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769FC" w14:textId="12CC64E9" w:rsidR="00F51392" w:rsidRPr="00026FC6" w:rsidRDefault="007733CE" w:rsidP="00026FC6">
      <w:pPr>
        <w:spacing w:line="276" w:lineRule="auto"/>
        <w:jc w:val="both"/>
        <w:rPr>
          <w:rFonts w:ascii="Arial" w:hAnsi="Arial" w:cs="Arial"/>
          <w:b/>
          <w:bCs/>
          <w:sz w:val="28"/>
          <w:szCs w:val="28"/>
        </w:rPr>
      </w:pPr>
      <w:r w:rsidRPr="00064BF7">
        <w:rPr>
          <w:rFonts w:ascii="Arial" w:hAnsi="Arial" w:cs="Arial"/>
          <w:b/>
          <w:bCs/>
          <w:sz w:val="28"/>
          <w:szCs w:val="28"/>
        </w:rPr>
        <w:t xml:space="preserve">Embedding Responsible AI into </w:t>
      </w:r>
      <w:proofErr w:type="spellStart"/>
      <w:r w:rsidRPr="00064BF7">
        <w:rPr>
          <w:rFonts w:ascii="Arial" w:hAnsi="Arial" w:cs="Arial"/>
          <w:b/>
          <w:bCs/>
          <w:sz w:val="28"/>
          <w:szCs w:val="28"/>
        </w:rPr>
        <w:t>MLOps</w:t>
      </w:r>
      <w:proofErr w:type="spellEnd"/>
      <w:r w:rsidRPr="00064BF7">
        <w:rPr>
          <w:rFonts w:ascii="Arial" w:hAnsi="Arial" w:cs="Arial"/>
          <w:b/>
          <w:bCs/>
          <w:sz w:val="28"/>
          <w:szCs w:val="28"/>
        </w:rPr>
        <w:t xml:space="preserve"> Pipelines: Ensuring Fairness, Explainability, and Governance in KYC and FinTech Decisioning</w:t>
      </w:r>
    </w:p>
    <w:p w14:paraId="6ED32335" w14:textId="43D13EC3" w:rsidR="00C348D3" w:rsidRPr="00C348D3" w:rsidRDefault="00C348D3" w:rsidP="009937C8">
      <w:pPr>
        <w:spacing w:before="100" w:beforeAutospacing="1" w:after="100" w:afterAutospacing="1" w:line="276" w:lineRule="auto"/>
        <w:jc w:val="both"/>
        <w:outlineLvl w:val="2"/>
        <w:rPr>
          <w:rFonts w:ascii="Arial" w:eastAsia="Times New Roman" w:hAnsi="Arial" w:cs="Arial"/>
          <w:b/>
          <w:bCs/>
          <w:kern w:val="0"/>
          <w:sz w:val="22"/>
          <w:szCs w:val="22"/>
          <w14:ligatures w14:val="none"/>
        </w:rPr>
      </w:pPr>
      <w:r w:rsidRPr="00C348D3">
        <w:rPr>
          <w:rFonts w:ascii="Arial" w:eastAsia="Times New Roman" w:hAnsi="Arial" w:cs="Arial"/>
          <w:b/>
          <w:bCs/>
          <w:kern w:val="0"/>
          <w:sz w:val="22"/>
          <w:szCs w:val="22"/>
          <w14:ligatures w14:val="none"/>
        </w:rPr>
        <w:t>Abstract</w:t>
      </w:r>
    </w:p>
    <w:p w14:paraId="19C57445" w14:textId="470A3D01" w:rsidR="00C348D3" w:rsidRPr="00C348D3" w:rsidRDefault="00C348D3" w:rsidP="009937C8">
      <w:pPr>
        <w:spacing w:before="100" w:beforeAutospacing="1" w:after="100" w:afterAutospacing="1" w:line="276" w:lineRule="auto"/>
        <w:jc w:val="both"/>
        <w:outlineLvl w:val="2"/>
        <w:rPr>
          <w:rFonts w:ascii="Arial" w:eastAsia="Times New Roman" w:hAnsi="Arial" w:cs="Arial"/>
          <w:kern w:val="0"/>
          <w:sz w:val="20"/>
          <w:szCs w:val="20"/>
          <w14:ligatures w14:val="none"/>
        </w:rPr>
      </w:pPr>
      <w:r w:rsidRPr="00C348D3">
        <w:rPr>
          <w:rFonts w:ascii="Arial" w:eastAsia="Times New Roman" w:hAnsi="Arial" w:cs="Arial"/>
          <w:kern w:val="0"/>
          <w:sz w:val="20"/>
          <w:szCs w:val="20"/>
          <w14:ligatures w14:val="none"/>
        </w:rPr>
        <w:t xml:space="preserve">Artificial intelligence (AI) has enhanced efficiency, scalability, and personalization in FinTech applications such as Know-Your-Customer (KYC) and credit decisioning. However, reliance on complex models introduces risks related to bias, opacity, and regulatory gaps. This paper presents an integrative review of 25 academic articles published between 2015 and 2025, synthesizing current knowledge on fairness, explainability, and governance (FEG) in </w:t>
      </w:r>
      <w:proofErr w:type="spellStart"/>
      <w:r w:rsidRPr="00C348D3">
        <w:rPr>
          <w:rFonts w:ascii="Arial" w:eastAsia="Times New Roman" w:hAnsi="Arial" w:cs="Arial"/>
          <w:kern w:val="0"/>
          <w:sz w:val="20"/>
          <w:szCs w:val="20"/>
          <w14:ligatures w14:val="none"/>
        </w:rPr>
        <w:t>MLOps</w:t>
      </w:r>
      <w:proofErr w:type="spellEnd"/>
      <w:r w:rsidRPr="00C348D3">
        <w:rPr>
          <w:rFonts w:ascii="Arial" w:eastAsia="Times New Roman" w:hAnsi="Arial" w:cs="Arial"/>
          <w:kern w:val="0"/>
          <w:sz w:val="20"/>
          <w:szCs w:val="20"/>
          <w14:ligatures w14:val="none"/>
        </w:rPr>
        <w:t xml:space="preserve"> pipelines. The review’s main contribution is a conceptual framework that highlights persistent implementation gaps and the limited operational integration of FEG principles in practice. While fairness interventions, explainability mechanisms, and governance structures can be embedded throughout the </w:t>
      </w:r>
      <w:proofErr w:type="spellStart"/>
      <w:r w:rsidRPr="00C348D3">
        <w:rPr>
          <w:rFonts w:ascii="Arial" w:eastAsia="Times New Roman" w:hAnsi="Arial" w:cs="Arial"/>
          <w:kern w:val="0"/>
          <w:sz w:val="20"/>
          <w:szCs w:val="20"/>
          <w14:ligatures w14:val="none"/>
        </w:rPr>
        <w:t>MLOps</w:t>
      </w:r>
      <w:proofErr w:type="spellEnd"/>
      <w:r w:rsidRPr="00C348D3">
        <w:rPr>
          <w:rFonts w:ascii="Arial" w:eastAsia="Times New Roman" w:hAnsi="Arial" w:cs="Arial"/>
          <w:kern w:val="0"/>
          <w:sz w:val="20"/>
          <w:szCs w:val="20"/>
          <w14:ligatures w14:val="none"/>
        </w:rPr>
        <w:t xml:space="preserve"> lifecycle, empirical evidence from production-grade deployments remains sparse. Key recommendations include monitoring bias across multiple stages, applying XAI tools such as SHAP, LIME, and counterfactuals, and strengthening governance through automated dashboards and audit trails. Overall, the findings emphasize that responsible AI must function not only as an ethical aspiration but as an operational imperative that fosters transparency and trust among stakeholders.</w:t>
      </w:r>
    </w:p>
    <w:p w14:paraId="288CCA1D" w14:textId="30431D3D" w:rsidR="0084090E" w:rsidRPr="00064BF7" w:rsidRDefault="0084090E" w:rsidP="009937C8">
      <w:pPr>
        <w:spacing w:before="100" w:beforeAutospacing="1" w:after="100" w:afterAutospacing="1" w:line="276" w:lineRule="auto"/>
        <w:jc w:val="both"/>
        <w:outlineLvl w:val="2"/>
        <w:rPr>
          <w:rFonts w:ascii="Arial" w:eastAsia="Times New Roman" w:hAnsi="Arial" w:cs="Arial"/>
          <w:b/>
          <w:bCs/>
          <w:kern w:val="0"/>
          <w:sz w:val="20"/>
          <w:szCs w:val="20"/>
          <w14:ligatures w14:val="none"/>
        </w:rPr>
      </w:pPr>
      <w:r w:rsidRPr="00064BF7">
        <w:rPr>
          <w:rFonts w:ascii="Arial" w:eastAsia="Times New Roman" w:hAnsi="Arial" w:cs="Arial"/>
          <w:b/>
          <w:bCs/>
          <w:kern w:val="0"/>
          <w:sz w:val="22"/>
          <w:szCs w:val="22"/>
          <w14:ligatures w14:val="none"/>
        </w:rPr>
        <w:t>Keywords</w:t>
      </w:r>
      <w:r w:rsidR="009937C8" w:rsidRPr="00064BF7">
        <w:rPr>
          <w:rFonts w:ascii="Arial" w:eastAsia="Times New Roman" w:hAnsi="Arial" w:cs="Arial"/>
          <w:b/>
          <w:bCs/>
          <w:kern w:val="0"/>
          <w:sz w:val="22"/>
          <w:szCs w:val="22"/>
          <w14:ligatures w14:val="none"/>
        </w:rPr>
        <w:t>:</w:t>
      </w:r>
      <w:r w:rsidR="009937C8" w:rsidRPr="00064BF7">
        <w:rPr>
          <w:rFonts w:ascii="Arial" w:eastAsia="Times New Roman" w:hAnsi="Arial" w:cs="Arial"/>
          <w:b/>
          <w:bCs/>
          <w:kern w:val="0"/>
          <w:sz w:val="20"/>
          <w:szCs w:val="20"/>
          <w14:ligatures w14:val="none"/>
        </w:rPr>
        <w:t xml:space="preserve"> </w:t>
      </w:r>
      <w:r w:rsidRPr="00064BF7">
        <w:rPr>
          <w:rFonts w:ascii="Arial" w:eastAsia="Times New Roman" w:hAnsi="Arial" w:cs="Arial"/>
          <w:kern w:val="0"/>
          <w:sz w:val="20"/>
          <w:szCs w:val="20"/>
          <w14:ligatures w14:val="none"/>
        </w:rPr>
        <w:t>Responsible AI</w:t>
      </w:r>
      <w:r w:rsidR="009937C8" w:rsidRPr="00064BF7">
        <w:rPr>
          <w:rFonts w:ascii="Arial" w:eastAsia="Times New Roman" w:hAnsi="Arial" w:cs="Arial"/>
          <w:b/>
          <w:bCs/>
          <w:kern w:val="0"/>
          <w:sz w:val="20"/>
          <w:szCs w:val="20"/>
          <w14:ligatures w14:val="none"/>
        </w:rPr>
        <w:t xml:space="preserve">, </w:t>
      </w:r>
      <w:proofErr w:type="spellStart"/>
      <w:r w:rsidRPr="00064BF7">
        <w:rPr>
          <w:rFonts w:ascii="Arial" w:eastAsia="Times New Roman" w:hAnsi="Arial" w:cs="Arial"/>
          <w:kern w:val="0"/>
          <w:sz w:val="20"/>
          <w:szCs w:val="20"/>
          <w14:ligatures w14:val="none"/>
        </w:rPr>
        <w:t>MLOps</w:t>
      </w:r>
      <w:proofErr w:type="spellEnd"/>
      <w:r w:rsidR="009937C8" w:rsidRPr="00064BF7">
        <w:rPr>
          <w:rFonts w:ascii="Arial" w:eastAsia="Times New Roman" w:hAnsi="Arial" w:cs="Arial"/>
          <w:b/>
          <w:bCs/>
          <w:kern w:val="0"/>
          <w:sz w:val="20"/>
          <w:szCs w:val="20"/>
          <w14:ligatures w14:val="none"/>
        </w:rPr>
        <w:t xml:space="preserve">, </w:t>
      </w:r>
      <w:r w:rsidRPr="00064BF7">
        <w:rPr>
          <w:rFonts w:ascii="Arial" w:eastAsia="Times New Roman" w:hAnsi="Arial" w:cs="Arial"/>
          <w:kern w:val="0"/>
          <w:sz w:val="20"/>
          <w:szCs w:val="20"/>
          <w14:ligatures w14:val="none"/>
        </w:rPr>
        <w:t>Fairness</w:t>
      </w:r>
      <w:r w:rsidR="009937C8" w:rsidRPr="00064BF7">
        <w:rPr>
          <w:rFonts w:ascii="Arial" w:eastAsia="Times New Roman" w:hAnsi="Arial" w:cs="Arial"/>
          <w:b/>
          <w:bCs/>
          <w:kern w:val="0"/>
          <w:sz w:val="20"/>
          <w:szCs w:val="20"/>
          <w14:ligatures w14:val="none"/>
        </w:rPr>
        <w:t xml:space="preserve">, </w:t>
      </w:r>
      <w:r w:rsidRPr="00064BF7">
        <w:rPr>
          <w:rFonts w:ascii="Arial" w:eastAsia="Times New Roman" w:hAnsi="Arial" w:cs="Arial"/>
          <w:kern w:val="0"/>
          <w:sz w:val="20"/>
          <w:szCs w:val="20"/>
          <w14:ligatures w14:val="none"/>
        </w:rPr>
        <w:t>Explainability</w:t>
      </w:r>
      <w:r w:rsidR="009937C8" w:rsidRPr="00064BF7">
        <w:rPr>
          <w:rFonts w:ascii="Arial" w:eastAsia="Times New Roman" w:hAnsi="Arial" w:cs="Arial"/>
          <w:b/>
          <w:bCs/>
          <w:kern w:val="0"/>
          <w:sz w:val="20"/>
          <w:szCs w:val="20"/>
          <w14:ligatures w14:val="none"/>
        </w:rPr>
        <w:t xml:space="preserve">, </w:t>
      </w:r>
      <w:r w:rsidRPr="00064BF7">
        <w:rPr>
          <w:rFonts w:ascii="Arial" w:eastAsia="Times New Roman" w:hAnsi="Arial" w:cs="Arial"/>
          <w:kern w:val="0"/>
          <w:sz w:val="20"/>
          <w:szCs w:val="20"/>
          <w14:ligatures w14:val="none"/>
        </w:rPr>
        <w:t>Governance</w:t>
      </w:r>
      <w:r w:rsidR="009937C8" w:rsidRPr="00064BF7">
        <w:rPr>
          <w:rFonts w:ascii="Arial" w:eastAsia="Times New Roman" w:hAnsi="Arial" w:cs="Arial"/>
          <w:b/>
          <w:bCs/>
          <w:kern w:val="0"/>
          <w:sz w:val="20"/>
          <w:szCs w:val="20"/>
          <w14:ligatures w14:val="none"/>
        </w:rPr>
        <w:t xml:space="preserve">, </w:t>
      </w:r>
      <w:r w:rsidRPr="00064BF7">
        <w:rPr>
          <w:rFonts w:ascii="Arial" w:eastAsia="Times New Roman" w:hAnsi="Arial" w:cs="Arial"/>
          <w:kern w:val="0"/>
          <w:sz w:val="20"/>
          <w:szCs w:val="20"/>
          <w14:ligatures w14:val="none"/>
        </w:rPr>
        <w:t>FinTech</w:t>
      </w:r>
      <w:r w:rsidR="009937C8" w:rsidRPr="00064BF7">
        <w:rPr>
          <w:rFonts w:ascii="Arial" w:eastAsia="Times New Roman" w:hAnsi="Arial" w:cs="Arial"/>
          <w:b/>
          <w:bCs/>
          <w:kern w:val="0"/>
          <w:sz w:val="20"/>
          <w:szCs w:val="20"/>
          <w14:ligatures w14:val="none"/>
        </w:rPr>
        <w:t xml:space="preserve">, </w:t>
      </w:r>
      <w:r w:rsidRPr="00064BF7">
        <w:rPr>
          <w:rFonts w:ascii="Arial" w:eastAsia="Times New Roman" w:hAnsi="Arial" w:cs="Arial"/>
          <w:kern w:val="0"/>
          <w:sz w:val="20"/>
          <w:szCs w:val="20"/>
          <w14:ligatures w14:val="none"/>
        </w:rPr>
        <w:t>KYC</w:t>
      </w:r>
      <w:r w:rsidR="009937C8" w:rsidRPr="00064BF7">
        <w:rPr>
          <w:rFonts w:ascii="Arial" w:eastAsia="Times New Roman" w:hAnsi="Arial" w:cs="Arial"/>
          <w:b/>
          <w:bCs/>
          <w:kern w:val="0"/>
          <w:sz w:val="20"/>
          <w:szCs w:val="20"/>
          <w14:ligatures w14:val="none"/>
        </w:rPr>
        <w:t xml:space="preserve">, </w:t>
      </w:r>
      <w:r w:rsidRPr="00064BF7">
        <w:rPr>
          <w:rFonts w:ascii="Arial" w:eastAsia="Times New Roman" w:hAnsi="Arial" w:cs="Arial"/>
          <w:kern w:val="0"/>
          <w:sz w:val="20"/>
          <w:szCs w:val="20"/>
          <w14:ligatures w14:val="none"/>
        </w:rPr>
        <w:t>AI ethics</w:t>
      </w:r>
    </w:p>
    <w:p w14:paraId="32D48AE3" w14:textId="3BE14374" w:rsidR="00572EA2" w:rsidRPr="00064BF7" w:rsidRDefault="0084090E" w:rsidP="009937C8">
      <w:pPr>
        <w:spacing w:line="276" w:lineRule="auto"/>
        <w:jc w:val="both"/>
        <w:rPr>
          <w:rFonts w:ascii="Arial" w:hAnsi="Arial" w:cs="Arial"/>
          <w:b/>
          <w:bCs/>
          <w:sz w:val="22"/>
          <w:szCs w:val="22"/>
        </w:rPr>
      </w:pPr>
      <w:r w:rsidRPr="00064BF7">
        <w:rPr>
          <w:rFonts w:ascii="Arial" w:hAnsi="Arial" w:cs="Arial"/>
          <w:b/>
          <w:bCs/>
          <w:sz w:val="22"/>
          <w:szCs w:val="22"/>
        </w:rPr>
        <w:t xml:space="preserve">1. </w:t>
      </w:r>
      <w:r w:rsidR="00572EA2" w:rsidRPr="00064BF7">
        <w:rPr>
          <w:rFonts w:ascii="Arial" w:hAnsi="Arial" w:cs="Arial"/>
          <w:b/>
          <w:bCs/>
          <w:sz w:val="22"/>
          <w:szCs w:val="22"/>
        </w:rPr>
        <w:t>Introduction</w:t>
      </w:r>
    </w:p>
    <w:p w14:paraId="3C87C693" w14:textId="5BE36A18" w:rsidR="0084090E" w:rsidRPr="00064BF7" w:rsidRDefault="0084090E" w:rsidP="009937C8">
      <w:pPr>
        <w:spacing w:line="276" w:lineRule="auto"/>
        <w:jc w:val="both"/>
        <w:rPr>
          <w:rFonts w:ascii="Arial" w:hAnsi="Arial" w:cs="Arial"/>
          <w:b/>
          <w:bCs/>
          <w:sz w:val="22"/>
          <w:szCs w:val="22"/>
        </w:rPr>
      </w:pPr>
      <w:r w:rsidRPr="00064BF7">
        <w:rPr>
          <w:rFonts w:ascii="Arial" w:hAnsi="Arial" w:cs="Arial"/>
          <w:b/>
          <w:bCs/>
          <w:sz w:val="22"/>
          <w:szCs w:val="22"/>
        </w:rPr>
        <w:t>1.1 Background</w:t>
      </w:r>
    </w:p>
    <w:p w14:paraId="0DD00C52" w14:textId="0FE0C104" w:rsidR="00664EB2" w:rsidRPr="00064BF7" w:rsidRDefault="00664EB2" w:rsidP="009937C8">
      <w:pPr>
        <w:spacing w:line="276" w:lineRule="auto"/>
        <w:jc w:val="both"/>
        <w:rPr>
          <w:rFonts w:ascii="Arial" w:hAnsi="Arial" w:cs="Arial"/>
          <w:sz w:val="20"/>
          <w:szCs w:val="20"/>
        </w:rPr>
      </w:pPr>
      <w:r w:rsidRPr="00064BF7">
        <w:rPr>
          <w:rFonts w:ascii="Arial" w:hAnsi="Arial" w:cs="Arial"/>
          <w:sz w:val="20"/>
          <w:szCs w:val="20"/>
        </w:rPr>
        <w:t>With the modern financial-technology environment being extraordinarily high stakes, integrating responsible artificial intelligence (AI) into machine-learning pipelines (</w:t>
      </w:r>
      <w:proofErr w:type="spellStart"/>
      <w:r w:rsidRPr="00064BF7">
        <w:rPr>
          <w:rFonts w:ascii="Arial" w:hAnsi="Arial" w:cs="Arial"/>
          <w:sz w:val="20"/>
          <w:szCs w:val="20"/>
        </w:rPr>
        <w:t>MLOps</w:t>
      </w:r>
      <w:proofErr w:type="spellEnd"/>
      <w:r w:rsidRPr="00064BF7">
        <w:rPr>
          <w:rFonts w:ascii="Arial" w:hAnsi="Arial" w:cs="Arial"/>
          <w:sz w:val="20"/>
          <w:szCs w:val="20"/>
        </w:rPr>
        <w:t xml:space="preserve">) has emerged as a strategic necessity that is especially urgent in applications like know-your-customer (KYC) and decisioning in the FinTech sector. The combination of AI-based systems in the context of customer onboarding, credit underwriting, fraud detection, and risk assessment has delivered immense gains, both in the speed and scalability and in </w:t>
      </w:r>
      <w:proofErr w:type="spellStart"/>
      <w:r w:rsidRPr="00064BF7">
        <w:rPr>
          <w:rFonts w:ascii="Arial" w:hAnsi="Arial" w:cs="Arial"/>
          <w:sz w:val="20"/>
          <w:szCs w:val="20"/>
        </w:rPr>
        <w:t>personali</w:t>
      </w:r>
      <w:r w:rsidR="00A50FE5" w:rsidRPr="00064BF7">
        <w:rPr>
          <w:rFonts w:ascii="Arial" w:hAnsi="Arial" w:cs="Arial"/>
          <w:sz w:val="20"/>
          <w:szCs w:val="20"/>
        </w:rPr>
        <w:t>s</w:t>
      </w:r>
      <w:r w:rsidRPr="00064BF7">
        <w:rPr>
          <w:rFonts w:ascii="Arial" w:hAnsi="Arial" w:cs="Arial"/>
          <w:sz w:val="20"/>
          <w:szCs w:val="20"/>
        </w:rPr>
        <w:t>ation</w:t>
      </w:r>
      <w:proofErr w:type="spellEnd"/>
      <w:r w:rsidRPr="00064BF7">
        <w:rPr>
          <w:rFonts w:ascii="Arial" w:hAnsi="Arial" w:cs="Arial"/>
          <w:sz w:val="20"/>
          <w:szCs w:val="20"/>
        </w:rPr>
        <w:t xml:space="preserve"> and cost-efficiency in operations (Hadji Misheva </w:t>
      </w:r>
      <w:r w:rsidR="00857C8A" w:rsidRPr="00064BF7">
        <w:rPr>
          <w:rFonts w:ascii="Arial" w:hAnsi="Arial" w:cs="Arial"/>
          <w:sz w:val="20"/>
          <w:szCs w:val="20"/>
        </w:rPr>
        <w:t>&amp;</w:t>
      </w:r>
      <w:r w:rsidRPr="00064BF7">
        <w:rPr>
          <w:rFonts w:ascii="Arial" w:hAnsi="Arial" w:cs="Arial"/>
          <w:sz w:val="20"/>
          <w:szCs w:val="20"/>
        </w:rPr>
        <w:t xml:space="preserve"> </w:t>
      </w:r>
      <w:proofErr w:type="spellStart"/>
      <w:r w:rsidRPr="00064BF7">
        <w:rPr>
          <w:rFonts w:ascii="Arial" w:hAnsi="Arial" w:cs="Arial"/>
          <w:sz w:val="20"/>
          <w:szCs w:val="20"/>
        </w:rPr>
        <w:t>Papenbrock</w:t>
      </w:r>
      <w:proofErr w:type="spellEnd"/>
      <w:r w:rsidRPr="00064BF7">
        <w:rPr>
          <w:rFonts w:ascii="Arial" w:hAnsi="Arial" w:cs="Arial"/>
          <w:sz w:val="20"/>
          <w:szCs w:val="20"/>
        </w:rPr>
        <w:t>, 2022; Xu, 2022; Adenuga</w:t>
      </w:r>
      <w:r w:rsidR="00857C8A" w:rsidRPr="00064BF7">
        <w:rPr>
          <w:rFonts w:ascii="Arial" w:hAnsi="Arial" w:cs="Arial"/>
          <w:sz w:val="20"/>
          <w:szCs w:val="20"/>
        </w:rPr>
        <w:t xml:space="preserve"> et al.,</w:t>
      </w:r>
      <w:r w:rsidRPr="00064BF7">
        <w:rPr>
          <w:rFonts w:ascii="Arial" w:hAnsi="Arial" w:cs="Arial"/>
          <w:sz w:val="20"/>
          <w:szCs w:val="20"/>
        </w:rPr>
        <w:t xml:space="preserve"> 2023; Somu, 2022). Nonetheless, with the emergence of AI as the key to the digital financial ecosystem, researchers have pointed </w:t>
      </w:r>
      <w:r w:rsidR="00A50FE5" w:rsidRPr="00064BF7">
        <w:rPr>
          <w:rFonts w:ascii="Arial" w:hAnsi="Arial" w:cs="Arial"/>
          <w:sz w:val="20"/>
          <w:szCs w:val="20"/>
        </w:rPr>
        <w:t>ou</w:t>
      </w:r>
      <w:r w:rsidRPr="00064BF7">
        <w:rPr>
          <w:rFonts w:ascii="Arial" w:hAnsi="Arial" w:cs="Arial"/>
          <w:sz w:val="20"/>
          <w:szCs w:val="20"/>
        </w:rPr>
        <w:t>t these benefits as fraught with substantial ethical, regulatory, and operational issues, primarily on the matters of algorithmic opacities and unintended discrimination (</w:t>
      </w:r>
      <w:proofErr w:type="spellStart"/>
      <w:r w:rsidRPr="00064BF7">
        <w:rPr>
          <w:rFonts w:ascii="Arial" w:hAnsi="Arial" w:cs="Arial"/>
          <w:sz w:val="20"/>
          <w:szCs w:val="20"/>
        </w:rPr>
        <w:t>Rizinski</w:t>
      </w:r>
      <w:proofErr w:type="spellEnd"/>
      <w:r w:rsidRPr="00064BF7">
        <w:rPr>
          <w:rFonts w:ascii="Arial" w:hAnsi="Arial" w:cs="Arial"/>
          <w:sz w:val="20"/>
          <w:szCs w:val="20"/>
        </w:rPr>
        <w:t xml:space="preserve"> et al., 2022; Anang et al., 2024; </w:t>
      </w:r>
      <w:proofErr w:type="spellStart"/>
      <w:r w:rsidRPr="00064BF7">
        <w:rPr>
          <w:rFonts w:ascii="Arial" w:hAnsi="Arial" w:cs="Arial"/>
          <w:sz w:val="20"/>
          <w:szCs w:val="20"/>
        </w:rPr>
        <w:t>Skouloudis</w:t>
      </w:r>
      <w:proofErr w:type="spellEnd"/>
      <w:r w:rsidRPr="00064BF7">
        <w:rPr>
          <w:rFonts w:ascii="Arial" w:hAnsi="Arial" w:cs="Arial"/>
          <w:sz w:val="20"/>
          <w:szCs w:val="20"/>
        </w:rPr>
        <w:t xml:space="preserve"> </w:t>
      </w:r>
      <w:r w:rsidR="00857C8A" w:rsidRPr="00064BF7">
        <w:rPr>
          <w:rFonts w:ascii="Arial" w:hAnsi="Arial" w:cs="Arial"/>
          <w:sz w:val="20"/>
          <w:szCs w:val="20"/>
        </w:rPr>
        <w:t>&amp;</w:t>
      </w:r>
      <w:r w:rsidRPr="00064BF7">
        <w:rPr>
          <w:rFonts w:ascii="Arial" w:hAnsi="Arial" w:cs="Arial"/>
          <w:sz w:val="20"/>
          <w:szCs w:val="20"/>
        </w:rPr>
        <w:t xml:space="preserve"> Venkatraman, 2025). The regulatory bodies are becoming increasingly more viewed as having a greater degree of scrutiny; the reputational and economic impact of unjust or poorly regulated decision-making is becoming more and more significant (Lee</w:t>
      </w:r>
      <w:r w:rsidR="00857C8A" w:rsidRPr="00064BF7">
        <w:rPr>
          <w:rFonts w:ascii="Arial" w:hAnsi="Arial" w:cs="Arial"/>
          <w:sz w:val="20"/>
          <w:szCs w:val="20"/>
        </w:rPr>
        <w:t xml:space="preserve"> et al.,</w:t>
      </w:r>
      <w:r w:rsidRPr="00064BF7">
        <w:rPr>
          <w:rFonts w:ascii="Arial" w:hAnsi="Arial" w:cs="Arial"/>
          <w:sz w:val="20"/>
          <w:szCs w:val="20"/>
        </w:rPr>
        <w:t xml:space="preserve"> 2021; Pasha, 2025).</w:t>
      </w:r>
    </w:p>
    <w:p w14:paraId="72C9E46A" w14:textId="74C77EE3" w:rsidR="00664EB2" w:rsidRPr="00064BF7" w:rsidRDefault="00664EB2" w:rsidP="009937C8">
      <w:pPr>
        <w:spacing w:line="276" w:lineRule="auto"/>
        <w:jc w:val="both"/>
        <w:rPr>
          <w:rFonts w:ascii="Arial" w:hAnsi="Arial" w:cs="Arial"/>
          <w:sz w:val="20"/>
          <w:szCs w:val="20"/>
        </w:rPr>
      </w:pPr>
      <w:r w:rsidRPr="00064BF7">
        <w:rPr>
          <w:rFonts w:ascii="Arial" w:hAnsi="Arial" w:cs="Arial"/>
          <w:sz w:val="20"/>
          <w:szCs w:val="20"/>
        </w:rPr>
        <w:t xml:space="preserve">Under these conditions, it will be unacceptable to fail to incorporate the three elements of fairness, explainability, and governance into </w:t>
      </w:r>
      <w:proofErr w:type="spellStart"/>
      <w:r w:rsidRPr="00064BF7">
        <w:rPr>
          <w:rFonts w:ascii="Arial" w:hAnsi="Arial" w:cs="Arial"/>
          <w:sz w:val="20"/>
          <w:szCs w:val="20"/>
        </w:rPr>
        <w:t>MLOps</w:t>
      </w:r>
      <w:proofErr w:type="spellEnd"/>
      <w:r w:rsidRPr="00064BF7">
        <w:rPr>
          <w:rFonts w:ascii="Arial" w:hAnsi="Arial" w:cs="Arial"/>
          <w:sz w:val="20"/>
          <w:szCs w:val="20"/>
        </w:rPr>
        <w:t xml:space="preserve"> pipelines. Fairness implies that models should not systematically harm protected populations or feed structural biases</w:t>
      </w:r>
      <w:r w:rsidR="00A50FE5" w:rsidRPr="00064BF7">
        <w:rPr>
          <w:rFonts w:ascii="Arial" w:hAnsi="Arial" w:cs="Arial"/>
          <w:sz w:val="20"/>
          <w:szCs w:val="20"/>
        </w:rPr>
        <w:t xml:space="preserve">, </w:t>
      </w:r>
      <w:r w:rsidRPr="00064BF7">
        <w:rPr>
          <w:rFonts w:ascii="Arial" w:hAnsi="Arial" w:cs="Arial"/>
          <w:sz w:val="20"/>
          <w:szCs w:val="20"/>
        </w:rPr>
        <w:t xml:space="preserve">a reasonably important demand in KYC and FinTech decisions, where the outcome of models can affect access to financial services and socioeconomic mobility (Yang </w:t>
      </w:r>
      <w:r w:rsidR="00FF66C4" w:rsidRPr="00064BF7">
        <w:rPr>
          <w:rFonts w:ascii="Arial" w:hAnsi="Arial" w:cs="Arial"/>
          <w:sz w:val="20"/>
          <w:szCs w:val="20"/>
        </w:rPr>
        <w:t>&amp;</w:t>
      </w:r>
      <w:r w:rsidRPr="00064BF7">
        <w:rPr>
          <w:rFonts w:ascii="Arial" w:hAnsi="Arial" w:cs="Arial"/>
          <w:sz w:val="20"/>
          <w:szCs w:val="20"/>
        </w:rPr>
        <w:t xml:space="preserve"> Lee, 2024; Gonzalez Torres </w:t>
      </w:r>
      <w:r w:rsidR="00FF66C4" w:rsidRPr="00064BF7">
        <w:rPr>
          <w:rFonts w:ascii="Arial" w:hAnsi="Arial" w:cs="Arial"/>
          <w:sz w:val="20"/>
          <w:szCs w:val="20"/>
        </w:rPr>
        <w:t>&amp;</w:t>
      </w:r>
      <w:r w:rsidRPr="00064BF7">
        <w:rPr>
          <w:rFonts w:ascii="Arial" w:hAnsi="Arial" w:cs="Arial"/>
          <w:sz w:val="20"/>
          <w:szCs w:val="20"/>
        </w:rPr>
        <w:t xml:space="preserve"> Sawhney, 2023). Explainability: This aspect guarantees that automated decisions can be interpreted by stakeholders, regulators, affected individuals, and internal governance bodies, in particular, since many models are black-box (Barnes </w:t>
      </w:r>
      <w:r w:rsidR="00AD0798" w:rsidRPr="00064BF7">
        <w:rPr>
          <w:rFonts w:ascii="Arial" w:hAnsi="Arial" w:cs="Arial"/>
          <w:sz w:val="20"/>
          <w:szCs w:val="20"/>
        </w:rPr>
        <w:t>&amp;</w:t>
      </w:r>
      <w:r w:rsidRPr="00064BF7">
        <w:rPr>
          <w:rFonts w:ascii="Arial" w:hAnsi="Arial" w:cs="Arial"/>
          <w:sz w:val="20"/>
          <w:szCs w:val="20"/>
        </w:rPr>
        <w:t xml:space="preserve"> Hutson, 2024; Abi, 2025). As an example, explainable AI (XAI) techniques like SHAP have been implemented in peer-to-peer lending credit scoring in FinTech risk-management environments to improve a transparent environment (Bussmann</w:t>
      </w:r>
      <w:r w:rsidR="00AD0798" w:rsidRPr="00064BF7">
        <w:rPr>
          <w:rFonts w:ascii="Arial" w:hAnsi="Arial" w:cs="Arial"/>
          <w:sz w:val="20"/>
          <w:szCs w:val="20"/>
        </w:rPr>
        <w:t xml:space="preserve"> et al.,</w:t>
      </w:r>
      <w:r w:rsidRPr="00064BF7">
        <w:rPr>
          <w:rFonts w:ascii="Arial" w:hAnsi="Arial" w:cs="Arial"/>
          <w:sz w:val="20"/>
          <w:szCs w:val="20"/>
        </w:rPr>
        <w:t xml:space="preserve"> 2020). Governance can be defined as the set of processes, roles, tools, and audits that provide accountability, traceability, and compliance during the lifecycle of the ML, including the process of data </w:t>
      </w:r>
      <w:r w:rsidRPr="00064BF7">
        <w:rPr>
          <w:rFonts w:ascii="Arial" w:hAnsi="Arial" w:cs="Arial"/>
          <w:sz w:val="20"/>
          <w:szCs w:val="20"/>
        </w:rPr>
        <w:lastRenderedPageBreak/>
        <w:t xml:space="preserve">ingestion and feature engineering, model deployment and monitoring, as well as the process of decommissioning (Pisoni &amp; Moloney, 2024; Lin, 2024; </w:t>
      </w:r>
      <w:proofErr w:type="spellStart"/>
      <w:r w:rsidRPr="00064BF7">
        <w:rPr>
          <w:rFonts w:ascii="Arial" w:hAnsi="Arial" w:cs="Arial"/>
          <w:sz w:val="20"/>
          <w:szCs w:val="20"/>
        </w:rPr>
        <w:t>Duggireddy</w:t>
      </w:r>
      <w:proofErr w:type="spellEnd"/>
      <w:r w:rsidRPr="00064BF7">
        <w:rPr>
          <w:rFonts w:ascii="Arial" w:hAnsi="Arial" w:cs="Arial"/>
          <w:sz w:val="20"/>
          <w:szCs w:val="20"/>
        </w:rPr>
        <w:t xml:space="preserve">, 2025). Since, according to </w:t>
      </w:r>
      <w:proofErr w:type="spellStart"/>
      <w:r w:rsidRPr="00064BF7">
        <w:rPr>
          <w:rFonts w:ascii="Arial" w:hAnsi="Arial" w:cs="Arial"/>
          <w:sz w:val="20"/>
          <w:szCs w:val="20"/>
        </w:rPr>
        <w:t>Avuthu</w:t>
      </w:r>
      <w:proofErr w:type="spellEnd"/>
      <w:r w:rsidRPr="00064BF7">
        <w:rPr>
          <w:rFonts w:ascii="Arial" w:hAnsi="Arial" w:cs="Arial"/>
          <w:sz w:val="20"/>
          <w:szCs w:val="20"/>
        </w:rPr>
        <w:t xml:space="preserve"> (2021) and Dhaenens (2024), governance at scale is effectively embedded in the </w:t>
      </w:r>
      <w:proofErr w:type="spellStart"/>
      <w:r w:rsidRPr="00064BF7">
        <w:rPr>
          <w:rFonts w:ascii="Arial" w:hAnsi="Arial" w:cs="Arial"/>
          <w:sz w:val="20"/>
          <w:szCs w:val="20"/>
        </w:rPr>
        <w:t>MLOps</w:t>
      </w:r>
      <w:proofErr w:type="spellEnd"/>
      <w:r w:rsidRPr="00064BF7">
        <w:rPr>
          <w:rFonts w:ascii="Arial" w:hAnsi="Arial" w:cs="Arial"/>
          <w:sz w:val="20"/>
          <w:szCs w:val="20"/>
        </w:rPr>
        <w:t xml:space="preserve"> workflow, ethical, transparent, and compliant AI systems at scale rely directly on this approach.</w:t>
      </w:r>
    </w:p>
    <w:p w14:paraId="4A8B67C5" w14:textId="58D6E82B" w:rsidR="00664EB2" w:rsidRPr="00064BF7" w:rsidRDefault="00664EB2" w:rsidP="009937C8">
      <w:pPr>
        <w:spacing w:line="276" w:lineRule="auto"/>
        <w:jc w:val="both"/>
        <w:rPr>
          <w:rFonts w:ascii="Arial" w:hAnsi="Arial" w:cs="Arial"/>
          <w:sz w:val="20"/>
          <w:szCs w:val="20"/>
        </w:rPr>
      </w:pPr>
      <w:r w:rsidRPr="00064BF7">
        <w:rPr>
          <w:rFonts w:ascii="Arial" w:hAnsi="Arial" w:cs="Arial"/>
          <w:sz w:val="20"/>
          <w:szCs w:val="20"/>
        </w:rPr>
        <w:t xml:space="preserve">In the case of KYC and FinTech decisioning systems in particular, where the complexity of operations, regulatory demands (including AML/KYC frameworks), and social effects are convergent, the need to integrate responsible AI, in particular, is particularly pressing. In the case of a KYC pipeline with AI components, proper onboarding of new customers is the key to financial inclusion, however, when a model provides proxies which correlate with the protected characteristics or fail to provide a rationale of the reason why a particular application is declined, the regulatory and reputational risks increase (Bello et al., 2025; Sunday et al., 2025). The recent works have revealed that AI responsible integration in financial infrastructures must go beyond algorithmic auditing and include so-called AI governance as code methods that incorporate policies, rules of compliance and fairness checks into the process of continuous integration and deployment (Duggireddy, 2025; </w:t>
      </w:r>
      <w:proofErr w:type="spellStart"/>
      <w:r w:rsidR="00B446CD" w:rsidRPr="00064BF7">
        <w:rPr>
          <w:rFonts w:ascii="Arial" w:hAnsi="Arial" w:cs="Arial"/>
          <w:sz w:val="20"/>
          <w:szCs w:val="20"/>
        </w:rPr>
        <w:t>Olawore</w:t>
      </w:r>
      <w:proofErr w:type="spellEnd"/>
      <w:r w:rsidRPr="00064BF7">
        <w:rPr>
          <w:rFonts w:ascii="Arial" w:hAnsi="Arial" w:cs="Arial"/>
          <w:sz w:val="20"/>
          <w:szCs w:val="20"/>
        </w:rPr>
        <w:t xml:space="preserve"> et al., 2025). Besides, </w:t>
      </w:r>
      <w:proofErr w:type="spellStart"/>
      <w:r w:rsidRPr="00064BF7">
        <w:rPr>
          <w:rFonts w:ascii="Arial" w:hAnsi="Arial" w:cs="Arial"/>
          <w:sz w:val="20"/>
          <w:szCs w:val="20"/>
        </w:rPr>
        <w:t>FinTechs</w:t>
      </w:r>
      <w:proofErr w:type="spellEnd"/>
      <w:r w:rsidR="00A50FE5" w:rsidRPr="00064BF7">
        <w:rPr>
          <w:rFonts w:ascii="Arial" w:hAnsi="Arial" w:cs="Arial"/>
          <w:sz w:val="20"/>
          <w:szCs w:val="20"/>
        </w:rPr>
        <w:t>'</w:t>
      </w:r>
      <w:r w:rsidRPr="00064BF7">
        <w:rPr>
          <w:rFonts w:ascii="Arial" w:hAnsi="Arial" w:cs="Arial"/>
          <w:sz w:val="20"/>
          <w:szCs w:val="20"/>
        </w:rPr>
        <w:t xml:space="preserve"> service </w:t>
      </w:r>
      <w:r w:rsidR="00A50FE5" w:rsidRPr="00064BF7">
        <w:rPr>
          <w:rFonts w:ascii="Arial" w:hAnsi="Arial" w:cs="Arial"/>
          <w:sz w:val="20"/>
          <w:szCs w:val="20"/>
        </w:rPr>
        <w:t xml:space="preserve">in </w:t>
      </w:r>
      <w:r w:rsidRPr="00064BF7">
        <w:rPr>
          <w:rFonts w:ascii="Arial" w:hAnsi="Arial" w:cs="Arial"/>
          <w:sz w:val="20"/>
          <w:szCs w:val="20"/>
        </w:rPr>
        <w:t xml:space="preserve">the multi-jurisdictional ecosystems </w:t>
      </w:r>
      <w:r w:rsidR="00A50FE5" w:rsidRPr="00064BF7">
        <w:rPr>
          <w:rFonts w:ascii="Arial" w:hAnsi="Arial" w:cs="Arial"/>
          <w:sz w:val="20"/>
          <w:szCs w:val="20"/>
        </w:rPr>
        <w:t>is</w:t>
      </w:r>
      <w:r w:rsidRPr="00064BF7">
        <w:rPr>
          <w:rFonts w:ascii="Arial" w:hAnsi="Arial" w:cs="Arial"/>
          <w:sz w:val="20"/>
          <w:szCs w:val="20"/>
        </w:rPr>
        <w:t xml:space="preserve"> also more prone to these challenges of matching their AI-enabled compliance with the various regulatory expectations (</w:t>
      </w:r>
      <w:proofErr w:type="spellStart"/>
      <w:r w:rsidRPr="00064BF7">
        <w:rPr>
          <w:rFonts w:ascii="Arial" w:hAnsi="Arial" w:cs="Arial"/>
          <w:sz w:val="20"/>
          <w:szCs w:val="20"/>
        </w:rPr>
        <w:t>Eyinade</w:t>
      </w:r>
      <w:proofErr w:type="spellEnd"/>
      <w:r w:rsidR="00B446CD" w:rsidRPr="00064BF7">
        <w:rPr>
          <w:rFonts w:ascii="Arial" w:hAnsi="Arial" w:cs="Arial"/>
          <w:sz w:val="20"/>
          <w:szCs w:val="20"/>
        </w:rPr>
        <w:t xml:space="preserve"> et al.,</w:t>
      </w:r>
      <w:r w:rsidRPr="00064BF7">
        <w:rPr>
          <w:rFonts w:ascii="Arial" w:hAnsi="Arial" w:cs="Arial"/>
          <w:sz w:val="20"/>
          <w:szCs w:val="20"/>
        </w:rPr>
        <w:t xml:space="preserve"> 2025).</w:t>
      </w:r>
    </w:p>
    <w:p w14:paraId="0B88094B" w14:textId="352D3EE1" w:rsidR="00772EB4" w:rsidRPr="00772EB4" w:rsidRDefault="00772EB4" w:rsidP="00772EB4">
      <w:pPr>
        <w:spacing w:before="100" w:beforeAutospacing="1" w:after="100" w:afterAutospacing="1" w:line="276" w:lineRule="auto"/>
        <w:jc w:val="both"/>
        <w:outlineLvl w:val="1"/>
        <w:rPr>
          <w:rFonts w:ascii="Arial" w:hAnsi="Arial" w:cs="Arial"/>
          <w:sz w:val="20"/>
          <w:szCs w:val="20"/>
          <w:highlight w:val="yellow"/>
        </w:rPr>
      </w:pPr>
      <w:r w:rsidRPr="00772EB4">
        <w:rPr>
          <w:rFonts w:ascii="Arial" w:hAnsi="Arial" w:cs="Arial"/>
          <w:sz w:val="20"/>
          <w:szCs w:val="20"/>
          <w:highlight w:val="yellow"/>
        </w:rPr>
        <w:t xml:space="preserve">In practice, </w:t>
      </w:r>
      <w:proofErr w:type="spellStart"/>
      <w:r w:rsidRPr="00772EB4">
        <w:rPr>
          <w:rFonts w:ascii="Arial" w:hAnsi="Arial" w:cs="Arial"/>
          <w:sz w:val="20"/>
          <w:szCs w:val="20"/>
          <w:highlight w:val="yellow"/>
        </w:rPr>
        <w:t>MLOps</w:t>
      </w:r>
      <w:proofErr w:type="spellEnd"/>
      <w:r w:rsidRPr="00772EB4">
        <w:rPr>
          <w:rFonts w:ascii="Arial" w:hAnsi="Arial" w:cs="Arial"/>
          <w:sz w:val="20"/>
          <w:szCs w:val="20"/>
          <w:highlight w:val="yellow"/>
        </w:rPr>
        <w:t xml:space="preserve"> pipelines tailored for KYC and FinTech decisioning must systematically integrate several critical capabilities to ensure fairness, explainability, and governance.</w:t>
      </w:r>
      <w:r w:rsidRPr="00740A12">
        <w:rPr>
          <w:rFonts w:ascii="Arial" w:hAnsi="Arial" w:cs="Arial"/>
          <w:sz w:val="20"/>
          <w:szCs w:val="20"/>
          <w:highlight w:val="yellow"/>
        </w:rPr>
        <w:t xml:space="preserve"> These are data ingestion and processing, model training and evaluation, deployment and monitoring mechanisms, government and lifecycle management. </w:t>
      </w:r>
      <w:r w:rsidRPr="00772EB4">
        <w:rPr>
          <w:rFonts w:ascii="Arial" w:hAnsi="Arial" w:cs="Arial"/>
          <w:sz w:val="20"/>
          <w:szCs w:val="20"/>
          <w:highlight w:val="yellow"/>
        </w:rPr>
        <w:t>Data ingestion and preprocessing is foundational, requiring assurance of representative sampling, careful annotation of sensitive or protected attributes (where available), data provenance tracking, and meticulous recording of all transformations to enable bias auditing and traceability (</w:t>
      </w:r>
      <w:proofErr w:type="spellStart"/>
      <w:r w:rsidRPr="00772EB4">
        <w:rPr>
          <w:rFonts w:ascii="Arial" w:hAnsi="Arial" w:cs="Arial"/>
          <w:sz w:val="20"/>
          <w:szCs w:val="20"/>
          <w:highlight w:val="yellow"/>
        </w:rPr>
        <w:t>Cernviciene</w:t>
      </w:r>
      <w:proofErr w:type="spellEnd"/>
      <w:r w:rsidRPr="00772EB4">
        <w:rPr>
          <w:rFonts w:ascii="Arial" w:hAnsi="Arial" w:cs="Arial"/>
          <w:sz w:val="20"/>
          <w:szCs w:val="20"/>
          <w:highlight w:val="yellow"/>
        </w:rPr>
        <w:t xml:space="preserve"> &amp; </w:t>
      </w:r>
      <w:proofErr w:type="spellStart"/>
      <w:r w:rsidRPr="00772EB4">
        <w:rPr>
          <w:rFonts w:ascii="Arial" w:hAnsi="Arial" w:cs="Arial"/>
          <w:sz w:val="20"/>
          <w:szCs w:val="20"/>
          <w:highlight w:val="yellow"/>
        </w:rPr>
        <w:t>Kabasinskas</w:t>
      </w:r>
      <w:proofErr w:type="spellEnd"/>
      <w:r w:rsidRPr="00772EB4">
        <w:rPr>
          <w:rFonts w:ascii="Arial" w:hAnsi="Arial" w:cs="Arial"/>
          <w:sz w:val="20"/>
          <w:szCs w:val="20"/>
          <w:highlight w:val="yellow"/>
        </w:rPr>
        <w:t xml:space="preserve">, 2024; Lin, 2024; </w:t>
      </w:r>
      <w:proofErr w:type="spellStart"/>
      <w:r w:rsidRPr="00772EB4">
        <w:rPr>
          <w:rFonts w:ascii="Arial" w:hAnsi="Arial" w:cs="Arial"/>
          <w:sz w:val="20"/>
          <w:szCs w:val="20"/>
          <w:highlight w:val="yellow"/>
        </w:rPr>
        <w:t>Pahune</w:t>
      </w:r>
      <w:proofErr w:type="spellEnd"/>
      <w:r w:rsidRPr="00772EB4">
        <w:rPr>
          <w:rFonts w:ascii="Arial" w:hAnsi="Arial" w:cs="Arial"/>
          <w:sz w:val="20"/>
          <w:szCs w:val="20"/>
          <w:highlight w:val="yellow"/>
        </w:rPr>
        <w:t xml:space="preserve"> et al., 2025; Suresh &amp; Guttag, 2019).</w:t>
      </w:r>
      <w:r w:rsidRPr="00740A12">
        <w:rPr>
          <w:rFonts w:ascii="Arial" w:hAnsi="Arial" w:cs="Arial"/>
          <w:sz w:val="20"/>
          <w:szCs w:val="20"/>
          <w:highlight w:val="yellow"/>
        </w:rPr>
        <w:t xml:space="preserve"> </w:t>
      </w:r>
      <w:r w:rsidRPr="00772EB4">
        <w:rPr>
          <w:rFonts w:ascii="Arial" w:hAnsi="Arial" w:cs="Arial"/>
          <w:sz w:val="20"/>
          <w:szCs w:val="20"/>
          <w:highlight w:val="yellow"/>
        </w:rPr>
        <w:t xml:space="preserve">Model training and evaluation should prioritize fairness-oriented objectives, including re-weighting or debiasing methods, subsampling of underserved groups, and evaluation using subgroup-specific performance metrics, rather than relying exclusively on aggregate or absolutist scores (Abhishek et al., 2025; </w:t>
      </w:r>
      <w:proofErr w:type="spellStart"/>
      <w:r w:rsidRPr="00772EB4">
        <w:rPr>
          <w:rFonts w:ascii="Arial" w:hAnsi="Arial" w:cs="Arial"/>
          <w:sz w:val="20"/>
          <w:szCs w:val="20"/>
          <w:highlight w:val="yellow"/>
        </w:rPr>
        <w:t>Rajkomar</w:t>
      </w:r>
      <w:proofErr w:type="spellEnd"/>
      <w:r w:rsidRPr="00772EB4">
        <w:rPr>
          <w:rFonts w:ascii="Arial" w:hAnsi="Arial" w:cs="Arial"/>
          <w:sz w:val="20"/>
          <w:szCs w:val="20"/>
          <w:highlight w:val="yellow"/>
        </w:rPr>
        <w:t xml:space="preserve"> et al., 2018).</w:t>
      </w:r>
      <w:r w:rsidRPr="00740A12">
        <w:rPr>
          <w:rFonts w:ascii="Arial" w:hAnsi="Arial" w:cs="Arial"/>
          <w:sz w:val="20"/>
          <w:szCs w:val="20"/>
          <w:highlight w:val="yellow"/>
        </w:rPr>
        <w:t xml:space="preserve"> </w:t>
      </w:r>
      <w:r w:rsidRPr="00772EB4">
        <w:rPr>
          <w:rFonts w:ascii="Arial" w:hAnsi="Arial" w:cs="Arial"/>
          <w:sz w:val="20"/>
          <w:szCs w:val="20"/>
          <w:highlight w:val="yellow"/>
        </w:rPr>
        <w:t>Explainability design is critical to bridge technical and non-technical stakeholders. This involves either inherently interpretable models or post-hoc explanation systems (SHAP, LIME) that facilitate understanding, support audit processes, and satisfy regulatory requirements (Bussmann et al., 2020; Abi, 2025; Anang et al., 2024; Barredo Arrieta et al., 2019).</w:t>
      </w:r>
    </w:p>
    <w:p w14:paraId="7CD94321" w14:textId="77777777" w:rsidR="00772EB4" w:rsidRPr="00772EB4" w:rsidRDefault="00772EB4" w:rsidP="00772EB4">
      <w:pPr>
        <w:spacing w:before="100" w:beforeAutospacing="1" w:after="100" w:afterAutospacing="1" w:line="276" w:lineRule="auto"/>
        <w:jc w:val="both"/>
        <w:outlineLvl w:val="1"/>
        <w:rPr>
          <w:rFonts w:ascii="Arial" w:hAnsi="Arial" w:cs="Arial"/>
          <w:sz w:val="20"/>
          <w:szCs w:val="20"/>
          <w:highlight w:val="yellow"/>
        </w:rPr>
      </w:pPr>
      <w:r w:rsidRPr="00772EB4">
        <w:rPr>
          <w:rFonts w:ascii="Arial" w:hAnsi="Arial" w:cs="Arial"/>
          <w:sz w:val="20"/>
          <w:szCs w:val="20"/>
          <w:highlight w:val="yellow"/>
        </w:rPr>
        <w:t xml:space="preserve">Deployment and monitoring mechanisms ensure operational accountability, including comprehensive logging, decision traceability, model versioning, threshold monitoring for fairness drift, user-facing explanations or appeal mechanisms, and human-in-the-loop interventions for decisions that may adversely affect individuals (Breck et al., 2017; </w:t>
      </w:r>
      <w:proofErr w:type="spellStart"/>
      <w:r w:rsidRPr="00772EB4">
        <w:rPr>
          <w:rFonts w:ascii="Arial" w:hAnsi="Arial" w:cs="Arial"/>
          <w:sz w:val="20"/>
          <w:szCs w:val="20"/>
          <w:highlight w:val="yellow"/>
        </w:rPr>
        <w:t>Immaneni</w:t>
      </w:r>
      <w:proofErr w:type="spellEnd"/>
      <w:r w:rsidRPr="00772EB4">
        <w:rPr>
          <w:rFonts w:ascii="Arial" w:hAnsi="Arial" w:cs="Arial"/>
          <w:sz w:val="20"/>
          <w:szCs w:val="20"/>
          <w:highlight w:val="yellow"/>
        </w:rPr>
        <w:t xml:space="preserve">, 2020; </w:t>
      </w:r>
      <w:proofErr w:type="spellStart"/>
      <w:r w:rsidRPr="00772EB4">
        <w:rPr>
          <w:rFonts w:ascii="Arial" w:hAnsi="Arial" w:cs="Arial"/>
          <w:sz w:val="20"/>
          <w:szCs w:val="20"/>
          <w:highlight w:val="yellow"/>
        </w:rPr>
        <w:t>Brahmandam</w:t>
      </w:r>
      <w:proofErr w:type="spellEnd"/>
      <w:r w:rsidRPr="00772EB4">
        <w:rPr>
          <w:rFonts w:ascii="Arial" w:hAnsi="Arial" w:cs="Arial"/>
          <w:sz w:val="20"/>
          <w:szCs w:val="20"/>
          <w:highlight w:val="yellow"/>
        </w:rPr>
        <w:t>, 2025; Ramamoorthy, 2025).</w:t>
      </w:r>
    </w:p>
    <w:p w14:paraId="35F154BB" w14:textId="08780638" w:rsidR="00772EB4" w:rsidRPr="00772EB4" w:rsidRDefault="00772EB4" w:rsidP="00772EB4">
      <w:pPr>
        <w:spacing w:before="100" w:beforeAutospacing="1" w:after="100" w:afterAutospacing="1" w:line="276" w:lineRule="auto"/>
        <w:jc w:val="both"/>
        <w:outlineLvl w:val="1"/>
        <w:rPr>
          <w:rFonts w:ascii="Arial" w:hAnsi="Arial" w:cs="Arial"/>
          <w:sz w:val="20"/>
          <w:szCs w:val="20"/>
          <w:highlight w:val="yellow"/>
        </w:rPr>
      </w:pPr>
      <w:r w:rsidRPr="00772EB4">
        <w:rPr>
          <w:rFonts w:ascii="Arial" w:hAnsi="Arial" w:cs="Arial"/>
          <w:sz w:val="20"/>
          <w:szCs w:val="20"/>
          <w:highlight w:val="yellow"/>
        </w:rPr>
        <w:t>Governance and lifecycle management underpins responsible AI adoption, encompassing role specification (</w:t>
      </w:r>
      <w:r w:rsidRPr="00740A12">
        <w:rPr>
          <w:rFonts w:ascii="Arial" w:hAnsi="Arial" w:cs="Arial"/>
          <w:sz w:val="20"/>
          <w:szCs w:val="20"/>
          <w:highlight w:val="yellow"/>
        </w:rPr>
        <w:t>such as</w:t>
      </w:r>
      <w:r w:rsidRPr="00772EB4">
        <w:rPr>
          <w:rFonts w:ascii="Arial" w:hAnsi="Arial" w:cs="Arial"/>
          <w:sz w:val="20"/>
          <w:szCs w:val="20"/>
          <w:highlight w:val="yellow"/>
        </w:rPr>
        <w:t xml:space="preserve"> Data Scientists, Data Stewards, AI Governance Officers, Ethics Committees), maintenance of model registries, detailed documentation of model decisions, periodic bias and fairness audits, and management of model degradation, drift, retirement, or retraining (Lin, 2024; Pasha, 2025; </w:t>
      </w:r>
      <w:proofErr w:type="spellStart"/>
      <w:r w:rsidRPr="00772EB4">
        <w:rPr>
          <w:rFonts w:ascii="Arial" w:hAnsi="Arial" w:cs="Arial"/>
          <w:sz w:val="20"/>
          <w:szCs w:val="20"/>
          <w:highlight w:val="yellow"/>
        </w:rPr>
        <w:t>Avuthu</w:t>
      </w:r>
      <w:proofErr w:type="spellEnd"/>
      <w:r w:rsidRPr="00772EB4">
        <w:rPr>
          <w:rFonts w:ascii="Arial" w:hAnsi="Arial" w:cs="Arial"/>
          <w:sz w:val="20"/>
          <w:szCs w:val="20"/>
          <w:highlight w:val="yellow"/>
        </w:rPr>
        <w:t>, 2021).</w:t>
      </w:r>
    </w:p>
    <w:p w14:paraId="064C5AA3" w14:textId="77777777" w:rsidR="00772EB4" w:rsidRPr="00772EB4" w:rsidRDefault="00772EB4" w:rsidP="00772EB4">
      <w:pPr>
        <w:spacing w:before="100" w:beforeAutospacing="1" w:after="100" w:afterAutospacing="1" w:line="276" w:lineRule="auto"/>
        <w:jc w:val="both"/>
        <w:outlineLvl w:val="1"/>
        <w:rPr>
          <w:rFonts w:ascii="Arial" w:hAnsi="Arial" w:cs="Arial"/>
          <w:sz w:val="20"/>
          <w:szCs w:val="20"/>
        </w:rPr>
      </w:pPr>
      <w:r w:rsidRPr="00772EB4">
        <w:rPr>
          <w:rFonts w:ascii="Arial" w:hAnsi="Arial" w:cs="Arial"/>
          <w:sz w:val="20"/>
          <w:szCs w:val="20"/>
          <w:highlight w:val="yellow"/>
        </w:rPr>
        <w:t xml:space="preserve">By systematically embedding these capabilities within </w:t>
      </w:r>
      <w:proofErr w:type="spellStart"/>
      <w:r w:rsidRPr="00772EB4">
        <w:rPr>
          <w:rFonts w:ascii="Arial" w:hAnsi="Arial" w:cs="Arial"/>
          <w:sz w:val="20"/>
          <w:szCs w:val="20"/>
          <w:highlight w:val="yellow"/>
        </w:rPr>
        <w:t>MLOps</w:t>
      </w:r>
      <w:proofErr w:type="spellEnd"/>
      <w:r w:rsidRPr="00772EB4">
        <w:rPr>
          <w:rFonts w:ascii="Arial" w:hAnsi="Arial" w:cs="Arial"/>
          <w:sz w:val="20"/>
          <w:szCs w:val="20"/>
          <w:highlight w:val="yellow"/>
        </w:rPr>
        <w:t xml:space="preserve"> pipelines, FinTech and KYC organizations can deploy AI-driven decisioning systems that are robust, compliant, and trustworthy, thereby promoting equitable financial practices and enhancing user confidence (</w:t>
      </w:r>
      <w:proofErr w:type="spellStart"/>
      <w:r w:rsidRPr="00772EB4">
        <w:rPr>
          <w:rFonts w:ascii="Arial" w:hAnsi="Arial" w:cs="Arial"/>
          <w:sz w:val="20"/>
          <w:szCs w:val="20"/>
          <w:highlight w:val="yellow"/>
        </w:rPr>
        <w:t>Rizinski</w:t>
      </w:r>
      <w:proofErr w:type="spellEnd"/>
      <w:r w:rsidRPr="00772EB4">
        <w:rPr>
          <w:rFonts w:ascii="Arial" w:hAnsi="Arial" w:cs="Arial"/>
          <w:sz w:val="20"/>
          <w:szCs w:val="20"/>
          <w:highlight w:val="yellow"/>
        </w:rPr>
        <w:t xml:space="preserve"> et al., 2022; Pasha, 2025; Ahi, 2025). This work underscores the strategic importance of operationalizing fairness, explainability, and governance across end-to-end pipelines, while identifying the architectures, tools, and process-governance frameworks most effective in FinTech decisioning contexts (Ramamoorthy, 2025; Lin, 2024; Dhaenens, 2024).</w:t>
      </w:r>
    </w:p>
    <w:p w14:paraId="3C1B3656" w14:textId="76E44829" w:rsidR="006407DB" w:rsidRPr="00064BF7" w:rsidRDefault="0084090E" w:rsidP="009937C8">
      <w:pPr>
        <w:spacing w:before="100" w:beforeAutospacing="1" w:after="100" w:afterAutospacing="1" w:line="276" w:lineRule="auto"/>
        <w:jc w:val="both"/>
        <w:outlineLvl w:val="1"/>
        <w:rPr>
          <w:rFonts w:ascii="Arial" w:eastAsia="Times New Roman" w:hAnsi="Arial" w:cs="Arial"/>
          <w:b/>
          <w:bCs/>
          <w:kern w:val="0"/>
          <w:sz w:val="22"/>
          <w:szCs w:val="22"/>
          <w14:ligatures w14:val="none"/>
        </w:rPr>
      </w:pPr>
      <w:r w:rsidRPr="00064BF7">
        <w:rPr>
          <w:rFonts w:ascii="Arial" w:eastAsia="Times New Roman" w:hAnsi="Arial" w:cs="Arial"/>
          <w:b/>
          <w:bCs/>
          <w:kern w:val="0"/>
          <w:sz w:val="22"/>
          <w:szCs w:val="22"/>
          <w14:ligatures w14:val="none"/>
        </w:rPr>
        <w:lastRenderedPageBreak/>
        <w:t xml:space="preserve">1.2 </w:t>
      </w:r>
      <w:r w:rsidR="006407DB" w:rsidRPr="00064BF7">
        <w:rPr>
          <w:rFonts w:ascii="Arial" w:eastAsia="Times New Roman" w:hAnsi="Arial" w:cs="Arial"/>
          <w:b/>
          <w:bCs/>
          <w:kern w:val="0"/>
          <w:sz w:val="22"/>
          <w:szCs w:val="22"/>
          <w14:ligatures w14:val="none"/>
        </w:rPr>
        <w:t>Statement of the Problem</w:t>
      </w:r>
    </w:p>
    <w:p w14:paraId="0038B147" w14:textId="7A4A4117" w:rsidR="003202ED" w:rsidRPr="00064BF7" w:rsidRDefault="003202ED" w:rsidP="009937C8">
      <w:pPr>
        <w:spacing w:after="0" w:line="276" w:lineRule="auto"/>
        <w:jc w:val="both"/>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 xml:space="preserve">The use of artificial intelligence (AI) in FinTech and Know-Your-Customer (KYC) is a fast-evolving trend in financial services that has transformed its efficiency, scalability, and </w:t>
      </w:r>
      <w:proofErr w:type="spellStart"/>
      <w:r w:rsidRPr="00064BF7">
        <w:rPr>
          <w:rFonts w:ascii="Arial" w:eastAsia="Times New Roman" w:hAnsi="Arial" w:cs="Arial"/>
          <w:kern w:val="0"/>
          <w:sz w:val="20"/>
          <w:szCs w:val="20"/>
          <w14:ligatures w14:val="none"/>
        </w:rPr>
        <w:t>customi</w:t>
      </w:r>
      <w:r w:rsidR="00A50FE5" w:rsidRPr="00064BF7">
        <w:rPr>
          <w:rFonts w:ascii="Arial" w:eastAsia="Times New Roman" w:hAnsi="Arial" w:cs="Arial"/>
          <w:kern w:val="0"/>
          <w:sz w:val="20"/>
          <w:szCs w:val="20"/>
          <w14:ligatures w14:val="none"/>
        </w:rPr>
        <w:t>s</w:t>
      </w:r>
      <w:r w:rsidRPr="00064BF7">
        <w:rPr>
          <w:rFonts w:ascii="Arial" w:eastAsia="Times New Roman" w:hAnsi="Arial" w:cs="Arial"/>
          <w:kern w:val="0"/>
          <w:sz w:val="20"/>
          <w:szCs w:val="20"/>
          <w14:ligatures w14:val="none"/>
        </w:rPr>
        <w:t>ation</w:t>
      </w:r>
      <w:proofErr w:type="spellEnd"/>
      <w:r w:rsidRPr="00064BF7">
        <w:rPr>
          <w:rFonts w:ascii="Arial" w:eastAsia="Times New Roman" w:hAnsi="Arial" w:cs="Arial"/>
          <w:kern w:val="0"/>
          <w:sz w:val="20"/>
          <w:szCs w:val="20"/>
          <w14:ligatures w14:val="none"/>
        </w:rPr>
        <w:t>. Automation has also become a key aspect of financial operations by AI, including customer onboarding and credit scoring, detecting fraud, and greatly enhancing the accuracy and cost-efficiency of operations (Xu, 2022; Somu, 2022; Adenuga</w:t>
      </w:r>
      <w:r w:rsidR="00664324" w:rsidRPr="00064BF7">
        <w:rPr>
          <w:rFonts w:ascii="Arial" w:eastAsia="Times New Roman" w:hAnsi="Arial" w:cs="Arial"/>
          <w:kern w:val="0"/>
          <w:sz w:val="20"/>
          <w:szCs w:val="20"/>
          <w14:ligatures w14:val="none"/>
        </w:rPr>
        <w:t xml:space="preserve"> et al.,</w:t>
      </w:r>
      <w:r w:rsidRPr="00064BF7">
        <w:rPr>
          <w:rFonts w:ascii="Arial" w:eastAsia="Times New Roman" w:hAnsi="Arial" w:cs="Arial"/>
          <w:kern w:val="0"/>
          <w:sz w:val="20"/>
          <w:szCs w:val="20"/>
          <w14:ligatures w14:val="none"/>
        </w:rPr>
        <w:t xml:space="preserve"> 2023). Nonetheless, the shift has equally brought significant threats in the form of algorithmic bias, lack of transparency, and poor governance (</w:t>
      </w:r>
      <w:proofErr w:type="spellStart"/>
      <w:r w:rsidR="00397D18" w:rsidRPr="00064BF7">
        <w:rPr>
          <w:rFonts w:ascii="Arial" w:eastAsia="Times New Roman" w:hAnsi="Arial" w:cs="Arial"/>
          <w:kern w:val="0"/>
          <w:sz w:val="20"/>
          <w:szCs w:val="20"/>
          <w14:ligatures w14:val="none"/>
        </w:rPr>
        <w:t>Dzreke</w:t>
      </w:r>
      <w:proofErr w:type="spellEnd"/>
      <w:r w:rsidR="00397D18" w:rsidRPr="00064BF7">
        <w:rPr>
          <w:rFonts w:ascii="Arial" w:eastAsia="Times New Roman" w:hAnsi="Arial" w:cs="Arial"/>
          <w:kern w:val="0"/>
          <w:sz w:val="20"/>
          <w:szCs w:val="20"/>
          <w14:ligatures w14:val="none"/>
        </w:rPr>
        <w:t xml:space="preserve"> &amp; </w:t>
      </w:r>
      <w:proofErr w:type="spellStart"/>
      <w:r w:rsidR="00397D18" w:rsidRPr="00064BF7">
        <w:rPr>
          <w:rFonts w:ascii="Arial" w:eastAsia="Times New Roman" w:hAnsi="Arial" w:cs="Arial"/>
          <w:kern w:val="0"/>
          <w:sz w:val="20"/>
          <w:szCs w:val="20"/>
          <w14:ligatures w14:val="none"/>
        </w:rPr>
        <w:t>Dzreke</w:t>
      </w:r>
      <w:proofErr w:type="spellEnd"/>
      <w:r w:rsidR="00397D18" w:rsidRPr="00064BF7">
        <w:rPr>
          <w:rFonts w:ascii="Arial" w:eastAsia="Times New Roman" w:hAnsi="Arial" w:cs="Arial"/>
          <w:kern w:val="0"/>
          <w:sz w:val="20"/>
          <w:szCs w:val="20"/>
          <w14:ligatures w14:val="none"/>
        </w:rPr>
        <w:t xml:space="preserve">, 2025; </w:t>
      </w:r>
      <w:r w:rsidRPr="00064BF7">
        <w:rPr>
          <w:rFonts w:ascii="Arial" w:eastAsia="Times New Roman" w:hAnsi="Arial" w:cs="Arial"/>
          <w:kern w:val="0"/>
          <w:sz w:val="20"/>
          <w:szCs w:val="20"/>
          <w14:ligatures w14:val="none"/>
        </w:rPr>
        <w:t xml:space="preserve">Hadji Misheva </w:t>
      </w:r>
      <w:r w:rsidR="00664324" w:rsidRPr="00064BF7">
        <w:rPr>
          <w:rFonts w:ascii="Arial" w:eastAsia="Times New Roman" w:hAnsi="Arial" w:cs="Arial"/>
          <w:kern w:val="0"/>
          <w:sz w:val="20"/>
          <w:szCs w:val="20"/>
          <w14:ligatures w14:val="none"/>
        </w:rPr>
        <w:t>&amp;</w:t>
      </w:r>
      <w:r w:rsidRPr="00064BF7">
        <w:rPr>
          <w:rFonts w:ascii="Arial" w:eastAsia="Times New Roman" w:hAnsi="Arial" w:cs="Arial"/>
          <w:kern w:val="0"/>
          <w:sz w:val="20"/>
          <w:szCs w:val="20"/>
          <w14:ligatures w14:val="none"/>
        </w:rPr>
        <w:t xml:space="preserve"> </w:t>
      </w:r>
      <w:proofErr w:type="spellStart"/>
      <w:r w:rsidRPr="00064BF7">
        <w:rPr>
          <w:rFonts w:ascii="Arial" w:eastAsia="Times New Roman" w:hAnsi="Arial" w:cs="Arial"/>
          <w:kern w:val="0"/>
          <w:sz w:val="20"/>
          <w:szCs w:val="20"/>
          <w14:ligatures w14:val="none"/>
        </w:rPr>
        <w:t>Papenbrock</w:t>
      </w:r>
      <w:proofErr w:type="spellEnd"/>
      <w:r w:rsidRPr="00064BF7">
        <w:rPr>
          <w:rFonts w:ascii="Arial" w:eastAsia="Times New Roman" w:hAnsi="Arial" w:cs="Arial"/>
          <w:kern w:val="0"/>
          <w:sz w:val="20"/>
          <w:szCs w:val="20"/>
          <w14:ligatures w14:val="none"/>
        </w:rPr>
        <w:t xml:space="preserve">, 2022; </w:t>
      </w:r>
      <w:proofErr w:type="spellStart"/>
      <w:r w:rsidRPr="00064BF7">
        <w:rPr>
          <w:rFonts w:ascii="Arial" w:eastAsia="Times New Roman" w:hAnsi="Arial" w:cs="Arial"/>
          <w:kern w:val="0"/>
          <w:sz w:val="20"/>
          <w:szCs w:val="20"/>
          <w14:ligatures w14:val="none"/>
        </w:rPr>
        <w:t>Rizinski</w:t>
      </w:r>
      <w:proofErr w:type="spellEnd"/>
      <w:r w:rsidRPr="00064BF7">
        <w:rPr>
          <w:rFonts w:ascii="Arial" w:eastAsia="Times New Roman" w:hAnsi="Arial" w:cs="Arial"/>
          <w:kern w:val="0"/>
          <w:sz w:val="20"/>
          <w:szCs w:val="20"/>
          <w14:ligatures w14:val="none"/>
        </w:rPr>
        <w:t xml:space="preserve"> et al., 2022; </w:t>
      </w:r>
      <w:proofErr w:type="spellStart"/>
      <w:r w:rsidRPr="00064BF7">
        <w:rPr>
          <w:rFonts w:ascii="Arial" w:eastAsia="Times New Roman" w:hAnsi="Arial" w:cs="Arial"/>
          <w:kern w:val="0"/>
          <w:sz w:val="20"/>
          <w:szCs w:val="20"/>
          <w14:ligatures w14:val="none"/>
        </w:rPr>
        <w:t>Skouloudis</w:t>
      </w:r>
      <w:proofErr w:type="spellEnd"/>
      <w:r w:rsidRPr="00064BF7">
        <w:rPr>
          <w:rFonts w:ascii="Arial" w:eastAsia="Times New Roman" w:hAnsi="Arial" w:cs="Arial"/>
          <w:kern w:val="0"/>
          <w:sz w:val="20"/>
          <w:szCs w:val="20"/>
          <w14:ligatures w14:val="none"/>
        </w:rPr>
        <w:t xml:space="preserve"> </w:t>
      </w:r>
      <w:r w:rsidR="00664324" w:rsidRPr="00064BF7">
        <w:rPr>
          <w:rFonts w:ascii="Arial" w:eastAsia="Times New Roman" w:hAnsi="Arial" w:cs="Arial"/>
          <w:kern w:val="0"/>
          <w:sz w:val="20"/>
          <w:szCs w:val="20"/>
          <w14:ligatures w14:val="none"/>
        </w:rPr>
        <w:t>&amp;</w:t>
      </w:r>
      <w:r w:rsidRPr="00064BF7">
        <w:rPr>
          <w:rFonts w:ascii="Arial" w:eastAsia="Times New Roman" w:hAnsi="Arial" w:cs="Arial"/>
          <w:kern w:val="0"/>
          <w:sz w:val="20"/>
          <w:szCs w:val="20"/>
          <w14:ligatures w14:val="none"/>
        </w:rPr>
        <w:t xml:space="preserve"> Venkatraman, 2025). As AI models start to become servers of machine-learning pipelines (</w:t>
      </w:r>
      <w:proofErr w:type="spellStart"/>
      <w:r w:rsidRPr="00064BF7">
        <w:rPr>
          <w:rFonts w:ascii="Arial" w:eastAsia="Times New Roman" w:hAnsi="Arial" w:cs="Arial"/>
          <w:kern w:val="0"/>
          <w:sz w:val="20"/>
          <w:szCs w:val="20"/>
          <w14:ligatures w14:val="none"/>
        </w:rPr>
        <w:t>MLOps</w:t>
      </w:r>
      <w:proofErr w:type="spellEnd"/>
      <w:r w:rsidRPr="00064BF7">
        <w:rPr>
          <w:rFonts w:ascii="Arial" w:eastAsia="Times New Roman" w:hAnsi="Arial" w:cs="Arial"/>
          <w:kern w:val="0"/>
          <w:sz w:val="20"/>
          <w:szCs w:val="20"/>
          <w14:ligatures w14:val="none"/>
        </w:rPr>
        <w:t>), the choices they make directly influence the areas of financial access, compliance success, and customer experience, all of which are operationally sensitive and highly regulated (</w:t>
      </w:r>
      <w:proofErr w:type="spellStart"/>
      <w:r w:rsidRPr="00064BF7">
        <w:rPr>
          <w:rFonts w:ascii="Arial" w:eastAsia="Times New Roman" w:hAnsi="Arial" w:cs="Arial"/>
          <w:kern w:val="0"/>
          <w:sz w:val="20"/>
          <w:szCs w:val="20"/>
          <w14:ligatures w14:val="none"/>
        </w:rPr>
        <w:t>Immaneni</w:t>
      </w:r>
      <w:proofErr w:type="spellEnd"/>
      <w:r w:rsidRPr="00064BF7">
        <w:rPr>
          <w:rFonts w:ascii="Arial" w:eastAsia="Times New Roman" w:hAnsi="Arial" w:cs="Arial"/>
          <w:kern w:val="0"/>
          <w:sz w:val="20"/>
          <w:szCs w:val="20"/>
          <w14:ligatures w14:val="none"/>
        </w:rPr>
        <w:t>, 2020; Lin, 2024; Pasha, 2025).</w:t>
      </w:r>
    </w:p>
    <w:p w14:paraId="6CA7D58A" w14:textId="5D0E77AE" w:rsidR="003202ED" w:rsidRPr="00064BF7" w:rsidRDefault="003202ED" w:rsidP="009937C8">
      <w:pPr>
        <w:spacing w:after="0" w:line="276" w:lineRule="auto"/>
        <w:jc w:val="both"/>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 xml:space="preserve">Although there have been recent advances in the responsible AI paradigms and digital ethics, most FinTech </w:t>
      </w:r>
      <w:proofErr w:type="spellStart"/>
      <w:r w:rsidRPr="00064BF7">
        <w:rPr>
          <w:rFonts w:ascii="Arial" w:eastAsia="Times New Roman" w:hAnsi="Arial" w:cs="Arial"/>
          <w:kern w:val="0"/>
          <w:sz w:val="20"/>
          <w:szCs w:val="20"/>
          <w14:ligatures w14:val="none"/>
        </w:rPr>
        <w:t>organi</w:t>
      </w:r>
      <w:r w:rsidR="00A50FE5" w:rsidRPr="00064BF7">
        <w:rPr>
          <w:rFonts w:ascii="Arial" w:eastAsia="Times New Roman" w:hAnsi="Arial" w:cs="Arial"/>
          <w:kern w:val="0"/>
          <w:sz w:val="20"/>
          <w:szCs w:val="20"/>
          <w14:ligatures w14:val="none"/>
        </w:rPr>
        <w:t>s</w:t>
      </w:r>
      <w:r w:rsidRPr="00064BF7">
        <w:rPr>
          <w:rFonts w:ascii="Arial" w:eastAsia="Times New Roman" w:hAnsi="Arial" w:cs="Arial"/>
          <w:kern w:val="0"/>
          <w:sz w:val="20"/>
          <w:szCs w:val="20"/>
          <w14:ligatures w14:val="none"/>
        </w:rPr>
        <w:t>ations</w:t>
      </w:r>
      <w:proofErr w:type="spellEnd"/>
      <w:r w:rsidRPr="00064BF7">
        <w:rPr>
          <w:rFonts w:ascii="Arial" w:eastAsia="Times New Roman" w:hAnsi="Arial" w:cs="Arial"/>
          <w:kern w:val="0"/>
          <w:sz w:val="20"/>
          <w:szCs w:val="20"/>
          <w14:ligatures w14:val="none"/>
        </w:rPr>
        <w:t xml:space="preserve"> do not have a broad-based approach to integration of the principles of fairness, explainability, or governance throughout the </w:t>
      </w:r>
      <w:proofErr w:type="spellStart"/>
      <w:r w:rsidRPr="00064BF7">
        <w:rPr>
          <w:rFonts w:ascii="Arial" w:eastAsia="Times New Roman" w:hAnsi="Arial" w:cs="Arial"/>
          <w:kern w:val="0"/>
          <w:sz w:val="20"/>
          <w:szCs w:val="20"/>
          <w14:ligatures w14:val="none"/>
        </w:rPr>
        <w:t>MLOps</w:t>
      </w:r>
      <w:proofErr w:type="spellEnd"/>
      <w:r w:rsidRPr="00064BF7">
        <w:rPr>
          <w:rFonts w:ascii="Arial" w:eastAsia="Times New Roman" w:hAnsi="Arial" w:cs="Arial"/>
          <w:kern w:val="0"/>
          <w:sz w:val="20"/>
          <w:szCs w:val="20"/>
          <w14:ligatures w14:val="none"/>
        </w:rPr>
        <w:t xml:space="preserve"> lifecycle (Pisoni </w:t>
      </w:r>
      <w:r w:rsidR="00664324" w:rsidRPr="00064BF7">
        <w:rPr>
          <w:rFonts w:ascii="Arial" w:eastAsia="Times New Roman" w:hAnsi="Arial" w:cs="Arial"/>
          <w:kern w:val="0"/>
          <w:sz w:val="20"/>
          <w:szCs w:val="20"/>
          <w14:ligatures w14:val="none"/>
        </w:rPr>
        <w:t>&amp;</w:t>
      </w:r>
      <w:r w:rsidRPr="00064BF7">
        <w:rPr>
          <w:rFonts w:ascii="Arial" w:eastAsia="Times New Roman" w:hAnsi="Arial" w:cs="Arial"/>
          <w:kern w:val="0"/>
          <w:sz w:val="20"/>
          <w:szCs w:val="20"/>
          <w14:ligatures w14:val="none"/>
        </w:rPr>
        <w:t xml:space="preserve"> Moloney, 2024; </w:t>
      </w:r>
      <w:proofErr w:type="spellStart"/>
      <w:r w:rsidRPr="00064BF7">
        <w:rPr>
          <w:rFonts w:ascii="Arial" w:eastAsia="Times New Roman" w:hAnsi="Arial" w:cs="Arial"/>
          <w:kern w:val="0"/>
          <w:sz w:val="20"/>
          <w:szCs w:val="20"/>
          <w14:ligatures w14:val="none"/>
        </w:rPr>
        <w:t>Avuthu</w:t>
      </w:r>
      <w:proofErr w:type="spellEnd"/>
      <w:r w:rsidRPr="00064BF7">
        <w:rPr>
          <w:rFonts w:ascii="Arial" w:eastAsia="Times New Roman" w:hAnsi="Arial" w:cs="Arial"/>
          <w:kern w:val="0"/>
          <w:sz w:val="20"/>
          <w:szCs w:val="20"/>
          <w14:ligatures w14:val="none"/>
        </w:rPr>
        <w:t xml:space="preserve">, 2021; Dhaenens, 2024). The existing AI governance efforts tend to focus on top-tier ethics principles but not </w:t>
      </w:r>
      <w:r w:rsidR="00A50FE5" w:rsidRPr="00064BF7">
        <w:rPr>
          <w:rFonts w:ascii="Arial" w:eastAsia="Times New Roman" w:hAnsi="Arial" w:cs="Arial"/>
          <w:kern w:val="0"/>
          <w:sz w:val="20"/>
          <w:szCs w:val="20"/>
          <w14:ligatures w14:val="none"/>
        </w:rPr>
        <w:t>on applying</w:t>
      </w:r>
      <w:r w:rsidRPr="00064BF7">
        <w:rPr>
          <w:rFonts w:ascii="Arial" w:eastAsia="Times New Roman" w:hAnsi="Arial" w:cs="Arial"/>
          <w:kern w:val="0"/>
          <w:sz w:val="20"/>
          <w:szCs w:val="20"/>
          <w14:ligatures w14:val="none"/>
        </w:rPr>
        <w:t xml:space="preserve"> them to ongoing integration and deployment processes, where decisions are made automatically and on a massive scale (</w:t>
      </w:r>
      <w:proofErr w:type="spellStart"/>
      <w:r w:rsidRPr="00064BF7">
        <w:rPr>
          <w:rFonts w:ascii="Arial" w:eastAsia="Times New Roman" w:hAnsi="Arial" w:cs="Arial"/>
          <w:kern w:val="0"/>
          <w:sz w:val="20"/>
          <w:szCs w:val="20"/>
          <w14:ligatures w14:val="none"/>
        </w:rPr>
        <w:t>Duggireddy</w:t>
      </w:r>
      <w:proofErr w:type="spellEnd"/>
      <w:r w:rsidRPr="00064BF7">
        <w:rPr>
          <w:rFonts w:ascii="Arial" w:eastAsia="Times New Roman" w:hAnsi="Arial" w:cs="Arial"/>
          <w:kern w:val="0"/>
          <w:sz w:val="20"/>
          <w:szCs w:val="20"/>
          <w14:ligatures w14:val="none"/>
        </w:rPr>
        <w:t>, 2025; Lin, 2024).</w:t>
      </w:r>
      <w:r w:rsidR="00397D18" w:rsidRPr="00064BF7">
        <w:rPr>
          <w:rFonts w:ascii="Arial" w:eastAsia="Times New Roman" w:hAnsi="Arial" w:cs="Arial"/>
          <w:kern w:val="0"/>
          <w:sz w:val="20"/>
          <w:szCs w:val="20"/>
          <w14:ligatures w14:val="none"/>
        </w:rPr>
        <w:t xml:space="preserve"> </w:t>
      </w:r>
      <w:r w:rsidRPr="00064BF7">
        <w:rPr>
          <w:rFonts w:ascii="Arial" w:eastAsia="Times New Roman" w:hAnsi="Arial" w:cs="Arial"/>
          <w:kern w:val="0"/>
          <w:sz w:val="20"/>
          <w:szCs w:val="20"/>
          <w14:ligatures w14:val="none"/>
        </w:rPr>
        <w:t xml:space="preserve"> </w:t>
      </w:r>
      <w:r w:rsidR="00397D18" w:rsidRPr="00064BF7">
        <w:rPr>
          <w:rFonts w:ascii="Arial" w:eastAsia="Times New Roman" w:hAnsi="Arial" w:cs="Arial"/>
          <w:kern w:val="0"/>
          <w:sz w:val="20"/>
          <w:szCs w:val="20"/>
          <w14:ligatures w14:val="none"/>
        </w:rPr>
        <w:t xml:space="preserve">Scholarly review finds that explainable AI (XAI) methods are still rarely </w:t>
      </w:r>
      <w:proofErr w:type="spellStart"/>
      <w:r w:rsidR="00397D18" w:rsidRPr="00064BF7">
        <w:rPr>
          <w:rFonts w:ascii="Arial" w:eastAsia="Times New Roman" w:hAnsi="Arial" w:cs="Arial"/>
          <w:kern w:val="0"/>
          <w:sz w:val="20"/>
          <w:szCs w:val="20"/>
          <w14:ligatures w14:val="none"/>
        </w:rPr>
        <w:t>operationalised</w:t>
      </w:r>
      <w:proofErr w:type="spellEnd"/>
      <w:r w:rsidR="00397D18" w:rsidRPr="00064BF7">
        <w:rPr>
          <w:rFonts w:ascii="Arial" w:eastAsia="Times New Roman" w:hAnsi="Arial" w:cs="Arial"/>
          <w:kern w:val="0"/>
          <w:sz w:val="20"/>
          <w:szCs w:val="20"/>
          <w14:ligatures w14:val="none"/>
        </w:rPr>
        <w:t xml:space="preserve"> in live financial services, even though they are a key mechanism for transparency and fairness (Deck et al., 2024). </w:t>
      </w:r>
      <w:r w:rsidRPr="00064BF7">
        <w:rPr>
          <w:rFonts w:ascii="Arial" w:eastAsia="Times New Roman" w:hAnsi="Arial" w:cs="Arial"/>
          <w:kern w:val="0"/>
          <w:sz w:val="20"/>
          <w:szCs w:val="20"/>
          <w14:ligatures w14:val="none"/>
        </w:rPr>
        <w:t>The resulting breach of policy-practice connection leaves loopholes in accountability and traceability</w:t>
      </w:r>
      <w:r w:rsidR="00A50FE5" w:rsidRPr="00064BF7">
        <w:rPr>
          <w:rFonts w:ascii="Arial" w:eastAsia="Times New Roman" w:hAnsi="Arial" w:cs="Arial"/>
          <w:kern w:val="0"/>
          <w:sz w:val="20"/>
          <w:szCs w:val="20"/>
          <w14:ligatures w14:val="none"/>
        </w:rPr>
        <w:t xml:space="preserve">, </w:t>
      </w:r>
      <w:r w:rsidRPr="00064BF7">
        <w:rPr>
          <w:rFonts w:ascii="Arial" w:eastAsia="Times New Roman" w:hAnsi="Arial" w:cs="Arial"/>
          <w:kern w:val="0"/>
          <w:sz w:val="20"/>
          <w:szCs w:val="20"/>
          <w14:ligatures w14:val="none"/>
        </w:rPr>
        <w:t>especially noteworthy in the framework of KYC and anti-money-laundering (AML) framework, where regulatory compliance is critically important as well as customer trust (Bello et al., 2025; Sunday et al., 2025).</w:t>
      </w:r>
      <w:r w:rsidR="00397D18" w:rsidRPr="00064BF7">
        <w:rPr>
          <w:rFonts w:ascii="Arial" w:eastAsia="Times New Roman" w:hAnsi="Arial" w:cs="Arial"/>
          <w:kern w:val="0"/>
          <w:sz w:val="20"/>
          <w:szCs w:val="20"/>
          <w14:ligatures w14:val="none"/>
        </w:rPr>
        <w:t xml:space="preserve"> Empirical work in the UAE and Qatar found that perceptions of fairness fully mediated the impact of algorithmic bias on AI adoption in banking risk systems (Yaseen &amp; Al-</w:t>
      </w:r>
      <w:proofErr w:type="spellStart"/>
      <w:r w:rsidR="00397D18" w:rsidRPr="00064BF7">
        <w:rPr>
          <w:rFonts w:ascii="Arial" w:eastAsia="Times New Roman" w:hAnsi="Arial" w:cs="Arial"/>
          <w:kern w:val="0"/>
          <w:sz w:val="20"/>
          <w:szCs w:val="20"/>
          <w14:ligatures w14:val="none"/>
        </w:rPr>
        <w:t>Amarneh</w:t>
      </w:r>
      <w:proofErr w:type="spellEnd"/>
      <w:r w:rsidR="00397D18" w:rsidRPr="00064BF7">
        <w:rPr>
          <w:rFonts w:ascii="Arial" w:eastAsia="Times New Roman" w:hAnsi="Arial" w:cs="Arial"/>
          <w:kern w:val="0"/>
          <w:sz w:val="20"/>
          <w:szCs w:val="20"/>
          <w14:ligatures w14:val="none"/>
        </w:rPr>
        <w:t>, 2025).</w:t>
      </w:r>
    </w:p>
    <w:p w14:paraId="76C469FB" w14:textId="2901EDB9" w:rsidR="003202ED" w:rsidRPr="00064BF7" w:rsidRDefault="003202ED" w:rsidP="009937C8">
      <w:pPr>
        <w:spacing w:after="0" w:line="276" w:lineRule="auto"/>
        <w:jc w:val="both"/>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 xml:space="preserve">Discrimination in information and algorithms is one of the most widespread and devastating </w:t>
      </w:r>
      <w:r w:rsidR="00A50FE5" w:rsidRPr="00064BF7">
        <w:rPr>
          <w:rFonts w:ascii="Arial" w:eastAsia="Times New Roman" w:hAnsi="Arial" w:cs="Arial"/>
          <w:kern w:val="0"/>
          <w:sz w:val="20"/>
          <w:szCs w:val="20"/>
          <w14:ligatures w14:val="none"/>
        </w:rPr>
        <w:t>form</w:t>
      </w:r>
      <w:r w:rsidRPr="00064BF7">
        <w:rPr>
          <w:rFonts w:ascii="Arial" w:eastAsia="Times New Roman" w:hAnsi="Arial" w:cs="Arial"/>
          <w:kern w:val="0"/>
          <w:sz w:val="20"/>
          <w:szCs w:val="20"/>
          <w14:ligatures w14:val="none"/>
        </w:rPr>
        <w:t>s. Unrepresentative or history</w:t>
      </w:r>
      <w:r w:rsidR="00A50FE5" w:rsidRPr="00064BF7">
        <w:rPr>
          <w:rFonts w:ascii="Arial" w:eastAsia="Times New Roman" w:hAnsi="Arial" w:cs="Arial"/>
          <w:kern w:val="0"/>
          <w:sz w:val="20"/>
          <w:szCs w:val="20"/>
          <w14:ligatures w14:val="none"/>
        </w:rPr>
        <w:t>-</w:t>
      </w:r>
      <w:r w:rsidRPr="00064BF7">
        <w:rPr>
          <w:rFonts w:ascii="Arial" w:eastAsia="Times New Roman" w:hAnsi="Arial" w:cs="Arial"/>
          <w:kern w:val="0"/>
          <w:sz w:val="20"/>
          <w:szCs w:val="20"/>
          <w14:ligatures w14:val="none"/>
        </w:rPr>
        <w:t xml:space="preserve">biased data may cause discriminatory model outcomes that overrepresent or underrepresent </w:t>
      </w:r>
      <w:proofErr w:type="spellStart"/>
      <w:r w:rsidRPr="00064BF7">
        <w:rPr>
          <w:rFonts w:ascii="Arial" w:eastAsia="Times New Roman" w:hAnsi="Arial" w:cs="Arial"/>
          <w:kern w:val="0"/>
          <w:sz w:val="20"/>
          <w:szCs w:val="20"/>
          <w14:ligatures w14:val="none"/>
        </w:rPr>
        <w:t>marginali</w:t>
      </w:r>
      <w:r w:rsidR="00A50FE5" w:rsidRPr="00064BF7">
        <w:rPr>
          <w:rFonts w:ascii="Arial" w:eastAsia="Times New Roman" w:hAnsi="Arial" w:cs="Arial"/>
          <w:kern w:val="0"/>
          <w:sz w:val="20"/>
          <w:szCs w:val="20"/>
          <w14:ligatures w14:val="none"/>
        </w:rPr>
        <w:t>s</w:t>
      </w:r>
      <w:r w:rsidRPr="00064BF7">
        <w:rPr>
          <w:rFonts w:ascii="Arial" w:eastAsia="Times New Roman" w:hAnsi="Arial" w:cs="Arial"/>
          <w:kern w:val="0"/>
          <w:sz w:val="20"/>
          <w:szCs w:val="20"/>
          <w14:ligatures w14:val="none"/>
        </w:rPr>
        <w:t>ed</w:t>
      </w:r>
      <w:proofErr w:type="spellEnd"/>
      <w:r w:rsidRPr="00064BF7">
        <w:rPr>
          <w:rFonts w:ascii="Arial" w:eastAsia="Times New Roman" w:hAnsi="Arial" w:cs="Arial"/>
          <w:kern w:val="0"/>
          <w:sz w:val="20"/>
          <w:szCs w:val="20"/>
          <w14:ligatures w14:val="none"/>
        </w:rPr>
        <w:t xml:space="preserve"> or vulnerable populations, which may hamper the objectives of financial inclusion and equity (Abhishek</w:t>
      </w:r>
      <w:r w:rsidR="00664324" w:rsidRPr="00064BF7">
        <w:rPr>
          <w:rFonts w:ascii="Arial" w:eastAsia="Times New Roman" w:hAnsi="Arial" w:cs="Arial"/>
          <w:kern w:val="0"/>
          <w:sz w:val="20"/>
          <w:szCs w:val="20"/>
          <w14:ligatures w14:val="none"/>
        </w:rPr>
        <w:t xml:space="preserve"> et al.,</w:t>
      </w:r>
      <w:r w:rsidRPr="00064BF7">
        <w:rPr>
          <w:rFonts w:ascii="Arial" w:eastAsia="Times New Roman" w:hAnsi="Arial" w:cs="Arial"/>
          <w:kern w:val="0"/>
          <w:sz w:val="20"/>
          <w:szCs w:val="20"/>
          <w14:ligatures w14:val="none"/>
        </w:rPr>
        <w:t xml:space="preserve"> 2025). These biases, as </w:t>
      </w:r>
      <w:proofErr w:type="spellStart"/>
      <w:r w:rsidRPr="00064BF7">
        <w:rPr>
          <w:rFonts w:ascii="Arial" w:eastAsia="Times New Roman" w:hAnsi="Arial" w:cs="Arial"/>
          <w:kern w:val="0"/>
          <w:sz w:val="20"/>
          <w:szCs w:val="20"/>
          <w14:ligatures w14:val="none"/>
        </w:rPr>
        <w:t>Rizinski</w:t>
      </w:r>
      <w:proofErr w:type="spellEnd"/>
      <w:r w:rsidRPr="00064BF7">
        <w:rPr>
          <w:rFonts w:ascii="Arial" w:eastAsia="Times New Roman" w:hAnsi="Arial" w:cs="Arial"/>
          <w:kern w:val="0"/>
          <w:sz w:val="20"/>
          <w:szCs w:val="20"/>
          <w14:ligatures w14:val="none"/>
        </w:rPr>
        <w:t xml:space="preserve"> et al. (2022) and Gonzalez Torres and Sawhney (2023) claim, not only go against the rules of ethics but also enhance an exclusion</w:t>
      </w:r>
      <w:r w:rsidR="00FD0053" w:rsidRPr="00064BF7">
        <w:rPr>
          <w:rFonts w:ascii="Arial" w:eastAsia="Times New Roman" w:hAnsi="Arial" w:cs="Arial"/>
          <w:kern w:val="0"/>
          <w:sz w:val="20"/>
          <w:szCs w:val="20"/>
          <w14:ligatures w14:val="none"/>
        </w:rPr>
        <w:t>ary</w:t>
      </w:r>
      <w:r w:rsidRPr="00064BF7">
        <w:rPr>
          <w:rFonts w:ascii="Arial" w:eastAsia="Times New Roman" w:hAnsi="Arial" w:cs="Arial"/>
          <w:kern w:val="0"/>
          <w:sz w:val="20"/>
          <w:szCs w:val="20"/>
          <w14:ligatures w14:val="none"/>
        </w:rPr>
        <w:t xml:space="preserve"> system, limiting access to credit and other vital financial services. Moreover, black-box AI systems are not transparent and interpretable, which means that it is hard to comprehend or dispute automated decisions, and regulators, auditors, and customers are not able to do so due to the opaqueness of the system (</w:t>
      </w:r>
      <w:proofErr w:type="spellStart"/>
      <w:r w:rsidRPr="00064BF7">
        <w:rPr>
          <w:rFonts w:ascii="Arial" w:eastAsia="Times New Roman" w:hAnsi="Arial" w:cs="Arial"/>
          <w:kern w:val="0"/>
          <w:sz w:val="20"/>
          <w:szCs w:val="20"/>
          <w14:ligatures w14:val="none"/>
        </w:rPr>
        <w:t>Cernviciene</w:t>
      </w:r>
      <w:proofErr w:type="spellEnd"/>
      <w:r w:rsidRPr="00064BF7">
        <w:rPr>
          <w:rFonts w:ascii="Arial" w:eastAsia="Times New Roman" w:hAnsi="Arial" w:cs="Arial"/>
          <w:kern w:val="0"/>
          <w:sz w:val="20"/>
          <w:szCs w:val="20"/>
          <w14:ligatures w14:val="none"/>
        </w:rPr>
        <w:t xml:space="preserve"> </w:t>
      </w:r>
      <w:r w:rsidR="00664324" w:rsidRPr="00064BF7">
        <w:rPr>
          <w:rFonts w:ascii="Arial" w:eastAsia="Times New Roman" w:hAnsi="Arial" w:cs="Arial"/>
          <w:kern w:val="0"/>
          <w:sz w:val="20"/>
          <w:szCs w:val="20"/>
          <w14:ligatures w14:val="none"/>
        </w:rPr>
        <w:t>&amp;</w:t>
      </w:r>
      <w:r w:rsidRPr="00064BF7">
        <w:rPr>
          <w:rFonts w:ascii="Arial" w:eastAsia="Times New Roman" w:hAnsi="Arial" w:cs="Arial"/>
          <w:kern w:val="0"/>
          <w:sz w:val="20"/>
          <w:szCs w:val="20"/>
          <w14:ligatures w14:val="none"/>
        </w:rPr>
        <w:t xml:space="preserve"> </w:t>
      </w:r>
      <w:proofErr w:type="spellStart"/>
      <w:r w:rsidRPr="00064BF7">
        <w:rPr>
          <w:rFonts w:ascii="Arial" w:eastAsia="Times New Roman" w:hAnsi="Arial" w:cs="Arial"/>
          <w:kern w:val="0"/>
          <w:sz w:val="20"/>
          <w:szCs w:val="20"/>
          <w14:ligatures w14:val="none"/>
        </w:rPr>
        <w:t>Kabasinskas</w:t>
      </w:r>
      <w:proofErr w:type="spellEnd"/>
      <w:r w:rsidRPr="00064BF7">
        <w:rPr>
          <w:rFonts w:ascii="Arial" w:eastAsia="Times New Roman" w:hAnsi="Arial" w:cs="Arial"/>
          <w:kern w:val="0"/>
          <w:sz w:val="20"/>
          <w:szCs w:val="20"/>
          <w14:ligatures w14:val="none"/>
        </w:rPr>
        <w:t xml:space="preserve">, 2024; Barnes and Hutson, 2024; Abi, 2025). </w:t>
      </w:r>
      <w:r w:rsidR="00397D18" w:rsidRPr="00064BF7">
        <w:rPr>
          <w:rFonts w:ascii="Arial" w:eastAsia="Times New Roman" w:hAnsi="Arial" w:cs="Arial"/>
          <w:kern w:val="0"/>
          <w:sz w:val="20"/>
          <w:szCs w:val="20"/>
          <w14:ligatures w14:val="none"/>
        </w:rPr>
        <w:t>A broader perspective asserts that structural algorithmic unfairness undermines trust</w:t>
      </w:r>
      <w:r w:rsidR="00A50FE5" w:rsidRPr="00064BF7">
        <w:rPr>
          <w:rFonts w:ascii="Arial" w:eastAsia="Times New Roman" w:hAnsi="Arial" w:cs="Arial"/>
          <w:kern w:val="0"/>
          <w:sz w:val="20"/>
          <w:szCs w:val="20"/>
          <w14:ligatures w14:val="none"/>
        </w:rPr>
        <w:t>,</w:t>
      </w:r>
      <w:r w:rsidR="00397D18" w:rsidRPr="00064BF7">
        <w:rPr>
          <w:rFonts w:ascii="Arial" w:eastAsia="Times New Roman" w:hAnsi="Arial" w:cs="Arial"/>
          <w:kern w:val="0"/>
          <w:sz w:val="20"/>
          <w:szCs w:val="20"/>
          <w14:ligatures w14:val="none"/>
        </w:rPr>
        <w:t xml:space="preserve"> especially in African markets where inclusive growth is the goal (Pasipamire &amp; Muroyiwa, 2024). </w:t>
      </w:r>
      <w:r w:rsidRPr="00064BF7">
        <w:rPr>
          <w:rFonts w:ascii="Arial" w:eastAsia="Times New Roman" w:hAnsi="Arial" w:cs="Arial"/>
          <w:kern w:val="0"/>
          <w:sz w:val="20"/>
          <w:szCs w:val="20"/>
          <w14:ligatures w14:val="none"/>
        </w:rPr>
        <w:t>It becomes a source of mistrust at the core of digital finance because it negates regulatory goals of interpretable and auditable AI (Anang et al., 2024).</w:t>
      </w:r>
    </w:p>
    <w:p w14:paraId="13E9D8FB" w14:textId="49B80B19" w:rsidR="003202ED" w:rsidRPr="00064BF7" w:rsidRDefault="003202ED" w:rsidP="009937C8">
      <w:pPr>
        <w:spacing w:after="0" w:line="276" w:lineRule="auto"/>
        <w:jc w:val="both"/>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 xml:space="preserve">No strong governance and lifecycle management is also of concern. In the absence of formal bodies or model registries, version control, bias audit, and </w:t>
      </w:r>
      <w:r w:rsidR="00A50FE5" w:rsidRPr="00064BF7">
        <w:rPr>
          <w:rFonts w:ascii="Arial" w:eastAsia="Times New Roman" w:hAnsi="Arial" w:cs="Arial"/>
          <w:kern w:val="0"/>
          <w:sz w:val="20"/>
          <w:szCs w:val="20"/>
          <w14:ligatures w14:val="none"/>
        </w:rPr>
        <w:t xml:space="preserve">an </w:t>
      </w:r>
      <w:r w:rsidRPr="00064BF7">
        <w:rPr>
          <w:rFonts w:ascii="Arial" w:eastAsia="Times New Roman" w:hAnsi="Arial" w:cs="Arial"/>
          <w:kern w:val="0"/>
          <w:sz w:val="20"/>
          <w:szCs w:val="20"/>
          <w14:ligatures w14:val="none"/>
        </w:rPr>
        <w:t xml:space="preserve">ethical review board, </w:t>
      </w:r>
      <w:proofErr w:type="spellStart"/>
      <w:r w:rsidRPr="00064BF7">
        <w:rPr>
          <w:rFonts w:ascii="Arial" w:eastAsia="Times New Roman" w:hAnsi="Arial" w:cs="Arial"/>
          <w:kern w:val="0"/>
          <w:sz w:val="20"/>
          <w:szCs w:val="20"/>
          <w14:ligatures w14:val="none"/>
        </w:rPr>
        <w:t>organi</w:t>
      </w:r>
      <w:r w:rsidR="00A50FE5" w:rsidRPr="00064BF7">
        <w:rPr>
          <w:rFonts w:ascii="Arial" w:eastAsia="Times New Roman" w:hAnsi="Arial" w:cs="Arial"/>
          <w:kern w:val="0"/>
          <w:sz w:val="20"/>
          <w:szCs w:val="20"/>
          <w14:ligatures w14:val="none"/>
        </w:rPr>
        <w:t>s</w:t>
      </w:r>
      <w:r w:rsidRPr="00064BF7">
        <w:rPr>
          <w:rFonts w:ascii="Arial" w:eastAsia="Times New Roman" w:hAnsi="Arial" w:cs="Arial"/>
          <w:kern w:val="0"/>
          <w:sz w:val="20"/>
          <w:szCs w:val="20"/>
          <w14:ligatures w14:val="none"/>
        </w:rPr>
        <w:t>ations</w:t>
      </w:r>
      <w:proofErr w:type="spellEnd"/>
      <w:r w:rsidRPr="00064BF7">
        <w:rPr>
          <w:rFonts w:ascii="Arial" w:eastAsia="Times New Roman" w:hAnsi="Arial" w:cs="Arial"/>
          <w:kern w:val="0"/>
          <w:sz w:val="20"/>
          <w:szCs w:val="20"/>
          <w14:ligatures w14:val="none"/>
        </w:rPr>
        <w:t xml:space="preserve"> are at risk of breaching compliance requirements and partaking in reputational harm (Yang </w:t>
      </w:r>
      <w:r w:rsidR="00664324" w:rsidRPr="00064BF7">
        <w:rPr>
          <w:rFonts w:ascii="Arial" w:eastAsia="Times New Roman" w:hAnsi="Arial" w:cs="Arial"/>
          <w:kern w:val="0"/>
          <w:sz w:val="20"/>
          <w:szCs w:val="20"/>
          <w14:ligatures w14:val="none"/>
        </w:rPr>
        <w:t>&amp;</w:t>
      </w:r>
      <w:r w:rsidRPr="00064BF7">
        <w:rPr>
          <w:rFonts w:ascii="Arial" w:eastAsia="Times New Roman" w:hAnsi="Arial" w:cs="Arial"/>
          <w:kern w:val="0"/>
          <w:sz w:val="20"/>
          <w:szCs w:val="20"/>
          <w14:ligatures w14:val="none"/>
        </w:rPr>
        <w:t xml:space="preserve"> Lee, 2024; Lin, 2024; Pasha, 2025). As </w:t>
      </w:r>
      <w:proofErr w:type="spellStart"/>
      <w:r w:rsidRPr="00064BF7">
        <w:rPr>
          <w:rFonts w:ascii="Arial" w:eastAsia="Times New Roman" w:hAnsi="Arial" w:cs="Arial"/>
          <w:kern w:val="0"/>
          <w:sz w:val="20"/>
          <w:szCs w:val="20"/>
          <w14:ligatures w14:val="none"/>
        </w:rPr>
        <w:t>O</w:t>
      </w:r>
      <w:r w:rsidR="002F46A6" w:rsidRPr="00064BF7">
        <w:rPr>
          <w:rFonts w:ascii="Arial" w:eastAsia="Times New Roman" w:hAnsi="Arial" w:cs="Arial"/>
          <w:kern w:val="0"/>
          <w:sz w:val="20"/>
          <w:szCs w:val="20"/>
          <w14:ligatures w14:val="none"/>
        </w:rPr>
        <w:t>lawore</w:t>
      </w:r>
      <w:proofErr w:type="spellEnd"/>
      <w:r w:rsidRPr="00064BF7">
        <w:rPr>
          <w:rFonts w:ascii="Arial" w:eastAsia="Times New Roman" w:hAnsi="Arial" w:cs="Arial"/>
          <w:kern w:val="0"/>
          <w:sz w:val="20"/>
          <w:szCs w:val="20"/>
          <w14:ligatures w14:val="none"/>
        </w:rPr>
        <w:t xml:space="preserve"> et al. (2025) and Adaji et al. (2025) mention, </w:t>
      </w:r>
      <w:r w:rsidR="00A50FE5" w:rsidRPr="00064BF7">
        <w:rPr>
          <w:rFonts w:ascii="Arial" w:eastAsia="Times New Roman" w:hAnsi="Arial" w:cs="Arial"/>
          <w:kern w:val="0"/>
          <w:sz w:val="20"/>
          <w:szCs w:val="20"/>
          <w14:ligatures w14:val="none"/>
        </w:rPr>
        <w:t xml:space="preserve">the </w:t>
      </w:r>
      <w:r w:rsidRPr="00064BF7">
        <w:rPr>
          <w:rFonts w:ascii="Arial" w:eastAsia="Times New Roman" w:hAnsi="Arial" w:cs="Arial"/>
          <w:kern w:val="0"/>
          <w:sz w:val="20"/>
          <w:szCs w:val="20"/>
          <w14:ligatures w14:val="none"/>
        </w:rPr>
        <w:t xml:space="preserve">non-existence of AI-driven cybersecurity governance and ethical audit frameworks in financial systems may result in their release of the domino effect of failures in compliance, security, and stakeholder trust. In addition, there is fragmented regulation expectation in FinTech </w:t>
      </w:r>
      <w:proofErr w:type="spellStart"/>
      <w:r w:rsidRPr="00064BF7">
        <w:rPr>
          <w:rFonts w:ascii="Arial" w:eastAsia="Times New Roman" w:hAnsi="Arial" w:cs="Arial"/>
          <w:kern w:val="0"/>
          <w:sz w:val="20"/>
          <w:szCs w:val="20"/>
          <w14:ligatures w14:val="none"/>
        </w:rPr>
        <w:t>organi</w:t>
      </w:r>
      <w:r w:rsidR="00A50FE5" w:rsidRPr="00064BF7">
        <w:rPr>
          <w:rFonts w:ascii="Arial" w:eastAsia="Times New Roman" w:hAnsi="Arial" w:cs="Arial"/>
          <w:kern w:val="0"/>
          <w:sz w:val="20"/>
          <w:szCs w:val="20"/>
          <w14:ligatures w14:val="none"/>
        </w:rPr>
        <w:t>s</w:t>
      </w:r>
      <w:r w:rsidRPr="00064BF7">
        <w:rPr>
          <w:rFonts w:ascii="Arial" w:eastAsia="Times New Roman" w:hAnsi="Arial" w:cs="Arial"/>
          <w:kern w:val="0"/>
          <w:sz w:val="20"/>
          <w:szCs w:val="20"/>
          <w14:ligatures w14:val="none"/>
        </w:rPr>
        <w:t>ations</w:t>
      </w:r>
      <w:proofErr w:type="spellEnd"/>
      <w:r w:rsidRPr="00064BF7">
        <w:rPr>
          <w:rFonts w:ascii="Arial" w:eastAsia="Times New Roman" w:hAnsi="Arial" w:cs="Arial"/>
          <w:kern w:val="0"/>
          <w:sz w:val="20"/>
          <w:szCs w:val="20"/>
          <w14:ligatures w14:val="none"/>
        </w:rPr>
        <w:t xml:space="preserve"> involving multi-jurisdictional settings, which complicate the issue of governance consistency further (</w:t>
      </w:r>
      <w:proofErr w:type="spellStart"/>
      <w:r w:rsidRPr="00064BF7">
        <w:rPr>
          <w:rFonts w:ascii="Arial" w:eastAsia="Times New Roman" w:hAnsi="Arial" w:cs="Arial"/>
          <w:kern w:val="0"/>
          <w:sz w:val="20"/>
          <w:szCs w:val="20"/>
          <w14:ligatures w14:val="none"/>
        </w:rPr>
        <w:t>Eyinade</w:t>
      </w:r>
      <w:proofErr w:type="spellEnd"/>
      <w:r w:rsidR="00664324" w:rsidRPr="00064BF7">
        <w:rPr>
          <w:rFonts w:ascii="Arial" w:eastAsia="Times New Roman" w:hAnsi="Arial" w:cs="Arial"/>
          <w:kern w:val="0"/>
          <w:sz w:val="20"/>
          <w:szCs w:val="20"/>
          <w14:ligatures w14:val="none"/>
        </w:rPr>
        <w:t xml:space="preserve"> et al.</w:t>
      </w:r>
      <w:r w:rsidRPr="00064BF7">
        <w:rPr>
          <w:rFonts w:ascii="Arial" w:eastAsia="Times New Roman" w:hAnsi="Arial" w:cs="Arial"/>
          <w:kern w:val="0"/>
          <w:sz w:val="20"/>
          <w:szCs w:val="20"/>
          <w14:ligatures w14:val="none"/>
        </w:rPr>
        <w:t>, 2025; Kazeem et al., 2025).</w:t>
      </w:r>
    </w:p>
    <w:p w14:paraId="74FA790E" w14:textId="3C3BC450" w:rsidR="006407DB" w:rsidRPr="00064BF7" w:rsidRDefault="003202ED" w:rsidP="009937C8">
      <w:pPr>
        <w:spacing w:after="0" w:line="276" w:lineRule="auto"/>
        <w:jc w:val="both"/>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 xml:space="preserve">This has led to the urgent requirement to create practical models and operational guidelines that can entrench the responsibility </w:t>
      </w:r>
      <w:r w:rsidR="00A50FE5" w:rsidRPr="00064BF7">
        <w:rPr>
          <w:rFonts w:ascii="Arial" w:eastAsia="Times New Roman" w:hAnsi="Arial" w:cs="Arial"/>
          <w:kern w:val="0"/>
          <w:sz w:val="20"/>
          <w:szCs w:val="20"/>
          <w14:ligatures w14:val="none"/>
        </w:rPr>
        <w:t xml:space="preserve">of </w:t>
      </w:r>
      <w:r w:rsidRPr="00064BF7">
        <w:rPr>
          <w:rFonts w:ascii="Arial" w:eastAsia="Times New Roman" w:hAnsi="Arial" w:cs="Arial"/>
          <w:kern w:val="0"/>
          <w:sz w:val="20"/>
          <w:szCs w:val="20"/>
          <w14:ligatures w14:val="none"/>
        </w:rPr>
        <w:t xml:space="preserve">AI concepts into all stages of </w:t>
      </w:r>
      <w:proofErr w:type="spellStart"/>
      <w:r w:rsidRPr="00064BF7">
        <w:rPr>
          <w:rFonts w:ascii="Arial" w:eastAsia="Times New Roman" w:hAnsi="Arial" w:cs="Arial"/>
          <w:kern w:val="0"/>
          <w:sz w:val="20"/>
          <w:szCs w:val="20"/>
          <w14:ligatures w14:val="none"/>
        </w:rPr>
        <w:t>MLOps</w:t>
      </w:r>
      <w:proofErr w:type="spellEnd"/>
      <w:r w:rsidRPr="00064BF7">
        <w:rPr>
          <w:rFonts w:ascii="Arial" w:eastAsia="Times New Roman" w:hAnsi="Arial" w:cs="Arial"/>
          <w:kern w:val="0"/>
          <w:sz w:val="20"/>
          <w:szCs w:val="20"/>
          <w14:ligatures w14:val="none"/>
        </w:rPr>
        <w:t xml:space="preserve"> pipelines, including data ingestion and feature engineering, model deployment and decommissioning (Ramamoorthy, 2025; </w:t>
      </w:r>
      <w:proofErr w:type="spellStart"/>
      <w:r w:rsidRPr="00064BF7">
        <w:rPr>
          <w:rFonts w:ascii="Arial" w:eastAsia="Times New Roman" w:hAnsi="Arial" w:cs="Arial"/>
          <w:kern w:val="0"/>
          <w:sz w:val="20"/>
          <w:szCs w:val="20"/>
          <w14:ligatures w14:val="none"/>
        </w:rPr>
        <w:t>Duggireddy</w:t>
      </w:r>
      <w:proofErr w:type="spellEnd"/>
      <w:r w:rsidRPr="00064BF7">
        <w:rPr>
          <w:rFonts w:ascii="Arial" w:eastAsia="Times New Roman" w:hAnsi="Arial" w:cs="Arial"/>
          <w:kern w:val="0"/>
          <w:sz w:val="20"/>
          <w:szCs w:val="20"/>
          <w14:ligatures w14:val="none"/>
        </w:rPr>
        <w:t xml:space="preserve">, 2025). </w:t>
      </w:r>
      <w:r w:rsidRPr="00064BF7">
        <w:rPr>
          <w:rFonts w:ascii="Arial" w:eastAsia="Times New Roman" w:hAnsi="Arial" w:cs="Arial"/>
          <w:kern w:val="0"/>
          <w:sz w:val="20"/>
          <w:szCs w:val="20"/>
          <w14:ligatures w14:val="none"/>
        </w:rPr>
        <w:lastRenderedPageBreak/>
        <w:t>This gap as a concept is crucial not solely to developing trust</w:t>
      </w:r>
      <w:r w:rsidR="00A50FE5" w:rsidRPr="00064BF7">
        <w:rPr>
          <w:rFonts w:ascii="Arial" w:eastAsia="Times New Roman" w:hAnsi="Arial" w:cs="Arial"/>
          <w:kern w:val="0"/>
          <w:sz w:val="20"/>
          <w:szCs w:val="20"/>
          <w14:ligatures w14:val="none"/>
        </w:rPr>
        <w:t>worthy</w:t>
      </w:r>
      <w:r w:rsidRPr="00064BF7">
        <w:rPr>
          <w:rFonts w:ascii="Arial" w:eastAsia="Times New Roman" w:hAnsi="Arial" w:cs="Arial"/>
          <w:kern w:val="0"/>
          <w:sz w:val="20"/>
          <w:szCs w:val="20"/>
          <w14:ligatures w14:val="none"/>
        </w:rPr>
        <w:t xml:space="preserve"> and ethical AI systems when making decisions in FinTech but also to sustainable regulatory compliance, risk reduction, and consumer trust in AI-driven financial ecosystems (Pasha, 2025; Ahi, 2025; Lee</w:t>
      </w:r>
      <w:r w:rsidR="00A95423" w:rsidRPr="00064BF7">
        <w:rPr>
          <w:rFonts w:ascii="Arial" w:eastAsia="Times New Roman" w:hAnsi="Arial" w:cs="Arial"/>
          <w:kern w:val="0"/>
          <w:sz w:val="20"/>
          <w:szCs w:val="20"/>
          <w14:ligatures w14:val="none"/>
        </w:rPr>
        <w:t xml:space="preserve"> et al.,</w:t>
      </w:r>
      <w:r w:rsidRPr="00064BF7">
        <w:rPr>
          <w:rFonts w:ascii="Arial" w:eastAsia="Times New Roman" w:hAnsi="Arial" w:cs="Arial"/>
          <w:kern w:val="0"/>
          <w:sz w:val="20"/>
          <w:szCs w:val="20"/>
          <w14:ligatures w14:val="none"/>
        </w:rPr>
        <w:t xml:space="preserve"> 2021). Through </w:t>
      </w:r>
      <w:proofErr w:type="spellStart"/>
      <w:r w:rsidRPr="00064BF7">
        <w:rPr>
          <w:rFonts w:ascii="Arial" w:eastAsia="Times New Roman" w:hAnsi="Arial" w:cs="Arial"/>
          <w:kern w:val="0"/>
          <w:sz w:val="20"/>
          <w:szCs w:val="20"/>
          <w14:ligatures w14:val="none"/>
        </w:rPr>
        <w:t>operationali</w:t>
      </w:r>
      <w:r w:rsidR="00A50FE5" w:rsidRPr="00064BF7">
        <w:rPr>
          <w:rFonts w:ascii="Arial" w:eastAsia="Times New Roman" w:hAnsi="Arial" w:cs="Arial"/>
          <w:kern w:val="0"/>
          <w:sz w:val="20"/>
          <w:szCs w:val="20"/>
          <w14:ligatures w14:val="none"/>
        </w:rPr>
        <w:t>s</w:t>
      </w:r>
      <w:r w:rsidRPr="00064BF7">
        <w:rPr>
          <w:rFonts w:ascii="Arial" w:eastAsia="Times New Roman" w:hAnsi="Arial" w:cs="Arial"/>
          <w:kern w:val="0"/>
          <w:sz w:val="20"/>
          <w:szCs w:val="20"/>
          <w14:ligatures w14:val="none"/>
        </w:rPr>
        <w:t>ing</w:t>
      </w:r>
      <w:proofErr w:type="spellEnd"/>
      <w:r w:rsidRPr="00064BF7">
        <w:rPr>
          <w:rFonts w:ascii="Arial" w:eastAsia="Times New Roman" w:hAnsi="Arial" w:cs="Arial"/>
          <w:kern w:val="0"/>
          <w:sz w:val="20"/>
          <w:szCs w:val="20"/>
          <w14:ligatures w14:val="none"/>
        </w:rPr>
        <w:t xml:space="preserve"> the principles of fairness, explainability, and governance as first-class design parameters, FinTech can finish with checklists and attain </w:t>
      </w:r>
      <w:r w:rsidR="00A50FE5" w:rsidRPr="00064BF7">
        <w:rPr>
          <w:rFonts w:ascii="Arial" w:eastAsia="Times New Roman" w:hAnsi="Arial" w:cs="Arial"/>
          <w:kern w:val="0"/>
          <w:sz w:val="20"/>
          <w:szCs w:val="20"/>
          <w14:ligatures w14:val="none"/>
        </w:rPr>
        <w:t>tru</w:t>
      </w:r>
      <w:r w:rsidRPr="00064BF7">
        <w:rPr>
          <w:rFonts w:ascii="Arial" w:eastAsia="Times New Roman" w:hAnsi="Arial" w:cs="Arial"/>
          <w:kern w:val="0"/>
          <w:sz w:val="20"/>
          <w:szCs w:val="20"/>
          <w14:ligatures w14:val="none"/>
        </w:rPr>
        <w:t>ly responsible and transparent AI-</w:t>
      </w:r>
      <w:proofErr w:type="spellStart"/>
      <w:r w:rsidRPr="00064BF7">
        <w:rPr>
          <w:rFonts w:ascii="Arial" w:eastAsia="Times New Roman" w:hAnsi="Arial" w:cs="Arial"/>
          <w:kern w:val="0"/>
          <w:sz w:val="20"/>
          <w:szCs w:val="20"/>
          <w14:ligatures w14:val="none"/>
        </w:rPr>
        <w:t>enpowered</w:t>
      </w:r>
      <w:proofErr w:type="spellEnd"/>
      <w:r w:rsidRPr="00064BF7">
        <w:rPr>
          <w:rFonts w:ascii="Arial" w:eastAsia="Times New Roman" w:hAnsi="Arial" w:cs="Arial"/>
          <w:kern w:val="0"/>
          <w:sz w:val="20"/>
          <w:szCs w:val="20"/>
          <w14:ligatures w14:val="none"/>
        </w:rPr>
        <w:t xml:space="preserve"> financial innovation.</w:t>
      </w:r>
    </w:p>
    <w:p w14:paraId="4802F569" w14:textId="02B78820" w:rsidR="006407DB" w:rsidRPr="00064BF7" w:rsidRDefault="0084090E" w:rsidP="009937C8">
      <w:pPr>
        <w:spacing w:before="100" w:beforeAutospacing="1" w:after="100" w:afterAutospacing="1" w:line="276" w:lineRule="auto"/>
        <w:jc w:val="both"/>
        <w:outlineLvl w:val="1"/>
        <w:rPr>
          <w:rFonts w:ascii="Arial" w:eastAsia="Times New Roman" w:hAnsi="Arial" w:cs="Arial"/>
          <w:b/>
          <w:bCs/>
          <w:kern w:val="0"/>
          <w:sz w:val="22"/>
          <w:szCs w:val="22"/>
          <w14:ligatures w14:val="none"/>
        </w:rPr>
      </w:pPr>
      <w:r w:rsidRPr="00064BF7">
        <w:rPr>
          <w:rFonts w:ascii="Arial" w:eastAsia="Times New Roman" w:hAnsi="Arial" w:cs="Arial"/>
          <w:b/>
          <w:bCs/>
          <w:kern w:val="0"/>
          <w:sz w:val="22"/>
          <w:szCs w:val="22"/>
          <w14:ligatures w14:val="none"/>
        </w:rPr>
        <w:t xml:space="preserve">1.3 </w:t>
      </w:r>
      <w:r w:rsidR="006407DB" w:rsidRPr="00064BF7">
        <w:rPr>
          <w:rFonts w:ascii="Arial" w:eastAsia="Times New Roman" w:hAnsi="Arial" w:cs="Arial"/>
          <w:b/>
          <w:bCs/>
          <w:kern w:val="0"/>
          <w:sz w:val="22"/>
          <w:szCs w:val="22"/>
          <w14:ligatures w14:val="none"/>
        </w:rPr>
        <w:t>Research Objectives</w:t>
      </w:r>
    </w:p>
    <w:p w14:paraId="67955AC4" w14:textId="15695525" w:rsidR="003202ED" w:rsidRPr="00064BF7" w:rsidRDefault="003202ED" w:rsidP="009937C8">
      <w:pPr>
        <w:spacing w:line="276" w:lineRule="auto"/>
        <w:jc w:val="both"/>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 xml:space="preserve">The primary goal of the research is to create and discuss a cohesive framework of integrating the idea of responsible AI, namely fairness, explainability, and governance, to </w:t>
      </w:r>
      <w:proofErr w:type="spellStart"/>
      <w:r w:rsidRPr="00064BF7">
        <w:rPr>
          <w:rFonts w:ascii="Arial" w:eastAsia="Times New Roman" w:hAnsi="Arial" w:cs="Arial"/>
          <w:kern w:val="0"/>
          <w:sz w:val="20"/>
          <w:szCs w:val="20"/>
          <w14:ligatures w14:val="none"/>
        </w:rPr>
        <w:t>MLOps</w:t>
      </w:r>
      <w:proofErr w:type="spellEnd"/>
      <w:r w:rsidRPr="00064BF7">
        <w:rPr>
          <w:rFonts w:ascii="Arial" w:eastAsia="Times New Roman" w:hAnsi="Arial" w:cs="Arial"/>
          <w:kern w:val="0"/>
          <w:sz w:val="20"/>
          <w:szCs w:val="20"/>
          <w14:ligatures w14:val="none"/>
        </w:rPr>
        <w:t xml:space="preserve"> pipelines in KYC and FinTech decision pollution systems.</w:t>
      </w:r>
      <w:r w:rsidR="00167800" w:rsidRPr="00064BF7">
        <w:rPr>
          <w:rFonts w:ascii="Arial" w:eastAsia="Times New Roman" w:hAnsi="Arial" w:cs="Arial"/>
          <w:kern w:val="0"/>
          <w:sz w:val="20"/>
          <w:szCs w:val="20"/>
          <w14:ligatures w14:val="none"/>
        </w:rPr>
        <w:t xml:space="preserve"> The specific objectives are to:</w:t>
      </w:r>
    </w:p>
    <w:p w14:paraId="08D11CE3" w14:textId="5C4F2943" w:rsidR="00167800" w:rsidRPr="00064BF7" w:rsidRDefault="00A50FE5" w:rsidP="009937C8">
      <w:pPr>
        <w:pStyle w:val="ListParagraph"/>
        <w:numPr>
          <w:ilvl w:val="0"/>
          <w:numId w:val="16"/>
        </w:numPr>
        <w:spacing w:line="276" w:lineRule="auto"/>
        <w:jc w:val="both"/>
        <w:rPr>
          <w:rFonts w:ascii="Arial" w:eastAsia="Times New Roman" w:hAnsi="Arial" w:cs="Arial"/>
          <w:kern w:val="0"/>
          <w:sz w:val="20"/>
          <w:szCs w:val="20"/>
          <w14:ligatures w14:val="none"/>
        </w:rPr>
      </w:pPr>
      <w:proofErr w:type="spellStart"/>
      <w:r w:rsidRPr="00064BF7">
        <w:rPr>
          <w:rFonts w:ascii="Arial" w:eastAsia="Times New Roman" w:hAnsi="Arial" w:cs="Arial"/>
          <w:kern w:val="0"/>
          <w:sz w:val="20"/>
          <w:szCs w:val="20"/>
          <w14:ligatures w14:val="none"/>
        </w:rPr>
        <w:t>C</w:t>
      </w:r>
      <w:r w:rsidR="003202ED" w:rsidRPr="00064BF7">
        <w:rPr>
          <w:rFonts w:ascii="Arial" w:eastAsia="Times New Roman" w:hAnsi="Arial" w:cs="Arial"/>
          <w:kern w:val="0"/>
          <w:sz w:val="20"/>
          <w:szCs w:val="20"/>
          <w14:ligatures w14:val="none"/>
        </w:rPr>
        <w:t>onceptuali</w:t>
      </w:r>
      <w:r w:rsidRPr="00064BF7">
        <w:rPr>
          <w:rFonts w:ascii="Arial" w:eastAsia="Times New Roman" w:hAnsi="Arial" w:cs="Arial"/>
          <w:kern w:val="0"/>
          <w:sz w:val="20"/>
          <w:szCs w:val="20"/>
          <w14:ligatures w14:val="none"/>
        </w:rPr>
        <w:t>s</w:t>
      </w:r>
      <w:r w:rsidR="003202ED" w:rsidRPr="00064BF7">
        <w:rPr>
          <w:rFonts w:ascii="Arial" w:eastAsia="Times New Roman" w:hAnsi="Arial" w:cs="Arial"/>
          <w:kern w:val="0"/>
          <w:sz w:val="20"/>
          <w:szCs w:val="20"/>
          <w14:ligatures w14:val="none"/>
        </w:rPr>
        <w:t>e</w:t>
      </w:r>
      <w:proofErr w:type="spellEnd"/>
      <w:r w:rsidR="003202ED" w:rsidRPr="00064BF7">
        <w:rPr>
          <w:rFonts w:ascii="Arial" w:eastAsia="Times New Roman" w:hAnsi="Arial" w:cs="Arial"/>
          <w:kern w:val="0"/>
          <w:sz w:val="20"/>
          <w:szCs w:val="20"/>
          <w14:ligatures w14:val="none"/>
        </w:rPr>
        <w:t xml:space="preserve"> and investigate the current FinTech industry position on the use of responsible AI in </w:t>
      </w:r>
      <w:proofErr w:type="spellStart"/>
      <w:r w:rsidR="003202ED" w:rsidRPr="00064BF7">
        <w:rPr>
          <w:rFonts w:ascii="Arial" w:eastAsia="Times New Roman" w:hAnsi="Arial" w:cs="Arial"/>
          <w:kern w:val="0"/>
          <w:sz w:val="20"/>
          <w:szCs w:val="20"/>
          <w14:ligatures w14:val="none"/>
        </w:rPr>
        <w:t>MLOps</w:t>
      </w:r>
      <w:proofErr w:type="spellEnd"/>
      <w:r w:rsidR="003202ED" w:rsidRPr="00064BF7">
        <w:rPr>
          <w:rFonts w:ascii="Arial" w:eastAsia="Times New Roman" w:hAnsi="Arial" w:cs="Arial"/>
          <w:kern w:val="0"/>
          <w:sz w:val="20"/>
          <w:szCs w:val="20"/>
          <w14:ligatures w14:val="none"/>
        </w:rPr>
        <w:t xml:space="preserve"> pipelines and determine the most prominent limitations to fairness, explainability, and governance</w:t>
      </w:r>
      <w:r w:rsidR="00167800" w:rsidRPr="00064BF7">
        <w:rPr>
          <w:rFonts w:ascii="Arial" w:eastAsia="Times New Roman" w:hAnsi="Arial" w:cs="Arial"/>
          <w:kern w:val="0"/>
          <w:sz w:val="20"/>
          <w:szCs w:val="20"/>
          <w14:ligatures w14:val="none"/>
        </w:rPr>
        <w:t xml:space="preserve">; </w:t>
      </w:r>
    </w:p>
    <w:p w14:paraId="73A5596F" w14:textId="6D87802F" w:rsidR="00167800" w:rsidRPr="00064BF7" w:rsidRDefault="00A50FE5" w:rsidP="009937C8">
      <w:pPr>
        <w:pStyle w:val="ListParagraph"/>
        <w:numPr>
          <w:ilvl w:val="0"/>
          <w:numId w:val="16"/>
        </w:numPr>
        <w:spacing w:line="276" w:lineRule="auto"/>
        <w:jc w:val="both"/>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E</w:t>
      </w:r>
      <w:r w:rsidR="003202ED" w:rsidRPr="00064BF7">
        <w:rPr>
          <w:rFonts w:ascii="Arial" w:eastAsia="Times New Roman" w:hAnsi="Arial" w:cs="Arial"/>
          <w:kern w:val="0"/>
          <w:sz w:val="20"/>
          <w:szCs w:val="20"/>
          <w14:ligatures w14:val="none"/>
        </w:rPr>
        <w:t>xamine the characteristics and causes of algorithmic bias in AI-based KYC and financial decisioning systems and determine their effect on equity and inclusion</w:t>
      </w:r>
      <w:r w:rsidRPr="00064BF7">
        <w:rPr>
          <w:rFonts w:ascii="Arial" w:eastAsia="Times New Roman" w:hAnsi="Arial" w:cs="Arial"/>
          <w:kern w:val="0"/>
          <w:sz w:val="20"/>
          <w:szCs w:val="20"/>
          <w14:ligatures w14:val="none"/>
        </w:rPr>
        <w:t>.</w:t>
      </w:r>
    </w:p>
    <w:p w14:paraId="6AA9203B" w14:textId="296E8E38" w:rsidR="00167800" w:rsidRPr="00064BF7" w:rsidRDefault="00A50FE5" w:rsidP="009937C8">
      <w:pPr>
        <w:pStyle w:val="ListParagraph"/>
        <w:numPr>
          <w:ilvl w:val="0"/>
          <w:numId w:val="16"/>
        </w:numPr>
        <w:spacing w:line="276" w:lineRule="auto"/>
        <w:jc w:val="both"/>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I</w:t>
      </w:r>
      <w:r w:rsidR="003202ED" w:rsidRPr="00064BF7">
        <w:rPr>
          <w:rFonts w:ascii="Arial" w:eastAsia="Times New Roman" w:hAnsi="Arial" w:cs="Arial"/>
          <w:kern w:val="0"/>
          <w:sz w:val="20"/>
          <w:szCs w:val="20"/>
          <w14:ligatures w14:val="none"/>
        </w:rPr>
        <w:t xml:space="preserve">dentify the methods of explainability and understand how to integrate them into the workflows of </w:t>
      </w:r>
      <w:proofErr w:type="spellStart"/>
      <w:r w:rsidR="003202ED" w:rsidRPr="00064BF7">
        <w:rPr>
          <w:rFonts w:ascii="Arial" w:eastAsia="Times New Roman" w:hAnsi="Arial" w:cs="Arial"/>
          <w:kern w:val="0"/>
          <w:sz w:val="20"/>
          <w:szCs w:val="20"/>
          <w14:ligatures w14:val="none"/>
        </w:rPr>
        <w:t>MLOps</w:t>
      </w:r>
      <w:proofErr w:type="spellEnd"/>
      <w:r w:rsidR="003202ED" w:rsidRPr="00064BF7">
        <w:rPr>
          <w:rFonts w:ascii="Arial" w:eastAsia="Times New Roman" w:hAnsi="Arial" w:cs="Arial"/>
          <w:kern w:val="0"/>
          <w:sz w:val="20"/>
          <w:szCs w:val="20"/>
          <w14:ligatures w14:val="none"/>
        </w:rPr>
        <w:t xml:space="preserve"> in a systematic way to enhance the interpretability of models and transform them into more palatable forms to stakeholders</w:t>
      </w:r>
      <w:r w:rsidRPr="00064BF7">
        <w:rPr>
          <w:rFonts w:ascii="Arial" w:eastAsia="Times New Roman" w:hAnsi="Arial" w:cs="Arial"/>
          <w:kern w:val="0"/>
          <w:sz w:val="20"/>
          <w:szCs w:val="20"/>
          <w14:ligatures w14:val="none"/>
        </w:rPr>
        <w:t>.</w:t>
      </w:r>
    </w:p>
    <w:p w14:paraId="0BE91E61" w14:textId="2803BE2D" w:rsidR="003202ED" w:rsidRPr="00064BF7" w:rsidRDefault="00A50FE5" w:rsidP="009937C8">
      <w:pPr>
        <w:pStyle w:val="ListParagraph"/>
        <w:numPr>
          <w:ilvl w:val="0"/>
          <w:numId w:val="16"/>
        </w:numPr>
        <w:spacing w:line="276" w:lineRule="auto"/>
        <w:jc w:val="both"/>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A</w:t>
      </w:r>
      <w:r w:rsidR="003202ED" w:rsidRPr="00064BF7">
        <w:rPr>
          <w:rFonts w:ascii="Arial" w:eastAsia="Times New Roman" w:hAnsi="Arial" w:cs="Arial"/>
          <w:kern w:val="0"/>
          <w:sz w:val="20"/>
          <w:szCs w:val="20"/>
          <w14:ligatures w14:val="none"/>
        </w:rPr>
        <w:t>ssess the governance systems and suggest the mechanism</w:t>
      </w:r>
      <w:r w:rsidRPr="00064BF7">
        <w:rPr>
          <w:rFonts w:ascii="Arial" w:eastAsia="Times New Roman" w:hAnsi="Arial" w:cs="Arial"/>
          <w:kern w:val="0"/>
          <w:sz w:val="20"/>
          <w:szCs w:val="20"/>
          <w14:ligatures w14:val="none"/>
        </w:rPr>
        <w:t>s</w:t>
      </w:r>
      <w:r w:rsidR="003202ED" w:rsidRPr="00064BF7">
        <w:rPr>
          <w:rFonts w:ascii="Arial" w:eastAsia="Times New Roman" w:hAnsi="Arial" w:cs="Arial"/>
          <w:kern w:val="0"/>
          <w:sz w:val="20"/>
          <w:szCs w:val="20"/>
          <w14:ligatures w14:val="none"/>
        </w:rPr>
        <w:t xml:space="preserve"> to maintain traceability, accountability, and compliance at all stages of the </w:t>
      </w:r>
      <w:proofErr w:type="spellStart"/>
      <w:r w:rsidR="003202ED" w:rsidRPr="00064BF7">
        <w:rPr>
          <w:rFonts w:ascii="Arial" w:eastAsia="Times New Roman" w:hAnsi="Arial" w:cs="Arial"/>
          <w:kern w:val="0"/>
          <w:sz w:val="20"/>
          <w:szCs w:val="20"/>
          <w14:ligatures w14:val="none"/>
        </w:rPr>
        <w:t>MLOps</w:t>
      </w:r>
      <w:proofErr w:type="spellEnd"/>
      <w:r w:rsidR="003202ED" w:rsidRPr="00064BF7">
        <w:rPr>
          <w:rFonts w:ascii="Arial" w:eastAsia="Times New Roman" w:hAnsi="Arial" w:cs="Arial"/>
          <w:kern w:val="0"/>
          <w:sz w:val="20"/>
          <w:szCs w:val="20"/>
          <w14:ligatures w14:val="none"/>
        </w:rPr>
        <w:t xml:space="preserve"> lifecycle.</w:t>
      </w:r>
    </w:p>
    <w:p w14:paraId="267F22BF" w14:textId="2445F0EC" w:rsidR="006407DB" w:rsidRPr="00064BF7" w:rsidRDefault="0084090E" w:rsidP="009937C8">
      <w:pPr>
        <w:spacing w:before="100" w:beforeAutospacing="1" w:after="100" w:afterAutospacing="1" w:line="276" w:lineRule="auto"/>
        <w:jc w:val="both"/>
        <w:outlineLvl w:val="1"/>
        <w:rPr>
          <w:rFonts w:ascii="Arial" w:eastAsia="Times New Roman" w:hAnsi="Arial" w:cs="Arial"/>
          <w:b/>
          <w:bCs/>
          <w:kern w:val="0"/>
          <w:sz w:val="22"/>
          <w:szCs w:val="22"/>
          <w14:ligatures w14:val="none"/>
        </w:rPr>
      </w:pPr>
      <w:r w:rsidRPr="00064BF7">
        <w:rPr>
          <w:rFonts w:ascii="Arial" w:eastAsia="Times New Roman" w:hAnsi="Arial" w:cs="Arial"/>
          <w:b/>
          <w:bCs/>
          <w:kern w:val="0"/>
          <w:sz w:val="22"/>
          <w:szCs w:val="22"/>
          <w14:ligatures w14:val="none"/>
        </w:rPr>
        <w:t>2</w:t>
      </w:r>
      <w:r w:rsidR="006407DB" w:rsidRPr="00064BF7">
        <w:rPr>
          <w:rFonts w:ascii="Arial" w:eastAsia="Times New Roman" w:hAnsi="Arial" w:cs="Arial"/>
          <w:b/>
          <w:bCs/>
          <w:kern w:val="0"/>
          <w:sz w:val="22"/>
          <w:szCs w:val="22"/>
          <w14:ligatures w14:val="none"/>
        </w:rPr>
        <w:t>. Methodology</w:t>
      </w:r>
    </w:p>
    <w:p w14:paraId="7664B148" w14:textId="4CE5325F" w:rsidR="006407DB" w:rsidRPr="00064BF7" w:rsidRDefault="0084090E" w:rsidP="009937C8">
      <w:pPr>
        <w:spacing w:before="100" w:beforeAutospacing="1" w:after="100" w:afterAutospacing="1" w:line="276" w:lineRule="auto"/>
        <w:jc w:val="both"/>
        <w:outlineLvl w:val="2"/>
        <w:rPr>
          <w:rFonts w:ascii="Arial" w:eastAsia="Times New Roman" w:hAnsi="Arial" w:cs="Arial"/>
          <w:b/>
          <w:bCs/>
          <w:kern w:val="0"/>
          <w:sz w:val="22"/>
          <w:szCs w:val="22"/>
          <w14:ligatures w14:val="none"/>
        </w:rPr>
      </w:pPr>
      <w:r w:rsidRPr="00064BF7">
        <w:rPr>
          <w:rFonts w:ascii="Arial" w:eastAsia="Times New Roman" w:hAnsi="Arial" w:cs="Arial"/>
          <w:b/>
          <w:bCs/>
          <w:kern w:val="0"/>
          <w:sz w:val="22"/>
          <w:szCs w:val="22"/>
          <w14:ligatures w14:val="none"/>
        </w:rPr>
        <w:t>2</w:t>
      </w:r>
      <w:r w:rsidR="006407DB" w:rsidRPr="00064BF7">
        <w:rPr>
          <w:rFonts w:ascii="Arial" w:eastAsia="Times New Roman" w:hAnsi="Arial" w:cs="Arial"/>
          <w:b/>
          <w:bCs/>
          <w:kern w:val="0"/>
          <w:sz w:val="22"/>
          <w:szCs w:val="22"/>
          <w14:ligatures w14:val="none"/>
        </w:rPr>
        <w:t>.1 Research Design</w:t>
      </w:r>
    </w:p>
    <w:p w14:paraId="6EF215BC" w14:textId="14F937BA" w:rsidR="00FD0053" w:rsidRPr="00064BF7" w:rsidRDefault="00E71926" w:rsidP="009937C8">
      <w:pPr>
        <w:spacing w:before="100" w:beforeAutospacing="1" w:after="100" w:afterAutospacing="1" w:line="276" w:lineRule="auto"/>
        <w:jc w:val="both"/>
        <w:outlineLvl w:val="2"/>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 xml:space="preserve">This paper employs a qualitative research methodology known as the integrative review, an approach to qualitative research that helps to </w:t>
      </w:r>
      <w:proofErr w:type="spellStart"/>
      <w:r w:rsidRPr="00064BF7">
        <w:rPr>
          <w:rFonts w:ascii="Arial" w:eastAsia="Times New Roman" w:hAnsi="Arial" w:cs="Arial"/>
          <w:kern w:val="0"/>
          <w:sz w:val="20"/>
          <w:szCs w:val="20"/>
          <w14:ligatures w14:val="none"/>
        </w:rPr>
        <w:t>synthesi</w:t>
      </w:r>
      <w:r w:rsidR="00A50FE5" w:rsidRPr="00064BF7">
        <w:rPr>
          <w:rFonts w:ascii="Arial" w:eastAsia="Times New Roman" w:hAnsi="Arial" w:cs="Arial"/>
          <w:kern w:val="0"/>
          <w:sz w:val="20"/>
          <w:szCs w:val="20"/>
          <w14:ligatures w14:val="none"/>
        </w:rPr>
        <w:t>s</w:t>
      </w:r>
      <w:r w:rsidRPr="00064BF7">
        <w:rPr>
          <w:rFonts w:ascii="Arial" w:eastAsia="Times New Roman" w:hAnsi="Arial" w:cs="Arial"/>
          <w:kern w:val="0"/>
          <w:sz w:val="20"/>
          <w:szCs w:val="20"/>
          <w14:ligatures w14:val="none"/>
        </w:rPr>
        <w:t>e</w:t>
      </w:r>
      <w:proofErr w:type="spellEnd"/>
      <w:r w:rsidRPr="00064BF7">
        <w:rPr>
          <w:rFonts w:ascii="Arial" w:eastAsia="Times New Roman" w:hAnsi="Arial" w:cs="Arial"/>
          <w:kern w:val="0"/>
          <w:sz w:val="20"/>
          <w:szCs w:val="20"/>
          <w14:ligatures w14:val="none"/>
        </w:rPr>
        <w:t xml:space="preserve"> theoretical and empirical literature to produce new conceptual knowledge on the responsible AI practices in machine-learning (</w:t>
      </w:r>
      <w:proofErr w:type="spellStart"/>
      <w:r w:rsidRPr="00064BF7">
        <w:rPr>
          <w:rFonts w:ascii="Arial" w:eastAsia="Times New Roman" w:hAnsi="Arial" w:cs="Arial"/>
          <w:kern w:val="0"/>
          <w:sz w:val="20"/>
          <w:szCs w:val="20"/>
          <w14:ligatures w14:val="none"/>
        </w:rPr>
        <w:t>MLOps</w:t>
      </w:r>
      <w:proofErr w:type="spellEnd"/>
      <w:r w:rsidRPr="00064BF7">
        <w:rPr>
          <w:rFonts w:ascii="Arial" w:eastAsia="Times New Roman" w:hAnsi="Arial" w:cs="Arial"/>
          <w:kern w:val="0"/>
          <w:sz w:val="20"/>
          <w:szCs w:val="20"/>
          <w14:ligatures w14:val="none"/>
        </w:rPr>
        <w:t>) pipelines in FinTech and Know-Your-Customer (KYC) systems. In comparison with systematic reviews, which are mostly summaries of empirical evidence, integrative reviews involve theoretical debate, conceptual articles, and empirical studies to reflect the breadth and interdisciplinarity of emerging research topics</w:t>
      </w:r>
      <w:r w:rsidR="00A50FE5" w:rsidRPr="00064BF7">
        <w:rPr>
          <w:rFonts w:ascii="Arial" w:eastAsia="Times New Roman" w:hAnsi="Arial" w:cs="Arial"/>
          <w:kern w:val="0"/>
          <w:sz w:val="20"/>
          <w:szCs w:val="20"/>
          <w14:ligatures w14:val="none"/>
        </w:rPr>
        <w:t>,</w:t>
      </w:r>
      <w:r w:rsidRPr="00064BF7">
        <w:rPr>
          <w:rFonts w:ascii="Arial" w:eastAsia="Times New Roman" w:hAnsi="Arial" w:cs="Arial"/>
          <w:kern w:val="0"/>
          <w:sz w:val="20"/>
          <w:szCs w:val="20"/>
          <w14:ligatures w14:val="none"/>
        </w:rPr>
        <w:t xml:space="preserve"> including AI ethics, fairness, and governance. The integrative review design was chosen as it facilitates the discussion of dynamic, multifaceted issues that straddle technical, ethical and organi</w:t>
      </w:r>
      <w:r w:rsidR="00A50FE5" w:rsidRPr="00064BF7">
        <w:rPr>
          <w:rFonts w:ascii="Arial" w:eastAsia="Times New Roman" w:hAnsi="Arial" w:cs="Arial"/>
          <w:kern w:val="0"/>
          <w:sz w:val="20"/>
          <w:szCs w:val="20"/>
          <w14:ligatures w14:val="none"/>
        </w:rPr>
        <w:t>s</w:t>
      </w:r>
      <w:r w:rsidRPr="00064BF7">
        <w:rPr>
          <w:rFonts w:ascii="Arial" w:eastAsia="Times New Roman" w:hAnsi="Arial" w:cs="Arial"/>
          <w:kern w:val="0"/>
          <w:sz w:val="20"/>
          <w:szCs w:val="20"/>
          <w14:ligatures w14:val="none"/>
        </w:rPr>
        <w:t xml:space="preserve">ational aspects- a critical factor to investigate the responsible AI implementation in financial decisioning systems. This method allows the holistic </w:t>
      </w:r>
      <w:proofErr w:type="spellStart"/>
      <w:r w:rsidRPr="00064BF7">
        <w:rPr>
          <w:rFonts w:ascii="Arial" w:eastAsia="Times New Roman" w:hAnsi="Arial" w:cs="Arial"/>
          <w:kern w:val="0"/>
          <w:sz w:val="20"/>
          <w:szCs w:val="20"/>
          <w14:ligatures w14:val="none"/>
        </w:rPr>
        <w:t>realisation</w:t>
      </w:r>
      <w:proofErr w:type="spellEnd"/>
      <w:r w:rsidRPr="00064BF7">
        <w:rPr>
          <w:rFonts w:ascii="Arial" w:eastAsia="Times New Roman" w:hAnsi="Arial" w:cs="Arial"/>
          <w:kern w:val="0"/>
          <w:sz w:val="20"/>
          <w:szCs w:val="20"/>
          <w14:ligatures w14:val="none"/>
        </w:rPr>
        <w:t xml:space="preserve"> of the ways in which explainability, fairness, and governance can be </w:t>
      </w:r>
      <w:proofErr w:type="spellStart"/>
      <w:r w:rsidRPr="00064BF7">
        <w:rPr>
          <w:rFonts w:ascii="Arial" w:eastAsia="Times New Roman" w:hAnsi="Arial" w:cs="Arial"/>
          <w:kern w:val="0"/>
          <w:sz w:val="20"/>
          <w:szCs w:val="20"/>
          <w14:ligatures w14:val="none"/>
        </w:rPr>
        <w:t>realised</w:t>
      </w:r>
      <w:proofErr w:type="spellEnd"/>
      <w:r w:rsidRPr="00064BF7">
        <w:rPr>
          <w:rFonts w:ascii="Arial" w:eastAsia="Times New Roman" w:hAnsi="Arial" w:cs="Arial"/>
          <w:kern w:val="0"/>
          <w:sz w:val="20"/>
          <w:szCs w:val="20"/>
          <w14:ligatures w14:val="none"/>
        </w:rPr>
        <w:t xml:space="preserve"> throughout the AI lifecycle in FinTech applications.</w:t>
      </w:r>
    </w:p>
    <w:p w14:paraId="65F19FC0" w14:textId="17CE9C52" w:rsidR="006407DB" w:rsidRPr="00064BF7" w:rsidRDefault="0084090E" w:rsidP="009937C8">
      <w:pPr>
        <w:spacing w:before="100" w:beforeAutospacing="1" w:after="100" w:afterAutospacing="1" w:line="276" w:lineRule="auto"/>
        <w:jc w:val="both"/>
        <w:outlineLvl w:val="2"/>
        <w:rPr>
          <w:rFonts w:ascii="Arial" w:eastAsia="Times New Roman" w:hAnsi="Arial" w:cs="Arial"/>
          <w:b/>
          <w:bCs/>
          <w:kern w:val="0"/>
          <w:sz w:val="22"/>
          <w:szCs w:val="22"/>
          <w14:ligatures w14:val="none"/>
        </w:rPr>
      </w:pPr>
      <w:r w:rsidRPr="00064BF7">
        <w:rPr>
          <w:rFonts w:ascii="Arial" w:eastAsia="Times New Roman" w:hAnsi="Arial" w:cs="Arial"/>
          <w:b/>
          <w:bCs/>
          <w:kern w:val="0"/>
          <w:sz w:val="22"/>
          <w:szCs w:val="22"/>
          <w14:ligatures w14:val="none"/>
        </w:rPr>
        <w:t>2</w:t>
      </w:r>
      <w:r w:rsidR="006407DB" w:rsidRPr="00064BF7">
        <w:rPr>
          <w:rFonts w:ascii="Arial" w:eastAsia="Times New Roman" w:hAnsi="Arial" w:cs="Arial"/>
          <w:b/>
          <w:bCs/>
          <w:kern w:val="0"/>
          <w:sz w:val="22"/>
          <w:szCs w:val="22"/>
          <w14:ligatures w14:val="none"/>
        </w:rPr>
        <w:t>.2 Review Framework a</w:t>
      </w:r>
      <w:r w:rsidR="00A50FE5" w:rsidRPr="00064BF7">
        <w:rPr>
          <w:rFonts w:ascii="Arial" w:eastAsia="Times New Roman" w:hAnsi="Arial" w:cs="Arial"/>
          <w:b/>
          <w:bCs/>
          <w:kern w:val="0"/>
          <w:sz w:val="22"/>
          <w:szCs w:val="22"/>
          <w14:ligatures w14:val="none"/>
        </w:rPr>
        <w:t>n</w:t>
      </w:r>
      <w:r w:rsidR="006407DB" w:rsidRPr="00064BF7">
        <w:rPr>
          <w:rFonts w:ascii="Arial" w:eastAsia="Times New Roman" w:hAnsi="Arial" w:cs="Arial"/>
          <w:b/>
          <w:bCs/>
          <w:kern w:val="0"/>
          <w:sz w:val="22"/>
          <w:szCs w:val="22"/>
          <w14:ligatures w14:val="none"/>
        </w:rPr>
        <w:t>d Protocol</w:t>
      </w:r>
    </w:p>
    <w:p w14:paraId="08EB807B" w14:textId="3B65690D" w:rsidR="00E71926" w:rsidRPr="00064BF7" w:rsidRDefault="00E71926" w:rsidP="009937C8">
      <w:pPr>
        <w:spacing w:before="100" w:beforeAutospacing="1" w:after="100" w:afterAutospacing="1" w:line="276" w:lineRule="auto"/>
        <w:jc w:val="both"/>
        <w:outlineLvl w:val="2"/>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To ensure that the review process has been conducted rigorously and in a transparent way, it was informed by the five-phase model of integrative reviews</w:t>
      </w:r>
      <w:r w:rsidR="004512A4" w:rsidRPr="00064BF7">
        <w:rPr>
          <w:rFonts w:ascii="Arial" w:eastAsia="Times New Roman" w:hAnsi="Arial" w:cs="Arial"/>
          <w:kern w:val="0"/>
          <w:sz w:val="20"/>
          <w:szCs w:val="20"/>
          <w14:ligatures w14:val="none"/>
        </w:rPr>
        <w:t xml:space="preserve">. </w:t>
      </w:r>
      <w:r w:rsidRPr="00064BF7">
        <w:rPr>
          <w:rFonts w:ascii="Arial" w:eastAsia="Times New Roman" w:hAnsi="Arial" w:cs="Arial"/>
          <w:kern w:val="0"/>
          <w:sz w:val="20"/>
          <w:szCs w:val="20"/>
          <w14:ligatures w14:val="none"/>
        </w:rPr>
        <w:t>The stages were:</w:t>
      </w:r>
      <w:r w:rsidR="004512A4" w:rsidRPr="00064BF7">
        <w:rPr>
          <w:rFonts w:ascii="Arial" w:eastAsia="Times New Roman" w:hAnsi="Arial" w:cs="Arial"/>
          <w:kern w:val="0"/>
          <w:sz w:val="20"/>
          <w:szCs w:val="20"/>
          <w14:ligatures w14:val="none"/>
        </w:rPr>
        <w:t xml:space="preserve"> </w:t>
      </w:r>
      <w:r w:rsidRPr="00064BF7">
        <w:rPr>
          <w:rFonts w:ascii="Arial" w:eastAsia="Times New Roman" w:hAnsi="Arial" w:cs="Arial"/>
          <w:kern w:val="0"/>
          <w:sz w:val="20"/>
          <w:szCs w:val="20"/>
          <w14:ligatures w14:val="none"/>
        </w:rPr>
        <w:t>identification of the problem</w:t>
      </w:r>
      <w:r w:rsidR="004512A4" w:rsidRPr="00064BF7">
        <w:rPr>
          <w:rFonts w:ascii="Arial" w:eastAsia="Times New Roman" w:hAnsi="Arial" w:cs="Arial"/>
          <w:kern w:val="0"/>
          <w:sz w:val="20"/>
          <w:szCs w:val="20"/>
          <w14:ligatures w14:val="none"/>
        </w:rPr>
        <w:t xml:space="preserve">; </w:t>
      </w:r>
      <w:r w:rsidRPr="00064BF7">
        <w:rPr>
          <w:rFonts w:ascii="Arial" w:eastAsia="Times New Roman" w:hAnsi="Arial" w:cs="Arial"/>
          <w:kern w:val="0"/>
          <w:sz w:val="20"/>
          <w:szCs w:val="20"/>
          <w14:ligatures w14:val="none"/>
        </w:rPr>
        <w:t>literature search and data gathering</w:t>
      </w:r>
      <w:r w:rsidR="004512A4" w:rsidRPr="00064BF7">
        <w:rPr>
          <w:rFonts w:ascii="Arial" w:eastAsia="Times New Roman" w:hAnsi="Arial" w:cs="Arial"/>
          <w:kern w:val="0"/>
          <w:sz w:val="20"/>
          <w:szCs w:val="20"/>
          <w14:ligatures w14:val="none"/>
        </w:rPr>
        <w:t xml:space="preserve">; </w:t>
      </w:r>
      <w:r w:rsidRPr="00064BF7">
        <w:rPr>
          <w:rFonts w:ascii="Arial" w:eastAsia="Times New Roman" w:hAnsi="Arial" w:cs="Arial"/>
          <w:kern w:val="0"/>
          <w:sz w:val="20"/>
          <w:szCs w:val="20"/>
          <w14:ligatures w14:val="none"/>
        </w:rPr>
        <w:t>data evaluation</w:t>
      </w:r>
      <w:r w:rsidR="004512A4" w:rsidRPr="00064BF7">
        <w:rPr>
          <w:rFonts w:ascii="Arial" w:eastAsia="Times New Roman" w:hAnsi="Arial" w:cs="Arial"/>
          <w:kern w:val="0"/>
          <w:sz w:val="20"/>
          <w:szCs w:val="20"/>
          <w14:ligatures w14:val="none"/>
        </w:rPr>
        <w:t xml:space="preserve">; </w:t>
      </w:r>
      <w:r w:rsidRPr="00064BF7">
        <w:rPr>
          <w:rFonts w:ascii="Arial" w:eastAsia="Times New Roman" w:hAnsi="Arial" w:cs="Arial"/>
          <w:kern w:val="0"/>
          <w:sz w:val="20"/>
          <w:szCs w:val="20"/>
          <w14:ligatures w14:val="none"/>
        </w:rPr>
        <w:t>data analysis and synthesis</w:t>
      </w:r>
      <w:r w:rsidR="004512A4" w:rsidRPr="00064BF7">
        <w:rPr>
          <w:rFonts w:ascii="Arial" w:eastAsia="Times New Roman" w:hAnsi="Arial" w:cs="Arial"/>
          <w:kern w:val="0"/>
          <w:sz w:val="20"/>
          <w:szCs w:val="20"/>
          <w14:ligatures w14:val="none"/>
        </w:rPr>
        <w:t xml:space="preserve">; </w:t>
      </w:r>
      <w:r w:rsidRPr="00064BF7">
        <w:rPr>
          <w:rFonts w:ascii="Arial" w:eastAsia="Times New Roman" w:hAnsi="Arial" w:cs="Arial"/>
          <w:kern w:val="0"/>
          <w:sz w:val="20"/>
          <w:szCs w:val="20"/>
          <w14:ligatures w14:val="none"/>
        </w:rPr>
        <w:t xml:space="preserve">and presentation of the findings. The steps of the research were logically implemented so as to increase replication and reduce researcher bias. This systematic guideline made a rational progression between the </w:t>
      </w:r>
      <w:proofErr w:type="spellStart"/>
      <w:r w:rsidRPr="00064BF7">
        <w:rPr>
          <w:rFonts w:ascii="Arial" w:eastAsia="Times New Roman" w:hAnsi="Arial" w:cs="Arial"/>
          <w:kern w:val="0"/>
          <w:sz w:val="20"/>
          <w:szCs w:val="20"/>
          <w14:ligatures w14:val="none"/>
        </w:rPr>
        <w:t>conceptuali</w:t>
      </w:r>
      <w:r w:rsidR="00A50FE5" w:rsidRPr="00064BF7">
        <w:rPr>
          <w:rFonts w:ascii="Arial" w:eastAsia="Times New Roman" w:hAnsi="Arial" w:cs="Arial"/>
          <w:kern w:val="0"/>
          <w:sz w:val="20"/>
          <w:szCs w:val="20"/>
          <w14:ligatures w14:val="none"/>
        </w:rPr>
        <w:t>s</w:t>
      </w:r>
      <w:r w:rsidRPr="00064BF7">
        <w:rPr>
          <w:rFonts w:ascii="Arial" w:eastAsia="Times New Roman" w:hAnsi="Arial" w:cs="Arial"/>
          <w:kern w:val="0"/>
          <w:sz w:val="20"/>
          <w:szCs w:val="20"/>
          <w14:ligatures w14:val="none"/>
        </w:rPr>
        <w:t>ation</w:t>
      </w:r>
      <w:proofErr w:type="spellEnd"/>
      <w:r w:rsidRPr="00064BF7">
        <w:rPr>
          <w:rFonts w:ascii="Arial" w:eastAsia="Times New Roman" w:hAnsi="Arial" w:cs="Arial"/>
          <w:kern w:val="0"/>
          <w:sz w:val="20"/>
          <w:szCs w:val="20"/>
          <w14:ligatures w14:val="none"/>
        </w:rPr>
        <w:t xml:space="preserve"> of the research issue and the synthesis of the findings that will support the suggested conceptual model </w:t>
      </w:r>
      <w:r w:rsidR="00A50FE5" w:rsidRPr="00064BF7">
        <w:rPr>
          <w:rFonts w:ascii="Arial" w:eastAsia="Times New Roman" w:hAnsi="Arial" w:cs="Arial"/>
          <w:kern w:val="0"/>
          <w:sz w:val="20"/>
          <w:szCs w:val="20"/>
          <w14:ligatures w14:val="none"/>
        </w:rPr>
        <w:t>for</w:t>
      </w:r>
      <w:r w:rsidRPr="00064BF7">
        <w:rPr>
          <w:rFonts w:ascii="Arial" w:eastAsia="Times New Roman" w:hAnsi="Arial" w:cs="Arial"/>
          <w:kern w:val="0"/>
          <w:sz w:val="20"/>
          <w:szCs w:val="20"/>
          <w14:ligatures w14:val="none"/>
        </w:rPr>
        <w:t xml:space="preserve"> accountable AI in FinTech </w:t>
      </w:r>
      <w:proofErr w:type="spellStart"/>
      <w:r w:rsidRPr="00064BF7">
        <w:rPr>
          <w:rFonts w:ascii="Arial" w:eastAsia="Times New Roman" w:hAnsi="Arial" w:cs="Arial"/>
          <w:kern w:val="0"/>
          <w:sz w:val="20"/>
          <w:szCs w:val="20"/>
          <w14:ligatures w14:val="none"/>
        </w:rPr>
        <w:t>MLOps</w:t>
      </w:r>
      <w:proofErr w:type="spellEnd"/>
      <w:r w:rsidRPr="00064BF7">
        <w:rPr>
          <w:rFonts w:ascii="Arial" w:eastAsia="Times New Roman" w:hAnsi="Arial" w:cs="Arial"/>
          <w:kern w:val="0"/>
          <w:sz w:val="20"/>
          <w:szCs w:val="20"/>
          <w14:ligatures w14:val="none"/>
        </w:rPr>
        <w:t xml:space="preserve"> pipelines.</w:t>
      </w:r>
    </w:p>
    <w:p w14:paraId="57559A4F" w14:textId="598C3B96" w:rsidR="006407DB" w:rsidRPr="00064BF7" w:rsidRDefault="0084090E" w:rsidP="009937C8">
      <w:pPr>
        <w:spacing w:before="100" w:beforeAutospacing="1" w:after="100" w:afterAutospacing="1" w:line="276" w:lineRule="auto"/>
        <w:jc w:val="both"/>
        <w:outlineLvl w:val="2"/>
        <w:rPr>
          <w:rFonts w:ascii="Arial" w:eastAsia="Times New Roman" w:hAnsi="Arial" w:cs="Arial"/>
          <w:b/>
          <w:bCs/>
          <w:kern w:val="0"/>
          <w:sz w:val="22"/>
          <w:szCs w:val="22"/>
          <w14:ligatures w14:val="none"/>
        </w:rPr>
      </w:pPr>
      <w:r w:rsidRPr="00064BF7">
        <w:rPr>
          <w:rFonts w:ascii="Arial" w:eastAsia="Times New Roman" w:hAnsi="Arial" w:cs="Arial"/>
          <w:b/>
          <w:bCs/>
          <w:kern w:val="0"/>
          <w:sz w:val="22"/>
          <w:szCs w:val="22"/>
          <w14:ligatures w14:val="none"/>
        </w:rPr>
        <w:lastRenderedPageBreak/>
        <w:t>2</w:t>
      </w:r>
      <w:r w:rsidR="006407DB" w:rsidRPr="00064BF7">
        <w:rPr>
          <w:rFonts w:ascii="Arial" w:eastAsia="Times New Roman" w:hAnsi="Arial" w:cs="Arial"/>
          <w:b/>
          <w:bCs/>
          <w:kern w:val="0"/>
          <w:sz w:val="22"/>
          <w:szCs w:val="22"/>
          <w14:ligatures w14:val="none"/>
        </w:rPr>
        <w:t>.3 Problem Identification</w:t>
      </w:r>
    </w:p>
    <w:p w14:paraId="36995F41" w14:textId="7EB22669" w:rsidR="00E71926" w:rsidRPr="00064BF7" w:rsidRDefault="00E71926" w:rsidP="009937C8">
      <w:pPr>
        <w:spacing w:before="100" w:beforeAutospacing="1" w:after="100" w:afterAutospacing="1" w:line="276" w:lineRule="auto"/>
        <w:jc w:val="both"/>
        <w:outlineLvl w:val="2"/>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The main issue that emerged during this review is the lack of systematic incorporation of the principles of responsible AI,</w:t>
      </w:r>
      <w:r w:rsidR="00EA01DB">
        <w:rPr>
          <w:rFonts w:ascii="Arial" w:eastAsia="Times New Roman" w:hAnsi="Arial" w:cs="Arial"/>
          <w:kern w:val="0"/>
          <w:sz w:val="20"/>
          <w:szCs w:val="20"/>
          <w14:ligatures w14:val="none"/>
        </w:rPr>
        <w:t xml:space="preserve"> including </w:t>
      </w:r>
      <w:r w:rsidRPr="00064BF7">
        <w:rPr>
          <w:rFonts w:ascii="Arial" w:eastAsia="Times New Roman" w:hAnsi="Arial" w:cs="Arial"/>
          <w:kern w:val="0"/>
          <w:sz w:val="20"/>
          <w:szCs w:val="20"/>
          <w14:ligatures w14:val="none"/>
        </w:rPr>
        <w:t xml:space="preserve">fairness, explainability, and governance, in </w:t>
      </w:r>
      <w:proofErr w:type="spellStart"/>
      <w:r w:rsidRPr="00064BF7">
        <w:rPr>
          <w:rFonts w:ascii="Arial" w:eastAsia="Times New Roman" w:hAnsi="Arial" w:cs="Arial"/>
          <w:kern w:val="0"/>
          <w:sz w:val="20"/>
          <w:szCs w:val="20"/>
          <w14:ligatures w14:val="none"/>
        </w:rPr>
        <w:t>MLOps</w:t>
      </w:r>
      <w:proofErr w:type="spellEnd"/>
      <w:r w:rsidRPr="00064BF7">
        <w:rPr>
          <w:rFonts w:ascii="Arial" w:eastAsia="Times New Roman" w:hAnsi="Arial" w:cs="Arial"/>
          <w:kern w:val="0"/>
          <w:sz w:val="20"/>
          <w:szCs w:val="20"/>
          <w14:ligatures w14:val="none"/>
        </w:rPr>
        <w:t xml:space="preserve"> pipelines of FinTech decisioning systems. Despite an increasing body of academic and regulatory interest in responsible AI, current studies focus on fairness, explainability, and governance as independent concepts instead of interconnected processes that happen throughout the AI lifecycle (Hadji Misheva </w:t>
      </w:r>
      <w:r w:rsidR="002F5C37" w:rsidRPr="00064BF7">
        <w:rPr>
          <w:rFonts w:ascii="Arial" w:eastAsia="Times New Roman" w:hAnsi="Arial" w:cs="Arial"/>
          <w:kern w:val="0"/>
          <w:sz w:val="20"/>
          <w:szCs w:val="20"/>
          <w14:ligatures w14:val="none"/>
        </w:rPr>
        <w:t>&amp;</w:t>
      </w:r>
      <w:r w:rsidRPr="00064BF7">
        <w:rPr>
          <w:rFonts w:ascii="Arial" w:eastAsia="Times New Roman" w:hAnsi="Arial" w:cs="Arial"/>
          <w:kern w:val="0"/>
          <w:sz w:val="20"/>
          <w:szCs w:val="20"/>
          <w14:ligatures w14:val="none"/>
        </w:rPr>
        <w:t xml:space="preserve"> </w:t>
      </w:r>
      <w:proofErr w:type="spellStart"/>
      <w:r w:rsidRPr="00064BF7">
        <w:rPr>
          <w:rFonts w:ascii="Arial" w:eastAsia="Times New Roman" w:hAnsi="Arial" w:cs="Arial"/>
          <w:kern w:val="0"/>
          <w:sz w:val="20"/>
          <w:szCs w:val="20"/>
          <w14:ligatures w14:val="none"/>
        </w:rPr>
        <w:t>Papenbrock</w:t>
      </w:r>
      <w:proofErr w:type="spellEnd"/>
      <w:r w:rsidRPr="00064BF7">
        <w:rPr>
          <w:rFonts w:ascii="Arial" w:eastAsia="Times New Roman" w:hAnsi="Arial" w:cs="Arial"/>
          <w:kern w:val="0"/>
          <w:sz w:val="20"/>
          <w:szCs w:val="20"/>
          <w14:ligatures w14:val="none"/>
        </w:rPr>
        <w:t xml:space="preserve">, 2022; Pisoni </w:t>
      </w:r>
      <w:r w:rsidR="002F5C37" w:rsidRPr="00064BF7">
        <w:rPr>
          <w:rFonts w:ascii="Arial" w:eastAsia="Times New Roman" w:hAnsi="Arial" w:cs="Arial"/>
          <w:kern w:val="0"/>
          <w:sz w:val="20"/>
          <w:szCs w:val="20"/>
          <w14:ligatures w14:val="none"/>
        </w:rPr>
        <w:t>&amp;</w:t>
      </w:r>
      <w:r w:rsidRPr="00064BF7">
        <w:rPr>
          <w:rFonts w:ascii="Arial" w:eastAsia="Times New Roman" w:hAnsi="Arial" w:cs="Arial"/>
          <w:kern w:val="0"/>
          <w:sz w:val="20"/>
          <w:szCs w:val="20"/>
          <w14:ligatures w14:val="none"/>
        </w:rPr>
        <w:t xml:space="preserve"> Moloney, 2024). This disaggregation leads to the existence of conceptual and practical loopholes which impede the introduction of credible and open AI systems to the financial services. The current work attempts to fill this gap by integrating interdisciplinary knowledge to suggest a single model of integrating the principles of responsible AI into the workflow of FinTech </w:t>
      </w:r>
      <w:proofErr w:type="spellStart"/>
      <w:r w:rsidRPr="00064BF7">
        <w:rPr>
          <w:rFonts w:ascii="Arial" w:eastAsia="Times New Roman" w:hAnsi="Arial" w:cs="Arial"/>
          <w:kern w:val="0"/>
          <w:sz w:val="20"/>
          <w:szCs w:val="20"/>
          <w14:ligatures w14:val="none"/>
        </w:rPr>
        <w:t>MLOps</w:t>
      </w:r>
      <w:proofErr w:type="spellEnd"/>
      <w:r w:rsidRPr="00064BF7">
        <w:rPr>
          <w:rFonts w:ascii="Arial" w:eastAsia="Times New Roman" w:hAnsi="Arial" w:cs="Arial"/>
          <w:kern w:val="0"/>
          <w:sz w:val="20"/>
          <w:szCs w:val="20"/>
          <w14:ligatures w14:val="none"/>
        </w:rPr>
        <w:t>.</w:t>
      </w:r>
    </w:p>
    <w:p w14:paraId="02F60AD5" w14:textId="151B36FF" w:rsidR="006407DB" w:rsidRPr="00064BF7" w:rsidRDefault="0084090E" w:rsidP="009937C8">
      <w:pPr>
        <w:spacing w:before="100" w:beforeAutospacing="1" w:after="100" w:afterAutospacing="1" w:line="276" w:lineRule="auto"/>
        <w:jc w:val="both"/>
        <w:outlineLvl w:val="2"/>
        <w:rPr>
          <w:rFonts w:ascii="Arial" w:eastAsia="Times New Roman" w:hAnsi="Arial" w:cs="Arial"/>
          <w:b/>
          <w:bCs/>
          <w:kern w:val="0"/>
          <w:sz w:val="22"/>
          <w:szCs w:val="22"/>
          <w14:ligatures w14:val="none"/>
        </w:rPr>
      </w:pPr>
      <w:r w:rsidRPr="00064BF7">
        <w:rPr>
          <w:rFonts w:ascii="Arial" w:eastAsia="Times New Roman" w:hAnsi="Arial" w:cs="Arial"/>
          <w:b/>
          <w:bCs/>
          <w:kern w:val="0"/>
          <w:sz w:val="22"/>
          <w:szCs w:val="22"/>
          <w14:ligatures w14:val="none"/>
        </w:rPr>
        <w:t>2</w:t>
      </w:r>
      <w:r w:rsidR="006407DB" w:rsidRPr="00064BF7">
        <w:rPr>
          <w:rFonts w:ascii="Arial" w:eastAsia="Times New Roman" w:hAnsi="Arial" w:cs="Arial"/>
          <w:b/>
          <w:bCs/>
          <w:kern w:val="0"/>
          <w:sz w:val="22"/>
          <w:szCs w:val="22"/>
          <w14:ligatures w14:val="none"/>
        </w:rPr>
        <w:t>.4 Literature Search Strategy</w:t>
      </w:r>
    </w:p>
    <w:p w14:paraId="256EBF48" w14:textId="38285C27" w:rsidR="0080580F" w:rsidRPr="00064BF7" w:rsidRDefault="0080580F" w:rsidP="009937C8">
      <w:pPr>
        <w:spacing w:before="100" w:beforeAutospacing="1" w:after="100" w:afterAutospacing="1" w:line="276" w:lineRule="auto"/>
        <w:jc w:val="both"/>
        <w:outlineLvl w:val="2"/>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A rigorous and thorough search methodology was used in order to find peer-reviewed articles applicable</w:t>
      </w:r>
      <w:r w:rsidR="00A50FE5" w:rsidRPr="00064BF7">
        <w:rPr>
          <w:rFonts w:ascii="Arial" w:eastAsia="Times New Roman" w:hAnsi="Arial" w:cs="Arial"/>
          <w:kern w:val="0"/>
          <w:sz w:val="20"/>
          <w:szCs w:val="20"/>
          <w14:ligatures w14:val="none"/>
        </w:rPr>
        <w:t xml:space="preserve"> to</w:t>
      </w:r>
      <w:r w:rsidRPr="00064BF7">
        <w:rPr>
          <w:rFonts w:ascii="Arial" w:eastAsia="Times New Roman" w:hAnsi="Arial" w:cs="Arial"/>
          <w:kern w:val="0"/>
          <w:sz w:val="20"/>
          <w:szCs w:val="20"/>
          <w14:ligatures w14:val="none"/>
        </w:rPr>
        <w:t xml:space="preserve"> responsible AI and </w:t>
      </w:r>
      <w:proofErr w:type="spellStart"/>
      <w:r w:rsidRPr="00064BF7">
        <w:rPr>
          <w:rFonts w:ascii="Arial" w:eastAsia="Times New Roman" w:hAnsi="Arial" w:cs="Arial"/>
          <w:kern w:val="0"/>
          <w:sz w:val="20"/>
          <w:szCs w:val="20"/>
          <w14:ligatures w14:val="none"/>
        </w:rPr>
        <w:t>MLOps</w:t>
      </w:r>
      <w:proofErr w:type="spellEnd"/>
      <w:r w:rsidRPr="00064BF7">
        <w:rPr>
          <w:rFonts w:ascii="Arial" w:eastAsia="Times New Roman" w:hAnsi="Arial" w:cs="Arial"/>
          <w:kern w:val="0"/>
          <w:sz w:val="20"/>
          <w:szCs w:val="20"/>
          <w14:ligatures w14:val="none"/>
        </w:rPr>
        <w:t xml:space="preserve"> in FinTech settings. It was searched in large academic databases, such as Scopus, Web of</w:t>
      </w:r>
      <w:r w:rsidR="00A50FE5" w:rsidRPr="00064BF7">
        <w:rPr>
          <w:rFonts w:ascii="Arial" w:eastAsia="Times New Roman" w:hAnsi="Arial" w:cs="Arial"/>
          <w:kern w:val="0"/>
          <w:sz w:val="20"/>
          <w:szCs w:val="20"/>
          <w14:ligatures w14:val="none"/>
        </w:rPr>
        <w:t xml:space="preserve"> S</w:t>
      </w:r>
      <w:r w:rsidRPr="00064BF7">
        <w:rPr>
          <w:rFonts w:ascii="Arial" w:eastAsia="Times New Roman" w:hAnsi="Arial" w:cs="Arial"/>
          <w:kern w:val="0"/>
          <w:sz w:val="20"/>
          <w:szCs w:val="20"/>
          <w14:ligatures w14:val="none"/>
        </w:rPr>
        <w:t xml:space="preserve">cience, IEEE Xplore, ScienceDirect, and </w:t>
      </w:r>
      <w:r w:rsidR="00A50FE5" w:rsidRPr="00064BF7">
        <w:rPr>
          <w:rFonts w:ascii="Arial" w:eastAsia="Times New Roman" w:hAnsi="Arial" w:cs="Arial"/>
          <w:kern w:val="0"/>
          <w:sz w:val="20"/>
          <w:szCs w:val="20"/>
          <w14:ligatures w14:val="none"/>
        </w:rPr>
        <w:t>SpringerL</w:t>
      </w:r>
      <w:r w:rsidRPr="00064BF7">
        <w:rPr>
          <w:rFonts w:ascii="Arial" w:eastAsia="Times New Roman" w:hAnsi="Arial" w:cs="Arial"/>
          <w:kern w:val="0"/>
          <w:sz w:val="20"/>
          <w:szCs w:val="20"/>
          <w14:ligatures w14:val="none"/>
        </w:rPr>
        <w:t>ink. The inclusion period was limited to the 20</w:t>
      </w:r>
      <w:r w:rsidR="004512A4" w:rsidRPr="00064BF7">
        <w:rPr>
          <w:rFonts w:ascii="Arial" w:eastAsia="Times New Roman" w:hAnsi="Arial" w:cs="Arial"/>
          <w:kern w:val="0"/>
          <w:sz w:val="20"/>
          <w:szCs w:val="20"/>
          <w14:ligatures w14:val="none"/>
        </w:rPr>
        <w:t>15</w:t>
      </w:r>
      <w:r w:rsidRPr="00064BF7">
        <w:rPr>
          <w:rFonts w:ascii="Arial" w:eastAsia="Times New Roman" w:hAnsi="Arial" w:cs="Arial"/>
          <w:kern w:val="0"/>
          <w:sz w:val="20"/>
          <w:szCs w:val="20"/>
          <w14:ligatures w14:val="none"/>
        </w:rPr>
        <w:t xml:space="preserve">-2025 period (to capture the latest developments on responsible AI and </w:t>
      </w:r>
      <w:proofErr w:type="spellStart"/>
      <w:r w:rsidRPr="00064BF7">
        <w:rPr>
          <w:rFonts w:ascii="Arial" w:eastAsia="Times New Roman" w:hAnsi="Arial" w:cs="Arial"/>
          <w:kern w:val="0"/>
          <w:sz w:val="20"/>
          <w:szCs w:val="20"/>
          <w14:ligatures w14:val="none"/>
        </w:rPr>
        <w:t>MLOps</w:t>
      </w:r>
      <w:proofErr w:type="spellEnd"/>
      <w:r w:rsidRPr="00064BF7">
        <w:rPr>
          <w:rFonts w:ascii="Arial" w:eastAsia="Times New Roman" w:hAnsi="Arial" w:cs="Arial"/>
          <w:kern w:val="0"/>
          <w:sz w:val="20"/>
          <w:szCs w:val="20"/>
          <w14:ligatures w14:val="none"/>
        </w:rPr>
        <w:t xml:space="preserve"> automation, as well as ethical financial decisioning systems).</w:t>
      </w:r>
    </w:p>
    <w:p w14:paraId="24AD044D" w14:textId="4CD8D839" w:rsidR="0080580F" w:rsidRPr="00064BF7" w:rsidRDefault="0080580F" w:rsidP="009937C8">
      <w:pPr>
        <w:spacing w:before="100" w:beforeAutospacing="1" w:after="100" w:afterAutospacing="1" w:line="276" w:lineRule="auto"/>
        <w:jc w:val="both"/>
        <w:outlineLvl w:val="2"/>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 xml:space="preserve">The search strings were created based on the Boolean operators to combine the key terms, including responsible AI" OR ethical AI, </w:t>
      </w:r>
      <w:proofErr w:type="spellStart"/>
      <w:r w:rsidRPr="00064BF7">
        <w:rPr>
          <w:rFonts w:ascii="Arial" w:eastAsia="Times New Roman" w:hAnsi="Arial" w:cs="Arial"/>
          <w:kern w:val="0"/>
          <w:sz w:val="20"/>
          <w:szCs w:val="20"/>
          <w14:ligatures w14:val="none"/>
        </w:rPr>
        <w:t>MLOps</w:t>
      </w:r>
      <w:proofErr w:type="spellEnd"/>
      <w:r w:rsidRPr="00064BF7">
        <w:rPr>
          <w:rFonts w:ascii="Arial" w:eastAsia="Times New Roman" w:hAnsi="Arial" w:cs="Arial"/>
          <w:kern w:val="0"/>
          <w:sz w:val="20"/>
          <w:szCs w:val="20"/>
          <w14:ligatures w14:val="none"/>
        </w:rPr>
        <w:t xml:space="preserve">" OR operations machine learning, fairness" OR bias reduction, </w:t>
      </w:r>
      <w:r w:rsidR="003F30FD" w:rsidRPr="00064BF7">
        <w:rPr>
          <w:rFonts w:ascii="Arial" w:eastAsia="Times New Roman" w:hAnsi="Arial" w:cs="Arial"/>
          <w:kern w:val="0"/>
          <w:sz w:val="20"/>
          <w:szCs w:val="20"/>
          <w14:ligatures w14:val="none"/>
        </w:rPr>
        <w:t>exposable</w:t>
      </w:r>
      <w:r w:rsidRPr="00064BF7">
        <w:rPr>
          <w:rFonts w:ascii="Arial" w:eastAsia="Times New Roman" w:hAnsi="Arial" w:cs="Arial"/>
          <w:kern w:val="0"/>
          <w:sz w:val="20"/>
          <w:szCs w:val="20"/>
          <w14:ligatures w14:val="none"/>
        </w:rPr>
        <w:t xml:space="preserve"> AI" OR model interpretability, and AI governance" OR algorithmic accountability, and Fintech" OR know your customer (KYC).</w:t>
      </w:r>
    </w:p>
    <w:p w14:paraId="1C8ABAF7" w14:textId="55E8959E" w:rsidR="0080580F" w:rsidRPr="00064BF7" w:rsidRDefault="0080580F" w:rsidP="009937C8">
      <w:pPr>
        <w:spacing w:before="100" w:beforeAutospacing="1" w:after="100" w:afterAutospacing="1" w:line="276" w:lineRule="auto"/>
        <w:jc w:val="both"/>
        <w:outlineLvl w:val="2"/>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 xml:space="preserve">Articles </w:t>
      </w:r>
      <w:r w:rsidR="004512A4" w:rsidRPr="00064BF7">
        <w:rPr>
          <w:rFonts w:ascii="Arial" w:eastAsia="Times New Roman" w:hAnsi="Arial" w:cs="Arial"/>
          <w:kern w:val="0"/>
          <w:sz w:val="20"/>
          <w:szCs w:val="20"/>
          <w14:ligatures w14:val="none"/>
        </w:rPr>
        <w:t>included need</w:t>
      </w:r>
      <w:r w:rsidRPr="00064BF7">
        <w:rPr>
          <w:rFonts w:ascii="Arial" w:eastAsia="Times New Roman" w:hAnsi="Arial" w:cs="Arial"/>
          <w:kern w:val="0"/>
          <w:sz w:val="20"/>
          <w:szCs w:val="20"/>
          <w14:ligatures w14:val="none"/>
        </w:rPr>
        <w:t xml:space="preserve"> to satisfy the following criteria: (a) it had to be published in peer-reviewed journals; (b) it had to be written in English; (c) it had to be published no earlier than 201</w:t>
      </w:r>
      <w:r w:rsidR="004512A4" w:rsidRPr="00064BF7">
        <w:rPr>
          <w:rFonts w:ascii="Arial" w:eastAsia="Times New Roman" w:hAnsi="Arial" w:cs="Arial"/>
          <w:kern w:val="0"/>
          <w:sz w:val="20"/>
          <w:szCs w:val="20"/>
          <w14:ligatures w14:val="none"/>
        </w:rPr>
        <w:t>5</w:t>
      </w:r>
      <w:r w:rsidRPr="00064BF7">
        <w:rPr>
          <w:rFonts w:ascii="Arial" w:eastAsia="Times New Roman" w:hAnsi="Arial" w:cs="Arial"/>
          <w:kern w:val="0"/>
          <w:sz w:val="20"/>
          <w:szCs w:val="20"/>
          <w14:ligatures w14:val="none"/>
        </w:rPr>
        <w:t xml:space="preserve"> and no later than 2025; and (d) it had to be about fairness, explainability, or governance of AI systems in the context of finance, banking, or </w:t>
      </w:r>
      <w:proofErr w:type="spellStart"/>
      <w:r w:rsidRPr="00064BF7">
        <w:rPr>
          <w:rFonts w:ascii="Arial" w:eastAsia="Times New Roman" w:hAnsi="Arial" w:cs="Arial"/>
          <w:kern w:val="0"/>
          <w:sz w:val="20"/>
          <w:szCs w:val="20"/>
          <w14:ligatures w14:val="none"/>
        </w:rPr>
        <w:t>MLOps</w:t>
      </w:r>
      <w:proofErr w:type="spellEnd"/>
      <w:r w:rsidRPr="00064BF7">
        <w:rPr>
          <w:rFonts w:ascii="Arial" w:eastAsia="Times New Roman" w:hAnsi="Arial" w:cs="Arial"/>
          <w:kern w:val="0"/>
          <w:sz w:val="20"/>
          <w:szCs w:val="20"/>
          <w14:ligatures w14:val="none"/>
        </w:rPr>
        <w:t xml:space="preserve">. Filtered out materials included conference papers, white papers, non-peer-reviewed reports and studies that only had technical </w:t>
      </w:r>
      <w:proofErr w:type="spellStart"/>
      <w:r w:rsidRPr="00064BF7">
        <w:rPr>
          <w:rFonts w:ascii="Arial" w:eastAsia="Times New Roman" w:hAnsi="Arial" w:cs="Arial"/>
          <w:kern w:val="0"/>
          <w:sz w:val="20"/>
          <w:szCs w:val="20"/>
          <w14:ligatures w14:val="none"/>
        </w:rPr>
        <w:t>optimi</w:t>
      </w:r>
      <w:r w:rsidR="00A50FE5" w:rsidRPr="00064BF7">
        <w:rPr>
          <w:rFonts w:ascii="Arial" w:eastAsia="Times New Roman" w:hAnsi="Arial" w:cs="Arial"/>
          <w:kern w:val="0"/>
          <w:sz w:val="20"/>
          <w:szCs w:val="20"/>
          <w14:ligatures w14:val="none"/>
        </w:rPr>
        <w:t>s</w:t>
      </w:r>
      <w:r w:rsidRPr="00064BF7">
        <w:rPr>
          <w:rFonts w:ascii="Arial" w:eastAsia="Times New Roman" w:hAnsi="Arial" w:cs="Arial"/>
          <w:kern w:val="0"/>
          <w:sz w:val="20"/>
          <w:szCs w:val="20"/>
          <w14:ligatures w14:val="none"/>
        </w:rPr>
        <w:t>ation</w:t>
      </w:r>
      <w:proofErr w:type="spellEnd"/>
      <w:r w:rsidRPr="00064BF7">
        <w:rPr>
          <w:rFonts w:ascii="Arial" w:eastAsia="Times New Roman" w:hAnsi="Arial" w:cs="Arial"/>
          <w:kern w:val="0"/>
          <w:sz w:val="20"/>
          <w:szCs w:val="20"/>
          <w14:ligatures w14:val="none"/>
        </w:rPr>
        <w:t>, not involving ethical or governance implications.</w:t>
      </w:r>
    </w:p>
    <w:p w14:paraId="15C61E1C" w14:textId="6CDFAD9D" w:rsidR="00FD0053" w:rsidRPr="00064BF7" w:rsidRDefault="0080580F" w:rsidP="009937C8">
      <w:pPr>
        <w:spacing w:before="100" w:beforeAutospacing="1" w:after="100" w:afterAutospacing="1" w:line="276" w:lineRule="auto"/>
        <w:jc w:val="both"/>
        <w:outlineLvl w:val="2"/>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The initial search in the database presented 146 articles. Relevance screening was done on titles and abstracts</w:t>
      </w:r>
      <w:r w:rsidR="00A50FE5" w:rsidRPr="00064BF7">
        <w:rPr>
          <w:rFonts w:ascii="Arial" w:eastAsia="Times New Roman" w:hAnsi="Arial" w:cs="Arial"/>
          <w:kern w:val="0"/>
          <w:sz w:val="20"/>
          <w:szCs w:val="20"/>
          <w14:ligatures w14:val="none"/>
        </w:rPr>
        <w:t>,</w:t>
      </w:r>
      <w:r w:rsidRPr="00064BF7">
        <w:rPr>
          <w:rFonts w:ascii="Arial" w:eastAsia="Times New Roman" w:hAnsi="Arial" w:cs="Arial"/>
          <w:kern w:val="0"/>
          <w:sz w:val="20"/>
          <w:szCs w:val="20"/>
          <w14:ligatures w14:val="none"/>
        </w:rPr>
        <w:t xml:space="preserve"> and duplication </w:t>
      </w:r>
      <w:r w:rsidR="00A50FE5" w:rsidRPr="00064BF7">
        <w:rPr>
          <w:rFonts w:ascii="Arial" w:eastAsia="Times New Roman" w:hAnsi="Arial" w:cs="Arial"/>
          <w:kern w:val="0"/>
          <w:sz w:val="20"/>
          <w:szCs w:val="20"/>
          <w14:ligatures w14:val="none"/>
        </w:rPr>
        <w:t xml:space="preserve">was </w:t>
      </w:r>
      <w:r w:rsidRPr="00064BF7">
        <w:rPr>
          <w:rFonts w:ascii="Arial" w:eastAsia="Times New Roman" w:hAnsi="Arial" w:cs="Arial"/>
          <w:kern w:val="0"/>
          <w:sz w:val="20"/>
          <w:szCs w:val="20"/>
          <w14:ligatures w14:val="none"/>
        </w:rPr>
        <w:t>eliminated. Following the full-text review, 48 articles were reviewed as relevant, with 2</w:t>
      </w:r>
      <w:r w:rsidR="001D4DAB" w:rsidRPr="00064BF7">
        <w:rPr>
          <w:rFonts w:ascii="Arial" w:eastAsia="Times New Roman" w:hAnsi="Arial" w:cs="Arial"/>
          <w:kern w:val="0"/>
          <w:sz w:val="20"/>
          <w:szCs w:val="20"/>
          <w14:ligatures w14:val="none"/>
        </w:rPr>
        <w:t>5</w:t>
      </w:r>
      <w:r w:rsidRPr="00064BF7">
        <w:rPr>
          <w:rFonts w:ascii="Arial" w:eastAsia="Times New Roman" w:hAnsi="Arial" w:cs="Arial"/>
          <w:kern w:val="0"/>
          <w:sz w:val="20"/>
          <w:szCs w:val="20"/>
          <w14:ligatures w14:val="none"/>
        </w:rPr>
        <w:t xml:space="preserve"> articles being of adequate quality and conceptual depth incorporated into the </w:t>
      </w:r>
      <w:r w:rsidR="004512A4" w:rsidRPr="00064BF7">
        <w:rPr>
          <w:rFonts w:ascii="Arial" w:eastAsia="Times New Roman" w:hAnsi="Arial" w:cs="Arial"/>
          <w:kern w:val="0"/>
          <w:sz w:val="20"/>
          <w:szCs w:val="20"/>
          <w14:ligatures w14:val="none"/>
        </w:rPr>
        <w:t>final</w:t>
      </w:r>
      <w:r w:rsidRPr="00064BF7">
        <w:rPr>
          <w:rFonts w:ascii="Arial" w:eastAsia="Times New Roman" w:hAnsi="Arial" w:cs="Arial"/>
          <w:kern w:val="0"/>
          <w:sz w:val="20"/>
          <w:szCs w:val="20"/>
          <w14:ligatures w14:val="none"/>
        </w:rPr>
        <w:t xml:space="preserve"> synthesis.</w:t>
      </w:r>
      <w:r w:rsidR="004512A4" w:rsidRPr="00064BF7">
        <w:rPr>
          <w:rFonts w:ascii="Arial" w:eastAsia="Times New Roman" w:hAnsi="Arial" w:cs="Arial"/>
          <w:kern w:val="0"/>
          <w:sz w:val="20"/>
          <w:szCs w:val="20"/>
          <w14:ligatures w14:val="none"/>
        </w:rPr>
        <w:t xml:space="preserve"> </w:t>
      </w:r>
    </w:p>
    <w:p w14:paraId="63222742" w14:textId="005EFD00" w:rsidR="006407DB" w:rsidRPr="00064BF7" w:rsidRDefault="0084090E" w:rsidP="009937C8">
      <w:pPr>
        <w:spacing w:before="100" w:beforeAutospacing="1" w:after="100" w:afterAutospacing="1" w:line="276" w:lineRule="auto"/>
        <w:jc w:val="both"/>
        <w:outlineLvl w:val="2"/>
        <w:rPr>
          <w:rFonts w:ascii="Arial" w:eastAsia="Times New Roman" w:hAnsi="Arial" w:cs="Arial"/>
          <w:b/>
          <w:bCs/>
          <w:kern w:val="0"/>
          <w:sz w:val="22"/>
          <w:szCs w:val="22"/>
          <w14:ligatures w14:val="none"/>
        </w:rPr>
      </w:pPr>
      <w:r w:rsidRPr="00064BF7">
        <w:rPr>
          <w:rFonts w:ascii="Arial" w:eastAsia="Times New Roman" w:hAnsi="Arial" w:cs="Arial"/>
          <w:b/>
          <w:bCs/>
          <w:kern w:val="0"/>
          <w:sz w:val="22"/>
          <w:szCs w:val="22"/>
          <w14:ligatures w14:val="none"/>
        </w:rPr>
        <w:t>2</w:t>
      </w:r>
      <w:r w:rsidR="006407DB" w:rsidRPr="00064BF7">
        <w:rPr>
          <w:rFonts w:ascii="Arial" w:eastAsia="Times New Roman" w:hAnsi="Arial" w:cs="Arial"/>
          <w:b/>
          <w:bCs/>
          <w:kern w:val="0"/>
          <w:sz w:val="22"/>
          <w:szCs w:val="22"/>
          <w14:ligatures w14:val="none"/>
        </w:rPr>
        <w:t>.5 Data Evaluation</w:t>
      </w:r>
    </w:p>
    <w:p w14:paraId="08995214" w14:textId="670E75D8" w:rsidR="00BB487C" w:rsidRDefault="00BB487C" w:rsidP="009937C8">
      <w:pPr>
        <w:spacing w:before="100" w:beforeAutospacing="1" w:after="100" w:afterAutospacing="1" w:line="276" w:lineRule="auto"/>
        <w:jc w:val="both"/>
        <w:outlineLvl w:val="2"/>
        <w:rPr>
          <w:rFonts w:ascii="Arial" w:eastAsia="Times New Roman" w:hAnsi="Arial" w:cs="Arial"/>
          <w:kern w:val="0"/>
          <w:sz w:val="20"/>
          <w:szCs w:val="20"/>
          <w14:ligatures w14:val="none"/>
        </w:rPr>
      </w:pPr>
      <w:r w:rsidRPr="00BB487C">
        <w:rPr>
          <w:rFonts w:ascii="Arial" w:eastAsia="Times New Roman" w:hAnsi="Arial" w:cs="Arial"/>
          <w:kern w:val="0"/>
          <w:sz w:val="20"/>
          <w:szCs w:val="20"/>
          <w14:ligatures w14:val="none"/>
        </w:rPr>
        <w:t xml:space="preserve">To guarantee methodological </w:t>
      </w:r>
      <w:proofErr w:type="spellStart"/>
      <w:r w:rsidRPr="00BB487C">
        <w:rPr>
          <w:rFonts w:ascii="Arial" w:eastAsia="Times New Roman" w:hAnsi="Arial" w:cs="Arial"/>
          <w:kern w:val="0"/>
          <w:sz w:val="20"/>
          <w:szCs w:val="20"/>
          <w14:ligatures w14:val="none"/>
        </w:rPr>
        <w:t>rigour</w:t>
      </w:r>
      <w:proofErr w:type="spellEnd"/>
      <w:r w:rsidRPr="00BB487C">
        <w:rPr>
          <w:rFonts w:ascii="Arial" w:eastAsia="Times New Roman" w:hAnsi="Arial" w:cs="Arial"/>
          <w:kern w:val="0"/>
          <w:sz w:val="20"/>
          <w:szCs w:val="20"/>
          <w14:ligatures w14:val="none"/>
        </w:rPr>
        <w:t xml:space="preserve"> and theoretical strength, the quality and relevance of the sampled studies were critically assessed with some modifications to the Critical Appraisal Skills </w:t>
      </w:r>
      <w:proofErr w:type="spellStart"/>
      <w:r w:rsidRPr="00BB487C">
        <w:rPr>
          <w:rFonts w:ascii="Arial" w:eastAsia="Times New Roman" w:hAnsi="Arial" w:cs="Arial"/>
          <w:kern w:val="0"/>
          <w:sz w:val="20"/>
          <w:szCs w:val="20"/>
          <w14:ligatures w14:val="none"/>
        </w:rPr>
        <w:t>Programme</w:t>
      </w:r>
      <w:proofErr w:type="spellEnd"/>
      <w:r w:rsidRPr="00BB487C">
        <w:rPr>
          <w:rFonts w:ascii="Arial" w:eastAsia="Times New Roman" w:hAnsi="Arial" w:cs="Arial"/>
          <w:kern w:val="0"/>
          <w:sz w:val="20"/>
          <w:szCs w:val="20"/>
          <w14:ligatures w14:val="none"/>
        </w:rPr>
        <w:t xml:space="preserve"> (CASP) criteria. All papers were rated with respect to four dimensions: (1) research purpose and methodology are clear, (2) the study contributes to responsible AI theoretically or empirically, (3) the study is relevant to </w:t>
      </w:r>
      <w:proofErr w:type="spellStart"/>
      <w:r w:rsidRPr="00BB487C">
        <w:rPr>
          <w:rFonts w:ascii="Arial" w:eastAsia="Times New Roman" w:hAnsi="Arial" w:cs="Arial"/>
          <w:kern w:val="0"/>
          <w:sz w:val="20"/>
          <w:szCs w:val="20"/>
          <w14:ligatures w14:val="none"/>
        </w:rPr>
        <w:t>MLOps</w:t>
      </w:r>
      <w:proofErr w:type="spellEnd"/>
      <w:r w:rsidRPr="00BB487C">
        <w:rPr>
          <w:rFonts w:ascii="Arial" w:eastAsia="Times New Roman" w:hAnsi="Arial" w:cs="Arial"/>
          <w:kern w:val="0"/>
          <w:sz w:val="20"/>
          <w:szCs w:val="20"/>
          <w14:ligatures w14:val="none"/>
        </w:rPr>
        <w:t xml:space="preserve"> or FinTech and decision systems, and (4) the findings of the study are transparent and reproducible. The ratings on each of the criteria were made on a three-point scale high, moderate, or low quality. Only high or moderate rated studies were kept in order to make synthesis, thus making sure that the end dataset was a credible and balanced base to make a conceptual integration.</w:t>
      </w:r>
    </w:p>
    <w:p w14:paraId="123FA537" w14:textId="186F804A" w:rsidR="006407DB" w:rsidRPr="00064BF7" w:rsidRDefault="0084090E" w:rsidP="009937C8">
      <w:pPr>
        <w:spacing w:before="100" w:beforeAutospacing="1" w:after="100" w:afterAutospacing="1" w:line="276" w:lineRule="auto"/>
        <w:jc w:val="both"/>
        <w:outlineLvl w:val="2"/>
        <w:rPr>
          <w:rFonts w:ascii="Arial" w:eastAsia="Times New Roman" w:hAnsi="Arial" w:cs="Arial"/>
          <w:b/>
          <w:bCs/>
          <w:kern w:val="0"/>
          <w:sz w:val="22"/>
          <w:szCs w:val="22"/>
          <w14:ligatures w14:val="none"/>
        </w:rPr>
      </w:pPr>
      <w:r w:rsidRPr="00064BF7">
        <w:rPr>
          <w:rFonts w:ascii="Arial" w:eastAsia="Times New Roman" w:hAnsi="Arial" w:cs="Arial"/>
          <w:b/>
          <w:bCs/>
          <w:kern w:val="0"/>
          <w:sz w:val="22"/>
          <w:szCs w:val="22"/>
          <w14:ligatures w14:val="none"/>
        </w:rPr>
        <w:t>2</w:t>
      </w:r>
      <w:r w:rsidR="006407DB" w:rsidRPr="00064BF7">
        <w:rPr>
          <w:rFonts w:ascii="Arial" w:eastAsia="Times New Roman" w:hAnsi="Arial" w:cs="Arial"/>
          <w:b/>
          <w:bCs/>
          <w:kern w:val="0"/>
          <w:sz w:val="22"/>
          <w:szCs w:val="22"/>
          <w14:ligatures w14:val="none"/>
        </w:rPr>
        <w:t>.6 Data Analysis and Synthesis</w:t>
      </w:r>
    </w:p>
    <w:p w14:paraId="53AF4372" w14:textId="054C173F" w:rsidR="0080580F" w:rsidRPr="00064BF7" w:rsidRDefault="0080580F" w:rsidP="009937C8">
      <w:pPr>
        <w:spacing w:before="100" w:beforeAutospacing="1" w:after="100" w:afterAutospacing="1" w:line="276" w:lineRule="auto"/>
        <w:jc w:val="both"/>
        <w:outlineLvl w:val="1"/>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lastRenderedPageBreak/>
        <w:t xml:space="preserve">The data </w:t>
      </w:r>
      <w:r w:rsidR="00A50FE5" w:rsidRPr="00064BF7">
        <w:rPr>
          <w:rFonts w:ascii="Arial" w:eastAsia="Times New Roman" w:hAnsi="Arial" w:cs="Arial"/>
          <w:kern w:val="0"/>
          <w:sz w:val="20"/>
          <w:szCs w:val="20"/>
          <w14:ligatures w14:val="none"/>
        </w:rPr>
        <w:t>from</w:t>
      </w:r>
      <w:r w:rsidRPr="00064BF7">
        <w:rPr>
          <w:rFonts w:ascii="Arial" w:eastAsia="Times New Roman" w:hAnsi="Arial" w:cs="Arial"/>
          <w:kern w:val="0"/>
          <w:sz w:val="20"/>
          <w:szCs w:val="20"/>
          <w14:ligatures w14:val="none"/>
        </w:rPr>
        <w:t xml:space="preserve"> the reviewed studies w</w:t>
      </w:r>
      <w:r w:rsidR="00A50FE5" w:rsidRPr="00064BF7">
        <w:rPr>
          <w:rFonts w:ascii="Arial" w:eastAsia="Times New Roman" w:hAnsi="Arial" w:cs="Arial"/>
          <w:kern w:val="0"/>
          <w:sz w:val="20"/>
          <w:szCs w:val="20"/>
          <w14:ligatures w14:val="none"/>
        </w:rPr>
        <w:t>ere</w:t>
      </w:r>
      <w:r w:rsidRPr="00064BF7">
        <w:rPr>
          <w:rFonts w:ascii="Arial" w:eastAsia="Times New Roman" w:hAnsi="Arial" w:cs="Arial"/>
          <w:kern w:val="0"/>
          <w:sz w:val="20"/>
          <w:szCs w:val="20"/>
          <w14:ligatures w14:val="none"/>
        </w:rPr>
        <w:t xml:space="preserve"> </w:t>
      </w:r>
      <w:proofErr w:type="spellStart"/>
      <w:r w:rsidRPr="00064BF7">
        <w:rPr>
          <w:rFonts w:ascii="Arial" w:eastAsia="Times New Roman" w:hAnsi="Arial" w:cs="Arial"/>
          <w:kern w:val="0"/>
          <w:sz w:val="20"/>
          <w:szCs w:val="20"/>
          <w14:ligatures w14:val="none"/>
        </w:rPr>
        <w:t>analy</w:t>
      </w:r>
      <w:r w:rsidR="00A50FE5" w:rsidRPr="00064BF7">
        <w:rPr>
          <w:rFonts w:ascii="Arial" w:eastAsia="Times New Roman" w:hAnsi="Arial" w:cs="Arial"/>
          <w:kern w:val="0"/>
          <w:sz w:val="20"/>
          <w:szCs w:val="20"/>
          <w14:ligatures w14:val="none"/>
        </w:rPr>
        <w:t>s</w:t>
      </w:r>
      <w:r w:rsidRPr="00064BF7">
        <w:rPr>
          <w:rFonts w:ascii="Arial" w:eastAsia="Times New Roman" w:hAnsi="Arial" w:cs="Arial"/>
          <w:kern w:val="0"/>
          <w:sz w:val="20"/>
          <w:szCs w:val="20"/>
          <w14:ligatures w14:val="none"/>
        </w:rPr>
        <w:t>ed</w:t>
      </w:r>
      <w:proofErr w:type="spellEnd"/>
      <w:r w:rsidRPr="00064BF7">
        <w:rPr>
          <w:rFonts w:ascii="Arial" w:eastAsia="Times New Roman" w:hAnsi="Arial" w:cs="Arial"/>
          <w:kern w:val="0"/>
          <w:sz w:val="20"/>
          <w:szCs w:val="20"/>
          <w14:ligatures w14:val="none"/>
        </w:rPr>
        <w:t xml:space="preserve"> and </w:t>
      </w:r>
      <w:proofErr w:type="spellStart"/>
      <w:r w:rsidRPr="00064BF7">
        <w:rPr>
          <w:rFonts w:ascii="Arial" w:eastAsia="Times New Roman" w:hAnsi="Arial" w:cs="Arial"/>
          <w:kern w:val="0"/>
          <w:sz w:val="20"/>
          <w:szCs w:val="20"/>
          <w14:ligatures w14:val="none"/>
        </w:rPr>
        <w:t>synthesi</w:t>
      </w:r>
      <w:r w:rsidR="00A50FE5" w:rsidRPr="00064BF7">
        <w:rPr>
          <w:rFonts w:ascii="Arial" w:eastAsia="Times New Roman" w:hAnsi="Arial" w:cs="Arial"/>
          <w:kern w:val="0"/>
          <w:sz w:val="20"/>
          <w:szCs w:val="20"/>
          <w14:ligatures w14:val="none"/>
        </w:rPr>
        <w:t>s</w:t>
      </w:r>
      <w:r w:rsidRPr="00064BF7">
        <w:rPr>
          <w:rFonts w:ascii="Arial" w:eastAsia="Times New Roman" w:hAnsi="Arial" w:cs="Arial"/>
          <w:kern w:val="0"/>
          <w:sz w:val="20"/>
          <w:szCs w:val="20"/>
          <w14:ligatures w14:val="none"/>
        </w:rPr>
        <w:t>ed</w:t>
      </w:r>
      <w:proofErr w:type="spellEnd"/>
      <w:r w:rsidRPr="00064BF7">
        <w:rPr>
          <w:rFonts w:ascii="Arial" w:eastAsia="Times New Roman" w:hAnsi="Arial" w:cs="Arial"/>
          <w:kern w:val="0"/>
          <w:sz w:val="20"/>
          <w:szCs w:val="20"/>
          <w14:ligatures w14:val="none"/>
        </w:rPr>
        <w:t xml:space="preserve"> using a thematic synthesis approach. The induction of the data was coded into recurring concepts, themes, and relationship</w:t>
      </w:r>
      <w:r w:rsidR="00A50FE5" w:rsidRPr="00064BF7">
        <w:rPr>
          <w:rFonts w:ascii="Arial" w:eastAsia="Times New Roman" w:hAnsi="Arial" w:cs="Arial"/>
          <w:kern w:val="0"/>
          <w:sz w:val="20"/>
          <w:szCs w:val="20"/>
          <w14:ligatures w14:val="none"/>
        </w:rPr>
        <w:t>s</w:t>
      </w:r>
      <w:r w:rsidRPr="00064BF7">
        <w:rPr>
          <w:rFonts w:ascii="Arial" w:eastAsia="Times New Roman" w:hAnsi="Arial" w:cs="Arial"/>
          <w:kern w:val="0"/>
          <w:sz w:val="20"/>
          <w:szCs w:val="20"/>
          <w14:ligatures w14:val="none"/>
        </w:rPr>
        <w:t xml:space="preserve"> pertinent to responsible AI in </w:t>
      </w:r>
      <w:proofErr w:type="spellStart"/>
      <w:r w:rsidRPr="00064BF7">
        <w:rPr>
          <w:rFonts w:ascii="Arial" w:eastAsia="Times New Roman" w:hAnsi="Arial" w:cs="Arial"/>
          <w:kern w:val="0"/>
          <w:sz w:val="20"/>
          <w:szCs w:val="20"/>
          <w14:ligatures w14:val="none"/>
        </w:rPr>
        <w:t>MLOps</w:t>
      </w:r>
      <w:proofErr w:type="spellEnd"/>
      <w:r w:rsidRPr="00064BF7">
        <w:rPr>
          <w:rFonts w:ascii="Arial" w:eastAsia="Times New Roman" w:hAnsi="Arial" w:cs="Arial"/>
          <w:kern w:val="0"/>
          <w:sz w:val="20"/>
          <w:szCs w:val="20"/>
          <w14:ligatures w14:val="none"/>
        </w:rPr>
        <w:t xml:space="preserve">. The objectives of the study were used to derive three broad categories of analysis, namely: (1) Fairness in AI Systems, which focuses on the sources of bias, methods of learning that consider fairness, and evaluation metrics (Yang </w:t>
      </w:r>
      <w:r w:rsidR="003F30FD" w:rsidRPr="00064BF7">
        <w:rPr>
          <w:rFonts w:ascii="Arial" w:eastAsia="Times New Roman" w:hAnsi="Arial" w:cs="Arial"/>
          <w:kern w:val="0"/>
          <w:sz w:val="20"/>
          <w:szCs w:val="20"/>
          <w14:ligatures w14:val="none"/>
        </w:rPr>
        <w:t>&amp;</w:t>
      </w:r>
      <w:r w:rsidRPr="00064BF7">
        <w:rPr>
          <w:rFonts w:ascii="Arial" w:eastAsia="Times New Roman" w:hAnsi="Arial" w:cs="Arial"/>
          <w:kern w:val="0"/>
          <w:sz w:val="20"/>
          <w:szCs w:val="20"/>
          <w14:ligatures w14:val="none"/>
        </w:rPr>
        <w:t xml:space="preserve"> Lee, 2024); (2) Explainability and Transparency, which discusses methods of interpretability, communication to stakeholders, and accountability of the models in FinTech settings (Bussmann et al., 2020; </w:t>
      </w:r>
      <w:proofErr w:type="spellStart"/>
      <w:r w:rsidRPr="00064BF7">
        <w:rPr>
          <w:rFonts w:ascii="Arial" w:eastAsia="Times New Roman" w:hAnsi="Arial" w:cs="Arial"/>
          <w:kern w:val="0"/>
          <w:sz w:val="20"/>
          <w:szCs w:val="20"/>
          <w14:ligatures w14:val="none"/>
        </w:rPr>
        <w:t>Cerneviciene</w:t>
      </w:r>
      <w:proofErr w:type="spellEnd"/>
      <w:r w:rsidRPr="00064BF7">
        <w:rPr>
          <w:rFonts w:ascii="Arial" w:eastAsia="Times New Roman" w:hAnsi="Arial" w:cs="Arial"/>
          <w:kern w:val="0"/>
          <w:sz w:val="20"/>
          <w:szCs w:val="20"/>
          <w14:ligatures w14:val="none"/>
        </w:rPr>
        <w:t xml:space="preserve"> </w:t>
      </w:r>
      <w:r w:rsidR="003F30FD" w:rsidRPr="00064BF7">
        <w:rPr>
          <w:rFonts w:ascii="Arial" w:eastAsia="Times New Roman" w:hAnsi="Arial" w:cs="Arial"/>
          <w:kern w:val="0"/>
          <w:sz w:val="20"/>
          <w:szCs w:val="20"/>
          <w14:ligatures w14:val="none"/>
        </w:rPr>
        <w:t>&amp;</w:t>
      </w:r>
      <w:r w:rsidRPr="00064BF7">
        <w:rPr>
          <w:rFonts w:ascii="Arial" w:eastAsia="Times New Roman" w:hAnsi="Arial" w:cs="Arial"/>
          <w:kern w:val="0"/>
          <w:sz w:val="20"/>
          <w:szCs w:val="20"/>
          <w14:ligatures w14:val="none"/>
        </w:rPr>
        <w:t xml:space="preserve"> </w:t>
      </w:r>
      <w:proofErr w:type="spellStart"/>
      <w:r w:rsidRPr="00064BF7">
        <w:rPr>
          <w:rFonts w:ascii="Arial" w:eastAsia="Times New Roman" w:hAnsi="Arial" w:cs="Arial"/>
          <w:kern w:val="0"/>
          <w:sz w:val="20"/>
          <w:szCs w:val="20"/>
          <w14:ligatures w14:val="none"/>
        </w:rPr>
        <w:t>Kabasinskas</w:t>
      </w:r>
      <w:proofErr w:type="spellEnd"/>
      <w:r w:rsidRPr="00064BF7">
        <w:rPr>
          <w:rFonts w:ascii="Arial" w:eastAsia="Times New Roman" w:hAnsi="Arial" w:cs="Arial"/>
          <w:kern w:val="0"/>
          <w:sz w:val="20"/>
          <w:szCs w:val="20"/>
          <w14:ligatures w14:val="none"/>
        </w:rPr>
        <w:t>, 2024); and (3) Governance</w:t>
      </w:r>
    </w:p>
    <w:p w14:paraId="6A267A29" w14:textId="39F1955B" w:rsidR="003F30FD" w:rsidRPr="00064BF7" w:rsidRDefault="0080580F" w:rsidP="009937C8">
      <w:pPr>
        <w:spacing w:before="100" w:beforeAutospacing="1" w:after="100" w:afterAutospacing="1" w:line="276" w:lineRule="auto"/>
        <w:jc w:val="both"/>
        <w:outlineLvl w:val="1"/>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The results of synthesis were subsequently utili</w:t>
      </w:r>
      <w:r w:rsidR="00A50FE5" w:rsidRPr="00064BF7">
        <w:rPr>
          <w:rFonts w:ascii="Arial" w:eastAsia="Times New Roman" w:hAnsi="Arial" w:cs="Arial"/>
          <w:kern w:val="0"/>
          <w:sz w:val="20"/>
          <w:szCs w:val="20"/>
          <w14:ligatures w14:val="none"/>
        </w:rPr>
        <w:t>s</w:t>
      </w:r>
      <w:r w:rsidRPr="00064BF7">
        <w:rPr>
          <w:rFonts w:ascii="Arial" w:eastAsia="Times New Roman" w:hAnsi="Arial" w:cs="Arial"/>
          <w:kern w:val="0"/>
          <w:sz w:val="20"/>
          <w:szCs w:val="20"/>
          <w14:ligatures w14:val="none"/>
        </w:rPr>
        <w:t xml:space="preserve">ed to create an integrative conceptual framework representing the interdependence and mutual reinforcement of the dimensions of fairness, explainability, and governance as responsible AI in FinTech </w:t>
      </w:r>
      <w:proofErr w:type="spellStart"/>
      <w:r w:rsidRPr="00064BF7">
        <w:rPr>
          <w:rFonts w:ascii="Arial" w:eastAsia="Times New Roman" w:hAnsi="Arial" w:cs="Arial"/>
          <w:kern w:val="0"/>
          <w:sz w:val="20"/>
          <w:szCs w:val="20"/>
          <w14:ligatures w14:val="none"/>
        </w:rPr>
        <w:t>MLOps</w:t>
      </w:r>
      <w:proofErr w:type="spellEnd"/>
      <w:r w:rsidRPr="00064BF7">
        <w:rPr>
          <w:rFonts w:ascii="Arial" w:eastAsia="Times New Roman" w:hAnsi="Arial" w:cs="Arial"/>
          <w:kern w:val="0"/>
          <w:sz w:val="20"/>
          <w:szCs w:val="20"/>
          <w14:ligatures w14:val="none"/>
        </w:rPr>
        <w:t xml:space="preserve"> environments. This framework is the basis of the analysis</w:t>
      </w:r>
      <w:r w:rsidR="00A50FE5" w:rsidRPr="00064BF7">
        <w:rPr>
          <w:rFonts w:ascii="Arial" w:eastAsia="Times New Roman" w:hAnsi="Arial" w:cs="Arial"/>
          <w:kern w:val="0"/>
          <w:sz w:val="20"/>
          <w:szCs w:val="20"/>
          <w14:ligatures w14:val="none"/>
        </w:rPr>
        <w:t>,</w:t>
      </w:r>
      <w:r w:rsidRPr="00064BF7">
        <w:rPr>
          <w:rFonts w:ascii="Arial" w:eastAsia="Times New Roman" w:hAnsi="Arial" w:cs="Arial"/>
          <w:kern w:val="0"/>
          <w:sz w:val="20"/>
          <w:szCs w:val="20"/>
          <w14:ligatures w14:val="none"/>
        </w:rPr>
        <w:t xml:space="preserve"> as it will be discussed and recommended in the later sections.</w:t>
      </w:r>
    </w:p>
    <w:p w14:paraId="00AD203D" w14:textId="095507AF" w:rsidR="004666C8" w:rsidRPr="00064BF7" w:rsidRDefault="0084090E" w:rsidP="009937C8">
      <w:pPr>
        <w:spacing w:before="100" w:beforeAutospacing="1" w:after="100" w:afterAutospacing="1" w:line="276" w:lineRule="auto"/>
        <w:jc w:val="both"/>
        <w:outlineLvl w:val="1"/>
        <w:rPr>
          <w:rFonts w:ascii="Arial" w:eastAsia="Times New Roman" w:hAnsi="Arial" w:cs="Arial"/>
          <w:b/>
          <w:bCs/>
          <w:kern w:val="0"/>
          <w:sz w:val="22"/>
          <w:szCs w:val="22"/>
          <w14:ligatures w14:val="none"/>
        </w:rPr>
      </w:pPr>
      <w:r w:rsidRPr="00064BF7">
        <w:rPr>
          <w:rFonts w:ascii="Arial" w:eastAsia="Times New Roman" w:hAnsi="Arial" w:cs="Arial"/>
          <w:b/>
          <w:bCs/>
          <w:kern w:val="0"/>
          <w:sz w:val="22"/>
          <w:szCs w:val="22"/>
          <w14:ligatures w14:val="none"/>
        </w:rPr>
        <w:t>3</w:t>
      </w:r>
      <w:r w:rsidR="004666C8" w:rsidRPr="00064BF7">
        <w:rPr>
          <w:rFonts w:ascii="Arial" w:eastAsia="Times New Roman" w:hAnsi="Arial" w:cs="Arial"/>
          <w:b/>
          <w:bCs/>
          <w:kern w:val="0"/>
          <w:sz w:val="22"/>
          <w:szCs w:val="22"/>
          <w14:ligatures w14:val="none"/>
        </w:rPr>
        <w:t>. Findings and Discussion</w:t>
      </w:r>
    </w:p>
    <w:p w14:paraId="0C218A68" w14:textId="570CCE70" w:rsidR="003F30FD" w:rsidRPr="00064BF7" w:rsidRDefault="003F30FD" w:rsidP="009937C8">
      <w:pPr>
        <w:spacing w:before="100" w:beforeAutospacing="1" w:after="100" w:afterAutospacing="1" w:line="276" w:lineRule="auto"/>
        <w:jc w:val="both"/>
        <w:outlineLvl w:val="1"/>
        <w:rPr>
          <w:rFonts w:ascii="Arial" w:eastAsia="Times New Roman" w:hAnsi="Arial" w:cs="Arial"/>
          <w:b/>
          <w:bCs/>
          <w:kern w:val="0"/>
          <w:sz w:val="22"/>
          <w:szCs w:val="22"/>
          <w14:ligatures w14:val="none"/>
        </w:rPr>
      </w:pPr>
      <w:r w:rsidRPr="00064BF7">
        <w:rPr>
          <w:rFonts w:ascii="Arial" w:eastAsia="Times New Roman" w:hAnsi="Arial" w:cs="Arial"/>
          <w:b/>
          <w:bCs/>
          <w:kern w:val="0"/>
          <w:sz w:val="22"/>
          <w:szCs w:val="22"/>
          <w14:ligatures w14:val="none"/>
        </w:rPr>
        <w:t>3.1 Summary of Reviewed Studies</w:t>
      </w:r>
    </w:p>
    <w:p w14:paraId="5A7C200F" w14:textId="7AC9A4C1" w:rsidR="003F30FD" w:rsidRPr="00064BF7" w:rsidRDefault="003F30FD" w:rsidP="009937C8">
      <w:pPr>
        <w:spacing w:before="100" w:beforeAutospacing="1" w:after="100" w:afterAutospacing="1" w:line="276" w:lineRule="auto"/>
        <w:jc w:val="both"/>
        <w:outlineLvl w:val="1"/>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 xml:space="preserve">This section presents the summary of the key studies included in the final analysis. Key objective, method, main result and gap of the journals used in the final synthesis are highlighted in Table 1 below. </w:t>
      </w:r>
    </w:p>
    <w:p w14:paraId="5367AA2F" w14:textId="3F48C1FA" w:rsidR="0084090E" w:rsidRPr="00064BF7" w:rsidRDefault="0084090E" w:rsidP="004461EB">
      <w:pPr>
        <w:spacing w:before="100" w:beforeAutospacing="1" w:line="276" w:lineRule="auto"/>
        <w:jc w:val="both"/>
        <w:outlineLvl w:val="2"/>
        <w:rPr>
          <w:rFonts w:ascii="Arial" w:eastAsia="Times New Roman" w:hAnsi="Arial" w:cs="Arial"/>
          <w:b/>
          <w:bCs/>
          <w:kern w:val="0"/>
          <w:sz w:val="20"/>
          <w:szCs w:val="20"/>
          <w14:ligatures w14:val="none"/>
        </w:rPr>
      </w:pPr>
      <w:r w:rsidRPr="00064BF7">
        <w:rPr>
          <w:rFonts w:ascii="Arial" w:eastAsia="Times New Roman" w:hAnsi="Arial" w:cs="Arial"/>
          <w:b/>
          <w:bCs/>
          <w:kern w:val="0"/>
          <w:sz w:val="20"/>
          <w:szCs w:val="20"/>
          <w14:ligatures w14:val="none"/>
        </w:rPr>
        <w:t>Table 1: Summary of Reviewed Studies</w:t>
      </w:r>
    </w:p>
    <w:tbl>
      <w:tblPr>
        <w:tblW w:w="5000" w:type="pct"/>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735"/>
        <w:gridCol w:w="1877"/>
        <w:gridCol w:w="1739"/>
        <w:gridCol w:w="1864"/>
        <w:gridCol w:w="2145"/>
      </w:tblGrid>
      <w:tr w:rsidR="0084090E" w:rsidRPr="00064BF7" w14:paraId="12A4B5E0" w14:textId="77777777" w:rsidTr="0084090E">
        <w:trPr>
          <w:tblHeader/>
          <w:tblCellSpacing w:w="15" w:type="dxa"/>
        </w:trPr>
        <w:tc>
          <w:tcPr>
            <w:tcW w:w="902" w:type="pct"/>
            <w:vAlign w:val="center"/>
            <w:hideMark/>
          </w:tcPr>
          <w:p w14:paraId="4AF8B9F2" w14:textId="77777777" w:rsidR="0084090E" w:rsidRPr="00064BF7" w:rsidRDefault="0084090E" w:rsidP="004461EB">
            <w:pPr>
              <w:spacing w:line="276" w:lineRule="auto"/>
              <w:jc w:val="center"/>
              <w:rPr>
                <w:rFonts w:ascii="Arial" w:eastAsia="Times New Roman" w:hAnsi="Arial" w:cs="Arial"/>
                <w:b/>
                <w:bCs/>
                <w:kern w:val="0"/>
                <w:sz w:val="20"/>
                <w:szCs w:val="20"/>
                <w14:ligatures w14:val="none"/>
              </w:rPr>
            </w:pPr>
            <w:r w:rsidRPr="00064BF7">
              <w:rPr>
                <w:rFonts w:ascii="Arial" w:eastAsia="Times New Roman" w:hAnsi="Arial" w:cs="Arial"/>
                <w:b/>
                <w:bCs/>
                <w:kern w:val="0"/>
                <w:sz w:val="20"/>
                <w:szCs w:val="20"/>
                <w14:ligatures w14:val="none"/>
              </w:rPr>
              <w:t>Author / Year</w:t>
            </w:r>
          </w:p>
        </w:tc>
        <w:tc>
          <w:tcPr>
            <w:tcW w:w="986" w:type="pct"/>
            <w:vAlign w:val="center"/>
            <w:hideMark/>
          </w:tcPr>
          <w:p w14:paraId="43024FD5" w14:textId="77777777" w:rsidR="0084090E" w:rsidRPr="00064BF7" w:rsidRDefault="0084090E" w:rsidP="004461EB">
            <w:pPr>
              <w:spacing w:line="276" w:lineRule="auto"/>
              <w:jc w:val="center"/>
              <w:rPr>
                <w:rFonts w:ascii="Arial" w:eastAsia="Times New Roman" w:hAnsi="Arial" w:cs="Arial"/>
                <w:b/>
                <w:bCs/>
                <w:kern w:val="0"/>
                <w:sz w:val="20"/>
                <w:szCs w:val="20"/>
                <w14:ligatures w14:val="none"/>
              </w:rPr>
            </w:pPr>
            <w:r w:rsidRPr="00064BF7">
              <w:rPr>
                <w:rFonts w:ascii="Arial" w:eastAsia="Times New Roman" w:hAnsi="Arial" w:cs="Arial"/>
                <w:b/>
                <w:bCs/>
                <w:kern w:val="0"/>
                <w:sz w:val="20"/>
                <w:szCs w:val="20"/>
                <w14:ligatures w14:val="none"/>
              </w:rPr>
              <w:t>Key Objective</w:t>
            </w:r>
          </w:p>
        </w:tc>
        <w:tc>
          <w:tcPr>
            <w:tcW w:w="913" w:type="pct"/>
            <w:vAlign w:val="center"/>
            <w:hideMark/>
          </w:tcPr>
          <w:p w14:paraId="4ABD6CD4" w14:textId="77777777" w:rsidR="0084090E" w:rsidRPr="00064BF7" w:rsidRDefault="0084090E" w:rsidP="004461EB">
            <w:pPr>
              <w:spacing w:line="276" w:lineRule="auto"/>
              <w:jc w:val="center"/>
              <w:rPr>
                <w:rFonts w:ascii="Arial" w:eastAsia="Times New Roman" w:hAnsi="Arial" w:cs="Arial"/>
                <w:b/>
                <w:bCs/>
                <w:kern w:val="0"/>
                <w:sz w:val="20"/>
                <w:szCs w:val="20"/>
                <w14:ligatures w14:val="none"/>
              </w:rPr>
            </w:pPr>
            <w:r w:rsidRPr="00064BF7">
              <w:rPr>
                <w:rFonts w:ascii="Arial" w:eastAsia="Times New Roman" w:hAnsi="Arial" w:cs="Arial"/>
                <w:b/>
                <w:bCs/>
                <w:kern w:val="0"/>
                <w:sz w:val="20"/>
                <w:szCs w:val="20"/>
                <w14:ligatures w14:val="none"/>
              </w:rPr>
              <w:t>Method</w:t>
            </w:r>
          </w:p>
        </w:tc>
        <w:tc>
          <w:tcPr>
            <w:tcW w:w="980" w:type="pct"/>
            <w:vAlign w:val="center"/>
            <w:hideMark/>
          </w:tcPr>
          <w:p w14:paraId="6004E1AC" w14:textId="77777777" w:rsidR="0084090E" w:rsidRPr="00064BF7" w:rsidRDefault="0084090E" w:rsidP="004461EB">
            <w:pPr>
              <w:spacing w:line="276" w:lineRule="auto"/>
              <w:jc w:val="center"/>
              <w:rPr>
                <w:rFonts w:ascii="Arial" w:eastAsia="Times New Roman" w:hAnsi="Arial" w:cs="Arial"/>
                <w:b/>
                <w:bCs/>
                <w:kern w:val="0"/>
                <w:sz w:val="20"/>
                <w:szCs w:val="20"/>
                <w14:ligatures w14:val="none"/>
              </w:rPr>
            </w:pPr>
            <w:r w:rsidRPr="00064BF7">
              <w:rPr>
                <w:rFonts w:ascii="Arial" w:eastAsia="Times New Roman" w:hAnsi="Arial" w:cs="Arial"/>
                <w:b/>
                <w:bCs/>
                <w:kern w:val="0"/>
                <w:sz w:val="20"/>
                <w:szCs w:val="20"/>
                <w14:ligatures w14:val="none"/>
              </w:rPr>
              <w:t>Key Result</w:t>
            </w:r>
          </w:p>
        </w:tc>
        <w:tc>
          <w:tcPr>
            <w:tcW w:w="1122" w:type="pct"/>
            <w:vAlign w:val="center"/>
            <w:hideMark/>
          </w:tcPr>
          <w:p w14:paraId="36526976" w14:textId="77777777" w:rsidR="0084090E" w:rsidRPr="00064BF7" w:rsidRDefault="0084090E" w:rsidP="004461EB">
            <w:pPr>
              <w:spacing w:line="276" w:lineRule="auto"/>
              <w:jc w:val="center"/>
              <w:rPr>
                <w:rFonts w:ascii="Arial" w:eastAsia="Times New Roman" w:hAnsi="Arial" w:cs="Arial"/>
                <w:b/>
                <w:bCs/>
                <w:kern w:val="0"/>
                <w:sz w:val="20"/>
                <w:szCs w:val="20"/>
                <w14:ligatures w14:val="none"/>
              </w:rPr>
            </w:pPr>
            <w:r w:rsidRPr="00064BF7">
              <w:rPr>
                <w:rFonts w:ascii="Arial" w:eastAsia="Times New Roman" w:hAnsi="Arial" w:cs="Arial"/>
                <w:b/>
                <w:bCs/>
                <w:kern w:val="0"/>
                <w:sz w:val="20"/>
                <w:szCs w:val="20"/>
                <w14:ligatures w14:val="none"/>
              </w:rPr>
              <w:t>Key Gap</w:t>
            </w:r>
          </w:p>
        </w:tc>
      </w:tr>
      <w:tr w:rsidR="0084090E" w:rsidRPr="00064BF7" w14:paraId="2DE9DFD5" w14:textId="77777777" w:rsidTr="0084090E">
        <w:trPr>
          <w:tblCellSpacing w:w="15" w:type="dxa"/>
        </w:trPr>
        <w:tc>
          <w:tcPr>
            <w:tcW w:w="902" w:type="pct"/>
            <w:tcBorders>
              <w:top w:val="single" w:sz="4" w:space="0" w:color="auto"/>
            </w:tcBorders>
            <w:vAlign w:val="center"/>
            <w:hideMark/>
          </w:tcPr>
          <w:p w14:paraId="53E21C54"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Arrieta et al., 2020</w:t>
            </w:r>
          </w:p>
        </w:tc>
        <w:tc>
          <w:tcPr>
            <w:tcW w:w="986" w:type="pct"/>
            <w:tcBorders>
              <w:top w:val="single" w:sz="4" w:space="0" w:color="auto"/>
            </w:tcBorders>
            <w:vAlign w:val="center"/>
            <w:hideMark/>
          </w:tcPr>
          <w:p w14:paraId="2465A712"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To review concepts and methods in explainable AI (XAI)</w:t>
            </w:r>
          </w:p>
        </w:tc>
        <w:tc>
          <w:tcPr>
            <w:tcW w:w="913" w:type="pct"/>
            <w:tcBorders>
              <w:top w:val="single" w:sz="4" w:space="0" w:color="auto"/>
            </w:tcBorders>
            <w:vAlign w:val="center"/>
            <w:hideMark/>
          </w:tcPr>
          <w:p w14:paraId="6AC72E3C"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Literature review and taxonomy development</w:t>
            </w:r>
          </w:p>
        </w:tc>
        <w:tc>
          <w:tcPr>
            <w:tcW w:w="980" w:type="pct"/>
            <w:tcBorders>
              <w:top w:val="single" w:sz="4" w:space="0" w:color="auto"/>
            </w:tcBorders>
            <w:vAlign w:val="center"/>
            <w:hideMark/>
          </w:tcPr>
          <w:p w14:paraId="7645A5AF" w14:textId="24C26CD6"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 xml:space="preserve">Provided </w:t>
            </w:r>
            <w:r w:rsidR="00A50FE5" w:rsidRPr="00064BF7">
              <w:rPr>
                <w:rFonts w:ascii="Arial" w:eastAsia="Times New Roman" w:hAnsi="Arial" w:cs="Arial"/>
                <w:kern w:val="0"/>
                <w:sz w:val="20"/>
                <w:szCs w:val="20"/>
                <w14:ligatures w14:val="none"/>
              </w:rPr>
              <w:t xml:space="preserve">a </w:t>
            </w:r>
            <w:r w:rsidRPr="00064BF7">
              <w:rPr>
                <w:rFonts w:ascii="Arial" w:eastAsia="Times New Roman" w:hAnsi="Arial" w:cs="Arial"/>
                <w:kern w:val="0"/>
                <w:sz w:val="20"/>
                <w:szCs w:val="20"/>
                <w14:ligatures w14:val="none"/>
              </w:rPr>
              <w:t>comprehensive taxonomy of XAI methods and challenges for practical use</w:t>
            </w:r>
          </w:p>
        </w:tc>
        <w:tc>
          <w:tcPr>
            <w:tcW w:w="1122" w:type="pct"/>
            <w:tcBorders>
              <w:top w:val="single" w:sz="4" w:space="0" w:color="auto"/>
            </w:tcBorders>
            <w:vAlign w:val="center"/>
            <w:hideMark/>
          </w:tcPr>
          <w:p w14:paraId="68F22E5F"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 xml:space="preserve">Lacks integration with operational </w:t>
            </w:r>
            <w:proofErr w:type="spellStart"/>
            <w:r w:rsidRPr="00064BF7">
              <w:rPr>
                <w:rFonts w:ascii="Arial" w:eastAsia="Times New Roman" w:hAnsi="Arial" w:cs="Arial"/>
                <w:kern w:val="0"/>
                <w:sz w:val="20"/>
                <w:szCs w:val="20"/>
                <w14:ligatures w14:val="none"/>
              </w:rPr>
              <w:t>MLOps</w:t>
            </w:r>
            <w:proofErr w:type="spellEnd"/>
            <w:r w:rsidRPr="00064BF7">
              <w:rPr>
                <w:rFonts w:ascii="Arial" w:eastAsia="Times New Roman" w:hAnsi="Arial" w:cs="Arial"/>
                <w:kern w:val="0"/>
                <w:sz w:val="20"/>
                <w:szCs w:val="20"/>
                <w14:ligatures w14:val="none"/>
              </w:rPr>
              <w:t xml:space="preserve"> workflows in financial contexts</w:t>
            </w:r>
          </w:p>
        </w:tc>
      </w:tr>
      <w:tr w:rsidR="0084090E" w:rsidRPr="00064BF7" w14:paraId="3655B034" w14:textId="77777777" w:rsidTr="0084090E">
        <w:trPr>
          <w:tblCellSpacing w:w="15" w:type="dxa"/>
        </w:trPr>
        <w:tc>
          <w:tcPr>
            <w:tcW w:w="902" w:type="pct"/>
            <w:vAlign w:val="center"/>
            <w:hideMark/>
          </w:tcPr>
          <w:p w14:paraId="003CC8BF"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Bellamy et al., 2018</w:t>
            </w:r>
          </w:p>
        </w:tc>
        <w:tc>
          <w:tcPr>
            <w:tcW w:w="986" w:type="pct"/>
            <w:vAlign w:val="center"/>
            <w:hideMark/>
          </w:tcPr>
          <w:p w14:paraId="36EDFD1C"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To detect, understand, and mitigate algorithmic bias</w:t>
            </w:r>
          </w:p>
        </w:tc>
        <w:tc>
          <w:tcPr>
            <w:tcW w:w="913" w:type="pct"/>
            <w:vAlign w:val="center"/>
            <w:hideMark/>
          </w:tcPr>
          <w:p w14:paraId="6313FE14" w14:textId="51D616CC"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 xml:space="preserve">Developed </w:t>
            </w:r>
            <w:r w:rsidR="00A50FE5" w:rsidRPr="00064BF7">
              <w:rPr>
                <w:rFonts w:ascii="Arial" w:eastAsia="Times New Roman" w:hAnsi="Arial" w:cs="Arial"/>
                <w:kern w:val="0"/>
                <w:sz w:val="20"/>
                <w:szCs w:val="20"/>
                <w14:ligatures w14:val="none"/>
              </w:rPr>
              <w:t xml:space="preserve">the </w:t>
            </w:r>
            <w:r w:rsidRPr="00064BF7">
              <w:rPr>
                <w:rFonts w:ascii="Arial" w:eastAsia="Times New Roman" w:hAnsi="Arial" w:cs="Arial"/>
                <w:kern w:val="0"/>
                <w:sz w:val="20"/>
                <w:szCs w:val="20"/>
                <w14:ligatures w14:val="none"/>
              </w:rPr>
              <w:t>AI Fairness 360 toolkit</w:t>
            </w:r>
          </w:p>
        </w:tc>
        <w:tc>
          <w:tcPr>
            <w:tcW w:w="980" w:type="pct"/>
            <w:vAlign w:val="center"/>
            <w:hideMark/>
          </w:tcPr>
          <w:p w14:paraId="11072481"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Demonstrated fairness metrics and bias mitigation techniques</w:t>
            </w:r>
          </w:p>
        </w:tc>
        <w:tc>
          <w:tcPr>
            <w:tcW w:w="1122" w:type="pct"/>
            <w:vAlign w:val="center"/>
            <w:hideMark/>
          </w:tcPr>
          <w:p w14:paraId="5A10172B"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Mostly theoretical; limited evaluation in real-world FinTech pipelines</w:t>
            </w:r>
          </w:p>
        </w:tc>
      </w:tr>
      <w:tr w:rsidR="0084090E" w:rsidRPr="00064BF7" w14:paraId="1547BDDA" w14:textId="77777777" w:rsidTr="0084090E">
        <w:trPr>
          <w:tblCellSpacing w:w="15" w:type="dxa"/>
        </w:trPr>
        <w:tc>
          <w:tcPr>
            <w:tcW w:w="902" w:type="pct"/>
            <w:vAlign w:val="center"/>
            <w:hideMark/>
          </w:tcPr>
          <w:p w14:paraId="10557DBB"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Bussmann et al., 2020</w:t>
            </w:r>
          </w:p>
        </w:tc>
        <w:tc>
          <w:tcPr>
            <w:tcW w:w="986" w:type="pct"/>
            <w:vAlign w:val="center"/>
            <w:hideMark/>
          </w:tcPr>
          <w:p w14:paraId="3AC5234F"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To explore explainable AI in banking</w:t>
            </w:r>
          </w:p>
        </w:tc>
        <w:tc>
          <w:tcPr>
            <w:tcW w:w="913" w:type="pct"/>
            <w:vAlign w:val="center"/>
            <w:hideMark/>
          </w:tcPr>
          <w:p w14:paraId="37E86644"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Conceptual and case-based analysis</w:t>
            </w:r>
          </w:p>
        </w:tc>
        <w:tc>
          <w:tcPr>
            <w:tcW w:w="980" w:type="pct"/>
            <w:vAlign w:val="center"/>
            <w:hideMark/>
          </w:tcPr>
          <w:p w14:paraId="69A80D00"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Identified key XAI techniques for financial scoring and KYC</w:t>
            </w:r>
          </w:p>
        </w:tc>
        <w:tc>
          <w:tcPr>
            <w:tcW w:w="1122" w:type="pct"/>
            <w:vAlign w:val="center"/>
            <w:hideMark/>
          </w:tcPr>
          <w:p w14:paraId="6F07B215"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 xml:space="preserve">Integration of XAI in </w:t>
            </w:r>
            <w:proofErr w:type="spellStart"/>
            <w:r w:rsidRPr="00064BF7">
              <w:rPr>
                <w:rFonts w:ascii="Arial" w:eastAsia="Times New Roman" w:hAnsi="Arial" w:cs="Arial"/>
                <w:kern w:val="0"/>
                <w:sz w:val="20"/>
                <w:szCs w:val="20"/>
                <w14:ligatures w14:val="none"/>
              </w:rPr>
              <w:t>MLOps</w:t>
            </w:r>
            <w:proofErr w:type="spellEnd"/>
            <w:r w:rsidRPr="00064BF7">
              <w:rPr>
                <w:rFonts w:ascii="Arial" w:eastAsia="Times New Roman" w:hAnsi="Arial" w:cs="Arial"/>
                <w:kern w:val="0"/>
                <w:sz w:val="20"/>
                <w:szCs w:val="20"/>
                <w14:ligatures w14:val="none"/>
              </w:rPr>
              <w:t xml:space="preserve"> pipelines remains inconsistent</w:t>
            </w:r>
          </w:p>
        </w:tc>
      </w:tr>
      <w:tr w:rsidR="0084090E" w:rsidRPr="00064BF7" w14:paraId="39ECE208" w14:textId="77777777" w:rsidTr="0084090E">
        <w:trPr>
          <w:tblCellSpacing w:w="15" w:type="dxa"/>
        </w:trPr>
        <w:tc>
          <w:tcPr>
            <w:tcW w:w="902" w:type="pct"/>
            <w:vAlign w:val="center"/>
            <w:hideMark/>
          </w:tcPr>
          <w:p w14:paraId="7C4B0F29"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Caruana et al., 2015</w:t>
            </w:r>
          </w:p>
        </w:tc>
        <w:tc>
          <w:tcPr>
            <w:tcW w:w="986" w:type="pct"/>
            <w:vAlign w:val="center"/>
            <w:hideMark/>
          </w:tcPr>
          <w:p w14:paraId="66919639"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To develop intelligible predictive models in healthcare</w:t>
            </w:r>
          </w:p>
        </w:tc>
        <w:tc>
          <w:tcPr>
            <w:tcW w:w="913" w:type="pct"/>
            <w:vAlign w:val="center"/>
            <w:hideMark/>
          </w:tcPr>
          <w:p w14:paraId="7A3CEC22"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Model development and empirical validation</w:t>
            </w:r>
          </w:p>
        </w:tc>
        <w:tc>
          <w:tcPr>
            <w:tcW w:w="980" w:type="pct"/>
            <w:vAlign w:val="center"/>
            <w:hideMark/>
          </w:tcPr>
          <w:p w14:paraId="0E3BD5FB"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Showed interpretable models can achieve high predictive performance</w:t>
            </w:r>
          </w:p>
        </w:tc>
        <w:tc>
          <w:tcPr>
            <w:tcW w:w="1122" w:type="pct"/>
            <w:vAlign w:val="center"/>
            <w:hideMark/>
          </w:tcPr>
          <w:p w14:paraId="288CBAF4"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Domain-specific; limited transferability to financial decisioning</w:t>
            </w:r>
          </w:p>
        </w:tc>
      </w:tr>
      <w:tr w:rsidR="0084090E" w:rsidRPr="00064BF7" w14:paraId="47AEF392" w14:textId="77777777" w:rsidTr="0084090E">
        <w:trPr>
          <w:tblCellSpacing w:w="15" w:type="dxa"/>
        </w:trPr>
        <w:tc>
          <w:tcPr>
            <w:tcW w:w="902" w:type="pct"/>
            <w:vAlign w:val="center"/>
            <w:hideMark/>
          </w:tcPr>
          <w:p w14:paraId="4FA81A02"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lastRenderedPageBreak/>
              <w:t>Celis et al., 2020</w:t>
            </w:r>
          </w:p>
        </w:tc>
        <w:tc>
          <w:tcPr>
            <w:tcW w:w="986" w:type="pct"/>
            <w:vAlign w:val="center"/>
            <w:hideMark/>
          </w:tcPr>
          <w:p w14:paraId="7EFA950A"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To implement classification under fairness constraints</w:t>
            </w:r>
          </w:p>
        </w:tc>
        <w:tc>
          <w:tcPr>
            <w:tcW w:w="913" w:type="pct"/>
            <w:vAlign w:val="center"/>
            <w:hideMark/>
          </w:tcPr>
          <w:p w14:paraId="6E34AA6C" w14:textId="1D356DC6"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Algorithmic mode</w:t>
            </w:r>
            <w:r w:rsidR="00A50FE5" w:rsidRPr="00064BF7">
              <w:rPr>
                <w:rFonts w:ascii="Arial" w:eastAsia="Times New Roman" w:hAnsi="Arial" w:cs="Arial"/>
                <w:kern w:val="0"/>
                <w:sz w:val="20"/>
                <w:szCs w:val="20"/>
                <w14:ligatures w14:val="none"/>
              </w:rPr>
              <w:t>l</w:t>
            </w:r>
            <w:r w:rsidRPr="00064BF7">
              <w:rPr>
                <w:rFonts w:ascii="Arial" w:eastAsia="Times New Roman" w:hAnsi="Arial" w:cs="Arial"/>
                <w:kern w:val="0"/>
                <w:sz w:val="20"/>
                <w:szCs w:val="20"/>
                <w14:ligatures w14:val="none"/>
              </w:rPr>
              <w:t>ling and simulation</w:t>
            </w:r>
          </w:p>
        </w:tc>
        <w:tc>
          <w:tcPr>
            <w:tcW w:w="980" w:type="pct"/>
            <w:vAlign w:val="center"/>
            <w:hideMark/>
          </w:tcPr>
          <w:p w14:paraId="757AF2EF"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Framework for fair and accurate predictions across datasets</w:t>
            </w:r>
          </w:p>
        </w:tc>
        <w:tc>
          <w:tcPr>
            <w:tcW w:w="1122" w:type="pct"/>
            <w:vAlign w:val="center"/>
            <w:hideMark/>
          </w:tcPr>
          <w:p w14:paraId="08C6A4DA"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 xml:space="preserve">Applied mainly in offline experiments; lacks continuous </w:t>
            </w:r>
            <w:proofErr w:type="spellStart"/>
            <w:r w:rsidRPr="00064BF7">
              <w:rPr>
                <w:rFonts w:ascii="Arial" w:eastAsia="Times New Roman" w:hAnsi="Arial" w:cs="Arial"/>
                <w:kern w:val="0"/>
                <w:sz w:val="20"/>
                <w:szCs w:val="20"/>
                <w14:ligatures w14:val="none"/>
              </w:rPr>
              <w:t>MLOps</w:t>
            </w:r>
            <w:proofErr w:type="spellEnd"/>
            <w:r w:rsidRPr="00064BF7">
              <w:rPr>
                <w:rFonts w:ascii="Arial" w:eastAsia="Times New Roman" w:hAnsi="Arial" w:cs="Arial"/>
                <w:kern w:val="0"/>
                <w:sz w:val="20"/>
                <w:szCs w:val="20"/>
                <w14:ligatures w14:val="none"/>
              </w:rPr>
              <w:t xml:space="preserve"> deployment evaluation</w:t>
            </w:r>
          </w:p>
        </w:tc>
      </w:tr>
      <w:tr w:rsidR="0084090E" w:rsidRPr="00064BF7" w14:paraId="39697CE6" w14:textId="77777777" w:rsidTr="0084090E">
        <w:trPr>
          <w:tblCellSpacing w:w="15" w:type="dxa"/>
        </w:trPr>
        <w:tc>
          <w:tcPr>
            <w:tcW w:w="902" w:type="pct"/>
            <w:vAlign w:val="center"/>
            <w:hideMark/>
          </w:tcPr>
          <w:p w14:paraId="1DC3009B"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proofErr w:type="spellStart"/>
            <w:r w:rsidRPr="00064BF7">
              <w:rPr>
                <w:rFonts w:ascii="Arial" w:eastAsia="Times New Roman" w:hAnsi="Arial" w:cs="Arial"/>
                <w:kern w:val="0"/>
                <w:sz w:val="20"/>
                <w:szCs w:val="20"/>
                <w14:ligatures w14:val="none"/>
              </w:rPr>
              <w:t>Černevičienė</w:t>
            </w:r>
            <w:proofErr w:type="spellEnd"/>
            <w:r w:rsidRPr="00064BF7">
              <w:rPr>
                <w:rFonts w:ascii="Arial" w:eastAsia="Times New Roman" w:hAnsi="Arial" w:cs="Arial"/>
                <w:kern w:val="0"/>
                <w:sz w:val="20"/>
                <w:szCs w:val="20"/>
                <w14:ligatures w14:val="none"/>
              </w:rPr>
              <w:t xml:space="preserve"> &amp; </w:t>
            </w:r>
            <w:proofErr w:type="spellStart"/>
            <w:r w:rsidRPr="00064BF7">
              <w:rPr>
                <w:rFonts w:ascii="Arial" w:eastAsia="Times New Roman" w:hAnsi="Arial" w:cs="Arial"/>
                <w:kern w:val="0"/>
                <w:sz w:val="20"/>
                <w:szCs w:val="20"/>
                <w14:ligatures w14:val="none"/>
              </w:rPr>
              <w:t>Kabašinskas</w:t>
            </w:r>
            <w:proofErr w:type="spellEnd"/>
            <w:r w:rsidRPr="00064BF7">
              <w:rPr>
                <w:rFonts w:ascii="Arial" w:eastAsia="Times New Roman" w:hAnsi="Arial" w:cs="Arial"/>
                <w:kern w:val="0"/>
                <w:sz w:val="20"/>
                <w:szCs w:val="20"/>
                <w14:ligatures w14:val="none"/>
              </w:rPr>
              <w:t>, 2024</w:t>
            </w:r>
          </w:p>
        </w:tc>
        <w:tc>
          <w:tcPr>
            <w:tcW w:w="986" w:type="pct"/>
            <w:vAlign w:val="center"/>
            <w:hideMark/>
          </w:tcPr>
          <w:p w14:paraId="5CFB089B" w14:textId="77513C16"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 xml:space="preserve">To </w:t>
            </w:r>
            <w:proofErr w:type="spellStart"/>
            <w:r w:rsidRPr="00064BF7">
              <w:rPr>
                <w:rFonts w:ascii="Arial" w:eastAsia="Times New Roman" w:hAnsi="Arial" w:cs="Arial"/>
                <w:kern w:val="0"/>
                <w:sz w:val="20"/>
                <w:szCs w:val="20"/>
                <w14:ligatures w14:val="none"/>
              </w:rPr>
              <w:t>analy</w:t>
            </w:r>
            <w:r w:rsidR="00A50FE5" w:rsidRPr="00064BF7">
              <w:rPr>
                <w:rFonts w:ascii="Arial" w:eastAsia="Times New Roman" w:hAnsi="Arial" w:cs="Arial"/>
                <w:kern w:val="0"/>
                <w:sz w:val="20"/>
                <w:szCs w:val="20"/>
                <w14:ligatures w14:val="none"/>
              </w:rPr>
              <w:t>s</w:t>
            </w:r>
            <w:r w:rsidRPr="00064BF7">
              <w:rPr>
                <w:rFonts w:ascii="Arial" w:eastAsia="Times New Roman" w:hAnsi="Arial" w:cs="Arial"/>
                <w:kern w:val="0"/>
                <w:sz w:val="20"/>
                <w:szCs w:val="20"/>
                <w14:ligatures w14:val="none"/>
              </w:rPr>
              <w:t>e</w:t>
            </w:r>
            <w:proofErr w:type="spellEnd"/>
            <w:r w:rsidRPr="00064BF7">
              <w:rPr>
                <w:rFonts w:ascii="Arial" w:eastAsia="Times New Roman" w:hAnsi="Arial" w:cs="Arial"/>
                <w:kern w:val="0"/>
                <w:sz w:val="20"/>
                <w:szCs w:val="20"/>
                <w14:ligatures w14:val="none"/>
              </w:rPr>
              <w:t xml:space="preserve"> ethical AI governance in financial services</w:t>
            </w:r>
          </w:p>
        </w:tc>
        <w:tc>
          <w:tcPr>
            <w:tcW w:w="913" w:type="pct"/>
            <w:vAlign w:val="center"/>
            <w:hideMark/>
          </w:tcPr>
          <w:p w14:paraId="25861B65"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Literature review and conceptual analysis</w:t>
            </w:r>
          </w:p>
        </w:tc>
        <w:tc>
          <w:tcPr>
            <w:tcW w:w="980" w:type="pct"/>
            <w:vAlign w:val="center"/>
            <w:hideMark/>
          </w:tcPr>
          <w:p w14:paraId="24D5B98D" w14:textId="4429B312" w:rsidR="0084090E" w:rsidRPr="00064BF7" w:rsidRDefault="0084090E" w:rsidP="004461EB">
            <w:pPr>
              <w:spacing w:line="276" w:lineRule="auto"/>
              <w:jc w:val="center"/>
              <w:rPr>
                <w:rFonts w:ascii="Arial" w:eastAsia="Times New Roman" w:hAnsi="Arial" w:cs="Arial"/>
                <w:kern w:val="0"/>
                <w:sz w:val="20"/>
                <w:szCs w:val="20"/>
                <w14:ligatures w14:val="none"/>
              </w:rPr>
            </w:pPr>
            <w:proofErr w:type="spellStart"/>
            <w:r w:rsidRPr="00064BF7">
              <w:rPr>
                <w:rFonts w:ascii="Arial" w:eastAsia="Times New Roman" w:hAnsi="Arial" w:cs="Arial"/>
                <w:kern w:val="0"/>
                <w:sz w:val="20"/>
                <w:szCs w:val="20"/>
                <w14:ligatures w14:val="none"/>
              </w:rPr>
              <w:t>Emphasi</w:t>
            </w:r>
            <w:r w:rsidR="00A50FE5" w:rsidRPr="00064BF7">
              <w:rPr>
                <w:rFonts w:ascii="Arial" w:eastAsia="Times New Roman" w:hAnsi="Arial" w:cs="Arial"/>
                <w:kern w:val="0"/>
                <w:sz w:val="20"/>
                <w:szCs w:val="20"/>
                <w14:ligatures w14:val="none"/>
              </w:rPr>
              <w:t>s</w:t>
            </w:r>
            <w:r w:rsidRPr="00064BF7">
              <w:rPr>
                <w:rFonts w:ascii="Arial" w:eastAsia="Times New Roman" w:hAnsi="Arial" w:cs="Arial"/>
                <w:kern w:val="0"/>
                <w:sz w:val="20"/>
                <w:szCs w:val="20"/>
                <w14:ligatures w14:val="none"/>
              </w:rPr>
              <w:t>ed</w:t>
            </w:r>
            <w:proofErr w:type="spellEnd"/>
            <w:r w:rsidRPr="00064BF7">
              <w:rPr>
                <w:rFonts w:ascii="Arial" w:eastAsia="Times New Roman" w:hAnsi="Arial" w:cs="Arial"/>
                <w:kern w:val="0"/>
                <w:sz w:val="20"/>
                <w:szCs w:val="20"/>
                <w14:ligatures w14:val="none"/>
              </w:rPr>
              <w:t xml:space="preserve"> </w:t>
            </w:r>
            <w:r w:rsidR="00A50FE5" w:rsidRPr="00064BF7">
              <w:rPr>
                <w:rFonts w:ascii="Arial" w:eastAsia="Times New Roman" w:hAnsi="Arial" w:cs="Arial"/>
                <w:kern w:val="0"/>
                <w:sz w:val="20"/>
                <w:szCs w:val="20"/>
                <w14:ligatures w14:val="none"/>
              </w:rPr>
              <w:t xml:space="preserve">the </w:t>
            </w:r>
            <w:r w:rsidRPr="00064BF7">
              <w:rPr>
                <w:rFonts w:ascii="Arial" w:eastAsia="Times New Roman" w:hAnsi="Arial" w:cs="Arial"/>
                <w:kern w:val="0"/>
                <w:sz w:val="20"/>
                <w:szCs w:val="20"/>
                <w14:ligatures w14:val="none"/>
              </w:rPr>
              <w:t>role of governance structures and compliance mechanisms</w:t>
            </w:r>
          </w:p>
        </w:tc>
        <w:tc>
          <w:tcPr>
            <w:tcW w:w="1122" w:type="pct"/>
            <w:vAlign w:val="center"/>
            <w:hideMark/>
          </w:tcPr>
          <w:p w14:paraId="363C111E" w14:textId="1A6216EC"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 xml:space="preserve">Limited </w:t>
            </w:r>
            <w:proofErr w:type="spellStart"/>
            <w:r w:rsidRPr="00064BF7">
              <w:rPr>
                <w:rFonts w:ascii="Arial" w:eastAsia="Times New Roman" w:hAnsi="Arial" w:cs="Arial"/>
                <w:kern w:val="0"/>
                <w:sz w:val="20"/>
                <w:szCs w:val="20"/>
                <w14:ligatures w14:val="none"/>
              </w:rPr>
              <w:t>operationali</w:t>
            </w:r>
            <w:r w:rsidR="00A50FE5" w:rsidRPr="00064BF7">
              <w:rPr>
                <w:rFonts w:ascii="Arial" w:eastAsia="Times New Roman" w:hAnsi="Arial" w:cs="Arial"/>
                <w:kern w:val="0"/>
                <w:sz w:val="20"/>
                <w:szCs w:val="20"/>
                <w14:ligatures w14:val="none"/>
              </w:rPr>
              <w:t>s</w:t>
            </w:r>
            <w:r w:rsidRPr="00064BF7">
              <w:rPr>
                <w:rFonts w:ascii="Arial" w:eastAsia="Times New Roman" w:hAnsi="Arial" w:cs="Arial"/>
                <w:kern w:val="0"/>
                <w:sz w:val="20"/>
                <w:szCs w:val="20"/>
                <w14:ligatures w14:val="none"/>
              </w:rPr>
              <w:t>ation</w:t>
            </w:r>
            <w:proofErr w:type="spellEnd"/>
            <w:r w:rsidRPr="00064BF7">
              <w:rPr>
                <w:rFonts w:ascii="Arial" w:eastAsia="Times New Roman" w:hAnsi="Arial" w:cs="Arial"/>
                <w:kern w:val="0"/>
                <w:sz w:val="20"/>
                <w:szCs w:val="20"/>
                <w14:ligatures w14:val="none"/>
              </w:rPr>
              <w:t xml:space="preserve"> guidance for real-time </w:t>
            </w:r>
            <w:proofErr w:type="spellStart"/>
            <w:r w:rsidRPr="00064BF7">
              <w:rPr>
                <w:rFonts w:ascii="Arial" w:eastAsia="Times New Roman" w:hAnsi="Arial" w:cs="Arial"/>
                <w:kern w:val="0"/>
                <w:sz w:val="20"/>
                <w:szCs w:val="20"/>
                <w14:ligatures w14:val="none"/>
              </w:rPr>
              <w:t>MLOps</w:t>
            </w:r>
            <w:proofErr w:type="spellEnd"/>
            <w:r w:rsidRPr="00064BF7">
              <w:rPr>
                <w:rFonts w:ascii="Arial" w:eastAsia="Times New Roman" w:hAnsi="Arial" w:cs="Arial"/>
                <w:kern w:val="0"/>
                <w:sz w:val="20"/>
                <w:szCs w:val="20"/>
                <w14:ligatures w14:val="none"/>
              </w:rPr>
              <w:t xml:space="preserve"> pipelines</w:t>
            </w:r>
          </w:p>
        </w:tc>
      </w:tr>
      <w:tr w:rsidR="0084090E" w:rsidRPr="00064BF7" w14:paraId="3BFAC921" w14:textId="77777777" w:rsidTr="0084090E">
        <w:trPr>
          <w:tblCellSpacing w:w="15" w:type="dxa"/>
        </w:trPr>
        <w:tc>
          <w:tcPr>
            <w:tcW w:w="902" w:type="pct"/>
            <w:vAlign w:val="center"/>
            <w:hideMark/>
          </w:tcPr>
          <w:p w14:paraId="1EE94498"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proofErr w:type="spellStart"/>
            <w:r w:rsidRPr="00064BF7">
              <w:rPr>
                <w:rFonts w:ascii="Arial" w:eastAsia="Times New Roman" w:hAnsi="Arial" w:cs="Arial"/>
                <w:kern w:val="0"/>
                <w:sz w:val="20"/>
                <w:szCs w:val="20"/>
                <w14:ligatures w14:val="none"/>
              </w:rPr>
              <w:t>Floridi</w:t>
            </w:r>
            <w:proofErr w:type="spellEnd"/>
            <w:r w:rsidRPr="00064BF7">
              <w:rPr>
                <w:rFonts w:ascii="Arial" w:eastAsia="Times New Roman" w:hAnsi="Arial" w:cs="Arial"/>
                <w:kern w:val="0"/>
                <w:sz w:val="20"/>
                <w:szCs w:val="20"/>
                <w14:ligatures w14:val="none"/>
              </w:rPr>
              <w:t xml:space="preserve"> et al., 2018</w:t>
            </w:r>
          </w:p>
        </w:tc>
        <w:tc>
          <w:tcPr>
            <w:tcW w:w="986" w:type="pct"/>
            <w:vAlign w:val="center"/>
            <w:hideMark/>
          </w:tcPr>
          <w:p w14:paraId="75F9482B" w14:textId="401609BE"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 xml:space="preserve">To propose an ethical framework for </w:t>
            </w:r>
            <w:r w:rsidR="00A50FE5" w:rsidRPr="00064BF7">
              <w:rPr>
                <w:rFonts w:ascii="Arial" w:eastAsia="Times New Roman" w:hAnsi="Arial" w:cs="Arial"/>
                <w:kern w:val="0"/>
                <w:sz w:val="20"/>
                <w:szCs w:val="20"/>
                <w14:ligatures w14:val="none"/>
              </w:rPr>
              <w:t xml:space="preserve">an </w:t>
            </w:r>
            <w:r w:rsidRPr="00064BF7">
              <w:rPr>
                <w:rFonts w:ascii="Arial" w:eastAsia="Times New Roman" w:hAnsi="Arial" w:cs="Arial"/>
                <w:kern w:val="0"/>
                <w:sz w:val="20"/>
                <w:szCs w:val="20"/>
                <w14:ligatures w14:val="none"/>
              </w:rPr>
              <w:t>AI society</w:t>
            </w:r>
          </w:p>
        </w:tc>
        <w:tc>
          <w:tcPr>
            <w:tcW w:w="913" w:type="pct"/>
            <w:vAlign w:val="center"/>
            <w:hideMark/>
          </w:tcPr>
          <w:p w14:paraId="7752885D"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Normative analysis and conceptual model</w:t>
            </w:r>
          </w:p>
        </w:tc>
        <w:tc>
          <w:tcPr>
            <w:tcW w:w="980" w:type="pct"/>
            <w:vAlign w:val="center"/>
            <w:hideMark/>
          </w:tcPr>
          <w:p w14:paraId="3446439C"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Provided principles for ethical AI adoption and societal impact</w:t>
            </w:r>
          </w:p>
        </w:tc>
        <w:tc>
          <w:tcPr>
            <w:tcW w:w="1122" w:type="pct"/>
            <w:vAlign w:val="center"/>
            <w:hideMark/>
          </w:tcPr>
          <w:p w14:paraId="069C79D6"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High-level; not linked to pipeline implementation or measurable metrics</w:t>
            </w:r>
          </w:p>
        </w:tc>
      </w:tr>
      <w:tr w:rsidR="0084090E" w:rsidRPr="00064BF7" w14:paraId="4AD61673" w14:textId="77777777" w:rsidTr="0084090E">
        <w:trPr>
          <w:tblCellSpacing w:w="15" w:type="dxa"/>
        </w:trPr>
        <w:tc>
          <w:tcPr>
            <w:tcW w:w="902" w:type="pct"/>
            <w:vAlign w:val="center"/>
            <w:hideMark/>
          </w:tcPr>
          <w:p w14:paraId="1F02CE48"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 xml:space="preserve">Hadji Misheva &amp; </w:t>
            </w:r>
            <w:proofErr w:type="spellStart"/>
            <w:r w:rsidRPr="00064BF7">
              <w:rPr>
                <w:rFonts w:ascii="Arial" w:eastAsia="Times New Roman" w:hAnsi="Arial" w:cs="Arial"/>
                <w:kern w:val="0"/>
                <w:sz w:val="20"/>
                <w:szCs w:val="20"/>
                <w14:ligatures w14:val="none"/>
              </w:rPr>
              <w:t>Papenbrock</w:t>
            </w:r>
            <w:proofErr w:type="spellEnd"/>
            <w:r w:rsidRPr="00064BF7">
              <w:rPr>
                <w:rFonts w:ascii="Arial" w:eastAsia="Times New Roman" w:hAnsi="Arial" w:cs="Arial"/>
                <w:kern w:val="0"/>
                <w:sz w:val="20"/>
                <w:szCs w:val="20"/>
                <w14:ligatures w14:val="none"/>
              </w:rPr>
              <w:t>, 2022</w:t>
            </w:r>
          </w:p>
        </w:tc>
        <w:tc>
          <w:tcPr>
            <w:tcW w:w="986" w:type="pct"/>
            <w:vAlign w:val="center"/>
            <w:hideMark/>
          </w:tcPr>
          <w:p w14:paraId="49B06B16"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To explore challenges and strategies for responsible AI in finance</w:t>
            </w:r>
          </w:p>
        </w:tc>
        <w:tc>
          <w:tcPr>
            <w:tcW w:w="913" w:type="pct"/>
            <w:vAlign w:val="center"/>
            <w:hideMark/>
          </w:tcPr>
          <w:p w14:paraId="1008F70C"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Integrative review</w:t>
            </w:r>
          </w:p>
        </w:tc>
        <w:tc>
          <w:tcPr>
            <w:tcW w:w="980" w:type="pct"/>
            <w:vAlign w:val="center"/>
            <w:hideMark/>
          </w:tcPr>
          <w:p w14:paraId="42FA48D9" w14:textId="288085BB"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 xml:space="preserve">Highlighted </w:t>
            </w:r>
            <w:r w:rsidR="00A50FE5" w:rsidRPr="00064BF7">
              <w:rPr>
                <w:rFonts w:ascii="Arial" w:eastAsia="Times New Roman" w:hAnsi="Arial" w:cs="Arial"/>
                <w:kern w:val="0"/>
                <w:sz w:val="20"/>
                <w:szCs w:val="20"/>
                <w14:ligatures w14:val="none"/>
              </w:rPr>
              <w:t xml:space="preserve">the </w:t>
            </w:r>
            <w:r w:rsidRPr="00064BF7">
              <w:rPr>
                <w:rFonts w:ascii="Arial" w:eastAsia="Times New Roman" w:hAnsi="Arial" w:cs="Arial"/>
                <w:kern w:val="0"/>
                <w:sz w:val="20"/>
                <w:szCs w:val="20"/>
                <w14:ligatures w14:val="none"/>
              </w:rPr>
              <w:t>fragmented adoption of responsible AI principles</w:t>
            </w:r>
          </w:p>
        </w:tc>
        <w:tc>
          <w:tcPr>
            <w:tcW w:w="1122" w:type="pct"/>
            <w:vAlign w:val="center"/>
            <w:hideMark/>
          </w:tcPr>
          <w:p w14:paraId="16C97D3C"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Lack of empirical studies evaluating end-to-end pipeline implementation</w:t>
            </w:r>
          </w:p>
        </w:tc>
      </w:tr>
      <w:tr w:rsidR="0084090E" w:rsidRPr="00064BF7" w14:paraId="59503134" w14:textId="77777777" w:rsidTr="0084090E">
        <w:trPr>
          <w:tblCellSpacing w:w="15" w:type="dxa"/>
        </w:trPr>
        <w:tc>
          <w:tcPr>
            <w:tcW w:w="902" w:type="pct"/>
            <w:vAlign w:val="center"/>
            <w:hideMark/>
          </w:tcPr>
          <w:p w14:paraId="122827B3"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Holstein et al., 2019</w:t>
            </w:r>
          </w:p>
        </w:tc>
        <w:tc>
          <w:tcPr>
            <w:tcW w:w="986" w:type="pct"/>
            <w:vAlign w:val="center"/>
            <w:hideMark/>
          </w:tcPr>
          <w:p w14:paraId="2987C36A"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To investigate practitioner needs for fairness in ML systems</w:t>
            </w:r>
          </w:p>
        </w:tc>
        <w:tc>
          <w:tcPr>
            <w:tcW w:w="913" w:type="pct"/>
            <w:vAlign w:val="center"/>
            <w:hideMark/>
          </w:tcPr>
          <w:p w14:paraId="586074A0"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Qualitative interviews with industry professionals</w:t>
            </w:r>
          </w:p>
        </w:tc>
        <w:tc>
          <w:tcPr>
            <w:tcW w:w="980" w:type="pct"/>
            <w:vAlign w:val="center"/>
            <w:hideMark/>
          </w:tcPr>
          <w:p w14:paraId="07670408"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Identified practical challenges and requirements for fairness tools</w:t>
            </w:r>
          </w:p>
        </w:tc>
        <w:tc>
          <w:tcPr>
            <w:tcW w:w="1122" w:type="pct"/>
            <w:vAlign w:val="center"/>
            <w:hideMark/>
          </w:tcPr>
          <w:p w14:paraId="16125B95"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 xml:space="preserve">Limited focus on automated CI/CD integration in </w:t>
            </w:r>
            <w:proofErr w:type="spellStart"/>
            <w:r w:rsidRPr="00064BF7">
              <w:rPr>
                <w:rFonts w:ascii="Arial" w:eastAsia="Times New Roman" w:hAnsi="Arial" w:cs="Arial"/>
                <w:kern w:val="0"/>
                <w:sz w:val="20"/>
                <w:szCs w:val="20"/>
                <w14:ligatures w14:val="none"/>
              </w:rPr>
              <w:t>MLOps</w:t>
            </w:r>
            <w:proofErr w:type="spellEnd"/>
          </w:p>
        </w:tc>
      </w:tr>
      <w:tr w:rsidR="0084090E" w:rsidRPr="00064BF7" w14:paraId="6750A436" w14:textId="77777777" w:rsidTr="0084090E">
        <w:trPr>
          <w:tblCellSpacing w:w="15" w:type="dxa"/>
        </w:trPr>
        <w:tc>
          <w:tcPr>
            <w:tcW w:w="902" w:type="pct"/>
            <w:vAlign w:val="center"/>
            <w:hideMark/>
          </w:tcPr>
          <w:p w14:paraId="747C7C11"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Jobin et al., 2019</w:t>
            </w:r>
          </w:p>
        </w:tc>
        <w:tc>
          <w:tcPr>
            <w:tcW w:w="986" w:type="pct"/>
            <w:vAlign w:val="center"/>
            <w:hideMark/>
          </w:tcPr>
          <w:p w14:paraId="66B092C2"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To survey global AI ethics guidelines</w:t>
            </w:r>
          </w:p>
        </w:tc>
        <w:tc>
          <w:tcPr>
            <w:tcW w:w="913" w:type="pct"/>
            <w:vAlign w:val="center"/>
            <w:hideMark/>
          </w:tcPr>
          <w:p w14:paraId="1EFAFC9D"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Systematic review of 84 guidelines</w:t>
            </w:r>
          </w:p>
        </w:tc>
        <w:tc>
          <w:tcPr>
            <w:tcW w:w="980" w:type="pct"/>
            <w:vAlign w:val="center"/>
            <w:hideMark/>
          </w:tcPr>
          <w:p w14:paraId="1DB9C83D" w14:textId="65972A40"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 xml:space="preserve">Provided </w:t>
            </w:r>
            <w:r w:rsidR="00A50FE5" w:rsidRPr="00064BF7">
              <w:rPr>
                <w:rFonts w:ascii="Arial" w:eastAsia="Times New Roman" w:hAnsi="Arial" w:cs="Arial"/>
                <w:kern w:val="0"/>
                <w:sz w:val="20"/>
                <w:szCs w:val="20"/>
                <w14:ligatures w14:val="none"/>
              </w:rPr>
              <w:t xml:space="preserve">a </w:t>
            </w:r>
            <w:r w:rsidRPr="00064BF7">
              <w:rPr>
                <w:rFonts w:ascii="Arial" w:eastAsia="Times New Roman" w:hAnsi="Arial" w:cs="Arial"/>
                <w:kern w:val="0"/>
                <w:sz w:val="20"/>
                <w:szCs w:val="20"/>
                <w14:ligatures w14:val="none"/>
              </w:rPr>
              <w:t>comparative analysis of ethical frameworks</w:t>
            </w:r>
          </w:p>
        </w:tc>
        <w:tc>
          <w:tcPr>
            <w:tcW w:w="1122" w:type="pct"/>
            <w:vAlign w:val="center"/>
            <w:hideMark/>
          </w:tcPr>
          <w:p w14:paraId="7B437E49" w14:textId="005809DA"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 xml:space="preserve">Mostly theoretical; lacks technical </w:t>
            </w:r>
            <w:proofErr w:type="spellStart"/>
            <w:r w:rsidRPr="00064BF7">
              <w:rPr>
                <w:rFonts w:ascii="Arial" w:eastAsia="Times New Roman" w:hAnsi="Arial" w:cs="Arial"/>
                <w:kern w:val="0"/>
                <w:sz w:val="20"/>
                <w:szCs w:val="20"/>
                <w14:ligatures w14:val="none"/>
              </w:rPr>
              <w:t>operationali</w:t>
            </w:r>
            <w:r w:rsidR="00A50FE5" w:rsidRPr="00064BF7">
              <w:rPr>
                <w:rFonts w:ascii="Arial" w:eastAsia="Times New Roman" w:hAnsi="Arial" w:cs="Arial"/>
                <w:kern w:val="0"/>
                <w:sz w:val="20"/>
                <w:szCs w:val="20"/>
                <w14:ligatures w14:val="none"/>
              </w:rPr>
              <w:t>s</w:t>
            </w:r>
            <w:r w:rsidRPr="00064BF7">
              <w:rPr>
                <w:rFonts w:ascii="Arial" w:eastAsia="Times New Roman" w:hAnsi="Arial" w:cs="Arial"/>
                <w:kern w:val="0"/>
                <w:sz w:val="20"/>
                <w:szCs w:val="20"/>
                <w14:ligatures w14:val="none"/>
              </w:rPr>
              <w:t>ation</w:t>
            </w:r>
            <w:proofErr w:type="spellEnd"/>
            <w:r w:rsidRPr="00064BF7">
              <w:rPr>
                <w:rFonts w:ascii="Arial" w:eastAsia="Times New Roman" w:hAnsi="Arial" w:cs="Arial"/>
                <w:kern w:val="0"/>
                <w:sz w:val="20"/>
                <w:szCs w:val="20"/>
                <w14:ligatures w14:val="none"/>
              </w:rPr>
              <w:t xml:space="preserve"> in </w:t>
            </w:r>
            <w:proofErr w:type="spellStart"/>
            <w:r w:rsidRPr="00064BF7">
              <w:rPr>
                <w:rFonts w:ascii="Arial" w:eastAsia="Times New Roman" w:hAnsi="Arial" w:cs="Arial"/>
                <w:kern w:val="0"/>
                <w:sz w:val="20"/>
                <w:szCs w:val="20"/>
                <w14:ligatures w14:val="none"/>
              </w:rPr>
              <w:t>MLOps</w:t>
            </w:r>
            <w:proofErr w:type="spellEnd"/>
          </w:p>
        </w:tc>
      </w:tr>
      <w:tr w:rsidR="0084090E" w:rsidRPr="00064BF7" w14:paraId="7042D5A9" w14:textId="77777777" w:rsidTr="0084090E">
        <w:trPr>
          <w:tblCellSpacing w:w="15" w:type="dxa"/>
        </w:trPr>
        <w:tc>
          <w:tcPr>
            <w:tcW w:w="902" w:type="pct"/>
            <w:vAlign w:val="center"/>
            <w:hideMark/>
          </w:tcPr>
          <w:p w14:paraId="1BB8A8D3"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Mehrabi et al., 2021</w:t>
            </w:r>
          </w:p>
        </w:tc>
        <w:tc>
          <w:tcPr>
            <w:tcW w:w="986" w:type="pct"/>
            <w:vAlign w:val="center"/>
            <w:hideMark/>
          </w:tcPr>
          <w:p w14:paraId="16316E23"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To survey bias and fairness in machine learning</w:t>
            </w:r>
          </w:p>
        </w:tc>
        <w:tc>
          <w:tcPr>
            <w:tcW w:w="913" w:type="pct"/>
            <w:vAlign w:val="center"/>
            <w:hideMark/>
          </w:tcPr>
          <w:p w14:paraId="015AF322"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Systematic literature review</w:t>
            </w:r>
          </w:p>
        </w:tc>
        <w:tc>
          <w:tcPr>
            <w:tcW w:w="980" w:type="pct"/>
            <w:vAlign w:val="center"/>
            <w:hideMark/>
          </w:tcPr>
          <w:p w14:paraId="192E1E98"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Highlighted sources of bias and mitigation strategies</w:t>
            </w:r>
          </w:p>
        </w:tc>
        <w:tc>
          <w:tcPr>
            <w:tcW w:w="1122" w:type="pct"/>
            <w:vAlign w:val="center"/>
            <w:hideMark/>
          </w:tcPr>
          <w:p w14:paraId="19586C63"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 xml:space="preserve">Limited discussion on continuous deployment and monitoring in </w:t>
            </w:r>
            <w:proofErr w:type="spellStart"/>
            <w:r w:rsidRPr="00064BF7">
              <w:rPr>
                <w:rFonts w:ascii="Arial" w:eastAsia="Times New Roman" w:hAnsi="Arial" w:cs="Arial"/>
                <w:kern w:val="0"/>
                <w:sz w:val="20"/>
                <w:szCs w:val="20"/>
                <w14:ligatures w14:val="none"/>
              </w:rPr>
              <w:t>MLOps</w:t>
            </w:r>
            <w:proofErr w:type="spellEnd"/>
            <w:r w:rsidRPr="00064BF7">
              <w:rPr>
                <w:rFonts w:ascii="Arial" w:eastAsia="Times New Roman" w:hAnsi="Arial" w:cs="Arial"/>
                <w:kern w:val="0"/>
                <w:sz w:val="20"/>
                <w:szCs w:val="20"/>
                <w14:ligatures w14:val="none"/>
              </w:rPr>
              <w:t xml:space="preserve"> pipelines</w:t>
            </w:r>
          </w:p>
        </w:tc>
      </w:tr>
      <w:tr w:rsidR="0084090E" w:rsidRPr="00064BF7" w14:paraId="2376E4C7" w14:textId="77777777" w:rsidTr="0084090E">
        <w:trPr>
          <w:tblCellSpacing w:w="15" w:type="dxa"/>
        </w:trPr>
        <w:tc>
          <w:tcPr>
            <w:tcW w:w="902" w:type="pct"/>
            <w:vAlign w:val="center"/>
            <w:hideMark/>
          </w:tcPr>
          <w:p w14:paraId="4F0BA5B9"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Pisoni &amp; Moloney, 2024</w:t>
            </w:r>
          </w:p>
        </w:tc>
        <w:tc>
          <w:tcPr>
            <w:tcW w:w="986" w:type="pct"/>
            <w:vAlign w:val="center"/>
            <w:hideMark/>
          </w:tcPr>
          <w:p w14:paraId="0CE18D0A" w14:textId="307F58FD"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 xml:space="preserve">To explore </w:t>
            </w:r>
            <w:proofErr w:type="spellStart"/>
            <w:r w:rsidRPr="00064BF7">
              <w:rPr>
                <w:rFonts w:ascii="Arial" w:eastAsia="Times New Roman" w:hAnsi="Arial" w:cs="Arial"/>
                <w:kern w:val="0"/>
                <w:sz w:val="20"/>
                <w:szCs w:val="20"/>
                <w14:ligatures w14:val="none"/>
              </w:rPr>
              <w:t>operationali</w:t>
            </w:r>
            <w:r w:rsidR="00A50FE5" w:rsidRPr="00064BF7">
              <w:rPr>
                <w:rFonts w:ascii="Arial" w:eastAsia="Times New Roman" w:hAnsi="Arial" w:cs="Arial"/>
                <w:kern w:val="0"/>
                <w:sz w:val="20"/>
                <w:szCs w:val="20"/>
                <w14:ligatures w14:val="none"/>
              </w:rPr>
              <w:t>s</w:t>
            </w:r>
            <w:r w:rsidRPr="00064BF7">
              <w:rPr>
                <w:rFonts w:ascii="Arial" w:eastAsia="Times New Roman" w:hAnsi="Arial" w:cs="Arial"/>
                <w:kern w:val="0"/>
                <w:sz w:val="20"/>
                <w:szCs w:val="20"/>
                <w14:ligatures w14:val="none"/>
              </w:rPr>
              <w:t>ing</w:t>
            </w:r>
            <w:proofErr w:type="spellEnd"/>
            <w:r w:rsidRPr="00064BF7">
              <w:rPr>
                <w:rFonts w:ascii="Arial" w:eastAsia="Times New Roman" w:hAnsi="Arial" w:cs="Arial"/>
                <w:kern w:val="0"/>
                <w:sz w:val="20"/>
                <w:szCs w:val="20"/>
                <w14:ligatures w14:val="none"/>
              </w:rPr>
              <w:t xml:space="preserve"> AI governance in financial institutions</w:t>
            </w:r>
          </w:p>
        </w:tc>
        <w:tc>
          <w:tcPr>
            <w:tcW w:w="913" w:type="pct"/>
            <w:vAlign w:val="center"/>
            <w:hideMark/>
          </w:tcPr>
          <w:p w14:paraId="43EC8283"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Case studies and literature synthesis</w:t>
            </w:r>
          </w:p>
        </w:tc>
        <w:tc>
          <w:tcPr>
            <w:tcW w:w="980" w:type="pct"/>
            <w:vAlign w:val="center"/>
            <w:hideMark/>
          </w:tcPr>
          <w:p w14:paraId="6357B92C"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Proposed governance structures linking policy, roles, and technical controls</w:t>
            </w:r>
          </w:p>
        </w:tc>
        <w:tc>
          <w:tcPr>
            <w:tcW w:w="1122" w:type="pct"/>
            <w:vAlign w:val="center"/>
            <w:hideMark/>
          </w:tcPr>
          <w:p w14:paraId="3767C82B"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Limited real-world evaluation of governance loops in CI/CD pipelines</w:t>
            </w:r>
          </w:p>
        </w:tc>
      </w:tr>
      <w:tr w:rsidR="0084090E" w:rsidRPr="00064BF7" w14:paraId="10AB9080" w14:textId="77777777" w:rsidTr="0084090E">
        <w:trPr>
          <w:tblCellSpacing w:w="15" w:type="dxa"/>
        </w:trPr>
        <w:tc>
          <w:tcPr>
            <w:tcW w:w="902" w:type="pct"/>
            <w:vAlign w:val="center"/>
            <w:hideMark/>
          </w:tcPr>
          <w:p w14:paraId="233360E4"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Raji et al., 2020</w:t>
            </w:r>
          </w:p>
        </w:tc>
        <w:tc>
          <w:tcPr>
            <w:tcW w:w="986" w:type="pct"/>
            <w:vAlign w:val="center"/>
            <w:hideMark/>
          </w:tcPr>
          <w:p w14:paraId="0518BFF5"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 xml:space="preserve">To define an end-to-end framework for </w:t>
            </w:r>
            <w:r w:rsidRPr="00064BF7">
              <w:rPr>
                <w:rFonts w:ascii="Arial" w:eastAsia="Times New Roman" w:hAnsi="Arial" w:cs="Arial"/>
                <w:kern w:val="0"/>
                <w:sz w:val="20"/>
                <w:szCs w:val="20"/>
                <w14:ligatures w14:val="none"/>
              </w:rPr>
              <w:lastRenderedPageBreak/>
              <w:t>internal algorithmic auditing</w:t>
            </w:r>
          </w:p>
        </w:tc>
        <w:tc>
          <w:tcPr>
            <w:tcW w:w="913" w:type="pct"/>
            <w:vAlign w:val="center"/>
            <w:hideMark/>
          </w:tcPr>
          <w:p w14:paraId="2188C52A"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lastRenderedPageBreak/>
              <w:t>Framework development and case study</w:t>
            </w:r>
          </w:p>
        </w:tc>
        <w:tc>
          <w:tcPr>
            <w:tcW w:w="980" w:type="pct"/>
            <w:vAlign w:val="center"/>
            <w:hideMark/>
          </w:tcPr>
          <w:p w14:paraId="1700A7B7"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Proposed internal audit processes for accountability</w:t>
            </w:r>
          </w:p>
        </w:tc>
        <w:tc>
          <w:tcPr>
            <w:tcW w:w="1122" w:type="pct"/>
            <w:vAlign w:val="center"/>
            <w:hideMark/>
          </w:tcPr>
          <w:p w14:paraId="0F2EC796" w14:textId="42C8E5B8"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 xml:space="preserve">Implementation in dynamic </w:t>
            </w:r>
            <w:proofErr w:type="spellStart"/>
            <w:r w:rsidRPr="00064BF7">
              <w:rPr>
                <w:rFonts w:ascii="Arial" w:eastAsia="Times New Roman" w:hAnsi="Arial" w:cs="Arial"/>
                <w:kern w:val="0"/>
                <w:sz w:val="20"/>
                <w:szCs w:val="20"/>
                <w14:ligatures w14:val="none"/>
              </w:rPr>
              <w:t>MLOps</w:t>
            </w:r>
            <w:proofErr w:type="spellEnd"/>
            <w:r w:rsidRPr="00064BF7">
              <w:rPr>
                <w:rFonts w:ascii="Arial" w:eastAsia="Times New Roman" w:hAnsi="Arial" w:cs="Arial"/>
                <w:kern w:val="0"/>
                <w:sz w:val="20"/>
                <w:szCs w:val="20"/>
                <w14:ligatures w14:val="none"/>
              </w:rPr>
              <w:t xml:space="preserve"> </w:t>
            </w:r>
            <w:r w:rsidRPr="00064BF7">
              <w:rPr>
                <w:rFonts w:ascii="Arial" w:eastAsia="Times New Roman" w:hAnsi="Arial" w:cs="Arial"/>
                <w:kern w:val="0"/>
                <w:sz w:val="20"/>
                <w:szCs w:val="20"/>
                <w14:ligatures w14:val="none"/>
              </w:rPr>
              <w:lastRenderedPageBreak/>
              <w:t xml:space="preserve">environments </w:t>
            </w:r>
            <w:r w:rsidR="00A50FE5" w:rsidRPr="00064BF7">
              <w:rPr>
                <w:rFonts w:ascii="Arial" w:eastAsia="Times New Roman" w:hAnsi="Arial" w:cs="Arial"/>
                <w:kern w:val="0"/>
                <w:sz w:val="20"/>
                <w:szCs w:val="20"/>
                <w14:ligatures w14:val="none"/>
              </w:rPr>
              <w:t xml:space="preserve">has </w:t>
            </w:r>
            <w:r w:rsidRPr="00064BF7">
              <w:rPr>
                <w:rFonts w:ascii="Arial" w:eastAsia="Times New Roman" w:hAnsi="Arial" w:cs="Arial"/>
                <w:kern w:val="0"/>
                <w:sz w:val="20"/>
                <w:szCs w:val="20"/>
                <w14:ligatures w14:val="none"/>
              </w:rPr>
              <w:t xml:space="preserve">not </w:t>
            </w:r>
            <w:r w:rsidR="00A50FE5" w:rsidRPr="00064BF7">
              <w:rPr>
                <w:rFonts w:ascii="Arial" w:eastAsia="Times New Roman" w:hAnsi="Arial" w:cs="Arial"/>
                <w:kern w:val="0"/>
                <w:sz w:val="20"/>
                <w:szCs w:val="20"/>
                <w14:ligatures w14:val="none"/>
              </w:rPr>
              <w:t xml:space="preserve">been </w:t>
            </w:r>
            <w:r w:rsidRPr="00064BF7">
              <w:rPr>
                <w:rFonts w:ascii="Arial" w:eastAsia="Times New Roman" w:hAnsi="Arial" w:cs="Arial"/>
                <w:kern w:val="0"/>
                <w:sz w:val="20"/>
                <w:szCs w:val="20"/>
                <w14:ligatures w14:val="none"/>
              </w:rPr>
              <w:t>fully tested</w:t>
            </w:r>
          </w:p>
        </w:tc>
      </w:tr>
      <w:tr w:rsidR="0084090E" w:rsidRPr="00064BF7" w14:paraId="0F27169B" w14:textId="77777777" w:rsidTr="0084090E">
        <w:trPr>
          <w:tblCellSpacing w:w="15" w:type="dxa"/>
        </w:trPr>
        <w:tc>
          <w:tcPr>
            <w:tcW w:w="902" w:type="pct"/>
            <w:vAlign w:val="center"/>
            <w:hideMark/>
          </w:tcPr>
          <w:p w14:paraId="20D32B29"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lastRenderedPageBreak/>
              <w:t>Yang &amp; Lee, 2024</w:t>
            </w:r>
          </w:p>
        </w:tc>
        <w:tc>
          <w:tcPr>
            <w:tcW w:w="986" w:type="pct"/>
            <w:vAlign w:val="center"/>
            <w:hideMark/>
          </w:tcPr>
          <w:p w14:paraId="602B8142"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To mitigate algorithmic bias in credit scoring</w:t>
            </w:r>
          </w:p>
        </w:tc>
        <w:tc>
          <w:tcPr>
            <w:tcW w:w="913" w:type="pct"/>
            <w:vAlign w:val="center"/>
            <w:hideMark/>
          </w:tcPr>
          <w:p w14:paraId="000AB81E"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Algorithm development and evaluation</w:t>
            </w:r>
          </w:p>
        </w:tc>
        <w:tc>
          <w:tcPr>
            <w:tcW w:w="980" w:type="pct"/>
            <w:vAlign w:val="center"/>
            <w:hideMark/>
          </w:tcPr>
          <w:p w14:paraId="36460308"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Demonstrated effectiveness of fairness-aware learning techniques</w:t>
            </w:r>
          </w:p>
        </w:tc>
        <w:tc>
          <w:tcPr>
            <w:tcW w:w="1122" w:type="pct"/>
            <w:vAlign w:val="center"/>
            <w:hideMark/>
          </w:tcPr>
          <w:p w14:paraId="36EF2339"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Mostly offline experiments; CI/CD integration not addressed</w:t>
            </w:r>
          </w:p>
        </w:tc>
      </w:tr>
      <w:tr w:rsidR="0084090E" w:rsidRPr="00064BF7" w14:paraId="6DF5C281" w14:textId="77777777" w:rsidTr="0084090E">
        <w:trPr>
          <w:tblCellSpacing w:w="15" w:type="dxa"/>
        </w:trPr>
        <w:tc>
          <w:tcPr>
            <w:tcW w:w="902" w:type="pct"/>
            <w:vAlign w:val="center"/>
            <w:hideMark/>
          </w:tcPr>
          <w:p w14:paraId="699AE411"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Lin, 2024</w:t>
            </w:r>
          </w:p>
        </w:tc>
        <w:tc>
          <w:tcPr>
            <w:tcW w:w="986" w:type="pct"/>
            <w:vAlign w:val="center"/>
            <w:hideMark/>
          </w:tcPr>
          <w:p w14:paraId="762C3D02" w14:textId="30219D16"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 xml:space="preserve">To embed responsible AI governance within </w:t>
            </w:r>
            <w:r w:rsidR="00A50FE5" w:rsidRPr="00064BF7">
              <w:rPr>
                <w:rFonts w:ascii="Arial" w:eastAsia="Times New Roman" w:hAnsi="Arial" w:cs="Arial"/>
                <w:kern w:val="0"/>
                <w:sz w:val="20"/>
                <w:szCs w:val="20"/>
                <w14:ligatures w14:val="none"/>
              </w:rPr>
              <w:t xml:space="preserve">the </w:t>
            </w:r>
            <w:proofErr w:type="spellStart"/>
            <w:r w:rsidRPr="00064BF7">
              <w:rPr>
                <w:rFonts w:ascii="Arial" w:eastAsia="Times New Roman" w:hAnsi="Arial" w:cs="Arial"/>
                <w:kern w:val="0"/>
                <w:sz w:val="20"/>
                <w:szCs w:val="20"/>
                <w14:ligatures w14:val="none"/>
              </w:rPr>
              <w:t>MLOps</w:t>
            </w:r>
            <w:proofErr w:type="spellEnd"/>
            <w:r w:rsidRPr="00064BF7">
              <w:rPr>
                <w:rFonts w:ascii="Arial" w:eastAsia="Times New Roman" w:hAnsi="Arial" w:cs="Arial"/>
                <w:kern w:val="0"/>
                <w:sz w:val="20"/>
                <w:szCs w:val="20"/>
                <w14:ligatures w14:val="none"/>
              </w:rPr>
              <w:t xml:space="preserve"> lifecycle</w:t>
            </w:r>
          </w:p>
        </w:tc>
        <w:tc>
          <w:tcPr>
            <w:tcW w:w="913" w:type="pct"/>
            <w:vAlign w:val="center"/>
            <w:hideMark/>
          </w:tcPr>
          <w:p w14:paraId="1A2D77F4"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Conceptual and technical framework development</w:t>
            </w:r>
          </w:p>
        </w:tc>
        <w:tc>
          <w:tcPr>
            <w:tcW w:w="980" w:type="pct"/>
            <w:vAlign w:val="center"/>
            <w:hideMark/>
          </w:tcPr>
          <w:p w14:paraId="5D5F99CA"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Proposed end-to-end governance integration for fairness, explainability, and compliance</w:t>
            </w:r>
          </w:p>
        </w:tc>
        <w:tc>
          <w:tcPr>
            <w:tcW w:w="1122" w:type="pct"/>
            <w:vAlign w:val="center"/>
            <w:hideMark/>
          </w:tcPr>
          <w:p w14:paraId="379BC588" w14:textId="3290B89E"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 xml:space="preserve">Empirical validation and cross-institutional deployment </w:t>
            </w:r>
            <w:r w:rsidR="00A50FE5" w:rsidRPr="00064BF7">
              <w:rPr>
                <w:rFonts w:ascii="Arial" w:eastAsia="Times New Roman" w:hAnsi="Arial" w:cs="Arial"/>
                <w:kern w:val="0"/>
                <w:sz w:val="20"/>
                <w:szCs w:val="20"/>
                <w14:ligatures w14:val="none"/>
              </w:rPr>
              <w:t xml:space="preserve">have </w:t>
            </w:r>
            <w:r w:rsidRPr="00064BF7">
              <w:rPr>
                <w:rFonts w:ascii="Arial" w:eastAsia="Times New Roman" w:hAnsi="Arial" w:cs="Arial"/>
                <w:kern w:val="0"/>
                <w:sz w:val="20"/>
                <w:szCs w:val="20"/>
                <w14:ligatures w14:val="none"/>
              </w:rPr>
              <w:t xml:space="preserve">not yet </w:t>
            </w:r>
            <w:r w:rsidR="00A50FE5" w:rsidRPr="00064BF7">
              <w:rPr>
                <w:rFonts w:ascii="Arial" w:eastAsia="Times New Roman" w:hAnsi="Arial" w:cs="Arial"/>
                <w:kern w:val="0"/>
                <w:sz w:val="20"/>
                <w:szCs w:val="20"/>
                <w14:ligatures w14:val="none"/>
              </w:rPr>
              <w:t xml:space="preserve">been </w:t>
            </w:r>
            <w:r w:rsidRPr="00064BF7">
              <w:rPr>
                <w:rFonts w:ascii="Arial" w:eastAsia="Times New Roman" w:hAnsi="Arial" w:cs="Arial"/>
                <w:kern w:val="0"/>
                <w:sz w:val="20"/>
                <w:szCs w:val="20"/>
                <w14:ligatures w14:val="none"/>
              </w:rPr>
              <w:t>studied</w:t>
            </w:r>
            <w:r w:rsidR="00A50FE5" w:rsidRPr="00064BF7">
              <w:rPr>
                <w:rFonts w:ascii="Arial" w:eastAsia="Times New Roman" w:hAnsi="Arial" w:cs="Arial"/>
                <w:kern w:val="0"/>
                <w:sz w:val="20"/>
                <w:szCs w:val="20"/>
                <w14:ligatures w14:val="none"/>
              </w:rPr>
              <w:t>.</w:t>
            </w:r>
          </w:p>
        </w:tc>
      </w:tr>
      <w:tr w:rsidR="0084090E" w:rsidRPr="00064BF7" w14:paraId="6EF89651" w14:textId="77777777" w:rsidTr="0084090E">
        <w:trPr>
          <w:tblCellSpacing w:w="15" w:type="dxa"/>
        </w:trPr>
        <w:tc>
          <w:tcPr>
            <w:tcW w:w="902" w:type="pct"/>
            <w:vAlign w:val="center"/>
            <w:hideMark/>
          </w:tcPr>
          <w:p w14:paraId="0833AF60"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Dhaenens, 2024</w:t>
            </w:r>
          </w:p>
        </w:tc>
        <w:tc>
          <w:tcPr>
            <w:tcW w:w="986" w:type="pct"/>
            <w:vAlign w:val="center"/>
            <w:hideMark/>
          </w:tcPr>
          <w:p w14:paraId="41DBA78D"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To link ethical AI design with operational accountability</w:t>
            </w:r>
          </w:p>
        </w:tc>
        <w:tc>
          <w:tcPr>
            <w:tcW w:w="913" w:type="pct"/>
            <w:vAlign w:val="center"/>
            <w:hideMark/>
          </w:tcPr>
          <w:p w14:paraId="22B7B679"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Theoretical synthesis and case-based illustration</w:t>
            </w:r>
          </w:p>
        </w:tc>
        <w:tc>
          <w:tcPr>
            <w:tcW w:w="980" w:type="pct"/>
            <w:vAlign w:val="center"/>
            <w:hideMark/>
          </w:tcPr>
          <w:p w14:paraId="7CE00929"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Connected responsible AI principles with lifecycle management practices</w:t>
            </w:r>
          </w:p>
        </w:tc>
        <w:tc>
          <w:tcPr>
            <w:tcW w:w="1122" w:type="pct"/>
            <w:vAlign w:val="center"/>
            <w:hideMark/>
          </w:tcPr>
          <w:p w14:paraId="39CC557E"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Limited quantitative metrics for governance maturity assessment</w:t>
            </w:r>
          </w:p>
        </w:tc>
      </w:tr>
      <w:tr w:rsidR="0084090E" w:rsidRPr="00064BF7" w14:paraId="255D8558" w14:textId="77777777" w:rsidTr="0084090E">
        <w:trPr>
          <w:tblCellSpacing w:w="15" w:type="dxa"/>
        </w:trPr>
        <w:tc>
          <w:tcPr>
            <w:tcW w:w="902" w:type="pct"/>
            <w:vAlign w:val="center"/>
            <w:hideMark/>
          </w:tcPr>
          <w:p w14:paraId="51AB8F92"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proofErr w:type="spellStart"/>
            <w:r w:rsidRPr="00064BF7">
              <w:rPr>
                <w:rFonts w:ascii="Arial" w:eastAsia="Times New Roman" w:hAnsi="Arial" w:cs="Arial"/>
                <w:kern w:val="0"/>
                <w:sz w:val="20"/>
                <w:szCs w:val="20"/>
                <w14:ligatures w14:val="none"/>
              </w:rPr>
              <w:t>Avuthu</w:t>
            </w:r>
            <w:proofErr w:type="spellEnd"/>
            <w:r w:rsidRPr="00064BF7">
              <w:rPr>
                <w:rFonts w:ascii="Arial" w:eastAsia="Times New Roman" w:hAnsi="Arial" w:cs="Arial"/>
                <w:kern w:val="0"/>
                <w:sz w:val="20"/>
                <w:szCs w:val="20"/>
                <w14:ligatures w14:val="none"/>
              </w:rPr>
              <w:t>, 2021</w:t>
            </w:r>
          </w:p>
        </w:tc>
        <w:tc>
          <w:tcPr>
            <w:tcW w:w="986" w:type="pct"/>
            <w:vAlign w:val="center"/>
            <w:hideMark/>
          </w:tcPr>
          <w:p w14:paraId="3DAFAE7A" w14:textId="1AE08666"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 xml:space="preserve">To propose </w:t>
            </w:r>
            <w:r w:rsidR="00A50FE5" w:rsidRPr="00064BF7">
              <w:rPr>
                <w:rFonts w:ascii="Arial" w:eastAsia="Times New Roman" w:hAnsi="Arial" w:cs="Arial"/>
                <w:kern w:val="0"/>
                <w:sz w:val="20"/>
                <w:szCs w:val="20"/>
                <w14:ligatures w14:val="none"/>
              </w:rPr>
              <w:t xml:space="preserve">an </w:t>
            </w:r>
            <w:proofErr w:type="spellStart"/>
            <w:r w:rsidRPr="00064BF7">
              <w:rPr>
                <w:rFonts w:ascii="Arial" w:eastAsia="Times New Roman" w:hAnsi="Arial" w:cs="Arial"/>
                <w:kern w:val="0"/>
                <w:sz w:val="20"/>
                <w:szCs w:val="20"/>
                <w14:ligatures w14:val="none"/>
              </w:rPr>
              <w:t>MLOps</w:t>
            </w:r>
            <w:proofErr w:type="spellEnd"/>
            <w:r w:rsidRPr="00064BF7">
              <w:rPr>
                <w:rFonts w:ascii="Arial" w:eastAsia="Times New Roman" w:hAnsi="Arial" w:cs="Arial"/>
                <w:kern w:val="0"/>
                <w:sz w:val="20"/>
                <w:szCs w:val="20"/>
                <w14:ligatures w14:val="none"/>
              </w:rPr>
              <w:t xml:space="preserve"> governance maturity model for AI ethics</w:t>
            </w:r>
          </w:p>
        </w:tc>
        <w:tc>
          <w:tcPr>
            <w:tcW w:w="913" w:type="pct"/>
            <w:vAlign w:val="center"/>
            <w:hideMark/>
          </w:tcPr>
          <w:p w14:paraId="17C56161"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Conceptual framework</w:t>
            </w:r>
          </w:p>
        </w:tc>
        <w:tc>
          <w:tcPr>
            <w:tcW w:w="980" w:type="pct"/>
            <w:vAlign w:val="center"/>
            <w:hideMark/>
          </w:tcPr>
          <w:p w14:paraId="0A357EAA"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Introduced maturity stages for ethical AI adoption within DevOps workflows</w:t>
            </w:r>
          </w:p>
        </w:tc>
        <w:tc>
          <w:tcPr>
            <w:tcW w:w="1122" w:type="pct"/>
            <w:vAlign w:val="center"/>
            <w:hideMark/>
          </w:tcPr>
          <w:p w14:paraId="4148EA9E"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Model lacks validation in financial sector case studies</w:t>
            </w:r>
          </w:p>
        </w:tc>
      </w:tr>
      <w:tr w:rsidR="0084090E" w:rsidRPr="00064BF7" w14:paraId="39F3D70B" w14:textId="77777777" w:rsidTr="0084090E">
        <w:trPr>
          <w:tblCellSpacing w:w="15" w:type="dxa"/>
        </w:trPr>
        <w:tc>
          <w:tcPr>
            <w:tcW w:w="902" w:type="pct"/>
            <w:vAlign w:val="center"/>
            <w:hideMark/>
          </w:tcPr>
          <w:p w14:paraId="0FD1418F"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Duggireddy, 2025</w:t>
            </w:r>
          </w:p>
        </w:tc>
        <w:tc>
          <w:tcPr>
            <w:tcW w:w="986" w:type="pct"/>
            <w:vAlign w:val="center"/>
            <w:hideMark/>
          </w:tcPr>
          <w:p w14:paraId="69CCD474"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To integrate responsible AI controls in continuous deployment</w:t>
            </w:r>
          </w:p>
        </w:tc>
        <w:tc>
          <w:tcPr>
            <w:tcW w:w="913" w:type="pct"/>
            <w:vAlign w:val="center"/>
            <w:hideMark/>
          </w:tcPr>
          <w:p w14:paraId="71FF473F"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Applied design framework and prototype</w:t>
            </w:r>
          </w:p>
        </w:tc>
        <w:tc>
          <w:tcPr>
            <w:tcW w:w="980" w:type="pct"/>
            <w:vAlign w:val="center"/>
            <w:hideMark/>
          </w:tcPr>
          <w:p w14:paraId="695D254F"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Demonstrated governance automation for bias and explainability monitoring</w:t>
            </w:r>
          </w:p>
        </w:tc>
        <w:tc>
          <w:tcPr>
            <w:tcW w:w="1122" w:type="pct"/>
            <w:vAlign w:val="center"/>
            <w:hideMark/>
          </w:tcPr>
          <w:p w14:paraId="356D376B"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Real-world adoption and cross-platform interoperability remain untested</w:t>
            </w:r>
          </w:p>
        </w:tc>
      </w:tr>
      <w:tr w:rsidR="0084090E" w:rsidRPr="00064BF7" w14:paraId="69913991" w14:textId="77777777" w:rsidTr="0084090E">
        <w:trPr>
          <w:tblCellSpacing w:w="15" w:type="dxa"/>
        </w:trPr>
        <w:tc>
          <w:tcPr>
            <w:tcW w:w="902" w:type="pct"/>
            <w:vAlign w:val="center"/>
            <w:hideMark/>
          </w:tcPr>
          <w:p w14:paraId="5A8D8C4C"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Pasha, 2025</w:t>
            </w:r>
          </w:p>
        </w:tc>
        <w:tc>
          <w:tcPr>
            <w:tcW w:w="986" w:type="pct"/>
            <w:vAlign w:val="center"/>
            <w:hideMark/>
          </w:tcPr>
          <w:p w14:paraId="034C2E82"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To establish responsible AI compliance for FinTech</w:t>
            </w:r>
          </w:p>
        </w:tc>
        <w:tc>
          <w:tcPr>
            <w:tcW w:w="913" w:type="pct"/>
            <w:vAlign w:val="center"/>
            <w:hideMark/>
          </w:tcPr>
          <w:p w14:paraId="1CA0DE1C"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Regulatory synthesis and implementation guideline</w:t>
            </w:r>
          </w:p>
        </w:tc>
        <w:tc>
          <w:tcPr>
            <w:tcW w:w="980" w:type="pct"/>
            <w:vAlign w:val="center"/>
            <w:hideMark/>
          </w:tcPr>
          <w:p w14:paraId="6275AA72" w14:textId="75075CC3"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 xml:space="preserve">Outlined operational standards aligning </w:t>
            </w:r>
            <w:r w:rsidR="00A50FE5" w:rsidRPr="00064BF7">
              <w:rPr>
                <w:rFonts w:ascii="Arial" w:eastAsia="Times New Roman" w:hAnsi="Arial" w:cs="Arial"/>
                <w:kern w:val="0"/>
                <w:sz w:val="20"/>
                <w:szCs w:val="20"/>
                <w14:ligatures w14:val="none"/>
              </w:rPr>
              <w:t xml:space="preserve">with </w:t>
            </w:r>
            <w:r w:rsidRPr="00064BF7">
              <w:rPr>
                <w:rFonts w:ascii="Arial" w:eastAsia="Times New Roman" w:hAnsi="Arial" w:cs="Arial"/>
                <w:kern w:val="0"/>
                <w:sz w:val="20"/>
                <w:szCs w:val="20"/>
                <w14:ligatures w14:val="none"/>
              </w:rPr>
              <w:t>fairness, transparency, and auditability</w:t>
            </w:r>
          </w:p>
        </w:tc>
        <w:tc>
          <w:tcPr>
            <w:tcW w:w="1122" w:type="pct"/>
            <w:vAlign w:val="center"/>
            <w:hideMark/>
          </w:tcPr>
          <w:p w14:paraId="5718B2D3" w14:textId="502D48F8"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 xml:space="preserve">Absence of </w:t>
            </w:r>
            <w:proofErr w:type="spellStart"/>
            <w:r w:rsidRPr="00064BF7">
              <w:rPr>
                <w:rFonts w:ascii="Arial" w:eastAsia="Times New Roman" w:hAnsi="Arial" w:cs="Arial"/>
                <w:kern w:val="0"/>
                <w:sz w:val="20"/>
                <w:szCs w:val="20"/>
                <w14:ligatures w14:val="none"/>
              </w:rPr>
              <w:t>standardi</w:t>
            </w:r>
            <w:r w:rsidR="00A50FE5" w:rsidRPr="00064BF7">
              <w:rPr>
                <w:rFonts w:ascii="Arial" w:eastAsia="Times New Roman" w:hAnsi="Arial" w:cs="Arial"/>
                <w:kern w:val="0"/>
                <w:sz w:val="20"/>
                <w:szCs w:val="20"/>
                <w14:ligatures w14:val="none"/>
              </w:rPr>
              <w:t>s</w:t>
            </w:r>
            <w:r w:rsidRPr="00064BF7">
              <w:rPr>
                <w:rFonts w:ascii="Arial" w:eastAsia="Times New Roman" w:hAnsi="Arial" w:cs="Arial"/>
                <w:kern w:val="0"/>
                <w:sz w:val="20"/>
                <w:szCs w:val="20"/>
                <w14:ligatures w14:val="none"/>
              </w:rPr>
              <w:t>ed</w:t>
            </w:r>
            <w:proofErr w:type="spellEnd"/>
            <w:r w:rsidRPr="00064BF7">
              <w:rPr>
                <w:rFonts w:ascii="Arial" w:eastAsia="Times New Roman" w:hAnsi="Arial" w:cs="Arial"/>
                <w:kern w:val="0"/>
                <w:sz w:val="20"/>
                <w:szCs w:val="20"/>
                <w14:ligatures w14:val="none"/>
              </w:rPr>
              <w:t xml:space="preserve"> metrics for ongoing monitoring</w:t>
            </w:r>
          </w:p>
        </w:tc>
      </w:tr>
      <w:tr w:rsidR="0084090E" w:rsidRPr="00064BF7" w14:paraId="4F72F61F" w14:textId="77777777" w:rsidTr="0084090E">
        <w:trPr>
          <w:tblCellSpacing w:w="15" w:type="dxa"/>
        </w:trPr>
        <w:tc>
          <w:tcPr>
            <w:tcW w:w="902" w:type="pct"/>
            <w:vAlign w:val="center"/>
            <w:hideMark/>
          </w:tcPr>
          <w:p w14:paraId="035A659E"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Ahi, 2025</w:t>
            </w:r>
          </w:p>
        </w:tc>
        <w:tc>
          <w:tcPr>
            <w:tcW w:w="986" w:type="pct"/>
            <w:vAlign w:val="center"/>
            <w:hideMark/>
          </w:tcPr>
          <w:p w14:paraId="3DF90E21"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To develop fairness-aware monitoring systems in financial AI</w:t>
            </w:r>
          </w:p>
        </w:tc>
        <w:tc>
          <w:tcPr>
            <w:tcW w:w="913" w:type="pct"/>
            <w:vAlign w:val="center"/>
            <w:hideMark/>
          </w:tcPr>
          <w:p w14:paraId="169FD684"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Framework design and prototype evaluation</w:t>
            </w:r>
          </w:p>
        </w:tc>
        <w:tc>
          <w:tcPr>
            <w:tcW w:w="980" w:type="pct"/>
            <w:vAlign w:val="center"/>
            <w:hideMark/>
          </w:tcPr>
          <w:p w14:paraId="0CF54738"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 xml:space="preserve">Demonstrated continuous bias detection and alerting within </w:t>
            </w:r>
            <w:proofErr w:type="spellStart"/>
            <w:r w:rsidRPr="00064BF7">
              <w:rPr>
                <w:rFonts w:ascii="Arial" w:eastAsia="Times New Roman" w:hAnsi="Arial" w:cs="Arial"/>
                <w:kern w:val="0"/>
                <w:sz w:val="20"/>
                <w:szCs w:val="20"/>
                <w14:ligatures w14:val="none"/>
              </w:rPr>
              <w:t>MLOps</w:t>
            </w:r>
            <w:proofErr w:type="spellEnd"/>
          </w:p>
        </w:tc>
        <w:tc>
          <w:tcPr>
            <w:tcW w:w="1122" w:type="pct"/>
            <w:vAlign w:val="center"/>
            <w:hideMark/>
          </w:tcPr>
          <w:p w14:paraId="38B9EAD6" w14:textId="367E9D1A"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 xml:space="preserve">Scalability and multi-jurisdictional regulatory integration </w:t>
            </w:r>
            <w:r w:rsidR="00A50FE5" w:rsidRPr="00064BF7">
              <w:rPr>
                <w:rFonts w:ascii="Arial" w:eastAsia="Times New Roman" w:hAnsi="Arial" w:cs="Arial"/>
                <w:kern w:val="0"/>
                <w:sz w:val="20"/>
                <w:szCs w:val="20"/>
                <w14:ligatures w14:val="none"/>
              </w:rPr>
              <w:t xml:space="preserve">were </w:t>
            </w:r>
            <w:r w:rsidRPr="00064BF7">
              <w:rPr>
                <w:rFonts w:ascii="Arial" w:eastAsia="Times New Roman" w:hAnsi="Arial" w:cs="Arial"/>
                <w:kern w:val="0"/>
                <w:sz w:val="20"/>
                <w:szCs w:val="20"/>
                <w14:ligatures w14:val="none"/>
              </w:rPr>
              <w:t>not fully assessed</w:t>
            </w:r>
          </w:p>
        </w:tc>
      </w:tr>
      <w:tr w:rsidR="0084090E" w:rsidRPr="00064BF7" w14:paraId="48BEBD46" w14:textId="77777777" w:rsidTr="0084090E">
        <w:trPr>
          <w:tblCellSpacing w:w="15" w:type="dxa"/>
        </w:trPr>
        <w:tc>
          <w:tcPr>
            <w:tcW w:w="902" w:type="pct"/>
            <w:vAlign w:val="center"/>
            <w:hideMark/>
          </w:tcPr>
          <w:p w14:paraId="0858F010"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lastRenderedPageBreak/>
              <w:t>Ramamoorthy, 2025</w:t>
            </w:r>
          </w:p>
        </w:tc>
        <w:tc>
          <w:tcPr>
            <w:tcW w:w="986" w:type="pct"/>
            <w:vAlign w:val="center"/>
            <w:hideMark/>
          </w:tcPr>
          <w:p w14:paraId="56FE3F66" w14:textId="74554136"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 xml:space="preserve">To propose </w:t>
            </w:r>
            <w:r w:rsidR="00A50FE5" w:rsidRPr="00064BF7">
              <w:rPr>
                <w:rFonts w:ascii="Arial" w:eastAsia="Times New Roman" w:hAnsi="Arial" w:cs="Arial"/>
                <w:kern w:val="0"/>
                <w:sz w:val="20"/>
                <w:szCs w:val="20"/>
                <w14:ligatures w14:val="none"/>
              </w:rPr>
              <w:t xml:space="preserve">a </w:t>
            </w:r>
            <w:r w:rsidRPr="00064BF7">
              <w:rPr>
                <w:rFonts w:ascii="Arial" w:eastAsia="Times New Roman" w:hAnsi="Arial" w:cs="Arial"/>
                <w:kern w:val="0"/>
                <w:sz w:val="20"/>
                <w:szCs w:val="20"/>
                <w14:ligatures w14:val="none"/>
              </w:rPr>
              <w:t>lifecycle-based responsible AI architecture</w:t>
            </w:r>
          </w:p>
        </w:tc>
        <w:tc>
          <w:tcPr>
            <w:tcW w:w="913" w:type="pct"/>
            <w:vAlign w:val="center"/>
            <w:hideMark/>
          </w:tcPr>
          <w:p w14:paraId="72D2FE9F" w14:textId="05B39CC5"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Conceptual mode</w:t>
            </w:r>
            <w:r w:rsidR="00A50FE5" w:rsidRPr="00064BF7">
              <w:rPr>
                <w:rFonts w:ascii="Arial" w:eastAsia="Times New Roman" w:hAnsi="Arial" w:cs="Arial"/>
                <w:kern w:val="0"/>
                <w:sz w:val="20"/>
                <w:szCs w:val="20"/>
                <w14:ligatures w14:val="none"/>
              </w:rPr>
              <w:t>l</w:t>
            </w:r>
            <w:r w:rsidRPr="00064BF7">
              <w:rPr>
                <w:rFonts w:ascii="Arial" w:eastAsia="Times New Roman" w:hAnsi="Arial" w:cs="Arial"/>
                <w:kern w:val="0"/>
                <w:sz w:val="20"/>
                <w:szCs w:val="20"/>
                <w14:ligatures w14:val="none"/>
              </w:rPr>
              <w:t>ling and applied synthesis</w:t>
            </w:r>
          </w:p>
        </w:tc>
        <w:tc>
          <w:tcPr>
            <w:tcW w:w="980" w:type="pct"/>
            <w:vAlign w:val="center"/>
            <w:hideMark/>
          </w:tcPr>
          <w:p w14:paraId="237F2069" w14:textId="5691F7A0"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 xml:space="preserve">Introduced </w:t>
            </w:r>
            <w:r w:rsidR="00A50FE5" w:rsidRPr="00064BF7">
              <w:rPr>
                <w:rFonts w:ascii="Arial" w:eastAsia="Times New Roman" w:hAnsi="Arial" w:cs="Arial"/>
                <w:kern w:val="0"/>
                <w:sz w:val="20"/>
                <w:szCs w:val="20"/>
                <w14:ligatures w14:val="none"/>
              </w:rPr>
              <w:t xml:space="preserve">an </w:t>
            </w:r>
            <w:r w:rsidRPr="00064BF7">
              <w:rPr>
                <w:rFonts w:ascii="Arial" w:eastAsia="Times New Roman" w:hAnsi="Arial" w:cs="Arial"/>
                <w:kern w:val="0"/>
                <w:sz w:val="20"/>
                <w:szCs w:val="20"/>
                <w14:ligatures w14:val="none"/>
              </w:rPr>
              <w:t>integrated ethical governance loop for AI pipelines</w:t>
            </w:r>
          </w:p>
        </w:tc>
        <w:tc>
          <w:tcPr>
            <w:tcW w:w="1122" w:type="pct"/>
            <w:vAlign w:val="center"/>
            <w:hideMark/>
          </w:tcPr>
          <w:p w14:paraId="5F0B1F5B"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Limited evidence from live FinTech deployment environments</w:t>
            </w:r>
          </w:p>
        </w:tc>
      </w:tr>
      <w:tr w:rsidR="0084090E" w:rsidRPr="00064BF7" w14:paraId="6906604C" w14:textId="77777777" w:rsidTr="0084090E">
        <w:trPr>
          <w:tblCellSpacing w:w="15" w:type="dxa"/>
        </w:trPr>
        <w:tc>
          <w:tcPr>
            <w:tcW w:w="902" w:type="pct"/>
            <w:vAlign w:val="center"/>
            <w:hideMark/>
          </w:tcPr>
          <w:p w14:paraId="587010C0"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proofErr w:type="spellStart"/>
            <w:r w:rsidRPr="00064BF7">
              <w:rPr>
                <w:rFonts w:ascii="Arial" w:eastAsia="Times New Roman" w:hAnsi="Arial" w:cs="Arial"/>
                <w:kern w:val="0"/>
                <w:sz w:val="20"/>
                <w:szCs w:val="20"/>
                <w14:ligatures w14:val="none"/>
              </w:rPr>
              <w:t>Eyinade</w:t>
            </w:r>
            <w:proofErr w:type="spellEnd"/>
            <w:r w:rsidRPr="00064BF7">
              <w:rPr>
                <w:rFonts w:ascii="Arial" w:eastAsia="Times New Roman" w:hAnsi="Arial" w:cs="Arial"/>
                <w:kern w:val="0"/>
                <w:sz w:val="20"/>
                <w:szCs w:val="20"/>
                <w14:ligatures w14:val="none"/>
              </w:rPr>
              <w:t xml:space="preserve">, </w:t>
            </w:r>
            <w:proofErr w:type="spellStart"/>
            <w:r w:rsidRPr="00064BF7">
              <w:rPr>
                <w:rFonts w:ascii="Arial" w:eastAsia="Times New Roman" w:hAnsi="Arial" w:cs="Arial"/>
                <w:kern w:val="0"/>
                <w:sz w:val="20"/>
                <w:szCs w:val="20"/>
                <w14:ligatures w14:val="none"/>
              </w:rPr>
              <w:t>Ezeilo</w:t>
            </w:r>
            <w:proofErr w:type="spellEnd"/>
            <w:r w:rsidRPr="00064BF7">
              <w:rPr>
                <w:rFonts w:ascii="Arial" w:eastAsia="Times New Roman" w:hAnsi="Arial" w:cs="Arial"/>
                <w:kern w:val="0"/>
                <w:sz w:val="20"/>
                <w:szCs w:val="20"/>
                <w14:ligatures w14:val="none"/>
              </w:rPr>
              <w:t xml:space="preserve"> &amp; </w:t>
            </w:r>
            <w:proofErr w:type="spellStart"/>
            <w:r w:rsidRPr="00064BF7">
              <w:rPr>
                <w:rFonts w:ascii="Arial" w:eastAsia="Times New Roman" w:hAnsi="Arial" w:cs="Arial"/>
                <w:kern w:val="0"/>
                <w:sz w:val="20"/>
                <w:szCs w:val="20"/>
                <w14:ligatures w14:val="none"/>
              </w:rPr>
              <w:t>Ogundeji</w:t>
            </w:r>
            <w:proofErr w:type="spellEnd"/>
            <w:r w:rsidRPr="00064BF7">
              <w:rPr>
                <w:rFonts w:ascii="Arial" w:eastAsia="Times New Roman" w:hAnsi="Arial" w:cs="Arial"/>
                <w:kern w:val="0"/>
                <w:sz w:val="20"/>
                <w:szCs w:val="20"/>
                <w14:ligatures w14:val="none"/>
              </w:rPr>
              <w:t>, 2025</w:t>
            </w:r>
          </w:p>
        </w:tc>
        <w:tc>
          <w:tcPr>
            <w:tcW w:w="986" w:type="pct"/>
            <w:vAlign w:val="center"/>
            <w:hideMark/>
          </w:tcPr>
          <w:p w14:paraId="5E3F8C49"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To assess AI compliance across cross-border FinTech systems</w:t>
            </w:r>
          </w:p>
        </w:tc>
        <w:tc>
          <w:tcPr>
            <w:tcW w:w="913" w:type="pct"/>
            <w:vAlign w:val="center"/>
            <w:hideMark/>
          </w:tcPr>
          <w:p w14:paraId="46F5B3FF"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Regulatory analysis</w:t>
            </w:r>
          </w:p>
        </w:tc>
        <w:tc>
          <w:tcPr>
            <w:tcW w:w="980" w:type="pct"/>
            <w:vAlign w:val="center"/>
            <w:hideMark/>
          </w:tcPr>
          <w:p w14:paraId="5B07118E" w14:textId="72E61664"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 xml:space="preserve">Highlighted challenges in </w:t>
            </w:r>
            <w:proofErr w:type="spellStart"/>
            <w:r w:rsidRPr="00064BF7">
              <w:rPr>
                <w:rFonts w:ascii="Arial" w:eastAsia="Times New Roman" w:hAnsi="Arial" w:cs="Arial"/>
                <w:kern w:val="0"/>
                <w:sz w:val="20"/>
                <w:szCs w:val="20"/>
                <w14:ligatures w14:val="none"/>
              </w:rPr>
              <w:t>harmoni</w:t>
            </w:r>
            <w:r w:rsidR="00A50FE5" w:rsidRPr="00064BF7">
              <w:rPr>
                <w:rFonts w:ascii="Arial" w:eastAsia="Times New Roman" w:hAnsi="Arial" w:cs="Arial"/>
                <w:kern w:val="0"/>
                <w:sz w:val="20"/>
                <w:szCs w:val="20"/>
                <w14:ligatures w14:val="none"/>
              </w:rPr>
              <w:t>s</w:t>
            </w:r>
            <w:r w:rsidRPr="00064BF7">
              <w:rPr>
                <w:rFonts w:ascii="Arial" w:eastAsia="Times New Roman" w:hAnsi="Arial" w:cs="Arial"/>
                <w:kern w:val="0"/>
                <w:sz w:val="20"/>
                <w:szCs w:val="20"/>
                <w14:ligatures w14:val="none"/>
              </w:rPr>
              <w:t>ing</w:t>
            </w:r>
            <w:proofErr w:type="spellEnd"/>
            <w:r w:rsidRPr="00064BF7">
              <w:rPr>
                <w:rFonts w:ascii="Arial" w:eastAsia="Times New Roman" w:hAnsi="Arial" w:cs="Arial"/>
                <w:kern w:val="0"/>
                <w:sz w:val="20"/>
                <w:szCs w:val="20"/>
                <w14:ligatures w14:val="none"/>
              </w:rPr>
              <w:t xml:space="preserve"> AI ethics across jurisdictions</w:t>
            </w:r>
          </w:p>
        </w:tc>
        <w:tc>
          <w:tcPr>
            <w:tcW w:w="1122" w:type="pct"/>
            <w:vAlign w:val="center"/>
            <w:hideMark/>
          </w:tcPr>
          <w:p w14:paraId="39395F36"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Fragmented governance standards hinder operational consistency</w:t>
            </w:r>
          </w:p>
        </w:tc>
      </w:tr>
      <w:tr w:rsidR="0084090E" w:rsidRPr="00064BF7" w14:paraId="14144DDE" w14:textId="77777777" w:rsidTr="0084090E">
        <w:trPr>
          <w:tblCellSpacing w:w="15" w:type="dxa"/>
        </w:trPr>
        <w:tc>
          <w:tcPr>
            <w:tcW w:w="902" w:type="pct"/>
            <w:vAlign w:val="center"/>
            <w:hideMark/>
          </w:tcPr>
          <w:p w14:paraId="34A940F7"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proofErr w:type="spellStart"/>
            <w:r w:rsidRPr="00064BF7">
              <w:rPr>
                <w:rFonts w:ascii="Arial" w:eastAsia="Times New Roman" w:hAnsi="Arial" w:cs="Arial"/>
                <w:kern w:val="0"/>
                <w:sz w:val="20"/>
                <w:szCs w:val="20"/>
                <w14:ligatures w14:val="none"/>
              </w:rPr>
              <w:t>Olawore</w:t>
            </w:r>
            <w:proofErr w:type="spellEnd"/>
            <w:r w:rsidRPr="00064BF7">
              <w:rPr>
                <w:rFonts w:ascii="Arial" w:eastAsia="Times New Roman" w:hAnsi="Arial" w:cs="Arial"/>
                <w:kern w:val="0"/>
                <w:sz w:val="20"/>
                <w:szCs w:val="20"/>
                <w14:ligatures w14:val="none"/>
              </w:rPr>
              <w:t xml:space="preserve"> et al., 2025</w:t>
            </w:r>
          </w:p>
        </w:tc>
        <w:tc>
          <w:tcPr>
            <w:tcW w:w="986" w:type="pct"/>
            <w:vAlign w:val="center"/>
            <w:hideMark/>
          </w:tcPr>
          <w:p w14:paraId="5C2E1926"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To explore AI-driven cybersecurity and governance in digital finance</w:t>
            </w:r>
          </w:p>
        </w:tc>
        <w:tc>
          <w:tcPr>
            <w:tcW w:w="913" w:type="pct"/>
            <w:vAlign w:val="center"/>
            <w:hideMark/>
          </w:tcPr>
          <w:p w14:paraId="6F87A357"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Empirical study and framework development</w:t>
            </w:r>
          </w:p>
        </w:tc>
        <w:tc>
          <w:tcPr>
            <w:tcW w:w="980" w:type="pct"/>
            <w:vAlign w:val="center"/>
            <w:hideMark/>
          </w:tcPr>
          <w:p w14:paraId="419226F5"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Linked AI ethics with cybersecurity compliance mechanisms</w:t>
            </w:r>
          </w:p>
        </w:tc>
        <w:tc>
          <w:tcPr>
            <w:tcW w:w="1122" w:type="pct"/>
            <w:vAlign w:val="center"/>
            <w:hideMark/>
          </w:tcPr>
          <w:p w14:paraId="1EED63A4" w14:textId="7FF5FF19"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 xml:space="preserve">Lacks </w:t>
            </w:r>
            <w:r w:rsidR="00A50FE5" w:rsidRPr="00064BF7">
              <w:rPr>
                <w:rFonts w:ascii="Arial" w:eastAsia="Times New Roman" w:hAnsi="Arial" w:cs="Arial"/>
                <w:kern w:val="0"/>
                <w:sz w:val="20"/>
                <w:szCs w:val="20"/>
                <w14:ligatures w14:val="none"/>
              </w:rPr>
              <w:t xml:space="preserve">a </w:t>
            </w:r>
            <w:r w:rsidRPr="00064BF7">
              <w:rPr>
                <w:rFonts w:ascii="Arial" w:eastAsia="Times New Roman" w:hAnsi="Arial" w:cs="Arial"/>
                <w:kern w:val="0"/>
                <w:sz w:val="20"/>
                <w:szCs w:val="20"/>
                <w14:ligatures w14:val="none"/>
              </w:rPr>
              <w:t>detailed discussion on fairness and explainability integration</w:t>
            </w:r>
          </w:p>
        </w:tc>
      </w:tr>
      <w:tr w:rsidR="0084090E" w:rsidRPr="00064BF7" w14:paraId="6F0B507F" w14:textId="77777777" w:rsidTr="0084090E">
        <w:trPr>
          <w:tblCellSpacing w:w="15" w:type="dxa"/>
        </w:trPr>
        <w:tc>
          <w:tcPr>
            <w:tcW w:w="902" w:type="pct"/>
            <w:vAlign w:val="center"/>
            <w:hideMark/>
          </w:tcPr>
          <w:p w14:paraId="69FBF578"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Adaji et al., 2025</w:t>
            </w:r>
          </w:p>
        </w:tc>
        <w:tc>
          <w:tcPr>
            <w:tcW w:w="986" w:type="pct"/>
            <w:vAlign w:val="center"/>
            <w:hideMark/>
          </w:tcPr>
          <w:p w14:paraId="0204E2CD"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To strengthen AI auditability and governance in banking systems</w:t>
            </w:r>
          </w:p>
        </w:tc>
        <w:tc>
          <w:tcPr>
            <w:tcW w:w="913" w:type="pct"/>
            <w:vAlign w:val="center"/>
            <w:hideMark/>
          </w:tcPr>
          <w:p w14:paraId="107D7CA9"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Mixed-methods study</w:t>
            </w:r>
          </w:p>
        </w:tc>
        <w:tc>
          <w:tcPr>
            <w:tcW w:w="980" w:type="pct"/>
            <w:vAlign w:val="center"/>
            <w:hideMark/>
          </w:tcPr>
          <w:p w14:paraId="39241CFD"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Proposed integrated model audit and review protocols</w:t>
            </w:r>
          </w:p>
        </w:tc>
        <w:tc>
          <w:tcPr>
            <w:tcW w:w="1122" w:type="pct"/>
            <w:vAlign w:val="center"/>
            <w:hideMark/>
          </w:tcPr>
          <w:p w14:paraId="3978EC3A"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Limited evidence of continuous governance feedback loops</w:t>
            </w:r>
          </w:p>
        </w:tc>
      </w:tr>
      <w:tr w:rsidR="0084090E" w:rsidRPr="00064BF7" w14:paraId="24C5DB4B" w14:textId="77777777" w:rsidTr="0084090E">
        <w:trPr>
          <w:tblCellSpacing w:w="15" w:type="dxa"/>
        </w:trPr>
        <w:tc>
          <w:tcPr>
            <w:tcW w:w="902" w:type="pct"/>
            <w:vAlign w:val="center"/>
            <w:hideMark/>
          </w:tcPr>
          <w:p w14:paraId="201C19C4"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Kazeem et al., 2025</w:t>
            </w:r>
          </w:p>
        </w:tc>
        <w:tc>
          <w:tcPr>
            <w:tcW w:w="986" w:type="pct"/>
            <w:vAlign w:val="center"/>
            <w:hideMark/>
          </w:tcPr>
          <w:p w14:paraId="711530F8"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To evaluate regulatory readiness for AI-enabled FinTech</w:t>
            </w:r>
          </w:p>
        </w:tc>
        <w:tc>
          <w:tcPr>
            <w:tcW w:w="913" w:type="pct"/>
            <w:vAlign w:val="center"/>
            <w:hideMark/>
          </w:tcPr>
          <w:p w14:paraId="55047FD8"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Comparative policy analysis</w:t>
            </w:r>
          </w:p>
        </w:tc>
        <w:tc>
          <w:tcPr>
            <w:tcW w:w="980" w:type="pct"/>
            <w:vAlign w:val="center"/>
            <w:hideMark/>
          </w:tcPr>
          <w:p w14:paraId="28A97516"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Mapped emerging AI governance policies across developing markets</w:t>
            </w:r>
          </w:p>
        </w:tc>
        <w:tc>
          <w:tcPr>
            <w:tcW w:w="1122" w:type="pct"/>
            <w:vAlign w:val="center"/>
            <w:hideMark/>
          </w:tcPr>
          <w:p w14:paraId="07FD8AE3" w14:textId="1B485D31"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 xml:space="preserve">Empirical research on real-world implementation </w:t>
            </w:r>
            <w:r w:rsidR="00A50FE5" w:rsidRPr="00064BF7">
              <w:rPr>
                <w:rFonts w:ascii="Arial" w:eastAsia="Times New Roman" w:hAnsi="Arial" w:cs="Arial"/>
                <w:kern w:val="0"/>
                <w:sz w:val="20"/>
                <w:szCs w:val="20"/>
                <w14:ligatures w14:val="none"/>
              </w:rPr>
              <w:t xml:space="preserve">is </w:t>
            </w:r>
            <w:r w:rsidRPr="00064BF7">
              <w:rPr>
                <w:rFonts w:ascii="Arial" w:eastAsia="Times New Roman" w:hAnsi="Arial" w:cs="Arial"/>
                <w:kern w:val="0"/>
                <w:sz w:val="20"/>
                <w:szCs w:val="20"/>
                <w14:ligatures w14:val="none"/>
              </w:rPr>
              <w:t>still minimal</w:t>
            </w:r>
          </w:p>
        </w:tc>
      </w:tr>
    </w:tbl>
    <w:p w14:paraId="14D8B6E9" w14:textId="6949B8D6" w:rsidR="004666C8" w:rsidRPr="00064BF7" w:rsidRDefault="00D24BC6" w:rsidP="009937C8">
      <w:pPr>
        <w:spacing w:before="100" w:beforeAutospacing="1" w:after="100" w:afterAutospacing="1" w:line="276" w:lineRule="auto"/>
        <w:jc w:val="both"/>
        <w:outlineLvl w:val="2"/>
        <w:rPr>
          <w:rFonts w:ascii="Arial" w:eastAsia="Times New Roman" w:hAnsi="Arial" w:cs="Arial"/>
          <w:b/>
          <w:bCs/>
          <w:kern w:val="0"/>
          <w:sz w:val="22"/>
          <w:szCs w:val="22"/>
          <w14:ligatures w14:val="none"/>
        </w:rPr>
      </w:pPr>
      <w:r w:rsidRPr="00064BF7">
        <w:rPr>
          <w:rFonts w:ascii="Arial" w:eastAsia="Times New Roman" w:hAnsi="Arial" w:cs="Arial"/>
          <w:b/>
          <w:bCs/>
          <w:kern w:val="0"/>
          <w:sz w:val="22"/>
          <w:szCs w:val="22"/>
          <w14:ligatures w14:val="none"/>
        </w:rPr>
        <w:t>3</w:t>
      </w:r>
      <w:r w:rsidR="004666C8" w:rsidRPr="00064BF7">
        <w:rPr>
          <w:rFonts w:ascii="Arial" w:eastAsia="Times New Roman" w:hAnsi="Arial" w:cs="Arial"/>
          <w:b/>
          <w:bCs/>
          <w:kern w:val="0"/>
          <w:sz w:val="22"/>
          <w:szCs w:val="22"/>
          <w14:ligatures w14:val="none"/>
        </w:rPr>
        <w:t>.2 Fairness in AI Systems</w:t>
      </w:r>
    </w:p>
    <w:p w14:paraId="0E368111" w14:textId="1C25E0D5" w:rsidR="0080580F" w:rsidRPr="00064BF7" w:rsidRDefault="0080580F" w:rsidP="009937C8">
      <w:pPr>
        <w:spacing w:before="100" w:beforeAutospacing="1" w:after="100" w:afterAutospacing="1" w:line="276" w:lineRule="auto"/>
        <w:jc w:val="both"/>
        <w:outlineLvl w:val="2"/>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 xml:space="preserve">Algorithm bias is one of the most insolvable and influential issues in FinTech </w:t>
      </w:r>
      <w:proofErr w:type="spellStart"/>
      <w:r w:rsidRPr="00064BF7">
        <w:rPr>
          <w:rFonts w:ascii="Arial" w:eastAsia="Times New Roman" w:hAnsi="Arial" w:cs="Arial"/>
          <w:kern w:val="0"/>
          <w:sz w:val="20"/>
          <w:szCs w:val="20"/>
          <w14:ligatures w14:val="none"/>
        </w:rPr>
        <w:t>MLOps</w:t>
      </w:r>
      <w:proofErr w:type="spellEnd"/>
      <w:r w:rsidRPr="00064BF7">
        <w:rPr>
          <w:rFonts w:ascii="Arial" w:eastAsia="Times New Roman" w:hAnsi="Arial" w:cs="Arial"/>
          <w:kern w:val="0"/>
          <w:sz w:val="20"/>
          <w:szCs w:val="20"/>
          <w14:ligatures w14:val="none"/>
        </w:rPr>
        <w:t xml:space="preserve"> piping. It stems </w:t>
      </w:r>
      <w:r w:rsidR="00A50FE5" w:rsidRPr="00064BF7">
        <w:rPr>
          <w:rFonts w:ascii="Arial" w:eastAsia="Times New Roman" w:hAnsi="Arial" w:cs="Arial"/>
          <w:kern w:val="0"/>
          <w:sz w:val="20"/>
          <w:szCs w:val="20"/>
          <w14:ligatures w14:val="none"/>
        </w:rPr>
        <w:t>from</w:t>
      </w:r>
      <w:r w:rsidRPr="00064BF7">
        <w:rPr>
          <w:rFonts w:ascii="Arial" w:eastAsia="Times New Roman" w:hAnsi="Arial" w:cs="Arial"/>
          <w:kern w:val="0"/>
          <w:sz w:val="20"/>
          <w:szCs w:val="20"/>
          <w14:ligatures w14:val="none"/>
        </w:rPr>
        <w:t xml:space="preserve"> the non-representative training data, past injustices in the financial records, and proxy variables that are linked to the shielded variables like gender, ethnicity, or postal codes (Abhishek et al., 2025). According to scholars, such biases may systematically deprive access to credit or services in financial contexts and recreate structural inequalities to this end (</w:t>
      </w:r>
      <w:proofErr w:type="spellStart"/>
      <w:r w:rsidRPr="00064BF7">
        <w:rPr>
          <w:rFonts w:ascii="Arial" w:eastAsia="Times New Roman" w:hAnsi="Arial" w:cs="Arial"/>
          <w:kern w:val="0"/>
          <w:sz w:val="20"/>
          <w:szCs w:val="20"/>
          <w14:ligatures w14:val="none"/>
        </w:rPr>
        <w:t>Rizinski</w:t>
      </w:r>
      <w:proofErr w:type="spellEnd"/>
      <w:r w:rsidRPr="00064BF7">
        <w:rPr>
          <w:rFonts w:ascii="Arial" w:eastAsia="Times New Roman" w:hAnsi="Arial" w:cs="Arial"/>
          <w:kern w:val="0"/>
          <w:sz w:val="20"/>
          <w:szCs w:val="20"/>
          <w14:ligatures w14:val="none"/>
        </w:rPr>
        <w:t xml:space="preserve"> et al., 2022; Gonzalez Torres </w:t>
      </w:r>
      <w:r w:rsidR="00B2234D" w:rsidRPr="00064BF7">
        <w:rPr>
          <w:rFonts w:ascii="Arial" w:eastAsia="Times New Roman" w:hAnsi="Arial" w:cs="Arial"/>
          <w:kern w:val="0"/>
          <w:sz w:val="20"/>
          <w:szCs w:val="20"/>
          <w14:ligatures w14:val="none"/>
        </w:rPr>
        <w:t>&amp;</w:t>
      </w:r>
      <w:r w:rsidRPr="00064BF7">
        <w:rPr>
          <w:rFonts w:ascii="Arial" w:eastAsia="Times New Roman" w:hAnsi="Arial" w:cs="Arial"/>
          <w:kern w:val="0"/>
          <w:sz w:val="20"/>
          <w:szCs w:val="20"/>
          <w14:ligatures w14:val="none"/>
        </w:rPr>
        <w:t xml:space="preserve"> Sawhney, 2023).</w:t>
      </w:r>
    </w:p>
    <w:p w14:paraId="5C021981" w14:textId="1165FD8F" w:rsidR="0080580F" w:rsidRPr="00064BF7" w:rsidRDefault="0080580F" w:rsidP="009937C8">
      <w:pPr>
        <w:spacing w:before="100" w:beforeAutospacing="1" w:after="100" w:afterAutospacing="1" w:line="276" w:lineRule="auto"/>
        <w:jc w:val="both"/>
        <w:outlineLvl w:val="2"/>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 xml:space="preserve">The best way to implement fairness interventions is when several stages of </w:t>
      </w:r>
      <w:proofErr w:type="spellStart"/>
      <w:r w:rsidRPr="00064BF7">
        <w:rPr>
          <w:rFonts w:ascii="Arial" w:eastAsia="Times New Roman" w:hAnsi="Arial" w:cs="Arial"/>
          <w:kern w:val="0"/>
          <w:sz w:val="20"/>
          <w:szCs w:val="20"/>
          <w14:ligatures w14:val="none"/>
        </w:rPr>
        <w:t>MLOps</w:t>
      </w:r>
      <w:proofErr w:type="spellEnd"/>
      <w:r w:rsidRPr="00064BF7">
        <w:rPr>
          <w:rFonts w:ascii="Arial" w:eastAsia="Times New Roman" w:hAnsi="Arial" w:cs="Arial"/>
          <w:kern w:val="0"/>
          <w:sz w:val="20"/>
          <w:szCs w:val="20"/>
          <w14:ligatures w14:val="none"/>
        </w:rPr>
        <w:t xml:space="preserve"> are combined, such as preprocessing and training, and post-deployment monitoring (Yang </w:t>
      </w:r>
      <w:r w:rsidR="00BC730F" w:rsidRPr="00064BF7">
        <w:rPr>
          <w:rFonts w:ascii="Arial" w:eastAsia="Times New Roman" w:hAnsi="Arial" w:cs="Arial"/>
          <w:kern w:val="0"/>
          <w:sz w:val="20"/>
          <w:szCs w:val="20"/>
          <w14:ligatures w14:val="none"/>
        </w:rPr>
        <w:t>&amp;</w:t>
      </w:r>
      <w:r w:rsidRPr="00064BF7">
        <w:rPr>
          <w:rFonts w:ascii="Arial" w:eastAsia="Times New Roman" w:hAnsi="Arial" w:cs="Arial"/>
          <w:kern w:val="0"/>
          <w:sz w:val="20"/>
          <w:szCs w:val="20"/>
          <w14:ligatures w14:val="none"/>
        </w:rPr>
        <w:t xml:space="preserve"> Lee, 2024</w:t>
      </w:r>
      <w:r w:rsidR="00A50FE5" w:rsidRPr="00064BF7">
        <w:rPr>
          <w:rFonts w:ascii="Arial" w:eastAsia="Times New Roman" w:hAnsi="Arial" w:cs="Arial"/>
          <w:kern w:val="0"/>
          <w:sz w:val="20"/>
          <w:szCs w:val="20"/>
          <w14:ligatures w14:val="none"/>
        </w:rPr>
        <w:t>;</w:t>
      </w:r>
      <w:r w:rsidRPr="00064BF7">
        <w:rPr>
          <w:rFonts w:ascii="Arial" w:eastAsia="Times New Roman" w:hAnsi="Arial" w:cs="Arial"/>
          <w:kern w:val="0"/>
          <w:sz w:val="20"/>
          <w:szCs w:val="20"/>
          <w14:ligatures w14:val="none"/>
        </w:rPr>
        <w:t xml:space="preserve"> Lin, 2024). Nonetheless, the literature shows one significant gap: most of the approaches that include fairness, including reweighting, adversarial debiasing, or constraint-based </w:t>
      </w:r>
      <w:proofErr w:type="spellStart"/>
      <w:r w:rsidRPr="00064BF7">
        <w:rPr>
          <w:rFonts w:ascii="Arial" w:eastAsia="Times New Roman" w:hAnsi="Arial" w:cs="Arial"/>
          <w:kern w:val="0"/>
          <w:sz w:val="20"/>
          <w:szCs w:val="20"/>
          <w14:ligatures w14:val="none"/>
        </w:rPr>
        <w:t>optimi</w:t>
      </w:r>
      <w:r w:rsidR="00A50FE5" w:rsidRPr="00064BF7">
        <w:rPr>
          <w:rFonts w:ascii="Arial" w:eastAsia="Times New Roman" w:hAnsi="Arial" w:cs="Arial"/>
          <w:kern w:val="0"/>
          <w:sz w:val="20"/>
          <w:szCs w:val="20"/>
          <w14:ligatures w14:val="none"/>
        </w:rPr>
        <w:t>s</w:t>
      </w:r>
      <w:r w:rsidRPr="00064BF7">
        <w:rPr>
          <w:rFonts w:ascii="Arial" w:eastAsia="Times New Roman" w:hAnsi="Arial" w:cs="Arial"/>
          <w:kern w:val="0"/>
          <w:sz w:val="20"/>
          <w:szCs w:val="20"/>
          <w14:ligatures w14:val="none"/>
        </w:rPr>
        <w:t>ation</w:t>
      </w:r>
      <w:proofErr w:type="spellEnd"/>
      <w:r w:rsidRPr="00064BF7">
        <w:rPr>
          <w:rFonts w:ascii="Arial" w:eastAsia="Times New Roman" w:hAnsi="Arial" w:cs="Arial"/>
          <w:kern w:val="0"/>
          <w:sz w:val="20"/>
          <w:szCs w:val="20"/>
          <w14:ligatures w14:val="none"/>
        </w:rPr>
        <w:t xml:space="preserve">, are isolated systems that are not integrated into continuous deployment and CI/CD pipelines (Bellamy et al., 2019; Celis et al., 2019; </w:t>
      </w:r>
      <w:proofErr w:type="spellStart"/>
      <w:r w:rsidRPr="00064BF7">
        <w:rPr>
          <w:rFonts w:ascii="Arial" w:eastAsia="Times New Roman" w:hAnsi="Arial" w:cs="Arial"/>
          <w:kern w:val="0"/>
          <w:sz w:val="20"/>
          <w:szCs w:val="20"/>
          <w14:ligatures w14:val="none"/>
        </w:rPr>
        <w:t>Duggireddy</w:t>
      </w:r>
      <w:proofErr w:type="spellEnd"/>
      <w:r w:rsidRPr="00064BF7">
        <w:rPr>
          <w:rFonts w:ascii="Arial" w:eastAsia="Times New Roman" w:hAnsi="Arial" w:cs="Arial"/>
          <w:kern w:val="0"/>
          <w:sz w:val="20"/>
          <w:szCs w:val="20"/>
          <w14:ligatures w14:val="none"/>
        </w:rPr>
        <w:t>, 2025).</w:t>
      </w:r>
    </w:p>
    <w:p w14:paraId="2FBA1A59" w14:textId="42D81EF2" w:rsidR="0080580F" w:rsidRPr="00064BF7" w:rsidRDefault="0080580F" w:rsidP="009937C8">
      <w:pPr>
        <w:spacing w:before="100" w:beforeAutospacing="1" w:after="100" w:afterAutospacing="1" w:line="276" w:lineRule="auto"/>
        <w:jc w:val="both"/>
        <w:outlineLvl w:val="2"/>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 xml:space="preserve">Moreover, technical debiasing is not enough. Fairness should be </w:t>
      </w:r>
      <w:proofErr w:type="spellStart"/>
      <w:r w:rsidRPr="00064BF7">
        <w:rPr>
          <w:rFonts w:ascii="Arial" w:eastAsia="Times New Roman" w:hAnsi="Arial" w:cs="Arial"/>
          <w:kern w:val="0"/>
          <w:sz w:val="20"/>
          <w:szCs w:val="20"/>
          <w14:ligatures w14:val="none"/>
        </w:rPr>
        <w:t>contextuali</w:t>
      </w:r>
      <w:r w:rsidR="00A50FE5" w:rsidRPr="00064BF7">
        <w:rPr>
          <w:rFonts w:ascii="Arial" w:eastAsia="Times New Roman" w:hAnsi="Arial" w:cs="Arial"/>
          <w:kern w:val="0"/>
          <w:sz w:val="20"/>
          <w:szCs w:val="20"/>
          <w14:ligatures w14:val="none"/>
        </w:rPr>
        <w:t>s</w:t>
      </w:r>
      <w:r w:rsidRPr="00064BF7">
        <w:rPr>
          <w:rFonts w:ascii="Arial" w:eastAsia="Times New Roman" w:hAnsi="Arial" w:cs="Arial"/>
          <w:kern w:val="0"/>
          <w:sz w:val="20"/>
          <w:szCs w:val="20"/>
          <w14:ligatures w14:val="none"/>
        </w:rPr>
        <w:t>ed</w:t>
      </w:r>
      <w:proofErr w:type="spellEnd"/>
      <w:r w:rsidRPr="00064BF7">
        <w:rPr>
          <w:rFonts w:ascii="Arial" w:eastAsia="Times New Roman" w:hAnsi="Arial" w:cs="Arial"/>
          <w:kern w:val="0"/>
          <w:sz w:val="20"/>
          <w:szCs w:val="20"/>
          <w14:ligatures w14:val="none"/>
        </w:rPr>
        <w:t xml:space="preserve">, i.e. model design should be </w:t>
      </w:r>
      <w:proofErr w:type="spellStart"/>
      <w:r w:rsidRPr="00064BF7">
        <w:rPr>
          <w:rFonts w:ascii="Arial" w:eastAsia="Times New Roman" w:hAnsi="Arial" w:cs="Arial"/>
          <w:kern w:val="0"/>
          <w:sz w:val="20"/>
          <w:szCs w:val="20"/>
          <w14:ligatures w14:val="none"/>
        </w:rPr>
        <w:t>harmoni</w:t>
      </w:r>
      <w:r w:rsidR="00A50FE5" w:rsidRPr="00064BF7">
        <w:rPr>
          <w:rFonts w:ascii="Arial" w:eastAsia="Times New Roman" w:hAnsi="Arial" w:cs="Arial"/>
          <w:kern w:val="0"/>
          <w:sz w:val="20"/>
          <w:szCs w:val="20"/>
          <w14:ligatures w14:val="none"/>
        </w:rPr>
        <w:t>s</w:t>
      </w:r>
      <w:r w:rsidRPr="00064BF7">
        <w:rPr>
          <w:rFonts w:ascii="Arial" w:eastAsia="Times New Roman" w:hAnsi="Arial" w:cs="Arial"/>
          <w:kern w:val="0"/>
          <w:sz w:val="20"/>
          <w:szCs w:val="20"/>
          <w14:ligatures w14:val="none"/>
        </w:rPr>
        <w:t>ed</w:t>
      </w:r>
      <w:proofErr w:type="spellEnd"/>
      <w:r w:rsidRPr="00064BF7">
        <w:rPr>
          <w:rFonts w:ascii="Arial" w:eastAsia="Times New Roman" w:hAnsi="Arial" w:cs="Arial"/>
          <w:kern w:val="0"/>
          <w:sz w:val="20"/>
          <w:szCs w:val="20"/>
          <w14:ligatures w14:val="none"/>
        </w:rPr>
        <w:t xml:space="preserve"> with the agenda of financial inclusion, anti-discrimination policy and AI ethics guidelines (Pasha, 2025; </w:t>
      </w:r>
      <w:proofErr w:type="spellStart"/>
      <w:r w:rsidRPr="00064BF7">
        <w:rPr>
          <w:rFonts w:ascii="Arial" w:eastAsia="Times New Roman" w:hAnsi="Arial" w:cs="Arial"/>
          <w:kern w:val="0"/>
          <w:sz w:val="20"/>
          <w:szCs w:val="20"/>
          <w14:ligatures w14:val="none"/>
        </w:rPr>
        <w:t>Eyinade</w:t>
      </w:r>
      <w:proofErr w:type="spellEnd"/>
      <w:r w:rsidRPr="00064BF7">
        <w:rPr>
          <w:rFonts w:ascii="Arial" w:eastAsia="Times New Roman" w:hAnsi="Arial" w:cs="Arial"/>
          <w:kern w:val="0"/>
          <w:sz w:val="20"/>
          <w:szCs w:val="20"/>
          <w14:ligatures w14:val="none"/>
        </w:rPr>
        <w:t xml:space="preserve"> et al., 2025). Recent developments suggest automated fairness dashboards, iterative bias detection, adaptive retraining loops directly embedded into the working pipelines, but they are not implemented in real practice (Ahi, 2025; </w:t>
      </w:r>
      <w:proofErr w:type="spellStart"/>
      <w:r w:rsidRPr="00064BF7">
        <w:rPr>
          <w:rFonts w:ascii="Arial" w:eastAsia="Times New Roman" w:hAnsi="Arial" w:cs="Arial"/>
          <w:kern w:val="0"/>
          <w:sz w:val="20"/>
          <w:szCs w:val="20"/>
          <w14:ligatures w14:val="none"/>
        </w:rPr>
        <w:t>OLawore</w:t>
      </w:r>
      <w:proofErr w:type="spellEnd"/>
      <w:r w:rsidRPr="00064BF7">
        <w:rPr>
          <w:rFonts w:ascii="Arial" w:eastAsia="Times New Roman" w:hAnsi="Arial" w:cs="Arial"/>
          <w:kern w:val="0"/>
          <w:sz w:val="20"/>
          <w:szCs w:val="20"/>
          <w14:ligatures w14:val="none"/>
        </w:rPr>
        <w:t xml:space="preserve"> et al., 2025). This continuation of bias proves that </w:t>
      </w:r>
      <w:r w:rsidRPr="00064BF7">
        <w:rPr>
          <w:rFonts w:ascii="Arial" w:eastAsia="Times New Roman" w:hAnsi="Arial" w:cs="Arial"/>
          <w:kern w:val="0"/>
          <w:sz w:val="20"/>
          <w:szCs w:val="20"/>
          <w14:ligatures w14:val="none"/>
        </w:rPr>
        <w:lastRenderedPageBreak/>
        <w:t xml:space="preserve">the </w:t>
      </w:r>
      <w:proofErr w:type="spellStart"/>
      <w:r w:rsidRPr="00064BF7">
        <w:rPr>
          <w:rFonts w:ascii="Arial" w:eastAsia="Times New Roman" w:hAnsi="Arial" w:cs="Arial"/>
          <w:kern w:val="0"/>
          <w:sz w:val="20"/>
          <w:szCs w:val="20"/>
          <w14:ligatures w14:val="none"/>
        </w:rPr>
        <w:t>operationali</w:t>
      </w:r>
      <w:r w:rsidR="00A50FE5" w:rsidRPr="00064BF7">
        <w:rPr>
          <w:rFonts w:ascii="Arial" w:eastAsia="Times New Roman" w:hAnsi="Arial" w:cs="Arial"/>
          <w:kern w:val="0"/>
          <w:sz w:val="20"/>
          <w:szCs w:val="20"/>
          <w14:ligatures w14:val="none"/>
        </w:rPr>
        <w:t>s</w:t>
      </w:r>
      <w:r w:rsidRPr="00064BF7">
        <w:rPr>
          <w:rFonts w:ascii="Arial" w:eastAsia="Times New Roman" w:hAnsi="Arial" w:cs="Arial"/>
          <w:kern w:val="0"/>
          <w:sz w:val="20"/>
          <w:szCs w:val="20"/>
          <w14:ligatures w14:val="none"/>
        </w:rPr>
        <w:t>ation</w:t>
      </w:r>
      <w:proofErr w:type="spellEnd"/>
      <w:r w:rsidRPr="00064BF7">
        <w:rPr>
          <w:rFonts w:ascii="Arial" w:eastAsia="Times New Roman" w:hAnsi="Arial" w:cs="Arial"/>
          <w:kern w:val="0"/>
          <w:sz w:val="20"/>
          <w:szCs w:val="20"/>
          <w14:ligatures w14:val="none"/>
        </w:rPr>
        <w:t xml:space="preserve"> of fairness is not an engineering process but a socio-technical issue that should involve a concerted regulatory, technical, and organi</w:t>
      </w:r>
      <w:r w:rsidR="00A50FE5" w:rsidRPr="00064BF7">
        <w:rPr>
          <w:rFonts w:ascii="Arial" w:eastAsia="Times New Roman" w:hAnsi="Arial" w:cs="Arial"/>
          <w:kern w:val="0"/>
          <w:sz w:val="20"/>
          <w:szCs w:val="20"/>
          <w14:ligatures w14:val="none"/>
        </w:rPr>
        <w:t>s</w:t>
      </w:r>
      <w:r w:rsidRPr="00064BF7">
        <w:rPr>
          <w:rFonts w:ascii="Arial" w:eastAsia="Times New Roman" w:hAnsi="Arial" w:cs="Arial"/>
          <w:kern w:val="0"/>
          <w:sz w:val="20"/>
          <w:szCs w:val="20"/>
          <w14:ligatures w14:val="none"/>
        </w:rPr>
        <w:t>ational effort (</w:t>
      </w:r>
      <w:proofErr w:type="spellStart"/>
      <w:r w:rsidRPr="00064BF7">
        <w:rPr>
          <w:rFonts w:ascii="Arial" w:eastAsia="Times New Roman" w:hAnsi="Arial" w:cs="Arial"/>
          <w:kern w:val="0"/>
          <w:sz w:val="20"/>
          <w:szCs w:val="20"/>
          <w14:ligatures w14:val="none"/>
        </w:rPr>
        <w:t>Skouloudis</w:t>
      </w:r>
      <w:proofErr w:type="spellEnd"/>
      <w:r w:rsidRPr="00064BF7">
        <w:rPr>
          <w:rFonts w:ascii="Arial" w:eastAsia="Times New Roman" w:hAnsi="Arial" w:cs="Arial"/>
          <w:kern w:val="0"/>
          <w:sz w:val="20"/>
          <w:szCs w:val="20"/>
          <w14:ligatures w14:val="none"/>
        </w:rPr>
        <w:t xml:space="preserve"> </w:t>
      </w:r>
      <w:r w:rsidR="00B2234D" w:rsidRPr="00064BF7">
        <w:rPr>
          <w:rFonts w:ascii="Arial" w:eastAsia="Times New Roman" w:hAnsi="Arial" w:cs="Arial"/>
          <w:kern w:val="0"/>
          <w:sz w:val="20"/>
          <w:szCs w:val="20"/>
          <w14:ligatures w14:val="none"/>
        </w:rPr>
        <w:t>&amp;</w:t>
      </w:r>
      <w:r w:rsidRPr="00064BF7">
        <w:rPr>
          <w:rFonts w:ascii="Arial" w:eastAsia="Times New Roman" w:hAnsi="Arial" w:cs="Arial"/>
          <w:kern w:val="0"/>
          <w:sz w:val="20"/>
          <w:szCs w:val="20"/>
          <w14:ligatures w14:val="none"/>
        </w:rPr>
        <w:t xml:space="preserve"> Venkatraman, 2025).</w:t>
      </w:r>
    </w:p>
    <w:p w14:paraId="3B7B1D2F" w14:textId="06AB0A50" w:rsidR="004666C8" w:rsidRPr="00064BF7" w:rsidRDefault="00D24BC6" w:rsidP="009937C8">
      <w:pPr>
        <w:spacing w:before="100" w:beforeAutospacing="1" w:after="100" w:afterAutospacing="1" w:line="276" w:lineRule="auto"/>
        <w:jc w:val="both"/>
        <w:outlineLvl w:val="2"/>
        <w:rPr>
          <w:rFonts w:ascii="Arial" w:eastAsia="Times New Roman" w:hAnsi="Arial" w:cs="Arial"/>
          <w:b/>
          <w:bCs/>
          <w:kern w:val="0"/>
          <w:sz w:val="22"/>
          <w:szCs w:val="22"/>
          <w14:ligatures w14:val="none"/>
        </w:rPr>
      </w:pPr>
      <w:r w:rsidRPr="00064BF7">
        <w:rPr>
          <w:rFonts w:ascii="Arial" w:eastAsia="Times New Roman" w:hAnsi="Arial" w:cs="Arial"/>
          <w:b/>
          <w:bCs/>
          <w:kern w:val="0"/>
          <w:sz w:val="22"/>
          <w:szCs w:val="22"/>
          <w14:ligatures w14:val="none"/>
        </w:rPr>
        <w:t>3</w:t>
      </w:r>
      <w:r w:rsidR="004666C8" w:rsidRPr="00064BF7">
        <w:rPr>
          <w:rFonts w:ascii="Arial" w:eastAsia="Times New Roman" w:hAnsi="Arial" w:cs="Arial"/>
          <w:b/>
          <w:bCs/>
          <w:kern w:val="0"/>
          <w:sz w:val="22"/>
          <w:szCs w:val="22"/>
          <w14:ligatures w14:val="none"/>
        </w:rPr>
        <w:t>.3 Explainability and Transparency</w:t>
      </w:r>
    </w:p>
    <w:p w14:paraId="186F5C56" w14:textId="78652692" w:rsidR="0080580F" w:rsidRPr="00064BF7" w:rsidRDefault="0080580F" w:rsidP="009937C8">
      <w:pPr>
        <w:spacing w:before="100" w:beforeAutospacing="1" w:after="100" w:afterAutospacing="1" w:line="276" w:lineRule="auto"/>
        <w:jc w:val="both"/>
        <w:outlineLvl w:val="2"/>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 xml:space="preserve">Explainability was the second prevalent theme, which was also caused by ethical necessity and regulatory necessities to have transparency in automated decisions (Bussmann et al., 2020; </w:t>
      </w:r>
      <w:proofErr w:type="spellStart"/>
      <w:r w:rsidRPr="00064BF7">
        <w:rPr>
          <w:rFonts w:ascii="Arial" w:eastAsia="Times New Roman" w:hAnsi="Arial" w:cs="Arial"/>
          <w:kern w:val="0"/>
          <w:sz w:val="20"/>
          <w:szCs w:val="20"/>
          <w14:ligatures w14:val="none"/>
        </w:rPr>
        <w:t>Cerneviciene</w:t>
      </w:r>
      <w:proofErr w:type="spellEnd"/>
      <w:r w:rsidRPr="00064BF7">
        <w:rPr>
          <w:rFonts w:ascii="Arial" w:eastAsia="Times New Roman" w:hAnsi="Arial" w:cs="Arial"/>
          <w:kern w:val="0"/>
          <w:sz w:val="20"/>
          <w:szCs w:val="20"/>
          <w14:ligatures w14:val="none"/>
        </w:rPr>
        <w:t xml:space="preserve"> and </w:t>
      </w:r>
      <w:proofErr w:type="spellStart"/>
      <w:r w:rsidRPr="00064BF7">
        <w:rPr>
          <w:rFonts w:ascii="Arial" w:eastAsia="Times New Roman" w:hAnsi="Arial" w:cs="Arial"/>
          <w:kern w:val="0"/>
          <w:sz w:val="20"/>
          <w:szCs w:val="20"/>
          <w14:ligatures w14:val="none"/>
        </w:rPr>
        <w:t>Kabasinskas</w:t>
      </w:r>
      <w:proofErr w:type="spellEnd"/>
      <w:r w:rsidRPr="00064BF7">
        <w:rPr>
          <w:rFonts w:ascii="Arial" w:eastAsia="Times New Roman" w:hAnsi="Arial" w:cs="Arial"/>
          <w:kern w:val="0"/>
          <w:sz w:val="20"/>
          <w:szCs w:val="20"/>
          <w14:ligatures w14:val="none"/>
        </w:rPr>
        <w:t xml:space="preserve">, 2024; Barnes and Hutson, 2024). Model-agnostic interpretability tools like SHAP, LIME, and counterfactual explanations have become more frequently used by FinTech companies to explain the output of models in credit scoring, KYC verification, </w:t>
      </w:r>
      <w:r w:rsidR="00A50FE5" w:rsidRPr="00064BF7">
        <w:rPr>
          <w:rFonts w:ascii="Arial" w:eastAsia="Times New Roman" w:hAnsi="Arial" w:cs="Arial"/>
          <w:kern w:val="0"/>
          <w:sz w:val="20"/>
          <w:szCs w:val="20"/>
          <w14:ligatures w14:val="none"/>
        </w:rPr>
        <w:t xml:space="preserve">and </w:t>
      </w:r>
      <w:r w:rsidRPr="00064BF7">
        <w:rPr>
          <w:rFonts w:ascii="Arial" w:eastAsia="Times New Roman" w:hAnsi="Arial" w:cs="Arial"/>
          <w:kern w:val="0"/>
          <w:sz w:val="20"/>
          <w:szCs w:val="20"/>
          <w14:ligatures w14:val="none"/>
        </w:rPr>
        <w:t>fraud detection</w:t>
      </w:r>
      <w:r w:rsidR="00A50FE5" w:rsidRPr="00064BF7">
        <w:rPr>
          <w:rFonts w:ascii="Arial" w:eastAsia="Times New Roman" w:hAnsi="Arial" w:cs="Arial"/>
          <w:kern w:val="0"/>
          <w:sz w:val="20"/>
          <w:szCs w:val="20"/>
          <w14:ligatures w14:val="none"/>
        </w:rPr>
        <w:t xml:space="preserve"> </w:t>
      </w:r>
      <w:r w:rsidRPr="00064BF7">
        <w:rPr>
          <w:rFonts w:ascii="Arial" w:eastAsia="Times New Roman" w:hAnsi="Arial" w:cs="Arial"/>
          <w:kern w:val="0"/>
          <w:sz w:val="20"/>
          <w:szCs w:val="20"/>
          <w14:ligatures w14:val="none"/>
        </w:rPr>
        <w:t>(Anang et al., 2024; Abi, 2025).</w:t>
      </w:r>
    </w:p>
    <w:p w14:paraId="03361B4C" w14:textId="518C8DE1" w:rsidR="0080580F" w:rsidRPr="00064BF7" w:rsidRDefault="0080580F" w:rsidP="009937C8">
      <w:pPr>
        <w:spacing w:before="100" w:beforeAutospacing="1" w:after="100" w:afterAutospacing="1" w:line="276" w:lineRule="auto"/>
        <w:jc w:val="both"/>
        <w:outlineLvl w:val="2"/>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 xml:space="preserve">Nevertheless, there are still integration problems. The majority of </w:t>
      </w:r>
      <w:proofErr w:type="spellStart"/>
      <w:r w:rsidRPr="00064BF7">
        <w:rPr>
          <w:rFonts w:ascii="Arial" w:eastAsia="Times New Roman" w:hAnsi="Arial" w:cs="Arial"/>
          <w:kern w:val="0"/>
          <w:sz w:val="20"/>
          <w:szCs w:val="20"/>
          <w14:ligatures w14:val="none"/>
        </w:rPr>
        <w:t>MLOps</w:t>
      </w:r>
      <w:proofErr w:type="spellEnd"/>
      <w:r w:rsidRPr="00064BF7">
        <w:rPr>
          <w:rFonts w:ascii="Arial" w:eastAsia="Times New Roman" w:hAnsi="Arial" w:cs="Arial"/>
          <w:kern w:val="0"/>
          <w:sz w:val="20"/>
          <w:szCs w:val="20"/>
          <w14:ligatures w14:val="none"/>
        </w:rPr>
        <w:t xml:space="preserve"> pipelines do not provide </w:t>
      </w:r>
      <w:proofErr w:type="spellStart"/>
      <w:r w:rsidRPr="00064BF7">
        <w:rPr>
          <w:rFonts w:ascii="Arial" w:eastAsia="Times New Roman" w:hAnsi="Arial" w:cs="Arial"/>
          <w:kern w:val="0"/>
          <w:sz w:val="20"/>
          <w:szCs w:val="20"/>
          <w14:ligatures w14:val="none"/>
        </w:rPr>
        <w:t>standardi</w:t>
      </w:r>
      <w:r w:rsidR="00A50FE5" w:rsidRPr="00064BF7">
        <w:rPr>
          <w:rFonts w:ascii="Arial" w:eastAsia="Times New Roman" w:hAnsi="Arial" w:cs="Arial"/>
          <w:kern w:val="0"/>
          <w:sz w:val="20"/>
          <w:szCs w:val="20"/>
          <w14:ligatures w14:val="none"/>
        </w:rPr>
        <w:t>s</w:t>
      </w:r>
      <w:r w:rsidRPr="00064BF7">
        <w:rPr>
          <w:rFonts w:ascii="Arial" w:eastAsia="Times New Roman" w:hAnsi="Arial" w:cs="Arial"/>
          <w:kern w:val="0"/>
          <w:sz w:val="20"/>
          <w:szCs w:val="20"/>
          <w14:ligatures w14:val="none"/>
        </w:rPr>
        <w:t>ed</w:t>
      </w:r>
      <w:proofErr w:type="spellEnd"/>
      <w:r w:rsidRPr="00064BF7">
        <w:rPr>
          <w:rFonts w:ascii="Arial" w:eastAsia="Times New Roman" w:hAnsi="Arial" w:cs="Arial"/>
          <w:kern w:val="0"/>
          <w:sz w:val="20"/>
          <w:szCs w:val="20"/>
          <w14:ligatures w14:val="none"/>
        </w:rPr>
        <w:t xml:space="preserve"> explainability infrastructure, </w:t>
      </w:r>
      <w:r w:rsidR="00855B89" w:rsidRPr="00064BF7">
        <w:rPr>
          <w:rFonts w:ascii="Arial" w:eastAsia="Times New Roman" w:hAnsi="Arial" w:cs="Arial"/>
          <w:kern w:val="0"/>
          <w:sz w:val="20"/>
          <w:szCs w:val="20"/>
          <w14:ligatures w14:val="none"/>
        </w:rPr>
        <w:t>that is,</w:t>
      </w:r>
      <w:r w:rsidRPr="00064BF7">
        <w:rPr>
          <w:rFonts w:ascii="Arial" w:eastAsia="Times New Roman" w:hAnsi="Arial" w:cs="Arial"/>
          <w:kern w:val="0"/>
          <w:sz w:val="20"/>
          <w:szCs w:val="20"/>
          <w14:ligatures w14:val="none"/>
        </w:rPr>
        <w:t xml:space="preserve"> systems that generate, version and store interpretability art</w:t>
      </w:r>
      <w:r w:rsidR="00A50FE5" w:rsidRPr="00064BF7">
        <w:rPr>
          <w:rFonts w:ascii="Arial" w:eastAsia="Times New Roman" w:hAnsi="Arial" w:cs="Arial"/>
          <w:kern w:val="0"/>
          <w:sz w:val="20"/>
          <w:szCs w:val="20"/>
          <w14:ligatures w14:val="none"/>
        </w:rPr>
        <w:t>e</w:t>
      </w:r>
      <w:r w:rsidRPr="00064BF7">
        <w:rPr>
          <w:rFonts w:ascii="Arial" w:eastAsia="Times New Roman" w:hAnsi="Arial" w:cs="Arial"/>
          <w:kern w:val="0"/>
          <w:sz w:val="20"/>
          <w:szCs w:val="20"/>
          <w14:ligatures w14:val="none"/>
        </w:rPr>
        <w:t>facts, to support post hoc explanation practices as opposed to explainability-by-design (Caruana et al., 2015; Lin, 2024). This compromises compliance and user trust, particularly in developing regulations like the EU AI Act and AI regulation of financial institutions (Lee et al., 2021; Pasha, 2025).</w:t>
      </w:r>
    </w:p>
    <w:p w14:paraId="2FC9E2B5" w14:textId="5B5DE2A0" w:rsidR="0080580F" w:rsidRPr="00064BF7" w:rsidRDefault="0080580F" w:rsidP="009937C8">
      <w:pPr>
        <w:spacing w:before="100" w:beforeAutospacing="1" w:after="100" w:afterAutospacing="1" w:line="276" w:lineRule="auto"/>
        <w:jc w:val="both"/>
        <w:outlineLvl w:val="2"/>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 xml:space="preserve">Explainability should also be sensitive </w:t>
      </w:r>
      <w:r w:rsidR="00A50FE5" w:rsidRPr="00064BF7">
        <w:rPr>
          <w:rFonts w:ascii="Arial" w:eastAsia="Times New Roman" w:hAnsi="Arial" w:cs="Arial"/>
          <w:kern w:val="0"/>
          <w:sz w:val="20"/>
          <w:szCs w:val="20"/>
          <w14:ligatures w14:val="none"/>
        </w:rPr>
        <w:t>to</w:t>
      </w:r>
      <w:r w:rsidRPr="00064BF7">
        <w:rPr>
          <w:rFonts w:ascii="Arial" w:eastAsia="Times New Roman" w:hAnsi="Arial" w:cs="Arial"/>
          <w:kern w:val="0"/>
          <w:sz w:val="20"/>
          <w:szCs w:val="20"/>
          <w14:ligatures w14:val="none"/>
        </w:rPr>
        <w:t xml:space="preserve"> the stakeholders. As much as quantitative measures and feature importance scores are sufficient </w:t>
      </w:r>
      <w:r w:rsidR="00A50FE5" w:rsidRPr="00064BF7">
        <w:rPr>
          <w:rFonts w:ascii="Arial" w:eastAsia="Times New Roman" w:hAnsi="Arial" w:cs="Arial"/>
          <w:kern w:val="0"/>
          <w:sz w:val="20"/>
          <w:szCs w:val="20"/>
          <w14:ligatures w14:val="none"/>
        </w:rPr>
        <w:t>for</w:t>
      </w:r>
      <w:r w:rsidRPr="00064BF7">
        <w:rPr>
          <w:rFonts w:ascii="Arial" w:eastAsia="Times New Roman" w:hAnsi="Arial" w:cs="Arial"/>
          <w:kern w:val="0"/>
          <w:sz w:val="20"/>
          <w:szCs w:val="20"/>
          <w14:ligatures w14:val="none"/>
        </w:rPr>
        <w:t xml:space="preserve"> the developer, regulators</w:t>
      </w:r>
      <w:r w:rsidR="00A50FE5" w:rsidRPr="00064BF7">
        <w:rPr>
          <w:rFonts w:ascii="Arial" w:eastAsia="Times New Roman" w:hAnsi="Arial" w:cs="Arial"/>
          <w:kern w:val="0"/>
          <w:sz w:val="20"/>
          <w:szCs w:val="20"/>
          <w14:ligatures w14:val="none"/>
        </w:rPr>
        <w:t>,</w:t>
      </w:r>
      <w:r w:rsidRPr="00064BF7">
        <w:rPr>
          <w:rFonts w:ascii="Arial" w:eastAsia="Times New Roman" w:hAnsi="Arial" w:cs="Arial"/>
          <w:kern w:val="0"/>
          <w:sz w:val="20"/>
          <w:szCs w:val="20"/>
          <w14:ligatures w14:val="none"/>
        </w:rPr>
        <w:t xml:space="preserve"> and customers need human-readable stories that put automated decisions in context (Arrieta et al., 2020; Barnes and Hutson, 2024). Quantitative attributions paired with qualitative narratives</w:t>
      </w:r>
      <w:r w:rsidR="00A50FE5" w:rsidRPr="00064BF7">
        <w:rPr>
          <w:rFonts w:ascii="Arial" w:eastAsia="Times New Roman" w:hAnsi="Arial" w:cs="Arial"/>
          <w:kern w:val="0"/>
          <w:sz w:val="20"/>
          <w:szCs w:val="20"/>
          <w14:ligatures w14:val="none"/>
        </w:rPr>
        <w:t>,</w:t>
      </w:r>
      <w:r w:rsidRPr="00064BF7">
        <w:rPr>
          <w:rFonts w:ascii="Arial" w:eastAsia="Times New Roman" w:hAnsi="Arial" w:cs="Arial"/>
          <w:kern w:val="0"/>
          <w:sz w:val="20"/>
          <w:szCs w:val="20"/>
          <w14:ligatures w14:val="none"/>
        </w:rPr>
        <w:t xml:space="preserve"> with the help of governance dashboards</w:t>
      </w:r>
      <w:r w:rsidR="00A50FE5" w:rsidRPr="00064BF7">
        <w:rPr>
          <w:rFonts w:ascii="Arial" w:eastAsia="Times New Roman" w:hAnsi="Arial" w:cs="Arial"/>
          <w:kern w:val="0"/>
          <w:sz w:val="20"/>
          <w:szCs w:val="20"/>
          <w14:ligatures w14:val="none"/>
        </w:rPr>
        <w:t>,</w:t>
      </w:r>
      <w:r w:rsidRPr="00064BF7">
        <w:rPr>
          <w:rFonts w:ascii="Arial" w:eastAsia="Times New Roman" w:hAnsi="Arial" w:cs="Arial"/>
          <w:kern w:val="0"/>
          <w:sz w:val="20"/>
          <w:szCs w:val="20"/>
          <w14:ligatures w14:val="none"/>
        </w:rPr>
        <w:t xml:space="preserve"> are also being implemented as promising solutions (Abi, 2025; Ramamoorthy, 2025).</w:t>
      </w:r>
    </w:p>
    <w:p w14:paraId="58C3D23A" w14:textId="13C14282" w:rsidR="004666C8" w:rsidRPr="00064BF7" w:rsidRDefault="00D24BC6" w:rsidP="009937C8">
      <w:pPr>
        <w:spacing w:before="100" w:beforeAutospacing="1" w:after="100" w:afterAutospacing="1" w:line="276" w:lineRule="auto"/>
        <w:jc w:val="both"/>
        <w:outlineLvl w:val="2"/>
        <w:rPr>
          <w:rFonts w:ascii="Arial" w:eastAsia="Times New Roman" w:hAnsi="Arial" w:cs="Arial"/>
          <w:b/>
          <w:bCs/>
          <w:kern w:val="0"/>
          <w:sz w:val="22"/>
          <w:szCs w:val="22"/>
          <w14:ligatures w14:val="none"/>
        </w:rPr>
      </w:pPr>
      <w:r w:rsidRPr="00064BF7">
        <w:rPr>
          <w:rFonts w:ascii="Arial" w:eastAsia="Times New Roman" w:hAnsi="Arial" w:cs="Arial"/>
          <w:b/>
          <w:bCs/>
          <w:kern w:val="0"/>
          <w:sz w:val="22"/>
          <w:szCs w:val="22"/>
          <w14:ligatures w14:val="none"/>
        </w:rPr>
        <w:t>3</w:t>
      </w:r>
      <w:r w:rsidR="004666C8" w:rsidRPr="00064BF7">
        <w:rPr>
          <w:rFonts w:ascii="Arial" w:eastAsia="Times New Roman" w:hAnsi="Arial" w:cs="Arial"/>
          <w:b/>
          <w:bCs/>
          <w:kern w:val="0"/>
          <w:sz w:val="22"/>
          <w:szCs w:val="22"/>
          <w14:ligatures w14:val="none"/>
        </w:rPr>
        <w:t>.4 Governance and Lifecycle Management</w:t>
      </w:r>
    </w:p>
    <w:p w14:paraId="5575E117" w14:textId="3DE77871" w:rsidR="00FD1603" w:rsidRPr="00064BF7" w:rsidRDefault="00FD1603" w:rsidP="009937C8">
      <w:pPr>
        <w:spacing w:before="100" w:beforeAutospacing="1" w:after="100" w:afterAutospacing="1" w:line="276" w:lineRule="auto"/>
        <w:jc w:val="both"/>
        <w:outlineLvl w:val="2"/>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 xml:space="preserve">Proper AI governance is used to create accountability, traceability and regulatory compliance throughout the </w:t>
      </w:r>
      <w:proofErr w:type="spellStart"/>
      <w:r w:rsidRPr="00064BF7">
        <w:rPr>
          <w:rFonts w:ascii="Arial" w:eastAsia="Times New Roman" w:hAnsi="Arial" w:cs="Arial"/>
          <w:kern w:val="0"/>
          <w:sz w:val="20"/>
          <w:szCs w:val="20"/>
          <w14:ligatures w14:val="none"/>
        </w:rPr>
        <w:t>MLOps</w:t>
      </w:r>
      <w:proofErr w:type="spellEnd"/>
      <w:r w:rsidRPr="00064BF7">
        <w:rPr>
          <w:rFonts w:ascii="Arial" w:eastAsia="Times New Roman" w:hAnsi="Arial" w:cs="Arial"/>
          <w:kern w:val="0"/>
          <w:sz w:val="20"/>
          <w:szCs w:val="20"/>
          <w14:ligatures w14:val="none"/>
        </w:rPr>
        <w:t xml:space="preserve"> lifecycle (Pisoni </w:t>
      </w:r>
      <w:r w:rsidR="00B2234D" w:rsidRPr="00064BF7">
        <w:rPr>
          <w:rFonts w:ascii="Arial" w:eastAsia="Times New Roman" w:hAnsi="Arial" w:cs="Arial"/>
          <w:kern w:val="0"/>
          <w:sz w:val="20"/>
          <w:szCs w:val="20"/>
          <w14:ligatures w14:val="none"/>
        </w:rPr>
        <w:t>&amp;</w:t>
      </w:r>
      <w:r w:rsidRPr="00064BF7">
        <w:rPr>
          <w:rFonts w:ascii="Arial" w:eastAsia="Times New Roman" w:hAnsi="Arial" w:cs="Arial"/>
          <w:kern w:val="0"/>
          <w:sz w:val="20"/>
          <w:szCs w:val="20"/>
          <w14:ligatures w14:val="none"/>
        </w:rPr>
        <w:t xml:space="preserve"> Moloney, 2024; </w:t>
      </w:r>
      <w:proofErr w:type="spellStart"/>
      <w:r w:rsidRPr="00064BF7">
        <w:rPr>
          <w:rFonts w:ascii="Arial" w:eastAsia="Times New Roman" w:hAnsi="Arial" w:cs="Arial"/>
          <w:kern w:val="0"/>
          <w:sz w:val="20"/>
          <w:szCs w:val="20"/>
          <w14:ligatures w14:val="none"/>
        </w:rPr>
        <w:t>Cerneviciene</w:t>
      </w:r>
      <w:proofErr w:type="spellEnd"/>
      <w:r w:rsidRPr="00064BF7">
        <w:rPr>
          <w:rFonts w:ascii="Arial" w:eastAsia="Times New Roman" w:hAnsi="Arial" w:cs="Arial"/>
          <w:kern w:val="0"/>
          <w:sz w:val="20"/>
          <w:szCs w:val="20"/>
          <w14:ligatures w14:val="none"/>
        </w:rPr>
        <w:t xml:space="preserve"> </w:t>
      </w:r>
      <w:r w:rsidR="00B2234D" w:rsidRPr="00064BF7">
        <w:rPr>
          <w:rFonts w:ascii="Arial" w:eastAsia="Times New Roman" w:hAnsi="Arial" w:cs="Arial"/>
          <w:kern w:val="0"/>
          <w:sz w:val="20"/>
          <w:szCs w:val="20"/>
          <w14:ligatures w14:val="none"/>
        </w:rPr>
        <w:t>&amp;</w:t>
      </w:r>
      <w:r w:rsidRPr="00064BF7">
        <w:rPr>
          <w:rFonts w:ascii="Arial" w:eastAsia="Times New Roman" w:hAnsi="Arial" w:cs="Arial"/>
          <w:kern w:val="0"/>
          <w:sz w:val="20"/>
          <w:szCs w:val="20"/>
          <w14:ligatures w14:val="none"/>
        </w:rPr>
        <w:t xml:space="preserve"> </w:t>
      </w:r>
      <w:proofErr w:type="spellStart"/>
      <w:r w:rsidRPr="00064BF7">
        <w:rPr>
          <w:rFonts w:ascii="Arial" w:eastAsia="Times New Roman" w:hAnsi="Arial" w:cs="Arial"/>
          <w:kern w:val="0"/>
          <w:sz w:val="20"/>
          <w:szCs w:val="20"/>
          <w14:ligatures w14:val="none"/>
        </w:rPr>
        <w:t>Kabasinskas</w:t>
      </w:r>
      <w:proofErr w:type="spellEnd"/>
      <w:r w:rsidRPr="00064BF7">
        <w:rPr>
          <w:rFonts w:ascii="Arial" w:eastAsia="Times New Roman" w:hAnsi="Arial" w:cs="Arial"/>
          <w:kern w:val="0"/>
          <w:sz w:val="20"/>
          <w:szCs w:val="20"/>
          <w14:ligatures w14:val="none"/>
        </w:rPr>
        <w:t xml:space="preserve">, 2024; Lin, 2024). Nevertheless, </w:t>
      </w:r>
      <w:proofErr w:type="spellStart"/>
      <w:r w:rsidRPr="00064BF7">
        <w:rPr>
          <w:rFonts w:ascii="Arial" w:eastAsia="Times New Roman" w:hAnsi="Arial" w:cs="Arial"/>
          <w:kern w:val="0"/>
          <w:sz w:val="20"/>
          <w:szCs w:val="20"/>
          <w14:ligatures w14:val="none"/>
        </w:rPr>
        <w:t>operationization</w:t>
      </w:r>
      <w:proofErr w:type="spellEnd"/>
      <w:r w:rsidRPr="00064BF7">
        <w:rPr>
          <w:rFonts w:ascii="Arial" w:eastAsia="Times New Roman" w:hAnsi="Arial" w:cs="Arial"/>
          <w:kern w:val="0"/>
          <w:sz w:val="20"/>
          <w:szCs w:val="20"/>
          <w14:ligatures w14:val="none"/>
        </w:rPr>
        <w:t xml:space="preserve"> is still uneven among financial institutions, and governance is typically something added as a compliance feature, instead of being an architectural layer (Dhaenens, 2024; </w:t>
      </w:r>
      <w:proofErr w:type="spellStart"/>
      <w:r w:rsidRPr="00064BF7">
        <w:rPr>
          <w:rFonts w:ascii="Arial" w:eastAsia="Times New Roman" w:hAnsi="Arial" w:cs="Arial"/>
          <w:kern w:val="0"/>
          <w:sz w:val="20"/>
          <w:szCs w:val="20"/>
          <w14:ligatures w14:val="none"/>
        </w:rPr>
        <w:t>Duggireddy</w:t>
      </w:r>
      <w:proofErr w:type="spellEnd"/>
      <w:r w:rsidRPr="00064BF7">
        <w:rPr>
          <w:rFonts w:ascii="Arial" w:eastAsia="Times New Roman" w:hAnsi="Arial" w:cs="Arial"/>
          <w:kern w:val="0"/>
          <w:sz w:val="20"/>
          <w:szCs w:val="20"/>
          <w14:ligatures w14:val="none"/>
        </w:rPr>
        <w:t>, 2025).</w:t>
      </w:r>
      <w:r w:rsidR="002B4235" w:rsidRPr="00064BF7">
        <w:rPr>
          <w:rFonts w:ascii="Arial" w:eastAsia="Times New Roman" w:hAnsi="Arial" w:cs="Arial"/>
          <w:kern w:val="0"/>
          <w:sz w:val="20"/>
          <w:szCs w:val="20"/>
          <w14:ligatures w14:val="none"/>
        </w:rPr>
        <w:t xml:space="preserve"> </w:t>
      </w:r>
      <w:r w:rsidRPr="00064BF7">
        <w:rPr>
          <w:rFonts w:ascii="Arial" w:eastAsia="Times New Roman" w:hAnsi="Arial" w:cs="Arial"/>
          <w:kern w:val="0"/>
          <w:sz w:val="20"/>
          <w:szCs w:val="20"/>
          <w14:ligatures w14:val="none"/>
        </w:rPr>
        <w:t xml:space="preserve">According to </w:t>
      </w:r>
      <w:r w:rsidR="00A50FE5" w:rsidRPr="00064BF7">
        <w:rPr>
          <w:rFonts w:ascii="Arial" w:eastAsia="Times New Roman" w:hAnsi="Arial" w:cs="Arial"/>
          <w:kern w:val="0"/>
          <w:sz w:val="20"/>
          <w:szCs w:val="20"/>
          <w14:ligatures w14:val="none"/>
        </w:rPr>
        <w:t xml:space="preserve">the </w:t>
      </w:r>
      <w:r w:rsidR="00061809" w:rsidRPr="00064BF7">
        <w:rPr>
          <w:rFonts w:ascii="Arial" w:eastAsia="Times New Roman" w:hAnsi="Arial" w:cs="Arial"/>
          <w:kern w:val="0"/>
          <w:sz w:val="20"/>
          <w:szCs w:val="20"/>
          <w14:ligatures w14:val="none"/>
        </w:rPr>
        <w:t>litera</w:t>
      </w:r>
      <w:r w:rsidR="00A50FE5" w:rsidRPr="00064BF7">
        <w:rPr>
          <w:rFonts w:ascii="Arial" w:eastAsia="Times New Roman" w:hAnsi="Arial" w:cs="Arial"/>
          <w:kern w:val="0"/>
          <w:sz w:val="20"/>
          <w:szCs w:val="20"/>
          <w14:ligatures w14:val="none"/>
        </w:rPr>
        <w:t>t</w:t>
      </w:r>
      <w:r w:rsidR="00061809" w:rsidRPr="00064BF7">
        <w:rPr>
          <w:rFonts w:ascii="Arial" w:eastAsia="Times New Roman" w:hAnsi="Arial" w:cs="Arial"/>
          <w:kern w:val="0"/>
          <w:sz w:val="20"/>
          <w:szCs w:val="20"/>
          <w14:ligatures w14:val="none"/>
        </w:rPr>
        <w:t>ure</w:t>
      </w:r>
      <w:r w:rsidRPr="00064BF7">
        <w:rPr>
          <w:rFonts w:ascii="Arial" w:eastAsia="Times New Roman" w:hAnsi="Arial" w:cs="Arial"/>
          <w:kern w:val="0"/>
          <w:sz w:val="20"/>
          <w:szCs w:val="20"/>
          <w14:ligatures w14:val="none"/>
        </w:rPr>
        <w:t>, th</w:t>
      </w:r>
      <w:r w:rsidR="00A50FE5" w:rsidRPr="00064BF7">
        <w:rPr>
          <w:rFonts w:ascii="Arial" w:eastAsia="Times New Roman" w:hAnsi="Arial" w:cs="Arial"/>
          <w:kern w:val="0"/>
          <w:sz w:val="20"/>
          <w:szCs w:val="20"/>
          <w14:ligatures w14:val="none"/>
        </w:rPr>
        <w:t>ree dimensions of governance</w:t>
      </w:r>
      <w:r w:rsidRPr="00064BF7">
        <w:rPr>
          <w:rFonts w:ascii="Arial" w:eastAsia="Times New Roman" w:hAnsi="Arial" w:cs="Arial"/>
          <w:kern w:val="0"/>
          <w:sz w:val="20"/>
          <w:szCs w:val="20"/>
          <w14:ligatures w14:val="none"/>
        </w:rPr>
        <w:t xml:space="preserve"> are interlocking:</w:t>
      </w:r>
    </w:p>
    <w:p w14:paraId="015EA977" w14:textId="77777777" w:rsidR="002B4235" w:rsidRPr="00064BF7" w:rsidRDefault="00FD1603" w:rsidP="009937C8">
      <w:pPr>
        <w:pStyle w:val="ListParagraph"/>
        <w:numPr>
          <w:ilvl w:val="0"/>
          <w:numId w:val="18"/>
        </w:numPr>
        <w:spacing w:before="100" w:beforeAutospacing="1" w:after="100" w:afterAutospacing="1" w:line="276" w:lineRule="auto"/>
        <w:jc w:val="both"/>
        <w:outlineLvl w:val="2"/>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Technical controls model registries, audit trails, versioning, governance-conscious CI</w:t>
      </w:r>
      <w:r w:rsidR="00061809" w:rsidRPr="00064BF7">
        <w:rPr>
          <w:rFonts w:ascii="Arial" w:eastAsia="Times New Roman" w:hAnsi="Arial" w:cs="Arial"/>
          <w:kern w:val="0"/>
          <w:sz w:val="20"/>
          <w:szCs w:val="20"/>
          <w14:ligatures w14:val="none"/>
        </w:rPr>
        <w:t xml:space="preserve"> or </w:t>
      </w:r>
      <w:r w:rsidRPr="00064BF7">
        <w:rPr>
          <w:rFonts w:ascii="Arial" w:eastAsia="Times New Roman" w:hAnsi="Arial" w:cs="Arial"/>
          <w:kern w:val="0"/>
          <w:sz w:val="20"/>
          <w:szCs w:val="20"/>
          <w14:ligatures w14:val="none"/>
        </w:rPr>
        <w:t>CD pipelines (</w:t>
      </w:r>
      <w:proofErr w:type="spellStart"/>
      <w:r w:rsidRPr="00064BF7">
        <w:rPr>
          <w:rFonts w:ascii="Arial" w:eastAsia="Times New Roman" w:hAnsi="Arial" w:cs="Arial"/>
          <w:kern w:val="0"/>
          <w:sz w:val="20"/>
          <w:szCs w:val="20"/>
          <w14:ligatures w14:val="none"/>
        </w:rPr>
        <w:t>Avuthu</w:t>
      </w:r>
      <w:proofErr w:type="spellEnd"/>
      <w:r w:rsidRPr="00064BF7">
        <w:rPr>
          <w:rFonts w:ascii="Arial" w:eastAsia="Times New Roman" w:hAnsi="Arial" w:cs="Arial"/>
          <w:kern w:val="0"/>
          <w:sz w:val="20"/>
          <w:szCs w:val="20"/>
          <w14:ligatures w14:val="none"/>
        </w:rPr>
        <w:t xml:space="preserve">, 2021; </w:t>
      </w:r>
      <w:proofErr w:type="spellStart"/>
      <w:r w:rsidRPr="00064BF7">
        <w:rPr>
          <w:rFonts w:ascii="Arial" w:eastAsia="Times New Roman" w:hAnsi="Arial" w:cs="Arial"/>
          <w:kern w:val="0"/>
          <w:sz w:val="20"/>
          <w:szCs w:val="20"/>
          <w14:ligatures w14:val="none"/>
        </w:rPr>
        <w:t>Duggireddy</w:t>
      </w:r>
      <w:proofErr w:type="spellEnd"/>
      <w:r w:rsidRPr="00064BF7">
        <w:rPr>
          <w:rFonts w:ascii="Arial" w:eastAsia="Times New Roman" w:hAnsi="Arial" w:cs="Arial"/>
          <w:kern w:val="0"/>
          <w:sz w:val="20"/>
          <w:szCs w:val="20"/>
          <w14:ligatures w14:val="none"/>
        </w:rPr>
        <w:t>, 2025).</w:t>
      </w:r>
    </w:p>
    <w:p w14:paraId="7A49CE4B" w14:textId="79B375AF" w:rsidR="002B4235" w:rsidRPr="00064BF7" w:rsidRDefault="00FD1603" w:rsidP="009937C8">
      <w:pPr>
        <w:pStyle w:val="ListParagraph"/>
        <w:numPr>
          <w:ilvl w:val="0"/>
          <w:numId w:val="18"/>
        </w:numPr>
        <w:spacing w:before="100" w:beforeAutospacing="1" w:after="100" w:afterAutospacing="1" w:line="276" w:lineRule="auto"/>
        <w:jc w:val="both"/>
        <w:outlineLvl w:val="2"/>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Organi</w:t>
      </w:r>
      <w:r w:rsidR="00A50FE5" w:rsidRPr="00064BF7">
        <w:rPr>
          <w:rFonts w:ascii="Arial" w:eastAsia="Times New Roman" w:hAnsi="Arial" w:cs="Arial"/>
          <w:kern w:val="0"/>
          <w:sz w:val="20"/>
          <w:szCs w:val="20"/>
          <w14:ligatures w14:val="none"/>
        </w:rPr>
        <w:t>s</w:t>
      </w:r>
      <w:r w:rsidRPr="00064BF7">
        <w:rPr>
          <w:rFonts w:ascii="Arial" w:eastAsia="Times New Roman" w:hAnsi="Arial" w:cs="Arial"/>
          <w:kern w:val="0"/>
          <w:sz w:val="20"/>
          <w:szCs w:val="20"/>
          <w14:ligatures w14:val="none"/>
        </w:rPr>
        <w:t>ation structure</w:t>
      </w:r>
      <w:r w:rsidR="00061809" w:rsidRPr="00064BF7">
        <w:rPr>
          <w:rFonts w:ascii="Arial" w:eastAsia="Times New Roman" w:hAnsi="Arial" w:cs="Arial"/>
          <w:kern w:val="0"/>
          <w:sz w:val="20"/>
          <w:szCs w:val="20"/>
          <w14:ligatures w14:val="none"/>
        </w:rPr>
        <w:t xml:space="preserve">- </w:t>
      </w:r>
      <w:r w:rsidRPr="00064BF7">
        <w:rPr>
          <w:rFonts w:ascii="Arial" w:eastAsia="Times New Roman" w:hAnsi="Arial" w:cs="Arial"/>
          <w:kern w:val="0"/>
          <w:sz w:val="20"/>
          <w:szCs w:val="20"/>
          <w14:ligatures w14:val="none"/>
        </w:rPr>
        <w:t>formal positions to provide checks and balances</w:t>
      </w:r>
      <w:r w:rsidR="00A50FE5" w:rsidRPr="00064BF7">
        <w:rPr>
          <w:rFonts w:ascii="Arial" w:eastAsia="Times New Roman" w:hAnsi="Arial" w:cs="Arial"/>
          <w:kern w:val="0"/>
          <w:sz w:val="20"/>
          <w:szCs w:val="20"/>
          <w14:ligatures w14:val="none"/>
        </w:rPr>
        <w:t>,</w:t>
      </w:r>
      <w:r w:rsidRPr="00064BF7">
        <w:rPr>
          <w:rFonts w:ascii="Arial" w:eastAsia="Times New Roman" w:hAnsi="Arial" w:cs="Arial"/>
          <w:kern w:val="0"/>
          <w:sz w:val="20"/>
          <w:szCs w:val="20"/>
          <w14:ligatures w14:val="none"/>
        </w:rPr>
        <w:t xml:space="preserve"> </w:t>
      </w:r>
      <w:r w:rsidR="00A50FE5" w:rsidRPr="00064BF7">
        <w:rPr>
          <w:rFonts w:ascii="Arial" w:eastAsia="Times New Roman" w:hAnsi="Arial" w:cs="Arial"/>
          <w:kern w:val="0"/>
          <w:sz w:val="20"/>
          <w:szCs w:val="20"/>
          <w14:ligatures w14:val="none"/>
        </w:rPr>
        <w:t>such as</w:t>
      </w:r>
      <w:r w:rsidRPr="00064BF7">
        <w:rPr>
          <w:rFonts w:ascii="Arial" w:eastAsia="Times New Roman" w:hAnsi="Arial" w:cs="Arial"/>
          <w:kern w:val="0"/>
          <w:sz w:val="20"/>
          <w:szCs w:val="20"/>
          <w14:ligatures w14:val="none"/>
        </w:rPr>
        <w:t xml:space="preserve"> AI Governance Officers, Data Stewards, and Ethics Committees (Lin, 2024; Pasha, 2025).</w:t>
      </w:r>
    </w:p>
    <w:p w14:paraId="0DE16A27" w14:textId="65293E59" w:rsidR="00FD1603" w:rsidRPr="00064BF7" w:rsidRDefault="00FD1603" w:rsidP="009937C8">
      <w:pPr>
        <w:pStyle w:val="ListParagraph"/>
        <w:numPr>
          <w:ilvl w:val="0"/>
          <w:numId w:val="18"/>
        </w:numPr>
        <w:spacing w:before="100" w:beforeAutospacing="1" w:after="100" w:afterAutospacing="1" w:line="276" w:lineRule="auto"/>
        <w:jc w:val="both"/>
        <w:outlineLvl w:val="2"/>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Policies</w:t>
      </w:r>
      <w:r w:rsidR="00061809" w:rsidRPr="00064BF7">
        <w:rPr>
          <w:rFonts w:ascii="Arial" w:eastAsia="Times New Roman" w:hAnsi="Arial" w:cs="Arial"/>
          <w:kern w:val="0"/>
          <w:sz w:val="20"/>
          <w:szCs w:val="20"/>
          <w14:ligatures w14:val="none"/>
        </w:rPr>
        <w:t xml:space="preserve">- </w:t>
      </w:r>
      <w:r w:rsidRPr="00064BF7">
        <w:rPr>
          <w:rFonts w:ascii="Arial" w:eastAsia="Times New Roman" w:hAnsi="Arial" w:cs="Arial"/>
          <w:kern w:val="0"/>
          <w:sz w:val="20"/>
          <w:szCs w:val="20"/>
          <w14:ligatures w14:val="none"/>
        </w:rPr>
        <w:t xml:space="preserve">conformance to GDPR and AML/KYC regulations, as well as new AI-related regulations like algorithmic audit practices (Raji et al., 2020; </w:t>
      </w:r>
      <w:proofErr w:type="spellStart"/>
      <w:r w:rsidRPr="00064BF7">
        <w:rPr>
          <w:rFonts w:ascii="Arial" w:eastAsia="Times New Roman" w:hAnsi="Arial" w:cs="Arial"/>
          <w:kern w:val="0"/>
          <w:sz w:val="20"/>
          <w:szCs w:val="20"/>
          <w14:ligatures w14:val="none"/>
        </w:rPr>
        <w:t>Eyinade</w:t>
      </w:r>
      <w:proofErr w:type="spellEnd"/>
      <w:r w:rsidRPr="00064BF7">
        <w:rPr>
          <w:rFonts w:ascii="Arial" w:eastAsia="Times New Roman" w:hAnsi="Arial" w:cs="Arial"/>
          <w:kern w:val="0"/>
          <w:sz w:val="20"/>
          <w:szCs w:val="20"/>
          <w14:ligatures w14:val="none"/>
        </w:rPr>
        <w:t xml:space="preserve"> et al., 2025).</w:t>
      </w:r>
    </w:p>
    <w:p w14:paraId="26E2BAD1" w14:textId="7C54B858" w:rsidR="00FD1603" w:rsidRPr="00064BF7" w:rsidRDefault="00FD1603" w:rsidP="009937C8">
      <w:pPr>
        <w:spacing w:before="100" w:beforeAutospacing="1" w:after="100" w:afterAutospacing="1" w:line="276" w:lineRule="auto"/>
        <w:jc w:val="both"/>
        <w:outlineLvl w:val="2"/>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Governance should not be intermittent. In dynamic FinTech ecosystems, adaptive oversight,</w:t>
      </w:r>
      <w:r w:rsidR="00061809" w:rsidRPr="00064BF7">
        <w:rPr>
          <w:rFonts w:ascii="Arial" w:eastAsia="Times New Roman" w:hAnsi="Arial" w:cs="Arial"/>
          <w:kern w:val="0"/>
          <w:sz w:val="20"/>
          <w:szCs w:val="20"/>
          <w14:ligatures w14:val="none"/>
        </w:rPr>
        <w:t xml:space="preserve"> that is, </w:t>
      </w:r>
      <w:r w:rsidRPr="00064BF7">
        <w:rPr>
          <w:rFonts w:ascii="Arial" w:eastAsia="Times New Roman" w:hAnsi="Arial" w:cs="Arial"/>
          <w:kern w:val="0"/>
          <w:sz w:val="20"/>
          <w:szCs w:val="20"/>
          <w14:ligatures w14:val="none"/>
        </w:rPr>
        <w:t xml:space="preserve">automated tracking of model drift, fairness deviation and interpretability decay, has now become mandatory (Holstein et al., 2019; Ramamoorthy, 2025). Researchers, including </w:t>
      </w:r>
      <w:proofErr w:type="spellStart"/>
      <w:r w:rsidRPr="00064BF7">
        <w:rPr>
          <w:rFonts w:ascii="Arial" w:eastAsia="Times New Roman" w:hAnsi="Arial" w:cs="Arial"/>
          <w:kern w:val="0"/>
          <w:sz w:val="20"/>
          <w:szCs w:val="20"/>
          <w14:ligatures w14:val="none"/>
        </w:rPr>
        <w:t>Olawore</w:t>
      </w:r>
      <w:proofErr w:type="spellEnd"/>
      <w:r w:rsidRPr="00064BF7">
        <w:rPr>
          <w:rFonts w:ascii="Arial" w:eastAsia="Times New Roman" w:hAnsi="Arial" w:cs="Arial"/>
          <w:kern w:val="0"/>
          <w:sz w:val="20"/>
          <w:szCs w:val="20"/>
          <w14:ligatures w14:val="none"/>
        </w:rPr>
        <w:t xml:space="preserve"> et al. (2025) and Adaji et al. (2025), note the overlap between AI governance and cybersecurity auditing and indicate that a convergence of compliance and ethical responsibility across all phases of the </w:t>
      </w:r>
      <w:proofErr w:type="spellStart"/>
      <w:r w:rsidRPr="00064BF7">
        <w:rPr>
          <w:rFonts w:ascii="Arial" w:eastAsia="Times New Roman" w:hAnsi="Arial" w:cs="Arial"/>
          <w:kern w:val="0"/>
          <w:sz w:val="20"/>
          <w:szCs w:val="20"/>
          <w14:ligatures w14:val="none"/>
        </w:rPr>
        <w:t>MLOps</w:t>
      </w:r>
      <w:proofErr w:type="spellEnd"/>
      <w:r w:rsidRPr="00064BF7">
        <w:rPr>
          <w:rFonts w:ascii="Arial" w:eastAsia="Times New Roman" w:hAnsi="Arial" w:cs="Arial"/>
          <w:kern w:val="0"/>
          <w:sz w:val="20"/>
          <w:szCs w:val="20"/>
          <w14:ligatures w14:val="none"/>
        </w:rPr>
        <w:t xml:space="preserve"> could be promoted through the use of governance-as-code.</w:t>
      </w:r>
    </w:p>
    <w:p w14:paraId="6B4DB530" w14:textId="2E0BD192" w:rsidR="004666C8" w:rsidRPr="00064BF7" w:rsidRDefault="00D24BC6" w:rsidP="009937C8">
      <w:pPr>
        <w:spacing w:before="100" w:beforeAutospacing="1" w:after="100" w:afterAutospacing="1" w:line="276" w:lineRule="auto"/>
        <w:jc w:val="both"/>
        <w:outlineLvl w:val="2"/>
        <w:rPr>
          <w:rFonts w:ascii="Arial" w:eastAsia="Times New Roman" w:hAnsi="Arial" w:cs="Arial"/>
          <w:b/>
          <w:bCs/>
          <w:kern w:val="0"/>
          <w:sz w:val="22"/>
          <w:szCs w:val="22"/>
          <w14:ligatures w14:val="none"/>
        </w:rPr>
      </w:pPr>
      <w:r w:rsidRPr="00064BF7">
        <w:rPr>
          <w:rFonts w:ascii="Arial" w:eastAsia="Times New Roman" w:hAnsi="Arial" w:cs="Arial"/>
          <w:b/>
          <w:bCs/>
          <w:kern w:val="0"/>
          <w:sz w:val="22"/>
          <w:szCs w:val="22"/>
          <w14:ligatures w14:val="none"/>
        </w:rPr>
        <w:t>3</w:t>
      </w:r>
      <w:r w:rsidR="004666C8" w:rsidRPr="00064BF7">
        <w:rPr>
          <w:rFonts w:ascii="Arial" w:eastAsia="Times New Roman" w:hAnsi="Arial" w:cs="Arial"/>
          <w:b/>
          <w:bCs/>
          <w:kern w:val="0"/>
          <w:sz w:val="22"/>
          <w:szCs w:val="22"/>
          <w14:ligatures w14:val="none"/>
        </w:rPr>
        <w:t>.5 Integrating Fairness, Explainability, and Governance</w:t>
      </w:r>
    </w:p>
    <w:p w14:paraId="42790CA3" w14:textId="1EC6D176" w:rsidR="00FD1603" w:rsidRPr="00064BF7" w:rsidRDefault="00FD1603" w:rsidP="009937C8">
      <w:pPr>
        <w:spacing w:before="100" w:beforeAutospacing="1" w:after="100" w:afterAutospacing="1" w:line="276" w:lineRule="auto"/>
        <w:jc w:val="both"/>
        <w:outlineLvl w:val="2"/>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lastRenderedPageBreak/>
        <w:t>The synthesis brings to the fore the reinforcing and interdepend</w:t>
      </w:r>
      <w:r w:rsidR="00A50FE5" w:rsidRPr="00064BF7">
        <w:rPr>
          <w:rFonts w:ascii="Arial" w:eastAsia="Times New Roman" w:hAnsi="Arial" w:cs="Arial"/>
          <w:kern w:val="0"/>
          <w:sz w:val="20"/>
          <w:szCs w:val="20"/>
          <w14:ligatures w14:val="none"/>
        </w:rPr>
        <w:t>ent</w:t>
      </w:r>
      <w:r w:rsidRPr="00064BF7">
        <w:rPr>
          <w:rFonts w:ascii="Arial" w:eastAsia="Times New Roman" w:hAnsi="Arial" w:cs="Arial"/>
          <w:kern w:val="0"/>
          <w:sz w:val="20"/>
          <w:szCs w:val="20"/>
          <w14:ligatures w14:val="none"/>
        </w:rPr>
        <w:t xml:space="preserve"> operation of fairness, explainability and governance. Transparency-free mechanisms of fairness, explainability-free mechanisms of governance, and governance-free mechanisms of fairness are accountable, explainable, and interpretable, respectively (</w:t>
      </w:r>
      <w:proofErr w:type="spellStart"/>
      <w:r w:rsidRPr="00064BF7">
        <w:rPr>
          <w:rFonts w:ascii="Arial" w:eastAsia="Times New Roman" w:hAnsi="Arial" w:cs="Arial"/>
          <w:kern w:val="0"/>
          <w:sz w:val="20"/>
          <w:szCs w:val="20"/>
          <w14:ligatures w14:val="none"/>
        </w:rPr>
        <w:t>Floridi</w:t>
      </w:r>
      <w:proofErr w:type="spellEnd"/>
      <w:r w:rsidRPr="00064BF7">
        <w:rPr>
          <w:rFonts w:ascii="Arial" w:eastAsia="Times New Roman" w:hAnsi="Arial" w:cs="Arial"/>
          <w:kern w:val="0"/>
          <w:sz w:val="20"/>
          <w:szCs w:val="20"/>
          <w14:ligatures w14:val="none"/>
        </w:rPr>
        <w:t xml:space="preserve"> et al., 2018; Jobin et al., 2019; Pasha, 2025).</w:t>
      </w:r>
    </w:p>
    <w:p w14:paraId="38E6AB99" w14:textId="77777777" w:rsidR="00FD1603" w:rsidRPr="00064BF7" w:rsidRDefault="00FD1603" w:rsidP="009937C8">
      <w:pPr>
        <w:spacing w:before="100" w:beforeAutospacing="1" w:after="100" w:afterAutospacing="1" w:line="276" w:lineRule="auto"/>
        <w:jc w:val="both"/>
        <w:outlineLvl w:val="2"/>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 xml:space="preserve">Current studies are narrowed down to the perspective that responsible AI should be embedded as an ecosystem of controls in all parts of the </w:t>
      </w:r>
      <w:proofErr w:type="spellStart"/>
      <w:r w:rsidRPr="00064BF7">
        <w:rPr>
          <w:rFonts w:ascii="Arial" w:eastAsia="Times New Roman" w:hAnsi="Arial" w:cs="Arial"/>
          <w:kern w:val="0"/>
          <w:sz w:val="20"/>
          <w:szCs w:val="20"/>
          <w14:ligatures w14:val="none"/>
        </w:rPr>
        <w:t>MLOps</w:t>
      </w:r>
      <w:proofErr w:type="spellEnd"/>
      <w:r w:rsidRPr="00064BF7">
        <w:rPr>
          <w:rFonts w:ascii="Arial" w:eastAsia="Times New Roman" w:hAnsi="Arial" w:cs="Arial"/>
          <w:kern w:val="0"/>
          <w:sz w:val="20"/>
          <w:szCs w:val="20"/>
          <w14:ligatures w14:val="none"/>
        </w:rPr>
        <w:t xml:space="preserve"> pipeline (Lin, 2024; </w:t>
      </w:r>
      <w:proofErr w:type="spellStart"/>
      <w:r w:rsidRPr="00064BF7">
        <w:rPr>
          <w:rFonts w:ascii="Arial" w:eastAsia="Times New Roman" w:hAnsi="Arial" w:cs="Arial"/>
          <w:kern w:val="0"/>
          <w:sz w:val="20"/>
          <w:szCs w:val="20"/>
          <w14:ligatures w14:val="none"/>
        </w:rPr>
        <w:t>Duggireddy</w:t>
      </w:r>
      <w:proofErr w:type="spellEnd"/>
      <w:r w:rsidRPr="00064BF7">
        <w:rPr>
          <w:rFonts w:ascii="Arial" w:eastAsia="Times New Roman" w:hAnsi="Arial" w:cs="Arial"/>
          <w:kern w:val="0"/>
          <w:sz w:val="20"/>
          <w:szCs w:val="20"/>
          <w14:ligatures w14:val="none"/>
        </w:rPr>
        <w:t>, 2025; Dhaenens, 2024). Some of the new architectural strategies are:</w:t>
      </w:r>
    </w:p>
    <w:p w14:paraId="1A4055E3" w14:textId="2A0BAF1B" w:rsidR="00061809" w:rsidRPr="00064BF7" w:rsidRDefault="00FD1603" w:rsidP="009937C8">
      <w:pPr>
        <w:pStyle w:val="ListParagraph"/>
        <w:numPr>
          <w:ilvl w:val="0"/>
          <w:numId w:val="17"/>
        </w:numPr>
        <w:spacing w:before="100" w:beforeAutospacing="1" w:after="100" w:afterAutospacing="1" w:line="276" w:lineRule="auto"/>
        <w:jc w:val="both"/>
        <w:outlineLvl w:val="2"/>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Unbiased preprocessing pipelines with bias measures</w:t>
      </w:r>
      <w:r w:rsidR="00061809" w:rsidRPr="00064BF7">
        <w:rPr>
          <w:rFonts w:ascii="Arial" w:eastAsia="Times New Roman" w:hAnsi="Arial" w:cs="Arial"/>
          <w:kern w:val="0"/>
          <w:sz w:val="20"/>
          <w:szCs w:val="20"/>
          <w14:ligatures w14:val="none"/>
        </w:rPr>
        <w:t>;</w:t>
      </w:r>
    </w:p>
    <w:p w14:paraId="3FE18F27" w14:textId="58C63843" w:rsidR="00061809" w:rsidRPr="00064BF7" w:rsidRDefault="00FD1603" w:rsidP="009937C8">
      <w:pPr>
        <w:pStyle w:val="ListParagraph"/>
        <w:numPr>
          <w:ilvl w:val="0"/>
          <w:numId w:val="17"/>
        </w:numPr>
        <w:spacing w:before="100" w:beforeAutospacing="1" w:after="100" w:afterAutospacing="1" w:line="276" w:lineRule="auto"/>
        <w:jc w:val="both"/>
        <w:outlineLvl w:val="2"/>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Explainability art</w:t>
      </w:r>
      <w:r w:rsidR="00A50FE5" w:rsidRPr="00064BF7">
        <w:rPr>
          <w:rFonts w:ascii="Arial" w:eastAsia="Times New Roman" w:hAnsi="Arial" w:cs="Arial"/>
          <w:kern w:val="0"/>
          <w:sz w:val="20"/>
          <w:szCs w:val="20"/>
          <w14:ligatures w14:val="none"/>
        </w:rPr>
        <w:t>e</w:t>
      </w:r>
      <w:r w:rsidRPr="00064BF7">
        <w:rPr>
          <w:rFonts w:ascii="Arial" w:eastAsia="Times New Roman" w:hAnsi="Arial" w:cs="Arial"/>
          <w:kern w:val="0"/>
          <w:sz w:val="20"/>
          <w:szCs w:val="20"/>
          <w14:ligatures w14:val="none"/>
        </w:rPr>
        <w:t>facts in model registries in regulatory audit</w:t>
      </w:r>
      <w:r w:rsidR="00061809" w:rsidRPr="00064BF7">
        <w:rPr>
          <w:rFonts w:ascii="Arial" w:eastAsia="Times New Roman" w:hAnsi="Arial" w:cs="Arial"/>
          <w:kern w:val="0"/>
          <w:sz w:val="20"/>
          <w:szCs w:val="20"/>
          <w14:ligatures w14:val="none"/>
        </w:rPr>
        <w:t>;</w:t>
      </w:r>
    </w:p>
    <w:p w14:paraId="4EBCAA27" w14:textId="1C4598A2" w:rsidR="00061809" w:rsidRPr="00064BF7" w:rsidRDefault="00FD1603" w:rsidP="009937C8">
      <w:pPr>
        <w:pStyle w:val="ListParagraph"/>
        <w:numPr>
          <w:ilvl w:val="0"/>
          <w:numId w:val="17"/>
        </w:numPr>
        <w:spacing w:before="100" w:beforeAutospacing="1" w:after="100" w:afterAutospacing="1" w:line="276" w:lineRule="auto"/>
        <w:jc w:val="both"/>
        <w:outlineLvl w:val="2"/>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Fairness drift, model decay and interpretability thresholds constant monitoring</w:t>
      </w:r>
      <w:r w:rsidR="00061809" w:rsidRPr="00064BF7">
        <w:rPr>
          <w:rFonts w:ascii="Arial" w:eastAsia="Times New Roman" w:hAnsi="Arial" w:cs="Arial"/>
          <w:kern w:val="0"/>
          <w:sz w:val="20"/>
          <w:szCs w:val="20"/>
          <w14:ligatures w14:val="none"/>
        </w:rPr>
        <w:t>;</w:t>
      </w:r>
    </w:p>
    <w:p w14:paraId="1168B432" w14:textId="77777777" w:rsidR="00061809" w:rsidRPr="00064BF7" w:rsidRDefault="00FD1603" w:rsidP="009937C8">
      <w:pPr>
        <w:pStyle w:val="ListParagraph"/>
        <w:numPr>
          <w:ilvl w:val="0"/>
          <w:numId w:val="17"/>
        </w:numPr>
        <w:spacing w:before="100" w:beforeAutospacing="1" w:after="100" w:afterAutospacing="1" w:line="276" w:lineRule="auto"/>
        <w:jc w:val="both"/>
        <w:outlineLvl w:val="2"/>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Auditability, human-in-the-loop reviews, and ethical alerts (Ahi, 2025; Ramamoorthy, 2025).</w:t>
      </w:r>
    </w:p>
    <w:p w14:paraId="72499D9F" w14:textId="4B41BC1C" w:rsidR="00061809" w:rsidRDefault="00FD1603" w:rsidP="00061809">
      <w:pPr>
        <w:spacing w:before="100" w:beforeAutospacing="1" w:after="100" w:afterAutospacing="1" w:line="276" w:lineRule="auto"/>
        <w:jc w:val="both"/>
        <w:outlineLvl w:val="2"/>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This integration will turn responsible AI not just into a theoretical vision, but into a quantifiable, repeatable and auditable procedure</w:t>
      </w:r>
      <w:r w:rsidR="00356256">
        <w:rPr>
          <w:rFonts w:ascii="Arial" w:eastAsia="Times New Roman" w:hAnsi="Arial" w:cs="Arial"/>
          <w:kern w:val="0"/>
          <w:sz w:val="20"/>
          <w:szCs w:val="20"/>
          <w14:ligatures w14:val="none"/>
        </w:rPr>
        <w:t xml:space="preserve">, </w:t>
      </w:r>
      <w:r w:rsidRPr="00064BF7">
        <w:rPr>
          <w:rFonts w:ascii="Arial" w:eastAsia="Times New Roman" w:hAnsi="Arial" w:cs="Arial"/>
          <w:kern w:val="0"/>
          <w:sz w:val="20"/>
          <w:szCs w:val="20"/>
          <w14:ligatures w14:val="none"/>
        </w:rPr>
        <w:t>the basis of reliable and open FinTech decisioning.</w:t>
      </w:r>
    </w:p>
    <w:p w14:paraId="7F048E73" w14:textId="5C63641D" w:rsidR="00D04E18" w:rsidRPr="00FA2ED1" w:rsidRDefault="00D04E18" w:rsidP="00061809">
      <w:pPr>
        <w:spacing w:before="100" w:beforeAutospacing="1" w:after="100" w:afterAutospacing="1" w:line="276" w:lineRule="auto"/>
        <w:jc w:val="both"/>
        <w:outlineLvl w:val="2"/>
        <w:rPr>
          <w:rFonts w:ascii="Arial" w:eastAsia="Times New Roman" w:hAnsi="Arial" w:cs="Arial"/>
          <w:b/>
          <w:bCs/>
          <w:i/>
          <w:iCs/>
          <w:kern w:val="0"/>
          <w:sz w:val="20"/>
          <w:szCs w:val="20"/>
          <w:highlight w:val="yellow"/>
          <w14:ligatures w14:val="none"/>
        </w:rPr>
      </w:pPr>
      <w:r w:rsidRPr="00FA2ED1">
        <w:rPr>
          <w:rFonts w:ascii="Arial" w:eastAsia="Times New Roman" w:hAnsi="Arial" w:cs="Arial"/>
          <w:b/>
          <w:bCs/>
          <w:i/>
          <w:iCs/>
          <w:kern w:val="0"/>
          <w:sz w:val="20"/>
          <w:szCs w:val="20"/>
          <w:highlight w:val="yellow"/>
          <w14:ligatures w14:val="none"/>
        </w:rPr>
        <w:t xml:space="preserve">FEG Integration in </w:t>
      </w:r>
      <w:proofErr w:type="spellStart"/>
      <w:r w:rsidRPr="00FA2ED1">
        <w:rPr>
          <w:rFonts w:ascii="Arial" w:eastAsia="Times New Roman" w:hAnsi="Arial" w:cs="Arial"/>
          <w:b/>
          <w:bCs/>
          <w:i/>
          <w:iCs/>
          <w:kern w:val="0"/>
          <w:sz w:val="20"/>
          <w:szCs w:val="20"/>
          <w:highlight w:val="yellow"/>
          <w14:ligatures w14:val="none"/>
        </w:rPr>
        <w:t>MLOps</w:t>
      </w:r>
      <w:proofErr w:type="spellEnd"/>
    </w:p>
    <w:p w14:paraId="081C1A97" w14:textId="04192CB6" w:rsidR="00D04E18" w:rsidRDefault="00A24477" w:rsidP="00061809">
      <w:pPr>
        <w:spacing w:before="100" w:beforeAutospacing="1" w:after="100" w:afterAutospacing="1" w:line="276" w:lineRule="auto"/>
        <w:jc w:val="both"/>
        <w:outlineLvl w:val="2"/>
        <w:rPr>
          <w:rFonts w:ascii="Arial" w:eastAsia="Times New Roman" w:hAnsi="Arial" w:cs="Arial"/>
          <w:kern w:val="0"/>
          <w:sz w:val="20"/>
          <w:szCs w:val="20"/>
          <w14:ligatures w14:val="none"/>
        </w:rPr>
      </w:pPr>
      <w:r w:rsidRPr="00FA2ED1">
        <w:rPr>
          <w:rFonts w:ascii="Arial" w:eastAsia="Times New Roman" w:hAnsi="Arial" w:cs="Arial"/>
          <w:kern w:val="0"/>
          <w:sz w:val="20"/>
          <w:szCs w:val="20"/>
          <w:highlight w:val="yellow"/>
          <w14:ligatures w14:val="none"/>
        </w:rPr>
        <w:t xml:space="preserve">Figure 1 presents the embedding Fairness, Explainability, and Governance (FEG) across the </w:t>
      </w:r>
      <w:proofErr w:type="spellStart"/>
      <w:r w:rsidRPr="00FA2ED1">
        <w:rPr>
          <w:rFonts w:ascii="Arial" w:eastAsia="Times New Roman" w:hAnsi="Arial" w:cs="Arial"/>
          <w:kern w:val="0"/>
          <w:sz w:val="20"/>
          <w:szCs w:val="20"/>
          <w:highlight w:val="yellow"/>
          <w14:ligatures w14:val="none"/>
        </w:rPr>
        <w:t>MLOps</w:t>
      </w:r>
      <w:proofErr w:type="spellEnd"/>
      <w:r w:rsidRPr="00FA2ED1">
        <w:rPr>
          <w:rFonts w:ascii="Arial" w:eastAsia="Times New Roman" w:hAnsi="Arial" w:cs="Arial"/>
          <w:kern w:val="0"/>
          <w:sz w:val="20"/>
          <w:szCs w:val="20"/>
          <w:highlight w:val="yellow"/>
          <w14:ligatures w14:val="none"/>
        </w:rPr>
        <w:t xml:space="preserve"> Lifecycle. </w:t>
      </w:r>
      <w:r w:rsidRPr="00FA2ED1">
        <w:rPr>
          <w:rFonts w:ascii="Arial" w:eastAsia="Times New Roman" w:hAnsi="Arial" w:cs="Arial"/>
          <w:kern w:val="0"/>
          <w:sz w:val="20"/>
          <w:szCs w:val="20"/>
          <w:highlight w:val="yellow"/>
          <w14:ligatures w14:val="none"/>
        </w:rPr>
        <w:t>Th</w:t>
      </w:r>
      <w:r w:rsidRPr="00FA2ED1">
        <w:rPr>
          <w:rFonts w:ascii="Arial" w:eastAsia="Times New Roman" w:hAnsi="Arial" w:cs="Arial"/>
          <w:kern w:val="0"/>
          <w:sz w:val="20"/>
          <w:szCs w:val="20"/>
          <w:highlight w:val="yellow"/>
          <w14:ligatures w14:val="none"/>
        </w:rPr>
        <w:t>is figure</w:t>
      </w:r>
      <w:r w:rsidRPr="00FA2ED1">
        <w:rPr>
          <w:rFonts w:ascii="Arial" w:eastAsia="Times New Roman" w:hAnsi="Arial" w:cs="Arial"/>
          <w:kern w:val="0"/>
          <w:sz w:val="20"/>
          <w:szCs w:val="20"/>
          <w:highlight w:val="yellow"/>
          <w14:ligatures w14:val="none"/>
        </w:rPr>
        <w:t xml:space="preserve"> shows that the principles of </w:t>
      </w:r>
      <w:r w:rsidRPr="00FA2ED1">
        <w:rPr>
          <w:rFonts w:ascii="Arial" w:eastAsia="Times New Roman" w:hAnsi="Arial" w:cs="Arial"/>
          <w:kern w:val="0"/>
          <w:sz w:val="20"/>
          <w:szCs w:val="20"/>
          <w:highlight w:val="yellow"/>
          <w14:ligatures w14:val="none"/>
        </w:rPr>
        <w:t>FEG</w:t>
      </w:r>
      <w:r w:rsidRPr="00FA2ED1">
        <w:rPr>
          <w:rFonts w:ascii="Arial" w:eastAsia="Times New Roman" w:hAnsi="Arial" w:cs="Arial"/>
          <w:kern w:val="0"/>
          <w:sz w:val="20"/>
          <w:szCs w:val="20"/>
          <w:highlight w:val="yellow"/>
          <w14:ligatures w14:val="none"/>
        </w:rPr>
        <w:t xml:space="preserve"> can be smoothly integrated into the </w:t>
      </w:r>
      <w:proofErr w:type="spellStart"/>
      <w:r w:rsidRPr="00FA2ED1">
        <w:rPr>
          <w:rFonts w:ascii="Arial" w:eastAsia="Times New Roman" w:hAnsi="Arial" w:cs="Arial"/>
          <w:kern w:val="0"/>
          <w:sz w:val="20"/>
          <w:szCs w:val="20"/>
          <w:highlight w:val="yellow"/>
          <w14:ligatures w14:val="none"/>
        </w:rPr>
        <w:t>MLOps</w:t>
      </w:r>
      <w:proofErr w:type="spellEnd"/>
      <w:r w:rsidRPr="00FA2ED1">
        <w:rPr>
          <w:rFonts w:ascii="Arial" w:eastAsia="Times New Roman" w:hAnsi="Arial" w:cs="Arial"/>
          <w:kern w:val="0"/>
          <w:sz w:val="20"/>
          <w:szCs w:val="20"/>
          <w:highlight w:val="yellow"/>
          <w14:ligatures w14:val="none"/>
        </w:rPr>
        <w:t xml:space="preserve"> lifecycle, and the responsible artificial intelligence is continuously refined and deployed operationally into the financial technology pipeline.</w:t>
      </w:r>
    </w:p>
    <w:p w14:paraId="07DEC568" w14:textId="4551A5F2" w:rsidR="00A24477" w:rsidRDefault="007154F8" w:rsidP="00061809">
      <w:pPr>
        <w:spacing w:before="100" w:beforeAutospacing="1" w:after="100" w:afterAutospacing="1" w:line="276" w:lineRule="auto"/>
        <w:jc w:val="both"/>
        <w:outlineLvl w:val="2"/>
        <w:rPr>
          <w:rFonts w:ascii="Arial" w:eastAsia="Times New Roman" w:hAnsi="Arial" w:cs="Arial"/>
          <w:kern w:val="0"/>
          <w:sz w:val="20"/>
          <w:szCs w:val="20"/>
          <w14:ligatures w14:val="none"/>
        </w:rPr>
      </w:pPr>
      <w:r>
        <w:rPr>
          <w:noProof/>
        </w:rPr>
        <mc:AlternateContent>
          <mc:Choice Requires="wpg">
            <w:drawing>
              <wp:anchor distT="0" distB="0" distL="114300" distR="114300" simplePos="0" relativeHeight="251659264" behindDoc="0" locked="0" layoutInCell="1" allowOverlap="1" wp14:anchorId="4504F849" wp14:editId="1928A0AC">
                <wp:simplePos x="0" y="0"/>
                <wp:positionH relativeFrom="column">
                  <wp:posOffset>819150</wp:posOffset>
                </wp:positionH>
                <wp:positionV relativeFrom="paragraph">
                  <wp:posOffset>153035</wp:posOffset>
                </wp:positionV>
                <wp:extent cx="4257676" cy="2409826"/>
                <wp:effectExtent l="0" t="0" r="28575" b="28575"/>
                <wp:wrapNone/>
                <wp:docPr id="325671370" name="Group 9"/>
                <wp:cNvGraphicFramePr/>
                <a:graphic xmlns:a="http://schemas.openxmlformats.org/drawingml/2006/main">
                  <a:graphicData uri="http://schemas.microsoft.com/office/word/2010/wordprocessingGroup">
                    <wpg:wgp>
                      <wpg:cNvGrpSpPr/>
                      <wpg:grpSpPr>
                        <a:xfrm>
                          <a:off x="0" y="0"/>
                          <a:ext cx="4257676" cy="2409826"/>
                          <a:chOff x="0" y="0"/>
                          <a:chExt cx="4257675" cy="2619375"/>
                        </a:xfrm>
                      </wpg:grpSpPr>
                      <wps:wsp>
                        <wps:cNvPr id="1556319889" name="Oval 2"/>
                        <wps:cNvSpPr/>
                        <wps:spPr>
                          <a:xfrm>
                            <a:off x="0" y="0"/>
                            <a:ext cx="1724025" cy="1133475"/>
                          </a:xfrm>
                          <a:prstGeom prst="ellipse">
                            <a:avLst/>
                          </a:prstGeom>
                          <a:solidFill>
                            <a:schemeClr val="accent4">
                              <a:lumMod val="40000"/>
                              <a:lumOff val="60000"/>
                            </a:schemeClr>
                          </a:solidFill>
                        </wps:spPr>
                        <wps:style>
                          <a:lnRef idx="2">
                            <a:schemeClr val="accent6"/>
                          </a:lnRef>
                          <a:fillRef idx="1">
                            <a:schemeClr val="lt1"/>
                          </a:fillRef>
                          <a:effectRef idx="0">
                            <a:schemeClr val="accent6"/>
                          </a:effectRef>
                          <a:fontRef idx="minor">
                            <a:schemeClr val="dk1"/>
                          </a:fontRef>
                        </wps:style>
                        <wps:txbx>
                          <w:txbxContent>
                            <w:p w14:paraId="6F07A305" w14:textId="77777777" w:rsidR="007154F8" w:rsidRDefault="007154F8" w:rsidP="007154F8">
                              <w:pPr>
                                <w:jc w:val="center"/>
                              </w:pPr>
                              <w:r w:rsidRPr="001624A1">
                                <w:rPr>
                                  <w:b/>
                                  <w:bCs/>
                                </w:rPr>
                                <w:t>Data Collection &amp; Preprocessing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7801702" name="Oval 2"/>
                        <wps:cNvSpPr/>
                        <wps:spPr>
                          <a:xfrm>
                            <a:off x="2533650" y="0"/>
                            <a:ext cx="1724025" cy="1085850"/>
                          </a:xfrm>
                          <a:prstGeom prst="ellipse">
                            <a:avLst/>
                          </a:prstGeom>
                          <a:solidFill>
                            <a:schemeClr val="accent5">
                              <a:lumMod val="40000"/>
                              <a:lumOff val="60000"/>
                            </a:schemeClr>
                          </a:solidFill>
                        </wps:spPr>
                        <wps:style>
                          <a:lnRef idx="2">
                            <a:schemeClr val="accent6"/>
                          </a:lnRef>
                          <a:fillRef idx="1">
                            <a:schemeClr val="lt1"/>
                          </a:fillRef>
                          <a:effectRef idx="0">
                            <a:schemeClr val="accent6"/>
                          </a:effectRef>
                          <a:fontRef idx="minor">
                            <a:schemeClr val="dk1"/>
                          </a:fontRef>
                        </wps:style>
                        <wps:txbx>
                          <w:txbxContent>
                            <w:p w14:paraId="63E89A4C" w14:textId="77777777" w:rsidR="007154F8" w:rsidRDefault="007154F8" w:rsidP="007154F8">
                              <w:pPr>
                                <w:jc w:val="center"/>
                              </w:pPr>
                              <w:r w:rsidRPr="001624A1">
                                <w:rPr>
                                  <w:b/>
                                  <w:bCs/>
                                </w:rPr>
                                <w:t>Model Development &amp; Training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8097390" name="Oval 2"/>
                        <wps:cNvSpPr/>
                        <wps:spPr>
                          <a:xfrm>
                            <a:off x="1266825" y="1533525"/>
                            <a:ext cx="1724025" cy="1085850"/>
                          </a:xfrm>
                          <a:prstGeom prst="ellipse">
                            <a:avLst/>
                          </a:prstGeom>
                          <a:solidFill>
                            <a:schemeClr val="accent6">
                              <a:lumMod val="40000"/>
                              <a:lumOff val="60000"/>
                            </a:schemeClr>
                          </a:solidFill>
                          <a:ln>
                            <a:solidFill>
                              <a:schemeClr val="accent6">
                                <a:lumMod val="60000"/>
                                <a:lumOff val="40000"/>
                              </a:schemeClr>
                            </a:solidFill>
                          </a:ln>
                        </wps:spPr>
                        <wps:style>
                          <a:lnRef idx="2">
                            <a:schemeClr val="accent6"/>
                          </a:lnRef>
                          <a:fillRef idx="1">
                            <a:schemeClr val="lt1"/>
                          </a:fillRef>
                          <a:effectRef idx="0">
                            <a:schemeClr val="accent6"/>
                          </a:effectRef>
                          <a:fontRef idx="minor">
                            <a:schemeClr val="dk1"/>
                          </a:fontRef>
                        </wps:style>
                        <wps:txbx>
                          <w:txbxContent>
                            <w:p w14:paraId="1FC2A421" w14:textId="77777777" w:rsidR="007154F8" w:rsidRDefault="007154F8" w:rsidP="007154F8">
                              <w:pPr>
                                <w:jc w:val="center"/>
                              </w:pPr>
                              <w:r w:rsidRPr="001624A1">
                                <w:rPr>
                                  <w:b/>
                                  <w:bCs/>
                                </w:rPr>
                                <w:t>Deployment &amp; Monitoring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9119248" name="Arrow: Right 3"/>
                        <wps:cNvSpPr/>
                        <wps:spPr>
                          <a:xfrm>
                            <a:off x="1724025" y="552450"/>
                            <a:ext cx="809625" cy="45719"/>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4561563" name="Straight Arrow Connector 7"/>
                        <wps:cNvCnPr/>
                        <wps:spPr>
                          <a:xfrm flipH="1" flipV="1">
                            <a:off x="1162050" y="1057275"/>
                            <a:ext cx="400050" cy="60960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wps:wsp>
                        <wps:cNvPr id="528438718" name="Straight Arrow Connector 8"/>
                        <wps:cNvCnPr/>
                        <wps:spPr>
                          <a:xfrm flipH="1">
                            <a:off x="2695575" y="1057275"/>
                            <a:ext cx="371475" cy="60960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504F849" id="Group 9" o:spid="_x0000_s1026" style="position:absolute;left:0;text-align:left;margin-left:64.5pt;margin-top:12.05pt;width:335.25pt;height:189.75pt;z-index:251659264;mso-width-relative:margin;mso-height-relative:margin" coordsize="42576,26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">
                <v:oval id="Oval 2" o:spid="_x0000_s1027" style="position:absolute;width:17240;height:11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" fillcolor="#ffe599 [1303]" strokecolor="#70ad47 [3209]" strokeweight="1pt">
                  <v:stroke joinstyle="miter"/>
                  <v:textbox>
                    <w:txbxContent>
                      <w:p w14:paraId="6F07A305" w14:textId="77777777" w:rsidR="007154F8" w:rsidRDefault="007154F8" w:rsidP="007154F8">
                        <w:pPr>
                          <w:jc w:val="center"/>
                        </w:pPr>
                        <w:r w:rsidRPr="001624A1">
                          <w:rPr>
                            <w:b/>
                            <w:bCs/>
                          </w:rPr>
                          <w:t>Data Collection &amp; Preprocessing</w:t>
                        </w:r>
                      </w:p>
                    </w:txbxContent>
                  </v:textbox>
                </v:oval>
                <v:oval id="Oval 2" o:spid="_x0000_s1028" style="position:absolute;left:25336;width:17240;height:10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" fillcolor="#bdd6ee [1304]" strokecolor="#70ad47 [3209]" strokeweight="1pt">
                  <v:stroke joinstyle="miter"/>
                  <v:textbox>
                    <w:txbxContent>
                      <w:p w14:paraId="63E89A4C" w14:textId="77777777" w:rsidR="007154F8" w:rsidRDefault="007154F8" w:rsidP="007154F8">
                        <w:pPr>
                          <w:jc w:val="center"/>
                        </w:pPr>
                        <w:r w:rsidRPr="001624A1">
                          <w:rPr>
                            <w:b/>
                            <w:bCs/>
                          </w:rPr>
                          <w:t>Model Development &amp; Training</w:t>
                        </w:r>
                      </w:p>
                    </w:txbxContent>
                  </v:textbox>
                </v:oval>
                <v:oval id="Oval 2" o:spid="_x0000_s1029" style="position:absolute;left:12668;top:15335;width:17240;height:10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" fillcolor="#c5e0b3 [1305]" strokecolor="#a8d08d [1945]" strokeweight="1pt">
                  <v:stroke joinstyle="miter"/>
                  <v:textbox>
                    <w:txbxContent>
                      <w:p w14:paraId="1FC2A421" w14:textId="77777777" w:rsidR="007154F8" w:rsidRDefault="007154F8" w:rsidP="007154F8">
                        <w:pPr>
                          <w:jc w:val="center"/>
                        </w:pPr>
                        <w:r w:rsidRPr="001624A1">
                          <w:rPr>
                            <w:b/>
                            <w:bCs/>
                          </w:rPr>
                          <w:t>Deployment &amp; Monitoring</w:t>
                        </w:r>
                      </w:p>
                    </w:txbxContent>
                  </v:textbox>
                </v:oval>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 o:spid="_x0000_s1030" type="#_x0000_t13" style="position:absolute;left:17240;top:5524;width:8096;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" adj="20990" fillcolor="#4472c4 [3204]" strokecolor="#09101d [484]" strokeweight="1pt"/>
                <v:shapetype id="_x0000_t32" coordsize="21600,21600" o:spt="32" o:oned="t" path="m,l21600,21600e" filled="f">
                  <v:path arrowok="t" fillok="f" o:connecttype="none"/>
                  <o:lock v:ext="edit" shapetype="t"/>
                </v:shapetype>
                <v:shape id="Straight Arrow Connector 7" o:spid="_x0000_s1031" type="#_x0000_t32" style="position:absolute;left:11620;top:10572;width:4001;height:609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" strokecolor="#4472c4 [3204]" strokeweight="2.25pt">
                  <v:stroke endarrow="block" joinstyle="miter"/>
                </v:shape>
                <v:shape id="Straight Arrow Connector 8" o:spid="_x0000_s1032" type="#_x0000_t32" style="position:absolute;left:26955;top:10572;width:3715;height:609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" strokecolor="#4472c4 [3204]" strokeweight="2.25pt">
                  <v:stroke endarrow="block" joinstyle="miter"/>
                </v:shape>
              </v:group>
            </w:pict>
          </mc:Fallback>
        </mc:AlternateContent>
      </w:r>
    </w:p>
    <w:p w14:paraId="1B3D36C6" w14:textId="58A822F3" w:rsidR="007154F8" w:rsidRDefault="007154F8" w:rsidP="00061809">
      <w:pPr>
        <w:spacing w:before="100" w:beforeAutospacing="1" w:after="100" w:afterAutospacing="1" w:line="276" w:lineRule="auto"/>
        <w:jc w:val="both"/>
        <w:outlineLvl w:val="2"/>
        <w:rPr>
          <w:rFonts w:ascii="Arial" w:eastAsia="Times New Roman" w:hAnsi="Arial" w:cs="Arial"/>
          <w:kern w:val="0"/>
          <w:sz w:val="20"/>
          <w:szCs w:val="20"/>
          <w14:ligatures w14:val="none"/>
        </w:rPr>
      </w:pPr>
    </w:p>
    <w:p w14:paraId="22741CDA" w14:textId="24F1A239" w:rsidR="007154F8" w:rsidRDefault="007154F8" w:rsidP="00061809">
      <w:pPr>
        <w:spacing w:before="100" w:beforeAutospacing="1" w:after="100" w:afterAutospacing="1" w:line="276" w:lineRule="auto"/>
        <w:jc w:val="both"/>
        <w:outlineLvl w:val="2"/>
        <w:rPr>
          <w:rFonts w:ascii="Arial" w:eastAsia="Times New Roman" w:hAnsi="Arial" w:cs="Arial"/>
          <w:kern w:val="0"/>
          <w:sz w:val="20"/>
          <w:szCs w:val="20"/>
          <w14:ligatures w14:val="none"/>
        </w:rPr>
      </w:pPr>
    </w:p>
    <w:p w14:paraId="65D81BB1" w14:textId="4BB3D112" w:rsidR="007154F8" w:rsidRDefault="007154F8" w:rsidP="00061809">
      <w:pPr>
        <w:spacing w:before="100" w:beforeAutospacing="1" w:after="100" w:afterAutospacing="1" w:line="276" w:lineRule="auto"/>
        <w:jc w:val="both"/>
        <w:outlineLvl w:val="2"/>
        <w:rPr>
          <w:rFonts w:ascii="Arial" w:eastAsia="Times New Roman" w:hAnsi="Arial" w:cs="Arial"/>
          <w:kern w:val="0"/>
          <w:sz w:val="20"/>
          <w:szCs w:val="20"/>
          <w14:ligatures w14:val="none"/>
        </w:rPr>
      </w:pPr>
    </w:p>
    <w:p w14:paraId="78D4A2E4" w14:textId="17550C1F" w:rsidR="007154F8" w:rsidRDefault="007154F8" w:rsidP="00061809">
      <w:pPr>
        <w:spacing w:before="100" w:beforeAutospacing="1" w:after="100" w:afterAutospacing="1" w:line="276" w:lineRule="auto"/>
        <w:jc w:val="both"/>
        <w:outlineLvl w:val="2"/>
        <w:rPr>
          <w:rFonts w:ascii="Arial" w:eastAsia="Times New Roman" w:hAnsi="Arial" w:cs="Arial"/>
          <w:kern w:val="0"/>
          <w:sz w:val="20"/>
          <w:szCs w:val="20"/>
          <w14:ligatures w14:val="none"/>
        </w:rPr>
      </w:pPr>
    </w:p>
    <w:p w14:paraId="35D1E233" w14:textId="7E664C63" w:rsidR="007154F8" w:rsidRDefault="007154F8" w:rsidP="00061809">
      <w:pPr>
        <w:spacing w:before="100" w:beforeAutospacing="1" w:after="100" w:afterAutospacing="1" w:line="276" w:lineRule="auto"/>
        <w:jc w:val="both"/>
        <w:outlineLvl w:val="2"/>
        <w:rPr>
          <w:rFonts w:ascii="Arial" w:eastAsia="Times New Roman" w:hAnsi="Arial" w:cs="Arial"/>
          <w:kern w:val="0"/>
          <w:sz w:val="20"/>
          <w:szCs w:val="20"/>
          <w14:ligatures w14:val="none"/>
        </w:rPr>
      </w:pPr>
    </w:p>
    <w:p w14:paraId="50A5B728" w14:textId="4173A6F7" w:rsidR="007154F8" w:rsidRDefault="007154F8" w:rsidP="00061809">
      <w:pPr>
        <w:spacing w:before="100" w:beforeAutospacing="1" w:after="100" w:afterAutospacing="1" w:line="276" w:lineRule="auto"/>
        <w:jc w:val="both"/>
        <w:outlineLvl w:val="2"/>
        <w:rPr>
          <w:rFonts w:ascii="Arial" w:eastAsia="Times New Roman" w:hAnsi="Arial" w:cs="Arial"/>
          <w:kern w:val="0"/>
          <w:sz w:val="20"/>
          <w:szCs w:val="20"/>
          <w14:ligatures w14:val="none"/>
        </w:rPr>
      </w:pPr>
    </w:p>
    <w:p w14:paraId="689F27DC" w14:textId="77777777" w:rsidR="007154F8" w:rsidRDefault="007154F8" w:rsidP="00061809">
      <w:pPr>
        <w:spacing w:before="100" w:beforeAutospacing="1" w:after="100" w:afterAutospacing="1" w:line="276" w:lineRule="auto"/>
        <w:jc w:val="both"/>
        <w:outlineLvl w:val="2"/>
        <w:rPr>
          <w:rFonts w:ascii="Arial" w:eastAsia="Times New Roman" w:hAnsi="Arial" w:cs="Arial"/>
          <w:kern w:val="0"/>
          <w:sz w:val="20"/>
          <w:szCs w:val="20"/>
          <w14:ligatures w14:val="none"/>
        </w:rPr>
      </w:pPr>
    </w:p>
    <w:p w14:paraId="094EE6FA" w14:textId="13C2AF1D" w:rsidR="007154F8" w:rsidRDefault="007154F8" w:rsidP="007154F8">
      <w:pPr>
        <w:spacing w:before="100" w:beforeAutospacing="1" w:after="100" w:afterAutospacing="1" w:line="276" w:lineRule="auto"/>
        <w:jc w:val="center"/>
        <w:outlineLvl w:val="2"/>
        <w:rPr>
          <w:rFonts w:ascii="Arial" w:eastAsia="Times New Roman" w:hAnsi="Arial" w:cs="Arial"/>
          <w:kern w:val="0"/>
          <w:sz w:val="20"/>
          <w:szCs w:val="20"/>
          <w14:ligatures w14:val="none"/>
        </w:rPr>
      </w:pPr>
      <w:r w:rsidRPr="007154F8">
        <w:rPr>
          <w:rFonts w:ascii="Arial" w:eastAsia="Times New Roman" w:hAnsi="Arial" w:cs="Arial"/>
          <w:b/>
          <w:bCs/>
          <w:kern w:val="0"/>
          <w:sz w:val="20"/>
          <w:szCs w:val="20"/>
          <w14:ligatures w14:val="none"/>
        </w:rPr>
        <w:t>Figure 1:</w:t>
      </w:r>
      <w:r>
        <w:rPr>
          <w:rFonts w:ascii="Arial" w:eastAsia="Times New Roman" w:hAnsi="Arial" w:cs="Arial"/>
          <w:kern w:val="0"/>
          <w:sz w:val="20"/>
          <w:szCs w:val="20"/>
          <w14:ligatures w14:val="none"/>
        </w:rPr>
        <w:t xml:space="preserve"> Stages of FEG Integration in </w:t>
      </w:r>
      <w:proofErr w:type="spellStart"/>
      <w:r>
        <w:rPr>
          <w:rFonts w:ascii="Arial" w:eastAsia="Times New Roman" w:hAnsi="Arial" w:cs="Arial"/>
          <w:kern w:val="0"/>
          <w:sz w:val="20"/>
          <w:szCs w:val="20"/>
          <w14:ligatures w14:val="none"/>
        </w:rPr>
        <w:t>MLOps</w:t>
      </w:r>
      <w:proofErr w:type="spellEnd"/>
    </w:p>
    <w:p w14:paraId="026E97F0" w14:textId="77777777" w:rsidR="00043961" w:rsidRPr="00043961" w:rsidRDefault="00043961" w:rsidP="00855971">
      <w:pPr>
        <w:numPr>
          <w:ilvl w:val="0"/>
          <w:numId w:val="22"/>
        </w:numPr>
        <w:spacing w:before="100" w:beforeAutospacing="1" w:after="100" w:afterAutospacing="1" w:line="276" w:lineRule="auto"/>
        <w:jc w:val="both"/>
        <w:outlineLvl w:val="2"/>
        <w:rPr>
          <w:rFonts w:ascii="Arial" w:eastAsia="Times New Roman" w:hAnsi="Arial" w:cs="Arial"/>
          <w:kern w:val="0"/>
          <w:sz w:val="20"/>
          <w:szCs w:val="20"/>
          <w:highlight w:val="yellow"/>
          <w14:ligatures w14:val="none"/>
        </w:rPr>
      </w:pPr>
      <w:bookmarkStart w:id="0" w:name="_Hlk214996192"/>
      <w:r w:rsidRPr="00043961">
        <w:rPr>
          <w:rFonts w:ascii="Arial" w:eastAsia="Times New Roman" w:hAnsi="Arial" w:cs="Arial"/>
          <w:b/>
          <w:bCs/>
          <w:kern w:val="0"/>
          <w:sz w:val="20"/>
          <w:szCs w:val="20"/>
          <w:highlight w:val="yellow"/>
          <w14:ligatures w14:val="none"/>
        </w:rPr>
        <w:t>Data Collection &amp; Preprocessing</w:t>
      </w:r>
      <w:bookmarkEnd w:id="0"/>
      <w:r w:rsidRPr="00043961">
        <w:rPr>
          <w:rFonts w:ascii="Arial" w:eastAsia="Times New Roman" w:hAnsi="Arial" w:cs="Arial"/>
          <w:b/>
          <w:bCs/>
          <w:kern w:val="0"/>
          <w:sz w:val="20"/>
          <w:szCs w:val="20"/>
          <w:highlight w:val="yellow"/>
          <w14:ligatures w14:val="none"/>
        </w:rPr>
        <w:t>:</w:t>
      </w:r>
      <w:r w:rsidRPr="00043961">
        <w:rPr>
          <w:rFonts w:ascii="Arial" w:eastAsia="Times New Roman" w:hAnsi="Arial" w:cs="Arial"/>
          <w:kern w:val="0"/>
          <w:sz w:val="20"/>
          <w:szCs w:val="20"/>
          <w:highlight w:val="yellow"/>
          <w14:ligatures w14:val="none"/>
        </w:rPr>
        <w:t xml:space="preserve"> Bias detection, data quality checks, privacy considerations</w:t>
      </w:r>
    </w:p>
    <w:p w14:paraId="67C78C54" w14:textId="20BBE9EA" w:rsidR="00043961" w:rsidRPr="00043961" w:rsidRDefault="00043961" w:rsidP="00855971">
      <w:pPr>
        <w:numPr>
          <w:ilvl w:val="0"/>
          <w:numId w:val="22"/>
        </w:numPr>
        <w:spacing w:before="100" w:beforeAutospacing="1" w:after="100" w:afterAutospacing="1" w:line="276" w:lineRule="auto"/>
        <w:jc w:val="both"/>
        <w:outlineLvl w:val="2"/>
        <w:rPr>
          <w:rFonts w:ascii="Arial" w:eastAsia="Times New Roman" w:hAnsi="Arial" w:cs="Arial"/>
          <w:kern w:val="0"/>
          <w:sz w:val="20"/>
          <w:szCs w:val="20"/>
          <w:highlight w:val="yellow"/>
          <w14:ligatures w14:val="none"/>
        </w:rPr>
      </w:pPr>
      <w:bookmarkStart w:id="1" w:name="_Hlk214996226"/>
      <w:r w:rsidRPr="00043961">
        <w:rPr>
          <w:rFonts w:ascii="Arial" w:eastAsia="Times New Roman" w:hAnsi="Arial" w:cs="Arial"/>
          <w:b/>
          <w:bCs/>
          <w:kern w:val="0"/>
          <w:sz w:val="20"/>
          <w:szCs w:val="20"/>
          <w:highlight w:val="yellow"/>
          <w14:ligatures w14:val="none"/>
        </w:rPr>
        <w:t>Model Development &amp; Training</w:t>
      </w:r>
      <w:bookmarkEnd w:id="1"/>
      <w:r w:rsidRPr="00043961">
        <w:rPr>
          <w:rFonts w:ascii="Arial" w:eastAsia="Times New Roman" w:hAnsi="Arial" w:cs="Arial"/>
          <w:b/>
          <w:bCs/>
          <w:kern w:val="0"/>
          <w:sz w:val="20"/>
          <w:szCs w:val="20"/>
          <w:highlight w:val="yellow"/>
          <w14:ligatures w14:val="none"/>
        </w:rPr>
        <w:t>:</w:t>
      </w:r>
      <w:r w:rsidRPr="00043961">
        <w:rPr>
          <w:rFonts w:ascii="Arial" w:eastAsia="Times New Roman" w:hAnsi="Arial" w:cs="Arial"/>
          <w:kern w:val="0"/>
          <w:sz w:val="20"/>
          <w:szCs w:val="20"/>
          <w:highlight w:val="yellow"/>
          <w14:ligatures w14:val="none"/>
        </w:rPr>
        <w:t xml:space="preserve"> Fairness evaluation, explainable AI techniques, performance monitoring</w:t>
      </w:r>
    </w:p>
    <w:p w14:paraId="172CCD94" w14:textId="4012A4C0" w:rsidR="00043961" w:rsidRPr="00FA2ED1" w:rsidRDefault="00043961" w:rsidP="00855971">
      <w:pPr>
        <w:numPr>
          <w:ilvl w:val="0"/>
          <w:numId w:val="22"/>
        </w:numPr>
        <w:spacing w:before="100" w:beforeAutospacing="1" w:after="100" w:afterAutospacing="1" w:line="276" w:lineRule="auto"/>
        <w:jc w:val="both"/>
        <w:outlineLvl w:val="2"/>
        <w:rPr>
          <w:rFonts w:ascii="Arial" w:eastAsia="Times New Roman" w:hAnsi="Arial" w:cs="Arial"/>
          <w:kern w:val="0"/>
          <w:sz w:val="20"/>
          <w:szCs w:val="20"/>
          <w:highlight w:val="yellow"/>
          <w14:ligatures w14:val="none"/>
        </w:rPr>
      </w:pPr>
      <w:bookmarkStart w:id="2" w:name="_Hlk214996302"/>
      <w:r w:rsidRPr="00043961">
        <w:rPr>
          <w:rFonts w:ascii="Arial" w:eastAsia="Times New Roman" w:hAnsi="Arial" w:cs="Arial"/>
          <w:b/>
          <w:bCs/>
          <w:kern w:val="0"/>
          <w:sz w:val="20"/>
          <w:szCs w:val="20"/>
          <w:highlight w:val="yellow"/>
          <w14:ligatures w14:val="none"/>
        </w:rPr>
        <w:t>Deployment &amp; Monitoring</w:t>
      </w:r>
      <w:bookmarkEnd w:id="2"/>
      <w:r w:rsidRPr="00043961">
        <w:rPr>
          <w:rFonts w:ascii="Arial" w:eastAsia="Times New Roman" w:hAnsi="Arial" w:cs="Arial"/>
          <w:b/>
          <w:bCs/>
          <w:kern w:val="0"/>
          <w:sz w:val="20"/>
          <w:szCs w:val="20"/>
          <w:highlight w:val="yellow"/>
          <w14:ligatures w14:val="none"/>
        </w:rPr>
        <w:t>:</w:t>
      </w:r>
      <w:r w:rsidRPr="00043961">
        <w:rPr>
          <w:rFonts w:ascii="Arial" w:eastAsia="Times New Roman" w:hAnsi="Arial" w:cs="Arial"/>
          <w:kern w:val="0"/>
          <w:sz w:val="20"/>
          <w:szCs w:val="20"/>
          <w:highlight w:val="yellow"/>
          <w14:ligatures w14:val="none"/>
        </w:rPr>
        <w:t xml:space="preserve"> Continuous governance, audit trails, performance and bias monitoring</w:t>
      </w:r>
    </w:p>
    <w:p w14:paraId="5AA8BA2D" w14:textId="1139D270" w:rsidR="00356256" w:rsidRPr="00F17776" w:rsidRDefault="00F17776" w:rsidP="00061809">
      <w:pPr>
        <w:spacing w:before="100" w:beforeAutospacing="1" w:after="100" w:afterAutospacing="1" w:line="276" w:lineRule="auto"/>
        <w:jc w:val="both"/>
        <w:outlineLvl w:val="2"/>
        <w:rPr>
          <w:rFonts w:ascii="Arial" w:eastAsia="Times New Roman" w:hAnsi="Arial" w:cs="Arial"/>
          <w:b/>
          <w:bCs/>
          <w:kern w:val="0"/>
          <w:sz w:val="22"/>
          <w:szCs w:val="22"/>
          <w:highlight w:val="yellow"/>
          <w14:ligatures w14:val="none"/>
        </w:rPr>
      </w:pPr>
      <w:r w:rsidRPr="00F17776">
        <w:rPr>
          <w:rFonts w:ascii="Arial" w:eastAsia="Times New Roman" w:hAnsi="Arial" w:cs="Arial"/>
          <w:b/>
          <w:bCs/>
          <w:kern w:val="0"/>
          <w:sz w:val="22"/>
          <w:szCs w:val="22"/>
          <w:highlight w:val="yellow"/>
          <w14:ligatures w14:val="none"/>
        </w:rPr>
        <w:lastRenderedPageBreak/>
        <w:t xml:space="preserve">3.6 Operational </w:t>
      </w:r>
      <w:proofErr w:type="spellStart"/>
      <w:r w:rsidRPr="00F17776">
        <w:rPr>
          <w:rFonts w:ascii="Arial" w:eastAsia="Times New Roman" w:hAnsi="Arial" w:cs="Arial"/>
          <w:b/>
          <w:bCs/>
          <w:kern w:val="0"/>
          <w:sz w:val="22"/>
          <w:szCs w:val="22"/>
          <w:highlight w:val="yellow"/>
          <w14:ligatures w14:val="none"/>
        </w:rPr>
        <w:t>MLOps</w:t>
      </w:r>
      <w:proofErr w:type="spellEnd"/>
      <w:r w:rsidRPr="00F17776">
        <w:rPr>
          <w:rFonts w:ascii="Arial" w:eastAsia="Times New Roman" w:hAnsi="Arial" w:cs="Arial"/>
          <w:b/>
          <w:bCs/>
          <w:kern w:val="0"/>
          <w:sz w:val="22"/>
          <w:szCs w:val="22"/>
          <w:highlight w:val="yellow"/>
          <w14:ligatures w14:val="none"/>
        </w:rPr>
        <w:t xml:space="preserve"> Pipeline</w:t>
      </w:r>
    </w:p>
    <w:p w14:paraId="512287CD" w14:textId="5E8E696C" w:rsidR="00F17776" w:rsidRPr="00F17776" w:rsidRDefault="00F17776" w:rsidP="00F17776">
      <w:pPr>
        <w:spacing w:before="100" w:beforeAutospacing="1" w:after="100" w:afterAutospacing="1" w:line="276" w:lineRule="auto"/>
        <w:jc w:val="both"/>
        <w:outlineLvl w:val="2"/>
        <w:rPr>
          <w:rFonts w:ascii="Arial" w:eastAsia="Times New Roman" w:hAnsi="Arial" w:cs="Arial"/>
          <w:kern w:val="0"/>
          <w:sz w:val="20"/>
          <w:szCs w:val="20"/>
          <w:highlight w:val="yellow"/>
          <w14:ligatures w14:val="none"/>
        </w:rPr>
      </w:pPr>
      <w:r w:rsidRPr="00F17776">
        <w:rPr>
          <w:rFonts w:ascii="Arial" w:eastAsia="Times New Roman" w:hAnsi="Arial" w:cs="Arial"/>
          <w:kern w:val="0"/>
          <w:sz w:val="20"/>
          <w:szCs w:val="20"/>
          <w:highlight w:val="yellow"/>
          <w14:ligatures w14:val="none"/>
        </w:rPr>
        <w:t>In the article by Sculley et al. (2015), the authors of the book attempt to define the presence of largely overlooked long-term maintenance risks in machine-learning systems in the article titled Hidden Technical Debt in Machine Learning Systems.  They explain that technical debt is created by such phenomena as entanglement, hidden feedback mechanisms, and unstable dependencies on data, contributing to complex pipelines and the spread of so-called glue code, hard to maintain and scale.  In their analysis, they explain how robust monitoring, systematic data versioning and sound organizational practices are critical in the proper mitigation of these risks.</w:t>
      </w:r>
    </w:p>
    <w:p w14:paraId="2F942D4F" w14:textId="0F7A36A1" w:rsidR="00F17776" w:rsidRDefault="00F17776" w:rsidP="00F17776">
      <w:pPr>
        <w:spacing w:before="100" w:beforeAutospacing="1" w:after="100" w:afterAutospacing="1" w:line="276" w:lineRule="auto"/>
        <w:jc w:val="both"/>
        <w:outlineLvl w:val="2"/>
        <w:rPr>
          <w:rFonts w:ascii="Arial" w:eastAsia="Times New Roman" w:hAnsi="Arial" w:cs="Arial"/>
          <w:kern w:val="0"/>
          <w:sz w:val="20"/>
          <w:szCs w:val="20"/>
          <w14:ligatures w14:val="none"/>
        </w:rPr>
      </w:pPr>
      <w:r w:rsidRPr="00F17776">
        <w:rPr>
          <w:rFonts w:ascii="Arial" w:eastAsia="Times New Roman" w:hAnsi="Arial" w:cs="Arial"/>
          <w:kern w:val="0"/>
          <w:sz w:val="20"/>
          <w:szCs w:val="20"/>
          <w:highlight w:val="yellow"/>
          <w14:ligatures w14:val="none"/>
        </w:rPr>
        <w:t xml:space="preserve">Additionally, </w:t>
      </w:r>
      <w:r w:rsidRPr="00F17776">
        <w:rPr>
          <w:rFonts w:ascii="Arial" w:eastAsia="Times New Roman" w:hAnsi="Arial" w:cs="Arial"/>
          <w:kern w:val="0"/>
          <w:sz w:val="20"/>
          <w:szCs w:val="20"/>
          <w:highlight w:val="yellow"/>
          <w14:ligatures w14:val="none"/>
        </w:rPr>
        <w:t xml:space="preserve">In the article by </w:t>
      </w:r>
      <w:proofErr w:type="spellStart"/>
      <w:r w:rsidRPr="00F17776">
        <w:rPr>
          <w:rFonts w:ascii="Arial" w:eastAsia="Times New Roman" w:hAnsi="Arial" w:cs="Arial"/>
          <w:kern w:val="0"/>
          <w:sz w:val="20"/>
          <w:szCs w:val="20"/>
          <w:highlight w:val="yellow"/>
          <w14:ligatures w14:val="none"/>
        </w:rPr>
        <w:t>Polyzotis</w:t>
      </w:r>
      <w:proofErr w:type="spellEnd"/>
      <w:r w:rsidRPr="00F17776">
        <w:rPr>
          <w:rFonts w:ascii="Arial" w:eastAsia="Times New Roman" w:hAnsi="Arial" w:cs="Arial"/>
          <w:kern w:val="0"/>
          <w:sz w:val="20"/>
          <w:szCs w:val="20"/>
          <w:highlight w:val="yellow"/>
          <w14:ligatures w14:val="none"/>
        </w:rPr>
        <w:t xml:space="preserve"> et al. (2018), the authors talk about the critical part of data quality in production-scale machine-learning pipelines in Data Lifecycle Challenges in Production Machine Learning.  The authors examine the challenges associated with data understanding, validation, cleansing, and preparation particularly in circumstances where the data drift or schema change occurs.  They show that, despite a carefully designed model, the data modeling can still fail in cases of poor supporting data infrastructure and data quality assurance mechanisms, and thus point to the need to have a systematic approach to data governance in the end-to-end operational </w:t>
      </w:r>
      <w:proofErr w:type="spellStart"/>
      <w:r w:rsidRPr="00F17776">
        <w:rPr>
          <w:rFonts w:ascii="Arial" w:eastAsia="Times New Roman" w:hAnsi="Arial" w:cs="Arial"/>
          <w:kern w:val="0"/>
          <w:sz w:val="20"/>
          <w:szCs w:val="20"/>
          <w:highlight w:val="yellow"/>
          <w14:ligatures w14:val="none"/>
        </w:rPr>
        <w:t>MLOps</w:t>
      </w:r>
      <w:proofErr w:type="spellEnd"/>
      <w:r w:rsidRPr="00F17776">
        <w:rPr>
          <w:rFonts w:ascii="Arial" w:eastAsia="Times New Roman" w:hAnsi="Arial" w:cs="Arial"/>
          <w:kern w:val="0"/>
          <w:sz w:val="20"/>
          <w:szCs w:val="20"/>
          <w:highlight w:val="yellow"/>
          <w14:ligatures w14:val="none"/>
        </w:rPr>
        <w:t xml:space="preserve"> processes.</w:t>
      </w:r>
    </w:p>
    <w:p w14:paraId="64747EEA" w14:textId="7533A945" w:rsidR="00F17776" w:rsidRPr="00064BF7" w:rsidRDefault="00F17776" w:rsidP="00F17776">
      <w:pPr>
        <w:spacing w:before="100" w:beforeAutospacing="1" w:after="100" w:afterAutospacing="1" w:line="276" w:lineRule="auto"/>
        <w:jc w:val="both"/>
        <w:outlineLvl w:val="2"/>
        <w:rPr>
          <w:rFonts w:ascii="Arial" w:eastAsia="Times New Roman" w:hAnsi="Arial" w:cs="Arial"/>
          <w:kern w:val="0"/>
          <w:sz w:val="20"/>
          <w:szCs w:val="20"/>
          <w14:ligatures w14:val="none"/>
        </w:rPr>
      </w:pPr>
      <w:r w:rsidRPr="00F17776">
        <w:rPr>
          <w:rFonts w:ascii="Arial" w:eastAsia="Times New Roman" w:hAnsi="Arial" w:cs="Arial"/>
          <w:kern w:val="0"/>
          <w:sz w:val="20"/>
          <w:szCs w:val="20"/>
          <w:highlight w:val="yellow"/>
          <w14:ligatures w14:val="none"/>
        </w:rPr>
        <w:t>Within the context of a practical FinTech</w:t>
      </w:r>
      <w:r w:rsidRPr="00F17776">
        <w:rPr>
          <w:rFonts w:ascii="Arial" w:eastAsia="Times New Roman" w:hAnsi="Arial" w:cs="Arial"/>
          <w:kern w:val="0"/>
          <w:sz w:val="20"/>
          <w:szCs w:val="20"/>
          <w:highlight w:val="yellow"/>
          <w14:ligatures w14:val="none"/>
        </w:rPr>
        <w:t xml:space="preserve"> or </w:t>
      </w:r>
      <w:r w:rsidRPr="00F17776">
        <w:rPr>
          <w:rFonts w:ascii="Arial" w:eastAsia="Times New Roman" w:hAnsi="Arial" w:cs="Arial"/>
          <w:kern w:val="0"/>
          <w:sz w:val="20"/>
          <w:szCs w:val="20"/>
          <w:highlight w:val="yellow"/>
          <w14:ligatures w14:val="none"/>
        </w:rPr>
        <w:t xml:space="preserve">KYC application, the FEG framework can be implemented through a machine-learning pipeline, which combines versioning of data and dependency tracking to reduce instability and the glue code of technical debt (Sculley et al., 2015). Equity is achieved by using bias-reduction strategies, and ongoing monitoring at the demographic levels, and explainability is achieved by using local-interpretable models or the feature-attribution procedures, and as a result, stakeholders are allowed to understand the underlying decisions. The processes of governance are </w:t>
      </w:r>
      <w:proofErr w:type="spellStart"/>
      <w:r w:rsidRPr="00F17776">
        <w:rPr>
          <w:rFonts w:ascii="Arial" w:eastAsia="Times New Roman" w:hAnsi="Arial" w:cs="Arial"/>
          <w:kern w:val="0"/>
          <w:sz w:val="20"/>
          <w:szCs w:val="20"/>
          <w:highlight w:val="yellow"/>
          <w14:ligatures w14:val="none"/>
        </w:rPr>
        <w:t>operationalised</w:t>
      </w:r>
      <w:proofErr w:type="spellEnd"/>
      <w:r w:rsidRPr="00F17776">
        <w:rPr>
          <w:rFonts w:ascii="Arial" w:eastAsia="Times New Roman" w:hAnsi="Arial" w:cs="Arial"/>
          <w:kern w:val="0"/>
          <w:sz w:val="20"/>
          <w:szCs w:val="20"/>
          <w:highlight w:val="yellow"/>
          <w14:ligatures w14:val="none"/>
        </w:rPr>
        <w:t xml:space="preserve"> by use of change-review boards, systematic logging and rollback protocols. Validation gates (</w:t>
      </w:r>
      <w:proofErr w:type="spellStart"/>
      <w:r w:rsidRPr="00F17776">
        <w:rPr>
          <w:rFonts w:ascii="Arial" w:eastAsia="Times New Roman" w:hAnsi="Arial" w:cs="Arial"/>
          <w:kern w:val="0"/>
          <w:sz w:val="20"/>
          <w:szCs w:val="20"/>
          <w:highlight w:val="yellow"/>
          <w14:ligatures w14:val="none"/>
        </w:rPr>
        <w:t>ischema</w:t>
      </w:r>
      <w:proofErr w:type="spellEnd"/>
      <w:r w:rsidRPr="00F17776">
        <w:rPr>
          <w:rFonts w:ascii="Arial" w:eastAsia="Times New Roman" w:hAnsi="Arial" w:cs="Arial"/>
          <w:kern w:val="0"/>
          <w:sz w:val="20"/>
          <w:szCs w:val="20"/>
          <w:highlight w:val="yellow"/>
          <w14:ligatures w14:val="none"/>
        </w:rPr>
        <w:t xml:space="preserve"> verification mechanism and anomaly-detection mechanism) and drift detectors constantly check the input distributions to preserve data integrity (</w:t>
      </w:r>
      <w:proofErr w:type="spellStart"/>
      <w:r w:rsidRPr="00F17776">
        <w:rPr>
          <w:rFonts w:ascii="Arial" w:eastAsia="Times New Roman" w:hAnsi="Arial" w:cs="Arial"/>
          <w:kern w:val="0"/>
          <w:sz w:val="20"/>
          <w:szCs w:val="20"/>
          <w:highlight w:val="yellow"/>
          <w14:ligatures w14:val="none"/>
        </w:rPr>
        <w:t>Polyzotis</w:t>
      </w:r>
      <w:proofErr w:type="spellEnd"/>
      <w:r w:rsidRPr="00F17776">
        <w:rPr>
          <w:rFonts w:ascii="Arial" w:eastAsia="Times New Roman" w:hAnsi="Arial" w:cs="Arial"/>
          <w:kern w:val="0"/>
          <w:sz w:val="20"/>
          <w:szCs w:val="20"/>
          <w:highlight w:val="yellow"/>
          <w14:ligatures w14:val="none"/>
        </w:rPr>
        <w:t xml:space="preserve"> et al., 2018). </w:t>
      </w:r>
      <w:r w:rsidRPr="00F17776">
        <w:rPr>
          <w:rFonts w:ascii="Arial" w:eastAsia="Times New Roman" w:hAnsi="Arial" w:cs="Arial"/>
          <w:kern w:val="0"/>
          <w:sz w:val="20"/>
          <w:szCs w:val="20"/>
          <w:highlight w:val="yellow"/>
          <w14:ligatures w14:val="none"/>
        </w:rPr>
        <w:t>Furthermore</w:t>
      </w:r>
      <w:r w:rsidRPr="00F17776">
        <w:rPr>
          <w:rFonts w:ascii="Arial" w:eastAsia="Times New Roman" w:hAnsi="Arial" w:cs="Arial"/>
          <w:kern w:val="0"/>
          <w:sz w:val="20"/>
          <w:szCs w:val="20"/>
          <w:highlight w:val="yellow"/>
          <w14:ligatures w14:val="none"/>
        </w:rPr>
        <w:t xml:space="preserve">, the </w:t>
      </w:r>
      <w:proofErr w:type="spellStart"/>
      <w:r w:rsidRPr="00F17776">
        <w:rPr>
          <w:rFonts w:ascii="Arial" w:eastAsia="Times New Roman" w:hAnsi="Arial" w:cs="Arial"/>
          <w:kern w:val="0"/>
          <w:sz w:val="20"/>
          <w:szCs w:val="20"/>
          <w:highlight w:val="yellow"/>
          <w14:ligatures w14:val="none"/>
        </w:rPr>
        <w:t>institutionalisation</w:t>
      </w:r>
      <w:proofErr w:type="spellEnd"/>
      <w:r w:rsidRPr="00F17776">
        <w:rPr>
          <w:rFonts w:ascii="Arial" w:eastAsia="Times New Roman" w:hAnsi="Arial" w:cs="Arial"/>
          <w:kern w:val="0"/>
          <w:sz w:val="20"/>
          <w:szCs w:val="20"/>
          <w:highlight w:val="yellow"/>
          <w14:ligatures w14:val="none"/>
        </w:rPr>
        <w:t xml:space="preserve"> of transparency, auditability, and maintainability of responsible AI systems is made easier with the help of building on the trustworthy ML technologies (</w:t>
      </w:r>
      <w:proofErr w:type="spellStart"/>
      <w:r w:rsidRPr="00F17776">
        <w:rPr>
          <w:rFonts w:ascii="Arial" w:eastAsia="Times New Roman" w:hAnsi="Arial" w:cs="Arial"/>
          <w:kern w:val="0"/>
          <w:sz w:val="20"/>
          <w:szCs w:val="20"/>
          <w:highlight w:val="yellow"/>
          <w14:ligatures w14:val="none"/>
        </w:rPr>
        <w:t>Toreini</w:t>
      </w:r>
      <w:proofErr w:type="spellEnd"/>
      <w:r w:rsidRPr="00F17776">
        <w:rPr>
          <w:rFonts w:ascii="Arial" w:eastAsia="Times New Roman" w:hAnsi="Arial" w:cs="Arial"/>
          <w:kern w:val="0"/>
          <w:sz w:val="20"/>
          <w:szCs w:val="20"/>
          <w:highlight w:val="yellow"/>
          <w14:ligatures w14:val="none"/>
        </w:rPr>
        <w:t xml:space="preserve"> et al., 2020) and the utilisation of governance design patterns (Lu et al., 2022).</w:t>
      </w:r>
    </w:p>
    <w:p w14:paraId="060CF649" w14:textId="3AF7328B" w:rsidR="004666C8" w:rsidRPr="00064BF7" w:rsidRDefault="00D24BC6" w:rsidP="009937C8">
      <w:pPr>
        <w:spacing w:before="100" w:beforeAutospacing="1" w:after="100" w:afterAutospacing="1" w:line="276" w:lineRule="auto"/>
        <w:jc w:val="both"/>
        <w:outlineLvl w:val="2"/>
        <w:rPr>
          <w:rFonts w:ascii="Arial" w:eastAsia="Times New Roman" w:hAnsi="Arial" w:cs="Arial"/>
          <w:b/>
          <w:bCs/>
          <w:kern w:val="0"/>
          <w:sz w:val="22"/>
          <w:szCs w:val="22"/>
          <w14:ligatures w14:val="none"/>
        </w:rPr>
      </w:pPr>
      <w:r w:rsidRPr="00064BF7">
        <w:rPr>
          <w:rFonts w:ascii="Arial" w:eastAsia="Times New Roman" w:hAnsi="Arial" w:cs="Arial"/>
          <w:b/>
          <w:bCs/>
          <w:kern w:val="0"/>
          <w:sz w:val="22"/>
          <w:szCs w:val="22"/>
          <w14:ligatures w14:val="none"/>
        </w:rPr>
        <w:t>3.</w:t>
      </w:r>
      <w:r w:rsidR="00F17776">
        <w:rPr>
          <w:rFonts w:ascii="Arial" w:eastAsia="Times New Roman" w:hAnsi="Arial" w:cs="Arial"/>
          <w:b/>
          <w:bCs/>
          <w:kern w:val="0"/>
          <w:sz w:val="22"/>
          <w:szCs w:val="22"/>
          <w14:ligatures w14:val="none"/>
        </w:rPr>
        <w:t>7</w:t>
      </w:r>
      <w:r w:rsidRPr="00064BF7">
        <w:rPr>
          <w:rFonts w:ascii="Arial" w:eastAsia="Times New Roman" w:hAnsi="Arial" w:cs="Arial"/>
          <w:b/>
          <w:bCs/>
          <w:kern w:val="0"/>
          <w:sz w:val="22"/>
          <w:szCs w:val="22"/>
          <w14:ligatures w14:val="none"/>
        </w:rPr>
        <w:t xml:space="preserve"> </w:t>
      </w:r>
      <w:r w:rsidR="004666C8" w:rsidRPr="00064BF7">
        <w:rPr>
          <w:rFonts w:ascii="Arial" w:eastAsia="Times New Roman" w:hAnsi="Arial" w:cs="Arial"/>
          <w:b/>
          <w:bCs/>
          <w:kern w:val="0"/>
          <w:sz w:val="22"/>
          <w:szCs w:val="22"/>
          <w14:ligatures w14:val="none"/>
        </w:rPr>
        <w:t>Summary of Reviewed Journals and Key Gaps</w:t>
      </w:r>
    </w:p>
    <w:p w14:paraId="3A74DBD8" w14:textId="1BBBC86E" w:rsidR="00FD1603" w:rsidRPr="00064BF7" w:rsidRDefault="00FD1603" w:rsidP="009937C8">
      <w:pPr>
        <w:spacing w:before="100" w:beforeAutospacing="1" w:after="100" w:afterAutospacing="1" w:line="276" w:lineRule="auto"/>
        <w:jc w:val="both"/>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 xml:space="preserve">The </w:t>
      </w:r>
      <w:proofErr w:type="spellStart"/>
      <w:r w:rsidRPr="00064BF7">
        <w:rPr>
          <w:rFonts w:ascii="Arial" w:eastAsia="Times New Roman" w:hAnsi="Arial" w:cs="Arial"/>
          <w:kern w:val="0"/>
          <w:sz w:val="20"/>
          <w:szCs w:val="20"/>
          <w14:ligatures w14:val="none"/>
        </w:rPr>
        <w:t>analy</w:t>
      </w:r>
      <w:r w:rsidR="00A50FE5" w:rsidRPr="00064BF7">
        <w:rPr>
          <w:rFonts w:ascii="Arial" w:eastAsia="Times New Roman" w:hAnsi="Arial" w:cs="Arial"/>
          <w:kern w:val="0"/>
          <w:sz w:val="20"/>
          <w:szCs w:val="20"/>
          <w14:ligatures w14:val="none"/>
        </w:rPr>
        <w:t>s</w:t>
      </w:r>
      <w:r w:rsidRPr="00064BF7">
        <w:rPr>
          <w:rFonts w:ascii="Arial" w:eastAsia="Times New Roman" w:hAnsi="Arial" w:cs="Arial"/>
          <w:kern w:val="0"/>
          <w:sz w:val="20"/>
          <w:szCs w:val="20"/>
          <w14:ligatures w14:val="none"/>
        </w:rPr>
        <w:t>ed</w:t>
      </w:r>
      <w:proofErr w:type="spellEnd"/>
      <w:r w:rsidRPr="00064BF7">
        <w:rPr>
          <w:rFonts w:ascii="Arial" w:eastAsia="Times New Roman" w:hAnsi="Arial" w:cs="Arial"/>
          <w:kern w:val="0"/>
          <w:sz w:val="20"/>
          <w:szCs w:val="20"/>
          <w14:ligatures w14:val="none"/>
        </w:rPr>
        <w:t xml:space="preserve"> journals confirm the overall tendency of the increasing scholarly and industrial interest in incorporating the principles of responsible AI, explainable, and governed into machine learning pipelines. The works of </w:t>
      </w:r>
      <w:proofErr w:type="spellStart"/>
      <w:r w:rsidRPr="00064BF7">
        <w:rPr>
          <w:rFonts w:ascii="Arial" w:eastAsia="Times New Roman" w:hAnsi="Arial" w:cs="Arial"/>
          <w:kern w:val="0"/>
          <w:sz w:val="20"/>
          <w:szCs w:val="20"/>
          <w14:ligatures w14:val="none"/>
        </w:rPr>
        <w:t>Floridi</w:t>
      </w:r>
      <w:proofErr w:type="spellEnd"/>
      <w:r w:rsidRPr="00064BF7">
        <w:rPr>
          <w:rFonts w:ascii="Arial" w:eastAsia="Times New Roman" w:hAnsi="Arial" w:cs="Arial"/>
          <w:kern w:val="0"/>
          <w:sz w:val="20"/>
          <w:szCs w:val="20"/>
          <w14:ligatures w14:val="none"/>
        </w:rPr>
        <w:t xml:space="preserve"> et al. (2018), Jobin et al. (2019), and Arrieta et al. (2020) provide both the ethical and conceptual foundations of responsible AI, taxonomies, normative frameworks, and interpretability methods. Equally, fairness toolkits and algorithmic constraints proposed by Bellamy et al. (2018) and Celis et al. (2020) identify and reduce bias. Nevertheless, most of these studies are mostly theoretical and seldom touch upon </w:t>
      </w:r>
      <w:proofErr w:type="spellStart"/>
      <w:r w:rsidRPr="00064BF7">
        <w:rPr>
          <w:rFonts w:ascii="Arial" w:eastAsia="Times New Roman" w:hAnsi="Arial" w:cs="Arial"/>
          <w:kern w:val="0"/>
          <w:sz w:val="20"/>
          <w:szCs w:val="20"/>
          <w14:ligatures w14:val="none"/>
        </w:rPr>
        <w:t>operationali</w:t>
      </w:r>
      <w:r w:rsidR="00A50FE5" w:rsidRPr="00064BF7">
        <w:rPr>
          <w:rFonts w:ascii="Arial" w:eastAsia="Times New Roman" w:hAnsi="Arial" w:cs="Arial"/>
          <w:kern w:val="0"/>
          <w:sz w:val="20"/>
          <w:szCs w:val="20"/>
          <w14:ligatures w14:val="none"/>
        </w:rPr>
        <w:t>s</w:t>
      </w:r>
      <w:r w:rsidRPr="00064BF7">
        <w:rPr>
          <w:rFonts w:ascii="Arial" w:eastAsia="Times New Roman" w:hAnsi="Arial" w:cs="Arial"/>
          <w:kern w:val="0"/>
          <w:sz w:val="20"/>
          <w:szCs w:val="20"/>
          <w14:ligatures w14:val="none"/>
        </w:rPr>
        <w:t>ation</w:t>
      </w:r>
      <w:proofErr w:type="spellEnd"/>
      <w:r w:rsidRPr="00064BF7">
        <w:rPr>
          <w:rFonts w:ascii="Arial" w:eastAsia="Times New Roman" w:hAnsi="Arial" w:cs="Arial"/>
          <w:kern w:val="0"/>
          <w:sz w:val="20"/>
          <w:szCs w:val="20"/>
          <w14:ligatures w14:val="none"/>
        </w:rPr>
        <w:t xml:space="preserve"> in </w:t>
      </w:r>
      <w:proofErr w:type="spellStart"/>
      <w:r w:rsidRPr="00064BF7">
        <w:rPr>
          <w:rFonts w:ascii="Arial" w:eastAsia="Times New Roman" w:hAnsi="Arial" w:cs="Arial"/>
          <w:kern w:val="0"/>
          <w:sz w:val="20"/>
          <w:szCs w:val="20"/>
          <w14:ligatures w14:val="none"/>
        </w:rPr>
        <w:t>MLOps</w:t>
      </w:r>
      <w:proofErr w:type="spellEnd"/>
      <w:r w:rsidRPr="00064BF7">
        <w:rPr>
          <w:rFonts w:ascii="Arial" w:eastAsia="Times New Roman" w:hAnsi="Arial" w:cs="Arial"/>
          <w:kern w:val="0"/>
          <w:sz w:val="20"/>
          <w:szCs w:val="20"/>
          <w14:ligatures w14:val="none"/>
        </w:rPr>
        <w:t xml:space="preserve"> scenarios, especially </w:t>
      </w:r>
      <w:r w:rsidR="00A50FE5" w:rsidRPr="00064BF7">
        <w:rPr>
          <w:rFonts w:ascii="Arial" w:eastAsia="Times New Roman" w:hAnsi="Arial" w:cs="Arial"/>
          <w:kern w:val="0"/>
          <w:sz w:val="20"/>
          <w:szCs w:val="20"/>
          <w14:ligatures w14:val="none"/>
        </w:rPr>
        <w:t>in</w:t>
      </w:r>
      <w:r w:rsidRPr="00064BF7">
        <w:rPr>
          <w:rFonts w:ascii="Arial" w:eastAsia="Times New Roman" w:hAnsi="Arial" w:cs="Arial"/>
          <w:kern w:val="0"/>
          <w:sz w:val="20"/>
          <w:szCs w:val="20"/>
          <w14:ligatures w14:val="none"/>
        </w:rPr>
        <w:t xml:space="preserve"> regulated areas like FinTech and Know Your Customer (KYC) systems.</w:t>
      </w:r>
    </w:p>
    <w:p w14:paraId="780F55FB" w14:textId="6C7DD829" w:rsidR="00FD1603" w:rsidRPr="00064BF7" w:rsidRDefault="00FD1603" w:rsidP="009937C8">
      <w:pPr>
        <w:spacing w:before="100" w:beforeAutospacing="1" w:after="100" w:afterAutospacing="1" w:line="276" w:lineRule="auto"/>
        <w:jc w:val="both"/>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 xml:space="preserve">In practice, Bussmann et al. (2020), Hadji Misheva and </w:t>
      </w:r>
      <w:proofErr w:type="spellStart"/>
      <w:r w:rsidRPr="00064BF7">
        <w:rPr>
          <w:rFonts w:ascii="Arial" w:eastAsia="Times New Roman" w:hAnsi="Arial" w:cs="Arial"/>
          <w:kern w:val="0"/>
          <w:sz w:val="20"/>
          <w:szCs w:val="20"/>
          <w14:ligatures w14:val="none"/>
        </w:rPr>
        <w:t>Papenbrock</w:t>
      </w:r>
      <w:proofErr w:type="spellEnd"/>
      <w:r w:rsidRPr="00064BF7">
        <w:rPr>
          <w:rFonts w:ascii="Arial" w:eastAsia="Times New Roman" w:hAnsi="Arial" w:cs="Arial"/>
          <w:kern w:val="0"/>
          <w:sz w:val="20"/>
          <w:szCs w:val="20"/>
          <w14:ligatures w14:val="none"/>
        </w:rPr>
        <w:t xml:space="preserve"> (2022), Yang and Lee (2024), and </w:t>
      </w:r>
      <w:proofErr w:type="spellStart"/>
      <w:r w:rsidRPr="00064BF7">
        <w:rPr>
          <w:rFonts w:ascii="Arial" w:eastAsia="Times New Roman" w:hAnsi="Arial" w:cs="Arial"/>
          <w:kern w:val="0"/>
          <w:sz w:val="20"/>
          <w:szCs w:val="20"/>
          <w14:ligatures w14:val="none"/>
        </w:rPr>
        <w:t>Rizinski</w:t>
      </w:r>
      <w:proofErr w:type="spellEnd"/>
      <w:r w:rsidRPr="00064BF7">
        <w:rPr>
          <w:rFonts w:ascii="Arial" w:eastAsia="Times New Roman" w:hAnsi="Arial" w:cs="Arial"/>
          <w:kern w:val="0"/>
          <w:sz w:val="20"/>
          <w:szCs w:val="20"/>
          <w14:ligatures w14:val="none"/>
        </w:rPr>
        <w:t xml:space="preserve"> et al. (2022) are examples of studies discussing practical applications of responsible AI in financial decision</w:t>
      </w:r>
      <w:r w:rsidR="00A50FE5" w:rsidRPr="00064BF7">
        <w:rPr>
          <w:rFonts w:ascii="Arial" w:eastAsia="Times New Roman" w:hAnsi="Arial" w:cs="Arial"/>
          <w:kern w:val="0"/>
          <w:sz w:val="20"/>
          <w:szCs w:val="20"/>
          <w14:ligatures w14:val="none"/>
        </w:rPr>
        <w:t>-mak</w:t>
      </w:r>
      <w:r w:rsidRPr="00064BF7">
        <w:rPr>
          <w:rFonts w:ascii="Arial" w:eastAsia="Times New Roman" w:hAnsi="Arial" w:cs="Arial"/>
          <w:kern w:val="0"/>
          <w:sz w:val="20"/>
          <w:szCs w:val="20"/>
          <w14:ligatures w14:val="none"/>
        </w:rPr>
        <w:t>ing in the context of fairness in credit scoring and explainability in banking systems. Even more recent sources, like Lin (2024), Dhaenens (2024), Pasha (2025), and Ramamoorthy (2025)</w:t>
      </w:r>
      <w:r w:rsidR="00A50FE5" w:rsidRPr="00064BF7">
        <w:rPr>
          <w:rFonts w:ascii="Arial" w:eastAsia="Times New Roman" w:hAnsi="Arial" w:cs="Arial"/>
          <w:kern w:val="0"/>
          <w:sz w:val="20"/>
          <w:szCs w:val="20"/>
          <w14:ligatures w14:val="none"/>
        </w:rPr>
        <w:t>,</w:t>
      </w:r>
      <w:r w:rsidRPr="00064BF7">
        <w:rPr>
          <w:rFonts w:ascii="Arial" w:eastAsia="Times New Roman" w:hAnsi="Arial" w:cs="Arial"/>
          <w:kern w:val="0"/>
          <w:sz w:val="20"/>
          <w:szCs w:val="20"/>
          <w14:ligatures w14:val="none"/>
        </w:rPr>
        <w:t xml:space="preserve"> go a step further and suggest governance models that would reconcile the technical, ethical and regulatory aspects of AI-enabled FinTech activity. Although this has been in place, the majority of models are still conceptual </w:t>
      </w:r>
      <w:r w:rsidRPr="00064BF7">
        <w:rPr>
          <w:rFonts w:ascii="Arial" w:eastAsia="Times New Roman" w:hAnsi="Arial" w:cs="Arial"/>
          <w:kern w:val="0"/>
          <w:sz w:val="20"/>
          <w:szCs w:val="20"/>
          <w14:ligatures w14:val="none"/>
        </w:rPr>
        <w:lastRenderedPageBreak/>
        <w:t xml:space="preserve">or simulation-only and have minimal empirical validation of production-scale </w:t>
      </w:r>
      <w:proofErr w:type="spellStart"/>
      <w:r w:rsidRPr="00064BF7">
        <w:rPr>
          <w:rFonts w:ascii="Arial" w:eastAsia="Times New Roman" w:hAnsi="Arial" w:cs="Arial"/>
          <w:kern w:val="0"/>
          <w:sz w:val="20"/>
          <w:szCs w:val="20"/>
          <w14:ligatures w14:val="none"/>
        </w:rPr>
        <w:t>MLOps</w:t>
      </w:r>
      <w:proofErr w:type="spellEnd"/>
      <w:r w:rsidRPr="00064BF7">
        <w:rPr>
          <w:rFonts w:ascii="Arial" w:eastAsia="Times New Roman" w:hAnsi="Arial" w:cs="Arial"/>
          <w:kern w:val="0"/>
          <w:sz w:val="20"/>
          <w:szCs w:val="20"/>
          <w14:ligatures w14:val="none"/>
        </w:rPr>
        <w:t xml:space="preserve"> settings. Fairness, explainability and governance are frequently seen as separate domains, but not as interdependent components of the lifecycle, and therefore, they cannot affect end-to-end workflows in decision making.</w:t>
      </w:r>
    </w:p>
    <w:p w14:paraId="104C30B3" w14:textId="7FA5ED5C" w:rsidR="00FD1603" w:rsidRPr="00064BF7" w:rsidRDefault="00FD1603" w:rsidP="009937C8">
      <w:pPr>
        <w:spacing w:before="100" w:beforeAutospacing="1" w:after="100" w:afterAutospacing="1" w:line="276" w:lineRule="auto"/>
        <w:jc w:val="both"/>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 xml:space="preserve">An increasingly large body of research is focusing on governance and lifecycle management. Pisoni and Moloney (2024) and </w:t>
      </w:r>
      <w:proofErr w:type="spellStart"/>
      <w:r w:rsidRPr="00064BF7">
        <w:rPr>
          <w:rFonts w:ascii="Arial" w:eastAsia="Times New Roman" w:hAnsi="Arial" w:cs="Arial"/>
          <w:kern w:val="0"/>
          <w:sz w:val="20"/>
          <w:szCs w:val="20"/>
          <w14:ligatures w14:val="none"/>
        </w:rPr>
        <w:t>Cerneviciene</w:t>
      </w:r>
      <w:proofErr w:type="spellEnd"/>
      <w:r w:rsidRPr="00064BF7">
        <w:rPr>
          <w:rFonts w:ascii="Arial" w:eastAsia="Times New Roman" w:hAnsi="Arial" w:cs="Arial"/>
          <w:kern w:val="0"/>
          <w:sz w:val="20"/>
          <w:szCs w:val="20"/>
          <w14:ligatures w14:val="none"/>
        </w:rPr>
        <w:t xml:space="preserve"> and </w:t>
      </w:r>
      <w:proofErr w:type="spellStart"/>
      <w:r w:rsidRPr="00064BF7">
        <w:rPr>
          <w:rFonts w:ascii="Arial" w:eastAsia="Times New Roman" w:hAnsi="Arial" w:cs="Arial"/>
          <w:kern w:val="0"/>
          <w:sz w:val="20"/>
          <w:szCs w:val="20"/>
          <w14:ligatures w14:val="none"/>
        </w:rPr>
        <w:t>Kabasinskas</w:t>
      </w:r>
      <w:proofErr w:type="spellEnd"/>
      <w:r w:rsidRPr="00064BF7">
        <w:rPr>
          <w:rFonts w:ascii="Arial" w:eastAsia="Times New Roman" w:hAnsi="Arial" w:cs="Arial"/>
          <w:kern w:val="0"/>
          <w:sz w:val="20"/>
          <w:szCs w:val="20"/>
          <w14:ligatures w14:val="none"/>
        </w:rPr>
        <w:t xml:space="preserve"> (2024) </w:t>
      </w:r>
      <w:proofErr w:type="spellStart"/>
      <w:r w:rsidRPr="00064BF7">
        <w:rPr>
          <w:rFonts w:ascii="Arial" w:eastAsia="Times New Roman" w:hAnsi="Arial" w:cs="Arial"/>
          <w:kern w:val="0"/>
          <w:sz w:val="20"/>
          <w:szCs w:val="20"/>
          <w14:ligatures w14:val="none"/>
        </w:rPr>
        <w:t>emphasi</w:t>
      </w:r>
      <w:r w:rsidR="00A50FE5" w:rsidRPr="00064BF7">
        <w:rPr>
          <w:rFonts w:ascii="Arial" w:eastAsia="Times New Roman" w:hAnsi="Arial" w:cs="Arial"/>
          <w:kern w:val="0"/>
          <w:sz w:val="20"/>
          <w:szCs w:val="20"/>
          <w14:ligatures w14:val="none"/>
        </w:rPr>
        <w:t>s</w:t>
      </w:r>
      <w:r w:rsidRPr="00064BF7">
        <w:rPr>
          <w:rFonts w:ascii="Arial" w:eastAsia="Times New Roman" w:hAnsi="Arial" w:cs="Arial"/>
          <w:kern w:val="0"/>
          <w:sz w:val="20"/>
          <w:szCs w:val="20"/>
          <w14:ligatures w14:val="none"/>
        </w:rPr>
        <w:t>e</w:t>
      </w:r>
      <w:proofErr w:type="spellEnd"/>
      <w:r w:rsidRPr="00064BF7">
        <w:rPr>
          <w:rFonts w:ascii="Arial" w:eastAsia="Times New Roman" w:hAnsi="Arial" w:cs="Arial"/>
          <w:kern w:val="0"/>
          <w:sz w:val="20"/>
          <w:szCs w:val="20"/>
          <w14:ligatures w14:val="none"/>
        </w:rPr>
        <w:t xml:space="preserve"> that the form of governance, compliance functions and audit tools are crucial in the development of AI. </w:t>
      </w:r>
      <w:proofErr w:type="spellStart"/>
      <w:r w:rsidRPr="00064BF7">
        <w:rPr>
          <w:rFonts w:ascii="Arial" w:eastAsia="Times New Roman" w:hAnsi="Arial" w:cs="Arial"/>
          <w:kern w:val="0"/>
          <w:sz w:val="20"/>
          <w:szCs w:val="20"/>
          <w14:ligatures w14:val="none"/>
        </w:rPr>
        <w:t>Duggireddy</w:t>
      </w:r>
      <w:proofErr w:type="spellEnd"/>
      <w:r w:rsidRPr="00064BF7">
        <w:rPr>
          <w:rFonts w:ascii="Arial" w:eastAsia="Times New Roman" w:hAnsi="Arial" w:cs="Arial"/>
          <w:kern w:val="0"/>
          <w:sz w:val="20"/>
          <w:szCs w:val="20"/>
          <w14:ligatures w14:val="none"/>
        </w:rPr>
        <w:t xml:space="preserve"> (2025) presents the concept of Governance as Code, which entails the integration of ethical and compliance controls into continuous deployment pipelines, whereas </w:t>
      </w:r>
      <w:proofErr w:type="spellStart"/>
      <w:r w:rsidRPr="00064BF7">
        <w:rPr>
          <w:rFonts w:ascii="Arial" w:eastAsia="Times New Roman" w:hAnsi="Arial" w:cs="Arial"/>
          <w:kern w:val="0"/>
          <w:sz w:val="20"/>
          <w:szCs w:val="20"/>
          <w14:ligatures w14:val="none"/>
        </w:rPr>
        <w:t>Avuthu</w:t>
      </w:r>
      <w:proofErr w:type="spellEnd"/>
      <w:r w:rsidRPr="00064BF7">
        <w:rPr>
          <w:rFonts w:ascii="Arial" w:eastAsia="Times New Roman" w:hAnsi="Arial" w:cs="Arial"/>
          <w:kern w:val="0"/>
          <w:sz w:val="20"/>
          <w:szCs w:val="20"/>
          <w14:ligatures w14:val="none"/>
        </w:rPr>
        <w:t xml:space="preserve"> (2021) and Gonzalez Torres and Sawhney (2023) discuss the usefulness of regulatory sandboxes and maturity models to operational trust. However, it is still not technologically automated governance</w:t>
      </w:r>
      <w:r w:rsidR="00A50FE5" w:rsidRPr="00064BF7">
        <w:rPr>
          <w:rFonts w:ascii="Arial" w:eastAsia="Times New Roman" w:hAnsi="Arial" w:cs="Arial"/>
          <w:kern w:val="0"/>
          <w:sz w:val="20"/>
          <w:szCs w:val="20"/>
          <w14:ligatures w14:val="none"/>
        </w:rPr>
        <w:t>,</w:t>
      </w:r>
      <w:r w:rsidRPr="00064BF7">
        <w:rPr>
          <w:rFonts w:ascii="Arial" w:eastAsia="Times New Roman" w:hAnsi="Arial" w:cs="Arial"/>
          <w:kern w:val="0"/>
          <w:sz w:val="20"/>
          <w:szCs w:val="20"/>
          <w14:ligatures w14:val="none"/>
        </w:rPr>
        <w:t xml:space="preserve"> but still mostly manual and policy-based. This is because most studies do not provide frameworks of real-time auditing, adaptive monitoring and role-based accountability that are critical toward ongoing compliance in dynamic </w:t>
      </w:r>
      <w:proofErr w:type="spellStart"/>
      <w:r w:rsidRPr="00064BF7">
        <w:rPr>
          <w:rFonts w:ascii="Arial" w:eastAsia="Times New Roman" w:hAnsi="Arial" w:cs="Arial"/>
          <w:kern w:val="0"/>
          <w:sz w:val="20"/>
          <w:szCs w:val="20"/>
          <w14:ligatures w14:val="none"/>
        </w:rPr>
        <w:t>MLOps</w:t>
      </w:r>
      <w:proofErr w:type="spellEnd"/>
      <w:r w:rsidRPr="00064BF7">
        <w:rPr>
          <w:rFonts w:ascii="Arial" w:eastAsia="Times New Roman" w:hAnsi="Arial" w:cs="Arial"/>
          <w:kern w:val="0"/>
          <w:sz w:val="20"/>
          <w:szCs w:val="20"/>
          <w14:ligatures w14:val="none"/>
        </w:rPr>
        <w:t xml:space="preserve"> settings.</w:t>
      </w:r>
    </w:p>
    <w:p w14:paraId="3045098C" w14:textId="7BDE8FE2" w:rsidR="00FD1603" w:rsidRPr="00064BF7" w:rsidRDefault="00FD1603" w:rsidP="009937C8">
      <w:pPr>
        <w:spacing w:before="100" w:beforeAutospacing="1" w:after="100" w:afterAutospacing="1" w:line="276" w:lineRule="auto"/>
        <w:jc w:val="both"/>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 xml:space="preserve">Cross-domain research, such as Ahi (2025), Abi (2025), John et al. (2025), </w:t>
      </w:r>
      <w:proofErr w:type="spellStart"/>
      <w:r w:rsidRPr="00064BF7">
        <w:rPr>
          <w:rFonts w:ascii="Arial" w:eastAsia="Times New Roman" w:hAnsi="Arial" w:cs="Arial"/>
          <w:kern w:val="0"/>
          <w:sz w:val="20"/>
          <w:szCs w:val="20"/>
          <w14:ligatures w14:val="none"/>
        </w:rPr>
        <w:t>Umakor</w:t>
      </w:r>
      <w:proofErr w:type="spellEnd"/>
      <w:r w:rsidRPr="00064BF7">
        <w:rPr>
          <w:rFonts w:ascii="Arial" w:eastAsia="Times New Roman" w:hAnsi="Arial" w:cs="Arial"/>
          <w:kern w:val="0"/>
          <w:sz w:val="20"/>
          <w:szCs w:val="20"/>
          <w14:ligatures w14:val="none"/>
        </w:rPr>
        <w:t xml:space="preserve"> et al. (2025), and Bello et al. (2025), transfers the principles of responsible AI to related domains such as cybersecurity, blockchain-based KYC, and federated learning. These writings reveal how there is an increasing overlap between ethical AI, privacy and security governance. Nevertheless, their perspectives are largely disjointed</w:t>
      </w:r>
      <w:r w:rsidR="00A50FE5" w:rsidRPr="00064BF7">
        <w:rPr>
          <w:rFonts w:ascii="Arial" w:eastAsia="Times New Roman" w:hAnsi="Arial" w:cs="Arial"/>
          <w:kern w:val="0"/>
          <w:sz w:val="20"/>
          <w:szCs w:val="20"/>
          <w14:ligatures w14:val="none"/>
        </w:rPr>
        <w:t>,</w:t>
      </w:r>
      <w:r w:rsidRPr="00064BF7">
        <w:rPr>
          <w:rFonts w:ascii="Arial" w:eastAsia="Times New Roman" w:hAnsi="Arial" w:cs="Arial"/>
          <w:kern w:val="0"/>
          <w:sz w:val="20"/>
          <w:szCs w:val="20"/>
          <w14:ligatures w14:val="none"/>
        </w:rPr>
        <w:t xml:space="preserve"> and not many have tried to integrate these aspects into a logical FinTech </w:t>
      </w:r>
      <w:proofErr w:type="spellStart"/>
      <w:r w:rsidRPr="00064BF7">
        <w:rPr>
          <w:rFonts w:ascii="Arial" w:eastAsia="Times New Roman" w:hAnsi="Arial" w:cs="Arial"/>
          <w:kern w:val="0"/>
          <w:sz w:val="20"/>
          <w:szCs w:val="20"/>
          <w14:ligatures w14:val="none"/>
        </w:rPr>
        <w:t>MLOps</w:t>
      </w:r>
      <w:proofErr w:type="spellEnd"/>
      <w:r w:rsidRPr="00064BF7">
        <w:rPr>
          <w:rFonts w:ascii="Arial" w:eastAsia="Times New Roman" w:hAnsi="Arial" w:cs="Arial"/>
          <w:kern w:val="0"/>
          <w:sz w:val="20"/>
          <w:szCs w:val="20"/>
          <w14:ligatures w14:val="none"/>
        </w:rPr>
        <w:t xml:space="preserve"> setup. The presence of a paucity of empirical research that fact-checks such integrations in a real-life financial ecosystem is still persistent.</w:t>
      </w:r>
    </w:p>
    <w:p w14:paraId="061A3244" w14:textId="0FFC2EFD" w:rsidR="00D24BC6" w:rsidRPr="00064BF7" w:rsidRDefault="00D24BC6" w:rsidP="009937C8">
      <w:pPr>
        <w:spacing w:before="100" w:beforeAutospacing="1" w:after="100" w:afterAutospacing="1" w:line="276" w:lineRule="auto"/>
        <w:jc w:val="both"/>
        <w:outlineLvl w:val="2"/>
        <w:rPr>
          <w:rFonts w:ascii="Arial" w:eastAsia="Times New Roman" w:hAnsi="Arial" w:cs="Arial"/>
          <w:b/>
          <w:bCs/>
          <w:kern w:val="0"/>
          <w:sz w:val="22"/>
          <w:szCs w:val="22"/>
          <w14:ligatures w14:val="none"/>
        </w:rPr>
      </w:pPr>
      <w:r w:rsidRPr="00064BF7">
        <w:rPr>
          <w:rFonts w:ascii="Arial" w:eastAsia="Times New Roman" w:hAnsi="Arial" w:cs="Arial"/>
          <w:b/>
          <w:bCs/>
          <w:kern w:val="0"/>
          <w:sz w:val="22"/>
          <w:szCs w:val="22"/>
          <w14:ligatures w14:val="none"/>
        </w:rPr>
        <w:t>3.</w:t>
      </w:r>
      <w:r w:rsidR="00F17776">
        <w:rPr>
          <w:rFonts w:ascii="Arial" w:eastAsia="Times New Roman" w:hAnsi="Arial" w:cs="Arial"/>
          <w:b/>
          <w:bCs/>
          <w:kern w:val="0"/>
          <w:sz w:val="22"/>
          <w:szCs w:val="22"/>
          <w14:ligatures w14:val="none"/>
        </w:rPr>
        <w:t>8</w:t>
      </w:r>
      <w:r w:rsidRPr="00064BF7">
        <w:rPr>
          <w:rFonts w:ascii="Arial" w:eastAsia="Times New Roman" w:hAnsi="Arial" w:cs="Arial"/>
          <w:b/>
          <w:bCs/>
          <w:kern w:val="0"/>
          <w:sz w:val="22"/>
          <w:szCs w:val="22"/>
          <w14:ligatures w14:val="none"/>
        </w:rPr>
        <w:t xml:space="preserve"> Critical Discussion and Implications</w:t>
      </w:r>
    </w:p>
    <w:p w14:paraId="360720FD" w14:textId="064CF80A" w:rsidR="00D24BC6" w:rsidRPr="00064BF7" w:rsidRDefault="00D24BC6" w:rsidP="009937C8">
      <w:pPr>
        <w:spacing w:after="0" w:line="276" w:lineRule="auto"/>
        <w:jc w:val="both"/>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The results show that responsible AI implementation is not only a technical issue but also a socio-technical change that needs a change in organi</w:t>
      </w:r>
      <w:r w:rsidR="00A50FE5" w:rsidRPr="00064BF7">
        <w:rPr>
          <w:rFonts w:ascii="Arial" w:eastAsia="Times New Roman" w:hAnsi="Arial" w:cs="Arial"/>
          <w:kern w:val="0"/>
          <w:sz w:val="20"/>
          <w:szCs w:val="20"/>
          <w14:ligatures w14:val="none"/>
        </w:rPr>
        <w:t>s</w:t>
      </w:r>
      <w:r w:rsidRPr="00064BF7">
        <w:rPr>
          <w:rFonts w:ascii="Arial" w:eastAsia="Times New Roman" w:hAnsi="Arial" w:cs="Arial"/>
          <w:kern w:val="0"/>
          <w:sz w:val="20"/>
          <w:szCs w:val="20"/>
          <w14:ligatures w14:val="none"/>
        </w:rPr>
        <w:t xml:space="preserve">ational culture and norms of practice, as well as the design of technologies (Lin, 2024; Lee et al., 2021). Ethical guidelines need to be implemented via </w:t>
      </w:r>
      <w:proofErr w:type="spellStart"/>
      <w:r w:rsidRPr="00064BF7">
        <w:rPr>
          <w:rFonts w:ascii="Arial" w:eastAsia="Times New Roman" w:hAnsi="Arial" w:cs="Arial"/>
          <w:kern w:val="0"/>
          <w:sz w:val="20"/>
          <w:szCs w:val="20"/>
          <w14:ligatures w14:val="none"/>
        </w:rPr>
        <w:t>MLOps</w:t>
      </w:r>
      <w:proofErr w:type="spellEnd"/>
      <w:r w:rsidRPr="00064BF7">
        <w:rPr>
          <w:rFonts w:ascii="Arial" w:eastAsia="Times New Roman" w:hAnsi="Arial" w:cs="Arial"/>
          <w:kern w:val="0"/>
          <w:sz w:val="20"/>
          <w:szCs w:val="20"/>
          <w14:ligatures w14:val="none"/>
        </w:rPr>
        <w:t xml:space="preserve"> tools, governance-by-design frameworks, and responsibility frameworks based on roles instead of being implemented shallowly to comply with legal obligations (Pasha, 2025; </w:t>
      </w:r>
      <w:proofErr w:type="spellStart"/>
      <w:r w:rsidRPr="00064BF7">
        <w:rPr>
          <w:rFonts w:ascii="Arial" w:eastAsia="Times New Roman" w:hAnsi="Arial" w:cs="Arial"/>
          <w:kern w:val="0"/>
          <w:sz w:val="20"/>
          <w:szCs w:val="20"/>
          <w14:ligatures w14:val="none"/>
        </w:rPr>
        <w:t>Duggireddy</w:t>
      </w:r>
      <w:proofErr w:type="spellEnd"/>
      <w:r w:rsidRPr="00064BF7">
        <w:rPr>
          <w:rFonts w:ascii="Arial" w:eastAsia="Times New Roman" w:hAnsi="Arial" w:cs="Arial"/>
          <w:kern w:val="0"/>
          <w:sz w:val="20"/>
          <w:szCs w:val="20"/>
          <w14:ligatures w14:val="none"/>
        </w:rPr>
        <w:t>, 2025).</w:t>
      </w:r>
    </w:p>
    <w:p w14:paraId="4A894BEC" w14:textId="57834C27" w:rsidR="00D24BC6" w:rsidRPr="00064BF7" w:rsidRDefault="00D24BC6" w:rsidP="009937C8">
      <w:pPr>
        <w:spacing w:after="0" w:line="276" w:lineRule="auto"/>
        <w:jc w:val="both"/>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 xml:space="preserve">In theory, this synthesis adds to the literature on AI operating ethics by transforming the concepts of fairness, explainability, and governance </w:t>
      </w:r>
      <w:r w:rsidR="00A50FE5" w:rsidRPr="00064BF7">
        <w:rPr>
          <w:rFonts w:ascii="Arial" w:eastAsia="Times New Roman" w:hAnsi="Arial" w:cs="Arial"/>
          <w:kern w:val="0"/>
          <w:sz w:val="20"/>
          <w:szCs w:val="20"/>
          <w14:ligatures w14:val="none"/>
        </w:rPr>
        <w:t>into</w:t>
      </w:r>
      <w:r w:rsidRPr="00064BF7">
        <w:rPr>
          <w:rFonts w:ascii="Arial" w:eastAsia="Times New Roman" w:hAnsi="Arial" w:cs="Arial"/>
          <w:kern w:val="0"/>
          <w:sz w:val="20"/>
          <w:szCs w:val="20"/>
          <w14:ligatures w14:val="none"/>
        </w:rPr>
        <w:t xml:space="preserve"> ambitions in engineering design instead of abstract concepts. In practice, it offers a roadmap to help the </w:t>
      </w:r>
      <w:proofErr w:type="spellStart"/>
      <w:r w:rsidRPr="00064BF7">
        <w:rPr>
          <w:rFonts w:ascii="Arial" w:eastAsia="Times New Roman" w:hAnsi="Arial" w:cs="Arial"/>
          <w:kern w:val="0"/>
          <w:sz w:val="20"/>
          <w:szCs w:val="20"/>
          <w14:ligatures w14:val="none"/>
        </w:rPr>
        <w:t>FinTechs</w:t>
      </w:r>
      <w:proofErr w:type="spellEnd"/>
      <w:r w:rsidRPr="00064BF7">
        <w:rPr>
          <w:rFonts w:ascii="Arial" w:eastAsia="Times New Roman" w:hAnsi="Arial" w:cs="Arial"/>
          <w:kern w:val="0"/>
          <w:sz w:val="20"/>
          <w:szCs w:val="20"/>
          <w14:ligatures w14:val="none"/>
        </w:rPr>
        <w:t xml:space="preserve"> strike the right balance between innovation and regulation by applying integrated fairness auditing, explainability-as-a-service, and loops of continuous governance (Holstein et al., 2019; Raji et al., 2020; </w:t>
      </w:r>
      <w:proofErr w:type="spellStart"/>
      <w:r w:rsidRPr="00064BF7">
        <w:rPr>
          <w:rFonts w:ascii="Arial" w:eastAsia="Times New Roman" w:hAnsi="Arial" w:cs="Arial"/>
          <w:kern w:val="0"/>
          <w:sz w:val="20"/>
          <w:szCs w:val="20"/>
          <w14:ligatures w14:val="none"/>
        </w:rPr>
        <w:t>Olawore</w:t>
      </w:r>
      <w:proofErr w:type="spellEnd"/>
      <w:r w:rsidRPr="00064BF7">
        <w:rPr>
          <w:rFonts w:ascii="Arial" w:eastAsia="Times New Roman" w:hAnsi="Arial" w:cs="Arial"/>
          <w:kern w:val="0"/>
          <w:sz w:val="20"/>
          <w:szCs w:val="20"/>
          <w14:ligatures w14:val="none"/>
        </w:rPr>
        <w:t xml:space="preserve"> et al., 2025).</w:t>
      </w:r>
    </w:p>
    <w:p w14:paraId="1032778D" w14:textId="149E048D" w:rsidR="00D24BC6" w:rsidRDefault="00D24BC6" w:rsidP="009937C8">
      <w:pPr>
        <w:spacing w:after="0" w:line="276" w:lineRule="auto"/>
        <w:jc w:val="both"/>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Most importantly, gaps in empirical research that have persisted are revealed in the review. The majority of the studies are not yet operational, or rather simulation-based studies</w:t>
      </w:r>
      <w:r w:rsidR="00A50FE5" w:rsidRPr="00064BF7">
        <w:rPr>
          <w:rFonts w:ascii="Arial" w:eastAsia="Times New Roman" w:hAnsi="Arial" w:cs="Arial"/>
          <w:kern w:val="0"/>
          <w:sz w:val="20"/>
          <w:szCs w:val="20"/>
          <w14:ligatures w14:val="none"/>
        </w:rPr>
        <w:t>,</w:t>
      </w:r>
      <w:r w:rsidRPr="00064BF7">
        <w:rPr>
          <w:rFonts w:ascii="Arial" w:eastAsia="Times New Roman" w:hAnsi="Arial" w:cs="Arial"/>
          <w:kern w:val="0"/>
          <w:sz w:val="20"/>
          <w:szCs w:val="20"/>
          <w14:ligatures w14:val="none"/>
        </w:rPr>
        <w:t xml:space="preserve"> which do not provide much information on how </w:t>
      </w:r>
      <w:proofErr w:type="spellStart"/>
      <w:r w:rsidRPr="00064BF7">
        <w:rPr>
          <w:rFonts w:ascii="Arial" w:eastAsia="Times New Roman" w:hAnsi="Arial" w:cs="Arial"/>
          <w:kern w:val="0"/>
          <w:sz w:val="20"/>
          <w:szCs w:val="20"/>
          <w14:ligatures w14:val="none"/>
        </w:rPr>
        <w:t>MLOps</w:t>
      </w:r>
      <w:proofErr w:type="spellEnd"/>
      <w:r w:rsidRPr="00064BF7">
        <w:rPr>
          <w:rFonts w:ascii="Arial" w:eastAsia="Times New Roman" w:hAnsi="Arial" w:cs="Arial"/>
          <w:kern w:val="0"/>
          <w:sz w:val="20"/>
          <w:szCs w:val="20"/>
          <w14:ligatures w14:val="none"/>
        </w:rPr>
        <w:t xml:space="preserve"> can be implemented on a production scale (Ramamoorthy, 2025). Future research ought to investigate patterns of implementation in practice, regulatory audits, and longitudinal performance</w:t>
      </w:r>
      <w:r w:rsidR="00A50FE5" w:rsidRPr="00064BF7">
        <w:rPr>
          <w:rFonts w:ascii="Arial" w:eastAsia="Times New Roman" w:hAnsi="Arial" w:cs="Arial"/>
          <w:kern w:val="0"/>
          <w:sz w:val="20"/>
          <w:szCs w:val="20"/>
          <w14:ligatures w14:val="none"/>
        </w:rPr>
        <w:t>,</w:t>
      </w:r>
      <w:r w:rsidRPr="00064BF7">
        <w:rPr>
          <w:rFonts w:ascii="Arial" w:eastAsia="Times New Roman" w:hAnsi="Arial" w:cs="Arial"/>
          <w:kern w:val="0"/>
          <w:sz w:val="20"/>
          <w:szCs w:val="20"/>
          <w14:ligatures w14:val="none"/>
        </w:rPr>
        <w:t xml:space="preserve"> particularly in the FinTech space with varying regulatory and infrastructural limits (</w:t>
      </w:r>
      <w:proofErr w:type="spellStart"/>
      <w:r w:rsidRPr="00064BF7">
        <w:rPr>
          <w:rFonts w:ascii="Arial" w:eastAsia="Times New Roman" w:hAnsi="Arial" w:cs="Arial"/>
          <w:kern w:val="0"/>
          <w:sz w:val="20"/>
          <w:szCs w:val="20"/>
          <w14:ligatures w14:val="none"/>
        </w:rPr>
        <w:t>Eyinade</w:t>
      </w:r>
      <w:proofErr w:type="spellEnd"/>
      <w:r w:rsidRPr="00064BF7">
        <w:rPr>
          <w:rFonts w:ascii="Arial" w:eastAsia="Times New Roman" w:hAnsi="Arial" w:cs="Arial"/>
          <w:kern w:val="0"/>
          <w:sz w:val="20"/>
          <w:szCs w:val="20"/>
          <w14:ligatures w14:val="none"/>
        </w:rPr>
        <w:t xml:space="preserve"> et al., 2025; Kazeem et al., 2025).</w:t>
      </w:r>
    </w:p>
    <w:p w14:paraId="073C603D" w14:textId="77777777" w:rsidR="00585C7B" w:rsidRDefault="00585C7B" w:rsidP="009937C8">
      <w:pPr>
        <w:spacing w:after="0" w:line="276" w:lineRule="auto"/>
        <w:jc w:val="both"/>
        <w:rPr>
          <w:rFonts w:ascii="Arial" w:eastAsia="Times New Roman" w:hAnsi="Arial" w:cs="Arial"/>
          <w:kern w:val="0"/>
          <w:sz w:val="20"/>
          <w:szCs w:val="20"/>
          <w14:ligatures w14:val="none"/>
        </w:rPr>
      </w:pPr>
    </w:p>
    <w:p w14:paraId="10EC9DE6" w14:textId="77777777" w:rsidR="00585C7B" w:rsidRPr="00064BF7" w:rsidRDefault="00585C7B" w:rsidP="009937C8">
      <w:pPr>
        <w:spacing w:after="0" w:line="276" w:lineRule="auto"/>
        <w:jc w:val="both"/>
        <w:rPr>
          <w:rFonts w:ascii="Arial" w:eastAsia="Times New Roman" w:hAnsi="Arial" w:cs="Arial"/>
          <w:kern w:val="0"/>
          <w:sz w:val="20"/>
          <w:szCs w:val="20"/>
          <w14:ligatures w14:val="none"/>
        </w:rPr>
      </w:pPr>
    </w:p>
    <w:p w14:paraId="7FA1C0BA" w14:textId="0B13A20A" w:rsidR="004666C8" w:rsidRPr="00064BF7" w:rsidRDefault="00D24BC6" w:rsidP="009937C8">
      <w:pPr>
        <w:spacing w:before="100" w:beforeAutospacing="1" w:after="100" w:afterAutospacing="1" w:line="276" w:lineRule="auto"/>
        <w:jc w:val="both"/>
        <w:outlineLvl w:val="2"/>
        <w:rPr>
          <w:rFonts w:ascii="Arial" w:eastAsia="Times New Roman" w:hAnsi="Arial" w:cs="Arial"/>
          <w:b/>
          <w:bCs/>
          <w:kern w:val="0"/>
          <w:sz w:val="22"/>
          <w:szCs w:val="22"/>
          <w14:ligatures w14:val="none"/>
        </w:rPr>
      </w:pPr>
      <w:r w:rsidRPr="00064BF7">
        <w:rPr>
          <w:rFonts w:ascii="Arial" w:eastAsia="Times New Roman" w:hAnsi="Arial" w:cs="Arial"/>
          <w:b/>
          <w:bCs/>
          <w:kern w:val="0"/>
          <w:sz w:val="22"/>
          <w:szCs w:val="22"/>
          <w14:ligatures w14:val="none"/>
        </w:rPr>
        <w:t>3.</w:t>
      </w:r>
      <w:r w:rsidR="00F17776">
        <w:rPr>
          <w:rFonts w:ascii="Arial" w:eastAsia="Times New Roman" w:hAnsi="Arial" w:cs="Arial"/>
          <w:b/>
          <w:bCs/>
          <w:kern w:val="0"/>
          <w:sz w:val="22"/>
          <w:szCs w:val="22"/>
          <w14:ligatures w14:val="none"/>
        </w:rPr>
        <w:t>9</w:t>
      </w:r>
      <w:r w:rsidRPr="00064BF7">
        <w:rPr>
          <w:rFonts w:ascii="Arial" w:eastAsia="Times New Roman" w:hAnsi="Arial" w:cs="Arial"/>
          <w:b/>
          <w:bCs/>
          <w:kern w:val="0"/>
          <w:sz w:val="22"/>
          <w:szCs w:val="22"/>
          <w14:ligatures w14:val="none"/>
        </w:rPr>
        <w:t xml:space="preserve"> </w:t>
      </w:r>
      <w:r w:rsidR="004666C8" w:rsidRPr="00064BF7">
        <w:rPr>
          <w:rFonts w:ascii="Arial" w:eastAsia="Times New Roman" w:hAnsi="Arial" w:cs="Arial"/>
          <w:b/>
          <w:bCs/>
          <w:kern w:val="0"/>
          <w:sz w:val="22"/>
          <w:szCs w:val="22"/>
          <w14:ligatures w14:val="none"/>
        </w:rPr>
        <w:t>Conceptual Implications</w:t>
      </w:r>
    </w:p>
    <w:p w14:paraId="663ED366" w14:textId="77777777" w:rsidR="00BB487C" w:rsidRDefault="00BB487C" w:rsidP="009937C8">
      <w:pPr>
        <w:spacing w:before="100" w:beforeAutospacing="1" w:after="100" w:afterAutospacing="1" w:line="276" w:lineRule="auto"/>
        <w:jc w:val="both"/>
        <w:outlineLvl w:val="2"/>
        <w:rPr>
          <w:rFonts w:ascii="Arial" w:eastAsia="Times New Roman" w:hAnsi="Arial" w:cs="Arial"/>
          <w:kern w:val="0"/>
          <w:sz w:val="20"/>
          <w:szCs w:val="20"/>
          <w14:ligatures w14:val="none"/>
        </w:rPr>
      </w:pPr>
      <w:r w:rsidRPr="00BB487C">
        <w:rPr>
          <w:rFonts w:ascii="Arial" w:eastAsia="Times New Roman" w:hAnsi="Arial" w:cs="Arial"/>
          <w:kern w:val="0"/>
          <w:sz w:val="20"/>
          <w:szCs w:val="20"/>
          <w14:ligatures w14:val="none"/>
        </w:rPr>
        <w:t xml:space="preserve">The gaps outlined above highlight the fact that the responsible AI needs to be </w:t>
      </w:r>
      <w:proofErr w:type="spellStart"/>
      <w:r w:rsidRPr="00BB487C">
        <w:rPr>
          <w:rFonts w:ascii="Arial" w:eastAsia="Times New Roman" w:hAnsi="Arial" w:cs="Arial"/>
          <w:kern w:val="0"/>
          <w:sz w:val="20"/>
          <w:szCs w:val="20"/>
          <w14:ligatures w14:val="none"/>
        </w:rPr>
        <w:t>reconceptualised</w:t>
      </w:r>
      <w:proofErr w:type="spellEnd"/>
      <w:r w:rsidRPr="00BB487C">
        <w:rPr>
          <w:rFonts w:ascii="Arial" w:eastAsia="Times New Roman" w:hAnsi="Arial" w:cs="Arial"/>
          <w:kern w:val="0"/>
          <w:sz w:val="20"/>
          <w:szCs w:val="20"/>
          <w14:ligatures w14:val="none"/>
        </w:rPr>
        <w:t xml:space="preserve"> as something not imposed upon the model, but a part of the working functionality of the </w:t>
      </w:r>
      <w:proofErr w:type="spellStart"/>
      <w:r w:rsidRPr="00BB487C">
        <w:rPr>
          <w:rFonts w:ascii="Arial" w:eastAsia="Times New Roman" w:hAnsi="Arial" w:cs="Arial"/>
          <w:kern w:val="0"/>
          <w:sz w:val="20"/>
          <w:szCs w:val="20"/>
          <w14:ligatures w14:val="none"/>
        </w:rPr>
        <w:t>MLOps</w:t>
      </w:r>
      <w:proofErr w:type="spellEnd"/>
      <w:r w:rsidRPr="00BB487C">
        <w:rPr>
          <w:rFonts w:ascii="Arial" w:eastAsia="Times New Roman" w:hAnsi="Arial" w:cs="Arial"/>
          <w:kern w:val="0"/>
          <w:sz w:val="20"/>
          <w:szCs w:val="20"/>
          <w14:ligatures w14:val="none"/>
        </w:rPr>
        <w:t xml:space="preserve"> lifecycle. The existing literature shows solid ethical principles and technological advancements, but does not provide an integrated operational model that allows coherent incorporation of fairness, explainability, and regulation </w:t>
      </w:r>
      <w:r w:rsidRPr="00BB487C">
        <w:rPr>
          <w:rFonts w:ascii="Arial" w:eastAsia="Times New Roman" w:hAnsi="Arial" w:cs="Arial"/>
          <w:kern w:val="0"/>
          <w:sz w:val="20"/>
          <w:szCs w:val="20"/>
          <w14:ligatures w14:val="none"/>
        </w:rPr>
        <w:lastRenderedPageBreak/>
        <w:t xml:space="preserve">into FinTech decision pipelines. Such fragmentation restrains the reliability, accountability, and regulatory preparedness of AI-driven systems within vital operations like KYC verification, credit scoring and fraud detection. Therefore, the research contributes to the discussion by introducing a unified framework of integrating responsible AI into </w:t>
      </w:r>
      <w:proofErr w:type="spellStart"/>
      <w:r w:rsidRPr="00BB487C">
        <w:rPr>
          <w:rFonts w:ascii="Arial" w:eastAsia="Times New Roman" w:hAnsi="Arial" w:cs="Arial"/>
          <w:kern w:val="0"/>
          <w:sz w:val="20"/>
          <w:szCs w:val="20"/>
          <w14:ligatures w14:val="none"/>
        </w:rPr>
        <w:t>MLOps</w:t>
      </w:r>
      <w:proofErr w:type="spellEnd"/>
      <w:r w:rsidRPr="00BB487C">
        <w:rPr>
          <w:rFonts w:ascii="Arial" w:eastAsia="Times New Roman" w:hAnsi="Arial" w:cs="Arial"/>
          <w:kern w:val="0"/>
          <w:sz w:val="20"/>
          <w:szCs w:val="20"/>
          <w14:ligatures w14:val="none"/>
        </w:rPr>
        <w:t xml:space="preserve"> pipelines to make fairness audits, explainability artefacts, and governance mechanisms components of an ongoing and quantifiable engineering process instead of a post hoc check. Such a combined solution not only connects the gap between ethical purpose and business reality but also reinforces adherence, expands the level of transparency of models, and maintains confidence in using AI in financial ecosystems in society. Eventually, the </w:t>
      </w:r>
      <w:proofErr w:type="spellStart"/>
      <w:r w:rsidRPr="00BB487C">
        <w:rPr>
          <w:rFonts w:ascii="Arial" w:eastAsia="Times New Roman" w:hAnsi="Arial" w:cs="Arial"/>
          <w:kern w:val="0"/>
          <w:sz w:val="20"/>
          <w:szCs w:val="20"/>
          <w14:ligatures w14:val="none"/>
        </w:rPr>
        <w:t>actualisation</w:t>
      </w:r>
      <w:proofErr w:type="spellEnd"/>
      <w:r w:rsidRPr="00BB487C">
        <w:rPr>
          <w:rFonts w:ascii="Arial" w:eastAsia="Times New Roman" w:hAnsi="Arial" w:cs="Arial"/>
          <w:kern w:val="0"/>
          <w:sz w:val="20"/>
          <w:szCs w:val="20"/>
          <w14:ligatures w14:val="none"/>
        </w:rPr>
        <w:t xml:space="preserve"> of these concepts into </w:t>
      </w:r>
      <w:proofErr w:type="spellStart"/>
      <w:r w:rsidRPr="00BB487C">
        <w:rPr>
          <w:rFonts w:ascii="Arial" w:eastAsia="Times New Roman" w:hAnsi="Arial" w:cs="Arial"/>
          <w:kern w:val="0"/>
          <w:sz w:val="20"/>
          <w:szCs w:val="20"/>
          <w14:ligatures w14:val="none"/>
        </w:rPr>
        <w:t>MLOps</w:t>
      </w:r>
      <w:proofErr w:type="spellEnd"/>
      <w:r w:rsidRPr="00BB487C">
        <w:rPr>
          <w:rFonts w:ascii="Arial" w:eastAsia="Times New Roman" w:hAnsi="Arial" w:cs="Arial"/>
          <w:kern w:val="0"/>
          <w:sz w:val="20"/>
          <w:szCs w:val="20"/>
          <w14:ligatures w14:val="none"/>
        </w:rPr>
        <w:t xml:space="preserve"> processes will make responsible AI more than an ideal, but a repeatable, scalable and auditable process that has the potential to support ethical innovation in FinTech.</w:t>
      </w:r>
    </w:p>
    <w:p w14:paraId="4168A14B" w14:textId="7C4ECC33" w:rsidR="00802281" w:rsidRPr="00D04E18" w:rsidRDefault="00802281" w:rsidP="009937C8">
      <w:pPr>
        <w:spacing w:before="100" w:beforeAutospacing="1" w:after="100" w:afterAutospacing="1" w:line="276" w:lineRule="auto"/>
        <w:jc w:val="both"/>
        <w:outlineLvl w:val="2"/>
        <w:rPr>
          <w:rFonts w:ascii="Arial" w:eastAsia="Times New Roman" w:hAnsi="Arial" w:cs="Arial"/>
          <w:b/>
          <w:bCs/>
          <w:kern w:val="0"/>
          <w:sz w:val="22"/>
          <w:szCs w:val="22"/>
          <w:highlight w:val="yellow"/>
          <w14:ligatures w14:val="none"/>
        </w:rPr>
      </w:pPr>
      <w:r w:rsidRPr="00D04E18">
        <w:rPr>
          <w:rFonts w:ascii="Arial" w:eastAsia="Times New Roman" w:hAnsi="Arial" w:cs="Arial"/>
          <w:b/>
          <w:bCs/>
          <w:kern w:val="0"/>
          <w:sz w:val="22"/>
          <w:szCs w:val="22"/>
          <w:highlight w:val="yellow"/>
          <w14:ligatures w14:val="none"/>
        </w:rPr>
        <w:t>3.10 Framework Comparison</w:t>
      </w:r>
    </w:p>
    <w:p w14:paraId="45196D76" w14:textId="0D0A5E67" w:rsidR="00D04E18" w:rsidRPr="00D04E18" w:rsidRDefault="00D04E18" w:rsidP="009937C8">
      <w:pPr>
        <w:spacing w:before="100" w:beforeAutospacing="1" w:after="100" w:afterAutospacing="1" w:line="276" w:lineRule="auto"/>
        <w:jc w:val="both"/>
        <w:outlineLvl w:val="2"/>
        <w:rPr>
          <w:rFonts w:ascii="Arial" w:eastAsia="Times New Roman" w:hAnsi="Arial" w:cs="Arial"/>
          <w:kern w:val="0"/>
          <w:sz w:val="20"/>
          <w:szCs w:val="20"/>
          <w:highlight w:val="yellow"/>
          <w14:ligatures w14:val="none"/>
        </w:rPr>
      </w:pPr>
      <w:r w:rsidRPr="00D04E18">
        <w:rPr>
          <w:rFonts w:ascii="Arial" w:eastAsia="Times New Roman" w:hAnsi="Arial" w:cs="Arial"/>
          <w:kern w:val="0"/>
          <w:sz w:val="20"/>
          <w:szCs w:val="20"/>
          <w:highlight w:val="yellow"/>
          <w14:ligatures w14:val="none"/>
        </w:rPr>
        <w:t>To contextualize our proposed approach, we compare it with two influential frameworks</w:t>
      </w:r>
      <w:r w:rsidRPr="00D04E18">
        <w:rPr>
          <w:rFonts w:ascii="Arial" w:eastAsia="Times New Roman" w:hAnsi="Arial" w:cs="Arial"/>
          <w:kern w:val="0"/>
          <w:sz w:val="20"/>
          <w:szCs w:val="20"/>
          <w:highlight w:val="yellow"/>
          <w14:ligatures w14:val="none"/>
        </w:rPr>
        <w:t>:</w:t>
      </w:r>
    </w:p>
    <w:p w14:paraId="4A17A239" w14:textId="77777777" w:rsidR="00D04E18" w:rsidRPr="00D04E18" w:rsidRDefault="00D04E18" w:rsidP="00D04E18">
      <w:pPr>
        <w:spacing w:before="100" w:beforeAutospacing="1" w:after="100" w:afterAutospacing="1" w:line="276" w:lineRule="auto"/>
        <w:jc w:val="both"/>
        <w:outlineLvl w:val="2"/>
        <w:rPr>
          <w:rFonts w:ascii="Arial" w:eastAsia="Times New Roman" w:hAnsi="Arial" w:cs="Arial"/>
          <w:kern w:val="0"/>
          <w:sz w:val="20"/>
          <w:szCs w:val="20"/>
          <w:highlight w:val="yellow"/>
          <w14:ligatures w14:val="none"/>
        </w:rPr>
      </w:pPr>
      <w:r w:rsidRPr="00D04E18">
        <w:rPr>
          <w:rFonts w:ascii="Arial" w:eastAsia="Times New Roman" w:hAnsi="Arial" w:cs="Arial"/>
          <w:kern w:val="0"/>
          <w:sz w:val="20"/>
          <w:szCs w:val="20"/>
          <w:highlight w:val="yellow"/>
          <w14:ligatures w14:val="none"/>
        </w:rPr>
        <w:t xml:space="preserve">Google Responsible AI Principles focus on fairness, accountability, safety, and privacy (Google, 2018). Google demands non-unfair bias, where it gives an explanation and appeals, and human supervision (Google, 2018). These principles conform to our fairness, explainability, and governance dimensions but the Google principles are more at the model level. In contrast, our framework suggests making these principles integrated in the pipeline of </w:t>
      </w:r>
      <w:proofErr w:type="spellStart"/>
      <w:r w:rsidRPr="00D04E18">
        <w:rPr>
          <w:rFonts w:ascii="Arial" w:eastAsia="Times New Roman" w:hAnsi="Arial" w:cs="Arial"/>
          <w:kern w:val="0"/>
          <w:sz w:val="20"/>
          <w:szCs w:val="20"/>
          <w:highlight w:val="yellow"/>
          <w14:ligatures w14:val="none"/>
        </w:rPr>
        <w:t>MLOps</w:t>
      </w:r>
      <w:proofErr w:type="spellEnd"/>
      <w:r w:rsidRPr="00D04E18">
        <w:rPr>
          <w:rFonts w:ascii="Arial" w:eastAsia="Times New Roman" w:hAnsi="Arial" w:cs="Arial"/>
          <w:kern w:val="0"/>
          <w:sz w:val="20"/>
          <w:szCs w:val="20"/>
          <w:highlight w:val="yellow"/>
          <w14:ligatures w14:val="none"/>
        </w:rPr>
        <w:t xml:space="preserve">, and they can be operationalized during the development, deployment, and monitoring.  </w:t>
      </w:r>
    </w:p>
    <w:p w14:paraId="7A44513B" w14:textId="07B75148" w:rsidR="00802281" w:rsidRDefault="00D04E18" w:rsidP="00D04E18">
      <w:pPr>
        <w:spacing w:before="100" w:beforeAutospacing="1" w:after="100" w:afterAutospacing="1" w:line="276" w:lineRule="auto"/>
        <w:jc w:val="both"/>
        <w:outlineLvl w:val="2"/>
        <w:rPr>
          <w:rFonts w:ascii="Arial" w:eastAsia="Times New Roman" w:hAnsi="Arial" w:cs="Arial"/>
          <w:kern w:val="0"/>
          <w:sz w:val="20"/>
          <w:szCs w:val="20"/>
          <w14:ligatures w14:val="none"/>
        </w:rPr>
      </w:pPr>
      <w:r w:rsidRPr="00D04E18">
        <w:rPr>
          <w:rFonts w:ascii="Arial" w:eastAsia="Times New Roman" w:hAnsi="Arial" w:cs="Arial"/>
          <w:kern w:val="0"/>
          <w:sz w:val="20"/>
          <w:szCs w:val="20"/>
          <w:highlight w:val="yellow"/>
          <w14:ligatures w14:val="none"/>
        </w:rPr>
        <w:t xml:space="preserve">EU Artificial Intelligence Act (AI Act): The AI Act governs high-risk AI systems and requires a document with detailed technical specifications and risk consideration and transparency (European Commission,2024). Here is an example, Article 11 has a requirement of maintaining technical documentation, which should contain aspects that enable regulators to determine adherence. In addition, the Act focuses on human controller, record keeping and transparency requirements. Although the AI Act offers legal and regulatory base, our conceptual framework provides guidance to it, namely operational, that is, specifically to FinTech </w:t>
      </w:r>
      <w:proofErr w:type="spellStart"/>
      <w:r w:rsidRPr="00D04E18">
        <w:rPr>
          <w:rFonts w:ascii="Arial" w:eastAsia="Times New Roman" w:hAnsi="Arial" w:cs="Arial"/>
          <w:kern w:val="0"/>
          <w:sz w:val="20"/>
          <w:szCs w:val="20"/>
          <w:highlight w:val="yellow"/>
          <w14:ligatures w14:val="none"/>
        </w:rPr>
        <w:t>MLOps</w:t>
      </w:r>
      <w:proofErr w:type="spellEnd"/>
      <w:r w:rsidRPr="00D04E18">
        <w:rPr>
          <w:rFonts w:ascii="Arial" w:eastAsia="Times New Roman" w:hAnsi="Arial" w:cs="Arial"/>
          <w:kern w:val="0"/>
          <w:sz w:val="20"/>
          <w:szCs w:val="20"/>
          <w:highlight w:val="yellow"/>
          <w14:ligatures w14:val="none"/>
        </w:rPr>
        <w:t>, to bring fairness, explainability, and governance to life.</w:t>
      </w:r>
    </w:p>
    <w:p w14:paraId="3083699B" w14:textId="1031C954" w:rsidR="00D04E18" w:rsidRDefault="00D04E18" w:rsidP="00D04E18">
      <w:pPr>
        <w:spacing w:before="100" w:beforeAutospacing="1" w:after="100" w:afterAutospacing="1" w:line="276" w:lineRule="auto"/>
        <w:jc w:val="both"/>
        <w:outlineLvl w:val="2"/>
        <w:rPr>
          <w:rFonts w:ascii="Arial" w:eastAsia="Times New Roman" w:hAnsi="Arial" w:cs="Arial"/>
          <w:kern w:val="0"/>
          <w:sz w:val="20"/>
          <w:szCs w:val="20"/>
          <w14:ligatures w14:val="none"/>
        </w:rPr>
      </w:pPr>
      <w:r w:rsidRPr="00D04E18">
        <w:rPr>
          <w:rFonts w:ascii="Arial" w:eastAsia="Times New Roman" w:hAnsi="Arial" w:cs="Arial"/>
          <w:kern w:val="0"/>
          <w:sz w:val="20"/>
          <w:szCs w:val="20"/>
          <w:highlight w:val="yellow"/>
          <w14:ligatures w14:val="none"/>
        </w:rPr>
        <w:t>In addition to the</w:t>
      </w:r>
      <w:r w:rsidRPr="00D04E18">
        <w:rPr>
          <w:rFonts w:ascii="Arial" w:eastAsia="Times New Roman" w:hAnsi="Arial" w:cs="Arial"/>
          <w:kern w:val="0"/>
          <w:sz w:val="20"/>
          <w:szCs w:val="20"/>
          <w:highlight w:val="yellow"/>
          <w14:ligatures w14:val="none"/>
        </w:rPr>
        <w:t xml:space="preserve"> Google Responsible AI Principles and EU AI Act, NIST AI Risk Management Framework (RMF, 2023) offers specific recommendations of how to identify, analyze, and reduce AI-related risks throughout the lifecycle of the system. Such method of risk governance, transparency and accountability is in line with the dimensions of the Fairness-Explainability-Governance (FEG) framework, and thus provides practical steps to </w:t>
      </w:r>
      <w:proofErr w:type="spellStart"/>
      <w:r w:rsidRPr="00D04E18">
        <w:rPr>
          <w:rFonts w:ascii="Arial" w:eastAsia="Times New Roman" w:hAnsi="Arial" w:cs="Arial"/>
          <w:kern w:val="0"/>
          <w:sz w:val="20"/>
          <w:szCs w:val="20"/>
          <w:highlight w:val="yellow"/>
          <w14:ligatures w14:val="none"/>
        </w:rPr>
        <w:t>instil</w:t>
      </w:r>
      <w:proofErr w:type="spellEnd"/>
      <w:r w:rsidRPr="00D04E18">
        <w:rPr>
          <w:rFonts w:ascii="Arial" w:eastAsia="Times New Roman" w:hAnsi="Arial" w:cs="Arial"/>
          <w:kern w:val="0"/>
          <w:sz w:val="20"/>
          <w:szCs w:val="20"/>
          <w:highlight w:val="yellow"/>
          <w14:ligatures w14:val="none"/>
        </w:rPr>
        <w:t xml:space="preserve"> fairness, explainability and governance into operational </w:t>
      </w:r>
      <w:proofErr w:type="spellStart"/>
      <w:r w:rsidRPr="00D04E18">
        <w:rPr>
          <w:rFonts w:ascii="Arial" w:eastAsia="Times New Roman" w:hAnsi="Arial" w:cs="Arial"/>
          <w:kern w:val="0"/>
          <w:sz w:val="20"/>
          <w:szCs w:val="20"/>
          <w:highlight w:val="yellow"/>
          <w14:ligatures w14:val="none"/>
        </w:rPr>
        <w:t>MLOps</w:t>
      </w:r>
      <w:proofErr w:type="spellEnd"/>
      <w:r w:rsidRPr="00D04E18">
        <w:rPr>
          <w:rFonts w:ascii="Arial" w:eastAsia="Times New Roman" w:hAnsi="Arial" w:cs="Arial"/>
          <w:kern w:val="0"/>
          <w:sz w:val="20"/>
          <w:szCs w:val="20"/>
          <w:highlight w:val="yellow"/>
          <w14:ligatures w14:val="none"/>
        </w:rPr>
        <w:t xml:space="preserve"> pipelines in FinTech contexts. The integration of NIST-based knowledge supports the current and existing regulatory and ethical frameworks with predictive measures of quantifiable controls and ongoing monitoring.</w:t>
      </w:r>
    </w:p>
    <w:p w14:paraId="6E56BD5E" w14:textId="1ACA8436" w:rsidR="004666C8" w:rsidRPr="00064BF7" w:rsidRDefault="00D24BC6" w:rsidP="009937C8">
      <w:pPr>
        <w:spacing w:before="100" w:beforeAutospacing="1" w:after="100" w:afterAutospacing="1" w:line="276" w:lineRule="auto"/>
        <w:jc w:val="both"/>
        <w:outlineLvl w:val="2"/>
        <w:rPr>
          <w:rFonts w:ascii="Arial" w:eastAsia="Times New Roman" w:hAnsi="Arial" w:cs="Arial"/>
          <w:b/>
          <w:bCs/>
          <w:kern w:val="0"/>
          <w:sz w:val="22"/>
          <w:szCs w:val="22"/>
          <w14:ligatures w14:val="none"/>
        </w:rPr>
      </w:pPr>
      <w:r w:rsidRPr="00064BF7">
        <w:rPr>
          <w:rFonts w:ascii="Arial" w:eastAsia="Times New Roman" w:hAnsi="Arial" w:cs="Arial"/>
          <w:b/>
          <w:bCs/>
          <w:kern w:val="0"/>
          <w:sz w:val="22"/>
          <w:szCs w:val="22"/>
          <w14:ligatures w14:val="none"/>
        </w:rPr>
        <w:t xml:space="preserve">4.0 </w:t>
      </w:r>
      <w:r w:rsidR="004666C8" w:rsidRPr="00064BF7">
        <w:rPr>
          <w:rFonts w:ascii="Arial" w:eastAsia="Times New Roman" w:hAnsi="Arial" w:cs="Arial"/>
          <w:b/>
          <w:bCs/>
          <w:kern w:val="0"/>
          <w:sz w:val="22"/>
          <w:szCs w:val="22"/>
          <w14:ligatures w14:val="none"/>
        </w:rPr>
        <w:t>Conclusion</w:t>
      </w:r>
    </w:p>
    <w:p w14:paraId="641BA91F" w14:textId="0ABAB23A" w:rsidR="000D3B1D" w:rsidRPr="000D3B1D" w:rsidRDefault="000D3B1D" w:rsidP="000D3B1D">
      <w:pPr>
        <w:spacing w:before="100" w:beforeAutospacing="1" w:after="100" w:afterAutospacing="1" w:line="276" w:lineRule="auto"/>
        <w:jc w:val="both"/>
        <w:outlineLvl w:val="2"/>
        <w:rPr>
          <w:rFonts w:ascii="Arial" w:eastAsia="Times New Roman" w:hAnsi="Arial" w:cs="Arial"/>
          <w:kern w:val="0"/>
          <w:sz w:val="20"/>
          <w:szCs w:val="20"/>
          <w:highlight w:val="yellow"/>
          <w14:ligatures w14:val="none"/>
        </w:rPr>
      </w:pPr>
      <w:r w:rsidRPr="000D3B1D">
        <w:rPr>
          <w:rFonts w:ascii="Arial" w:eastAsia="Times New Roman" w:hAnsi="Arial" w:cs="Arial"/>
          <w:kern w:val="0"/>
          <w:sz w:val="20"/>
          <w:szCs w:val="20"/>
          <w:highlight w:val="yellow"/>
          <w14:ligatures w14:val="none"/>
        </w:rPr>
        <w:t xml:space="preserve">This integrative review demonstrates that embedding Responsible AI (RAI) within FinTech environments is fundamentally a socio-technical endeavor, requiring coordinated efforts across fairness, explainability, and governance (FEG). The literature consistently highlights that isolated interventions, such as bias mitigation, model interpretability, or compliance measures, are insufficient on their own. Sustainable and trustworthy AI deployment necessitates the operationalization of FEG principles throughout the entire </w:t>
      </w:r>
      <w:proofErr w:type="spellStart"/>
      <w:r w:rsidRPr="000D3B1D">
        <w:rPr>
          <w:rFonts w:ascii="Arial" w:eastAsia="Times New Roman" w:hAnsi="Arial" w:cs="Arial"/>
          <w:kern w:val="0"/>
          <w:sz w:val="20"/>
          <w:szCs w:val="20"/>
          <w:highlight w:val="yellow"/>
          <w14:ligatures w14:val="none"/>
        </w:rPr>
        <w:t>MLOps</w:t>
      </w:r>
      <w:proofErr w:type="spellEnd"/>
      <w:r w:rsidRPr="000D3B1D">
        <w:rPr>
          <w:rFonts w:ascii="Arial" w:eastAsia="Times New Roman" w:hAnsi="Arial" w:cs="Arial"/>
          <w:kern w:val="0"/>
          <w:sz w:val="20"/>
          <w:szCs w:val="20"/>
          <w:highlight w:val="yellow"/>
          <w14:ligatures w14:val="none"/>
        </w:rPr>
        <w:t xml:space="preserve"> lifecycle.</w:t>
      </w:r>
    </w:p>
    <w:p w14:paraId="1433ED52" w14:textId="77777777" w:rsidR="000D3B1D" w:rsidRPr="000D3B1D" w:rsidRDefault="000D3B1D" w:rsidP="000D3B1D">
      <w:pPr>
        <w:spacing w:before="100" w:beforeAutospacing="1" w:after="100" w:afterAutospacing="1" w:line="276" w:lineRule="auto"/>
        <w:jc w:val="both"/>
        <w:outlineLvl w:val="2"/>
        <w:rPr>
          <w:rFonts w:ascii="Arial" w:eastAsia="Times New Roman" w:hAnsi="Arial" w:cs="Arial"/>
          <w:kern w:val="0"/>
          <w:sz w:val="20"/>
          <w:szCs w:val="20"/>
          <w:highlight w:val="yellow"/>
          <w14:ligatures w14:val="none"/>
        </w:rPr>
      </w:pPr>
      <w:r w:rsidRPr="000D3B1D">
        <w:rPr>
          <w:rFonts w:ascii="Arial" w:eastAsia="Times New Roman" w:hAnsi="Arial" w:cs="Arial"/>
          <w:kern w:val="0"/>
          <w:sz w:val="20"/>
          <w:szCs w:val="20"/>
          <w:highlight w:val="yellow"/>
          <w14:ligatures w14:val="none"/>
        </w:rPr>
        <w:t xml:space="preserve">Specifically, incorporating fairness, explainability, and governance into data preprocessing, model training and validation, deployment, and continuous monitoring ensures that AI systems are not only technically </w:t>
      </w:r>
      <w:r w:rsidRPr="000D3B1D">
        <w:rPr>
          <w:rFonts w:ascii="Arial" w:eastAsia="Times New Roman" w:hAnsi="Arial" w:cs="Arial"/>
          <w:kern w:val="0"/>
          <w:sz w:val="20"/>
          <w:szCs w:val="20"/>
          <w:highlight w:val="yellow"/>
          <w14:ligatures w14:val="none"/>
        </w:rPr>
        <w:lastRenderedPageBreak/>
        <w:t>robust but also transparent, accountable, and aligned with both regulatory and societal expectations. Such integration transforms AI from a black-box tool into a responsible decision-support system capable of enhancing equity, trust, and compliance in financial decisioning processes.</w:t>
      </w:r>
    </w:p>
    <w:p w14:paraId="27241B36" w14:textId="77777777" w:rsidR="000D3B1D" w:rsidRPr="000D3B1D" w:rsidRDefault="000D3B1D" w:rsidP="000D3B1D">
      <w:pPr>
        <w:spacing w:before="100" w:beforeAutospacing="1" w:after="100" w:afterAutospacing="1" w:line="276" w:lineRule="auto"/>
        <w:jc w:val="both"/>
        <w:outlineLvl w:val="2"/>
        <w:rPr>
          <w:rFonts w:ascii="Arial" w:eastAsia="Times New Roman" w:hAnsi="Arial" w:cs="Arial"/>
          <w:kern w:val="0"/>
          <w:sz w:val="20"/>
          <w:szCs w:val="20"/>
          <w:highlight w:val="yellow"/>
          <w14:ligatures w14:val="none"/>
        </w:rPr>
      </w:pPr>
      <w:r w:rsidRPr="000D3B1D">
        <w:rPr>
          <w:rFonts w:ascii="Arial" w:eastAsia="Times New Roman" w:hAnsi="Arial" w:cs="Arial"/>
          <w:kern w:val="0"/>
          <w:sz w:val="20"/>
          <w:szCs w:val="20"/>
          <w:highlight w:val="yellow"/>
          <w14:ligatures w14:val="none"/>
        </w:rPr>
        <w:t xml:space="preserve">Despite these advancements, there remains a notable gap in empirical evidence regarding the deployment of production-scale </w:t>
      </w:r>
      <w:proofErr w:type="spellStart"/>
      <w:r w:rsidRPr="000D3B1D">
        <w:rPr>
          <w:rFonts w:ascii="Arial" w:eastAsia="Times New Roman" w:hAnsi="Arial" w:cs="Arial"/>
          <w:kern w:val="0"/>
          <w:sz w:val="20"/>
          <w:szCs w:val="20"/>
          <w:highlight w:val="yellow"/>
          <w14:ligatures w14:val="none"/>
        </w:rPr>
        <w:t>MLOps</w:t>
      </w:r>
      <w:proofErr w:type="spellEnd"/>
      <w:r w:rsidRPr="000D3B1D">
        <w:rPr>
          <w:rFonts w:ascii="Arial" w:eastAsia="Times New Roman" w:hAnsi="Arial" w:cs="Arial"/>
          <w:kern w:val="0"/>
          <w:sz w:val="20"/>
          <w:szCs w:val="20"/>
          <w:highlight w:val="yellow"/>
          <w14:ligatures w14:val="none"/>
        </w:rPr>
        <w:t xml:space="preserve"> pipelines that systematically integrate FEG principles. Future research should prioritize practical implementation studies that evaluate the real-world effectiveness of these mechanisms, including their impact on regulatory adherence, customer trust, and organizational decision quality.</w:t>
      </w:r>
    </w:p>
    <w:p w14:paraId="2F34B7D7" w14:textId="7472EE00" w:rsidR="000D3B1D" w:rsidRDefault="000D3B1D" w:rsidP="000D3B1D">
      <w:pPr>
        <w:spacing w:before="100" w:beforeAutospacing="1" w:after="100" w:afterAutospacing="1" w:line="276" w:lineRule="auto"/>
        <w:jc w:val="both"/>
        <w:outlineLvl w:val="2"/>
        <w:rPr>
          <w:rFonts w:ascii="Arial" w:eastAsia="Times New Roman" w:hAnsi="Arial" w:cs="Arial"/>
          <w:kern w:val="0"/>
          <w:sz w:val="20"/>
          <w:szCs w:val="20"/>
          <w14:ligatures w14:val="none"/>
        </w:rPr>
      </w:pPr>
      <w:r w:rsidRPr="000D3B1D">
        <w:rPr>
          <w:rFonts w:ascii="Arial" w:eastAsia="Times New Roman" w:hAnsi="Arial" w:cs="Arial"/>
          <w:kern w:val="0"/>
          <w:sz w:val="20"/>
          <w:szCs w:val="20"/>
          <w:highlight w:val="yellow"/>
          <w14:ligatures w14:val="none"/>
        </w:rPr>
        <w:t>Ultimately, Responsible AI should be understood not only as a strategic goal but also as an operational standard, a measurable, continuously monitored, and progressively improved framework. By adopting this perspective, FinTech organizations can build resilient AI-driven systems that are ethically aligned, operationally accountable, and socially responsible, thereby shaping the next generation of trustworthy financial services.</w:t>
      </w:r>
    </w:p>
    <w:p w14:paraId="4DFF4F01" w14:textId="69387010" w:rsidR="00D04E18" w:rsidRDefault="00D04E18" w:rsidP="000D3B1D">
      <w:pPr>
        <w:spacing w:before="100" w:beforeAutospacing="1" w:after="100" w:afterAutospacing="1" w:line="276" w:lineRule="auto"/>
        <w:jc w:val="both"/>
        <w:outlineLvl w:val="2"/>
        <w:rPr>
          <w:rFonts w:ascii="Arial" w:eastAsia="Times New Roman" w:hAnsi="Arial" w:cs="Arial"/>
          <w:kern w:val="0"/>
          <w:sz w:val="20"/>
          <w:szCs w:val="20"/>
          <w14:ligatures w14:val="none"/>
        </w:rPr>
      </w:pPr>
      <w:r w:rsidRPr="00D04E18">
        <w:rPr>
          <w:rFonts w:ascii="Arial" w:eastAsia="Times New Roman" w:hAnsi="Arial" w:cs="Arial"/>
          <w:kern w:val="0"/>
          <w:sz w:val="20"/>
          <w:szCs w:val="20"/>
          <w:highlight w:val="yellow"/>
          <w14:ligatures w14:val="none"/>
        </w:rPr>
        <w:t xml:space="preserve">Future studies can involve the empirical validation of the given FEG framework through pilot applications in FinTech settings that can assess its effectiveness in improving fairness, explainability, and control over all </w:t>
      </w:r>
      <w:proofErr w:type="spellStart"/>
      <w:r w:rsidRPr="00D04E18">
        <w:rPr>
          <w:rFonts w:ascii="Arial" w:eastAsia="Times New Roman" w:hAnsi="Arial" w:cs="Arial"/>
          <w:kern w:val="0"/>
          <w:sz w:val="20"/>
          <w:szCs w:val="20"/>
          <w:highlight w:val="yellow"/>
          <w14:ligatures w14:val="none"/>
        </w:rPr>
        <w:t>MLOps</w:t>
      </w:r>
      <w:proofErr w:type="spellEnd"/>
      <w:r w:rsidRPr="00D04E18">
        <w:rPr>
          <w:rFonts w:ascii="Arial" w:eastAsia="Times New Roman" w:hAnsi="Arial" w:cs="Arial"/>
          <w:kern w:val="0"/>
          <w:sz w:val="20"/>
          <w:szCs w:val="20"/>
          <w:highlight w:val="yellow"/>
          <w14:ligatures w14:val="none"/>
        </w:rPr>
        <w:t xml:space="preserve"> pipelines.</w:t>
      </w:r>
    </w:p>
    <w:p w14:paraId="29284C6B" w14:textId="0C516BA7" w:rsidR="00F17776" w:rsidRPr="00F17776" w:rsidRDefault="00F17776" w:rsidP="000D3B1D">
      <w:pPr>
        <w:spacing w:before="100" w:beforeAutospacing="1" w:after="100" w:afterAutospacing="1" w:line="276" w:lineRule="auto"/>
        <w:jc w:val="both"/>
        <w:outlineLvl w:val="2"/>
        <w:rPr>
          <w:rFonts w:ascii="Arial" w:eastAsia="Times New Roman" w:hAnsi="Arial" w:cs="Arial"/>
          <w:b/>
          <w:bCs/>
          <w:kern w:val="0"/>
          <w:sz w:val="22"/>
          <w:szCs w:val="22"/>
          <w:highlight w:val="yellow"/>
          <w14:ligatures w14:val="none"/>
        </w:rPr>
      </w:pPr>
      <w:r w:rsidRPr="00F17776">
        <w:rPr>
          <w:rFonts w:ascii="Arial" w:eastAsia="Times New Roman" w:hAnsi="Arial" w:cs="Arial"/>
          <w:b/>
          <w:bCs/>
          <w:kern w:val="0"/>
          <w:sz w:val="22"/>
          <w:szCs w:val="22"/>
          <w:highlight w:val="yellow"/>
          <w14:ligatures w14:val="none"/>
        </w:rPr>
        <w:t>5.0 Limitations</w:t>
      </w:r>
    </w:p>
    <w:p w14:paraId="5B353592" w14:textId="3B0C04A2" w:rsidR="00F17776" w:rsidRPr="000D3B1D" w:rsidRDefault="00F17776" w:rsidP="000D3B1D">
      <w:pPr>
        <w:spacing w:before="100" w:beforeAutospacing="1" w:after="100" w:afterAutospacing="1" w:line="276" w:lineRule="auto"/>
        <w:jc w:val="both"/>
        <w:outlineLvl w:val="2"/>
        <w:rPr>
          <w:rFonts w:ascii="Arial" w:eastAsia="Times New Roman" w:hAnsi="Arial" w:cs="Arial"/>
          <w:kern w:val="0"/>
          <w:sz w:val="20"/>
          <w:szCs w:val="20"/>
          <w14:ligatures w14:val="none"/>
        </w:rPr>
      </w:pPr>
      <w:r w:rsidRPr="00F17776">
        <w:rPr>
          <w:rFonts w:ascii="Arial" w:eastAsia="Times New Roman" w:hAnsi="Arial" w:cs="Arial"/>
          <w:kern w:val="0"/>
          <w:sz w:val="20"/>
          <w:szCs w:val="20"/>
          <w:highlight w:val="yellow"/>
          <w14:ligatures w14:val="none"/>
        </w:rPr>
        <w:t xml:space="preserve">The current integrative review is limited by the scope and the nature of literature that has been published. Whereas it summarizes salient understanding with regards to fairness, explainability, and governance (FEG) in </w:t>
      </w:r>
      <w:proofErr w:type="spellStart"/>
      <w:r w:rsidRPr="00F17776">
        <w:rPr>
          <w:rFonts w:ascii="Arial" w:eastAsia="Times New Roman" w:hAnsi="Arial" w:cs="Arial"/>
          <w:kern w:val="0"/>
          <w:sz w:val="20"/>
          <w:szCs w:val="20"/>
          <w:highlight w:val="yellow"/>
          <w14:ligatures w14:val="none"/>
        </w:rPr>
        <w:t>MLOps</w:t>
      </w:r>
      <w:proofErr w:type="spellEnd"/>
      <w:r w:rsidRPr="00F17776">
        <w:rPr>
          <w:rFonts w:ascii="Arial" w:eastAsia="Times New Roman" w:hAnsi="Arial" w:cs="Arial"/>
          <w:kern w:val="0"/>
          <w:sz w:val="20"/>
          <w:szCs w:val="20"/>
          <w:highlight w:val="yellow"/>
          <w14:ligatures w14:val="none"/>
        </w:rPr>
        <w:t xml:space="preserve"> pipelines, there is a significant lack of empirical evidence stemming out of real-world, production-grade deployments. As a result, the review mainly draws on conceptual and nascent implementation research, which might be inadequate in capturing the operational issues that face FinTech and KYC systems in real-world situations. Future research studies would benefit with longitudinal case studies and empirical assessments that would prove the effectiveness of FEG interventions in diverse deployment settings.</w:t>
      </w:r>
    </w:p>
    <w:p w14:paraId="2C1733C5" w14:textId="12B3A5D9" w:rsidR="004666C8" w:rsidRPr="00064BF7" w:rsidRDefault="00F17776" w:rsidP="009937C8">
      <w:pPr>
        <w:spacing w:before="100" w:beforeAutospacing="1" w:after="100" w:afterAutospacing="1" w:line="276" w:lineRule="auto"/>
        <w:jc w:val="both"/>
        <w:outlineLvl w:val="2"/>
        <w:rPr>
          <w:rFonts w:ascii="Arial" w:eastAsia="Times New Roman" w:hAnsi="Arial" w:cs="Arial"/>
          <w:b/>
          <w:bCs/>
          <w:kern w:val="0"/>
          <w:sz w:val="22"/>
          <w:szCs w:val="22"/>
          <w14:ligatures w14:val="none"/>
        </w:rPr>
      </w:pPr>
      <w:r>
        <w:rPr>
          <w:rFonts w:ascii="Arial" w:eastAsia="Times New Roman" w:hAnsi="Arial" w:cs="Arial"/>
          <w:b/>
          <w:bCs/>
          <w:kern w:val="0"/>
          <w:sz w:val="22"/>
          <w:szCs w:val="22"/>
          <w14:ligatures w14:val="none"/>
        </w:rPr>
        <w:t>6</w:t>
      </w:r>
      <w:r w:rsidR="00D24BC6" w:rsidRPr="00064BF7">
        <w:rPr>
          <w:rFonts w:ascii="Arial" w:eastAsia="Times New Roman" w:hAnsi="Arial" w:cs="Arial"/>
          <w:b/>
          <w:bCs/>
          <w:kern w:val="0"/>
          <w:sz w:val="22"/>
          <w:szCs w:val="22"/>
          <w14:ligatures w14:val="none"/>
        </w:rPr>
        <w:t xml:space="preserve">.0 </w:t>
      </w:r>
      <w:r w:rsidR="004666C8" w:rsidRPr="00064BF7">
        <w:rPr>
          <w:rFonts w:ascii="Arial" w:eastAsia="Times New Roman" w:hAnsi="Arial" w:cs="Arial"/>
          <w:b/>
          <w:bCs/>
          <w:kern w:val="0"/>
          <w:sz w:val="22"/>
          <w:szCs w:val="22"/>
          <w14:ligatures w14:val="none"/>
        </w:rPr>
        <w:t>Recommendations</w:t>
      </w:r>
    </w:p>
    <w:p w14:paraId="1E54CAA3" w14:textId="77777777" w:rsidR="00E90153" w:rsidRPr="00E90153" w:rsidRDefault="00E90153" w:rsidP="000D3B1D">
      <w:pPr>
        <w:jc w:val="both"/>
        <w:rPr>
          <w:rFonts w:ascii="Arial" w:eastAsia="Times New Roman" w:hAnsi="Arial" w:cs="Arial"/>
          <w:kern w:val="0"/>
          <w:sz w:val="20"/>
          <w:szCs w:val="20"/>
          <w:highlight w:val="yellow"/>
          <w14:ligatures w14:val="none"/>
        </w:rPr>
      </w:pPr>
      <w:r w:rsidRPr="00E90153">
        <w:rPr>
          <w:rFonts w:ascii="Arial" w:eastAsia="Times New Roman" w:hAnsi="Arial" w:cs="Arial"/>
          <w:kern w:val="0"/>
          <w:sz w:val="20"/>
          <w:szCs w:val="20"/>
          <w:highlight w:val="yellow"/>
          <w14:ligatures w14:val="none"/>
        </w:rPr>
        <w:t xml:space="preserve">Based on the findings and analysis, we propose the following evidence-based recommendations for embedding Responsible AI into </w:t>
      </w:r>
      <w:proofErr w:type="spellStart"/>
      <w:r w:rsidRPr="00E90153">
        <w:rPr>
          <w:rFonts w:ascii="Arial" w:eastAsia="Times New Roman" w:hAnsi="Arial" w:cs="Arial"/>
          <w:kern w:val="0"/>
          <w:sz w:val="20"/>
          <w:szCs w:val="20"/>
          <w:highlight w:val="yellow"/>
          <w14:ligatures w14:val="none"/>
        </w:rPr>
        <w:t>MLOps</w:t>
      </w:r>
      <w:proofErr w:type="spellEnd"/>
      <w:r w:rsidRPr="00E90153">
        <w:rPr>
          <w:rFonts w:ascii="Arial" w:eastAsia="Times New Roman" w:hAnsi="Arial" w:cs="Arial"/>
          <w:kern w:val="0"/>
          <w:sz w:val="20"/>
          <w:szCs w:val="20"/>
          <w:highlight w:val="yellow"/>
          <w14:ligatures w14:val="none"/>
        </w:rPr>
        <w:t xml:space="preserve"> pipelines within FinTech and KYC environments:</w:t>
      </w:r>
    </w:p>
    <w:p w14:paraId="35EE9D5E" w14:textId="77777777" w:rsidR="00E90153" w:rsidRPr="00E90153" w:rsidRDefault="00E90153" w:rsidP="000D3B1D">
      <w:pPr>
        <w:numPr>
          <w:ilvl w:val="0"/>
          <w:numId w:val="19"/>
        </w:numPr>
        <w:jc w:val="both"/>
        <w:rPr>
          <w:rFonts w:ascii="Arial" w:eastAsia="Times New Roman" w:hAnsi="Arial" w:cs="Arial"/>
          <w:kern w:val="0"/>
          <w:sz w:val="20"/>
          <w:szCs w:val="20"/>
          <w:highlight w:val="yellow"/>
          <w14:ligatures w14:val="none"/>
        </w:rPr>
      </w:pPr>
      <w:r w:rsidRPr="00E90153">
        <w:rPr>
          <w:rFonts w:ascii="Arial" w:eastAsia="Times New Roman" w:hAnsi="Arial" w:cs="Arial"/>
          <w:b/>
          <w:bCs/>
          <w:kern w:val="0"/>
          <w:sz w:val="20"/>
          <w:szCs w:val="20"/>
          <w:highlight w:val="yellow"/>
          <w14:ligatures w14:val="none"/>
        </w:rPr>
        <w:t xml:space="preserve">Operationalize Fairness Across </w:t>
      </w:r>
      <w:proofErr w:type="spellStart"/>
      <w:r w:rsidRPr="00E90153">
        <w:rPr>
          <w:rFonts w:ascii="Arial" w:eastAsia="Times New Roman" w:hAnsi="Arial" w:cs="Arial"/>
          <w:b/>
          <w:bCs/>
          <w:kern w:val="0"/>
          <w:sz w:val="20"/>
          <w:szCs w:val="20"/>
          <w:highlight w:val="yellow"/>
          <w14:ligatures w14:val="none"/>
        </w:rPr>
        <w:t>MLOps</w:t>
      </w:r>
      <w:proofErr w:type="spellEnd"/>
      <w:r w:rsidRPr="00E90153">
        <w:rPr>
          <w:rFonts w:ascii="Arial" w:eastAsia="Times New Roman" w:hAnsi="Arial" w:cs="Arial"/>
          <w:b/>
          <w:bCs/>
          <w:kern w:val="0"/>
          <w:sz w:val="20"/>
          <w:szCs w:val="20"/>
          <w:highlight w:val="yellow"/>
          <w14:ligatures w14:val="none"/>
        </w:rPr>
        <w:t xml:space="preserve"> Stages</w:t>
      </w:r>
      <w:r w:rsidRPr="00E90153">
        <w:rPr>
          <w:rFonts w:ascii="Arial" w:eastAsia="Times New Roman" w:hAnsi="Arial" w:cs="Arial"/>
          <w:kern w:val="0"/>
          <w:sz w:val="20"/>
          <w:szCs w:val="20"/>
          <w:highlight w:val="yellow"/>
          <w14:ligatures w14:val="none"/>
        </w:rPr>
        <w:t xml:space="preserve">: Fairness should be systematically integrated across all stages of the </w:t>
      </w:r>
      <w:proofErr w:type="spellStart"/>
      <w:r w:rsidRPr="00E90153">
        <w:rPr>
          <w:rFonts w:ascii="Arial" w:eastAsia="Times New Roman" w:hAnsi="Arial" w:cs="Arial"/>
          <w:kern w:val="0"/>
          <w:sz w:val="20"/>
          <w:szCs w:val="20"/>
          <w:highlight w:val="yellow"/>
          <w14:ligatures w14:val="none"/>
        </w:rPr>
        <w:t>MLOps</w:t>
      </w:r>
      <w:proofErr w:type="spellEnd"/>
      <w:r w:rsidRPr="00E90153">
        <w:rPr>
          <w:rFonts w:ascii="Arial" w:eastAsia="Times New Roman" w:hAnsi="Arial" w:cs="Arial"/>
          <w:kern w:val="0"/>
          <w:sz w:val="20"/>
          <w:szCs w:val="20"/>
          <w:highlight w:val="yellow"/>
          <w14:ligatures w14:val="none"/>
        </w:rPr>
        <w:t xml:space="preserve"> pipeline. This includes implementing multi-stage bias detection, fairness-aware preprocessing, and continuous monitoring to proactively mitigate discrimination in financial decisioning processes. Empirical studies suggest that multi-stage interventions are more effective than isolated measures (Abhishek et al., 2025; Lin, 2024).</w:t>
      </w:r>
    </w:p>
    <w:p w14:paraId="1E17E3EF" w14:textId="77777777" w:rsidR="00E90153" w:rsidRPr="00E90153" w:rsidRDefault="00E90153" w:rsidP="000D3B1D">
      <w:pPr>
        <w:numPr>
          <w:ilvl w:val="0"/>
          <w:numId w:val="19"/>
        </w:numPr>
        <w:jc w:val="both"/>
        <w:rPr>
          <w:rFonts w:ascii="Arial" w:eastAsia="Times New Roman" w:hAnsi="Arial" w:cs="Arial"/>
          <w:kern w:val="0"/>
          <w:sz w:val="20"/>
          <w:szCs w:val="20"/>
          <w:highlight w:val="yellow"/>
          <w14:ligatures w14:val="none"/>
        </w:rPr>
      </w:pPr>
      <w:r w:rsidRPr="00E90153">
        <w:rPr>
          <w:rFonts w:ascii="Arial" w:eastAsia="Times New Roman" w:hAnsi="Arial" w:cs="Arial"/>
          <w:b/>
          <w:bCs/>
          <w:kern w:val="0"/>
          <w:sz w:val="20"/>
          <w:szCs w:val="20"/>
          <w:highlight w:val="yellow"/>
          <w14:ligatures w14:val="none"/>
        </w:rPr>
        <w:t>Enhance Explainability for Stakeholders</w:t>
      </w:r>
      <w:r w:rsidRPr="00E90153">
        <w:rPr>
          <w:rFonts w:ascii="Arial" w:eastAsia="Times New Roman" w:hAnsi="Arial" w:cs="Arial"/>
          <w:kern w:val="0"/>
          <w:sz w:val="20"/>
          <w:szCs w:val="20"/>
          <w:highlight w:val="yellow"/>
          <w14:ligatures w14:val="none"/>
        </w:rPr>
        <w:t>: To ensure transparency, XAI tools such as SHAP, LIME, and counterfactual explanations should be embedded into continuous integration (CI) or continuous deployment (CD) pipelines. These approaches facilitate both technically rigorous analysis and human-understandable outputs, thereby supporting auditability and stakeholder trust (Barredo Arrieta et al., 2019; Bussmann et al., 2020).</w:t>
      </w:r>
    </w:p>
    <w:p w14:paraId="159017ED" w14:textId="77777777" w:rsidR="00E90153" w:rsidRPr="00E90153" w:rsidRDefault="00E90153" w:rsidP="000D3B1D">
      <w:pPr>
        <w:numPr>
          <w:ilvl w:val="0"/>
          <w:numId w:val="19"/>
        </w:numPr>
        <w:jc w:val="both"/>
        <w:rPr>
          <w:rFonts w:ascii="Arial" w:eastAsia="Times New Roman" w:hAnsi="Arial" w:cs="Arial"/>
          <w:kern w:val="0"/>
          <w:sz w:val="20"/>
          <w:szCs w:val="20"/>
          <w:highlight w:val="yellow"/>
          <w14:ligatures w14:val="none"/>
        </w:rPr>
      </w:pPr>
      <w:r w:rsidRPr="00E90153">
        <w:rPr>
          <w:rFonts w:ascii="Arial" w:eastAsia="Times New Roman" w:hAnsi="Arial" w:cs="Arial"/>
          <w:b/>
          <w:bCs/>
          <w:kern w:val="0"/>
          <w:sz w:val="20"/>
          <w:szCs w:val="20"/>
          <w:highlight w:val="yellow"/>
          <w14:ligatures w14:val="none"/>
        </w:rPr>
        <w:t>Strengthen Governance Mechanisms</w:t>
      </w:r>
      <w:r w:rsidRPr="00E90153">
        <w:rPr>
          <w:rFonts w:ascii="Arial" w:eastAsia="Times New Roman" w:hAnsi="Arial" w:cs="Arial"/>
          <w:kern w:val="0"/>
          <w:sz w:val="20"/>
          <w:szCs w:val="20"/>
          <w:highlight w:val="yellow"/>
          <w14:ligatures w14:val="none"/>
        </w:rPr>
        <w:t xml:space="preserve">: Governance should be reinforced through automated dashboards, role-based oversight, and comprehensive audit trails. Such mechanisms enhance </w:t>
      </w:r>
      <w:r w:rsidRPr="00E90153">
        <w:rPr>
          <w:rFonts w:ascii="Arial" w:eastAsia="Times New Roman" w:hAnsi="Arial" w:cs="Arial"/>
          <w:kern w:val="0"/>
          <w:sz w:val="20"/>
          <w:szCs w:val="20"/>
          <w:highlight w:val="yellow"/>
          <w14:ligatures w14:val="none"/>
        </w:rPr>
        <w:lastRenderedPageBreak/>
        <w:t>traceability, support regulatory compliance, and enable proactive identification of risks across AI lifecycle stages (Lin, 2024; Pasha, 2025).</w:t>
      </w:r>
    </w:p>
    <w:p w14:paraId="53F2993E" w14:textId="77777777" w:rsidR="00E90153" w:rsidRPr="00E90153" w:rsidRDefault="00E90153" w:rsidP="000D3B1D">
      <w:pPr>
        <w:numPr>
          <w:ilvl w:val="0"/>
          <w:numId w:val="19"/>
        </w:numPr>
        <w:jc w:val="both"/>
        <w:rPr>
          <w:rFonts w:ascii="Arial" w:eastAsia="Times New Roman" w:hAnsi="Arial" w:cs="Arial"/>
          <w:kern w:val="0"/>
          <w:sz w:val="20"/>
          <w:szCs w:val="20"/>
          <w:highlight w:val="yellow"/>
          <w14:ligatures w14:val="none"/>
        </w:rPr>
      </w:pPr>
      <w:r w:rsidRPr="00E90153">
        <w:rPr>
          <w:rFonts w:ascii="Arial" w:eastAsia="Times New Roman" w:hAnsi="Arial" w:cs="Arial"/>
          <w:b/>
          <w:bCs/>
          <w:kern w:val="0"/>
          <w:sz w:val="20"/>
          <w:szCs w:val="20"/>
          <w:highlight w:val="yellow"/>
          <w14:ligatures w14:val="none"/>
        </w:rPr>
        <w:t>Integrate Fairness, Explainability, and Governance (FEG) Holistically</w:t>
      </w:r>
      <w:r w:rsidRPr="00E90153">
        <w:rPr>
          <w:rFonts w:ascii="Arial" w:eastAsia="Times New Roman" w:hAnsi="Arial" w:cs="Arial"/>
          <w:kern w:val="0"/>
          <w:sz w:val="20"/>
          <w:szCs w:val="20"/>
          <w:highlight w:val="yellow"/>
          <w14:ligatures w14:val="none"/>
        </w:rPr>
        <w:t xml:space="preserve">: Fairness, explainability, and governance are interdependent dimensions. Embedding them holistically into each stage of the </w:t>
      </w:r>
      <w:proofErr w:type="spellStart"/>
      <w:r w:rsidRPr="00E90153">
        <w:rPr>
          <w:rFonts w:ascii="Arial" w:eastAsia="Times New Roman" w:hAnsi="Arial" w:cs="Arial"/>
          <w:kern w:val="0"/>
          <w:sz w:val="20"/>
          <w:szCs w:val="20"/>
          <w:highlight w:val="yellow"/>
          <w14:ligatures w14:val="none"/>
        </w:rPr>
        <w:t>MLOps</w:t>
      </w:r>
      <w:proofErr w:type="spellEnd"/>
      <w:r w:rsidRPr="00E90153">
        <w:rPr>
          <w:rFonts w:ascii="Arial" w:eastAsia="Times New Roman" w:hAnsi="Arial" w:cs="Arial"/>
          <w:kern w:val="0"/>
          <w:sz w:val="20"/>
          <w:szCs w:val="20"/>
          <w:highlight w:val="yellow"/>
          <w14:ligatures w14:val="none"/>
        </w:rPr>
        <w:t xml:space="preserve"> pipeline ensures a resilient, ethically-aligned infrastructure that mitigates risks and enhances system reliability (Ramamoorthy, 2025; Dhaenens, 2024).</w:t>
      </w:r>
    </w:p>
    <w:p w14:paraId="1CEDB791" w14:textId="77777777" w:rsidR="00E90153" w:rsidRPr="00E90153" w:rsidRDefault="00E90153" w:rsidP="000D3B1D">
      <w:pPr>
        <w:numPr>
          <w:ilvl w:val="0"/>
          <w:numId w:val="19"/>
        </w:numPr>
        <w:jc w:val="both"/>
        <w:rPr>
          <w:rFonts w:ascii="Arial" w:eastAsia="Times New Roman" w:hAnsi="Arial" w:cs="Arial"/>
          <w:kern w:val="0"/>
          <w:sz w:val="20"/>
          <w:szCs w:val="20"/>
          <w:highlight w:val="yellow"/>
          <w14:ligatures w14:val="none"/>
        </w:rPr>
      </w:pPr>
      <w:r w:rsidRPr="00E90153">
        <w:rPr>
          <w:rFonts w:ascii="Arial" w:eastAsia="Times New Roman" w:hAnsi="Arial" w:cs="Arial"/>
          <w:b/>
          <w:bCs/>
          <w:kern w:val="0"/>
          <w:sz w:val="20"/>
          <w:szCs w:val="20"/>
          <w:highlight w:val="yellow"/>
          <w14:ligatures w14:val="none"/>
        </w:rPr>
        <w:t>Prioritize Empirical Validation</w:t>
      </w:r>
      <w:r w:rsidRPr="00E90153">
        <w:rPr>
          <w:rFonts w:ascii="Arial" w:eastAsia="Times New Roman" w:hAnsi="Arial" w:cs="Arial"/>
          <w:kern w:val="0"/>
          <w:sz w:val="20"/>
          <w:szCs w:val="20"/>
          <w:highlight w:val="yellow"/>
          <w14:ligatures w14:val="none"/>
        </w:rPr>
        <w:t>: Recommendations should be grounded in production-grade evaluation. Systematic assessment of FEG mechanisms in real-world FinTech environments—including their impact on customer trust, regulatory adherence, and decision quality—will provide actionable evidence for refining pipeline designs (</w:t>
      </w:r>
      <w:proofErr w:type="spellStart"/>
      <w:r w:rsidRPr="00E90153">
        <w:rPr>
          <w:rFonts w:ascii="Arial" w:eastAsia="Times New Roman" w:hAnsi="Arial" w:cs="Arial"/>
          <w:kern w:val="0"/>
          <w:sz w:val="20"/>
          <w:szCs w:val="20"/>
          <w:highlight w:val="yellow"/>
          <w14:ligatures w14:val="none"/>
        </w:rPr>
        <w:t>Rizinski</w:t>
      </w:r>
      <w:proofErr w:type="spellEnd"/>
      <w:r w:rsidRPr="00E90153">
        <w:rPr>
          <w:rFonts w:ascii="Arial" w:eastAsia="Times New Roman" w:hAnsi="Arial" w:cs="Arial"/>
          <w:kern w:val="0"/>
          <w:sz w:val="20"/>
          <w:szCs w:val="20"/>
          <w:highlight w:val="yellow"/>
          <w14:ligatures w14:val="none"/>
        </w:rPr>
        <w:t xml:space="preserve"> et al., 2022; Pasha, 2025).</w:t>
      </w:r>
    </w:p>
    <w:p w14:paraId="66A7F98F" w14:textId="77777777" w:rsidR="00E90153" w:rsidRPr="00E90153" w:rsidRDefault="00E90153" w:rsidP="000D3B1D">
      <w:pPr>
        <w:numPr>
          <w:ilvl w:val="0"/>
          <w:numId w:val="19"/>
        </w:numPr>
        <w:jc w:val="both"/>
        <w:rPr>
          <w:rFonts w:ascii="Arial" w:eastAsia="Times New Roman" w:hAnsi="Arial" w:cs="Arial"/>
          <w:kern w:val="0"/>
          <w:sz w:val="20"/>
          <w:szCs w:val="20"/>
          <w:highlight w:val="yellow"/>
          <w14:ligatures w14:val="none"/>
        </w:rPr>
      </w:pPr>
      <w:r w:rsidRPr="00E90153">
        <w:rPr>
          <w:rFonts w:ascii="Arial" w:eastAsia="Times New Roman" w:hAnsi="Arial" w:cs="Arial"/>
          <w:b/>
          <w:bCs/>
          <w:kern w:val="0"/>
          <w:sz w:val="20"/>
          <w:szCs w:val="20"/>
          <w:highlight w:val="yellow"/>
          <w14:ligatures w14:val="none"/>
        </w:rPr>
        <w:t>Foster a Responsible AI Culture</w:t>
      </w:r>
      <w:r w:rsidRPr="00E90153">
        <w:rPr>
          <w:rFonts w:ascii="Arial" w:eastAsia="Times New Roman" w:hAnsi="Arial" w:cs="Arial"/>
          <w:kern w:val="0"/>
          <w:sz w:val="20"/>
          <w:szCs w:val="20"/>
          <w:highlight w:val="yellow"/>
          <w14:ligatures w14:val="none"/>
        </w:rPr>
        <w:t xml:space="preserve">: Organizational practices should reinforce technical measures. This includes ethics committees, cross-functional collaboration, and targeted training programs to align technical solutions with broader ethical and societal objectives, thereby strengthening the organizational commitment to responsible AI (Abi, 2025; </w:t>
      </w:r>
      <w:proofErr w:type="spellStart"/>
      <w:r w:rsidRPr="00E90153">
        <w:rPr>
          <w:rFonts w:ascii="Arial" w:eastAsia="Times New Roman" w:hAnsi="Arial" w:cs="Arial"/>
          <w:kern w:val="0"/>
          <w:sz w:val="20"/>
          <w:szCs w:val="20"/>
          <w:highlight w:val="yellow"/>
          <w14:ligatures w14:val="none"/>
        </w:rPr>
        <w:t>Avuthu</w:t>
      </w:r>
      <w:proofErr w:type="spellEnd"/>
      <w:r w:rsidRPr="00E90153">
        <w:rPr>
          <w:rFonts w:ascii="Arial" w:eastAsia="Times New Roman" w:hAnsi="Arial" w:cs="Arial"/>
          <w:kern w:val="0"/>
          <w:sz w:val="20"/>
          <w:szCs w:val="20"/>
          <w:highlight w:val="yellow"/>
          <w14:ligatures w14:val="none"/>
        </w:rPr>
        <w:t>, 2021).</w:t>
      </w:r>
    </w:p>
    <w:p w14:paraId="30A759F3" w14:textId="75AA95A0" w:rsidR="00F06656" w:rsidRPr="00740A12" w:rsidRDefault="00F06656" w:rsidP="00740A12">
      <w:pPr>
        <w:rPr>
          <w:highlight w:val="yellow"/>
        </w:rPr>
      </w:pPr>
      <w:r w:rsidRPr="00740A12">
        <w:rPr>
          <w:highlight w:val="yellow"/>
        </w:rPr>
        <w:t>Disclaimer (Artificial intelligence)</w:t>
      </w:r>
    </w:p>
    <w:p w14:paraId="71209CFA" w14:textId="77777777" w:rsidR="00F06656" w:rsidRPr="00740A12" w:rsidRDefault="00F06656" w:rsidP="00740A12">
      <w:pPr>
        <w:rPr>
          <w:highlight w:val="yellow"/>
        </w:rPr>
      </w:pPr>
      <w:r w:rsidRPr="00740A12">
        <w:rPr>
          <w:highlight w:val="yellow"/>
        </w:rPr>
        <w:t xml:space="preserve">Author(s) hereby </w:t>
      </w:r>
      <w:proofErr w:type="gramStart"/>
      <w:r w:rsidRPr="00740A12">
        <w:rPr>
          <w:highlight w:val="yellow"/>
        </w:rPr>
        <w:t>declare</w:t>
      </w:r>
      <w:proofErr w:type="gramEnd"/>
      <w:r w:rsidRPr="00740A12">
        <w:rPr>
          <w:highlight w:val="yellow"/>
        </w:rPr>
        <w:t xml:space="preserve"> that NO generative AI technologies such as Large Language Models (ChatGPT, COPILOT, etc.) and text-to-image generators have been used during the writing or editing of this manuscript. </w:t>
      </w:r>
    </w:p>
    <w:p w14:paraId="0BBA08F7" w14:textId="77777777" w:rsidR="00F06656" w:rsidRPr="00064BF7" w:rsidRDefault="00F06656" w:rsidP="00F06656">
      <w:pPr>
        <w:spacing w:before="100" w:beforeAutospacing="1" w:after="100" w:afterAutospacing="1" w:line="276" w:lineRule="auto"/>
        <w:jc w:val="both"/>
        <w:rPr>
          <w:rFonts w:ascii="Arial" w:eastAsia="Times New Roman" w:hAnsi="Arial" w:cs="Arial"/>
          <w:kern w:val="0"/>
          <w:sz w:val="20"/>
          <w:szCs w:val="20"/>
          <w14:ligatures w14:val="none"/>
        </w:rPr>
      </w:pPr>
    </w:p>
    <w:p w14:paraId="707D2842" w14:textId="6C3E6990" w:rsidR="004666C8" w:rsidRPr="00124385" w:rsidRDefault="00124385" w:rsidP="009937C8">
      <w:pPr>
        <w:spacing w:line="276" w:lineRule="auto"/>
        <w:jc w:val="both"/>
        <w:rPr>
          <w:rFonts w:ascii="Arial" w:hAnsi="Arial" w:cs="Arial"/>
          <w:b/>
          <w:bCs/>
          <w:sz w:val="20"/>
          <w:szCs w:val="20"/>
        </w:rPr>
      </w:pPr>
      <w:r w:rsidRPr="00124385">
        <w:rPr>
          <w:rFonts w:ascii="Arial" w:hAnsi="Arial" w:cs="Arial"/>
          <w:b/>
          <w:bCs/>
          <w:sz w:val="20"/>
          <w:szCs w:val="20"/>
        </w:rPr>
        <w:t>References</w:t>
      </w:r>
    </w:p>
    <w:p w14:paraId="7DD47152" w14:textId="77777777" w:rsidR="006C3544" w:rsidRDefault="006C3544" w:rsidP="00124385">
      <w:pPr>
        <w:spacing w:line="240" w:lineRule="auto"/>
        <w:jc w:val="both"/>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Abhishek, A., Erickson, L., &amp; Bandopadhyay, T. (2025). Data and AI governance: Promoting equity, ethics, and fairness in large language models. </w:t>
      </w:r>
      <w:proofErr w:type="spellStart"/>
      <w:r>
        <w:rPr>
          <w:rFonts w:ascii="Arial" w:hAnsi="Arial" w:cs="Arial"/>
          <w:i/>
          <w:iCs/>
          <w:color w:val="000000" w:themeColor="text1"/>
          <w:sz w:val="20"/>
          <w:szCs w:val="20"/>
          <w:shd w:val="clear" w:color="auto" w:fill="FFFFFF"/>
        </w:rPr>
        <w:t>arXiv</w:t>
      </w:r>
      <w:proofErr w:type="spellEnd"/>
      <w:r>
        <w:rPr>
          <w:rFonts w:ascii="Arial" w:hAnsi="Arial" w:cs="Arial"/>
          <w:i/>
          <w:iCs/>
          <w:color w:val="000000" w:themeColor="text1"/>
          <w:sz w:val="20"/>
          <w:szCs w:val="20"/>
          <w:shd w:val="clear" w:color="auto" w:fill="FFFFFF"/>
        </w:rPr>
        <w:t xml:space="preserve"> preprint arXiv:2508.03970</w:t>
      </w:r>
      <w:r>
        <w:rPr>
          <w:rFonts w:ascii="Arial" w:hAnsi="Arial" w:cs="Arial"/>
          <w:color w:val="000000" w:themeColor="text1"/>
          <w:sz w:val="20"/>
          <w:szCs w:val="20"/>
          <w:shd w:val="clear" w:color="auto" w:fill="FFFFFF"/>
        </w:rPr>
        <w:t>.</w:t>
      </w:r>
    </w:p>
    <w:p w14:paraId="5A0C5079" w14:textId="77777777" w:rsidR="006C3544" w:rsidRDefault="006C3544" w:rsidP="00124385">
      <w:pPr>
        <w:spacing w:line="240" w:lineRule="auto"/>
        <w:jc w:val="both"/>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xml:space="preserve">Abi, R. (2025). Ethical and Explainable AI in Data Science for Transparent Decision-Making Across Critical Business Operations. </w:t>
      </w:r>
      <w:r>
        <w:rPr>
          <w:rFonts w:ascii="Arial" w:hAnsi="Arial" w:cs="Arial"/>
          <w:i/>
          <w:iCs/>
          <w:color w:val="000000" w:themeColor="text1"/>
          <w:sz w:val="20"/>
          <w:szCs w:val="20"/>
          <w:shd w:val="clear" w:color="auto" w:fill="FFFFFF"/>
        </w:rPr>
        <w:t>International Journal of Advance Research Publication and Reviews, 2</w:t>
      </w:r>
      <w:r>
        <w:rPr>
          <w:rFonts w:ascii="Arial" w:hAnsi="Arial" w:cs="Arial"/>
          <w:color w:val="000000" w:themeColor="text1"/>
          <w:sz w:val="20"/>
          <w:szCs w:val="20"/>
          <w:shd w:val="clear" w:color="auto" w:fill="FFFFFF"/>
        </w:rPr>
        <w:t xml:space="preserve"> (6), 50-72.</w:t>
      </w:r>
    </w:p>
    <w:p w14:paraId="25780B33" w14:textId="77777777" w:rsidR="006C3544" w:rsidRDefault="006C3544" w:rsidP="00124385">
      <w:pPr>
        <w:spacing w:line="240" w:lineRule="auto"/>
        <w:jc w:val="both"/>
        <w:rPr>
          <w:rFonts w:ascii="Arial" w:hAnsi="Arial" w:cs="Arial"/>
          <w:color w:val="000000" w:themeColor="text1"/>
          <w:sz w:val="20"/>
          <w:szCs w:val="20"/>
        </w:rPr>
      </w:pPr>
      <w:r>
        <w:rPr>
          <w:rFonts w:ascii="Arial" w:hAnsi="Arial" w:cs="Arial"/>
          <w:color w:val="000000" w:themeColor="text1"/>
          <w:sz w:val="20"/>
          <w:szCs w:val="20"/>
        </w:rPr>
        <w:t xml:space="preserve">Adaji, C. C., Bello, A. A., </w:t>
      </w:r>
      <w:proofErr w:type="spellStart"/>
      <w:r>
        <w:rPr>
          <w:rFonts w:ascii="Arial" w:hAnsi="Arial" w:cs="Arial"/>
          <w:color w:val="000000" w:themeColor="text1"/>
          <w:sz w:val="20"/>
          <w:szCs w:val="20"/>
        </w:rPr>
        <w:t>Ukatu</w:t>
      </w:r>
      <w:proofErr w:type="spellEnd"/>
      <w:r>
        <w:rPr>
          <w:rFonts w:ascii="Arial" w:hAnsi="Arial" w:cs="Arial"/>
          <w:color w:val="000000" w:themeColor="text1"/>
          <w:sz w:val="20"/>
          <w:szCs w:val="20"/>
        </w:rPr>
        <w:t xml:space="preserve">, C. E., Okika, N., Agboola, O. K., &amp; </w:t>
      </w:r>
      <w:proofErr w:type="spellStart"/>
      <w:r>
        <w:rPr>
          <w:rFonts w:ascii="Arial" w:hAnsi="Arial" w:cs="Arial"/>
          <w:color w:val="000000" w:themeColor="text1"/>
          <w:sz w:val="20"/>
          <w:szCs w:val="20"/>
        </w:rPr>
        <w:t>Amomo</w:t>
      </w:r>
      <w:proofErr w:type="spellEnd"/>
      <w:r>
        <w:rPr>
          <w:rFonts w:ascii="Arial" w:hAnsi="Arial" w:cs="Arial"/>
          <w:color w:val="000000" w:themeColor="text1"/>
          <w:sz w:val="20"/>
          <w:szCs w:val="20"/>
        </w:rPr>
        <w:t>, C. G. (2025). AI-Powered Cybersecurity Governance: The Role of Business Analysts in Ethical AI Deployment. International Journal of Innovative Science and Research Technology, 10(3), 1384-1396. https://doi.org/10.38124/ijisrt/25mar924.</w:t>
      </w:r>
    </w:p>
    <w:p w14:paraId="095263D2" w14:textId="77777777" w:rsidR="006C3544" w:rsidRDefault="006C3544" w:rsidP="00124385">
      <w:pPr>
        <w:spacing w:line="240" w:lineRule="auto"/>
        <w:jc w:val="both"/>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xml:space="preserve">Adenuga, A. A., Gaffar, O., Sikiru, A. O., &amp; </w:t>
      </w:r>
      <w:proofErr w:type="spellStart"/>
      <w:r>
        <w:rPr>
          <w:rFonts w:ascii="Arial" w:hAnsi="Arial" w:cs="Arial"/>
          <w:color w:val="000000" w:themeColor="text1"/>
          <w:sz w:val="20"/>
          <w:szCs w:val="20"/>
          <w:shd w:val="clear" w:color="auto" w:fill="FFFFFF"/>
        </w:rPr>
        <w:t>Otunba</w:t>
      </w:r>
      <w:proofErr w:type="spellEnd"/>
      <w:r>
        <w:rPr>
          <w:rFonts w:ascii="Arial" w:hAnsi="Arial" w:cs="Arial"/>
          <w:color w:val="000000" w:themeColor="text1"/>
          <w:sz w:val="20"/>
          <w:szCs w:val="20"/>
          <w:shd w:val="clear" w:color="auto" w:fill="FFFFFF"/>
        </w:rPr>
        <w:t>, M. (2023). AI in Financial Services and Fraud Prevention: Enhancing Fraud Detection, Risk Management, and Creditworthiness Assessment.</w:t>
      </w:r>
      <w:r>
        <w:rPr>
          <w:rFonts w:ascii="Arial" w:hAnsi="Arial" w:cs="Arial"/>
          <w:i/>
          <w:iCs/>
          <w:color w:val="000000" w:themeColor="text1"/>
          <w:sz w:val="20"/>
          <w:szCs w:val="20"/>
          <w:shd w:val="clear" w:color="auto" w:fill="FFFFFF"/>
        </w:rPr>
        <w:t xml:space="preserve"> </w:t>
      </w:r>
      <w:proofErr w:type="spellStart"/>
      <w:r>
        <w:rPr>
          <w:rFonts w:ascii="Arial" w:hAnsi="Arial" w:cs="Arial"/>
          <w:i/>
          <w:iCs/>
          <w:color w:val="000000" w:themeColor="text1"/>
          <w:sz w:val="20"/>
          <w:szCs w:val="20"/>
          <w:shd w:val="clear" w:color="auto" w:fill="FFFFFF"/>
        </w:rPr>
        <w:t>Gyanshauryam</w:t>
      </w:r>
      <w:proofErr w:type="spellEnd"/>
      <w:r>
        <w:rPr>
          <w:rFonts w:ascii="Arial" w:hAnsi="Arial" w:cs="Arial"/>
          <w:i/>
          <w:iCs/>
          <w:color w:val="000000" w:themeColor="text1"/>
          <w:sz w:val="20"/>
          <w:szCs w:val="20"/>
          <w:shd w:val="clear" w:color="auto" w:fill="FFFFFF"/>
        </w:rPr>
        <w:t>, International Scientific Refereed Research Journal, 6</w:t>
      </w:r>
      <w:r>
        <w:rPr>
          <w:rFonts w:ascii="Arial" w:hAnsi="Arial" w:cs="Arial"/>
          <w:color w:val="000000" w:themeColor="text1"/>
          <w:sz w:val="20"/>
          <w:szCs w:val="20"/>
          <w:shd w:val="clear" w:color="auto" w:fill="FFFFFF"/>
        </w:rPr>
        <w:t>(2).</w:t>
      </w:r>
    </w:p>
    <w:p w14:paraId="38CC1CEC" w14:textId="77777777" w:rsidR="006C3544" w:rsidRDefault="006C3544" w:rsidP="00124385">
      <w:pPr>
        <w:spacing w:line="240" w:lineRule="auto"/>
        <w:jc w:val="both"/>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Ahi, K. (2025). Risks &amp; Benefits of LLMs &amp; GenAI for Platform Integrity, Healthcare Diagnostics, Cybersecurity, Privacy &amp; AI Safety: A Comprehensive Survey, Roadmap &amp; Implementation Blueprint. </w:t>
      </w:r>
      <w:proofErr w:type="spellStart"/>
      <w:r>
        <w:rPr>
          <w:rFonts w:ascii="Arial" w:hAnsi="Arial" w:cs="Arial"/>
          <w:i/>
          <w:iCs/>
          <w:color w:val="000000" w:themeColor="text1"/>
          <w:sz w:val="20"/>
          <w:szCs w:val="20"/>
          <w:shd w:val="clear" w:color="auto" w:fill="FFFFFF"/>
        </w:rPr>
        <w:t>arXiv</w:t>
      </w:r>
      <w:proofErr w:type="spellEnd"/>
      <w:r>
        <w:rPr>
          <w:rFonts w:ascii="Arial" w:hAnsi="Arial" w:cs="Arial"/>
          <w:i/>
          <w:iCs/>
          <w:color w:val="000000" w:themeColor="text1"/>
          <w:sz w:val="20"/>
          <w:szCs w:val="20"/>
          <w:shd w:val="clear" w:color="auto" w:fill="FFFFFF"/>
        </w:rPr>
        <w:t xml:space="preserve"> preprint arXiv:2506.12088</w:t>
      </w:r>
      <w:r>
        <w:rPr>
          <w:rFonts w:ascii="Arial" w:hAnsi="Arial" w:cs="Arial"/>
          <w:color w:val="000000" w:themeColor="text1"/>
          <w:sz w:val="20"/>
          <w:szCs w:val="20"/>
          <w:shd w:val="clear" w:color="auto" w:fill="FFFFFF"/>
        </w:rPr>
        <w:t>.</w:t>
      </w:r>
    </w:p>
    <w:p w14:paraId="097E54F7" w14:textId="77777777" w:rsidR="006C3544" w:rsidRDefault="006C3544" w:rsidP="00124385">
      <w:pPr>
        <w:spacing w:line="240" w:lineRule="auto"/>
        <w:jc w:val="both"/>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xml:space="preserve">Anang, A. N., </w:t>
      </w:r>
      <w:proofErr w:type="spellStart"/>
      <w:r>
        <w:rPr>
          <w:rFonts w:ascii="Arial" w:hAnsi="Arial" w:cs="Arial"/>
          <w:color w:val="000000" w:themeColor="text1"/>
          <w:sz w:val="20"/>
          <w:szCs w:val="20"/>
          <w:shd w:val="clear" w:color="auto" w:fill="FFFFFF"/>
        </w:rPr>
        <w:t>Ajewumi</w:t>
      </w:r>
      <w:proofErr w:type="spellEnd"/>
      <w:r>
        <w:rPr>
          <w:rFonts w:ascii="Arial" w:hAnsi="Arial" w:cs="Arial"/>
          <w:color w:val="000000" w:themeColor="text1"/>
          <w:sz w:val="20"/>
          <w:szCs w:val="20"/>
          <w:shd w:val="clear" w:color="auto" w:fill="FFFFFF"/>
        </w:rPr>
        <w:t xml:space="preserve">, O. E., </w:t>
      </w:r>
      <w:proofErr w:type="spellStart"/>
      <w:r>
        <w:rPr>
          <w:rFonts w:ascii="Arial" w:hAnsi="Arial" w:cs="Arial"/>
          <w:color w:val="000000" w:themeColor="text1"/>
          <w:sz w:val="20"/>
          <w:szCs w:val="20"/>
          <w:shd w:val="clear" w:color="auto" w:fill="FFFFFF"/>
        </w:rPr>
        <w:t>Sonubi</w:t>
      </w:r>
      <w:proofErr w:type="spellEnd"/>
      <w:r>
        <w:rPr>
          <w:rFonts w:ascii="Arial" w:hAnsi="Arial" w:cs="Arial"/>
          <w:color w:val="000000" w:themeColor="text1"/>
          <w:sz w:val="20"/>
          <w:szCs w:val="20"/>
          <w:shd w:val="clear" w:color="auto" w:fill="FFFFFF"/>
        </w:rPr>
        <w:t xml:space="preserve">, T., Nwafor, K. C., </w:t>
      </w:r>
      <w:proofErr w:type="spellStart"/>
      <w:r>
        <w:rPr>
          <w:rFonts w:ascii="Arial" w:hAnsi="Arial" w:cs="Arial"/>
          <w:color w:val="000000" w:themeColor="text1"/>
          <w:sz w:val="20"/>
          <w:szCs w:val="20"/>
          <w:shd w:val="clear" w:color="auto" w:fill="FFFFFF"/>
        </w:rPr>
        <w:t>Arogundade</w:t>
      </w:r>
      <w:proofErr w:type="spellEnd"/>
      <w:r>
        <w:rPr>
          <w:rFonts w:ascii="Arial" w:hAnsi="Arial" w:cs="Arial"/>
          <w:color w:val="000000" w:themeColor="text1"/>
          <w:sz w:val="20"/>
          <w:szCs w:val="20"/>
          <w:shd w:val="clear" w:color="auto" w:fill="FFFFFF"/>
        </w:rPr>
        <w:t xml:space="preserve">, J. B., &amp; </w:t>
      </w:r>
      <w:proofErr w:type="spellStart"/>
      <w:r>
        <w:rPr>
          <w:rFonts w:ascii="Arial" w:hAnsi="Arial" w:cs="Arial"/>
          <w:color w:val="000000" w:themeColor="text1"/>
          <w:sz w:val="20"/>
          <w:szCs w:val="20"/>
          <w:shd w:val="clear" w:color="auto" w:fill="FFFFFF"/>
        </w:rPr>
        <w:t>Akinbi</w:t>
      </w:r>
      <w:proofErr w:type="spellEnd"/>
      <w:r>
        <w:rPr>
          <w:rFonts w:ascii="Arial" w:hAnsi="Arial" w:cs="Arial"/>
          <w:color w:val="000000" w:themeColor="text1"/>
          <w:sz w:val="20"/>
          <w:szCs w:val="20"/>
          <w:shd w:val="clear" w:color="auto" w:fill="FFFFFF"/>
        </w:rPr>
        <w:t>, I. J. (2024). Explainable AI in financial technologies: Balancing innovation with regulatory compliance. </w:t>
      </w:r>
      <w:r>
        <w:rPr>
          <w:rFonts w:ascii="Arial" w:hAnsi="Arial" w:cs="Arial"/>
          <w:i/>
          <w:iCs/>
          <w:color w:val="000000" w:themeColor="text1"/>
          <w:sz w:val="20"/>
          <w:szCs w:val="20"/>
          <w:shd w:val="clear" w:color="auto" w:fill="FFFFFF"/>
        </w:rPr>
        <w:t>International Journal of Science and Research Archive</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13</w:t>
      </w:r>
      <w:r>
        <w:rPr>
          <w:rFonts w:ascii="Arial" w:hAnsi="Arial" w:cs="Arial"/>
          <w:color w:val="000000" w:themeColor="text1"/>
          <w:sz w:val="20"/>
          <w:szCs w:val="20"/>
          <w:shd w:val="clear" w:color="auto" w:fill="FFFFFF"/>
        </w:rPr>
        <w:t>(1), 1793-1806.</w:t>
      </w:r>
    </w:p>
    <w:p w14:paraId="4E8E494B" w14:textId="77777777" w:rsidR="006C3544" w:rsidRDefault="006C3544" w:rsidP="00124385">
      <w:pPr>
        <w:spacing w:line="240" w:lineRule="auto"/>
        <w:jc w:val="both"/>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xml:space="preserve">Arrieta, A. B., Díaz-Rodríguez, N., Del Ser, J., </w:t>
      </w:r>
      <w:proofErr w:type="spellStart"/>
      <w:r>
        <w:rPr>
          <w:rFonts w:ascii="Arial" w:hAnsi="Arial" w:cs="Arial"/>
          <w:color w:val="000000" w:themeColor="text1"/>
          <w:sz w:val="20"/>
          <w:szCs w:val="20"/>
          <w:shd w:val="clear" w:color="auto" w:fill="FFFFFF"/>
        </w:rPr>
        <w:t>Bennetot</w:t>
      </w:r>
      <w:proofErr w:type="spellEnd"/>
      <w:r>
        <w:rPr>
          <w:rFonts w:ascii="Arial" w:hAnsi="Arial" w:cs="Arial"/>
          <w:color w:val="000000" w:themeColor="text1"/>
          <w:sz w:val="20"/>
          <w:szCs w:val="20"/>
          <w:shd w:val="clear" w:color="auto" w:fill="FFFFFF"/>
        </w:rPr>
        <w:t xml:space="preserve">, A., </w:t>
      </w:r>
      <w:proofErr w:type="spellStart"/>
      <w:r>
        <w:rPr>
          <w:rFonts w:ascii="Arial" w:hAnsi="Arial" w:cs="Arial"/>
          <w:color w:val="000000" w:themeColor="text1"/>
          <w:sz w:val="20"/>
          <w:szCs w:val="20"/>
          <w:shd w:val="clear" w:color="auto" w:fill="FFFFFF"/>
        </w:rPr>
        <w:t>Tabik</w:t>
      </w:r>
      <w:proofErr w:type="spellEnd"/>
      <w:r>
        <w:rPr>
          <w:rFonts w:ascii="Arial" w:hAnsi="Arial" w:cs="Arial"/>
          <w:color w:val="000000" w:themeColor="text1"/>
          <w:sz w:val="20"/>
          <w:szCs w:val="20"/>
          <w:shd w:val="clear" w:color="auto" w:fill="FFFFFF"/>
        </w:rPr>
        <w:t>, S., Barbado, A., ... &amp; Herrera, F. (2020). Explainable Artificial Intelligence (XAI): Concepts, taxonomies, opportunities and challenges toward responsible AI. </w:t>
      </w:r>
      <w:r>
        <w:rPr>
          <w:rFonts w:ascii="Arial" w:hAnsi="Arial" w:cs="Arial"/>
          <w:i/>
          <w:iCs/>
          <w:color w:val="000000" w:themeColor="text1"/>
          <w:sz w:val="20"/>
          <w:szCs w:val="20"/>
          <w:shd w:val="clear" w:color="auto" w:fill="FFFFFF"/>
        </w:rPr>
        <w:t>Information fusion</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58</w:t>
      </w:r>
      <w:r>
        <w:rPr>
          <w:rFonts w:ascii="Arial" w:hAnsi="Arial" w:cs="Arial"/>
          <w:color w:val="000000" w:themeColor="text1"/>
          <w:sz w:val="20"/>
          <w:szCs w:val="20"/>
          <w:shd w:val="clear" w:color="auto" w:fill="FFFFFF"/>
        </w:rPr>
        <w:t>, 82-115.</w:t>
      </w:r>
    </w:p>
    <w:p w14:paraId="439E999D" w14:textId="77777777" w:rsidR="006C3544" w:rsidRDefault="006C3544" w:rsidP="00124385">
      <w:pPr>
        <w:spacing w:line="240" w:lineRule="auto"/>
        <w:jc w:val="both"/>
        <w:rPr>
          <w:rFonts w:ascii="Arial" w:hAnsi="Arial" w:cs="Arial"/>
          <w:color w:val="000000" w:themeColor="text1"/>
          <w:sz w:val="20"/>
          <w:szCs w:val="20"/>
          <w:shd w:val="clear" w:color="auto" w:fill="FFFFFF"/>
        </w:rPr>
      </w:pPr>
      <w:proofErr w:type="spellStart"/>
      <w:r>
        <w:rPr>
          <w:rFonts w:ascii="Arial" w:hAnsi="Arial" w:cs="Arial"/>
          <w:color w:val="000000" w:themeColor="text1"/>
          <w:sz w:val="20"/>
          <w:szCs w:val="20"/>
          <w:shd w:val="clear" w:color="auto" w:fill="FFFFFF"/>
        </w:rPr>
        <w:lastRenderedPageBreak/>
        <w:t>Avuthu</w:t>
      </w:r>
      <w:proofErr w:type="spellEnd"/>
      <w:r>
        <w:rPr>
          <w:rFonts w:ascii="Arial" w:hAnsi="Arial" w:cs="Arial"/>
          <w:color w:val="000000" w:themeColor="text1"/>
          <w:sz w:val="20"/>
          <w:szCs w:val="20"/>
          <w:shd w:val="clear" w:color="auto" w:fill="FFFFFF"/>
        </w:rPr>
        <w:t xml:space="preserve">, Y. R. (2021). Trustworthy AI in Cloud </w:t>
      </w:r>
      <w:proofErr w:type="spellStart"/>
      <w:r>
        <w:rPr>
          <w:rFonts w:ascii="Arial" w:hAnsi="Arial" w:cs="Arial"/>
          <w:color w:val="000000" w:themeColor="text1"/>
          <w:sz w:val="20"/>
          <w:szCs w:val="20"/>
          <w:shd w:val="clear" w:color="auto" w:fill="FFFFFF"/>
        </w:rPr>
        <w:t>MLOps</w:t>
      </w:r>
      <w:proofErr w:type="spellEnd"/>
      <w:r>
        <w:rPr>
          <w:rFonts w:ascii="Arial" w:hAnsi="Arial" w:cs="Arial"/>
          <w:color w:val="000000" w:themeColor="text1"/>
          <w:sz w:val="20"/>
          <w:szCs w:val="20"/>
          <w:shd w:val="clear" w:color="auto" w:fill="FFFFFF"/>
        </w:rPr>
        <w:t>: Ensuring Explainability, Fairness, and Security in AI-Driven Applications. </w:t>
      </w:r>
      <w:r>
        <w:rPr>
          <w:rFonts w:ascii="Arial" w:hAnsi="Arial" w:cs="Arial"/>
          <w:i/>
          <w:iCs/>
          <w:color w:val="000000" w:themeColor="text1"/>
          <w:sz w:val="20"/>
          <w:szCs w:val="20"/>
          <w:shd w:val="clear" w:color="auto" w:fill="FFFFFF"/>
        </w:rPr>
        <w:t>Journal of Scientific and Engineering Research</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8</w:t>
      </w:r>
      <w:r>
        <w:rPr>
          <w:rFonts w:ascii="Arial" w:hAnsi="Arial" w:cs="Arial"/>
          <w:color w:val="000000" w:themeColor="text1"/>
          <w:sz w:val="20"/>
          <w:szCs w:val="20"/>
          <w:shd w:val="clear" w:color="auto" w:fill="FFFFFF"/>
        </w:rPr>
        <w:t>(1), 246-255.</w:t>
      </w:r>
    </w:p>
    <w:p w14:paraId="3677EDEF" w14:textId="77777777" w:rsidR="006C3544" w:rsidRDefault="006C3544" w:rsidP="00124385">
      <w:pPr>
        <w:spacing w:line="240" w:lineRule="auto"/>
        <w:jc w:val="both"/>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Barnes, E., &amp; Hutson, J. (2024). Navigating the complexities of ai: The critical role of interpretability and explainability in ensuring transparency and trust. </w:t>
      </w:r>
      <w:r>
        <w:rPr>
          <w:rFonts w:ascii="Arial" w:hAnsi="Arial" w:cs="Arial"/>
          <w:i/>
          <w:iCs/>
          <w:color w:val="000000" w:themeColor="text1"/>
          <w:sz w:val="20"/>
          <w:szCs w:val="20"/>
          <w:shd w:val="clear" w:color="auto" w:fill="FFFFFF"/>
        </w:rPr>
        <w:t>International Journal of Multidisciplinary and Current Educational Research</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6</w:t>
      </w:r>
      <w:r>
        <w:rPr>
          <w:rFonts w:ascii="Arial" w:hAnsi="Arial" w:cs="Arial"/>
          <w:color w:val="000000" w:themeColor="text1"/>
          <w:sz w:val="20"/>
          <w:szCs w:val="20"/>
          <w:shd w:val="clear" w:color="auto" w:fill="FFFFFF"/>
        </w:rPr>
        <w:t>(3).</w:t>
      </w:r>
    </w:p>
    <w:p w14:paraId="31EFB1C2" w14:textId="77777777" w:rsidR="006C3544" w:rsidRDefault="006C3544" w:rsidP="00124385">
      <w:pPr>
        <w:spacing w:line="240" w:lineRule="auto"/>
        <w:jc w:val="both"/>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xml:space="preserve">Barredo Arrieta, A., </w:t>
      </w:r>
      <w:proofErr w:type="spellStart"/>
      <w:r>
        <w:rPr>
          <w:rFonts w:ascii="Arial" w:hAnsi="Arial" w:cs="Arial"/>
          <w:color w:val="000000" w:themeColor="text1"/>
          <w:sz w:val="20"/>
          <w:szCs w:val="20"/>
          <w:shd w:val="clear" w:color="auto" w:fill="FFFFFF"/>
        </w:rPr>
        <w:t>Tabik</w:t>
      </w:r>
      <w:proofErr w:type="spellEnd"/>
      <w:r>
        <w:rPr>
          <w:rFonts w:ascii="Arial" w:hAnsi="Arial" w:cs="Arial"/>
          <w:color w:val="000000" w:themeColor="text1"/>
          <w:sz w:val="20"/>
          <w:szCs w:val="20"/>
          <w:shd w:val="clear" w:color="auto" w:fill="FFFFFF"/>
        </w:rPr>
        <w:t>, S., García López, S., Molina Cabrera, D., Herrera Triguero, F., &amp; Díaz Rodríguez, N. A. (2019). Explainable Artificial Intelligence (XAI): Concepts, taxonomies, opportunities and challenges toward responsible AI.</w:t>
      </w:r>
    </w:p>
    <w:p w14:paraId="53832156" w14:textId="77777777" w:rsidR="006C3544" w:rsidRDefault="006C3544" w:rsidP="00124385">
      <w:pPr>
        <w:spacing w:line="240" w:lineRule="auto"/>
        <w:jc w:val="both"/>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Bellamy, R. K., Dey, K., Hind, M., Hoffman, S. C., Houde, S., Kannan, K., ... &amp; Zhang, Y. (2019). AI Fairness 360: An extensible toolkit for detecting and mitigating algorithmic bias. </w:t>
      </w:r>
      <w:r>
        <w:rPr>
          <w:rFonts w:ascii="Arial" w:hAnsi="Arial" w:cs="Arial"/>
          <w:i/>
          <w:iCs/>
          <w:color w:val="000000" w:themeColor="text1"/>
          <w:sz w:val="20"/>
          <w:szCs w:val="20"/>
          <w:shd w:val="clear" w:color="auto" w:fill="FFFFFF"/>
        </w:rPr>
        <w:t>IBM Journal of Research and Development</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63</w:t>
      </w:r>
      <w:r>
        <w:rPr>
          <w:rFonts w:ascii="Arial" w:hAnsi="Arial" w:cs="Arial"/>
          <w:color w:val="000000" w:themeColor="text1"/>
          <w:sz w:val="20"/>
          <w:szCs w:val="20"/>
          <w:shd w:val="clear" w:color="auto" w:fill="FFFFFF"/>
        </w:rPr>
        <w:t>(4/5), 4-1.</w:t>
      </w:r>
    </w:p>
    <w:p w14:paraId="68A2D37B" w14:textId="77777777" w:rsidR="006C3544" w:rsidRDefault="006C3544" w:rsidP="00124385">
      <w:pPr>
        <w:spacing w:line="240" w:lineRule="auto"/>
        <w:jc w:val="both"/>
        <w:rPr>
          <w:rFonts w:ascii="Arial" w:hAnsi="Arial" w:cs="Arial"/>
          <w:color w:val="000000" w:themeColor="text1"/>
          <w:sz w:val="20"/>
          <w:szCs w:val="20"/>
        </w:rPr>
      </w:pPr>
      <w:r>
        <w:rPr>
          <w:rFonts w:ascii="Arial" w:hAnsi="Arial" w:cs="Arial"/>
          <w:color w:val="000000" w:themeColor="text1"/>
          <w:sz w:val="20"/>
          <w:szCs w:val="20"/>
        </w:rPr>
        <w:t xml:space="preserve">Bello, A. A., Oduro, D. A., Manu, E. O., Bello, A. D., Leo, A. O., </w:t>
      </w:r>
      <w:proofErr w:type="spellStart"/>
      <w:r>
        <w:rPr>
          <w:rFonts w:ascii="Arial" w:hAnsi="Arial" w:cs="Arial"/>
          <w:color w:val="000000" w:themeColor="text1"/>
          <w:sz w:val="20"/>
          <w:szCs w:val="20"/>
        </w:rPr>
        <w:t>Ukatu</w:t>
      </w:r>
      <w:proofErr w:type="spellEnd"/>
      <w:r>
        <w:rPr>
          <w:rFonts w:ascii="Arial" w:hAnsi="Arial" w:cs="Arial"/>
          <w:color w:val="000000" w:themeColor="text1"/>
          <w:sz w:val="20"/>
          <w:szCs w:val="20"/>
        </w:rPr>
        <w:t>, C. E., &amp; Okika, N. (2025). Enhancing Know Your Customer (KYC) and Anti-Money Laundering (AML) compliance using blockchain: A business analysis approach. Iconic Research and Engineering Journals, 8(9), 297-305.</w:t>
      </w:r>
    </w:p>
    <w:p w14:paraId="4997FD76" w14:textId="77777777" w:rsidR="006C3544" w:rsidRDefault="006C3544" w:rsidP="00124385">
      <w:pPr>
        <w:spacing w:line="240" w:lineRule="auto"/>
        <w:jc w:val="both"/>
        <w:rPr>
          <w:rFonts w:ascii="Arial" w:hAnsi="Arial" w:cs="Arial"/>
          <w:color w:val="000000" w:themeColor="text1"/>
          <w:sz w:val="20"/>
          <w:szCs w:val="20"/>
        </w:rPr>
      </w:pPr>
      <w:proofErr w:type="spellStart"/>
      <w:r>
        <w:rPr>
          <w:rFonts w:ascii="Arial" w:hAnsi="Arial" w:cs="Arial"/>
          <w:color w:val="000000" w:themeColor="text1"/>
          <w:sz w:val="20"/>
          <w:szCs w:val="20"/>
          <w:shd w:val="clear" w:color="auto" w:fill="FFFFFF"/>
        </w:rPr>
        <w:t>Brahmandam</w:t>
      </w:r>
      <w:proofErr w:type="spellEnd"/>
      <w:r>
        <w:rPr>
          <w:rFonts w:ascii="Arial" w:hAnsi="Arial" w:cs="Arial"/>
          <w:color w:val="000000" w:themeColor="text1"/>
          <w:sz w:val="20"/>
          <w:szCs w:val="20"/>
          <w:shd w:val="clear" w:color="auto" w:fill="FFFFFF"/>
        </w:rPr>
        <w:t xml:space="preserve">, B. A. (2025). </w:t>
      </w:r>
      <w:proofErr w:type="spellStart"/>
      <w:r>
        <w:rPr>
          <w:rFonts w:ascii="Arial" w:hAnsi="Arial" w:cs="Arial"/>
          <w:color w:val="000000" w:themeColor="text1"/>
          <w:sz w:val="20"/>
          <w:szCs w:val="20"/>
          <w:shd w:val="clear" w:color="auto" w:fill="FFFFFF"/>
        </w:rPr>
        <w:t>MLOps</w:t>
      </w:r>
      <w:proofErr w:type="spellEnd"/>
      <w:r>
        <w:rPr>
          <w:rFonts w:ascii="Arial" w:hAnsi="Arial" w:cs="Arial"/>
          <w:color w:val="000000" w:themeColor="text1"/>
          <w:sz w:val="20"/>
          <w:szCs w:val="20"/>
          <w:shd w:val="clear" w:color="auto" w:fill="FFFFFF"/>
        </w:rPr>
        <w:t xml:space="preserve"> in finance: Automating compliance &amp; fraud detection. </w:t>
      </w:r>
      <w:r>
        <w:rPr>
          <w:rFonts w:ascii="Arial" w:hAnsi="Arial" w:cs="Arial"/>
          <w:i/>
          <w:iCs/>
          <w:color w:val="000000" w:themeColor="text1"/>
          <w:sz w:val="20"/>
          <w:szCs w:val="20"/>
          <w:shd w:val="clear" w:color="auto" w:fill="FFFFFF"/>
        </w:rPr>
        <w:t>International Journal of Computer Trends and Technology, 73</w:t>
      </w:r>
      <w:r>
        <w:rPr>
          <w:rFonts w:ascii="Arial" w:hAnsi="Arial" w:cs="Arial"/>
          <w:color w:val="000000" w:themeColor="text1"/>
          <w:sz w:val="20"/>
          <w:szCs w:val="20"/>
          <w:shd w:val="clear" w:color="auto" w:fill="FFFFFF"/>
        </w:rPr>
        <w:t xml:space="preserve">(4), 35–41. </w:t>
      </w:r>
      <w:hyperlink r:id="rId8" w:tgtFrame="_new" w:history="1">
        <w:r>
          <w:rPr>
            <w:rStyle w:val="Hyperlink"/>
            <w:rFonts w:ascii="Arial" w:hAnsi="Arial" w:cs="Arial"/>
            <w:color w:val="000000" w:themeColor="text1"/>
            <w:sz w:val="20"/>
            <w:szCs w:val="20"/>
            <w:shd w:val="clear" w:color="auto" w:fill="FFFFFF"/>
          </w:rPr>
          <w:t>https://doi.org/10.14445/22312803/IJCTT-V73I4P105</w:t>
        </w:r>
      </w:hyperlink>
    </w:p>
    <w:p w14:paraId="66E3614B" w14:textId="77777777" w:rsidR="006C3544" w:rsidRDefault="006C3544" w:rsidP="00124385">
      <w:pPr>
        <w:spacing w:line="240" w:lineRule="auto"/>
        <w:jc w:val="both"/>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Breck, E., Cai, S., Nielsen, E., Salib, M., &amp; Sculley, D. (2017, December). The ML test score: A rubric for ML production readiness and technical debt reduction. In </w:t>
      </w:r>
      <w:r>
        <w:rPr>
          <w:rFonts w:ascii="Arial" w:hAnsi="Arial" w:cs="Arial"/>
          <w:i/>
          <w:iCs/>
          <w:color w:val="000000" w:themeColor="text1"/>
          <w:sz w:val="20"/>
          <w:szCs w:val="20"/>
          <w:shd w:val="clear" w:color="auto" w:fill="FFFFFF"/>
        </w:rPr>
        <w:t>2017 IEEE international conference on big data (big data)</w:t>
      </w:r>
      <w:r>
        <w:rPr>
          <w:rFonts w:ascii="Arial" w:hAnsi="Arial" w:cs="Arial"/>
          <w:color w:val="000000" w:themeColor="text1"/>
          <w:sz w:val="20"/>
          <w:szCs w:val="20"/>
          <w:shd w:val="clear" w:color="auto" w:fill="FFFFFF"/>
        </w:rPr>
        <w:t> (pp. 1123-1132). IEEE.</w:t>
      </w:r>
    </w:p>
    <w:p w14:paraId="3C187AC0" w14:textId="77777777" w:rsidR="006C3544" w:rsidRDefault="006C3544" w:rsidP="00124385">
      <w:pPr>
        <w:spacing w:line="240" w:lineRule="auto"/>
        <w:jc w:val="both"/>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xml:space="preserve">Bussmann, N., Giudici, P., Marinelli, D., &amp; </w:t>
      </w:r>
      <w:proofErr w:type="spellStart"/>
      <w:r>
        <w:rPr>
          <w:rFonts w:ascii="Arial" w:hAnsi="Arial" w:cs="Arial"/>
          <w:color w:val="000000" w:themeColor="text1"/>
          <w:sz w:val="20"/>
          <w:szCs w:val="20"/>
          <w:shd w:val="clear" w:color="auto" w:fill="FFFFFF"/>
        </w:rPr>
        <w:t>Papenbrock</w:t>
      </w:r>
      <w:proofErr w:type="spellEnd"/>
      <w:r>
        <w:rPr>
          <w:rFonts w:ascii="Arial" w:hAnsi="Arial" w:cs="Arial"/>
          <w:color w:val="000000" w:themeColor="text1"/>
          <w:sz w:val="20"/>
          <w:szCs w:val="20"/>
          <w:shd w:val="clear" w:color="auto" w:fill="FFFFFF"/>
        </w:rPr>
        <w:t xml:space="preserve">, J. (2020). Explainable AI in Fintech risk management. </w:t>
      </w:r>
      <w:r>
        <w:rPr>
          <w:rFonts w:ascii="Arial" w:hAnsi="Arial" w:cs="Arial"/>
          <w:i/>
          <w:iCs/>
          <w:color w:val="000000" w:themeColor="text1"/>
          <w:sz w:val="20"/>
          <w:szCs w:val="20"/>
          <w:shd w:val="clear" w:color="auto" w:fill="FFFFFF"/>
        </w:rPr>
        <w:t>Frontiers in Artificial Intelligence</w:t>
      </w:r>
      <w:r>
        <w:rPr>
          <w:rFonts w:ascii="Arial" w:hAnsi="Arial" w:cs="Arial"/>
          <w:color w:val="000000" w:themeColor="text1"/>
          <w:sz w:val="20"/>
          <w:szCs w:val="20"/>
          <w:shd w:val="clear" w:color="auto" w:fill="FFFFFF"/>
        </w:rPr>
        <w:t>, 3, 26. https://doi.org/10.3389/frai.2020.00026</w:t>
      </w:r>
    </w:p>
    <w:p w14:paraId="1229DEEF" w14:textId="77777777" w:rsidR="006C3544" w:rsidRDefault="006C3544" w:rsidP="00124385">
      <w:pPr>
        <w:spacing w:line="240" w:lineRule="auto"/>
        <w:jc w:val="both"/>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xml:space="preserve">Caruana, R., Lou, Y., Gehrke, J., Koch, P., Sturm, M., &amp; </w:t>
      </w:r>
      <w:proofErr w:type="spellStart"/>
      <w:r>
        <w:rPr>
          <w:rFonts w:ascii="Arial" w:hAnsi="Arial" w:cs="Arial"/>
          <w:color w:val="000000" w:themeColor="text1"/>
          <w:sz w:val="20"/>
          <w:szCs w:val="20"/>
          <w:shd w:val="clear" w:color="auto" w:fill="FFFFFF"/>
        </w:rPr>
        <w:t>Elhadad</w:t>
      </w:r>
      <w:proofErr w:type="spellEnd"/>
      <w:r>
        <w:rPr>
          <w:rFonts w:ascii="Arial" w:hAnsi="Arial" w:cs="Arial"/>
          <w:color w:val="000000" w:themeColor="text1"/>
          <w:sz w:val="20"/>
          <w:szCs w:val="20"/>
          <w:shd w:val="clear" w:color="auto" w:fill="FFFFFF"/>
        </w:rPr>
        <w:t>, N. (2015, August). Intelligible models for healthcare: Predicting pneumonia risk and hospital 30-day readmission. In </w:t>
      </w:r>
      <w:r>
        <w:rPr>
          <w:rFonts w:ascii="Arial" w:hAnsi="Arial" w:cs="Arial"/>
          <w:i/>
          <w:iCs/>
          <w:color w:val="000000" w:themeColor="text1"/>
          <w:sz w:val="20"/>
          <w:szCs w:val="20"/>
          <w:shd w:val="clear" w:color="auto" w:fill="FFFFFF"/>
        </w:rPr>
        <w:t>Proceedings of the 21th ACM SIGKDD international conference on knowledge discovery and data mining</w:t>
      </w:r>
      <w:r>
        <w:rPr>
          <w:rFonts w:ascii="Arial" w:hAnsi="Arial" w:cs="Arial"/>
          <w:color w:val="000000" w:themeColor="text1"/>
          <w:sz w:val="20"/>
          <w:szCs w:val="20"/>
          <w:shd w:val="clear" w:color="auto" w:fill="FFFFFF"/>
        </w:rPr>
        <w:t> (pp. 1721-1730).</w:t>
      </w:r>
    </w:p>
    <w:p w14:paraId="6B5A3FBA" w14:textId="77777777" w:rsidR="006C3544" w:rsidRDefault="006C3544" w:rsidP="00124385">
      <w:pPr>
        <w:spacing w:line="240" w:lineRule="auto"/>
        <w:jc w:val="both"/>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xml:space="preserve">Celis, L. E., Huang, L., Keswani, V., &amp; </w:t>
      </w:r>
      <w:proofErr w:type="spellStart"/>
      <w:r>
        <w:rPr>
          <w:rFonts w:ascii="Arial" w:hAnsi="Arial" w:cs="Arial"/>
          <w:color w:val="000000" w:themeColor="text1"/>
          <w:sz w:val="20"/>
          <w:szCs w:val="20"/>
          <w:shd w:val="clear" w:color="auto" w:fill="FFFFFF"/>
        </w:rPr>
        <w:t>Vishnoi</w:t>
      </w:r>
      <w:proofErr w:type="spellEnd"/>
      <w:r>
        <w:rPr>
          <w:rFonts w:ascii="Arial" w:hAnsi="Arial" w:cs="Arial"/>
          <w:color w:val="000000" w:themeColor="text1"/>
          <w:sz w:val="20"/>
          <w:szCs w:val="20"/>
          <w:shd w:val="clear" w:color="auto" w:fill="FFFFFF"/>
        </w:rPr>
        <w:t>, N. K. (2019, January). Classification with fairness constraints: A meta-algorithm with provable guarantees. In </w:t>
      </w:r>
      <w:r>
        <w:rPr>
          <w:rFonts w:ascii="Arial" w:hAnsi="Arial" w:cs="Arial"/>
          <w:i/>
          <w:iCs/>
          <w:color w:val="000000" w:themeColor="text1"/>
          <w:sz w:val="20"/>
          <w:szCs w:val="20"/>
          <w:shd w:val="clear" w:color="auto" w:fill="FFFFFF"/>
        </w:rPr>
        <w:t>Proceedings of the conference on fairness, accountability, and transparency</w:t>
      </w:r>
      <w:r>
        <w:rPr>
          <w:rFonts w:ascii="Arial" w:hAnsi="Arial" w:cs="Arial"/>
          <w:color w:val="000000" w:themeColor="text1"/>
          <w:sz w:val="20"/>
          <w:szCs w:val="20"/>
          <w:shd w:val="clear" w:color="auto" w:fill="FFFFFF"/>
        </w:rPr>
        <w:t> (pp. 319-328).</w:t>
      </w:r>
    </w:p>
    <w:p w14:paraId="004BB8A9" w14:textId="77777777" w:rsidR="006C3544" w:rsidRDefault="006C3544" w:rsidP="00124385">
      <w:pPr>
        <w:spacing w:line="240" w:lineRule="auto"/>
        <w:jc w:val="both"/>
        <w:rPr>
          <w:rFonts w:ascii="Arial" w:hAnsi="Arial" w:cs="Arial"/>
          <w:color w:val="000000" w:themeColor="text1"/>
          <w:sz w:val="20"/>
          <w:szCs w:val="20"/>
          <w:shd w:val="clear" w:color="auto" w:fill="FFFFFF"/>
        </w:rPr>
      </w:pPr>
      <w:proofErr w:type="spellStart"/>
      <w:r>
        <w:rPr>
          <w:rFonts w:ascii="Arial" w:hAnsi="Arial" w:cs="Arial"/>
          <w:color w:val="000000" w:themeColor="text1"/>
          <w:sz w:val="20"/>
          <w:szCs w:val="20"/>
          <w:shd w:val="clear" w:color="auto" w:fill="FFFFFF"/>
        </w:rPr>
        <w:t>Černevičienė</w:t>
      </w:r>
      <w:proofErr w:type="spellEnd"/>
      <w:r>
        <w:rPr>
          <w:rFonts w:ascii="Arial" w:hAnsi="Arial" w:cs="Arial"/>
          <w:color w:val="000000" w:themeColor="text1"/>
          <w:sz w:val="20"/>
          <w:szCs w:val="20"/>
          <w:shd w:val="clear" w:color="auto" w:fill="FFFFFF"/>
        </w:rPr>
        <w:t xml:space="preserve">, J., &amp; </w:t>
      </w:r>
      <w:proofErr w:type="spellStart"/>
      <w:r>
        <w:rPr>
          <w:rFonts w:ascii="Arial" w:hAnsi="Arial" w:cs="Arial"/>
          <w:color w:val="000000" w:themeColor="text1"/>
          <w:sz w:val="20"/>
          <w:szCs w:val="20"/>
          <w:shd w:val="clear" w:color="auto" w:fill="FFFFFF"/>
        </w:rPr>
        <w:t>Kabašinskas</w:t>
      </w:r>
      <w:proofErr w:type="spellEnd"/>
      <w:r>
        <w:rPr>
          <w:rFonts w:ascii="Arial" w:hAnsi="Arial" w:cs="Arial"/>
          <w:color w:val="000000" w:themeColor="text1"/>
          <w:sz w:val="20"/>
          <w:szCs w:val="20"/>
          <w:shd w:val="clear" w:color="auto" w:fill="FFFFFF"/>
        </w:rPr>
        <w:t xml:space="preserve">, A. (2024). Explainable artificial intelligence (XAI) in finance: A systematic literature review. </w:t>
      </w:r>
      <w:r>
        <w:rPr>
          <w:rFonts w:ascii="Arial" w:hAnsi="Arial" w:cs="Arial"/>
          <w:i/>
          <w:iCs/>
          <w:color w:val="000000" w:themeColor="text1"/>
          <w:sz w:val="20"/>
          <w:szCs w:val="20"/>
          <w:shd w:val="clear" w:color="auto" w:fill="FFFFFF"/>
        </w:rPr>
        <w:t>Artificial Intelligence Review, 57</w:t>
      </w:r>
      <w:r>
        <w:rPr>
          <w:rFonts w:ascii="Arial" w:hAnsi="Arial" w:cs="Arial"/>
          <w:color w:val="000000" w:themeColor="text1"/>
          <w:sz w:val="20"/>
          <w:szCs w:val="20"/>
          <w:shd w:val="clear" w:color="auto" w:fill="FFFFFF"/>
        </w:rPr>
        <w:t>, Article 216. https://doi.org/10.1007/s10462-024-10854-8</w:t>
      </w:r>
    </w:p>
    <w:p w14:paraId="73F7E90F" w14:textId="77777777" w:rsidR="006C3544" w:rsidRDefault="006C3544" w:rsidP="00124385">
      <w:pPr>
        <w:spacing w:line="240" w:lineRule="auto"/>
        <w:jc w:val="both"/>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xml:space="preserve">Deck, L., </w:t>
      </w:r>
      <w:proofErr w:type="spellStart"/>
      <w:r>
        <w:rPr>
          <w:rFonts w:ascii="Arial" w:hAnsi="Arial" w:cs="Arial"/>
          <w:color w:val="000000" w:themeColor="text1"/>
          <w:sz w:val="20"/>
          <w:szCs w:val="20"/>
          <w:shd w:val="clear" w:color="auto" w:fill="FFFFFF"/>
        </w:rPr>
        <w:t>Schomäcker</w:t>
      </w:r>
      <w:proofErr w:type="spellEnd"/>
      <w:r>
        <w:rPr>
          <w:rFonts w:ascii="Arial" w:hAnsi="Arial" w:cs="Arial"/>
          <w:color w:val="000000" w:themeColor="text1"/>
          <w:sz w:val="20"/>
          <w:szCs w:val="20"/>
          <w:shd w:val="clear" w:color="auto" w:fill="FFFFFF"/>
        </w:rPr>
        <w:t>, A., Speith, T., Schöffer, J., Kästner, L., &amp; Kühl, N. (2024). Mapping the potential of explainable ai for fairness along the ai lifecycle. </w:t>
      </w:r>
      <w:proofErr w:type="spellStart"/>
      <w:r>
        <w:rPr>
          <w:rFonts w:ascii="Arial" w:hAnsi="Arial" w:cs="Arial"/>
          <w:i/>
          <w:iCs/>
          <w:color w:val="000000" w:themeColor="text1"/>
          <w:sz w:val="20"/>
          <w:szCs w:val="20"/>
          <w:shd w:val="clear" w:color="auto" w:fill="FFFFFF"/>
        </w:rPr>
        <w:t>arXiv</w:t>
      </w:r>
      <w:proofErr w:type="spellEnd"/>
      <w:r>
        <w:rPr>
          <w:rFonts w:ascii="Arial" w:hAnsi="Arial" w:cs="Arial"/>
          <w:i/>
          <w:iCs/>
          <w:color w:val="000000" w:themeColor="text1"/>
          <w:sz w:val="20"/>
          <w:szCs w:val="20"/>
          <w:shd w:val="clear" w:color="auto" w:fill="FFFFFF"/>
        </w:rPr>
        <w:t xml:space="preserve"> preprint arXiv:2404.18736</w:t>
      </w:r>
      <w:r>
        <w:rPr>
          <w:rFonts w:ascii="Arial" w:hAnsi="Arial" w:cs="Arial"/>
          <w:color w:val="000000" w:themeColor="text1"/>
          <w:sz w:val="20"/>
          <w:szCs w:val="20"/>
          <w:shd w:val="clear" w:color="auto" w:fill="FFFFFF"/>
        </w:rPr>
        <w:t>.</w:t>
      </w:r>
    </w:p>
    <w:p w14:paraId="08B4D11A" w14:textId="77777777" w:rsidR="006C3544" w:rsidRDefault="006C3544" w:rsidP="00124385">
      <w:pPr>
        <w:spacing w:line="240" w:lineRule="auto"/>
        <w:jc w:val="both"/>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xml:space="preserve">Dhaenens, F. (2024). AI Governance in </w:t>
      </w:r>
      <w:proofErr w:type="spellStart"/>
      <w:r>
        <w:rPr>
          <w:rFonts w:ascii="Arial" w:hAnsi="Arial" w:cs="Arial"/>
          <w:color w:val="000000" w:themeColor="text1"/>
          <w:sz w:val="20"/>
          <w:szCs w:val="20"/>
          <w:shd w:val="clear" w:color="auto" w:fill="FFFFFF"/>
        </w:rPr>
        <w:t>MLOps</w:t>
      </w:r>
      <w:proofErr w:type="spellEnd"/>
      <w:r>
        <w:rPr>
          <w:rFonts w:ascii="Arial" w:hAnsi="Arial" w:cs="Arial"/>
          <w:color w:val="000000" w:themeColor="text1"/>
          <w:sz w:val="20"/>
          <w:szCs w:val="20"/>
          <w:shd w:val="clear" w:color="auto" w:fill="FFFFFF"/>
        </w:rPr>
        <w:t>: Compliance, Fairness, and Transparency.</w:t>
      </w:r>
    </w:p>
    <w:p w14:paraId="1BC67C7C" w14:textId="77777777" w:rsidR="006C3544" w:rsidRDefault="006C3544" w:rsidP="00124385">
      <w:pPr>
        <w:spacing w:line="240" w:lineRule="auto"/>
        <w:jc w:val="both"/>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xml:space="preserve">Duggireddy, G. B. R. (2025). Governance as Code: Embedding Policies into </w:t>
      </w:r>
      <w:proofErr w:type="spellStart"/>
      <w:r>
        <w:rPr>
          <w:rFonts w:ascii="Arial" w:hAnsi="Arial" w:cs="Arial"/>
          <w:color w:val="000000" w:themeColor="text1"/>
          <w:sz w:val="20"/>
          <w:szCs w:val="20"/>
          <w:shd w:val="clear" w:color="auto" w:fill="FFFFFF"/>
        </w:rPr>
        <w:t>DataOps</w:t>
      </w:r>
      <w:proofErr w:type="spellEnd"/>
      <w:r>
        <w:rPr>
          <w:rFonts w:ascii="Arial" w:hAnsi="Arial" w:cs="Arial"/>
          <w:color w:val="000000" w:themeColor="text1"/>
          <w:sz w:val="20"/>
          <w:szCs w:val="20"/>
          <w:shd w:val="clear" w:color="auto" w:fill="FFFFFF"/>
        </w:rPr>
        <w:t xml:space="preserve"> and </w:t>
      </w:r>
      <w:proofErr w:type="spellStart"/>
      <w:r>
        <w:rPr>
          <w:rFonts w:ascii="Arial" w:hAnsi="Arial" w:cs="Arial"/>
          <w:color w:val="000000" w:themeColor="text1"/>
          <w:sz w:val="20"/>
          <w:szCs w:val="20"/>
          <w:shd w:val="clear" w:color="auto" w:fill="FFFFFF"/>
        </w:rPr>
        <w:t>MLOps</w:t>
      </w:r>
      <w:proofErr w:type="spellEnd"/>
      <w:r>
        <w:rPr>
          <w:rFonts w:ascii="Arial" w:hAnsi="Arial" w:cs="Arial"/>
          <w:color w:val="000000" w:themeColor="text1"/>
          <w:sz w:val="20"/>
          <w:szCs w:val="20"/>
          <w:shd w:val="clear" w:color="auto" w:fill="FFFFFF"/>
        </w:rPr>
        <w:t xml:space="preserve"> Pipelines. </w:t>
      </w:r>
      <w:r>
        <w:rPr>
          <w:rFonts w:ascii="Arial" w:hAnsi="Arial" w:cs="Arial"/>
          <w:i/>
          <w:iCs/>
          <w:color w:val="000000" w:themeColor="text1"/>
          <w:sz w:val="20"/>
          <w:szCs w:val="20"/>
          <w:shd w:val="clear" w:color="auto" w:fill="FFFFFF"/>
        </w:rPr>
        <w:t>Journal Of Multidisciplinary</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5</w:t>
      </w:r>
      <w:r>
        <w:rPr>
          <w:rFonts w:ascii="Arial" w:hAnsi="Arial" w:cs="Arial"/>
          <w:color w:val="000000" w:themeColor="text1"/>
          <w:sz w:val="20"/>
          <w:szCs w:val="20"/>
          <w:shd w:val="clear" w:color="auto" w:fill="FFFFFF"/>
        </w:rPr>
        <w:t>(7), 892-898.</w:t>
      </w:r>
    </w:p>
    <w:p w14:paraId="28A250B4" w14:textId="77777777" w:rsidR="006C3544" w:rsidRDefault="006C3544" w:rsidP="00124385">
      <w:pPr>
        <w:spacing w:line="240" w:lineRule="auto"/>
        <w:jc w:val="both"/>
        <w:rPr>
          <w:rFonts w:ascii="Arial" w:hAnsi="Arial" w:cs="Arial"/>
          <w:color w:val="000000" w:themeColor="text1"/>
          <w:sz w:val="20"/>
          <w:szCs w:val="20"/>
        </w:rPr>
      </w:pPr>
      <w:proofErr w:type="spellStart"/>
      <w:r>
        <w:rPr>
          <w:rFonts w:ascii="Arial" w:hAnsi="Arial" w:cs="Arial"/>
          <w:color w:val="000000" w:themeColor="text1"/>
          <w:sz w:val="20"/>
          <w:szCs w:val="20"/>
        </w:rPr>
        <w:t>Dzreke</w:t>
      </w:r>
      <w:proofErr w:type="spellEnd"/>
      <w:r>
        <w:rPr>
          <w:rFonts w:ascii="Arial" w:hAnsi="Arial" w:cs="Arial"/>
          <w:color w:val="000000" w:themeColor="text1"/>
          <w:sz w:val="20"/>
          <w:szCs w:val="20"/>
        </w:rPr>
        <w:t xml:space="preserve">, S. S., &amp; </w:t>
      </w:r>
      <w:proofErr w:type="spellStart"/>
      <w:r>
        <w:rPr>
          <w:rFonts w:ascii="Arial" w:hAnsi="Arial" w:cs="Arial"/>
          <w:color w:val="000000" w:themeColor="text1"/>
          <w:sz w:val="20"/>
          <w:szCs w:val="20"/>
        </w:rPr>
        <w:t>Dzreke</w:t>
      </w:r>
      <w:proofErr w:type="spellEnd"/>
      <w:r>
        <w:rPr>
          <w:rFonts w:ascii="Arial" w:hAnsi="Arial" w:cs="Arial"/>
          <w:color w:val="000000" w:themeColor="text1"/>
          <w:sz w:val="20"/>
          <w:szCs w:val="20"/>
        </w:rPr>
        <w:t xml:space="preserve">, S. E. (2025). Double discrimination: Algorithmic amplification of gender bias in African fintech credit scoring—a 10-algorithm audit reveals 37% underfunding penalty against women-led SMEs. </w:t>
      </w:r>
      <w:r>
        <w:rPr>
          <w:rStyle w:val="Emphasis"/>
          <w:rFonts w:ascii="Arial" w:hAnsi="Arial" w:cs="Arial"/>
          <w:color w:val="000000" w:themeColor="text1"/>
          <w:sz w:val="20"/>
          <w:szCs w:val="20"/>
        </w:rPr>
        <w:t>Advanced Research Journal</w:t>
      </w:r>
      <w:r>
        <w:rPr>
          <w:rFonts w:ascii="Arial" w:hAnsi="Arial" w:cs="Arial"/>
          <w:color w:val="000000" w:themeColor="text1"/>
          <w:sz w:val="20"/>
          <w:szCs w:val="20"/>
        </w:rPr>
        <w:t xml:space="preserve">. </w:t>
      </w:r>
      <w:hyperlink r:id="rId9" w:history="1">
        <w:r>
          <w:rPr>
            <w:rStyle w:val="Hyperlink"/>
            <w:rFonts w:ascii="Arial" w:hAnsi="Arial" w:cs="Arial"/>
            <w:color w:val="000000" w:themeColor="text1"/>
            <w:sz w:val="20"/>
            <w:szCs w:val="20"/>
          </w:rPr>
          <w:t>https://doi.org/10.71350/3062192576</w:t>
        </w:r>
      </w:hyperlink>
    </w:p>
    <w:p w14:paraId="75FED0F2" w14:textId="77777777" w:rsidR="006C3544" w:rsidRPr="00D04E18" w:rsidRDefault="006C3544" w:rsidP="00D04E18">
      <w:pPr>
        <w:spacing w:line="276" w:lineRule="auto"/>
        <w:jc w:val="both"/>
        <w:rPr>
          <w:rFonts w:ascii="Arial" w:hAnsi="Arial" w:cs="Arial"/>
          <w:sz w:val="20"/>
          <w:szCs w:val="20"/>
          <w:highlight w:val="yellow"/>
        </w:rPr>
      </w:pPr>
      <w:r w:rsidRPr="00D04E18">
        <w:rPr>
          <w:rFonts w:ascii="Arial" w:hAnsi="Arial" w:cs="Arial"/>
          <w:sz w:val="20"/>
          <w:szCs w:val="20"/>
          <w:highlight w:val="yellow"/>
        </w:rPr>
        <w:t xml:space="preserve">European Commission. (2024). </w:t>
      </w:r>
      <w:r w:rsidRPr="00D04E18">
        <w:rPr>
          <w:rFonts w:ascii="Arial" w:hAnsi="Arial" w:cs="Arial"/>
          <w:i/>
          <w:iCs/>
          <w:sz w:val="20"/>
          <w:szCs w:val="20"/>
          <w:highlight w:val="yellow"/>
        </w:rPr>
        <w:t>Artificial Intelligence Act: Regulation (EU) 2024/1689</w:t>
      </w:r>
      <w:r w:rsidRPr="00D04E18">
        <w:rPr>
          <w:rFonts w:ascii="Arial" w:hAnsi="Arial" w:cs="Arial"/>
          <w:sz w:val="20"/>
          <w:szCs w:val="20"/>
          <w:highlight w:val="yellow"/>
        </w:rPr>
        <w:t xml:space="preserve">. Article 11: Technical documentation. Retrieved from </w:t>
      </w:r>
      <w:hyperlink r:id="rId10" w:tgtFrame="_new" w:history="1">
        <w:r w:rsidRPr="00D04E18">
          <w:rPr>
            <w:rStyle w:val="Hyperlink"/>
            <w:rFonts w:ascii="Arial" w:hAnsi="Arial" w:cs="Arial"/>
            <w:sz w:val="20"/>
            <w:szCs w:val="20"/>
            <w:highlight w:val="yellow"/>
          </w:rPr>
          <w:t>https://artificialintelligenceact.eu/article/11</w:t>
        </w:r>
      </w:hyperlink>
      <w:r w:rsidRPr="00D04E18">
        <w:rPr>
          <w:rFonts w:ascii="Arial" w:hAnsi="Arial" w:cs="Arial"/>
          <w:sz w:val="20"/>
          <w:szCs w:val="20"/>
          <w:highlight w:val="yellow"/>
        </w:rPr>
        <w:t xml:space="preserve"> </w:t>
      </w:r>
      <w:hyperlink r:id="rId11" w:tgtFrame="_blank" w:history="1">
        <w:r w:rsidRPr="00D04E18">
          <w:rPr>
            <w:rStyle w:val="Hyperlink"/>
            <w:rFonts w:ascii="Arial" w:hAnsi="Arial" w:cs="Arial"/>
            <w:sz w:val="20"/>
            <w:szCs w:val="20"/>
            <w:highlight w:val="yellow"/>
          </w:rPr>
          <w:t>Artificial Intelligence Act+2AI Act Service Desk+2</w:t>
        </w:r>
      </w:hyperlink>
    </w:p>
    <w:p w14:paraId="4BA2BFA9" w14:textId="77777777" w:rsidR="006C3544" w:rsidRDefault="006C3544" w:rsidP="00124385">
      <w:pPr>
        <w:spacing w:line="240" w:lineRule="auto"/>
        <w:jc w:val="both"/>
        <w:rPr>
          <w:rFonts w:ascii="Arial" w:hAnsi="Arial" w:cs="Arial"/>
          <w:color w:val="000000" w:themeColor="text1"/>
          <w:sz w:val="20"/>
          <w:szCs w:val="20"/>
          <w:shd w:val="clear" w:color="auto" w:fill="FFFFFF"/>
        </w:rPr>
      </w:pPr>
      <w:proofErr w:type="spellStart"/>
      <w:r>
        <w:rPr>
          <w:rFonts w:ascii="Arial" w:hAnsi="Arial" w:cs="Arial"/>
          <w:color w:val="000000" w:themeColor="text1"/>
          <w:sz w:val="20"/>
          <w:szCs w:val="20"/>
          <w:shd w:val="clear" w:color="auto" w:fill="FFFFFF"/>
        </w:rPr>
        <w:t>Eyinade</w:t>
      </w:r>
      <w:proofErr w:type="spellEnd"/>
      <w:r>
        <w:rPr>
          <w:rFonts w:ascii="Arial" w:hAnsi="Arial" w:cs="Arial"/>
          <w:color w:val="000000" w:themeColor="text1"/>
          <w:sz w:val="20"/>
          <w:szCs w:val="20"/>
          <w:shd w:val="clear" w:color="auto" w:fill="FFFFFF"/>
        </w:rPr>
        <w:t xml:space="preserve">, W., </w:t>
      </w:r>
      <w:proofErr w:type="spellStart"/>
      <w:r>
        <w:rPr>
          <w:rFonts w:ascii="Arial" w:hAnsi="Arial" w:cs="Arial"/>
          <w:color w:val="000000" w:themeColor="text1"/>
          <w:sz w:val="20"/>
          <w:szCs w:val="20"/>
          <w:shd w:val="clear" w:color="auto" w:fill="FFFFFF"/>
        </w:rPr>
        <w:t>Ezeilo</w:t>
      </w:r>
      <w:proofErr w:type="spellEnd"/>
      <w:r>
        <w:rPr>
          <w:rFonts w:ascii="Arial" w:hAnsi="Arial" w:cs="Arial"/>
          <w:color w:val="000000" w:themeColor="text1"/>
          <w:sz w:val="20"/>
          <w:szCs w:val="20"/>
          <w:shd w:val="clear" w:color="auto" w:fill="FFFFFF"/>
        </w:rPr>
        <w:t xml:space="preserve">, O. J., &amp; </w:t>
      </w:r>
      <w:proofErr w:type="spellStart"/>
      <w:r>
        <w:rPr>
          <w:rFonts w:ascii="Arial" w:hAnsi="Arial" w:cs="Arial"/>
          <w:color w:val="000000" w:themeColor="text1"/>
          <w:sz w:val="20"/>
          <w:szCs w:val="20"/>
          <w:shd w:val="clear" w:color="auto" w:fill="FFFFFF"/>
        </w:rPr>
        <w:t>Ogundeji</w:t>
      </w:r>
      <w:proofErr w:type="spellEnd"/>
      <w:r>
        <w:rPr>
          <w:rFonts w:ascii="Arial" w:hAnsi="Arial" w:cs="Arial"/>
          <w:color w:val="000000" w:themeColor="text1"/>
          <w:sz w:val="20"/>
          <w:szCs w:val="20"/>
          <w:shd w:val="clear" w:color="auto" w:fill="FFFFFF"/>
        </w:rPr>
        <w:t xml:space="preserve">, I. A. (2025). Strategic AI-Oriented Compliance Optimization Models for </w:t>
      </w:r>
      <w:proofErr w:type="spellStart"/>
      <w:r>
        <w:rPr>
          <w:rFonts w:ascii="Arial" w:hAnsi="Arial" w:cs="Arial"/>
          <w:color w:val="000000" w:themeColor="text1"/>
          <w:sz w:val="20"/>
          <w:szCs w:val="20"/>
          <w:shd w:val="clear" w:color="auto" w:fill="FFFFFF"/>
        </w:rPr>
        <w:t>FinTechs</w:t>
      </w:r>
      <w:proofErr w:type="spellEnd"/>
      <w:r>
        <w:rPr>
          <w:rFonts w:ascii="Arial" w:hAnsi="Arial" w:cs="Arial"/>
          <w:color w:val="000000" w:themeColor="text1"/>
          <w:sz w:val="20"/>
          <w:szCs w:val="20"/>
          <w:shd w:val="clear" w:color="auto" w:fill="FFFFFF"/>
        </w:rPr>
        <w:t xml:space="preserve"> Operating Across Multi-Jurisdictional Financial Ecosystems. </w:t>
      </w:r>
      <w:r>
        <w:rPr>
          <w:rFonts w:ascii="Arial" w:hAnsi="Arial" w:cs="Arial"/>
          <w:i/>
          <w:iCs/>
          <w:color w:val="000000" w:themeColor="text1"/>
          <w:sz w:val="20"/>
          <w:szCs w:val="20"/>
          <w:shd w:val="clear" w:color="auto" w:fill="FFFFFF"/>
        </w:rPr>
        <w:t>International Journal of Advanced Multidisciplinary research and Studies, 5</w:t>
      </w:r>
      <w:r>
        <w:rPr>
          <w:rFonts w:ascii="Arial" w:hAnsi="Arial" w:cs="Arial"/>
          <w:color w:val="000000" w:themeColor="text1"/>
          <w:sz w:val="20"/>
          <w:szCs w:val="20"/>
          <w:shd w:val="clear" w:color="auto" w:fill="FFFFFF"/>
        </w:rPr>
        <w:t>(4), 325-335.</w:t>
      </w:r>
    </w:p>
    <w:p w14:paraId="3D9F9807" w14:textId="77777777" w:rsidR="006C3544" w:rsidRDefault="006C3544" w:rsidP="00124385">
      <w:pPr>
        <w:spacing w:line="240" w:lineRule="auto"/>
        <w:jc w:val="both"/>
        <w:rPr>
          <w:rFonts w:ascii="Arial" w:hAnsi="Arial" w:cs="Arial"/>
          <w:color w:val="000000" w:themeColor="text1"/>
          <w:sz w:val="20"/>
          <w:szCs w:val="20"/>
          <w:shd w:val="clear" w:color="auto" w:fill="FFFFFF"/>
        </w:rPr>
      </w:pPr>
      <w:proofErr w:type="spellStart"/>
      <w:r>
        <w:rPr>
          <w:rFonts w:ascii="Arial" w:hAnsi="Arial" w:cs="Arial"/>
          <w:color w:val="000000" w:themeColor="text1"/>
          <w:sz w:val="20"/>
          <w:szCs w:val="20"/>
          <w:shd w:val="clear" w:color="auto" w:fill="FFFFFF"/>
        </w:rPr>
        <w:lastRenderedPageBreak/>
        <w:t>Floridi</w:t>
      </w:r>
      <w:proofErr w:type="spellEnd"/>
      <w:r>
        <w:rPr>
          <w:rFonts w:ascii="Arial" w:hAnsi="Arial" w:cs="Arial"/>
          <w:color w:val="000000" w:themeColor="text1"/>
          <w:sz w:val="20"/>
          <w:szCs w:val="20"/>
          <w:shd w:val="clear" w:color="auto" w:fill="FFFFFF"/>
        </w:rPr>
        <w:t xml:space="preserve">, L., Cowls, J., </w:t>
      </w:r>
      <w:proofErr w:type="spellStart"/>
      <w:r>
        <w:rPr>
          <w:rFonts w:ascii="Arial" w:hAnsi="Arial" w:cs="Arial"/>
          <w:color w:val="000000" w:themeColor="text1"/>
          <w:sz w:val="20"/>
          <w:szCs w:val="20"/>
          <w:shd w:val="clear" w:color="auto" w:fill="FFFFFF"/>
        </w:rPr>
        <w:t>Beltrametti</w:t>
      </w:r>
      <w:proofErr w:type="spellEnd"/>
      <w:r>
        <w:rPr>
          <w:rFonts w:ascii="Arial" w:hAnsi="Arial" w:cs="Arial"/>
          <w:color w:val="000000" w:themeColor="text1"/>
          <w:sz w:val="20"/>
          <w:szCs w:val="20"/>
          <w:shd w:val="clear" w:color="auto" w:fill="FFFFFF"/>
        </w:rPr>
        <w:t xml:space="preserve">, M., Chatila, R., </w:t>
      </w:r>
      <w:proofErr w:type="spellStart"/>
      <w:r>
        <w:rPr>
          <w:rFonts w:ascii="Arial" w:hAnsi="Arial" w:cs="Arial"/>
          <w:color w:val="000000" w:themeColor="text1"/>
          <w:sz w:val="20"/>
          <w:szCs w:val="20"/>
          <w:shd w:val="clear" w:color="auto" w:fill="FFFFFF"/>
        </w:rPr>
        <w:t>Chazerand</w:t>
      </w:r>
      <w:proofErr w:type="spellEnd"/>
      <w:r>
        <w:rPr>
          <w:rFonts w:ascii="Arial" w:hAnsi="Arial" w:cs="Arial"/>
          <w:color w:val="000000" w:themeColor="text1"/>
          <w:sz w:val="20"/>
          <w:szCs w:val="20"/>
          <w:shd w:val="clear" w:color="auto" w:fill="FFFFFF"/>
        </w:rPr>
        <w:t xml:space="preserve">, P., Dignum, V., ... &amp; </w:t>
      </w:r>
      <w:proofErr w:type="spellStart"/>
      <w:r>
        <w:rPr>
          <w:rFonts w:ascii="Arial" w:hAnsi="Arial" w:cs="Arial"/>
          <w:color w:val="000000" w:themeColor="text1"/>
          <w:sz w:val="20"/>
          <w:szCs w:val="20"/>
          <w:shd w:val="clear" w:color="auto" w:fill="FFFFFF"/>
        </w:rPr>
        <w:t>Vayena</w:t>
      </w:r>
      <w:proofErr w:type="spellEnd"/>
      <w:r>
        <w:rPr>
          <w:rFonts w:ascii="Arial" w:hAnsi="Arial" w:cs="Arial"/>
          <w:color w:val="000000" w:themeColor="text1"/>
          <w:sz w:val="20"/>
          <w:szCs w:val="20"/>
          <w:shd w:val="clear" w:color="auto" w:fill="FFFFFF"/>
        </w:rPr>
        <w:t>, E. (2018). AI4People—An ethical framework for a good AI society: Opportunities, risks, principles, and recommendations. </w:t>
      </w:r>
      <w:r>
        <w:rPr>
          <w:rFonts w:ascii="Arial" w:hAnsi="Arial" w:cs="Arial"/>
          <w:i/>
          <w:iCs/>
          <w:color w:val="000000" w:themeColor="text1"/>
          <w:sz w:val="20"/>
          <w:szCs w:val="20"/>
          <w:shd w:val="clear" w:color="auto" w:fill="FFFFFF"/>
        </w:rPr>
        <w:t>Minds and machines</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28</w:t>
      </w:r>
      <w:r>
        <w:rPr>
          <w:rFonts w:ascii="Arial" w:hAnsi="Arial" w:cs="Arial"/>
          <w:color w:val="000000" w:themeColor="text1"/>
          <w:sz w:val="20"/>
          <w:szCs w:val="20"/>
          <w:shd w:val="clear" w:color="auto" w:fill="FFFFFF"/>
        </w:rPr>
        <w:t>(4), 689-707.</w:t>
      </w:r>
    </w:p>
    <w:p w14:paraId="2E981205" w14:textId="77777777" w:rsidR="006C3544" w:rsidRDefault="006C3544" w:rsidP="00124385">
      <w:pPr>
        <w:spacing w:line="240" w:lineRule="auto"/>
        <w:jc w:val="both"/>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xml:space="preserve">Gonzalez Torres, A. P., &amp; Sawhney, N. (2023). Role of regulatory sandboxes and </w:t>
      </w:r>
      <w:proofErr w:type="spellStart"/>
      <w:r>
        <w:rPr>
          <w:rFonts w:ascii="Arial" w:hAnsi="Arial" w:cs="Arial"/>
          <w:color w:val="000000" w:themeColor="text1"/>
          <w:sz w:val="20"/>
          <w:szCs w:val="20"/>
          <w:shd w:val="clear" w:color="auto" w:fill="FFFFFF"/>
        </w:rPr>
        <w:t>MLOps</w:t>
      </w:r>
      <w:proofErr w:type="spellEnd"/>
      <w:r>
        <w:rPr>
          <w:rFonts w:ascii="Arial" w:hAnsi="Arial" w:cs="Arial"/>
          <w:color w:val="000000" w:themeColor="text1"/>
          <w:sz w:val="20"/>
          <w:szCs w:val="20"/>
          <w:shd w:val="clear" w:color="auto" w:fill="FFFFFF"/>
        </w:rPr>
        <w:t xml:space="preserve"> for AI-enabled public sector services. </w:t>
      </w:r>
      <w:r>
        <w:rPr>
          <w:rFonts w:ascii="Arial" w:hAnsi="Arial" w:cs="Arial"/>
          <w:i/>
          <w:iCs/>
          <w:color w:val="000000" w:themeColor="text1"/>
          <w:sz w:val="20"/>
          <w:szCs w:val="20"/>
          <w:shd w:val="clear" w:color="auto" w:fill="FFFFFF"/>
        </w:rPr>
        <w:t xml:space="preserve">The Review of </w:t>
      </w:r>
      <w:proofErr w:type="spellStart"/>
      <w:r>
        <w:rPr>
          <w:rFonts w:ascii="Arial" w:hAnsi="Arial" w:cs="Arial"/>
          <w:i/>
          <w:iCs/>
          <w:color w:val="000000" w:themeColor="text1"/>
          <w:sz w:val="20"/>
          <w:szCs w:val="20"/>
          <w:shd w:val="clear" w:color="auto" w:fill="FFFFFF"/>
        </w:rPr>
        <w:t>Socionetwork</w:t>
      </w:r>
      <w:proofErr w:type="spellEnd"/>
      <w:r>
        <w:rPr>
          <w:rFonts w:ascii="Arial" w:hAnsi="Arial" w:cs="Arial"/>
          <w:i/>
          <w:iCs/>
          <w:color w:val="000000" w:themeColor="text1"/>
          <w:sz w:val="20"/>
          <w:szCs w:val="20"/>
          <w:shd w:val="clear" w:color="auto" w:fill="FFFFFF"/>
        </w:rPr>
        <w:t xml:space="preserve"> Strategies</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17</w:t>
      </w:r>
      <w:r>
        <w:rPr>
          <w:rFonts w:ascii="Arial" w:hAnsi="Arial" w:cs="Arial"/>
          <w:color w:val="000000" w:themeColor="text1"/>
          <w:sz w:val="20"/>
          <w:szCs w:val="20"/>
          <w:shd w:val="clear" w:color="auto" w:fill="FFFFFF"/>
        </w:rPr>
        <w:t>(2), 297-318.</w:t>
      </w:r>
    </w:p>
    <w:p w14:paraId="1AF81C9D" w14:textId="77777777" w:rsidR="006C3544" w:rsidRDefault="006C3544" w:rsidP="00D04E18">
      <w:pPr>
        <w:spacing w:line="276" w:lineRule="auto"/>
        <w:jc w:val="both"/>
        <w:rPr>
          <w:rFonts w:ascii="Arial" w:hAnsi="Arial" w:cs="Arial"/>
          <w:sz w:val="20"/>
          <w:szCs w:val="20"/>
        </w:rPr>
      </w:pPr>
      <w:r w:rsidRPr="00D04E18">
        <w:rPr>
          <w:rFonts w:ascii="Arial" w:hAnsi="Arial" w:cs="Arial"/>
          <w:sz w:val="20"/>
          <w:szCs w:val="20"/>
          <w:highlight w:val="yellow"/>
        </w:rPr>
        <w:t xml:space="preserve">Google. (2018). </w:t>
      </w:r>
      <w:r w:rsidRPr="00D04E18">
        <w:rPr>
          <w:rFonts w:ascii="Arial" w:hAnsi="Arial" w:cs="Arial"/>
          <w:i/>
          <w:iCs/>
          <w:sz w:val="20"/>
          <w:szCs w:val="20"/>
          <w:highlight w:val="yellow"/>
        </w:rPr>
        <w:t>Responsible development of AI: Google AI principles</w:t>
      </w:r>
      <w:r w:rsidRPr="00D04E18">
        <w:rPr>
          <w:rFonts w:ascii="Arial" w:hAnsi="Arial" w:cs="Arial"/>
          <w:sz w:val="20"/>
          <w:szCs w:val="20"/>
          <w:highlight w:val="yellow"/>
        </w:rPr>
        <w:t xml:space="preserve">. Retrieved from </w:t>
      </w:r>
      <w:hyperlink r:id="rId12" w:tgtFrame="_new" w:history="1">
        <w:r w:rsidRPr="00D04E18">
          <w:rPr>
            <w:rStyle w:val="Hyperlink"/>
            <w:rFonts w:ascii="Arial" w:hAnsi="Arial" w:cs="Arial"/>
            <w:sz w:val="20"/>
            <w:szCs w:val="20"/>
            <w:highlight w:val="yellow"/>
          </w:rPr>
          <w:t>https://ai.google/static/documents/responsible-development-of-ai.pdf</w:t>
        </w:r>
      </w:hyperlink>
      <w:r w:rsidRPr="00D04E18">
        <w:rPr>
          <w:rFonts w:ascii="Arial" w:hAnsi="Arial" w:cs="Arial"/>
          <w:sz w:val="20"/>
          <w:szCs w:val="20"/>
          <w:highlight w:val="yellow"/>
        </w:rPr>
        <w:t xml:space="preserve"> </w:t>
      </w:r>
      <w:hyperlink r:id="rId13" w:tgtFrame="_blank" w:history="1">
        <w:proofErr w:type="spellStart"/>
        <w:r w:rsidRPr="00D04E18">
          <w:rPr>
            <w:rStyle w:val="Hyperlink"/>
            <w:rFonts w:ascii="Arial" w:hAnsi="Arial" w:cs="Arial"/>
            <w:sz w:val="20"/>
            <w:szCs w:val="20"/>
            <w:highlight w:val="yellow"/>
          </w:rPr>
          <w:t>ai.google</w:t>
        </w:r>
        <w:proofErr w:type="spellEnd"/>
      </w:hyperlink>
    </w:p>
    <w:p w14:paraId="3B6E81DC" w14:textId="77777777" w:rsidR="006C3544" w:rsidRDefault="006C3544" w:rsidP="00124385">
      <w:pPr>
        <w:spacing w:line="240" w:lineRule="auto"/>
        <w:jc w:val="both"/>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xml:space="preserve">Hadji Misheva, B., &amp; </w:t>
      </w:r>
      <w:proofErr w:type="spellStart"/>
      <w:r>
        <w:rPr>
          <w:rFonts w:ascii="Arial" w:hAnsi="Arial" w:cs="Arial"/>
          <w:color w:val="000000" w:themeColor="text1"/>
          <w:sz w:val="20"/>
          <w:szCs w:val="20"/>
          <w:shd w:val="clear" w:color="auto" w:fill="FFFFFF"/>
        </w:rPr>
        <w:t>Papenbrock</w:t>
      </w:r>
      <w:proofErr w:type="spellEnd"/>
      <w:r>
        <w:rPr>
          <w:rFonts w:ascii="Arial" w:hAnsi="Arial" w:cs="Arial"/>
          <w:color w:val="000000" w:themeColor="text1"/>
          <w:sz w:val="20"/>
          <w:szCs w:val="20"/>
          <w:shd w:val="clear" w:color="auto" w:fill="FFFFFF"/>
        </w:rPr>
        <w:t xml:space="preserve">, J. (2022). Editorial: Explainable, trustworthy, and responsible AI for the financial service industry. </w:t>
      </w:r>
      <w:r>
        <w:rPr>
          <w:rFonts w:ascii="Arial" w:hAnsi="Arial" w:cs="Arial"/>
          <w:i/>
          <w:iCs/>
          <w:color w:val="000000" w:themeColor="text1"/>
          <w:sz w:val="20"/>
          <w:szCs w:val="20"/>
          <w:shd w:val="clear" w:color="auto" w:fill="FFFFFF"/>
        </w:rPr>
        <w:t>Frontiers in Artificial Intelligence</w:t>
      </w:r>
      <w:r>
        <w:rPr>
          <w:rFonts w:ascii="Arial" w:hAnsi="Arial" w:cs="Arial"/>
          <w:color w:val="000000" w:themeColor="text1"/>
          <w:sz w:val="20"/>
          <w:szCs w:val="20"/>
          <w:shd w:val="clear" w:color="auto" w:fill="FFFFFF"/>
        </w:rPr>
        <w:t>, 5, 902519. https://doi.org/10.3389/frai.2022.902519</w:t>
      </w:r>
    </w:p>
    <w:p w14:paraId="1978B20F" w14:textId="77777777" w:rsidR="006C3544" w:rsidRDefault="006C3544" w:rsidP="00124385">
      <w:pPr>
        <w:spacing w:line="240" w:lineRule="auto"/>
        <w:jc w:val="both"/>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xml:space="preserve">Holstein, K., Wortman Vaughan, J., </w:t>
      </w:r>
      <w:proofErr w:type="spellStart"/>
      <w:r>
        <w:rPr>
          <w:rFonts w:ascii="Arial" w:hAnsi="Arial" w:cs="Arial"/>
          <w:color w:val="000000" w:themeColor="text1"/>
          <w:sz w:val="20"/>
          <w:szCs w:val="20"/>
          <w:shd w:val="clear" w:color="auto" w:fill="FFFFFF"/>
        </w:rPr>
        <w:t>Daumé</w:t>
      </w:r>
      <w:proofErr w:type="spellEnd"/>
      <w:r>
        <w:rPr>
          <w:rFonts w:ascii="Arial" w:hAnsi="Arial" w:cs="Arial"/>
          <w:color w:val="000000" w:themeColor="text1"/>
          <w:sz w:val="20"/>
          <w:szCs w:val="20"/>
          <w:shd w:val="clear" w:color="auto" w:fill="FFFFFF"/>
        </w:rPr>
        <w:t xml:space="preserve"> III, H., Dudik, M., &amp; Wallach, H. (2019, May). Improving fairness in machine learning systems: What do industry practitioners </w:t>
      </w:r>
      <w:proofErr w:type="gramStart"/>
      <w:r>
        <w:rPr>
          <w:rFonts w:ascii="Arial" w:hAnsi="Arial" w:cs="Arial"/>
          <w:color w:val="000000" w:themeColor="text1"/>
          <w:sz w:val="20"/>
          <w:szCs w:val="20"/>
          <w:shd w:val="clear" w:color="auto" w:fill="FFFFFF"/>
        </w:rPr>
        <w:t>need?.</w:t>
      </w:r>
      <w:proofErr w:type="gramEnd"/>
      <w:r>
        <w:rPr>
          <w:rFonts w:ascii="Arial" w:hAnsi="Arial" w:cs="Arial"/>
          <w:color w:val="000000" w:themeColor="text1"/>
          <w:sz w:val="20"/>
          <w:szCs w:val="20"/>
          <w:shd w:val="clear" w:color="auto" w:fill="FFFFFF"/>
        </w:rPr>
        <w:t xml:space="preserve"> In </w:t>
      </w:r>
      <w:r>
        <w:rPr>
          <w:rFonts w:ascii="Arial" w:hAnsi="Arial" w:cs="Arial"/>
          <w:i/>
          <w:iCs/>
          <w:color w:val="000000" w:themeColor="text1"/>
          <w:sz w:val="20"/>
          <w:szCs w:val="20"/>
          <w:shd w:val="clear" w:color="auto" w:fill="FFFFFF"/>
        </w:rPr>
        <w:t>Proceedings of the 2019 CHI conference on human factors in computing systems</w:t>
      </w:r>
      <w:r>
        <w:rPr>
          <w:rFonts w:ascii="Arial" w:hAnsi="Arial" w:cs="Arial"/>
          <w:color w:val="000000" w:themeColor="text1"/>
          <w:sz w:val="20"/>
          <w:szCs w:val="20"/>
          <w:shd w:val="clear" w:color="auto" w:fill="FFFFFF"/>
        </w:rPr>
        <w:t> (pp. 1-16).</w:t>
      </w:r>
    </w:p>
    <w:p w14:paraId="4653BAD2" w14:textId="77777777" w:rsidR="006C3544" w:rsidRDefault="006C3544" w:rsidP="00124385">
      <w:pPr>
        <w:spacing w:line="240" w:lineRule="auto"/>
        <w:jc w:val="both"/>
        <w:rPr>
          <w:rFonts w:ascii="Arial" w:hAnsi="Arial" w:cs="Arial"/>
          <w:color w:val="000000" w:themeColor="text1"/>
          <w:sz w:val="20"/>
          <w:szCs w:val="20"/>
          <w:shd w:val="clear" w:color="auto" w:fill="FFFFFF"/>
        </w:rPr>
      </w:pPr>
      <w:proofErr w:type="spellStart"/>
      <w:r>
        <w:rPr>
          <w:rFonts w:ascii="Arial" w:hAnsi="Arial" w:cs="Arial"/>
          <w:color w:val="000000" w:themeColor="text1"/>
          <w:sz w:val="20"/>
          <w:szCs w:val="20"/>
          <w:shd w:val="clear" w:color="auto" w:fill="FFFFFF"/>
        </w:rPr>
        <w:t>Immaneni</w:t>
      </w:r>
      <w:proofErr w:type="spellEnd"/>
      <w:r>
        <w:rPr>
          <w:rFonts w:ascii="Arial" w:hAnsi="Arial" w:cs="Arial"/>
          <w:color w:val="000000" w:themeColor="text1"/>
          <w:sz w:val="20"/>
          <w:szCs w:val="20"/>
          <w:shd w:val="clear" w:color="auto" w:fill="FFFFFF"/>
        </w:rPr>
        <w:t xml:space="preserve">, J. (2020). Building </w:t>
      </w:r>
      <w:proofErr w:type="spellStart"/>
      <w:r>
        <w:rPr>
          <w:rFonts w:ascii="Arial" w:hAnsi="Arial" w:cs="Arial"/>
          <w:color w:val="000000" w:themeColor="text1"/>
          <w:sz w:val="20"/>
          <w:szCs w:val="20"/>
          <w:shd w:val="clear" w:color="auto" w:fill="FFFFFF"/>
        </w:rPr>
        <w:t>MLOps</w:t>
      </w:r>
      <w:proofErr w:type="spellEnd"/>
      <w:r>
        <w:rPr>
          <w:rFonts w:ascii="Arial" w:hAnsi="Arial" w:cs="Arial"/>
          <w:color w:val="000000" w:themeColor="text1"/>
          <w:sz w:val="20"/>
          <w:szCs w:val="20"/>
          <w:shd w:val="clear" w:color="auto" w:fill="FFFFFF"/>
        </w:rPr>
        <w:t xml:space="preserve"> Pipelines in Fintech: Keeping Up with Continuous Machine Learning. </w:t>
      </w:r>
      <w:r>
        <w:rPr>
          <w:rFonts w:ascii="Arial" w:hAnsi="Arial" w:cs="Arial"/>
          <w:i/>
          <w:iCs/>
          <w:color w:val="000000" w:themeColor="text1"/>
          <w:sz w:val="20"/>
          <w:szCs w:val="20"/>
          <w:shd w:val="clear" w:color="auto" w:fill="FFFFFF"/>
        </w:rPr>
        <w:t>International Journal of Artificial Intelligence, Data Science, and Machine Learning</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1</w:t>
      </w:r>
      <w:r>
        <w:rPr>
          <w:rFonts w:ascii="Arial" w:hAnsi="Arial" w:cs="Arial"/>
          <w:color w:val="000000" w:themeColor="text1"/>
          <w:sz w:val="20"/>
          <w:szCs w:val="20"/>
          <w:shd w:val="clear" w:color="auto" w:fill="FFFFFF"/>
        </w:rPr>
        <w:t>(2), 22-32.</w:t>
      </w:r>
    </w:p>
    <w:p w14:paraId="1532EE2C" w14:textId="77777777" w:rsidR="006C3544" w:rsidRDefault="006C3544" w:rsidP="00124385">
      <w:pPr>
        <w:spacing w:line="240" w:lineRule="auto"/>
        <w:jc w:val="both"/>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xml:space="preserve">Jobin, A., Ienca, M., &amp; </w:t>
      </w:r>
      <w:proofErr w:type="spellStart"/>
      <w:r>
        <w:rPr>
          <w:rFonts w:ascii="Arial" w:hAnsi="Arial" w:cs="Arial"/>
          <w:color w:val="000000" w:themeColor="text1"/>
          <w:sz w:val="20"/>
          <w:szCs w:val="20"/>
          <w:shd w:val="clear" w:color="auto" w:fill="FFFFFF"/>
        </w:rPr>
        <w:t>Vayena</w:t>
      </w:r>
      <w:proofErr w:type="spellEnd"/>
      <w:r>
        <w:rPr>
          <w:rFonts w:ascii="Arial" w:hAnsi="Arial" w:cs="Arial"/>
          <w:color w:val="000000" w:themeColor="text1"/>
          <w:sz w:val="20"/>
          <w:szCs w:val="20"/>
          <w:shd w:val="clear" w:color="auto" w:fill="FFFFFF"/>
        </w:rPr>
        <w:t>, E. (2019). The global landscape of AI ethics guidelines. </w:t>
      </w:r>
      <w:r>
        <w:rPr>
          <w:rFonts w:ascii="Arial" w:hAnsi="Arial" w:cs="Arial"/>
          <w:i/>
          <w:iCs/>
          <w:color w:val="000000" w:themeColor="text1"/>
          <w:sz w:val="20"/>
          <w:szCs w:val="20"/>
          <w:shd w:val="clear" w:color="auto" w:fill="FFFFFF"/>
        </w:rPr>
        <w:t>Nature machine intelligence</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1</w:t>
      </w:r>
      <w:r>
        <w:rPr>
          <w:rFonts w:ascii="Arial" w:hAnsi="Arial" w:cs="Arial"/>
          <w:color w:val="000000" w:themeColor="text1"/>
          <w:sz w:val="20"/>
          <w:szCs w:val="20"/>
          <w:shd w:val="clear" w:color="auto" w:fill="FFFFFF"/>
        </w:rPr>
        <w:t>(9), 389-399.</w:t>
      </w:r>
    </w:p>
    <w:p w14:paraId="5DE7C654" w14:textId="77777777" w:rsidR="006C3544" w:rsidRDefault="006C3544" w:rsidP="00124385">
      <w:pPr>
        <w:spacing w:line="240" w:lineRule="auto"/>
        <w:jc w:val="both"/>
        <w:rPr>
          <w:rFonts w:ascii="Arial" w:hAnsi="Arial" w:cs="Arial"/>
          <w:color w:val="000000" w:themeColor="text1"/>
          <w:sz w:val="20"/>
          <w:szCs w:val="20"/>
        </w:rPr>
      </w:pPr>
      <w:r>
        <w:rPr>
          <w:rFonts w:ascii="Arial" w:hAnsi="Arial" w:cs="Arial"/>
          <w:color w:val="000000" w:themeColor="text1"/>
          <w:sz w:val="20"/>
          <w:szCs w:val="20"/>
        </w:rPr>
        <w:t>John, A. O., Adejumo, E. K., &amp; Larbi, S. Y. (2025). AI-Driven Supply Chain Risk Management in the Manufacturing Sector: Tackling Data Bias, Ensuring Algorithmic Transparency, and Enhancing Human-AI Collaboration. Iconic Research and Engineering Journals (IRE Journal), 8(11), 77-94.</w:t>
      </w:r>
    </w:p>
    <w:p w14:paraId="1FB07523" w14:textId="77777777" w:rsidR="006C3544" w:rsidRDefault="006C3544" w:rsidP="00124385">
      <w:pPr>
        <w:spacing w:line="240" w:lineRule="auto"/>
        <w:jc w:val="both"/>
        <w:rPr>
          <w:rFonts w:ascii="Arial" w:hAnsi="Arial" w:cs="Arial"/>
          <w:color w:val="000000" w:themeColor="text1"/>
          <w:sz w:val="20"/>
          <w:szCs w:val="20"/>
        </w:rPr>
      </w:pPr>
      <w:r>
        <w:rPr>
          <w:rFonts w:ascii="Arial" w:hAnsi="Arial" w:cs="Arial"/>
          <w:color w:val="000000" w:themeColor="text1"/>
          <w:sz w:val="20"/>
          <w:szCs w:val="20"/>
        </w:rPr>
        <w:t xml:space="preserve">Kazeem, T., Agboola, O. K., Okika, N., </w:t>
      </w:r>
      <w:proofErr w:type="spellStart"/>
      <w:r>
        <w:rPr>
          <w:rFonts w:ascii="Arial" w:hAnsi="Arial" w:cs="Arial"/>
          <w:color w:val="000000" w:themeColor="text1"/>
          <w:sz w:val="20"/>
          <w:szCs w:val="20"/>
        </w:rPr>
        <w:t>Owoola</w:t>
      </w:r>
      <w:proofErr w:type="spellEnd"/>
      <w:r>
        <w:rPr>
          <w:rFonts w:ascii="Arial" w:hAnsi="Arial" w:cs="Arial"/>
          <w:color w:val="000000" w:themeColor="text1"/>
          <w:sz w:val="20"/>
          <w:szCs w:val="20"/>
        </w:rPr>
        <w:t xml:space="preserve">-Adebayo, S. F., </w:t>
      </w:r>
      <w:proofErr w:type="spellStart"/>
      <w:r>
        <w:rPr>
          <w:rFonts w:ascii="Arial" w:hAnsi="Arial" w:cs="Arial"/>
          <w:color w:val="000000" w:themeColor="text1"/>
          <w:sz w:val="20"/>
          <w:szCs w:val="20"/>
        </w:rPr>
        <w:t>Opeola</w:t>
      </w:r>
      <w:proofErr w:type="spellEnd"/>
      <w:r>
        <w:rPr>
          <w:rFonts w:ascii="Arial" w:hAnsi="Arial" w:cs="Arial"/>
          <w:color w:val="000000" w:themeColor="text1"/>
          <w:sz w:val="20"/>
          <w:szCs w:val="20"/>
        </w:rPr>
        <w:t>, F., Akunna, N. L., &amp; Abimbola, O. S. (2025). Risk Management and Governance in Blockchain-Based Digital Identity Projects: A Business Analysis and Project Management Framework. ITEGAM-JETIA, 11(54), 172-180.</w:t>
      </w:r>
    </w:p>
    <w:p w14:paraId="4F8A736A" w14:textId="77777777" w:rsidR="006C3544" w:rsidRDefault="006C3544" w:rsidP="00124385">
      <w:pPr>
        <w:spacing w:line="240" w:lineRule="auto"/>
        <w:jc w:val="both"/>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xml:space="preserve">Lee, M. S. A., </w:t>
      </w:r>
      <w:proofErr w:type="spellStart"/>
      <w:r>
        <w:rPr>
          <w:rFonts w:ascii="Arial" w:hAnsi="Arial" w:cs="Arial"/>
          <w:color w:val="000000" w:themeColor="text1"/>
          <w:sz w:val="20"/>
          <w:szCs w:val="20"/>
          <w:shd w:val="clear" w:color="auto" w:fill="FFFFFF"/>
        </w:rPr>
        <w:t>Floridi</w:t>
      </w:r>
      <w:proofErr w:type="spellEnd"/>
      <w:r>
        <w:rPr>
          <w:rFonts w:ascii="Arial" w:hAnsi="Arial" w:cs="Arial"/>
          <w:color w:val="000000" w:themeColor="text1"/>
          <w:sz w:val="20"/>
          <w:szCs w:val="20"/>
          <w:shd w:val="clear" w:color="auto" w:fill="FFFFFF"/>
        </w:rPr>
        <w:t>, L., &amp; Denev, A. (2021). Innovating with confidence: embedding AI governance and fairness in a financial services risk management framework. In </w:t>
      </w:r>
      <w:r>
        <w:rPr>
          <w:rFonts w:ascii="Arial" w:hAnsi="Arial" w:cs="Arial"/>
          <w:i/>
          <w:iCs/>
          <w:color w:val="000000" w:themeColor="text1"/>
          <w:sz w:val="20"/>
          <w:szCs w:val="20"/>
          <w:shd w:val="clear" w:color="auto" w:fill="FFFFFF"/>
        </w:rPr>
        <w:t>Ethics, governance, and policies in artificial intelligence</w:t>
      </w:r>
      <w:r>
        <w:rPr>
          <w:rFonts w:ascii="Arial" w:hAnsi="Arial" w:cs="Arial"/>
          <w:color w:val="000000" w:themeColor="text1"/>
          <w:sz w:val="20"/>
          <w:szCs w:val="20"/>
          <w:shd w:val="clear" w:color="auto" w:fill="FFFFFF"/>
        </w:rPr>
        <w:t> (pp. 353-371). Cham: Springer International Publishing.</w:t>
      </w:r>
    </w:p>
    <w:p w14:paraId="0D7A9017" w14:textId="77777777" w:rsidR="006C3544" w:rsidRDefault="006C3544" w:rsidP="00124385">
      <w:pPr>
        <w:spacing w:line="240" w:lineRule="auto"/>
        <w:jc w:val="both"/>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Lin, H. (2024). Ethical and Scalable Automation: A Governance and Compliance Framework for Business Applications. </w:t>
      </w:r>
      <w:proofErr w:type="spellStart"/>
      <w:r>
        <w:rPr>
          <w:rFonts w:ascii="Arial" w:hAnsi="Arial" w:cs="Arial"/>
          <w:i/>
          <w:iCs/>
          <w:color w:val="000000" w:themeColor="text1"/>
          <w:sz w:val="20"/>
          <w:szCs w:val="20"/>
          <w:shd w:val="clear" w:color="auto" w:fill="FFFFFF"/>
        </w:rPr>
        <w:t>arXiv</w:t>
      </w:r>
      <w:proofErr w:type="spellEnd"/>
      <w:r>
        <w:rPr>
          <w:rFonts w:ascii="Arial" w:hAnsi="Arial" w:cs="Arial"/>
          <w:i/>
          <w:iCs/>
          <w:color w:val="000000" w:themeColor="text1"/>
          <w:sz w:val="20"/>
          <w:szCs w:val="20"/>
          <w:shd w:val="clear" w:color="auto" w:fill="FFFFFF"/>
        </w:rPr>
        <w:t xml:space="preserve"> preprint arXiv:2409.16872</w:t>
      </w:r>
      <w:r>
        <w:rPr>
          <w:rFonts w:ascii="Arial" w:hAnsi="Arial" w:cs="Arial"/>
          <w:color w:val="000000" w:themeColor="text1"/>
          <w:sz w:val="20"/>
          <w:szCs w:val="20"/>
          <w:shd w:val="clear" w:color="auto" w:fill="FFFFFF"/>
        </w:rPr>
        <w:t>.</w:t>
      </w:r>
    </w:p>
    <w:p w14:paraId="31F66905" w14:textId="77777777" w:rsidR="006C3544" w:rsidRPr="00D04E18" w:rsidRDefault="006C3544" w:rsidP="009937C8">
      <w:pPr>
        <w:spacing w:line="276" w:lineRule="auto"/>
        <w:jc w:val="both"/>
        <w:rPr>
          <w:rFonts w:ascii="Arial" w:hAnsi="Arial" w:cs="Arial"/>
          <w:sz w:val="20"/>
          <w:szCs w:val="20"/>
          <w:highlight w:val="yellow"/>
        </w:rPr>
      </w:pPr>
      <w:r w:rsidRPr="00D04E18">
        <w:rPr>
          <w:rFonts w:ascii="Arial" w:hAnsi="Arial" w:cs="Arial"/>
          <w:sz w:val="20"/>
          <w:szCs w:val="20"/>
          <w:highlight w:val="yellow"/>
        </w:rPr>
        <w:t xml:space="preserve">Lu, Q., Zhu, L., Xu, X., Whittle, J., </w:t>
      </w:r>
      <w:proofErr w:type="spellStart"/>
      <w:r w:rsidRPr="00D04E18">
        <w:rPr>
          <w:rFonts w:ascii="Arial" w:hAnsi="Arial" w:cs="Arial"/>
          <w:sz w:val="20"/>
          <w:szCs w:val="20"/>
          <w:highlight w:val="yellow"/>
        </w:rPr>
        <w:t>Zowghi</w:t>
      </w:r>
      <w:proofErr w:type="spellEnd"/>
      <w:r w:rsidRPr="00D04E18">
        <w:rPr>
          <w:rFonts w:ascii="Arial" w:hAnsi="Arial" w:cs="Arial"/>
          <w:sz w:val="20"/>
          <w:szCs w:val="20"/>
          <w:highlight w:val="yellow"/>
        </w:rPr>
        <w:t>, D., &amp; Jacquet, A. (2024). Responsible AI pattern catalogue: A collection of best practices for AI governance and engineering. </w:t>
      </w:r>
      <w:r w:rsidRPr="00D04E18">
        <w:rPr>
          <w:rFonts w:ascii="Arial" w:hAnsi="Arial" w:cs="Arial"/>
          <w:i/>
          <w:iCs/>
          <w:sz w:val="20"/>
          <w:szCs w:val="20"/>
          <w:highlight w:val="yellow"/>
        </w:rPr>
        <w:t>ACM Computing Surveys</w:t>
      </w:r>
      <w:r w:rsidRPr="00D04E18">
        <w:rPr>
          <w:rFonts w:ascii="Arial" w:hAnsi="Arial" w:cs="Arial"/>
          <w:sz w:val="20"/>
          <w:szCs w:val="20"/>
          <w:highlight w:val="yellow"/>
        </w:rPr>
        <w:t>, </w:t>
      </w:r>
      <w:r w:rsidRPr="00D04E18">
        <w:rPr>
          <w:rFonts w:ascii="Arial" w:hAnsi="Arial" w:cs="Arial"/>
          <w:i/>
          <w:iCs/>
          <w:sz w:val="20"/>
          <w:szCs w:val="20"/>
          <w:highlight w:val="yellow"/>
        </w:rPr>
        <w:t>56</w:t>
      </w:r>
      <w:r w:rsidRPr="00D04E18">
        <w:rPr>
          <w:rFonts w:ascii="Arial" w:hAnsi="Arial" w:cs="Arial"/>
          <w:sz w:val="20"/>
          <w:szCs w:val="20"/>
          <w:highlight w:val="yellow"/>
        </w:rPr>
        <w:t>(7), 1-35.</w:t>
      </w:r>
    </w:p>
    <w:p w14:paraId="5527B42A" w14:textId="77777777" w:rsidR="006C3544" w:rsidRDefault="006C3544" w:rsidP="00124385">
      <w:pPr>
        <w:spacing w:line="240" w:lineRule="auto"/>
        <w:jc w:val="both"/>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xml:space="preserve">Mehrabi, N., </w:t>
      </w:r>
      <w:proofErr w:type="spellStart"/>
      <w:r>
        <w:rPr>
          <w:rFonts w:ascii="Arial" w:hAnsi="Arial" w:cs="Arial"/>
          <w:color w:val="000000" w:themeColor="text1"/>
          <w:sz w:val="20"/>
          <w:szCs w:val="20"/>
          <w:shd w:val="clear" w:color="auto" w:fill="FFFFFF"/>
        </w:rPr>
        <w:t>Morstatter</w:t>
      </w:r>
      <w:proofErr w:type="spellEnd"/>
      <w:r>
        <w:rPr>
          <w:rFonts w:ascii="Arial" w:hAnsi="Arial" w:cs="Arial"/>
          <w:color w:val="000000" w:themeColor="text1"/>
          <w:sz w:val="20"/>
          <w:szCs w:val="20"/>
          <w:shd w:val="clear" w:color="auto" w:fill="FFFFFF"/>
        </w:rPr>
        <w:t>, F., Saxena, N., Lerman, K., &amp; Galstyan, A. (2021). A survey on bias and fairness in machine learning. </w:t>
      </w:r>
      <w:r>
        <w:rPr>
          <w:rFonts w:ascii="Arial" w:hAnsi="Arial" w:cs="Arial"/>
          <w:i/>
          <w:iCs/>
          <w:color w:val="000000" w:themeColor="text1"/>
          <w:sz w:val="20"/>
          <w:szCs w:val="20"/>
          <w:shd w:val="clear" w:color="auto" w:fill="FFFFFF"/>
        </w:rPr>
        <w:t>ACM computing surveys (CSUR)</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54</w:t>
      </w:r>
      <w:r>
        <w:rPr>
          <w:rFonts w:ascii="Arial" w:hAnsi="Arial" w:cs="Arial"/>
          <w:color w:val="000000" w:themeColor="text1"/>
          <w:sz w:val="20"/>
          <w:szCs w:val="20"/>
          <w:shd w:val="clear" w:color="auto" w:fill="FFFFFF"/>
        </w:rPr>
        <w:t>(6), 1-35.</w:t>
      </w:r>
    </w:p>
    <w:p w14:paraId="6F3796CE" w14:textId="77777777" w:rsidR="006C3544" w:rsidRPr="00D04E18" w:rsidRDefault="006C3544" w:rsidP="00D04E18">
      <w:pPr>
        <w:spacing w:line="276" w:lineRule="auto"/>
        <w:jc w:val="both"/>
        <w:rPr>
          <w:rFonts w:ascii="Arial" w:hAnsi="Arial" w:cs="Arial"/>
          <w:sz w:val="20"/>
          <w:szCs w:val="20"/>
          <w:highlight w:val="yellow"/>
        </w:rPr>
      </w:pPr>
      <w:r w:rsidRPr="00D04E18">
        <w:rPr>
          <w:rFonts w:ascii="Arial" w:hAnsi="Arial" w:cs="Arial"/>
          <w:sz w:val="20"/>
          <w:szCs w:val="20"/>
          <w:highlight w:val="yellow"/>
        </w:rPr>
        <w:t xml:space="preserve">National Institute of Standards and Technology. (2023). </w:t>
      </w:r>
      <w:r w:rsidRPr="00D04E18">
        <w:rPr>
          <w:rFonts w:ascii="Arial" w:hAnsi="Arial" w:cs="Arial"/>
          <w:i/>
          <w:iCs/>
          <w:sz w:val="20"/>
          <w:szCs w:val="20"/>
          <w:highlight w:val="yellow"/>
        </w:rPr>
        <w:t>Artificial intelligence risk management framework</w:t>
      </w:r>
      <w:r w:rsidRPr="00D04E18">
        <w:rPr>
          <w:rFonts w:ascii="Arial" w:hAnsi="Arial" w:cs="Arial"/>
          <w:sz w:val="20"/>
          <w:szCs w:val="20"/>
          <w:highlight w:val="yellow"/>
        </w:rPr>
        <w:t xml:space="preserve"> (Version 1.0). NIST. </w:t>
      </w:r>
      <w:hyperlink r:id="rId14" w:tgtFrame="_new" w:history="1">
        <w:r w:rsidRPr="00D04E18">
          <w:rPr>
            <w:rStyle w:val="Hyperlink"/>
            <w:rFonts w:ascii="Arial" w:hAnsi="Arial" w:cs="Arial"/>
            <w:sz w:val="20"/>
            <w:szCs w:val="20"/>
            <w:highlight w:val="yellow"/>
          </w:rPr>
          <w:t>https://doi.org/10.6028/NIST.AI.100-1</w:t>
        </w:r>
      </w:hyperlink>
    </w:p>
    <w:p w14:paraId="42A15E16" w14:textId="77777777" w:rsidR="006C3544" w:rsidRDefault="006C3544" w:rsidP="00124385">
      <w:pPr>
        <w:spacing w:line="240" w:lineRule="auto"/>
        <w:jc w:val="both"/>
        <w:rPr>
          <w:rFonts w:ascii="Arial" w:hAnsi="Arial" w:cs="Arial"/>
          <w:color w:val="000000" w:themeColor="text1"/>
          <w:sz w:val="20"/>
          <w:szCs w:val="20"/>
          <w:shd w:val="clear" w:color="auto" w:fill="FFFFFF"/>
        </w:rPr>
      </w:pPr>
      <w:proofErr w:type="spellStart"/>
      <w:r>
        <w:rPr>
          <w:rFonts w:ascii="Arial" w:hAnsi="Arial" w:cs="Arial"/>
          <w:color w:val="000000" w:themeColor="text1"/>
          <w:sz w:val="20"/>
          <w:szCs w:val="20"/>
          <w:shd w:val="clear" w:color="auto" w:fill="FFFFFF"/>
        </w:rPr>
        <w:t>Olawore</w:t>
      </w:r>
      <w:proofErr w:type="spellEnd"/>
      <w:r>
        <w:rPr>
          <w:rFonts w:ascii="Arial" w:hAnsi="Arial" w:cs="Arial"/>
          <w:color w:val="000000" w:themeColor="text1"/>
          <w:sz w:val="20"/>
          <w:szCs w:val="20"/>
          <w:shd w:val="clear" w:color="auto" w:fill="FFFFFF"/>
        </w:rPr>
        <w:t xml:space="preserve">, S. O., Okoli, C., Abimbola, O., Serifat, B. U. U. U. D., </w:t>
      </w:r>
      <w:proofErr w:type="spellStart"/>
      <w:r>
        <w:rPr>
          <w:rFonts w:ascii="Arial" w:hAnsi="Arial" w:cs="Arial"/>
          <w:color w:val="000000" w:themeColor="text1"/>
          <w:sz w:val="20"/>
          <w:szCs w:val="20"/>
          <w:shd w:val="clear" w:color="auto" w:fill="FFFFFF"/>
        </w:rPr>
        <w:t>Ofurum</w:t>
      </w:r>
      <w:proofErr w:type="spellEnd"/>
      <w:r>
        <w:rPr>
          <w:rFonts w:ascii="Arial" w:hAnsi="Arial" w:cs="Arial"/>
          <w:color w:val="000000" w:themeColor="text1"/>
          <w:sz w:val="20"/>
          <w:szCs w:val="20"/>
          <w:shd w:val="clear" w:color="auto" w:fill="FFFFFF"/>
        </w:rPr>
        <w:t>, A., &amp; Leo, O. (2025). AI-Driven Cybersecurity Governance in Financial Services: Enhancing Ethical Auditing, Automated Compliance Monitoring and Explainable AI for Stakeholder Trust.</w:t>
      </w:r>
    </w:p>
    <w:p w14:paraId="43A35892" w14:textId="77777777" w:rsidR="006C3544" w:rsidRDefault="006C3544" w:rsidP="00124385">
      <w:pPr>
        <w:spacing w:line="240" w:lineRule="auto"/>
        <w:jc w:val="both"/>
        <w:rPr>
          <w:rFonts w:ascii="Arial" w:hAnsi="Arial" w:cs="Arial"/>
          <w:color w:val="000000" w:themeColor="text1"/>
          <w:sz w:val="20"/>
          <w:szCs w:val="20"/>
          <w:shd w:val="clear" w:color="auto" w:fill="FFFFFF"/>
        </w:rPr>
      </w:pPr>
      <w:proofErr w:type="spellStart"/>
      <w:r>
        <w:rPr>
          <w:rFonts w:ascii="Arial" w:hAnsi="Arial" w:cs="Arial"/>
          <w:color w:val="000000" w:themeColor="text1"/>
          <w:sz w:val="20"/>
          <w:szCs w:val="20"/>
          <w:shd w:val="clear" w:color="auto" w:fill="FFFFFF"/>
        </w:rPr>
        <w:t>Pahune</w:t>
      </w:r>
      <w:proofErr w:type="spellEnd"/>
      <w:r>
        <w:rPr>
          <w:rFonts w:ascii="Arial" w:hAnsi="Arial" w:cs="Arial"/>
          <w:color w:val="000000" w:themeColor="text1"/>
          <w:sz w:val="20"/>
          <w:szCs w:val="20"/>
          <w:shd w:val="clear" w:color="auto" w:fill="FFFFFF"/>
        </w:rPr>
        <w:t xml:space="preserve">, S., Akhtar, Z., </w:t>
      </w:r>
      <w:proofErr w:type="spellStart"/>
      <w:r>
        <w:rPr>
          <w:rFonts w:ascii="Arial" w:hAnsi="Arial" w:cs="Arial"/>
          <w:color w:val="000000" w:themeColor="text1"/>
          <w:sz w:val="20"/>
          <w:szCs w:val="20"/>
          <w:shd w:val="clear" w:color="auto" w:fill="FFFFFF"/>
        </w:rPr>
        <w:t>Mandapati</w:t>
      </w:r>
      <w:proofErr w:type="spellEnd"/>
      <w:r>
        <w:rPr>
          <w:rFonts w:ascii="Arial" w:hAnsi="Arial" w:cs="Arial"/>
          <w:color w:val="000000" w:themeColor="text1"/>
          <w:sz w:val="20"/>
          <w:szCs w:val="20"/>
          <w:shd w:val="clear" w:color="auto" w:fill="FFFFFF"/>
        </w:rPr>
        <w:t>, V., &amp; Siddique, K. (2025). The Importance of AI Data Governance in Large Language Models. </w:t>
      </w:r>
      <w:r>
        <w:rPr>
          <w:rStyle w:val="Emphasis"/>
          <w:rFonts w:ascii="Arial" w:hAnsi="Arial" w:cs="Arial"/>
          <w:color w:val="000000" w:themeColor="text1"/>
          <w:sz w:val="20"/>
          <w:szCs w:val="20"/>
          <w:shd w:val="clear" w:color="auto" w:fill="FFFFFF"/>
        </w:rPr>
        <w:t>Big Data and Cognitive Computing</w:t>
      </w:r>
      <w:r>
        <w:rPr>
          <w:rFonts w:ascii="Arial" w:hAnsi="Arial" w:cs="Arial"/>
          <w:color w:val="000000" w:themeColor="text1"/>
          <w:sz w:val="20"/>
          <w:szCs w:val="20"/>
          <w:shd w:val="clear" w:color="auto" w:fill="FFFFFF"/>
        </w:rPr>
        <w:t>, </w:t>
      </w:r>
      <w:r>
        <w:rPr>
          <w:rStyle w:val="Emphasis"/>
          <w:rFonts w:ascii="Arial" w:hAnsi="Arial" w:cs="Arial"/>
          <w:color w:val="000000" w:themeColor="text1"/>
          <w:sz w:val="20"/>
          <w:szCs w:val="20"/>
          <w:shd w:val="clear" w:color="auto" w:fill="FFFFFF"/>
        </w:rPr>
        <w:t>9</w:t>
      </w:r>
      <w:r>
        <w:rPr>
          <w:rFonts w:ascii="Arial" w:hAnsi="Arial" w:cs="Arial"/>
          <w:color w:val="000000" w:themeColor="text1"/>
          <w:sz w:val="20"/>
          <w:szCs w:val="20"/>
          <w:shd w:val="clear" w:color="auto" w:fill="FFFFFF"/>
        </w:rPr>
        <w:t xml:space="preserve">(6), 147. </w:t>
      </w:r>
      <w:hyperlink r:id="rId15" w:history="1">
        <w:r>
          <w:rPr>
            <w:rStyle w:val="Hyperlink"/>
            <w:rFonts w:ascii="Arial" w:hAnsi="Arial" w:cs="Arial"/>
            <w:color w:val="000000" w:themeColor="text1"/>
            <w:sz w:val="20"/>
            <w:szCs w:val="20"/>
            <w:shd w:val="clear" w:color="auto" w:fill="FFFFFF"/>
          </w:rPr>
          <w:t>https://doi.org/10.3390/bdcc9060147</w:t>
        </w:r>
      </w:hyperlink>
    </w:p>
    <w:p w14:paraId="6C89A610" w14:textId="77777777" w:rsidR="006C3544" w:rsidRDefault="006C3544" w:rsidP="00124385">
      <w:pPr>
        <w:spacing w:line="240" w:lineRule="auto"/>
        <w:jc w:val="both"/>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Pasha, M. Z. (2025). AI Governance Framework for Fintech: A Structured Approach for Responsible Artificial Intelligence. </w:t>
      </w:r>
      <w:r>
        <w:rPr>
          <w:rFonts w:ascii="Arial" w:hAnsi="Arial" w:cs="Arial"/>
          <w:i/>
          <w:iCs/>
          <w:color w:val="000000" w:themeColor="text1"/>
          <w:sz w:val="20"/>
          <w:szCs w:val="20"/>
          <w:shd w:val="clear" w:color="auto" w:fill="FFFFFF"/>
        </w:rPr>
        <w:t>Available at SSRN 5372304</w:t>
      </w:r>
      <w:r>
        <w:rPr>
          <w:rFonts w:ascii="Arial" w:hAnsi="Arial" w:cs="Arial"/>
          <w:color w:val="000000" w:themeColor="text1"/>
          <w:sz w:val="20"/>
          <w:szCs w:val="20"/>
          <w:shd w:val="clear" w:color="auto" w:fill="FFFFFF"/>
        </w:rPr>
        <w:t>.</w:t>
      </w:r>
    </w:p>
    <w:p w14:paraId="77B4A986" w14:textId="77777777" w:rsidR="006C3544" w:rsidRDefault="006C3544" w:rsidP="00124385">
      <w:pPr>
        <w:spacing w:line="240" w:lineRule="auto"/>
        <w:jc w:val="both"/>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lastRenderedPageBreak/>
        <w:t>Pasipamire, N., &amp; Muroyiwa, A. (2024). Navigating algorithm bias in AI: ensuring fairness and trust in Africa. </w:t>
      </w:r>
      <w:r>
        <w:rPr>
          <w:rFonts w:ascii="Arial" w:hAnsi="Arial" w:cs="Arial"/>
          <w:i/>
          <w:iCs/>
          <w:color w:val="000000" w:themeColor="text1"/>
          <w:sz w:val="20"/>
          <w:szCs w:val="20"/>
          <w:shd w:val="clear" w:color="auto" w:fill="FFFFFF"/>
        </w:rPr>
        <w:t>Frontiers in Research Metrics and Analytics</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9</w:t>
      </w:r>
      <w:r>
        <w:rPr>
          <w:rFonts w:ascii="Arial" w:hAnsi="Arial" w:cs="Arial"/>
          <w:color w:val="000000" w:themeColor="text1"/>
          <w:sz w:val="20"/>
          <w:szCs w:val="20"/>
          <w:shd w:val="clear" w:color="auto" w:fill="FFFFFF"/>
        </w:rPr>
        <w:t>, 1486600.</w:t>
      </w:r>
    </w:p>
    <w:p w14:paraId="68D8614E" w14:textId="77777777" w:rsidR="006C3544" w:rsidRDefault="006C3544" w:rsidP="00124385">
      <w:pPr>
        <w:spacing w:line="240" w:lineRule="auto"/>
        <w:jc w:val="both"/>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xml:space="preserve">Pisoni, G., &amp; Moloney, M. (2024). Responsible AI-Based Business Process Management and Improvement. </w:t>
      </w:r>
      <w:r>
        <w:rPr>
          <w:rFonts w:ascii="Arial" w:hAnsi="Arial" w:cs="Arial"/>
          <w:i/>
          <w:iCs/>
          <w:color w:val="000000" w:themeColor="text1"/>
          <w:sz w:val="20"/>
          <w:szCs w:val="20"/>
          <w:shd w:val="clear" w:color="auto" w:fill="FFFFFF"/>
        </w:rPr>
        <w:t>Digital Society, 3</w:t>
      </w:r>
      <w:r>
        <w:rPr>
          <w:rFonts w:ascii="Arial" w:hAnsi="Arial" w:cs="Arial"/>
          <w:color w:val="000000" w:themeColor="text1"/>
          <w:sz w:val="20"/>
          <w:szCs w:val="20"/>
          <w:shd w:val="clear" w:color="auto" w:fill="FFFFFF"/>
        </w:rPr>
        <w:t>, 23. https://doi.org/10.1007/s44206-024-00105-2</w:t>
      </w:r>
    </w:p>
    <w:p w14:paraId="5019CF44" w14:textId="77777777" w:rsidR="006C3544" w:rsidRPr="00F17776" w:rsidRDefault="006C3544" w:rsidP="00F17776">
      <w:pPr>
        <w:spacing w:line="276" w:lineRule="auto"/>
        <w:jc w:val="both"/>
        <w:rPr>
          <w:rFonts w:ascii="Arial" w:hAnsi="Arial" w:cs="Arial"/>
          <w:sz w:val="20"/>
          <w:szCs w:val="20"/>
          <w:highlight w:val="yellow"/>
        </w:rPr>
      </w:pPr>
      <w:proofErr w:type="spellStart"/>
      <w:r w:rsidRPr="00F17776">
        <w:rPr>
          <w:rFonts w:ascii="Arial" w:hAnsi="Arial" w:cs="Arial"/>
          <w:sz w:val="20"/>
          <w:szCs w:val="20"/>
          <w:highlight w:val="yellow"/>
        </w:rPr>
        <w:t>Polyzotis</w:t>
      </w:r>
      <w:proofErr w:type="spellEnd"/>
      <w:r w:rsidRPr="00F17776">
        <w:rPr>
          <w:rFonts w:ascii="Arial" w:hAnsi="Arial" w:cs="Arial"/>
          <w:sz w:val="20"/>
          <w:szCs w:val="20"/>
          <w:highlight w:val="yellow"/>
        </w:rPr>
        <w:t xml:space="preserve">, N., Roy, S., Whang, S. E., &amp; Zinkevich, M. (2018). Data lifecycle challenges in production machine learning: a survey. </w:t>
      </w:r>
      <w:r w:rsidRPr="00F17776">
        <w:rPr>
          <w:rFonts w:ascii="Arial" w:hAnsi="Arial" w:cs="Arial"/>
          <w:i/>
          <w:iCs/>
          <w:sz w:val="20"/>
          <w:szCs w:val="20"/>
          <w:highlight w:val="yellow"/>
        </w:rPr>
        <w:t xml:space="preserve">ACM </w:t>
      </w:r>
      <w:proofErr w:type="spellStart"/>
      <w:r w:rsidRPr="00F17776">
        <w:rPr>
          <w:rFonts w:ascii="Arial" w:hAnsi="Arial" w:cs="Arial"/>
          <w:i/>
          <w:iCs/>
          <w:sz w:val="20"/>
          <w:szCs w:val="20"/>
          <w:highlight w:val="yellow"/>
        </w:rPr>
        <w:t>Sigmod</w:t>
      </w:r>
      <w:proofErr w:type="spellEnd"/>
      <w:r w:rsidRPr="00F17776">
        <w:rPr>
          <w:rFonts w:ascii="Arial" w:hAnsi="Arial" w:cs="Arial"/>
          <w:i/>
          <w:iCs/>
          <w:sz w:val="20"/>
          <w:szCs w:val="20"/>
          <w:highlight w:val="yellow"/>
        </w:rPr>
        <w:t xml:space="preserve"> Record</w:t>
      </w:r>
      <w:r w:rsidRPr="00F17776">
        <w:rPr>
          <w:rFonts w:ascii="Arial" w:hAnsi="Arial" w:cs="Arial"/>
          <w:sz w:val="20"/>
          <w:szCs w:val="20"/>
          <w:highlight w:val="yellow"/>
        </w:rPr>
        <w:t xml:space="preserve">, </w:t>
      </w:r>
      <w:r w:rsidRPr="00F17776">
        <w:rPr>
          <w:rFonts w:ascii="Arial" w:hAnsi="Arial" w:cs="Arial"/>
          <w:i/>
          <w:iCs/>
          <w:sz w:val="20"/>
          <w:szCs w:val="20"/>
          <w:highlight w:val="yellow"/>
        </w:rPr>
        <w:t>47</w:t>
      </w:r>
      <w:r w:rsidRPr="00F17776">
        <w:rPr>
          <w:rFonts w:ascii="Arial" w:hAnsi="Arial" w:cs="Arial"/>
          <w:sz w:val="20"/>
          <w:szCs w:val="20"/>
          <w:highlight w:val="yellow"/>
        </w:rPr>
        <w:t>(2), 17-28.</w:t>
      </w:r>
    </w:p>
    <w:p w14:paraId="09314D0E" w14:textId="77777777" w:rsidR="006C3544" w:rsidRDefault="006C3544" w:rsidP="00124385">
      <w:pPr>
        <w:spacing w:line="240" w:lineRule="auto"/>
        <w:jc w:val="both"/>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Raji, I. D., Smart, A., White, R. N., Mitchell, M., Gebru, T., Hutchinson, B., ... &amp; Barnes, P. (2020, January). Closing the AI accountability gap: Defining an end-to-end framework for internal algorithmic auditing. In </w:t>
      </w:r>
      <w:r>
        <w:rPr>
          <w:rFonts w:ascii="Arial" w:hAnsi="Arial" w:cs="Arial"/>
          <w:i/>
          <w:iCs/>
          <w:color w:val="000000" w:themeColor="text1"/>
          <w:sz w:val="20"/>
          <w:szCs w:val="20"/>
          <w:shd w:val="clear" w:color="auto" w:fill="FFFFFF"/>
        </w:rPr>
        <w:t>Proceedings of the 2020 conference on fairness, accountability, and transparency</w:t>
      </w:r>
      <w:r>
        <w:rPr>
          <w:rFonts w:ascii="Arial" w:hAnsi="Arial" w:cs="Arial"/>
          <w:color w:val="000000" w:themeColor="text1"/>
          <w:sz w:val="20"/>
          <w:szCs w:val="20"/>
          <w:shd w:val="clear" w:color="auto" w:fill="FFFFFF"/>
        </w:rPr>
        <w:t> (pp. 33-44).</w:t>
      </w:r>
    </w:p>
    <w:p w14:paraId="4365D466" w14:textId="77777777" w:rsidR="006C3544" w:rsidRDefault="006C3544" w:rsidP="00124385">
      <w:pPr>
        <w:spacing w:line="240" w:lineRule="auto"/>
        <w:jc w:val="both"/>
        <w:rPr>
          <w:rFonts w:ascii="Arial" w:hAnsi="Arial" w:cs="Arial"/>
          <w:color w:val="000000" w:themeColor="text1"/>
          <w:sz w:val="20"/>
          <w:szCs w:val="20"/>
          <w:shd w:val="clear" w:color="auto" w:fill="FFFFFF"/>
        </w:rPr>
      </w:pPr>
      <w:proofErr w:type="spellStart"/>
      <w:r>
        <w:rPr>
          <w:rFonts w:ascii="Arial" w:hAnsi="Arial" w:cs="Arial"/>
          <w:color w:val="000000" w:themeColor="text1"/>
          <w:sz w:val="20"/>
          <w:szCs w:val="20"/>
          <w:shd w:val="clear" w:color="auto" w:fill="FFFFFF"/>
        </w:rPr>
        <w:t>Rajkomar</w:t>
      </w:r>
      <w:proofErr w:type="spellEnd"/>
      <w:r>
        <w:rPr>
          <w:rFonts w:ascii="Arial" w:hAnsi="Arial" w:cs="Arial"/>
          <w:color w:val="000000" w:themeColor="text1"/>
          <w:sz w:val="20"/>
          <w:szCs w:val="20"/>
          <w:shd w:val="clear" w:color="auto" w:fill="FFFFFF"/>
        </w:rPr>
        <w:t>, A., Hardt, M., Howell, M. D., Corrado, G., &amp; Chin, M. H. (2018). Ensuring fairness in machine learning to advance health equity. </w:t>
      </w:r>
      <w:r>
        <w:rPr>
          <w:rFonts w:ascii="Arial" w:hAnsi="Arial" w:cs="Arial"/>
          <w:i/>
          <w:iCs/>
          <w:color w:val="000000" w:themeColor="text1"/>
          <w:sz w:val="20"/>
          <w:szCs w:val="20"/>
          <w:shd w:val="clear" w:color="auto" w:fill="FFFFFF"/>
        </w:rPr>
        <w:t>Annals of internal medicine</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169</w:t>
      </w:r>
      <w:r>
        <w:rPr>
          <w:rFonts w:ascii="Arial" w:hAnsi="Arial" w:cs="Arial"/>
          <w:color w:val="000000" w:themeColor="text1"/>
          <w:sz w:val="20"/>
          <w:szCs w:val="20"/>
          <w:shd w:val="clear" w:color="auto" w:fill="FFFFFF"/>
        </w:rPr>
        <w:t>(12), 866-872.</w:t>
      </w:r>
    </w:p>
    <w:p w14:paraId="34921D61" w14:textId="77777777" w:rsidR="006C3544" w:rsidRDefault="006C3544" w:rsidP="00124385">
      <w:pPr>
        <w:spacing w:line="240" w:lineRule="auto"/>
        <w:jc w:val="both"/>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xml:space="preserve">Ramamoorthy, L. (2025). AI-Powered Infrastructure &amp; Tools for Large-Scale Financial Systems: Challenges, Best Practices, and Standardization. </w:t>
      </w:r>
      <w:r>
        <w:rPr>
          <w:rFonts w:ascii="Arial" w:hAnsi="Arial" w:cs="Arial"/>
          <w:i/>
          <w:iCs/>
          <w:color w:val="000000" w:themeColor="text1"/>
          <w:sz w:val="20"/>
          <w:szCs w:val="20"/>
          <w:shd w:val="clear" w:color="auto" w:fill="FFFFFF"/>
        </w:rPr>
        <w:t>International Journal for Multidisciplinary Research (IJFMR), 7</w:t>
      </w:r>
      <w:r>
        <w:rPr>
          <w:rFonts w:ascii="Arial" w:hAnsi="Arial" w:cs="Arial"/>
          <w:color w:val="000000" w:themeColor="text1"/>
          <w:sz w:val="20"/>
          <w:szCs w:val="20"/>
          <w:shd w:val="clear" w:color="auto" w:fill="FFFFFF"/>
        </w:rPr>
        <w:t>(3).</w:t>
      </w:r>
    </w:p>
    <w:p w14:paraId="647DE149" w14:textId="77777777" w:rsidR="006C3544" w:rsidRDefault="006C3544" w:rsidP="00124385">
      <w:pPr>
        <w:spacing w:line="240" w:lineRule="auto"/>
        <w:jc w:val="both"/>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xml:space="preserve">Rizinski, M., </w:t>
      </w:r>
      <w:proofErr w:type="spellStart"/>
      <w:r>
        <w:rPr>
          <w:rFonts w:ascii="Arial" w:hAnsi="Arial" w:cs="Arial"/>
          <w:color w:val="000000" w:themeColor="text1"/>
          <w:sz w:val="20"/>
          <w:szCs w:val="20"/>
          <w:shd w:val="clear" w:color="auto" w:fill="FFFFFF"/>
        </w:rPr>
        <w:t>Peshov</w:t>
      </w:r>
      <w:proofErr w:type="spellEnd"/>
      <w:r>
        <w:rPr>
          <w:rFonts w:ascii="Arial" w:hAnsi="Arial" w:cs="Arial"/>
          <w:color w:val="000000" w:themeColor="text1"/>
          <w:sz w:val="20"/>
          <w:szCs w:val="20"/>
          <w:shd w:val="clear" w:color="auto" w:fill="FFFFFF"/>
        </w:rPr>
        <w:t xml:space="preserve">, H., </w:t>
      </w:r>
      <w:proofErr w:type="spellStart"/>
      <w:r>
        <w:rPr>
          <w:rFonts w:ascii="Arial" w:hAnsi="Arial" w:cs="Arial"/>
          <w:color w:val="000000" w:themeColor="text1"/>
          <w:sz w:val="20"/>
          <w:szCs w:val="20"/>
          <w:shd w:val="clear" w:color="auto" w:fill="FFFFFF"/>
        </w:rPr>
        <w:t>Mishev</w:t>
      </w:r>
      <w:proofErr w:type="spellEnd"/>
      <w:r>
        <w:rPr>
          <w:rFonts w:ascii="Arial" w:hAnsi="Arial" w:cs="Arial"/>
          <w:color w:val="000000" w:themeColor="text1"/>
          <w:sz w:val="20"/>
          <w:szCs w:val="20"/>
          <w:shd w:val="clear" w:color="auto" w:fill="FFFFFF"/>
        </w:rPr>
        <w:t xml:space="preserve">, K., Chitkushev, L. T., </w:t>
      </w:r>
      <w:proofErr w:type="spellStart"/>
      <w:r>
        <w:rPr>
          <w:rFonts w:ascii="Arial" w:hAnsi="Arial" w:cs="Arial"/>
          <w:color w:val="000000" w:themeColor="text1"/>
          <w:sz w:val="20"/>
          <w:szCs w:val="20"/>
          <w:shd w:val="clear" w:color="auto" w:fill="FFFFFF"/>
        </w:rPr>
        <w:t>Vodenska</w:t>
      </w:r>
      <w:proofErr w:type="spellEnd"/>
      <w:r>
        <w:rPr>
          <w:rFonts w:ascii="Arial" w:hAnsi="Arial" w:cs="Arial"/>
          <w:color w:val="000000" w:themeColor="text1"/>
          <w:sz w:val="20"/>
          <w:szCs w:val="20"/>
          <w:shd w:val="clear" w:color="auto" w:fill="FFFFFF"/>
        </w:rPr>
        <w:t xml:space="preserve">, I., &amp; </w:t>
      </w:r>
      <w:proofErr w:type="spellStart"/>
      <w:r>
        <w:rPr>
          <w:rFonts w:ascii="Arial" w:hAnsi="Arial" w:cs="Arial"/>
          <w:color w:val="000000" w:themeColor="text1"/>
          <w:sz w:val="20"/>
          <w:szCs w:val="20"/>
          <w:shd w:val="clear" w:color="auto" w:fill="FFFFFF"/>
        </w:rPr>
        <w:t>Trajanov</w:t>
      </w:r>
      <w:proofErr w:type="spellEnd"/>
      <w:r>
        <w:rPr>
          <w:rFonts w:ascii="Arial" w:hAnsi="Arial" w:cs="Arial"/>
          <w:color w:val="000000" w:themeColor="text1"/>
          <w:sz w:val="20"/>
          <w:szCs w:val="20"/>
          <w:shd w:val="clear" w:color="auto" w:fill="FFFFFF"/>
        </w:rPr>
        <w:t>, D. (2022). Ethically responsible machine learning in fintech. </w:t>
      </w:r>
      <w:r>
        <w:rPr>
          <w:rFonts w:ascii="Arial" w:hAnsi="Arial" w:cs="Arial"/>
          <w:i/>
          <w:iCs/>
          <w:color w:val="000000" w:themeColor="text1"/>
          <w:sz w:val="20"/>
          <w:szCs w:val="20"/>
          <w:shd w:val="clear" w:color="auto" w:fill="FFFFFF"/>
        </w:rPr>
        <w:t>IEEE Access</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10</w:t>
      </w:r>
      <w:r>
        <w:rPr>
          <w:rFonts w:ascii="Arial" w:hAnsi="Arial" w:cs="Arial"/>
          <w:color w:val="000000" w:themeColor="text1"/>
          <w:sz w:val="20"/>
          <w:szCs w:val="20"/>
          <w:shd w:val="clear" w:color="auto" w:fill="FFFFFF"/>
        </w:rPr>
        <w:t>, 97531-97554.</w:t>
      </w:r>
    </w:p>
    <w:p w14:paraId="4C389F8F" w14:textId="77777777" w:rsidR="006C3544" w:rsidRPr="00F17776" w:rsidRDefault="006C3544" w:rsidP="00F17776">
      <w:pPr>
        <w:spacing w:line="276" w:lineRule="auto"/>
        <w:jc w:val="both"/>
        <w:rPr>
          <w:rFonts w:ascii="Arial" w:hAnsi="Arial" w:cs="Arial"/>
          <w:sz w:val="20"/>
          <w:szCs w:val="20"/>
          <w:highlight w:val="yellow"/>
        </w:rPr>
      </w:pPr>
      <w:r w:rsidRPr="00F17776">
        <w:rPr>
          <w:rFonts w:ascii="Arial" w:hAnsi="Arial" w:cs="Arial"/>
          <w:sz w:val="20"/>
          <w:szCs w:val="20"/>
          <w:highlight w:val="yellow"/>
        </w:rPr>
        <w:t xml:space="preserve">Sculley, D., Holt, G., Golovin, D., Davydov, E., Phillips, T., Ebner, D., ... &amp; Dennison, D. (2015). Hidden technical debt in machine learning systems. </w:t>
      </w:r>
      <w:r w:rsidRPr="00F17776">
        <w:rPr>
          <w:rFonts w:ascii="Arial" w:hAnsi="Arial" w:cs="Arial"/>
          <w:i/>
          <w:iCs/>
          <w:sz w:val="20"/>
          <w:szCs w:val="20"/>
          <w:highlight w:val="yellow"/>
        </w:rPr>
        <w:t>Advances in neural information processing systems</w:t>
      </w:r>
      <w:r w:rsidRPr="00F17776">
        <w:rPr>
          <w:rFonts w:ascii="Arial" w:hAnsi="Arial" w:cs="Arial"/>
          <w:sz w:val="20"/>
          <w:szCs w:val="20"/>
          <w:highlight w:val="yellow"/>
        </w:rPr>
        <w:t xml:space="preserve">, </w:t>
      </w:r>
      <w:r w:rsidRPr="00F17776">
        <w:rPr>
          <w:rFonts w:ascii="Arial" w:hAnsi="Arial" w:cs="Arial"/>
          <w:i/>
          <w:iCs/>
          <w:sz w:val="20"/>
          <w:szCs w:val="20"/>
          <w:highlight w:val="yellow"/>
        </w:rPr>
        <w:t>28</w:t>
      </w:r>
      <w:r w:rsidRPr="00F17776">
        <w:rPr>
          <w:rFonts w:ascii="Arial" w:hAnsi="Arial" w:cs="Arial"/>
          <w:sz w:val="20"/>
          <w:szCs w:val="20"/>
          <w:highlight w:val="yellow"/>
        </w:rPr>
        <w:t>.</w:t>
      </w:r>
    </w:p>
    <w:p w14:paraId="334E1C53" w14:textId="77777777" w:rsidR="006C3544" w:rsidRDefault="006C3544" w:rsidP="00124385">
      <w:pPr>
        <w:spacing w:line="240" w:lineRule="auto"/>
        <w:jc w:val="both"/>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Skouloudis, A., &amp; Venkatraman, A. (2025). Scratching the Surface of Responsible AI in Financial Services: A Qualitative Study on Non-Technical Challenges and the Role of Corporate Digital Responsibility. </w:t>
      </w:r>
      <w:r>
        <w:rPr>
          <w:rStyle w:val="Emphasis"/>
          <w:rFonts w:ascii="Arial" w:hAnsi="Arial" w:cs="Arial"/>
          <w:color w:val="000000" w:themeColor="text1"/>
          <w:sz w:val="20"/>
          <w:szCs w:val="20"/>
          <w:shd w:val="clear" w:color="auto" w:fill="FFFFFF"/>
        </w:rPr>
        <w:t>AI</w:t>
      </w:r>
      <w:r>
        <w:rPr>
          <w:rFonts w:ascii="Arial" w:hAnsi="Arial" w:cs="Arial"/>
          <w:color w:val="000000" w:themeColor="text1"/>
          <w:sz w:val="20"/>
          <w:szCs w:val="20"/>
          <w:shd w:val="clear" w:color="auto" w:fill="FFFFFF"/>
        </w:rPr>
        <w:t>, </w:t>
      </w:r>
      <w:r>
        <w:rPr>
          <w:rStyle w:val="Emphasis"/>
          <w:rFonts w:ascii="Arial" w:hAnsi="Arial" w:cs="Arial"/>
          <w:color w:val="000000" w:themeColor="text1"/>
          <w:sz w:val="20"/>
          <w:szCs w:val="20"/>
          <w:shd w:val="clear" w:color="auto" w:fill="FFFFFF"/>
        </w:rPr>
        <w:t>6</w:t>
      </w:r>
      <w:r>
        <w:rPr>
          <w:rFonts w:ascii="Arial" w:hAnsi="Arial" w:cs="Arial"/>
          <w:color w:val="000000" w:themeColor="text1"/>
          <w:sz w:val="20"/>
          <w:szCs w:val="20"/>
          <w:shd w:val="clear" w:color="auto" w:fill="FFFFFF"/>
        </w:rPr>
        <w:t xml:space="preserve">(8), 169. </w:t>
      </w:r>
      <w:hyperlink r:id="rId16" w:history="1">
        <w:r>
          <w:rPr>
            <w:rStyle w:val="Hyperlink"/>
            <w:rFonts w:ascii="Arial" w:hAnsi="Arial" w:cs="Arial"/>
            <w:color w:val="000000" w:themeColor="text1"/>
            <w:sz w:val="20"/>
            <w:szCs w:val="20"/>
            <w:shd w:val="clear" w:color="auto" w:fill="FFFFFF"/>
          </w:rPr>
          <w:t>https://doi.org/10.3390/ai6080169</w:t>
        </w:r>
      </w:hyperlink>
    </w:p>
    <w:p w14:paraId="56A15ACB" w14:textId="77777777" w:rsidR="006C3544" w:rsidRDefault="006C3544" w:rsidP="00124385">
      <w:pPr>
        <w:spacing w:line="240" w:lineRule="auto"/>
        <w:jc w:val="both"/>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xml:space="preserve">Somu, B. (2022). Bridging Traditional Infrastructure </w:t>
      </w:r>
      <w:proofErr w:type="gramStart"/>
      <w:r>
        <w:rPr>
          <w:rFonts w:ascii="Arial" w:hAnsi="Arial" w:cs="Arial"/>
          <w:color w:val="000000" w:themeColor="text1"/>
          <w:sz w:val="20"/>
          <w:szCs w:val="20"/>
          <w:shd w:val="clear" w:color="auto" w:fill="FFFFFF"/>
        </w:rPr>
        <w:t>And</w:t>
      </w:r>
      <w:proofErr w:type="gramEnd"/>
      <w:r>
        <w:rPr>
          <w:rFonts w:ascii="Arial" w:hAnsi="Arial" w:cs="Arial"/>
          <w:color w:val="000000" w:themeColor="text1"/>
          <w:sz w:val="20"/>
          <w:szCs w:val="20"/>
          <w:shd w:val="clear" w:color="auto" w:fill="FFFFFF"/>
        </w:rPr>
        <w:t xml:space="preserve"> Intelligent Automation: The Role Of AI/ML In Banking IT System. </w:t>
      </w:r>
      <w:r>
        <w:rPr>
          <w:rFonts w:ascii="Arial" w:hAnsi="Arial" w:cs="Arial"/>
          <w:i/>
          <w:iCs/>
          <w:color w:val="000000" w:themeColor="text1"/>
          <w:sz w:val="20"/>
          <w:szCs w:val="20"/>
          <w:shd w:val="clear" w:color="auto" w:fill="FFFFFF"/>
        </w:rPr>
        <w:t>Migration Letters</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19</w:t>
      </w:r>
      <w:r>
        <w:rPr>
          <w:rFonts w:ascii="Arial" w:hAnsi="Arial" w:cs="Arial"/>
          <w:color w:val="000000" w:themeColor="text1"/>
          <w:sz w:val="20"/>
          <w:szCs w:val="20"/>
          <w:shd w:val="clear" w:color="auto" w:fill="FFFFFF"/>
        </w:rPr>
        <w:t>(S2), 1875-1900.</w:t>
      </w:r>
    </w:p>
    <w:p w14:paraId="0724F1E5" w14:textId="77777777" w:rsidR="006C3544" w:rsidRDefault="006C3544" w:rsidP="00124385">
      <w:pPr>
        <w:spacing w:line="240" w:lineRule="auto"/>
        <w:jc w:val="both"/>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Sunday, A. I., Jinadu, S. O., Alaka, E., Abiodun, K. D., &amp; Peter-</w:t>
      </w:r>
      <w:proofErr w:type="spellStart"/>
      <w:r>
        <w:rPr>
          <w:rFonts w:ascii="Arial" w:hAnsi="Arial" w:cs="Arial"/>
          <w:color w:val="000000" w:themeColor="text1"/>
          <w:sz w:val="20"/>
          <w:szCs w:val="20"/>
          <w:shd w:val="clear" w:color="auto" w:fill="FFFFFF"/>
        </w:rPr>
        <w:t>Anyebe</w:t>
      </w:r>
      <w:proofErr w:type="spellEnd"/>
      <w:r>
        <w:rPr>
          <w:rFonts w:ascii="Arial" w:hAnsi="Arial" w:cs="Arial"/>
          <w:color w:val="000000" w:themeColor="text1"/>
          <w:sz w:val="20"/>
          <w:szCs w:val="20"/>
          <w:shd w:val="clear" w:color="auto" w:fill="FFFFFF"/>
        </w:rPr>
        <w:t xml:space="preserve">, A. C. (2025). Leading the development of AI-Driven AML and Compliance Infrastructure to Modernize US Financial Crime Prevention System Across Digital and Traditional Platforms. </w:t>
      </w:r>
      <w:r>
        <w:rPr>
          <w:rFonts w:ascii="Arial" w:hAnsi="Arial" w:cs="Arial"/>
          <w:i/>
          <w:iCs/>
          <w:color w:val="000000" w:themeColor="text1"/>
          <w:sz w:val="20"/>
          <w:szCs w:val="20"/>
          <w:shd w:val="clear" w:color="auto" w:fill="FFFFFF"/>
        </w:rPr>
        <w:t>International Journal for Multidisciplinary Research (IJFMR), 7</w:t>
      </w:r>
      <w:r>
        <w:rPr>
          <w:rFonts w:ascii="Arial" w:hAnsi="Arial" w:cs="Arial"/>
          <w:color w:val="000000" w:themeColor="text1"/>
          <w:sz w:val="20"/>
          <w:szCs w:val="20"/>
          <w:shd w:val="clear" w:color="auto" w:fill="FFFFFF"/>
        </w:rPr>
        <w:t>(4).</w:t>
      </w:r>
    </w:p>
    <w:p w14:paraId="2F6090FE" w14:textId="77777777" w:rsidR="006C3544" w:rsidRDefault="006C3544" w:rsidP="00124385">
      <w:pPr>
        <w:spacing w:line="240" w:lineRule="auto"/>
        <w:jc w:val="both"/>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Suresh, H., &amp; Guttag, J. V. (2019). A framework for understanding unintended consequences of machine learning. </w:t>
      </w:r>
      <w:proofErr w:type="spellStart"/>
      <w:r>
        <w:rPr>
          <w:rFonts w:ascii="Arial" w:hAnsi="Arial" w:cs="Arial"/>
          <w:i/>
          <w:iCs/>
          <w:color w:val="000000" w:themeColor="text1"/>
          <w:sz w:val="20"/>
          <w:szCs w:val="20"/>
          <w:shd w:val="clear" w:color="auto" w:fill="FFFFFF"/>
        </w:rPr>
        <w:t>arXiv</w:t>
      </w:r>
      <w:proofErr w:type="spellEnd"/>
      <w:r>
        <w:rPr>
          <w:rFonts w:ascii="Arial" w:hAnsi="Arial" w:cs="Arial"/>
          <w:i/>
          <w:iCs/>
          <w:color w:val="000000" w:themeColor="text1"/>
          <w:sz w:val="20"/>
          <w:szCs w:val="20"/>
          <w:shd w:val="clear" w:color="auto" w:fill="FFFFFF"/>
        </w:rPr>
        <w:t xml:space="preserve"> preprint arXiv:1901.10002</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2</w:t>
      </w:r>
      <w:r>
        <w:rPr>
          <w:rFonts w:ascii="Arial" w:hAnsi="Arial" w:cs="Arial"/>
          <w:color w:val="000000" w:themeColor="text1"/>
          <w:sz w:val="20"/>
          <w:szCs w:val="20"/>
          <w:shd w:val="clear" w:color="auto" w:fill="FFFFFF"/>
        </w:rPr>
        <w:t>(8), 73.</w:t>
      </w:r>
    </w:p>
    <w:p w14:paraId="26A73FF5" w14:textId="77777777" w:rsidR="006C3544" w:rsidRPr="00D04E18" w:rsidRDefault="006C3544" w:rsidP="009937C8">
      <w:pPr>
        <w:spacing w:line="276" w:lineRule="auto"/>
        <w:jc w:val="both"/>
        <w:rPr>
          <w:rFonts w:ascii="Arial" w:hAnsi="Arial" w:cs="Arial"/>
          <w:sz w:val="20"/>
          <w:szCs w:val="20"/>
          <w:highlight w:val="yellow"/>
        </w:rPr>
      </w:pPr>
      <w:proofErr w:type="spellStart"/>
      <w:r w:rsidRPr="00D04E18">
        <w:rPr>
          <w:rFonts w:ascii="Arial" w:hAnsi="Arial" w:cs="Arial"/>
          <w:sz w:val="20"/>
          <w:szCs w:val="20"/>
          <w:highlight w:val="yellow"/>
        </w:rPr>
        <w:t>Toreini</w:t>
      </w:r>
      <w:proofErr w:type="spellEnd"/>
      <w:r w:rsidRPr="00D04E18">
        <w:rPr>
          <w:rFonts w:ascii="Arial" w:hAnsi="Arial" w:cs="Arial"/>
          <w:sz w:val="20"/>
          <w:szCs w:val="20"/>
          <w:highlight w:val="yellow"/>
        </w:rPr>
        <w:t xml:space="preserve">, E., Aitken, M., </w:t>
      </w:r>
      <w:proofErr w:type="spellStart"/>
      <w:r w:rsidRPr="00D04E18">
        <w:rPr>
          <w:rFonts w:ascii="Arial" w:hAnsi="Arial" w:cs="Arial"/>
          <w:sz w:val="20"/>
          <w:szCs w:val="20"/>
          <w:highlight w:val="yellow"/>
        </w:rPr>
        <w:t>Coopamootoo</w:t>
      </w:r>
      <w:proofErr w:type="spellEnd"/>
      <w:r w:rsidRPr="00D04E18">
        <w:rPr>
          <w:rFonts w:ascii="Arial" w:hAnsi="Arial" w:cs="Arial"/>
          <w:sz w:val="20"/>
          <w:szCs w:val="20"/>
          <w:highlight w:val="yellow"/>
        </w:rPr>
        <w:t xml:space="preserve">, K. P., Elliott, K., Zelaya, V. G., </w:t>
      </w:r>
      <w:proofErr w:type="spellStart"/>
      <w:r w:rsidRPr="00D04E18">
        <w:rPr>
          <w:rFonts w:ascii="Arial" w:hAnsi="Arial" w:cs="Arial"/>
          <w:sz w:val="20"/>
          <w:szCs w:val="20"/>
          <w:highlight w:val="yellow"/>
        </w:rPr>
        <w:t>Missier</w:t>
      </w:r>
      <w:proofErr w:type="spellEnd"/>
      <w:r w:rsidRPr="00D04E18">
        <w:rPr>
          <w:rFonts w:ascii="Arial" w:hAnsi="Arial" w:cs="Arial"/>
          <w:sz w:val="20"/>
          <w:szCs w:val="20"/>
          <w:highlight w:val="yellow"/>
        </w:rPr>
        <w:t>, P., ... &amp; van Moorsel, A. (2020). Technologies for trustworthy machine learning: A survey in a socio-technical context. </w:t>
      </w:r>
      <w:proofErr w:type="spellStart"/>
      <w:r w:rsidRPr="00D04E18">
        <w:rPr>
          <w:rFonts w:ascii="Arial" w:hAnsi="Arial" w:cs="Arial"/>
          <w:i/>
          <w:iCs/>
          <w:sz w:val="20"/>
          <w:szCs w:val="20"/>
          <w:highlight w:val="yellow"/>
        </w:rPr>
        <w:t>arXiv</w:t>
      </w:r>
      <w:proofErr w:type="spellEnd"/>
      <w:r w:rsidRPr="00D04E18">
        <w:rPr>
          <w:rFonts w:ascii="Arial" w:hAnsi="Arial" w:cs="Arial"/>
          <w:i/>
          <w:iCs/>
          <w:sz w:val="20"/>
          <w:szCs w:val="20"/>
          <w:highlight w:val="yellow"/>
        </w:rPr>
        <w:t xml:space="preserve"> preprint arXiv:2007.08911</w:t>
      </w:r>
      <w:r w:rsidRPr="00D04E18">
        <w:rPr>
          <w:rFonts w:ascii="Arial" w:hAnsi="Arial" w:cs="Arial"/>
          <w:sz w:val="20"/>
          <w:szCs w:val="20"/>
          <w:highlight w:val="yellow"/>
        </w:rPr>
        <w:t>.</w:t>
      </w:r>
    </w:p>
    <w:p w14:paraId="794D721E" w14:textId="77777777" w:rsidR="006C3544" w:rsidRDefault="006C3544" w:rsidP="00124385">
      <w:pPr>
        <w:spacing w:line="240" w:lineRule="auto"/>
        <w:jc w:val="both"/>
        <w:rPr>
          <w:rFonts w:ascii="Arial" w:hAnsi="Arial" w:cs="Arial"/>
          <w:color w:val="000000" w:themeColor="text1"/>
          <w:sz w:val="20"/>
          <w:szCs w:val="20"/>
        </w:rPr>
      </w:pPr>
      <w:proofErr w:type="spellStart"/>
      <w:r>
        <w:rPr>
          <w:rFonts w:ascii="Arial" w:hAnsi="Arial" w:cs="Arial"/>
          <w:color w:val="000000" w:themeColor="text1"/>
          <w:sz w:val="20"/>
          <w:szCs w:val="20"/>
        </w:rPr>
        <w:t>Umakor</w:t>
      </w:r>
      <w:proofErr w:type="spellEnd"/>
      <w:r>
        <w:rPr>
          <w:rFonts w:ascii="Arial" w:hAnsi="Arial" w:cs="Arial"/>
          <w:color w:val="000000" w:themeColor="text1"/>
          <w:sz w:val="20"/>
          <w:szCs w:val="20"/>
        </w:rPr>
        <w:t xml:space="preserve">, M. F., </w:t>
      </w:r>
      <w:proofErr w:type="spellStart"/>
      <w:r>
        <w:rPr>
          <w:rFonts w:ascii="Arial" w:hAnsi="Arial" w:cs="Arial"/>
          <w:color w:val="000000" w:themeColor="text1"/>
          <w:sz w:val="20"/>
          <w:szCs w:val="20"/>
        </w:rPr>
        <w:t>Iheanyi</w:t>
      </w:r>
      <w:proofErr w:type="spellEnd"/>
      <w:r>
        <w:rPr>
          <w:rFonts w:ascii="Arial" w:hAnsi="Arial" w:cs="Arial"/>
          <w:color w:val="000000" w:themeColor="text1"/>
          <w:sz w:val="20"/>
          <w:szCs w:val="20"/>
        </w:rPr>
        <w:t xml:space="preserve">, I., </w:t>
      </w:r>
      <w:proofErr w:type="spellStart"/>
      <w:r>
        <w:rPr>
          <w:rFonts w:ascii="Arial" w:hAnsi="Arial" w:cs="Arial"/>
          <w:color w:val="000000" w:themeColor="text1"/>
          <w:sz w:val="20"/>
          <w:szCs w:val="20"/>
        </w:rPr>
        <w:t>Ofurum</w:t>
      </w:r>
      <w:proofErr w:type="spellEnd"/>
      <w:r>
        <w:rPr>
          <w:rFonts w:ascii="Arial" w:hAnsi="Arial" w:cs="Arial"/>
          <w:color w:val="000000" w:themeColor="text1"/>
          <w:sz w:val="20"/>
          <w:szCs w:val="20"/>
        </w:rPr>
        <w:t xml:space="preserve">, U. D., </w:t>
      </w:r>
      <w:proofErr w:type="spellStart"/>
      <w:r>
        <w:rPr>
          <w:rFonts w:ascii="Arial" w:hAnsi="Arial" w:cs="Arial"/>
          <w:color w:val="000000" w:themeColor="text1"/>
          <w:sz w:val="20"/>
          <w:szCs w:val="20"/>
        </w:rPr>
        <w:t>Ibecheozor</w:t>
      </w:r>
      <w:proofErr w:type="spellEnd"/>
      <w:r>
        <w:rPr>
          <w:rFonts w:ascii="Arial" w:hAnsi="Arial" w:cs="Arial"/>
          <w:color w:val="000000" w:themeColor="text1"/>
          <w:sz w:val="20"/>
          <w:szCs w:val="20"/>
        </w:rPr>
        <w:t xml:space="preserve">, U. H. B., &amp; </w:t>
      </w:r>
      <w:proofErr w:type="spellStart"/>
      <w:r>
        <w:rPr>
          <w:rFonts w:ascii="Arial" w:hAnsi="Arial" w:cs="Arial"/>
          <w:color w:val="000000" w:themeColor="text1"/>
          <w:sz w:val="20"/>
          <w:szCs w:val="20"/>
        </w:rPr>
        <w:t>Adeyefa</w:t>
      </w:r>
      <w:proofErr w:type="spellEnd"/>
      <w:r>
        <w:rPr>
          <w:rFonts w:ascii="Arial" w:hAnsi="Arial" w:cs="Arial"/>
          <w:color w:val="000000" w:themeColor="text1"/>
          <w:sz w:val="20"/>
          <w:szCs w:val="20"/>
        </w:rPr>
        <w:t>, E. A. (2025). Federated learning for privacy-preserving fraud detection in digital banking: balancing algorithmic performance, privacy, and regulatory compliance. Iconic Res Eng J, 9(1), 215-31.</w:t>
      </w:r>
    </w:p>
    <w:p w14:paraId="2B1FDA1E" w14:textId="77777777" w:rsidR="006C3544" w:rsidRDefault="006C3544" w:rsidP="00124385">
      <w:pPr>
        <w:spacing w:line="240" w:lineRule="auto"/>
        <w:jc w:val="both"/>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Xu, J. (2022). AI theory and applications in the financial industry. </w:t>
      </w:r>
      <w:r>
        <w:rPr>
          <w:rFonts w:ascii="Arial" w:hAnsi="Arial" w:cs="Arial"/>
          <w:i/>
          <w:iCs/>
          <w:color w:val="000000" w:themeColor="text1"/>
          <w:sz w:val="20"/>
          <w:szCs w:val="20"/>
          <w:shd w:val="clear" w:color="auto" w:fill="FFFFFF"/>
        </w:rPr>
        <w:t xml:space="preserve">Future And Fintech, The: </w:t>
      </w:r>
      <w:proofErr w:type="spellStart"/>
      <w:r>
        <w:rPr>
          <w:rFonts w:ascii="Arial" w:hAnsi="Arial" w:cs="Arial"/>
          <w:i/>
          <w:iCs/>
          <w:color w:val="000000" w:themeColor="text1"/>
          <w:sz w:val="20"/>
          <w:szCs w:val="20"/>
          <w:shd w:val="clear" w:color="auto" w:fill="FFFFFF"/>
        </w:rPr>
        <w:t>Abcdi</w:t>
      </w:r>
      <w:proofErr w:type="spellEnd"/>
      <w:r>
        <w:rPr>
          <w:rFonts w:ascii="Arial" w:hAnsi="Arial" w:cs="Arial"/>
          <w:i/>
          <w:iCs/>
          <w:color w:val="000000" w:themeColor="text1"/>
          <w:sz w:val="20"/>
          <w:szCs w:val="20"/>
          <w:shd w:val="clear" w:color="auto" w:fill="FFFFFF"/>
        </w:rPr>
        <w:t xml:space="preserve"> </w:t>
      </w:r>
      <w:proofErr w:type="gramStart"/>
      <w:r>
        <w:rPr>
          <w:rFonts w:ascii="Arial" w:hAnsi="Arial" w:cs="Arial"/>
          <w:i/>
          <w:iCs/>
          <w:color w:val="000000" w:themeColor="text1"/>
          <w:sz w:val="20"/>
          <w:szCs w:val="20"/>
          <w:shd w:val="clear" w:color="auto" w:fill="FFFFFF"/>
        </w:rPr>
        <w:t>And</w:t>
      </w:r>
      <w:proofErr w:type="gramEnd"/>
      <w:r>
        <w:rPr>
          <w:rFonts w:ascii="Arial" w:hAnsi="Arial" w:cs="Arial"/>
          <w:i/>
          <w:iCs/>
          <w:color w:val="000000" w:themeColor="text1"/>
          <w:sz w:val="20"/>
          <w:szCs w:val="20"/>
          <w:shd w:val="clear" w:color="auto" w:fill="FFFFFF"/>
        </w:rPr>
        <w:t xml:space="preserve"> Beyond</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74</w:t>
      </w:r>
      <w:r>
        <w:rPr>
          <w:rFonts w:ascii="Arial" w:hAnsi="Arial" w:cs="Arial"/>
          <w:color w:val="000000" w:themeColor="text1"/>
          <w:sz w:val="20"/>
          <w:szCs w:val="20"/>
          <w:shd w:val="clear" w:color="auto" w:fill="FFFFFF"/>
        </w:rPr>
        <w:t>.</w:t>
      </w:r>
    </w:p>
    <w:p w14:paraId="7FFF760E" w14:textId="77777777" w:rsidR="006C3544" w:rsidRDefault="006C3544" w:rsidP="00124385">
      <w:pPr>
        <w:spacing w:line="240" w:lineRule="auto"/>
        <w:jc w:val="both"/>
        <w:rPr>
          <w:rFonts w:ascii="Arial" w:hAnsi="Arial" w:cs="Arial"/>
          <w:color w:val="000000" w:themeColor="text1"/>
          <w:sz w:val="20"/>
          <w:szCs w:val="20"/>
        </w:rPr>
      </w:pPr>
      <w:r>
        <w:rPr>
          <w:rFonts w:ascii="Arial" w:hAnsi="Arial" w:cs="Arial"/>
          <w:color w:val="000000" w:themeColor="text1"/>
          <w:sz w:val="20"/>
          <w:szCs w:val="20"/>
          <w:shd w:val="clear" w:color="auto" w:fill="FFFFFF"/>
        </w:rPr>
        <w:t xml:space="preserve">Yang, Q., &amp; Lee, Y.-C. (2024). Ethical AI in financial inclusion: The role of algorithmic fairness on user satisfaction and recommendation. </w:t>
      </w:r>
      <w:r>
        <w:rPr>
          <w:rFonts w:ascii="Arial" w:hAnsi="Arial" w:cs="Arial"/>
          <w:i/>
          <w:iCs/>
          <w:color w:val="000000" w:themeColor="text1"/>
          <w:sz w:val="20"/>
          <w:szCs w:val="20"/>
          <w:shd w:val="clear" w:color="auto" w:fill="FFFFFF"/>
        </w:rPr>
        <w:t>Big Data and Cognitive Computing, 8</w:t>
      </w:r>
      <w:r>
        <w:rPr>
          <w:rFonts w:ascii="Arial" w:hAnsi="Arial" w:cs="Arial"/>
          <w:color w:val="000000" w:themeColor="text1"/>
          <w:sz w:val="20"/>
          <w:szCs w:val="20"/>
          <w:shd w:val="clear" w:color="auto" w:fill="FFFFFF"/>
        </w:rPr>
        <w:t xml:space="preserve">(9), 105. </w:t>
      </w:r>
      <w:hyperlink r:id="rId17" w:history="1">
        <w:r>
          <w:rPr>
            <w:rStyle w:val="Hyperlink"/>
            <w:rFonts w:ascii="Arial" w:hAnsi="Arial" w:cs="Arial"/>
            <w:color w:val="000000" w:themeColor="text1"/>
            <w:sz w:val="20"/>
            <w:szCs w:val="20"/>
            <w:shd w:val="clear" w:color="auto" w:fill="FFFFFF"/>
          </w:rPr>
          <w:t>https://doi.org/10.3390/bdcc8090105</w:t>
        </w:r>
      </w:hyperlink>
    </w:p>
    <w:p w14:paraId="0660EA08" w14:textId="77777777" w:rsidR="006C3544" w:rsidRDefault="006C3544" w:rsidP="00124385">
      <w:pPr>
        <w:spacing w:line="240" w:lineRule="auto"/>
        <w:jc w:val="both"/>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Yaseen, H., &amp; Al-</w:t>
      </w:r>
      <w:proofErr w:type="spellStart"/>
      <w:r>
        <w:rPr>
          <w:rFonts w:ascii="Arial" w:hAnsi="Arial" w:cs="Arial"/>
          <w:color w:val="000000" w:themeColor="text1"/>
          <w:sz w:val="20"/>
          <w:szCs w:val="20"/>
          <w:shd w:val="clear" w:color="auto" w:fill="FFFFFF"/>
        </w:rPr>
        <w:t>Amarneh</w:t>
      </w:r>
      <w:proofErr w:type="spellEnd"/>
      <w:r>
        <w:rPr>
          <w:rFonts w:ascii="Arial" w:hAnsi="Arial" w:cs="Arial"/>
          <w:color w:val="000000" w:themeColor="text1"/>
          <w:sz w:val="20"/>
          <w:szCs w:val="20"/>
          <w:shd w:val="clear" w:color="auto" w:fill="FFFFFF"/>
        </w:rPr>
        <w:t>, A. A. (2025). Adoption of artificial Intelligence-driven fraud detection in banking: the role of trust, transparency, and fairness perception in financial institutions in the United Arab Emirates and Qatar. </w:t>
      </w:r>
      <w:r>
        <w:rPr>
          <w:rFonts w:ascii="Arial" w:hAnsi="Arial" w:cs="Arial"/>
          <w:i/>
          <w:iCs/>
          <w:color w:val="000000" w:themeColor="text1"/>
          <w:sz w:val="20"/>
          <w:szCs w:val="20"/>
          <w:shd w:val="clear" w:color="auto" w:fill="FFFFFF"/>
        </w:rPr>
        <w:t>Journal of Risk and Financial Management</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18</w:t>
      </w:r>
      <w:r>
        <w:rPr>
          <w:rFonts w:ascii="Arial" w:hAnsi="Arial" w:cs="Arial"/>
          <w:color w:val="000000" w:themeColor="text1"/>
          <w:sz w:val="20"/>
          <w:szCs w:val="20"/>
          <w:shd w:val="clear" w:color="auto" w:fill="FFFFFF"/>
        </w:rPr>
        <w:t>(4), 217.</w:t>
      </w:r>
    </w:p>
    <w:p w14:paraId="7AABD106" w14:textId="77777777" w:rsidR="00D04E18" w:rsidRPr="00D04E18" w:rsidRDefault="00D04E18" w:rsidP="00D04E18">
      <w:pPr>
        <w:spacing w:line="276" w:lineRule="auto"/>
        <w:jc w:val="both"/>
        <w:rPr>
          <w:rFonts w:ascii="Arial" w:hAnsi="Arial" w:cs="Arial"/>
          <w:sz w:val="20"/>
          <w:szCs w:val="20"/>
        </w:rPr>
      </w:pPr>
    </w:p>
    <w:p w14:paraId="1C710399" w14:textId="77777777" w:rsidR="00F17776" w:rsidRPr="00BB6617" w:rsidRDefault="00F17776" w:rsidP="009937C8">
      <w:pPr>
        <w:spacing w:line="276" w:lineRule="auto"/>
        <w:jc w:val="both"/>
        <w:rPr>
          <w:rFonts w:ascii="Arial" w:hAnsi="Arial" w:cs="Arial"/>
          <w:sz w:val="20"/>
          <w:szCs w:val="20"/>
        </w:rPr>
      </w:pPr>
    </w:p>
    <w:sectPr w:rsidR="00F17776" w:rsidRPr="00BB6617">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F4D8F" w14:textId="77777777" w:rsidR="00F05681" w:rsidRDefault="00F05681" w:rsidP="00F51392">
      <w:pPr>
        <w:spacing w:after="0" w:line="240" w:lineRule="auto"/>
      </w:pPr>
      <w:r>
        <w:separator/>
      </w:r>
    </w:p>
  </w:endnote>
  <w:endnote w:type="continuationSeparator" w:id="0">
    <w:p w14:paraId="0D6E9868" w14:textId="77777777" w:rsidR="00F05681" w:rsidRDefault="00F05681" w:rsidP="00F51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C0FC9" w14:textId="77777777" w:rsidR="00F51392" w:rsidRDefault="00F513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D529B" w14:textId="77777777" w:rsidR="00F51392" w:rsidRDefault="00F513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A37D0" w14:textId="77777777" w:rsidR="00F51392" w:rsidRDefault="00F513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82007" w14:textId="77777777" w:rsidR="00F05681" w:rsidRDefault="00F05681" w:rsidP="00F51392">
      <w:pPr>
        <w:spacing w:after="0" w:line="240" w:lineRule="auto"/>
      </w:pPr>
      <w:r>
        <w:separator/>
      </w:r>
    </w:p>
  </w:footnote>
  <w:footnote w:type="continuationSeparator" w:id="0">
    <w:p w14:paraId="095D03C4" w14:textId="77777777" w:rsidR="00F05681" w:rsidRDefault="00F05681" w:rsidP="00F513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9B802" w14:textId="23CE9B89" w:rsidR="00F51392" w:rsidRDefault="00000000">
    <w:pPr>
      <w:pStyle w:val="Header"/>
    </w:pPr>
    <w:r>
      <w:rPr>
        <w:noProof/>
      </w:rPr>
      <w:pict w14:anchorId="232028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3449610"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8433C" w14:textId="0544831F" w:rsidR="00F51392" w:rsidRDefault="00000000">
    <w:pPr>
      <w:pStyle w:val="Header"/>
    </w:pPr>
    <w:r>
      <w:rPr>
        <w:noProof/>
      </w:rPr>
      <w:pict w14:anchorId="631059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3449611"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27970" w14:textId="47AAEECF" w:rsidR="00F51392" w:rsidRDefault="00000000">
    <w:pPr>
      <w:pStyle w:val="Header"/>
    </w:pPr>
    <w:r>
      <w:rPr>
        <w:noProof/>
      </w:rPr>
      <w:pict w14:anchorId="3DBE46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3449609"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D0AA8"/>
    <w:multiLevelType w:val="multilevel"/>
    <w:tmpl w:val="0066B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9523DA"/>
    <w:multiLevelType w:val="multilevel"/>
    <w:tmpl w:val="2B1E8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B60DC4"/>
    <w:multiLevelType w:val="multilevel"/>
    <w:tmpl w:val="93441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5728F0"/>
    <w:multiLevelType w:val="hybridMultilevel"/>
    <w:tmpl w:val="6F127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2B694E"/>
    <w:multiLevelType w:val="multilevel"/>
    <w:tmpl w:val="37565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A9263E"/>
    <w:multiLevelType w:val="multilevel"/>
    <w:tmpl w:val="959E7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71166C"/>
    <w:multiLevelType w:val="hybridMultilevel"/>
    <w:tmpl w:val="9E909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D558C8"/>
    <w:multiLevelType w:val="multilevel"/>
    <w:tmpl w:val="6B16B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B33AB1"/>
    <w:multiLevelType w:val="multilevel"/>
    <w:tmpl w:val="2D683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8B1954"/>
    <w:multiLevelType w:val="multilevel"/>
    <w:tmpl w:val="CB66C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FF54E9"/>
    <w:multiLevelType w:val="multilevel"/>
    <w:tmpl w:val="79148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2D02FC"/>
    <w:multiLevelType w:val="multilevel"/>
    <w:tmpl w:val="6A1C4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DC5AF9"/>
    <w:multiLevelType w:val="multilevel"/>
    <w:tmpl w:val="B5F29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1A4DF3"/>
    <w:multiLevelType w:val="multilevel"/>
    <w:tmpl w:val="704EF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F80141"/>
    <w:multiLevelType w:val="multilevel"/>
    <w:tmpl w:val="9BDA6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E3376B"/>
    <w:multiLevelType w:val="multilevel"/>
    <w:tmpl w:val="77124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D57909"/>
    <w:multiLevelType w:val="multilevel"/>
    <w:tmpl w:val="38E40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F250896"/>
    <w:multiLevelType w:val="multilevel"/>
    <w:tmpl w:val="46CEA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965E01"/>
    <w:multiLevelType w:val="hybridMultilevel"/>
    <w:tmpl w:val="2DEE70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C5792E"/>
    <w:multiLevelType w:val="multilevel"/>
    <w:tmpl w:val="6C0A2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7538B9"/>
    <w:multiLevelType w:val="multilevel"/>
    <w:tmpl w:val="9F621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7942E2F"/>
    <w:multiLevelType w:val="multilevel"/>
    <w:tmpl w:val="0B1EE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04045731">
    <w:abstractNumId w:val="8"/>
  </w:num>
  <w:num w:numId="2" w16cid:durableId="710569242">
    <w:abstractNumId w:val="10"/>
  </w:num>
  <w:num w:numId="3" w16cid:durableId="1713916606">
    <w:abstractNumId w:val="20"/>
  </w:num>
  <w:num w:numId="4" w16cid:durableId="458963332">
    <w:abstractNumId w:val="17"/>
  </w:num>
  <w:num w:numId="5" w16cid:durableId="1840271204">
    <w:abstractNumId w:val="9"/>
  </w:num>
  <w:num w:numId="6" w16cid:durableId="102919842">
    <w:abstractNumId w:val="12"/>
  </w:num>
  <w:num w:numId="7" w16cid:durableId="1512335026">
    <w:abstractNumId w:val="1"/>
  </w:num>
  <w:num w:numId="8" w16cid:durableId="1085805936">
    <w:abstractNumId w:val="21"/>
  </w:num>
  <w:num w:numId="9" w16cid:durableId="146939336">
    <w:abstractNumId w:val="16"/>
  </w:num>
  <w:num w:numId="10" w16cid:durableId="918094569">
    <w:abstractNumId w:val="15"/>
  </w:num>
  <w:num w:numId="11" w16cid:durableId="1289122507">
    <w:abstractNumId w:val="2"/>
  </w:num>
  <w:num w:numId="12" w16cid:durableId="972170651">
    <w:abstractNumId w:val="0"/>
  </w:num>
  <w:num w:numId="13" w16cid:durableId="1119036013">
    <w:abstractNumId w:val="19"/>
  </w:num>
  <w:num w:numId="14" w16cid:durableId="678775398">
    <w:abstractNumId w:val="5"/>
  </w:num>
  <w:num w:numId="15" w16cid:durableId="1522008400">
    <w:abstractNumId w:val="11"/>
  </w:num>
  <w:num w:numId="16" w16cid:durableId="2117171487">
    <w:abstractNumId w:val="18"/>
  </w:num>
  <w:num w:numId="17" w16cid:durableId="726416658">
    <w:abstractNumId w:val="3"/>
  </w:num>
  <w:num w:numId="18" w16cid:durableId="411583498">
    <w:abstractNumId w:val="6"/>
  </w:num>
  <w:num w:numId="19" w16cid:durableId="366684339">
    <w:abstractNumId w:val="4"/>
  </w:num>
  <w:num w:numId="20" w16cid:durableId="323051868">
    <w:abstractNumId w:val="7"/>
  </w:num>
  <w:num w:numId="21" w16cid:durableId="34821313">
    <w:abstractNumId w:val="13"/>
  </w:num>
  <w:num w:numId="22" w16cid:durableId="11739561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O2sDA2MjQyNDcwMDBU0lEKTi0uzszPAykwNKoFAILuGoAtAAAA"/>
  </w:docVars>
  <w:rsids>
    <w:rsidRoot w:val="00572EA2"/>
    <w:rsid w:val="00026FC6"/>
    <w:rsid w:val="000412CD"/>
    <w:rsid w:val="000437FF"/>
    <w:rsid w:val="00043961"/>
    <w:rsid w:val="00044131"/>
    <w:rsid w:val="00061809"/>
    <w:rsid w:val="00064BF7"/>
    <w:rsid w:val="000D3B1D"/>
    <w:rsid w:val="001176FE"/>
    <w:rsid w:val="001223E5"/>
    <w:rsid w:val="00124385"/>
    <w:rsid w:val="00167800"/>
    <w:rsid w:val="001728B3"/>
    <w:rsid w:val="001830BB"/>
    <w:rsid w:val="001D4DAB"/>
    <w:rsid w:val="001F4563"/>
    <w:rsid w:val="00260BFB"/>
    <w:rsid w:val="00265B1B"/>
    <w:rsid w:val="00273BAA"/>
    <w:rsid w:val="00280867"/>
    <w:rsid w:val="00296A23"/>
    <w:rsid w:val="002B4235"/>
    <w:rsid w:val="002F46A6"/>
    <w:rsid w:val="002F5C37"/>
    <w:rsid w:val="002F5E02"/>
    <w:rsid w:val="003202ED"/>
    <w:rsid w:val="00346C98"/>
    <w:rsid w:val="00356256"/>
    <w:rsid w:val="00397D18"/>
    <w:rsid w:val="003A1379"/>
    <w:rsid w:val="003B1415"/>
    <w:rsid w:val="003C10CF"/>
    <w:rsid w:val="003F30FD"/>
    <w:rsid w:val="004461EB"/>
    <w:rsid w:val="004512A4"/>
    <w:rsid w:val="0045394D"/>
    <w:rsid w:val="004666C8"/>
    <w:rsid w:val="00466FEA"/>
    <w:rsid w:val="004845C0"/>
    <w:rsid w:val="004957B1"/>
    <w:rsid w:val="004A6078"/>
    <w:rsid w:val="004C6776"/>
    <w:rsid w:val="004D6B2A"/>
    <w:rsid w:val="00557653"/>
    <w:rsid w:val="00572EA2"/>
    <w:rsid w:val="00585C7B"/>
    <w:rsid w:val="005959A3"/>
    <w:rsid w:val="00603D60"/>
    <w:rsid w:val="0061400C"/>
    <w:rsid w:val="00637E7A"/>
    <w:rsid w:val="006407DB"/>
    <w:rsid w:val="00664324"/>
    <w:rsid w:val="00664EB2"/>
    <w:rsid w:val="006C3544"/>
    <w:rsid w:val="006E0A05"/>
    <w:rsid w:val="006E1373"/>
    <w:rsid w:val="006F21B0"/>
    <w:rsid w:val="007154F8"/>
    <w:rsid w:val="00716FF6"/>
    <w:rsid w:val="00740A12"/>
    <w:rsid w:val="0077273C"/>
    <w:rsid w:val="00772EB4"/>
    <w:rsid w:val="007733CE"/>
    <w:rsid w:val="007A0FF5"/>
    <w:rsid w:val="007B44A4"/>
    <w:rsid w:val="007C024B"/>
    <w:rsid w:val="007C444D"/>
    <w:rsid w:val="00802281"/>
    <w:rsid w:val="0080580F"/>
    <w:rsid w:val="0084090E"/>
    <w:rsid w:val="00855971"/>
    <w:rsid w:val="00855B89"/>
    <w:rsid w:val="00857C8A"/>
    <w:rsid w:val="008F2774"/>
    <w:rsid w:val="009225FC"/>
    <w:rsid w:val="009937C8"/>
    <w:rsid w:val="009D6305"/>
    <w:rsid w:val="00A24477"/>
    <w:rsid w:val="00A50FE5"/>
    <w:rsid w:val="00A652BA"/>
    <w:rsid w:val="00A77EB7"/>
    <w:rsid w:val="00A95423"/>
    <w:rsid w:val="00AA536D"/>
    <w:rsid w:val="00AD0798"/>
    <w:rsid w:val="00AD410C"/>
    <w:rsid w:val="00B07B4F"/>
    <w:rsid w:val="00B2234D"/>
    <w:rsid w:val="00B446CD"/>
    <w:rsid w:val="00B94DB7"/>
    <w:rsid w:val="00BA224A"/>
    <w:rsid w:val="00BB487C"/>
    <w:rsid w:val="00BB6617"/>
    <w:rsid w:val="00BB7DD7"/>
    <w:rsid w:val="00BC40F5"/>
    <w:rsid w:val="00BC6751"/>
    <w:rsid w:val="00BC730F"/>
    <w:rsid w:val="00BD402A"/>
    <w:rsid w:val="00C2229F"/>
    <w:rsid w:val="00C321D8"/>
    <w:rsid w:val="00C348D3"/>
    <w:rsid w:val="00C43EC3"/>
    <w:rsid w:val="00C61781"/>
    <w:rsid w:val="00C639BC"/>
    <w:rsid w:val="00D04E18"/>
    <w:rsid w:val="00D24BC6"/>
    <w:rsid w:val="00D837E4"/>
    <w:rsid w:val="00D9412F"/>
    <w:rsid w:val="00DD125E"/>
    <w:rsid w:val="00E71926"/>
    <w:rsid w:val="00E90153"/>
    <w:rsid w:val="00EA01DB"/>
    <w:rsid w:val="00EC047E"/>
    <w:rsid w:val="00F05681"/>
    <w:rsid w:val="00F06656"/>
    <w:rsid w:val="00F17776"/>
    <w:rsid w:val="00F51392"/>
    <w:rsid w:val="00F52856"/>
    <w:rsid w:val="00FA2ED1"/>
    <w:rsid w:val="00FC7BAD"/>
    <w:rsid w:val="00FD0053"/>
    <w:rsid w:val="00FD1603"/>
    <w:rsid w:val="00FF4D03"/>
    <w:rsid w:val="00FF6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E55A4"/>
  <w15:chartTrackingRefBased/>
  <w15:docId w15:val="{DF67F497-BE0A-48C0-8540-C938C164C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2E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72E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72E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572E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72E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72E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2E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2E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2E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2E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72E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72E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572E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2E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2E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2E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2E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2EA2"/>
    <w:rPr>
      <w:rFonts w:eastAsiaTheme="majorEastAsia" w:cstheme="majorBidi"/>
      <w:color w:val="272727" w:themeColor="text1" w:themeTint="D8"/>
    </w:rPr>
  </w:style>
  <w:style w:type="paragraph" w:styleId="Title">
    <w:name w:val="Title"/>
    <w:basedOn w:val="Normal"/>
    <w:next w:val="Normal"/>
    <w:link w:val="TitleChar"/>
    <w:uiPriority w:val="10"/>
    <w:qFormat/>
    <w:rsid w:val="00572E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2E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2E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2E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2EA2"/>
    <w:pPr>
      <w:spacing w:before="160"/>
      <w:jc w:val="center"/>
    </w:pPr>
    <w:rPr>
      <w:i/>
      <w:iCs/>
      <w:color w:val="404040" w:themeColor="text1" w:themeTint="BF"/>
    </w:rPr>
  </w:style>
  <w:style w:type="character" w:customStyle="1" w:styleId="QuoteChar">
    <w:name w:val="Quote Char"/>
    <w:basedOn w:val="DefaultParagraphFont"/>
    <w:link w:val="Quote"/>
    <w:uiPriority w:val="29"/>
    <w:rsid w:val="00572EA2"/>
    <w:rPr>
      <w:i/>
      <w:iCs/>
      <w:color w:val="404040" w:themeColor="text1" w:themeTint="BF"/>
    </w:rPr>
  </w:style>
  <w:style w:type="paragraph" w:styleId="ListParagraph">
    <w:name w:val="List Paragraph"/>
    <w:basedOn w:val="Normal"/>
    <w:uiPriority w:val="34"/>
    <w:qFormat/>
    <w:rsid w:val="00572EA2"/>
    <w:pPr>
      <w:ind w:left="720"/>
      <w:contextualSpacing/>
    </w:pPr>
  </w:style>
  <w:style w:type="character" w:styleId="IntenseEmphasis">
    <w:name w:val="Intense Emphasis"/>
    <w:basedOn w:val="DefaultParagraphFont"/>
    <w:uiPriority w:val="21"/>
    <w:qFormat/>
    <w:rsid w:val="00572EA2"/>
    <w:rPr>
      <w:i/>
      <w:iCs/>
      <w:color w:val="2F5496" w:themeColor="accent1" w:themeShade="BF"/>
    </w:rPr>
  </w:style>
  <w:style w:type="paragraph" w:styleId="IntenseQuote">
    <w:name w:val="Intense Quote"/>
    <w:basedOn w:val="Normal"/>
    <w:next w:val="Normal"/>
    <w:link w:val="IntenseQuoteChar"/>
    <w:uiPriority w:val="30"/>
    <w:qFormat/>
    <w:rsid w:val="00572E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2EA2"/>
    <w:rPr>
      <w:i/>
      <w:iCs/>
      <w:color w:val="2F5496" w:themeColor="accent1" w:themeShade="BF"/>
    </w:rPr>
  </w:style>
  <w:style w:type="character" w:styleId="IntenseReference">
    <w:name w:val="Intense Reference"/>
    <w:basedOn w:val="DefaultParagraphFont"/>
    <w:uiPriority w:val="32"/>
    <w:qFormat/>
    <w:rsid w:val="00572EA2"/>
    <w:rPr>
      <w:b/>
      <w:bCs/>
      <w:smallCaps/>
      <w:color w:val="2F5496" w:themeColor="accent1" w:themeShade="BF"/>
      <w:spacing w:val="5"/>
    </w:rPr>
  </w:style>
  <w:style w:type="character" w:styleId="Strong">
    <w:name w:val="Strong"/>
    <w:basedOn w:val="DefaultParagraphFont"/>
    <w:uiPriority w:val="22"/>
    <w:qFormat/>
    <w:rsid w:val="006407DB"/>
    <w:rPr>
      <w:b/>
      <w:bCs/>
    </w:rPr>
  </w:style>
  <w:style w:type="paragraph" w:styleId="NormalWeb">
    <w:name w:val="Normal (Web)"/>
    <w:basedOn w:val="Normal"/>
    <w:uiPriority w:val="99"/>
    <w:semiHidden/>
    <w:unhideWhenUsed/>
    <w:rsid w:val="006407D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7C024B"/>
    <w:rPr>
      <w:i/>
      <w:iCs/>
    </w:rPr>
  </w:style>
  <w:style w:type="character" w:styleId="Hyperlink">
    <w:name w:val="Hyperlink"/>
    <w:basedOn w:val="DefaultParagraphFont"/>
    <w:uiPriority w:val="99"/>
    <w:unhideWhenUsed/>
    <w:rsid w:val="00124385"/>
    <w:rPr>
      <w:color w:val="0563C1" w:themeColor="hyperlink"/>
      <w:u w:val="single"/>
    </w:rPr>
  </w:style>
  <w:style w:type="character" w:styleId="UnresolvedMention">
    <w:name w:val="Unresolved Mention"/>
    <w:basedOn w:val="DefaultParagraphFont"/>
    <w:uiPriority w:val="99"/>
    <w:semiHidden/>
    <w:unhideWhenUsed/>
    <w:rsid w:val="00603D60"/>
    <w:rPr>
      <w:color w:val="605E5C"/>
      <w:shd w:val="clear" w:color="auto" w:fill="E1DFDD"/>
    </w:rPr>
  </w:style>
  <w:style w:type="paragraph" w:styleId="Header">
    <w:name w:val="header"/>
    <w:basedOn w:val="Normal"/>
    <w:link w:val="HeaderChar"/>
    <w:uiPriority w:val="99"/>
    <w:unhideWhenUsed/>
    <w:rsid w:val="00F513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392"/>
  </w:style>
  <w:style w:type="paragraph" w:styleId="Footer">
    <w:name w:val="footer"/>
    <w:basedOn w:val="Normal"/>
    <w:link w:val="FooterChar"/>
    <w:uiPriority w:val="99"/>
    <w:unhideWhenUsed/>
    <w:rsid w:val="00F513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3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4445/22312803/IJCTT-V73I4P105" TargetMode="External"/><Relationship Id="rId13" Type="http://schemas.openxmlformats.org/officeDocument/2006/relationships/hyperlink" Target="https://ai.google/static/documents/responsible-development-of-ai.pdf?utm_source=chatgpt.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ai.google/static/documents/responsible-development-of-ai.pdf?utm_source=chatgpt.com" TargetMode="External"/><Relationship Id="rId17" Type="http://schemas.openxmlformats.org/officeDocument/2006/relationships/hyperlink" Target="https://doi.org/10.3390/bdcc809010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3390/ai608016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tificialintelligenceact.eu/article/11?utm_source=chatgpt.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3390/bdcc9060147" TargetMode="External"/><Relationship Id="rId23" Type="http://schemas.openxmlformats.org/officeDocument/2006/relationships/footer" Target="footer3.xml"/><Relationship Id="rId10" Type="http://schemas.openxmlformats.org/officeDocument/2006/relationships/hyperlink" Target="https://artificialintelligenceact.eu/article/11?utm_source=chatgpt.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doi.org/10.71350/3062192576" TargetMode="External"/><Relationship Id="rId14" Type="http://schemas.openxmlformats.org/officeDocument/2006/relationships/hyperlink" Target="https://doi.org/10.6028/NIST.AI.100-1"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AC675-35D2-4478-8207-F780EEA2E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20</Pages>
  <Words>9606</Words>
  <Characters>54757</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Arowosegbe</dc:creator>
  <cp:keywords/>
  <dc:description/>
  <cp:lastModifiedBy>Pastor Arowosegbe</cp:lastModifiedBy>
  <cp:revision>35</cp:revision>
  <dcterms:created xsi:type="dcterms:W3CDTF">2025-11-01T17:55:00Z</dcterms:created>
  <dcterms:modified xsi:type="dcterms:W3CDTF">2025-11-25T20:02:00Z</dcterms:modified>
</cp:coreProperties>
</file>