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0E42B" w14:textId="77777777" w:rsidR="00A01FFA" w:rsidRDefault="00A604E6" w:rsidP="00A604E6">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IN" w:bidi="mr-IN"/>
        </w:rPr>
      </w:pPr>
      <w:r>
        <w:rPr>
          <w:rFonts w:ascii="Times New Roman" w:eastAsia="Times New Roman" w:hAnsi="Times New Roman" w:cs="Times New Roman"/>
          <w:b/>
          <w:bCs/>
          <w:kern w:val="36"/>
          <w:sz w:val="24"/>
          <w:szCs w:val="24"/>
          <w:lang w:eastAsia="en-IN" w:bidi="mr-IN"/>
        </w:rPr>
        <w:t>Economic Analysis of Break-Even Point of Sericulture Units in Amravati District of Maharashtra</w:t>
      </w:r>
    </w:p>
    <w:p w14:paraId="0C9355DC" w14:textId="77777777" w:rsidR="00A01FFA" w:rsidRDefault="00A604E6" w:rsidP="00A604E6">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bidi="mr-IN"/>
        </w:rPr>
      </w:pPr>
      <w:r>
        <w:rPr>
          <w:rFonts w:ascii="Times New Roman" w:eastAsia="Times New Roman" w:hAnsi="Times New Roman" w:cs="Times New Roman"/>
          <w:b/>
          <w:bCs/>
          <w:kern w:val="0"/>
          <w:sz w:val="24"/>
          <w:szCs w:val="24"/>
          <w:lang w:eastAsia="en-IN" w:bidi="mr-IN"/>
        </w:rPr>
        <w:t>Abstract</w:t>
      </w:r>
    </w:p>
    <w:p w14:paraId="0B519FE2" w14:textId="77777777" w:rsidR="00A01FFA" w:rsidRDefault="00A604E6" w:rsidP="00A604E6">
      <w:pPr>
        <w:pStyle w:val="NormalWeb"/>
        <w:jc w:val="both"/>
      </w:pPr>
      <w:r>
        <w:rPr>
          <w:b/>
          <w:bCs/>
          <w:lang w:val="en-US"/>
        </w:rPr>
        <w:tab/>
      </w:r>
      <w:r>
        <w:t xml:space="preserve">Sericulture has increasingly positioned itself as a viable </w:t>
      </w:r>
      <w:proofErr w:type="spellStart"/>
      <w:r>
        <w:t>agro</w:t>
      </w:r>
      <w:proofErr w:type="spellEnd"/>
      <w:r>
        <w:t xml:space="preserve">–based livelihood activity in the non-traditional regions of Maharashtra, especially </w:t>
      </w:r>
      <w:r>
        <w:t>within Vidarbha, where farmers have begun to explore alternative income avenues. In this context, the present investigation examines the break-even point (BEP) of mulberry sericulture units in Amravati district. The analysis is grounded in primary data col</w:t>
      </w:r>
      <w:r>
        <w:t>lected during the 2023–24 agricultural year from 60 practising farmers spread across four tehsils—</w:t>
      </w:r>
      <w:proofErr w:type="spellStart"/>
      <w:r>
        <w:t>Morshi</w:t>
      </w:r>
      <w:proofErr w:type="spellEnd"/>
      <w:r>
        <w:t xml:space="preserve">, </w:t>
      </w:r>
      <w:proofErr w:type="spellStart"/>
      <w:r>
        <w:t>Chandur</w:t>
      </w:r>
      <w:proofErr w:type="spellEnd"/>
      <w:r>
        <w:t xml:space="preserve"> Bazar, </w:t>
      </w:r>
      <w:proofErr w:type="spellStart"/>
      <w:r>
        <w:t>Chandur</w:t>
      </w:r>
      <w:proofErr w:type="spellEnd"/>
      <w:r>
        <w:t xml:space="preserve"> Railway, and </w:t>
      </w:r>
      <w:proofErr w:type="spellStart"/>
      <w:r>
        <w:t>Nandgaon</w:t>
      </w:r>
      <w:proofErr w:type="spellEnd"/>
      <w:r>
        <w:t xml:space="preserve"> </w:t>
      </w:r>
      <w:proofErr w:type="spellStart"/>
      <w:r>
        <w:t>Khandeshwar</w:t>
      </w:r>
      <w:proofErr w:type="spellEnd"/>
      <w:r>
        <w:t>. The study employed a detailed cost–return framework, and the BEP was estimated both in physi</w:t>
      </w:r>
      <w:r>
        <w:t>cal units and in monetary terms.</w:t>
      </w:r>
    </w:p>
    <w:p w14:paraId="556F551A" w14:textId="77777777" w:rsidR="00A01FFA" w:rsidRDefault="00A604E6" w:rsidP="00A604E6">
      <w:pPr>
        <w:pStyle w:val="NormalWeb"/>
        <w:ind w:firstLine="720"/>
        <w:jc w:val="both"/>
      </w:pPr>
      <w:r>
        <w:t xml:space="preserve">The results indicate that sericulture units must produce at least </w:t>
      </w:r>
      <w:r>
        <w:rPr>
          <w:rStyle w:val="Strong"/>
          <w:b w:val="0"/>
          <w:bCs w:val="0"/>
        </w:rPr>
        <w:t>103.73 kg of cocoons</w:t>
      </w:r>
      <w:r>
        <w:t xml:space="preserve">, equivalent to </w:t>
      </w:r>
      <w:r>
        <w:rPr>
          <w:rStyle w:val="Strong"/>
          <w:b w:val="0"/>
          <w:bCs w:val="0"/>
        </w:rPr>
        <w:t>₹46,679.08</w:t>
      </w:r>
      <w:r>
        <w:t xml:space="preserve">, to cover their total annual cost. The overall cost of production per unit amounted to </w:t>
      </w:r>
      <w:r>
        <w:rPr>
          <w:rStyle w:val="Strong"/>
          <w:b w:val="0"/>
          <w:bCs w:val="0"/>
        </w:rPr>
        <w:t>₹1,72,372</w:t>
      </w:r>
      <w:r>
        <w:t xml:space="preserve">, whereas the </w:t>
      </w:r>
      <w:r>
        <w:t xml:space="preserve">average realised output of </w:t>
      </w:r>
      <w:r>
        <w:rPr>
          <w:rStyle w:val="Strong"/>
          <w:b w:val="0"/>
          <w:bCs w:val="0"/>
        </w:rPr>
        <w:t>946 kg</w:t>
      </w:r>
      <w:r>
        <w:t xml:space="preserve"> generated a gross return of </w:t>
      </w:r>
      <w:r>
        <w:rPr>
          <w:rStyle w:val="Strong"/>
          <w:b w:val="0"/>
          <w:bCs w:val="0"/>
        </w:rPr>
        <w:t>₹4,25,700</w:t>
      </w:r>
      <w:r>
        <w:t xml:space="preserve">. This translated into a </w:t>
      </w:r>
      <w:r>
        <w:rPr>
          <w:rStyle w:val="Strong"/>
          <w:b w:val="0"/>
          <w:bCs w:val="0"/>
        </w:rPr>
        <w:t>net profit of ₹2,53,328</w:t>
      </w:r>
      <w:r>
        <w:t xml:space="preserve">, accompanied by a highly favourable </w:t>
      </w:r>
      <w:r>
        <w:rPr>
          <w:rStyle w:val="Strong"/>
          <w:b w:val="0"/>
          <w:bCs w:val="0"/>
        </w:rPr>
        <w:t>Benefit–Cost Ratio of 1.82</w:t>
      </w:r>
      <w:r>
        <w:t>. Owing to the sizeable difference between actual production and the break</w:t>
      </w:r>
      <w:r>
        <w:t xml:space="preserve">-even requirement, the units enjoyed a </w:t>
      </w:r>
      <w:r>
        <w:rPr>
          <w:rStyle w:val="Strong"/>
          <w:b w:val="0"/>
          <w:bCs w:val="0"/>
        </w:rPr>
        <w:t>margin of safety of 842.27 kg (89.03%)</w:t>
      </w:r>
      <w:r>
        <w:t>, highlighting their strong economic resilience. Such a margin provides farmers with a reliable cushion against price volatility and biological or environmental uncertainties.</w:t>
      </w:r>
    </w:p>
    <w:p w14:paraId="2B20A289" w14:textId="77777777" w:rsidR="00A01FFA" w:rsidRDefault="00A604E6" w:rsidP="00A604E6">
      <w:pPr>
        <w:pStyle w:val="NormalWeb"/>
        <w:ind w:firstLine="720"/>
        <w:jc w:val="both"/>
      </w:pPr>
      <w:r>
        <w:t>Ove</w:t>
      </w:r>
      <w:r>
        <w:t>rall, the evidence suggests that mulberry sericulture in Amravati is not only profitable but also scalable, particularly for small and marginal farmers who often seek enterprises with modest fixed costs and assured market demand. The study further undersco</w:t>
      </w:r>
      <w:r>
        <w:t xml:space="preserve">res the value of ongoing state interventions, including schemes such as </w:t>
      </w:r>
      <w:proofErr w:type="spellStart"/>
      <w:r>
        <w:rPr>
          <w:rStyle w:val="Strong"/>
          <w:b w:val="0"/>
          <w:bCs w:val="0"/>
        </w:rPr>
        <w:t>Mahareshim</w:t>
      </w:r>
      <w:proofErr w:type="spellEnd"/>
      <w:r>
        <w:rPr>
          <w:rStyle w:val="Strong"/>
          <w:b w:val="0"/>
          <w:bCs w:val="0"/>
        </w:rPr>
        <w:t xml:space="preserve"> Abhiyan</w:t>
      </w:r>
      <w:r>
        <w:t>, which facilitate access to improved silkworm races, quality saplings, and technical guidance. Strengthening these initiatives—alongside efficient management of vari</w:t>
      </w:r>
      <w:r>
        <w:t>able inputs—can enhance productivity and make sericulture an even more attractive option for rural households. In sum, the enterprise holds considerable promise for augmenting income, diversifying farming systems, and contributing to the broader socio-econ</w:t>
      </w:r>
      <w:r>
        <w:t>omic upliftment of the region.</w:t>
      </w:r>
    </w:p>
    <w:p w14:paraId="1E081E50" w14:textId="77777777" w:rsidR="00A01FFA" w:rsidRDefault="00A604E6" w:rsidP="00A604E6">
      <w:pPr>
        <w:spacing w:before="100" w:beforeAutospacing="1" w:after="100" w:afterAutospacing="1" w:line="240" w:lineRule="auto"/>
        <w:jc w:val="both"/>
        <w:rPr>
          <w:rFonts w:ascii="Times New Roman" w:eastAsia="Times New Roman" w:hAnsi="Times New Roman" w:cs="Times New Roman"/>
          <w:i/>
          <w:iCs/>
          <w:kern w:val="0"/>
          <w:sz w:val="24"/>
          <w:szCs w:val="24"/>
          <w:lang w:eastAsia="en-IN" w:bidi="mr-IN"/>
        </w:rPr>
      </w:pPr>
      <w:r>
        <w:rPr>
          <w:rFonts w:ascii="Times New Roman" w:eastAsia="Times New Roman" w:hAnsi="Times New Roman" w:cs="Times New Roman"/>
          <w:b/>
          <w:bCs/>
          <w:i/>
          <w:iCs/>
          <w:kern w:val="0"/>
          <w:sz w:val="24"/>
          <w:szCs w:val="24"/>
          <w:lang w:eastAsia="en-IN" w:bidi="mr-IN"/>
        </w:rPr>
        <w:t>Keywords:</w:t>
      </w:r>
      <w:r>
        <w:rPr>
          <w:rFonts w:ascii="Times New Roman" w:eastAsia="Times New Roman" w:hAnsi="Times New Roman" w:cs="Times New Roman"/>
          <w:i/>
          <w:iCs/>
          <w:kern w:val="0"/>
          <w:sz w:val="24"/>
          <w:szCs w:val="24"/>
          <w:lang w:eastAsia="en-IN" w:bidi="mr-IN"/>
        </w:rPr>
        <w:t xml:space="preserve"> Sericulture, Break-even point, Margin of safety, Economic viability, Amravati.</w:t>
      </w:r>
    </w:p>
    <w:p w14:paraId="387FB3E9" w14:textId="77777777" w:rsidR="00A01FFA" w:rsidRDefault="00A604E6" w:rsidP="00A604E6">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bidi="mr-IN"/>
        </w:rPr>
      </w:pPr>
      <w:r>
        <w:rPr>
          <w:rFonts w:ascii="Times New Roman" w:eastAsia="Times New Roman" w:hAnsi="Times New Roman" w:cs="Times New Roman"/>
          <w:b/>
          <w:bCs/>
          <w:kern w:val="0"/>
          <w:sz w:val="24"/>
          <w:szCs w:val="24"/>
          <w:lang w:eastAsia="en-IN" w:bidi="mr-IN"/>
        </w:rPr>
        <w:t>Introduction</w:t>
      </w:r>
    </w:p>
    <w:p w14:paraId="1625CB1D" w14:textId="77777777" w:rsidR="00A01FFA" w:rsidRDefault="00A604E6" w:rsidP="00A604E6">
      <w:pPr>
        <w:pStyle w:val="NormalWeb"/>
        <w:jc w:val="both"/>
      </w:pPr>
      <w:r>
        <w:rPr>
          <w:b/>
          <w:bCs/>
          <w:lang w:val="en-US"/>
        </w:rPr>
        <w:tab/>
      </w:r>
      <w:r>
        <w:t xml:space="preserve">Sericulture has gradually evolved into an important </w:t>
      </w:r>
      <w:proofErr w:type="spellStart"/>
      <w:r>
        <w:t>agro</w:t>
      </w:r>
      <w:proofErr w:type="spellEnd"/>
      <w:r>
        <w:t xml:space="preserve">-based sector within India’s rural economy, functioning not only </w:t>
      </w:r>
      <w:r>
        <w:t>as a supplementary enterprise but as a significant source of livelihood for a wide spectrum of rural households. Its relevance is particularly evident among small and marginal farmers, women engaged in home-based work, and landless labourers who benefit fr</w:t>
      </w:r>
      <w:r>
        <w:t>om its labour-intensive yet low-capital structure (</w:t>
      </w:r>
      <w:bookmarkStart w:id="0" w:name="_Hlk215154320"/>
      <w:proofErr w:type="spellStart"/>
      <w:r>
        <w:t>Siddappaji</w:t>
      </w:r>
      <w:proofErr w:type="spellEnd"/>
      <w:r>
        <w:t xml:space="preserve"> et al., 2014</w:t>
      </w:r>
      <w:bookmarkEnd w:id="0"/>
      <w:r>
        <w:t>). What further distinguishes sericulture from many other agricultural activities is its ability to channel economic returns from urban and semi-urban consumers back into rural produ</w:t>
      </w:r>
      <w:r>
        <w:t xml:space="preserve">ction systems. This inherent redistribution mechanism has positioned sericulture as a vehicle for poverty reduction and inclusive development. In response to its socio-economic potential, both central and state governments have systematically promoted the </w:t>
      </w:r>
      <w:r>
        <w:t>expansion of sericulture into newer, non-traditional regions, including Vidarbha in Maharashtra.</w:t>
      </w:r>
    </w:p>
    <w:p w14:paraId="42EDC65E" w14:textId="77777777" w:rsidR="00A01FFA" w:rsidRDefault="00A604E6" w:rsidP="00A604E6">
      <w:pPr>
        <w:pStyle w:val="NormalWeb"/>
        <w:jc w:val="both"/>
      </w:pPr>
      <w:r>
        <w:lastRenderedPageBreak/>
        <w:t>India occupies a unique place in the global sericulture landscape, being the only nation that produces all five commercially valuable varieties of silk—mulberr</w:t>
      </w:r>
      <w:r>
        <w:t xml:space="preserve">y, tropical </w:t>
      </w:r>
      <w:proofErr w:type="spellStart"/>
      <w:r>
        <w:t>tasar</w:t>
      </w:r>
      <w:proofErr w:type="spellEnd"/>
      <w:r>
        <w:t xml:space="preserve">, oak </w:t>
      </w:r>
      <w:proofErr w:type="spellStart"/>
      <w:r>
        <w:t>tasar</w:t>
      </w:r>
      <w:proofErr w:type="spellEnd"/>
      <w:r>
        <w:t xml:space="preserve">, </w:t>
      </w:r>
      <w:proofErr w:type="spellStart"/>
      <w:r>
        <w:t>eri</w:t>
      </w:r>
      <w:proofErr w:type="spellEnd"/>
      <w:r>
        <w:t xml:space="preserve">, and </w:t>
      </w:r>
      <w:proofErr w:type="spellStart"/>
      <w:r>
        <w:t>muga</w:t>
      </w:r>
      <w:proofErr w:type="spellEnd"/>
      <w:r>
        <w:t xml:space="preserve"> (Sharma et al., 2019). Even as synthetic fibres increasingly dominate global textile markets, natural silk retains its premium status owing to its fineness, lustre, and cultural value. India continues to rank sec</w:t>
      </w:r>
      <w:r>
        <w:t>ond in global silk production while maintaining its position as the world’s leading silk consumer. National output has shown a consistent upward trajectory, rising from 33,770 metric tonnes in 2020–21 to 38,913 metric tonnes in 2023–24. Although Maharashtr</w:t>
      </w:r>
      <w:r>
        <w:t xml:space="preserve">a is traditionally not considered a sericulture-intensive state, the region has demonstrated considerable potential, supported by favourable </w:t>
      </w:r>
      <w:proofErr w:type="spellStart"/>
      <w:r>
        <w:t>agro</w:t>
      </w:r>
      <w:proofErr w:type="spellEnd"/>
      <w:r>
        <w:t>-climatic conditions and proactive government interventions (Mote et al., 2013).</w:t>
      </w:r>
    </w:p>
    <w:p w14:paraId="36DFCBC8" w14:textId="599DE044" w:rsidR="00A01FFA" w:rsidRPr="00A604E6" w:rsidRDefault="00A604E6" w:rsidP="00A604E6">
      <w:pPr>
        <w:spacing w:after="200" w:line="240" w:lineRule="auto"/>
        <w:ind w:left="720" w:hanging="720"/>
        <w:jc w:val="both"/>
        <w:rPr>
          <w:rFonts w:ascii="Times New Roman" w:eastAsia="Arial" w:hAnsi="Times New Roman" w:cs="Times New Roman"/>
          <w:sz w:val="24"/>
          <w:szCs w:val="24"/>
          <w:lang w:eastAsia="en-IN" w:bidi="mr-IN"/>
        </w:rPr>
      </w:pPr>
      <w:r>
        <w:t>In Vidarbha, the development o</w:t>
      </w:r>
      <w:r>
        <w:t xml:space="preserve">f the “Silk and Milk” model provides a compelling example of how sericulture can be integrated with dairy farming to optimize household income and resource utilization. By combining mulberry cultivation, silkworm rearing, and dairy activities, farmers are </w:t>
      </w:r>
      <w:r>
        <w:t>able to diversify risk, recycle farm residues, and ensure steady cash flows throughout the year (</w:t>
      </w:r>
      <w:proofErr w:type="spellStart"/>
      <w:r>
        <w:t>Dewangan</w:t>
      </w:r>
      <w:proofErr w:type="spellEnd"/>
      <w:r>
        <w:t xml:space="preserve">, 2017; </w:t>
      </w:r>
      <w:proofErr w:type="spellStart"/>
      <w:r>
        <w:rPr>
          <w:rFonts w:ascii="Arial" w:hAnsi="Arial" w:cs="Arial"/>
          <w:color w:val="222222"/>
          <w:sz w:val="20"/>
          <w:szCs w:val="20"/>
          <w:shd w:val="clear" w:color="auto" w:fill="FFFFFF"/>
        </w:rPr>
        <w:t>Abdurofi</w:t>
      </w:r>
      <w:proofErr w:type="spellEnd"/>
      <w:r>
        <w:rPr>
          <w:rFonts w:ascii="Arial" w:hAnsi="Arial" w:cs="Arial"/>
          <w:color w:val="222222"/>
          <w:sz w:val="20"/>
          <w:szCs w:val="20"/>
          <w:shd w:val="clear" w:color="auto" w:fill="FFFFFF"/>
        </w:rPr>
        <w:t xml:space="preserve"> et al., 2021; Sharma et al., 2019</w:t>
      </w:r>
      <w:bookmarkStart w:id="1" w:name="_GoBack"/>
      <w:bookmarkEnd w:id="1"/>
      <w:r>
        <w:t>). Amravati district, in particular, illustrates this emerging trend. At present, around 184 farmers cultivate mulberry over approximately 200 ac</w:t>
      </w:r>
      <w:r>
        <w:t xml:space="preserve">res, collectively producing 31.862 metric tonnes of cocoons valued at ₹1.11 crore. Recent policy efforts have further stimulated interest in the sector. The launch of </w:t>
      </w:r>
      <w:proofErr w:type="spellStart"/>
      <w:r>
        <w:rPr>
          <w:rStyle w:val="Strong"/>
          <w:b w:val="0"/>
          <w:bCs w:val="0"/>
        </w:rPr>
        <w:t>Mahareshim</w:t>
      </w:r>
      <w:proofErr w:type="spellEnd"/>
      <w:r>
        <w:rPr>
          <w:rStyle w:val="Strong"/>
          <w:b w:val="0"/>
          <w:bCs w:val="0"/>
        </w:rPr>
        <w:t xml:space="preserve"> Abhiyan</w:t>
      </w:r>
      <w:r>
        <w:t xml:space="preserve"> in 2024 aims to bring an additional 335 farmers under mulberry cultiva</w:t>
      </w:r>
      <w:r>
        <w:t>tion, expanding the area by another 375 acres and strengthening the district’s sericulture base.</w:t>
      </w:r>
    </w:p>
    <w:p w14:paraId="42998402" w14:textId="77777777" w:rsidR="00A01FFA" w:rsidRDefault="00A604E6" w:rsidP="00A604E6">
      <w:pPr>
        <w:pStyle w:val="NormalWeb"/>
        <w:jc w:val="both"/>
      </w:pPr>
      <w:r>
        <w:t>A</w:t>
      </w:r>
      <w:r>
        <w:t>gainst this background of expanding activity and institutional support, a systematic assessment of the economic viability of sericulture in Amravati becomes e</w:t>
      </w:r>
      <w:r>
        <w:t>ssential. Break-even analysis, in particular, offers a rigorous tool for determining the minimum production level at which farmers cover their costs and begin generating profits. Such insights are indispensable for policymakers, extension agencies, and pro</w:t>
      </w:r>
      <w:r>
        <w:t xml:space="preserve">spective farmers who must evaluate sericulture’s sustainability relative to other farming options. By quantifying the threshold of financial feasibility, break-even analysis not only guides investment decisions but also informs strategic planning aimed at </w:t>
      </w:r>
      <w:r>
        <w:t>scaling up sericulture as a dependable livelihood source in the region.</w:t>
      </w:r>
    </w:p>
    <w:p w14:paraId="166A1E17" w14:textId="77777777" w:rsidR="00A01FFA" w:rsidRDefault="00A01FFA" w:rsidP="00A604E6">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bidi="mr-IN"/>
        </w:rPr>
      </w:pPr>
    </w:p>
    <w:p w14:paraId="00111846" w14:textId="77777777" w:rsidR="00A01FFA" w:rsidRDefault="00A604E6" w:rsidP="00A604E6">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bidi="mr-IN"/>
        </w:rPr>
      </w:pPr>
      <w:r>
        <w:rPr>
          <w:rFonts w:ascii="Times New Roman" w:eastAsia="Times New Roman" w:hAnsi="Times New Roman" w:cs="Times New Roman"/>
          <w:b/>
          <w:bCs/>
          <w:kern w:val="0"/>
          <w:sz w:val="24"/>
          <w:szCs w:val="24"/>
          <w:lang w:eastAsia="en-IN" w:bidi="mr-IN"/>
        </w:rPr>
        <w:t>Objectives</w:t>
      </w:r>
    </w:p>
    <w:p w14:paraId="2ADCE696" w14:textId="77777777" w:rsidR="00A01FFA" w:rsidRDefault="00A604E6" w:rsidP="00A604E6">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To estimate the break-even point of sericulture units in Amravati district.</w:t>
      </w:r>
    </w:p>
    <w:p w14:paraId="7786C1F6" w14:textId="77777777" w:rsidR="00A01FFA" w:rsidRDefault="00A604E6" w:rsidP="00A604E6">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bidi="mr-IN"/>
        </w:rPr>
      </w:pPr>
      <w:r>
        <w:rPr>
          <w:rFonts w:ascii="Times New Roman" w:eastAsia="Times New Roman" w:hAnsi="Times New Roman" w:cs="Times New Roman"/>
          <w:b/>
          <w:bCs/>
          <w:kern w:val="0"/>
          <w:sz w:val="24"/>
          <w:szCs w:val="24"/>
          <w:lang w:eastAsia="en-IN" w:bidi="mr-IN"/>
        </w:rPr>
        <w:t>Materials and Methods</w:t>
      </w:r>
    </w:p>
    <w:p w14:paraId="07CBEE0F" w14:textId="77777777" w:rsidR="00A01FFA" w:rsidRDefault="00A604E6" w:rsidP="00A604E6">
      <w:pPr>
        <w:spacing w:before="100" w:beforeAutospacing="1" w:after="100" w:afterAutospacing="1"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The study was purposively conducted in Amravati district, selecting four t</w:t>
      </w:r>
      <w:r>
        <w:rPr>
          <w:rFonts w:ascii="Times New Roman" w:eastAsia="Times New Roman" w:hAnsi="Times New Roman" w:cs="Times New Roman"/>
          <w:kern w:val="0"/>
          <w:sz w:val="24"/>
          <w:szCs w:val="24"/>
          <w:lang w:eastAsia="en-IN" w:bidi="mr-IN"/>
        </w:rPr>
        <w:t xml:space="preserve">ehsils with high sericulture activity: </w:t>
      </w:r>
      <w:proofErr w:type="spellStart"/>
      <w:r>
        <w:rPr>
          <w:rFonts w:ascii="Times New Roman" w:eastAsia="Times New Roman" w:hAnsi="Times New Roman" w:cs="Times New Roman"/>
          <w:kern w:val="0"/>
          <w:sz w:val="24"/>
          <w:szCs w:val="24"/>
          <w:lang w:eastAsia="en-IN" w:bidi="mr-IN"/>
        </w:rPr>
        <w:t>Morshi</w:t>
      </w:r>
      <w:proofErr w:type="spellEnd"/>
      <w:r>
        <w:rPr>
          <w:rFonts w:ascii="Times New Roman" w:eastAsia="Times New Roman" w:hAnsi="Times New Roman" w:cs="Times New Roman"/>
          <w:kern w:val="0"/>
          <w:sz w:val="24"/>
          <w:szCs w:val="24"/>
          <w:lang w:eastAsia="en-IN" w:bidi="mr-IN"/>
        </w:rPr>
        <w:t xml:space="preserve">, </w:t>
      </w:r>
      <w:proofErr w:type="spellStart"/>
      <w:r>
        <w:rPr>
          <w:rFonts w:ascii="Times New Roman" w:eastAsia="Times New Roman" w:hAnsi="Times New Roman" w:cs="Times New Roman"/>
          <w:kern w:val="0"/>
          <w:sz w:val="24"/>
          <w:szCs w:val="24"/>
          <w:lang w:eastAsia="en-IN" w:bidi="mr-IN"/>
        </w:rPr>
        <w:t>Chandur</w:t>
      </w:r>
      <w:proofErr w:type="spellEnd"/>
      <w:r>
        <w:rPr>
          <w:rFonts w:ascii="Times New Roman" w:eastAsia="Times New Roman" w:hAnsi="Times New Roman" w:cs="Times New Roman"/>
          <w:kern w:val="0"/>
          <w:sz w:val="24"/>
          <w:szCs w:val="24"/>
          <w:lang w:eastAsia="en-IN" w:bidi="mr-IN"/>
        </w:rPr>
        <w:t xml:space="preserve"> Bazar, </w:t>
      </w:r>
      <w:proofErr w:type="spellStart"/>
      <w:r>
        <w:rPr>
          <w:rFonts w:ascii="Times New Roman" w:eastAsia="Times New Roman" w:hAnsi="Times New Roman" w:cs="Times New Roman"/>
          <w:kern w:val="0"/>
          <w:sz w:val="24"/>
          <w:szCs w:val="24"/>
          <w:lang w:eastAsia="en-IN" w:bidi="mr-IN"/>
        </w:rPr>
        <w:t>Chandur</w:t>
      </w:r>
      <w:proofErr w:type="spellEnd"/>
      <w:r>
        <w:rPr>
          <w:rFonts w:ascii="Times New Roman" w:eastAsia="Times New Roman" w:hAnsi="Times New Roman" w:cs="Times New Roman"/>
          <w:kern w:val="0"/>
          <w:sz w:val="24"/>
          <w:szCs w:val="24"/>
          <w:lang w:eastAsia="en-IN" w:bidi="mr-IN"/>
        </w:rPr>
        <w:t xml:space="preserve"> Railway, and </w:t>
      </w:r>
      <w:proofErr w:type="spellStart"/>
      <w:r>
        <w:rPr>
          <w:rFonts w:ascii="Times New Roman" w:eastAsia="Times New Roman" w:hAnsi="Times New Roman" w:cs="Times New Roman"/>
          <w:kern w:val="0"/>
          <w:sz w:val="24"/>
          <w:szCs w:val="24"/>
          <w:lang w:eastAsia="en-IN" w:bidi="mr-IN"/>
        </w:rPr>
        <w:t>Nandgaon</w:t>
      </w:r>
      <w:proofErr w:type="spellEnd"/>
      <w:r>
        <w:rPr>
          <w:rFonts w:ascii="Times New Roman" w:eastAsia="Times New Roman" w:hAnsi="Times New Roman" w:cs="Times New Roman"/>
          <w:kern w:val="0"/>
          <w:sz w:val="24"/>
          <w:szCs w:val="24"/>
          <w:lang w:eastAsia="en-IN" w:bidi="mr-IN"/>
        </w:rPr>
        <w:t xml:space="preserve"> </w:t>
      </w:r>
      <w:proofErr w:type="spellStart"/>
      <w:r>
        <w:rPr>
          <w:rFonts w:ascii="Times New Roman" w:eastAsia="Times New Roman" w:hAnsi="Times New Roman" w:cs="Times New Roman"/>
          <w:kern w:val="0"/>
          <w:sz w:val="24"/>
          <w:szCs w:val="24"/>
          <w:lang w:eastAsia="en-IN" w:bidi="mr-IN"/>
        </w:rPr>
        <w:t>Khandeshwar</w:t>
      </w:r>
      <w:proofErr w:type="spellEnd"/>
      <w:r>
        <w:rPr>
          <w:rFonts w:ascii="Times New Roman" w:eastAsia="Times New Roman" w:hAnsi="Times New Roman" w:cs="Times New Roman"/>
          <w:kern w:val="0"/>
          <w:sz w:val="24"/>
          <w:szCs w:val="24"/>
          <w:lang w:eastAsia="en-IN" w:bidi="mr-IN"/>
        </w:rPr>
        <w:t>. From each tehsil, three villages were selected, and five sericulture units from each village, totalling 60 units, were surveyed. Primary data for 2023–</w:t>
      </w:r>
      <w:r>
        <w:rPr>
          <w:rFonts w:ascii="Times New Roman" w:eastAsia="Times New Roman" w:hAnsi="Times New Roman" w:cs="Times New Roman"/>
          <w:kern w:val="0"/>
          <w:sz w:val="24"/>
          <w:szCs w:val="24"/>
          <w:lang w:eastAsia="en-IN" w:bidi="mr-IN"/>
        </w:rPr>
        <w:t>24 were collected using a structured and pre-tested interview schedule.</w:t>
      </w:r>
    </w:p>
    <w:p w14:paraId="35787A4F" w14:textId="77777777" w:rsidR="00A01FFA" w:rsidRDefault="00A604E6" w:rsidP="00A604E6">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r-IN"/>
        </w:rPr>
      </w:pPr>
      <w:r>
        <w:rPr>
          <w:rFonts w:ascii="Times New Roman" w:eastAsia="Times New Roman" w:hAnsi="Times New Roman" w:cs="Times New Roman"/>
          <w:b/>
          <w:bCs/>
          <w:kern w:val="0"/>
          <w:sz w:val="24"/>
          <w:szCs w:val="24"/>
          <w:lang w:eastAsia="en-IN" w:bidi="mr-IN"/>
        </w:rPr>
        <w:t>Analytical Framework</w:t>
      </w:r>
    </w:p>
    <w:p w14:paraId="69F8FFC3" w14:textId="77777777" w:rsidR="00A01FFA" w:rsidRDefault="00A604E6" w:rsidP="00A604E6">
      <w:pPr>
        <w:spacing w:before="100" w:beforeAutospacing="1" w:after="100" w:afterAutospacing="1"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Break-even analysis was employed to assess the viability of sericulture units.</w:t>
      </w:r>
    </w:p>
    <w:p w14:paraId="1078DE98" w14:textId="77777777" w:rsidR="00A01FFA" w:rsidRDefault="00A604E6" w:rsidP="00A604E6">
      <w:pPr>
        <w:keepNext/>
        <w:keepLines/>
        <w:tabs>
          <w:tab w:val="left" w:pos="1440"/>
        </w:tabs>
        <w:spacing w:after="100" w:line="360" w:lineRule="auto"/>
        <w:jc w:val="both"/>
        <w:outlineLvl w:val="1"/>
        <w:rPr>
          <w:rFonts w:ascii="Times New Roman" w:eastAsia="Arial" w:hAnsi="Times New Roman" w:cs="Times New Roman"/>
          <w:b/>
          <w:color w:val="000000"/>
          <w:sz w:val="24"/>
          <w:szCs w:val="24"/>
          <w:lang w:eastAsia="en-IN" w:bidi="mr-IN"/>
        </w:rPr>
      </w:pPr>
      <w:r>
        <w:rPr>
          <w:rFonts w:ascii="Times New Roman" w:eastAsia="Arial" w:hAnsi="Times New Roman" w:cs="Times New Roman"/>
          <w:b/>
          <w:color w:val="000000"/>
          <w:sz w:val="24"/>
          <w:szCs w:val="24"/>
          <w:lang w:eastAsia="en-IN" w:bidi="mr-IN"/>
        </w:rPr>
        <w:lastRenderedPageBreak/>
        <w:t xml:space="preserve">Computation in physical quantity, </w:t>
      </w:r>
    </w:p>
    <w:p w14:paraId="08001F46" w14:textId="77777777" w:rsidR="00A01FFA" w:rsidRDefault="00A604E6" w:rsidP="00A604E6">
      <w:pPr>
        <w:tabs>
          <w:tab w:val="left" w:pos="1440"/>
        </w:tabs>
        <w:spacing w:after="100" w:line="360" w:lineRule="auto"/>
        <w:ind w:left="1464" w:hanging="10"/>
        <w:jc w:val="both"/>
        <w:rPr>
          <w:rFonts w:ascii="Times New Roman" w:eastAsia="Arial" w:hAnsi="Times New Roman" w:cs="Times New Roman"/>
          <w:color w:val="000000"/>
          <w:sz w:val="24"/>
          <w:szCs w:val="24"/>
          <w:lang w:eastAsia="en-IN" w:bidi="mr-IN"/>
        </w:rPr>
      </w:pPr>
      <w:r>
        <w:rPr>
          <w:rFonts w:ascii="Times New Roman" w:eastAsia="Arial" w:hAnsi="Times New Roman" w:cs="Times New Roman"/>
          <w:color w:val="000000"/>
          <w:sz w:val="24"/>
          <w:szCs w:val="24"/>
          <w:lang w:eastAsia="en-IN" w:bidi="mr-IN"/>
        </w:rPr>
        <w:t xml:space="preserve"> Break-even point (BEP) = </w:t>
      </w:r>
      <w:r>
        <w:rPr>
          <w:rFonts w:ascii="Times New Roman" w:eastAsia="Arial" w:hAnsi="Times New Roman" w:cs="Times New Roman"/>
          <w:b/>
          <w:color w:val="000000"/>
          <w:sz w:val="24"/>
          <w:szCs w:val="24"/>
          <w:lang w:eastAsia="en-IN" w:bidi="mr-IN"/>
        </w:rPr>
        <w:t xml:space="preserve">  </w:t>
      </w:r>
      <m:oMath>
        <m:f>
          <m:fPr>
            <m:ctrlPr>
              <w:rPr>
                <w:rFonts w:ascii="Cambria Math" w:eastAsia="Arial" w:hAnsi="Cambria Math" w:cs="Times New Roman"/>
                <w:color w:val="000000"/>
                <w:sz w:val="24"/>
                <w:szCs w:val="24"/>
              </w:rPr>
            </m:ctrlPr>
          </m:fPr>
          <m:num>
            <m:r>
              <m:rPr>
                <m:nor/>
              </m:rPr>
              <w:rPr>
                <w:rFonts w:ascii="Cambria Math" w:eastAsia="Arial" w:hAnsi="Cambria Math" w:cs="Times New Roman"/>
                <w:i/>
                <w:color w:val="000000"/>
                <w:sz w:val="24"/>
                <w:szCs w:val="24"/>
              </w:rPr>
              <m:t>F</m:t>
            </m:r>
          </m:num>
          <m:den>
            <m:r>
              <m:rPr>
                <m:nor/>
              </m:rPr>
              <w:rPr>
                <w:rFonts w:ascii="Cambria Math" w:eastAsia="Arial" w:hAnsi="Cambria Math" w:cs="Times New Roman"/>
                <w:i/>
                <w:color w:val="000000"/>
                <w:sz w:val="24"/>
                <w:szCs w:val="24"/>
              </w:rPr>
              <m:t>P</m:t>
            </m:r>
            <m:r>
              <m:rPr>
                <m:nor/>
              </m:rPr>
              <w:rPr>
                <w:rFonts w:ascii="Cambria Math" w:eastAsia="Arial" w:hAnsi="Cambria Math" w:cs="Times New Roman"/>
                <w:color w:val="000000"/>
                <w:sz w:val="24"/>
                <w:szCs w:val="24"/>
              </w:rPr>
              <m:t>-</m:t>
            </m:r>
            <m:r>
              <m:rPr>
                <m:nor/>
              </m:rPr>
              <w:rPr>
                <w:rFonts w:ascii="Cambria Math" w:eastAsia="Arial" w:hAnsi="Cambria Math" w:cs="Times New Roman"/>
                <w:i/>
                <w:color w:val="000000"/>
                <w:sz w:val="24"/>
                <w:szCs w:val="24"/>
              </w:rPr>
              <m:t>V</m:t>
            </m:r>
          </m:den>
        </m:f>
      </m:oMath>
    </w:p>
    <w:p w14:paraId="07BC80CC" w14:textId="77777777" w:rsidR="00A01FFA" w:rsidRDefault="00A604E6" w:rsidP="00A604E6">
      <w:pPr>
        <w:keepNext/>
        <w:keepLines/>
        <w:tabs>
          <w:tab w:val="left" w:pos="1440"/>
        </w:tabs>
        <w:spacing w:after="100" w:line="360" w:lineRule="auto"/>
        <w:jc w:val="both"/>
        <w:outlineLvl w:val="1"/>
        <w:rPr>
          <w:rFonts w:ascii="Times New Roman" w:eastAsia="Arial" w:hAnsi="Times New Roman" w:cs="Times New Roman"/>
          <w:b/>
          <w:color w:val="000000"/>
          <w:sz w:val="24"/>
          <w:szCs w:val="24"/>
          <w:lang w:eastAsia="en-IN" w:bidi="mr-IN"/>
        </w:rPr>
      </w:pPr>
      <w:r>
        <w:rPr>
          <w:rFonts w:ascii="Times New Roman" w:eastAsia="Arial" w:hAnsi="Times New Roman" w:cs="Times New Roman"/>
          <w:b/>
          <w:color w:val="000000"/>
          <w:sz w:val="24"/>
          <w:szCs w:val="24"/>
          <w:lang w:eastAsia="en-IN" w:bidi="mr-IN"/>
        </w:rPr>
        <w:t xml:space="preserve">Computation in monetary value,  </w:t>
      </w:r>
    </w:p>
    <w:p w14:paraId="65A5C6B5" w14:textId="77777777" w:rsidR="00A01FFA" w:rsidRDefault="00A604E6" w:rsidP="00A604E6">
      <w:pPr>
        <w:tabs>
          <w:tab w:val="left" w:pos="1440"/>
        </w:tabs>
        <w:spacing w:after="100" w:line="360" w:lineRule="auto"/>
        <w:ind w:left="1464" w:hanging="10"/>
        <w:jc w:val="both"/>
        <w:rPr>
          <w:rFonts w:ascii="Times New Roman" w:eastAsia="Arial" w:hAnsi="Times New Roman" w:cs="Times New Roman"/>
          <w:b/>
          <w:color w:val="000000"/>
          <w:sz w:val="24"/>
          <w:szCs w:val="24"/>
          <w:lang w:eastAsia="en-IN" w:bidi="mr-IN"/>
        </w:rPr>
      </w:pPr>
      <w:r>
        <w:rPr>
          <w:rFonts w:ascii="Times New Roman" w:eastAsia="Arial" w:hAnsi="Times New Roman" w:cs="Times New Roman"/>
          <w:b/>
          <w:color w:val="000000"/>
          <w:sz w:val="24"/>
          <w:szCs w:val="24"/>
          <w:lang w:eastAsia="en-IN" w:bidi="mr-IN"/>
        </w:rPr>
        <w:t xml:space="preserve"> </w:t>
      </w:r>
      <w:r>
        <w:rPr>
          <w:rFonts w:ascii="Times New Roman" w:eastAsia="Arial" w:hAnsi="Times New Roman" w:cs="Times New Roman"/>
          <w:color w:val="000000"/>
          <w:sz w:val="24"/>
          <w:szCs w:val="24"/>
          <w:lang w:eastAsia="en-IN" w:bidi="mr-IN"/>
        </w:rPr>
        <w:t xml:space="preserve">Break-even point = </w:t>
      </w:r>
      <w:r>
        <w:rPr>
          <w:rFonts w:ascii="Times New Roman" w:eastAsia="Arial" w:hAnsi="Times New Roman" w:cs="Times New Roman"/>
          <w:b/>
          <w:color w:val="000000"/>
          <w:sz w:val="24"/>
          <w:szCs w:val="24"/>
          <w:lang w:eastAsia="en-IN" w:bidi="mr-IN"/>
        </w:rPr>
        <w:t xml:space="preserve"> </w:t>
      </w:r>
      <m:oMath>
        <m:f>
          <m:fPr>
            <m:ctrlPr>
              <w:rPr>
                <w:rFonts w:ascii="Cambria Math" w:eastAsia="Arial" w:hAnsi="Cambria Math" w:cs="Times New Roman"/>
                <w:b/>
                <w:i/>
                <w:color w:val="000000"/>
                <w:sz w:val="24"/>
                <w:szCs w:val="24"/>
              </w:rPr>
            </m:ctrlPr>
          </m:fPr>
          <m:num>
            <m:r>
              <m:rPr>
                <m:nor/>
              </m:rPr>
              <w:rPr>
                <w:rFonts w:ascii="Cambria Math" w:eastAsia="Arial" w:hAnsi="Cambria Math" w:cs="Times New Roman"/>
                <w:b/>
                <w:i/>
                <w:color w:val="000000"/>
                <w:sz w:val="24"/>
                <w:szCs w:val="24"/>
              </w:rPr>
              <m:t>F</m:t>
            </m:r>
          </m:num>
          <m:den>
            <m:r>
              <m:rPr>
                <m:nor/>
              </m:rPr>
              <w:rPr>
                <w:rFonts w:ascii="Cambria Math" w:eastAsia="Arial" w:hAnsi="Cambria Math" w:cs="Times New Roman"/>
                <w:b/>
                <w:color w:val="000000"/>
                <w:sz w:val="24"/>
                <w:szCs w:val="24"/>
              </w:rPr>
              <m:t>1-</m:t>
            </m:r>
            <m:f>
              <m:fPr>
                <m:ctrlPr>
                  <w:rPr>
                    <w:rFonts w:ascii="Cambria Math" w:eastAsia="Arial" w:hAnsi="Cambria Math" w:cs="Times New Roman"/>
                    <w:b/>
                    <w:i/>
                    <w:color w:val="000000"/>
                    <w:sz w:val="24"/>
                    <w:szCs w:val="24"/>
                  </w:rPr>
                </m:ctrlPr>
              </m:fPr>
              <m:num>
                <m:r>
                  <m:rPr>
                    <m:nor/>
                  </m:rPr>
                  <w:rPr>
                    <w:rFonts w:ascii="Cambria Math" w:eastAsia="Arial" w:hAnsi="Cambria Math" w:cs="Times New Roman"/>
                    <w:b/>
                    <w:i/>
                    <w:color w:val="000000"/>
                    <w:sz w:val="24"/>
                    <w:szCs w:val="24"/>
                  </w:rPr>
                  <m:t>V</m:t>
                </m:r>
              </m:num>
              <m:den>
                <m:r>
                  <m:rPr>
                    <m:nor/>
                  </m:rPr>
                  <w:rPr>
                    <w:rFonts w:ascii="Cambria Math" w:eastAsia="Arial" w:hAnsi="Cambria Math" w:cs="Times New Roman"/>
                    <w:b/>
                    <w:i/>
                    <w:color w:val="000000"/>
                    <w:sz w:val="24"/>
                    <w:szCs w:val="24"/>
                  </w:rPr>
                  <m:t>P</m:t>
                </m:r>
              </m:den>
            </m:f>
          </m:den>
        </m:f>
      </m:oMath>
    </w:p>
    <w:p w14:paraId="23C4FB3A" w14:textId="77777777" w:rsidR="00A01FFA" w:rsidRDefault="00A604E6" w:rsidP="00A604E6">
      <w:pPr>
        <w:tabs>
          <w:tab w:val="left" w:pos="1440"/>
        </w:tabs>
        <w:spacing w:after="100" w:line="360" w:lineRule="auto"/>
        <w:jc w:val="both"/>
        <w:rPr>
          <w:rFonts w:ascii="Times New Roman" w:eastAsia="Arial" w:hAnsi="Times New Roman" w:cs="Times New Roman"/>
          <w:color w:val="000000"/>
          <w:sz w:val="24"/>
          <w:szCs w:val="24"/>
          <w:lang w:eastAsia="en-IN" w:bidi="mr-IN"/>
        </w:rPr>
      </w:pPr>
      <w:r>
        <w:rPr>
          <w:rFonts w:ascii="Times New Roman" w:eastAsia="Arial" w:hAnsi="Times New Roman" w:cs="Times New Roman"/>
          <w:color w:val="000000"/>
          <w:sz w:val="24"/>
          <w:szCs w:val="24"/>
          <w:lang w:eastAsia="en-IN" w:bidi="mr-IN"/>
        </w:rPr>
        <w:t xml:space="preserve">Where,  </w:t>
      </w:r>
    </w:p>
    <w:p w14:paraId="56E6A202" w14:textId="77777777" w:rsidR="00A01FFA" w:rsidRDefault="00A604E6" w:rsidP="00A604E6">
      <w:pPr>
        <w:spacing w:after="100" w:line="360" w:lineRule="auto"/>
        <w:ind w:left="720" w:hanging="10"/>
        <w:jc w:val="both"/>
        <w:rPr>
          <w:rFonts w:ascii="Times New Roman" w:eastAsia="Arial" w:hAnsi="Times New Roman" w:cs="Times New Roman"/>
          <w:color w:val="000000"/>
          <w:sz w:val="24"/>
          <w:szCs w:val="24"/>
          <w:lang w:eastAsia="en-IN" w:bidi="mr-IN"/>
        </w:rPr>
      </w:pPr>
      <w:r>
        <w:rPr>
          <w:rFonts w:ascii="Times New Roman" w:eastAsia="Arial" w:hAnsi="Times New Roman" w:cs="Times New Roman"/>
          <w:color w:val="000000"/>
          <w:sz w:val="24"/>
          <w:szCs w:val="24"/>
          <w:lang w:eastAsia="en-IN" w:bidi="mr-IN"/>
        </w:rPr>
        <w:t>F = Fixed cost per sericulture unit in Rs.</w:t>
      </w:r>
    </w:p>
    <w:p w14:paraId="68E1FA92" w14:textId="77777777" w:rsidR="00A01FFA" w:rsidRDefault="00A604E6" w:rsidP="00A604E6">
      <w:pPr>
        <w:spacing w:after="100" w:line="360" w:lineRule="auto"/>
        <w:ind w:left="720" w:hanging="10"/>
        <w:jc w:val="both"/>
        <w:rPr>
          <w:rFonts w:ascii="Times New Roman" w:eastAsia="Arial" w:hAnsi="Times New Roman" w:cs="Times New Roman"/>
          <w:color w:val="000000"/>
          <w:sz w:val="24"/>
          <w:szCs w:val="24"/>
          <w:lang w:eastAsia="en-IN" w:bidi="mr-IN"/>
        </w:rPr>
      </w:pPr>
      <w:r>
        <w:rPr>
          <w:rFonts w:ascii="Times New Roman" w:eastAsia="Arial" w:hAnsi="Times New Roman" w:cs="Times New Roman"/>
          <w:color w:val="000000"/>
          <w:sz w:val="24"/>
          <w:szCs w:val="24"/>
          <w:lang w:eastAsia="en-IN" w:bidi="mr-IN"/>
        </w:rPr>
        <w:t>P = Selling price per kg of sericulture unit in Rs.</w:t>
      </w:r>
    </w:p>
    <w:p w14:paraId="405696B2" w14:textId="77777777" w:rsidR="00A01FFA" w:rsidRDefault="00A604E6" w:rsidP="00A604E6">
      <w:pPr>
        <w:spacing w:after="100" w:line="360" w:lineRule="auto"/>
        <w:ind w:left="720" w:hanging="10"/>
        <w:jc w:val="both"/>
        <w:rPr>
          <w:rFonts w:ascii="Times New Roman" w:eastAsia="Arial" w:hAnsi="Times New Roman" w:cs="Times New Roman"/>
          <w:color w:val="000000"/>
          <w:sz w:val="24"/>
          <w:szCs w:val="24"/>
          <w:lang w:eastAsia="en-IN" w:bidi="mr-IN"/>
        </w:rPr>
      </w:pPr>
      <w:r>
        <w:rPr>
          <w:rFonts w:ascii="Times New Roman" w:eastAsia="Arial" w:hAnsi="Times New Roman" w:cs="Times New Roman"/>
          <w:color w:val="000000"/>
          <w:sz w:val="24"/>
          <w:szCs w:val="24"/>
          <w:lang w:eastAsia="en-IN" w:bidi="mr-IN"/>
        </w:rPr>
        <w:t>V = Variable costs per unit in Rs of sericulture unit</w:t>
      </w:r>
    </w:p>
    <w:p w14:paraId="54DFF478" w14:textId="77777777" w:rsidR="00A01FFA" w:rsidRDefault="00A604E6" w:rsidP="00A604E6">
      <w:pPr>
        <w:keepNext/>
        <w:keepLines/>
        <w:tabs>
          <w:tab w:val="left" w:pos="1440"/>
        </w:tabs>
        <w:spacing w:after="100" w:line="360" w:lineRule="auto"/>
        <w:jc w:val="both"/>
        <w:outlineLvl w:val="2"/>
        <w:rPr>
          <w:rFonts w:ascii="Times New Roman" w:eastAsia="Arial" w:hAnsi="Times New Roman" w:cs="Times New Roman"/>
          <w:b/>
          <w:color w:val="000000"/>
          <w:sz w:val="24"/>
          <w:szCs w:val="24"/>
          <w:lang w:eastAsia="en-IN" w:bidi="mr-IN"/>
        </w:rPr>
      </w:pPr>
      <w:r>
        <w:rPr>
          <w:rFonts w:ascii="Times New Roman" w:eastAsia="Arial" w:hAnsi="Times New Roman" w:cs="Times New Roman"/>
          <w:b/>
          <w:color w:val="000000"/>
          <w:sz w:val="24"/>
          <w:szCs w:val="24"/>
          <w:lang w:eastAsia="en-IN" w:bidi="mr-IN"/>
        </w:rPr>
        <w:t xml:space="preserve"> Margin of safety </w:t>
      </w:r>
    </w:p>
    <w:p w14:paraId="2EB27636" w14:textId="77777777" w:rsidR="00A01FFA" w:rsidRDefault="00A604E6" w:rsidP="00A604E6">
      <w:pPr>
        <w:tabs>
          <w:tab w:val="left" w:pos="1440"/>
        </w:tabs>
        <w:spacing w:after="100" w:line="360" w:lineRule="auto"/>
        <w:ind w:firstLine="710"/>
        <w:jc w:val="both"/>
        <w:rPr>
          <w:rFonts w:ascii="Times New Roman" w:eastAsia="Arial" w:hAnsi="Times New Roman" w:cs="Times New Roman"/>
          <w:color w:val="000000"/>
          <w:sz w:val="24"/>
          <w:szCs w:val="24"/>
          <w:lang w:eastAsia="en-IN" w:bidi="mr-IN"/>
        </w:rPr>
      </w:pPr>
      <w:r>
        <w:rPr>
          <w:rFonts w:ascii="Times New Roman" w:eastAsia="Arial" w:hAnsi="Times New Roman" w:cs="Times New Roman"/>
          <w:color w:val="000000"/>
          <w:sz w:val="24"/>
          <w:szCs w:val="24"/>
          <w:lang w:eastAsia="en-IN" w:bidi="mr-IN"/>
        </w:rPr>
        <w:tab/>
        <w:t>The excess of prod</w:t>
      </w:r>
      <w:r>
        <w:rPr>
          <w:rFonts w:ascii="Times New Roman" w:eastAsia="Arial" w:hAnsi="Times New Roman" w:cs="Times New Roman"/>
          <w:color w:val="000000"/>
          <w:sz w:val="24"/>
          <w:szCs w:val="24"/>
          <w:lang w:eastAsia="en-IN" w:bidi="mr-IN"/>
        </w:rPr>
        <w:t>uction over the BEP is called the Margin of Safety. It indicates the difference between total output and output at BEP or total revenue obtained from the enterprise and revenue at BEP.</w:t>
      </w:r>
    </w:p>
    <w:p w14:paraId="0F6DCE8F" w14:textId="77777777" w:rsidR="00A01FFA" w:rsidRDefault="00A604E6" w:rsidP="00A604E6">
      <w:pPr>
        <w:tabs>
          <w:tab w:val="left" w:pos="1440"/>
        </w:tabs>
        <w:spacing w:after="100" w:line="360" w:lineRule="auto"/>
        <w:ind w:firstLine="710"/>
        <w:jc w:val="both"/>
        <w:rPr>
          <w:rFonts w:ascii="Times New Roman" w:eastAsia="Arial" w:hAnsi="Times New Roman" w:cs="Times New Roman"/>
          <w:color w:val="000000"/>
          <w:sz w:val="24"/>
          <w:szCs w:val="24"/>
          <w:lang w:eastAsia="en-IN" w:bidi="mr-IN"/>
        </w:rPr>
      </w:pPr>
      <w:r>
        <w:rPr>
          <w:rFonts w:ascii="Times New Roman" w:eastAsia="Arial" w:hAnsi="Times New Roman" w:cs="Times New Roman"/>
          <w:color w:val="000000"/>
          <w:sz w:val="24"/>
          <w:szCs w:val="24"/>
          <w:lang w:eastAsia="en-IN" w:bidi="mr-IN"/>
        </w:rPr>
        <w:tab/>
      </w:r>
      <w:r>
        <w:rPr>
          <w:rFonts w:ascii="Times New Roman" w:eastAsia="Arial" w:hAnsi="Times New Roman" w:cs="Times New Roman"/>
          <w:color w:val="000000"/>
          <w:sz w:val="24"/>
          <w:szCs w:val="24"/>
          <w:lang w:eastAsia="en-IN" w:bidi="mr-IN"/>
        </w:rPr>
        <w:t xml:space="preserve">Margin of safety was calculated in physical terms and monetary terms.  </w:t>
      </w:r>
    </w:p>
    <w:p w14:paraId="029A0EBB" w14:textId="77777777" w:rsidR="00A01FFA" w:rsidRDefault="00A604E6" w:rsidP="00A604E6">
      <w:pPr>
        <w:tabs>
          <w:tab w:val="left" w:pos="1440"/>
        </w:tabs>
        <w:spacing w:after="100" w:line="360" w:lineRule="auto"/>
        <w:ind w:left="5" w:hanging="10"/>
        <w:jc w:val="both"/>
        <w:rPr>
          <w:rFonts w:ascii="Times New Roman" w:eastAsia="Arial" w:hAnsi="Times New Roman" w:cs="Times New Roman"/>
          <w:color w:val="000000"/>
          <w:sz w:val="24"/>
          <w:szCs w:val="24"/>
          <w:lang w:eastAsia="en-IN" w:bidi="mr-IN"/>
        </w:rPr>
      </w:pPr>
      <w:r>
        <w:rPr>
          <w:rFonts w:ascii="Times New Roman" w:eastAsia="Arial" w:hAnsi="Times New Roman" w:cs="Times New Roman"/>
          <w:b/>
          <w:color w:val="000000"/>
          <w:sz w:val="24"/>
          <w:szCs w:val="24"/>
          <w:lang w:eastAsia="en-IN" w:bidi="mr-IN"/>
        </w:rPr>
        <w:t xml:space="preserve">Computation in physical terms, </w:t>
      </w:r>
    </w:p>
    <w:p w14:paraId="6B33DA0C" w14:textId="77777777" w:rsidR="00A01FFA" w:rsidRDefault="00A604E6" w:rsidP="00A604E6">
      <w:pPr>
        <w:tabs>
          <w:tab w:val="left" w:pos="1440"/>
        </w:tabs>
        <w:spacing w:after="100" w:line="360" w:lineRule="auto"/>
        <w:ind w:left="65" w:hanging="10"/>
        <w:jc w:val="both"/>
        <w:rPr>
          <w:rFonts w:ascii="Times New Roman" w:eastAsia="Arial" w:hAnsi="Times New Roman" w:cs="Times New Roman"/>
          <w:color w:val="000000"/>
          <w:sz w:val="24"/>
          <w:szCs w:val="24"/>
          <w:lang w:eastAsia="en-IN" w:bidi="mr-IN"/>
        </w:rPr>
      </w:pPr>
      <w:r>
        <w:rPr>
          <w:rFonts w:ascii="Times New Roman" w:eastAsia="Arial" w:hAnsi="Times New Roman" w:cs="Times New Roman"/>
          <w:color w:val="000000"/>
          <w:sz w:val="24"/>
          <w:szCs w:val="24"/>
          <w:lang w:eastAsia="en-IN" w:bidi="mr-IN"/>
        </w:rPr>
        <w:t>Margin of safety (in units) = Total output – output at BEP</w:t>
      </w:r>
    </w:p>
    <w:p w14:paraId="3F40EE74" w14:textId="77777777" w:rsidR="00A01FFA" w:rsidRDefault="00A604E6" w:rsidP="00A604E6">
      <w:pPr>
        <w:keepNext/>
        <w:keepLines/>
        <w:tabs>
          <w:tab w:val="left" w:pos="1440"/>
        </w:tabs>
        <w:spacing w:after="100" w:line="360" w:lineRule="auto"/>
        <w:ind w:left="5" w:hanging="10"/>
        <w:jc w:val="both"/>
        <w:outlineLvl w:val="1"/>
        <w:rPr>
          <w:rFonts w:ascii="Times New Roman" w:eastAsia="Arial" w:hAnsi="Times New Roman" w:cs="Times New Roman"/>
          <w:b/>
          <w:color w:val="000000"/>
          <w:sz w:val="24"/>
          <w:szCs w:val="24"/>
          <w:lang w:eastAsia="en-IN" w:bidi="mr-IN"/>
        </w:rPr>
      </w:pPr>
      <w:r>
        <w:rPr>
          <w:rFonts w:ascii="Times New Roman" w:eastAsia="Arial" w:hAnsi="Times New Roman" w:cs="Times New Roman"/>
          <w:b/>
          <w:color w:val="000000"/>
          <w:sz w:val="24"/>
          <w:szCs w:val="24"/>
          <w:lang w:eastAsia="en-IN" w:bidi="mr-IN"/>
        </w:rPr>
        <w:t xml:space="preserve">Computation in monetary terms, </w:t>
      </w:r>
    </w:p>
    <w:p w14:paraId="3908BEDE" w14:textId="77777777" w:rsidR="00A01FFA" w:rsidRDefault="00A604E6" w:rsidP="00A604E6">
      <w:pPr>
        <w:tabs>
          <w:tab w:val="left" w:pos="1440"/>
        </w:tabs>
        <w:spacing w:after="100" w:line="360" w:lineRule="auto"/>
        <w:ind w:left="65" w:hanging="10"/>
        <w:jc w:val="both"/>
        <w:rPr>
          <w:rFonts w:ascii="Times New Roman" w:eastAsia="Arial" w:hAnsi="Times New Roman" w:cs="Times New Roman"/>
          <w:color w:val="000000"/>
          <w:sz w:val="24"/>
          <w:szCs w:val="24"/>
          <w:lang w:eastAsia="en-IN" w:bidi="mr-IN"/>
        </w:rPr>
      </w:pPr>
      <w:r>
        <w:rPr>
          <w:rFonts w:ascii="Times New Roman" w:eastAsia="Arial" w:hAnsi="Times New Roman" w:cs="Times New Roman"/>
          <w:color w:val="000000"/>
          <w:sz w:val="24"/>
          <w:szCs w:val="24"/>
          <w:lang w:eastAsia="en-IN" w:bidi="mr-IN"/>
        </w:rPr>
        <w:t xml:space="preserve">Margin of safety (in </w:t>
      </w:r>
      <w:proofErr w:type="spellStart"/>
      <w:r>
        <w:rPr>
          <w:rFonts w:ascii="Times New Roman" w:eastAsia="Arial" w:hAnsi="Times New Roman" w:cs="Times New Roman"/>
          <w:color w:val="000000"/>
          <w:sz w:val="24"/>
          <w:szCs w:val="24"/>
          <w:lang w:eastAsia="en-IN" w:bidi="mr-IN"/>
        </w:rPr>
        <w:t>monetory</w:t>
      </w:r>
      <w:proofErr w:type="spellEnd"/>
      <w:r>
        <w:rPr>
          <w:rFonts w:ascii="Times New Roman" w:eastAsia="Arial" w:hAnsi="Times New Roman" w:cs="Times New Roman"/>
          <w:color w:val="000000"/>
          <w:sz w:val="24"/>
          <w:szCs w:val="24"/>
          <w:lang w:eastAsia="en-IN" w:bidi="mr-IN"/>
        </w:rPr>
        <w:t xml:space="preserve">) = Total Revenue – Revenue at BEP                                     </w:t>
      </w:r>
    </w:p>
    <w:p w14:paraId="1F8F259D" w14:textId="77777777" w:rsidR="00A01FFA" w:rsidRDefault="00A604E6" w:rsidP="00A604E6">
      <w:pPr>
        <w:keepNext/>
        <w:keepLines/>
        <w:tabs>
          <w:tab w:val="left" w:pos="1440"/>
        </w:tabs>
        <w:spacing w:after="100" w:line="360" w:lineRule="auto"/>
        <w:ind w:left="5" w:hanging="10"/>
        <w:jc w:val="both"/>
        <w:outlineLvl w:val="2"/>
        <w:rPr>
          <w:rFonts w:ascii="Times New Roman" w:eastAsia="Arial" w:hAnsi="Times New Roman" w:cs="Times New Roman"/>
          <w:b/>
          <w:color w:val="000000"/>
          <w:sz w:val="24"/>
          <w:szCs w:val="24"/>
          <w:lang w:eastAsia="en-IN" w:bidi="mr-IN"/>
        </w:rPr>
      </w:pPr>
      <w:r>
        <w:rPr>
          <w:rFonts w:ascii="Times New Roman" w:eastAsia="Arial" w:hAnsi="Times New Roman" w:cs="Times New Roman"/>
          <w:b/>
          <w:color w:val="000000"/>
          <w:sz w:val="24"/>
          <w:szCs w:val="24"/>
          <w:lang w:eastAsia="en-IN" w:bidi="mr-IN"/>
        </w:rPr>
        <w:t xml:space="preserve">Percentage of margin of safety  </w:t>
      </w:r>
    </w:p>
    <w:p w14:paraId="51A2BF24" w14:textId="77777777" w:rsidR="00A01FFA" w:rsidRDefault="00A604E6" w:rsidP="00A604E6">
      <w:pPr>
        <w:tabs>
          <w:tab w:val="left" w:pos="1440"/>
        </w:tabs>
        <w:spacing w:after="100" w:line="360" w:lineRule="auto"/>
        <w:ind w:firstLine="720"/>
        <w:jc w:val="both"/>
        <w:rPr>
          <w:rFonts w:ascii="Times New Roman" w:eastAsia="Arial" w:hAnsi="Times New Roman" w:cs="Times New Roman"/>
          <w:color w:val="000000"/>
          <w:sz w:val="24"/>
          <w:szCs w:val="24"/>
          <w:lang w:eastAsia="en-IN" w:bidi="mr-IN"/>
        </w:rPr>
      </w:pPr>
      <w:r>
        <w:rPr>
          <w:rFonts w:ascii="Times New Roman" w:eastAsia="Arial" w:hAnsi="Times New Roman" w:cs="Times New Roman"/>
          <w:color w:val="000000"/>
          <w:sz w:val="24"/>
          <w:szCs w:val="24"/>
          <w:lang w:eastAsia="en-IN" w:bidi="mr-IN"/>
        </w:rPr>
        <w:t xml:space="preserve"> </w:t>
      </w:r>
      <w:r>
        <w:rPr>
          <w:rFonts w:ascii="Times New Roman" w:eastAsia="Arial" w:hAnsi="Times New Roman" w:cs="Times New Roman"/>
          <w:color w:val="000000"/>
          <w:sz w:val="24"/>
          <w:szCs w:val="24"/>
          <w:lang w:eastAsia="en-IN" w:bidi="mr-IN"/>
        </w:rPr>
        <w:tab/>
        <w:t xml:space="preserve">Percentage of margin of safety was calculated by using following formula. </w:t>
      </w:r>
    </w:p>
    <w:p w14:paraId="6B8BB060" w14:textId="77777777" w:rsidR="00A01FFA" w:rsidRDefault="00A604E6" w:rsidP="00A604E6">
      <w:pPr>
        <w:tabs>
          <w:tab w:val="left" w:pos="1440"/>
        </w:tabs>
        <w:spacing w:after="100" w:line="360" w:lineRule="auto"/>
        <w:ind w:firstLine="720"/>
        <w:jc w:val="both"/>
        <w:rPr>
          <w:rFonts w:ascii="Times New Roman" w:eastAsia="Arial" w:hAnsi="Times New Roman" w:cs="Times New Roman"/>
          <w:color w:val="000000"/>
          <w:sz w:val="24"/>
          <w:szCs w:val="24"/>
          <w:lang w:eastAsia="en-IN" w:bidi="mr-IN"/>
        </w:rPr>
      </w:pPr>
      <w:r>
        <w:rPr>
          <w:rFonts w:ascii="Times New Roman" w:eastAsia="Arial" w:hAnsi="Times New Roman" w:cs="Times New Roman"/>
          <w:b/>
          <w:color w:val="000000"/>
          <w:sz w:val="24"/>
          <w:szCs w:val="24"/>
          <w:lang w:eastAsia="en-IN" w:bidi="mr-IN"/>
        </w:rPr>
        <w:t>Percentage of margin of safety (%)</w:t>
      </w:r>
      <w:r>
        <w:rPr>
          <w:rFonts w:ascii="Times New Roman" w:eastAsia="Arial" w:hAnsi="Times New Roman" w:cs="Times New Roman"/>
          <w:color w:val="000000"/>
          <w:sz w:val="24"/>
          <w:szCs w:val="24"/>
          <w:lang w:eastAsia="en-IN" w:bidi="mr-IN"/>
        </w:rPr>
        <w:t xml:space="preserve"> =</w:t>
      </w:r>
      <m:oMath>
        <m:r>
          <m:rPr>
            <m:nor/>
          </m:rPr>
          <w:rPr>
            <w:rFonts w:ascii="Cambria Math" w:eastAsia="Arial" w:hAnsi="Cambria Math" w:cs="Times New Roman"/>
            <w:color w:val="000000"/>
            <w:sz w:val="24"/>
            <w:szCs w:val="24"/>
          </w:rPr>
          <m:t xml:space="preserve"> </m:t>
        </m:r>
        <m:f>
          <m:fPr>
            <m:ctrlPr>
              <w:rPr>
                <w:rFonts w:ascii="Cambria Math" w:eastAsia="Arial" w:hAnsi="Cambria Math" w:cs="Times New Roman"/>
                <w:i/>
                <w:color w:val="000000"/>
                <w:sz w:val="24"/>
                <w:szCs w:val="24"/>
              </w:rPr>
            </m:ctrlPr>
          </m:fPr>
          <m:num>
            <m:r>
              <m:rPr>
                <m:nor/>
              </m:rPr>
              <w:rPr>
                <w:rFonts w:ascii="Cambria Math" w:eastAsia="Arial" w:hAnsi="Cambria Math" w:cs="Times New Roman"/>
                <w:i/>
                <w:color w:val="000000"/>
                <w:sz w:val="24"/>
                <w:szCs w:val="24"/>
              </w:rPr>
              <m:t>Total</m:t>
            </m:r>
            <m:r>
              <m:rPr>
                <m:nor/>
              </m:rPr>
              <w:rPr>
                <w:rFonts w:ascii="Cambria Math" w:eastAsia="Arial" w:hAnsi="Cambria Math" w:cs="Times New Roman"/>
                <w:color w:val="000000"/>
                <w:sz w:val="24"/>
                <w:szCs w:val="24"/>
              </w:rPr>
              <m:t xml:space="preserve"> </m:t>
            </m:r>
            <m:r>
              <m:rPr>
                <m:nor/>
              </m:rPr>
              <w:rPr>
                <w:rFonts w:ascii="Cambria Math" w:eastAsia="Arial" w:hAnsi="Cambria Math" w:cs="Times New Roman"/>
                <w:i/>
                <w:color w:val="000000"/>
                <w:sz w:val="24"/>
                <w:szCs w:val="24"/>
              </w:rPr>
              <m:t>OUTPUT</m:t>
            </m:r>
            <m:r>
              <m:rPr>
                <m:nor/>
              </m:rPr>
              <w:rPr>
                <w:rFonts w:ascii="Cambria Math" w:eastAsia="Arial" w:hAnsi="Cambria Math" w:cs="Times New Roman"/>
                <w:color w:val="000000"/>
                <w:sz w:val="24"/>
                <w:szCs w:val="24"/>
              </w:rPr>
              <m:t xml:space="preserve"> -</m:t>
            </m:r>
            <m:r>
              <m:rPr>
                <m:nor/>
              </m:rPr>
              <w:rPr>
                <w:rFonts w:ascii="Cambria Math" w:eastAsia="Arial" w:hAnsi="Cambria Math" w:cs="Times New Roman"/>
                <w:i/>
                <w:color w:val="000000"/>
                <w:sz w:val="24"/>
                <w:szCs w:val="24"/>
              </w:rPr>
              <m:t>BEP</m:t>
            </m:r>
            <m:r>
              <m:rPr>
                <m:nor/>
              </m:rPr>
              <w:rPr>
                <w:rFonts w:ascii="Cambria Math" w:eastAsia="Arial" w:hAnsi="Cambria Math" w:cs="Times New Roman"/>
                <w:color w:val="000000"/>
                <w:sz w:val="24"/>
                <w:szCs w:val="24"/>
              </w:rPr>
              <m:t xml:space="preserve"> </m:t>
            </m:r>
            <m:r>
              <m:rPr>
                <m:nor/>
              </m:rPr>
              <w:rPr>
                <w:rFonts w:ascii="Cambria Math" w:eastAsia="Arial" w:hAnsi="Cambria Math" w:cs="Times New Roman"/>
                <w:i/>
                <w:color w:val="000000"/>
                <w:sz w:val="24"/>
                <w:szCs w:val="24"/>
              </w:rPr>
              <m:t>OUTPUT</m:t>
            </m:r>
            <m:r>
              <m:rPr>
                <m:nor/>
              </m:rPr>
              <w:rPr>
                <w:rFonts w:ascii="Cambria Math" w:eastAsia="Arial" w:hAnsi="Cambria Math" w:cs="Times New Roman"/>
                <w:color w:val="000000"/>
                <w:sz w:val="24"/>
                <w:szCs w:val="24"/>
              </w:rPr>
              <m:t xml:space="preserve"> </m:t>
            </m:r>
          </m:num>
          <m:den>
            <m:r>
              <m:rPr>
                <m:nor/>
              </m:rPr>
              <w:rPr>
                <w:rFonts w:ascii="Cambria Math" w:eastAsia="Arial" w:hAnsi="Cambria Math" w:cs="Times New Roman"/>
                <w:i/>
                <w:color w:val="000000"/>
                <w:sz w:val="24"/>
                <w:szCs w:val="24"/>
              </w:rPr>
              <m:t>VOLUME</m:t>
            </m:r>
            <m:r>
              <m:rPr>
                <m:nor/>
              </m:rPr>
              <w:rPr>
                <w:rFonts w:ascii="Cambria Math" w:eastAsia="Arial" w:hAnsi="Cambria Math" w:cs="Times New Roman"/>
                <w:color w:val="000000"/>
                <w:sz w:val="24"/>
                <w:szCs w:val="24"/>
              </w:rPr>
              <m:t xml:space="preserve"> </m:t>
            </m:r>
            <m:r>
              <m:rPr>
                <m:nor/>
              </m:rPr>
              <w:rPr>
                <w:rFonts w:ascii="Cambria Math" w:eastAsia="Arial" w:hAnsi="Cambria Math" w:cs="Times New Roman"/>
                <w:i/>
                <w:color w:val="000000"/>
                <w:sz w:val="24"/>
                <w:szCs w:val="24"/>
              </w:rPr>
              <m:t>OF</m:t>
            </m:r>
            <m:r>
              <m:rPr>
                <m:nor/>
              </m:rPr>
              <w:rPr>
                <w:rFonts w:ascii="Cambria Math" w:eastAsia="Arial" w:hAnsi="Cambria Math" w:cs="Times New Roman"/>
                <w:color w:val="000000"/>
                <w:sz w:val="24"/>
                <w:szCs w:val="24"/>
              </w:rPr>
              <m:t xml:space="preserve"> </m:t>
            </m:r>
            <m:r>
              <m:rPr>
                <m:nor/>
              </m:rPr>
              <w:rPr>
                <w:rFonts w:ascii="Cambria Math" w:eastAsia="Arial" w:hAnsi="Cambria Math" w:cs="Times New Roman"/>
                <w:i/>
                <w:color w:val="000000"/>
                <w:sz w:val="24"/>
                <w:szCs w:val="24"/>
              </w:rPr>
              <m:t>OU</m:t>
            </m:r>
            <m:r>
              <m:rPr>
                <m:nor/>
              </m:rPr>
              <w:rPr>
                <w:rFonts w:ascii="Cambria Math" w:eastAsia="Arial" w:hAnsi="Cambria Math" w:cs="Times New Roman"/>
                <w:i/>
                <w:color w:val="000000"/>
                <w:sz w:val="24"/>
                <w:szCs w:val="24"/>
              </w:rPr>
              <m:t>TPUT</m:t>
            </m:r>
          </m:den>
        </m:f>
      </m:oMath>
      <w:r>
        <w:rPr>
          <w:rFonts w:ascii="Times New Roman" w:eastAsia="Arial" w:hAnsi="Times New Roman" w:cs="Times New Roman"/>
          <w:color w:val="000000"/>
          <w:sz w:val="24"/>
          <w:szCs w:val="24"/>
          <w:lang w:eastAsia="en-IN" w:bidi="mr-IN"/>
        </w:rPr>
        <w:t xml:space="preserve">  × 100 </w:t>
      </w:r>
    </w:p>
    <w:p w14:paraId="68FA4D15" w14:textId="77777777" w:rsidR="00A01FFA" w:rsidRDefault="00A604E6" w:rsidP="00A604E6">
      <w:pPr>
        <w:tabs>
          <w:tab w:val="left" w:pos="1440"/>
        </w:tabs>
        <w:spacing w:after="100" w:line="360" w:lineRule="auto"/>
        <w:ind w:left="730" w:hanging="10"/>
        <w:jc w:val="both"/>
        <w:rPr>
          <w:rFonts w:ascii="Times New Roman" w:eastAsia="Arial" w:hAnsi="Times New Roman" w:cs="Times New Roman"/>
          <w:color w:val="000000"/>
          <w:sz w:val="24"/>
          <w:szCs w:val="24"/>
          <w:lang w:eastAsia="en-IN" w:bidi="mr-IN"/>
        </w:rPr>
      </w:pPr>
      <w:r>
        <w:rPr>
          <w:rFonts w:ascii="Times New Roman" w:eastAsia="Arial" w:hAnsi="Times New Roman" w:cs="Times New Roman"/>
          <w:color w:val="000000"/>
          <w:sz w:val="24"/>
          <w:szCs w:val="24"/>
          <w:lang w:eastAsia="en-IN" w:bidi="mr-IN"/>
        </w:rPr>
        <w:t xml:space="preserve">(in physical and in monetary terms) </w:t>
      </w:r>
    </w:p>
    <w:p w14:paraId="656C025B" w14:textId="77777777" w:rsidR="00A01FFA" w:rsidRDefault="00A01FFA" w:rsidP="00A604E6">
      <w:pPr>
        <w:tabs>
          <w:tab w:val="left" w:pos="1440"/>
        </w:tabs>
        <w:spacing w:after="100" w:line="360" w:lineRule="auto"/>
        <w:ind w:left="730" w:hanging="10"/>
        <w:jc w:val="both"/>
        <w:rPr>
          <w:rFonts w:ascii="Times New Roman" w:eastAsia="Arial" w:hAnsi="Times New Roman" w:cs="Times New Roman"/>
          <w:color w:val="000000"/>
          <w:sz w:val="24"/>
          <w:szCs w:val="24"/>
          <w:lang w:eastAsia="en-IN" w:bidi="mr-IN"/>
        </w:rPr>
      </w:pPr>
    </w:p>
    <w:p w14:paraId="7BA35431" w14:textId="77777777" w:rsidR="00A01FFA" w:rsidRDefault="00A604E6" w:rsidP="00A604E6">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bidi="mr-IN"/>
        </w:rPr>
      </w:pPr>
      <w:r>
        <w:rPr>
          <w:rFonts w:ascii="Times New Roman" w:eastAsia="Times New Roman" w:hAnsi="Times New Roman" w:cs="Times New Roman"/>
          <w:b/>
          <w:bCs/>
          <w:kern w:val="0"/>
          <w:sz w:val="24"/>
          <w:szCs w:val="24"/>
          <w:lang w:eastAsia="en-IN" w:bidi="mr-IN"/>
        </w:rPr>
        <w:t>RESULTS AND DISCUSSION</w:t>
      </w:r>
    </w:p>
    <w:p w14:paraId="43E1D4A9" w14:textId="77777777" w:rsidR="00A01FFA" w:rsidRDefault="00A604E6" w:rsidP="00A604E6">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r-IN"/>
        </w:rPr>
      </w:pPr>
      <w:r>
        <w:rPr>
          <w:rFonts w:ascii="Times New Roman" w:eastAsia="Times New Roman" w:hAnsi="Times New Roman" w:cs="Times New Roman"/>
          <w:b/>
          <w:bCs/>
          <w:kern w:val="0"/>
          <w:sz w:val="24"/>
          <w:szCs w:val="24"/>
          <w:lang w:eastAsia="en-IN" w:bidi="mr-IN"/>
        </w:rPr>
        <w:t>Cost and Revenue Structure of Sericulture Units</w:t>
      </w:r>
    </w:p>
    <w:p w14:paraId="49A830C9" w14:textId="77777777" w:rsidR="00A01FFA" w:rsidRDefault="00A604E6" w:rsidP="00A604E6">
      <w:pPr>
        <w:spacing w:before="100" w:beforeAutospacing="1" w:after="100" w:afterAutospacing="1"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 xml:space="preserve">A detailed assessment of the average annual cost and revenue structure of sericulture units was carried out to evaluate the economic viability and cost </w:t>
      </w:r>
      <w:proofErr w:type="spellStart"/>
      <w:r>
        <w:rPr>
          <w:rFonts w:ascii="Times New Roman" w:eastAsia="Times New Roman" w:hAnsi="Times New Roman" w:cs="Times New Roman"/>
          <w:kern w:val="0"/>
          <w:sz w:val="24"/>
          <w:szCs w:val="24"/>
          <w:lang w:eastAsia="en-IN" w:bidi="mr-IN"/>
        </w:rPr>
        <w:t>behavior</w:t>
      </w:r>
      <w:proofErr w:type="spellEnd"/>
      <w:r>
        <w:rPr>
          <w:rFonts w:ascii="Times New Roman" w:eastAsia="Times New Roman" w:hAnsi="Times New Roman" w:cs="Times New Roman"/>
          <w:kern w:val="0"/>
          <w:sz w:val="24"/>
          <w:szCs w:val="24"/>
          <w:lang w:eastAsia="en-IN" w:bidi="mr-IN"/>
        </w:rPr>
        <w:t xml:space="preserve"> associated with cocoon production in the Amravati district. The cost structure was divided into</w:t>
      </w:r>
      <w:r>
        <w:rPr>
          <w:rFonts w:ascii="Times New Roman" w:eastAsia="Times New Roman" w:hAnsi="Times New Roman" w:cs="Times New Roman"/>
          <w:kern w:val="0"/>
          <w:sz w:val="24"/>
          <w:szCs w:val="24"/>
          <w:lang w:eastAsia="en-IN" w:bidi="mr-IN"/>
        </w:rPr>
        <w:t xml:space="preserve"> two main categories</w:t>
      </w:r>
      <w:r>
        <w:rPr>
          <w:rFonts w:ascii="Times New Roman" w:eastAsia="Times New Roman" w:hAnsi="Times New Roman" w:cs="Times New Roman"/>
          <w:kern w:val="0"/>
          <w:sz w:val="24"/>
          <w:szCs w:val="24"/>
          <w:lang w:val="en-US" w:eastAsia="en-IN" w:bidi="mr-IN"/>
        </w:rPr>
        <w:t xml:space="preserve"> </w:t>
      </w:r>
      <w:r>
        <w:rPr>
          <w:rFonts w:ascii="Times New Roman" w:eastAsia="Times New Roman" w:hAnsi="Times New Roman" w:cs="Times New Roman"/>
          <w:kern w:val="0"/>
          <w:sz w:val="24"/>
          <w:szCs w:val="24"/>
          <w:lang w:eastAsia="en-IN" w:bidi="mr-IN"/>
        </w:rPr>
        <w:lastRenderedPageBreak/>
        <w:t>fixed costs and variable costs. Fixed costs included depreciation on rearing house and equipment, and interest on fixed capital, whereas variable costs comprised expenditure on mulberry leaves, silkworm seed (DFLs), disinfectants, labo</w:t>
      </w:r>
      <w:r>
        <w:rPr>
          <w:rFonts w:ascii="Times New Roman" w:eastAsia="Times New Roman" w:hAnsi="Times New Roman" w:cs="Times New Roman"/>
          <w:kern w:val="0"/>
          <w:sz w:val="24"/>
          <w:szCs w:val="24"/>
          <w:lang w:eastAsia="en-IN" w:bidi="mr-IN"/>
        </w:rPr>
        <w:t>ur, electricity, and other recurring inputs.</w:t>
      </w:r>
    </w:p>
    <w:p w14:paraId="54645D3E" w14:textId="77777777" w:rsidR="00A01FFA" w:rsidRDefault="00A604E6" w:rsidP="00A604E6">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IN" w:bidi="mr-IN"/>
        </w:rPr>
      </w:pPr>
      <w:r>
        <w:rPr>
          <w:rFonts w:ascii="Times New Roman" w:eastAsia="Times New Roman" w:hAnsi="Times New Roman" w:cs="Times New Roman"/>
          <w:b/>
          <w:bCs/>
          <w:kern w:val="0"/>
          <w:sz w:val="24"/>
          <w:szCs w:val="24"/>
          <w:lang w:eastAsia="en-IN" w:bidi="mr-IN"/>
        </w:rPr>
        <w:t>Table 1. Average Annual Cost and Revenue of Sericulture Unit (₹/unit)</w:t>
      </w:r>
    </w:p>
    <w:tbl>
      <w:tblPr>
        <w:tblStyle w:val="TableGrid"/>
        <w:tblW w:w="0" w:type="auto"/>
        <w:jc w:val="center"/>
        <w:tblLook w:val="04A0" w:firstRow="1" w:lastRow="0" w:firstColumn="1" w:lastColumn="0" w:noHBand="0" w:noVBand="1"/>
      </w:tblPr>
      <w:tblGrid>
        <w:gridCol w:w="3785"/>
        <w:gridCol w:w="1156"/>
        <w:gridCol w:w="2742"/>
      </w:tblGrid>
      <w:tr w:rsidR="00A01FFA" w14:paraId="129C0831" w14:textId="77777777">
        <w:trPr>
          <w:jc w:val="center"/>
        </w:trPr>
        <w:tc>
          <w:tcPr>
            <w:tcW w:w="0" w:type="auto"/>
          </w:tcPr>
          <w:p w14:paraId="295A05A4" w14:textId="77777777" w:rsidR="00A01FFA" w:rsidRDefault="00A604E6" w:rsidP="00A604E6">
            <w:pPr>
              <w:spacing w:after="0" w:line="240" w:lineRule="auto"/>
              <w:jc w:val="both"/>
              <w:rPr>
                <w:rFonts w:ascii="Times New Roman" w:eastAsia="Times New Roman" w:hAnsi="Times New Roman" w:cs="Times New Roman"/>
                <w:b/>
                <w:bCs/>
                <w:kern w:val="0"/>
                <w:sz w:val="24"/>
                <w:szCs w:val="24"/>
                <w:lang w:eastAsia="en-IN" w:bidi="mr-IN"/>
              </w:rPr>
            </w:pPr>
            <w:r>
              <w:rPr>
                <w:rFonts w:ascii="Times New Roman" w:eastAsia="Times New Roman" w:hAnsi="Times New Roman" w:cs="Times New Roman"/>
                <w:b/>
                <w:bCs/>
                <w:kern w:val="0"/>
                <w:sz w:val="24"/>
                <w:szCs w:val="24"/>
                <w:lang w:eastAsia="en-IN" w:bidi="mr-IN"/>
              </w:rPr>
              <w:t>Particulars</w:t>
            </w:r>
          </w:p>
        </w:tc>
        <w:tc>
          <w:tcPr>
            <w:tcW w:w="0" w:type="auto"/>
          </w:tcPr>
          <w:p w14:paraId="7D97308D" w14:textId="77777777" w:rsidR="00A01FFA" w:rsidRDefault="00A604E6" w:rsidP="00A604E6">
            <w:pPr>
              <w:spacing w:after="0" w:line="240" w:lineRule="auto"/>
              <w:jc w:val="both"/>
              <w:rPr>
                <w:rFonts w:ascii="Times New Roman" w:eastAsia="Times New Roman" w:hAnsi="Times New Roman" w:cs="Times New Roman"/>
                <w:b/>
                <w:bCs/>
                <w:kern w:val="0"/>
                <w:sz w:val="24"/>
                <w:szCs w:val="24"/>
                <w:lang w:eastAsia="en-IN" w:bidi="mr-IN"/>
              </w:rPr>
            </w:pPr>
            <w:r>
              <w:rPr>
                <w:rFonts w:ascii="Times New Roman" w:eastAsia="Times New Roman" w:hAnsi="Times New Roman" w:cs="Times New Roman"/>
                <w:b/>
                <w:bCs/>
                <w:kern w:val="0"/>
                <w:sz w:val="24"/>
                <w:szCs w:val="24"/>
                <w:lang w:eastAsia="en-IN" w:bidi="mr-IN"/>
              </w:rPr>
              <w:t>Value (₹)</w:t>
            </w:r>
          </w:p>
        </w:tc>
        <w:tc>
          <w:tcPr>
            <w:tcW w:w="0" w:type="auto"/>
          </w:tcPr>
          <w:p w14:paraId="2C2E9878" w14:textId="77777777" w:rsidR="00A01FFA" w:rsidRDefault="00A604E6" w:rsidP="00A604E6">
            <w:pPr>
              <w:spacing w:after="0" w:line="240" w:lineRule="auto"/>
              <w:jc w:val="both"/>
              <w:rPr>
                <w:rFonts w:ascii="Times New Roman" w:eastAsia="Times New Roman" w:hAnsi="Times New Roman" w:cs="Times New Roman"/>
                <w:b/>
                <w:bCs/>
                <w:kern w:val="0"/>
                <w:sz w:val="24"/>
                <w:szCs w:val="24"/>
                <w:lang w:eastAsia="en-IN" w:bidi="mr-IN"/>
              </w:rPr>
            </w:pPr>
            <w:r>
              <w:rPr>
                <w:rFonts w:ascii="Times New Roman" w:eastAsia="Times New Roman" w:hAnsi="Times New Roman" w:cs="Times New Roman"/>
                <w:b/>
                <w:bCs/>
                <w:kern w:val="0"/>
                <w:sz w:val="24"/>
                <w:szCs w:val="24"/>
                <w:lang w:eastAsia="en-IN" w:bidi="mr-IN"/>
              </w:rPr>
              <w:t>Percentage of Total Cost</w:t>
            </w:r>
          </w:p>
        </w:tc>
      </w:tr>
      <w:tr w:rsidR="00A01FFA" w14:paraId="18880B7E" w14:textId="77777777">
        <w:trPr>
          <w:jc w:val="center"/>
        </w:trPr>
        <w:tc>
          <w:tcPr>
            <w:tcW w:w="0" w:type="auto"/>
          </w:tcPr>
          <w:p w14:paraId="06F2F60D" w14:textId="77777777" w:rsidR="00A01FFA" w:rsidRDefault="00A604E6" w:rsidP="00A604E6">
            <w:pPr>
              <w:spacing w:after="0"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1. Fixed Cost</w:t>
            </w:r>
          </w:p>
        </w:tc>
        <w:tc>
          <w:tcPr>
            <w:tcW w:w="0" w:type="auto"/>
          </w:tcPr>
          <w:p w14:paraId="31D617AE" w14:textId="77777777" w:rsidR="00A01FFA" w:rsidRDefault="00A604E6" w:rsidP="00A604E6">
            <w:pPr>
              <w:spacing w:after="0"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31,192</w:t>
            </w:r>
          </w:p>
        </w:tc>
        <w:tc>
          <w:tcPr>
            <w:tcW w:w="0" w:type="auto"/>
          </w:tcPr>
          <w:p w14:paraId="7D574892" w14:textId="77777777" w:rsidR="00A01FFA" w:rsidRDefault="00A604E6" w:rsidP="00A604E6">
            <w:pPr>
              <w:spacing w:after="0" w:line="240" w:lineRule="auto"/>
              <w:jc w:val="both"/>
              <w:rPr>
                <w:rFonts w:ascii="Times New Roman" w:eastAsia="Times New Roman" w:hAnsi="Times New Roman" w:cs="Times New Roman"/>
                <w:kern w:val="0"/>
                <w:sz w:val="24"/>
                <w:szCs w:val="24"/>
                <w:lang w:val="en-US" w:eastAsia="en-IN" w:bidi="mr-IN"/>
              </w:rPr>
            </w:pPr>
            <w:r>
              <w:rPr>
                <w:rFonts w:ascii="Times New Roman" w:eastAsia="Times New Roman" w:hAnsi="Times New Roman" w:cs="Times New Roman"/>
                <w:kern w:val="0"/>
                <w:sz w:val="24"/>
                <w:szCs w:val="24"/>
                <w:lang w:val="en-US" w:eastAsia="en-IN" w:bidi="mr-IN"/>
              </w:rPr>
              <w:t>18.10</w:t>
            </w:r>
          </w:p>
        </w:tc>
      </w:tr>
      <w:tr w:rsidR="00A01FFA" w14:paraId="44015996" w14:textId="77777777">
        <w:trPr>
          <w:jc w:val="center"/>
        </w:trPr>
        <w:tc>
          <w:tcPr>
            <w:tcW w:w="0" w:type="auto"/>
          </w:tcPr>
          <w:p w14:paraId="362D9D64" w14:textId="77777777" w:rsidR="00A01FFA" w:rsidRDefault="00A604E6" w:rsidP="00A604E6">
            <w:pPr>
              <w:spacing w:after="0"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2. Variable Cost</w:t>
            </w:r>
          </w:p>
        </w:tc>
        <w:tc>
          <w:tcPr>
            <w:tcW w:w="0" w:type="auto"/>
          </w:tcPr>
          <w:p w14:paraId="0EFBDD26" w14:textId="77777777" w:rsidR="00A01FFA" w:rsidRDefault="00A604E6" w:rsidP="00A604E6">
            <w:pPr>
              <w:spacing w:after="0"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1,41,180</w:t>
            </w:r>
          </w:p>
        </w:tc>
        <w:tc>
          <w:tcPr>
            <w:tcW w:w="0" w:type="auto"/>
          </w:tcPr>
          <w:p w14:paraId="6F5FA9C8" w14:textId="77777777" w:rsidR="00A01FFA" w:rsidRDefault="00A604E6" w:rsidP="00A604E6">
            <w:pPr>
              <w:spacing w:after="0" w:line="240" w:lineRule="auto"/>
              <w:jc w:val="both"/>
              <w:rPr>
                <w:rFonts w:ascii="Times New Roman" w:eastAsia="Times New Roman" w:hAnsi="Times New Roman" w:cs="Times New Roman"/>
                <w:kern w:val="0"/>
                <w:sz w:val="24"/>
                <w:szCs w:val="24"/>
                <w:lang w:val="en-US" w:eastAsia="en-IN" w:bidi="mr-IN"/>
              </w:rPr>
            </w:pPr>
            <w:r>
              <w:rPr>
                <w:rFonts w:ascii="Times New Roman" w:eastAsia="Times New Roman" w:hAnsi="Times New Roman" w:cs="Times New Roman"/>
                <w:kern w:val="0"/>
                <w:sz w:val="24"/>
                <w:szCs w:val="24"/>
                <w:lang w:val="en-US" w:eastAsia="en-IN" w:bidi="mr-IN"/>
              </w:rPr>
              <w:t>81.90</w:t>
            </w:r>
          </w:p>
        </w:tc>
      </w:tr>
      <w:tr w:rsidR="00A01FFA" w14:paraId="087E36AF" w14:textId="77777777">
        <w:trPr>
          <w:jc w:val="center"/>
        </w:trPr>
        <w:tc>
          <w:tcPr>
            <w:tcW w:w="0" w:type="auto"/>
          </w:tcPr>
          <w:p w14:paraId="02D6BA1F" w14:textId="77777777" w:rsidR="00A01FFA" w:rsidRDefault="00A604E6" w:rsidP="00A604E6">
            <w:pPr>
              <w:spacing w:after="0"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3. Total Cost</w:t>
            </w:r>
          </w:p>
        </w:tc>
        <w:tc>
          <w:tcPr>
            <w:tcW w:w="0" w:type="auto"/>
          </w:tcPr>
          <w:p w14:paraId="02AED696" w14:textId="77777777" w:rsidR="00A01FFA" w:rsidRDefault="00A604E6" w:rsidP="00A604E6">
            <w:pPr>
              <w:spacing w:after="0"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1,72,372</w:t>
            </w:r>
          </w:p>
        </w:tc>
        <w:tc>
          <w:tcPr>
            <w:tcW w:w="0" w:type="auto"/>
          </w:tcPr>
          <w:p w14:paraId="086AE920" w14:textId="77777777" w:rsidR="00A01FFA" w:rsidRDefault="00A604E6" w:rsidP="00A604E6">
            <w:pPr>
              <w:spacing w:after="0"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100.00</w:t>
            </w:r>
          </w:p>
        </w:tc>
      </w:tr>
      <w:tr w:rsidR="00A01FFA" w14:paraId="73B3C0E3" w14:textId="77777777">
        <w:trPr>
          <w:jc w:val="center"/>
        </w:trPr>
        <w:tc>
          <w:tcPr>
            <w:tcW w:w="0" w:type="auto"/>
          </w:tcPr>
          <w:p w14:paraId="6D047D0E" w14:textId="77777777" w:rsidR="00A01FFA" w:rsidRDefault="00A604E6" w:rsidP="00A604E6">
            <w:pPr>
              <w:spacing w:after="0"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4</w:t>
            </w:r>
            <w:r>
              <w:rPr>
                <w:rFonts w:ascii="Times New Roman" w:eastAsia="Times New Roman" w:hAnsi="Times New Roman" w:cs="Times New Roman"/>
                <w:kern w:val="0"/>
                <w:sz w:val="24"/>
                <w:szCs w:val="24"/>
                <w:lang w:eastAsia="en-IN" w:bidi="mr-IN"/>
              </w:rPr>
              <w:t>. Total Revenue (946 kg × ₹450/kg)</w:t>
            </w:r>
          </w:p>
        </w:tc>
        <w:tc>
          <w:tcPr>
            <w:tcW w:w="0" w:type="auto"/>
          </w:tcPr>
          <w:p w14:paraId="603E738B" w14:textId="77777777" w:rsidR="00A01FFA" w:rsidRDefault="00A604E6" w:rsidP="00A604E6">
            <w:pPr>
              <w:spacing w:after="0"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4,25,700</w:t>
            </w:r>
          </w:p>
        </w:tc>
        <w:tc>
          <w:tcPr>
            <w:tcW w:w="0" w:type="auto"/>
          </w:tcPr>
          <w:p w14:paraId="56E3940E" w14:textId="77777777" w:rsidR="00A01FFA" w:rsidRDefault="00A604E6" w:rsidP="00A604E6">
            <w:pPr>
              <w:spacing w:after="0"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w:t>
            </w:r>
          </w:p>
        </w:tc>
      </w:tr>
      <w:tr w:rsidR="00A01FFA" w14:paraId="509C4F27" w14:textId="77777777">
        <w:trPr>
          <w:jc w:val="center"/>
        </w:trPr>
        <w:tc>
          <w:tcPr>
            <w:tcW w:w="0" w:type="auto"/>
          </w:tcPr>
          <w:p w14:paraId="51FBC292" w14:textId="77777777" w:rsidR="00A01FFA" w:rsidRDefault="00A604E6" w:rsidP="00A604E6">
            <w:pPr>
              <w:spacing w:after="0"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5. Net Profit</w:t>
            </w:r>
          </w:p>
        </w:tc>
        <w:tc>
          <w:tcPr>
            <w:tcW w:w="0" w:type="auto"/>
          </w:tcPr>
          <w:p w14:paraId="4264297D" w14:textId="77777777" w:rsidR="00A01FFA" w:rsidRDefault="00A604E6" w:rsidP="00A604E6">
            <w:pPr>
              <w:spacing w:after="0"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2,53,328</w:t>
            </w:r>
          </w:p>
        </w:tc>
        <w:tc>
          <w:tcPr>
            <w:tcW w:w="0" w:type="auto"/>
          </w:tcPr>
          <w:p w14:paraId="17988112" w14:textId="77777777" w:rsidR="00A01FFA" w:rsidRDefault="00A604E6" w:rsidP="00A604E6">
            <w:pPr>
              <w:spacing w:after="0"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w:t>
            </w:r>
          </w:p>
        </w:tc>
      </w:tr>
      <w:tr w:rsidR="00A01FFA" w14:paraId="4325EABE" w14:textId="77777777">
        <w:trPr>
          <w:jc w:val="center"/>
        </w:trPr>
        <w:tc>
          <w:tcPr>
            <w:tcW w:w="0" w:type="auto"/>
          </w:tcPr>
          <w:p w14:paraId="17956D2D" w14:textId="77777777" w:rsidR="00A01FFA" w:rsidRDefault="00A604E6" w:rsidP="00A604E6">
            <w:pPr>
              <w:spacing w:after="0"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6. B:C Ratio</w:t>
            </w:r>
          </w:p>
        </w:tc>
        <w:tc>
          <w:tcPr>
            <w:tcW w:w="0" w:type="auto"/>
          </w:tcPr>
          <w:p w14:paraId="5A8A214D" w14:textId="77777777" w:rsidR="00A01FFA" w:rsidRDefault="00A604E6" w:rsidP="00A604E6">
            <w:pPr>
              <w:spacing w:after="0"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1.82</w:t>
            </w:r>
          </w:p>
        </w:tc>
        <w:tc>
          <w:tcPr>
            <w:tcW w:w="0" w:type="auto"/>
          </w:tcPr>
          <w:p w14:paraId="002C6B88" w14:textId="77777777" w:rsidR="00A01FFA" w:rsidRDefault="00A604E6" w:rsidP="00A604E6">
            <w:pPr>
              <w:spacing w:after="0"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w:t>
            </w:r>
          </w:p>
        </w:tc>
      </w:tr>
    </w:tbl>
    <w:p w14:paraId="20AB468E" w14:textId="77777777" w:rsidR="00A01FFA" w:rsidRDefault="00A604E6" w:rsidP="00A604E6">
      <w:pPr>
        <w:spacing w:before="100" w:beforeAutospacing="1" w:after="100" w:afterAutospacing="1" w:line="240" w:lineRule="auto"/>
        <w:jc w:val="both"/>
        <w:rPr>
          <w:rFonts w:ascii="Times New Roman" w:eastAsia="Times New Roman" w:hAnsi="Times New Roman" w:cs="Times New Roman"/>
          <w:i/>
          <w:iCs/>
          <w:kern w:val="0"/>
          <w:sz w:val="24"/>
          <w:szCs w:val="24"/>
          <w:lang w:eastAsia="en-IN" w:bidi="mr-IN"/>
        </w:rPr>
      </w:pPr>
      <w:r>
        <w:rPr>
          <w:rFonts w:ascii="Times New Roman" w:eastAsia="Times New Roman" w:hAnsi="Times New Roman" w:cs="Times New Roman"/>
          <w:i/>
          <w:iCs/>
          <w:kern w:val="0"/>
          <w:sz w:val="24"/>
          <w:szCs w:val="24"/>
          <w:lang w:eastAsia="en-IN" w:bidi="mr-IN"/>
        </w:rPr>
        <w:t xml:space="preserve">            (Source: Field survey data, 2023–24)</w:t>
      </w:r>
    </w:p>
    <w:p w14:paraId="65BE7B0B" w14:textId="77777777" w:rsidR="00A01FFA" w:rsidRDefault="00A604E6" w:rsidP="00A604E6">
      <w:pPr>
        <w:pStyle w:val="NormalWeb"/>
        <w:jc w:val="both"/>
      </w:pPr>
      <w:r>
        <w:t xml:space="preserve">The cost composition of the sericulture </w:t>
      </w:r>
      <w:r>
        <w:rPr>
          <w:rStyle w:val="Strong"/>
          <w:b w:val="0"/>
          <w:bCs w:val="0"/>
        </w:rPr>
        <w:t>farm unit</w:t>
      </w:r>
      <w:r>
        <w:t xml:space="preserve"> revealed a clear predominance of variable inputs, which accounted for </w:t>
      </w:r>
      <w:proofErr w:type="gramStart"/>
      <w:r>
        <w:rPr>
          <w:lang w:val="en-US"/>
        </w:rPr>
        <w:t xml:space="preserve">81.90 </w:t>
      </w:r>
      <w:r>
        <w:rPr>
          <w:rStyle w:val="Strong"/>
          <w:b w:val="0"/>
          <w:bCs w:val="0"/>
        </w:rPr>
        <w:t xml:space="preserve"> percent</w:t>
      </w:r>
      <w:proofErr w:type="gramEnd"/>
      <w:r>
        <w:t xml:space="preserve"> of the total production cost. This high share of variable expenditure reflects the </w:t>
      </w:r>
      <w:r>
        <w:rPr>
          <w:rStyle w:val="Strong"/>
          <w:b w:val="0"/>
          <w:bCs w:val="0"/>
        </w:rPr>
        <w:t>labour-absorbing and input-intensive</w:t>
      </w:r>
      <w:r>
        <w:t xml:space="preserve"> character of mulberry sericulture, where the daily</w:t>
      </w:r>
      <w:r>
        <w:t xml:space="preserve"> husbandry of silkworms requires frequent manual intervention. Within the variable cost category, the largest components were the expenditure on mulberry leaves and labour—both hired and family—indicating the centrality of these inputs in maintaining biolo</w:t>
      </w:r>
      <w:r>
        <w:t xml:space="preserve">gical efficiency throughout the rearing cycle. Conversely, </w:t>
      </w:r>
      <w:r>
        <w:rPr>
          <w:rStyle w:val="Strong"/>
          <w:b w:val="0"/>
          <w:bCs w:val="0"/>
        </w:rPr>
        <w:t xml:space="preserve">fixed costs represented only </w:t>
      </w:r>
      <w:r>
        <w:rPr>
          <w:rStyle w:val="Strong"/>
          <w:b w:val="0"/>
          <w:bCs w:val="0"/>
          <w:lang w:val="en-US"/>
        </w:rPr>
        <w:t xml:space="preserve">18.10 </w:t>
      </w:r>
      <w:r>
        <w:rPr>
          <w:rStyle w:val="Strong"/>
          <w:b w:val="0"/>
          <w:bCs w:val="0"/>
        </w:rPr>
        <w:t>percent</w:t>
      </w:r>
      <w:r>
        <w:t xml:space="preserve">, primarily attributable to depreciation on rearing sheds and capital equipment. This cost pattern demonstrates that once the </w:t>
      </w:r>
      <w:r>
        <w:rPr>
          <w:rStyle w:val="Strong"/>
          <w:b w:val="0"/>
          <w:bCs w:val="0"/>
        </w:rPr>
        <w:t>farm unit</w:t>
      </w:r>
      <w:r>
        <w:t xml:space="preserve"> establishes essenti</w:t>
      </w:r>
      <w:r>
        <w:t xml:space="preserve">al infrastructure, the recurrent financial burden centres predominantly on </w:t>
      </w:r>
      <w:r>
        <w:rPr>
          <w:rStyle w:val="Strong"/>
          <w:b w:val="0"/>
          <w:bCs w:val="0"/>
        </w:rPr>
        <w:t>operational inputs</w:t>
      </w:r>
      <w:r>
        <w:t xml:space="preserve"> rather than capital outlays.</w:t>
      </w:r>
    </w:p>
    <w:p w14:paraId="57833D72" w14:textId="77777777" w:rsidR="00A01FFA" w:rsidRDefault="00A604E6" w:rsidP="00A604E6">
      <w:pPr>
        <w:pStyle w:val="NormalWeb"/>
        <w:jc w:val="both"/>
      </w:pPr>
      <w:r>
        <w:t xml:space="preserve">The economic performance of the sericulture </w:t>
      </w:r>
      <w:r>
        <w:rPr>
          <w:rStyle w:val="Strong"/>
          <w:b w:val="0"/>
          <w:bCs w:val="0"/>
        </w:rPr>
        <w:t>farm unit</w:t>
      </w:r>
      <w:r>
        <w:t xml:space="preserve"> was notably strong. The </w:t>
      </w:r>
      <w:r>
        <w:rPr>
          <w:rStyle w:val="Strong"/>
          <w:b w:val="0"/>
          <w:bCs w:val="0"/>
        </w:rPr>
        <w:t>total annual production cost</w:t>
      </w:r>
      <w:r>
        <w:t xml:space="preserve"> was estimated at </w:t>
      </w:r>
      <w:r>
        <w:rPr>
          <w:rStyle w:val="Strong"/>
          <w:b w:val="0"/>
          <w:bCs w:val="0"/>
        </w:rPr>
        <w:t>₹1,72,372</w:t>
      </w:r>
      <w:r>
        <w:t xml:space="preserve">, while the sale of </w:t>
      </w:r>
      <w:r>
        <w:rPr>
          <w:rStyle w:val="Strong"/>
          <w:b w:val="0"/>
          <w:bCs w:val="0"/>
        </w:rPr>
        <w:t>946 kg of cocoons at ₹450/kg</w:t>
      </w:r>
      <w:r>
        <w:t xml:space="preserve"> generated a </w:t>
      </w:r>
      <w:r>
        <w:rPr>
          <w:rStyle w:val="Strong"/>
          <w:b w:val="0"/>
          <w:bCs w:val="0"/>
        </w:rPr>
        <w:t>gross revenue of ₹4,25,700</w:t>
      </w:r>
      <w:r>
        <w:t xml:space="preserve">. Consequently, the </w:t>
      </w:r>
      <w:r>
        <w:rPr>
          <w:rStyle w:val="Strong"/>
          <w:b w:val="0"/>
          <w:bCs w:val="0"/>
        </w:rPr>
        <w:t>farm unit</w:t>
      </w:r>
      <w:r>
        <w:t xml:space="preserve"> realized a </w:t>
      </w:r>
      <w:r>
        <w:rPr>
          <w:rStyle w:val="Strong"/>
          <w:b w:val="0"/>
          <w:bCs w:val="0"/>
        </w:rPr>
        <w:t>net profit of</w:t>
      </w:r>
      <w:r>
        <w:rPr>
          <w:rStyle w:val="Strong"/>
        </w:rPr>
        <w:t xml:space="preserve"> </w:t>
      </w:r>
      <w:r>
        <w:rPr>
          <w:rStyle w:val="Strong"/>
          <w:b w:val="0"/>
          <w:bCs w:val="0"/>
        </w:rPr>
        <w:t>₹2,53,328</w:t>
      </w:r>
      <w:r>
        <w:t xml:space="preserve">, underscoring the financial attractiveness of the enterprise. The </w:t>
      </w:r>
      <w:r>
        <w:rPr>
          <w:rStyle w:val="Strong"/>
          <w:b w:val="0"/>
          <w:bCs w:val="0"/>
        </w:rPr>
        <w:t>Benefit–Cost Ratio (1.82)</w:t>
      </w:r>
      <w:r>
        <w:t xml:space="preserve"> further conf</w:t>
      </w:r>
      <w:r>
        <w:t xml:space="preserve">irmed that each rupee invested in the farm unit yielded ₹1.82 in returns, thereby validating the </w:t>
      </w:r>
      <w:r>
        <w:rPr>
          <w:rStyle w:val="Strong"/>
          <w:b w:val="0"/>
          <w:bCs w:val="0"/>
        </w:rPr>
        <w:t>economic efficiency, competitiveness, and sustainability</w:t>
      </w:r>
      <w:r>
        <w:t xml:space="preserve"> of cocoon production under the study conditions.</w:t>
      </w:r>
    </w:p>
    <w:p w14:paraId="60D92032" w14:textId="77777777" w:rsidR="00A01FFA" w:rsidRDefault="00A604E6" w:rsidP="00A604E6">
      <w:pPr>
        <w:pStyle w:val="NormalWeb"/>
        <w:jc w:val="both"/>
      </w:pPr>
      <w:r>
        <w:t xml:space="preserve">The relatively modest fixed-cost requirement suggests that even </w:t>
      </w:r>
      <w:r>
        <w:rPr>
          <w:rStyle w:val="Strong"/>
          <w:b w:val="0"/>
          <w:bCs w:val="0"/>
        </w:rPr>
        <w:t>small and marginal farm units</w:t>
      </w:r>
      <w:r>
        <w:t xml:space="preserve"> can enter and sustain sericulture with limited initial investment. Once the rearing house and basic equipment are in place, the long-term economic viability of th</w:t>
      </w:r>
      <w:r>
        <w:t xml:space="preserve">e farm unit depends largely on the </w:t>
      </w:r>
      <w:r>
        <w:rPr>
          <w:rStyle w:val="Strong"/>
          <w:b w:val="0"/>
          <w:bCs w:val="0"/>
        </w:rPr>
        <w:t>management of variable inputs</w:t>
      </w:r>
      <w:r>
        <w:t>, such as ensuring an uninterrupted leaf supply, procuring quality silkworm seed, and allocating labour efficiently across rearing stages. Improved managerial practices in these areas can sign</w:t>
      </w:r>
      <w:r>
        <w:t xml:space="preserve">ificantly enhance </w:t>
      </w:r>
      <w:r>
        <w:rPr>
          <w:rStyle w:val="Strong"/>
          <w:b w:val="0"/>
          <w:bCs w:val="0"/>
        </w:rPr>
        <w:t>cost efficiency</w:t>
      </w:r>
      <w:r>
        <w:t xml:space="preserve">, </w:t>
      </w:r>
      <w:r>
        <w:rPr>
          <w:rStyle w:val="Strong"/>
          <w:b w:val="0"/>
          <w:bCs w:val="0"/>
        </w:rPr>
        <w:t>labour productivity</w:t>
      </w:r>
      <w:r>
        <w:t xml:space="preserve">, and overall </w:t>
      </w:r>
      <w:r>
        <w:rPr>
          <w:rStyle w:val="Strong"/>
          <w:b w:val="0"/>
          <w:bCs w:val="0"/>
        </w:rPr>
        <w:t>farm income stability</w:t>
      </w:r>
      <w:r>
        <w:t>.</w:t>
      </w:r>
    </w:p>
    <w:p w14:paraId="04B4F995" w14:textId="77777777" w:rsidR="00A01FFA" w:rsidRDefault="00A604E6" w:rsidP="00A604E6">
      <w:pPr>
        <w:pStyle w:val="NormalWeb"/>
        <w:jc w:val="both"/>
      </w:pPr>
      <w:r>
        <w:t xml:space="preserve">These findings are consistent with previous empirical evidence. Studies by </w:t>
      </w:r>
      <w:r>
        <w:rPr>
          <w:rStyle w:val="Strong"/>
          <w:b w:val="0"/>
          <w:bCs w:val="0"/>
        </w:rPr>
        <w:t>Mote et al. (2013)</w:t>
      </w:r>
      <w:r>
        <w:t xml:space="preserve"> in Marathwada and </w:t>
      </w:r>
      <w:r>
        <w:rPr>
          <w:rStyle w:val="Strong"/>
          <w:b w:val="0"/>
          <w:bCs w:val="0"/>
        </w:rPr>
        <w:t>Pathare et al. (2021)</w:t>
      </w:r>
      <w:r>
        <w:t xml:space="preserve"> in Kolhapur documented similarl</w:t>
      </w:r>
      <w:r>
        <w:t xml:space="preserve">y favourable profitability levels, with Benefit–Cost Ratios ranging from </w:t>
      </w:r>
      <w:r>
        <w:rPr>
          <w:rStyle w:val="Strong"/>
          <w:b w:val="0"/>
          <w:bCs w:val="0"/>
        </w:rPr>
        <w:t>1.50 to 1.80</w:t>
      </w:r>
      <w:r>
        <w:t xml:space="preserve">. The present study strengthens this body of literature by demonstrating that, under Amravati’s </w:t>
      </w:r>
      <w:proofErr w:type="spellStart"/>
      <w:r>
        <w:t>agro</w:t>
      </w:r>
      <w:proofErr w:type="spellEnd"/>
      <w:r>
        <w:t xml:space="preserve">-climatic conditions, mulberry sericulture constitutes a </w:t>
      </w:r>
      <w:r>
        <w:rPr>
          <w:rStyle w:val="Strong"/>
          <w:b w:val="0"/>
          <w:bCs w:val="0"/>
        </w:rPr>
        <w:t>high-return, l</w:t>
      </w:r>
      <w:r>
        <w:rPr>
          <w:rStyle w:val="Strong"/>
          <w:b w:val="0"/>
          <w:bCs w:val="0"/>
        </w:rPr>
        <w:t>ow-risk enterprise</w:t>
      </w:r>
      <w:r>
        <w:t xml:space="preserve"> capable of </w:t>
      </w:r>
      <w:r>
        <w:lastRenderedPageBreak/>
        <w:t xml:space="preserve">delivering stable and diversified income to smallholder </w:t>
      </w:r>
      <w:r>
        <w:rPr>
          <w:rStyle w:val="Strong"/>
          <w:b w:val="0"/>
          <w:bCs w:val="0"/>
        </w:rPr>
        <w:t>farm units</w:t>
      </w:r>
      <w:r>
        <w:t xml:space="preserve">. The enterprise thus represents a strategically valuable option for enhancing </w:t>
      </w:r>
      <w:r>
        <w:rPr>
          <w:rStyle w:val="Strong"/>
          <w:b w:val="0"/>
          <w:bCs w:val="0"/>
        </w:rPr>
        <w:t>rural livelihood security</w:t>
      </w:r>
      <w:r>
        <w:t xml:space="preserve">, promoting </w:t>
      </w:r>
      <w:r>
        <w:rPr>
          <w:rStyle w:val="Strong"/>
          <w:b w:val="0"/>
          <w:bCs w:val="0"/>
        </w:rPr>
        <w:t>resource-use efficiency</w:t>
      </w:r>
      <w:r>
        <w:t xml:space="preserve">, and driving </w:t>
      </w:r>
      <w:r>
        <w:rPr>
          <w:rStyle w:val="Strong"/>
          <w:b w:val="0"/>
          <w:bCs w:val="0"/>
        </w:rPr>
        <w:t>sustain</w:t>
      </w:r>
      <w:r>
        <w:rPr>
          <w:rStyle w:val="Strong"/>
          <w:b w:val="0"/>
          <w:bCs w:val="0"/>
        </w:rPr>
        <w:t>able agricultural diversification</w:t>
      </w:r>
      <w:r>
        <w:t xml:space="preserve"> in the region.</w:t>
      </w:r>
    </w:p>
    <w:p w14:paraId="2DD76D52" w14:textId="77777777" w:rsidR="00A01FFA" w:rsidRDefault="00A604E6" w:rsidP="00A604E6">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r-IN"/>
        </w:rPr>
      </w:pPr>
      <w:r>
        <w:rPr>
          <w:rFonts w:ascii="Times New Roman" w:eastAsia="Times New Roman" w:hAnsi="Times New Roman" w:cs="Times New Roman"/>
          <w:b/>
          <w:bCs/>
          <w:kern w:val="0"/>
          <w:sz w:val="24"/>
          <w:szCs w:val="24"/>
          <w:lang w:eastAsia="en-IN" w:bidi="mr-IN"/>
        </w:rPr>
        <w:t>Break-even Point Analysis</w:t>
      </w:r>
    </w:p>
    <w:p w14:paraId="3C89B25D" w14:textId="77777777" w:rsidR="00A01FFA" w:rsidRDefault="00A604E6" w:rsidP="00A604E6">
      <w:pPr>
        <w:spacing w:before="100" w:beforeAutospacing="1" w:after="100" w:afterAutospacing="1"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To further evaluate the financial strength and sustainability of sericulture units, break-even analysis was conducted. Break-even analysis determines the minimum level of cocoon pro</w:t>
      </w:r>
      <w:r>
        <w:rPr>
          <w:rFonts w:ascii="Times New Roman" w:eastAsia="Times New Roman" w:hAnsi="Times New Roman" w:cs="Times New Roman"/>
          <w:kern w:val="0"/>
          <w:sz w:val="24"/>
          <w:szCs w:val="24"/>
          <w:lang w:eastAsia="en-IN" w:bidi="mr-IN"/>
        </w:rPr>
        <w:t>duction necessary to recover total costs (both fixed and variable). Beyond this level, any additional output contributes directly to profit.</w:t>
      </w:r>
    </w:p>
    <w:p w14:paraId="098C6FE2" w14:textId="77777777" w:rsidR="00A01FFA" w:rsidRDefault="00A01FFA" w:rsidP="00A604E6">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IN" w:bidi="mr-IN"/>
        </w:rPr>
      </w:pPr>
    </w:p>
    <w:p w14:paraId="6BACD943" w14:textId="77777777" w:rsidR="00A01FFA" w:rsidRDefault="00A604E6" w:rsidP="00A604E6">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IN" w:bidi="mr-IN"/>
        </w:rPr>
      </w:pPr>
      <w:r>
        <w:rPr>
          <w:rFonts w:ascii="Times New Roman" w:eastAsia="Times New Roman" w:hAnsi="Times New Roman" w:cs="Times New Roman"/>
          <w:b/>
          <w:bCs/>
          <w:kern w:val="0"/>
          <w:sz w:val="24"/>
          <w:szCs w:val="24"/>
          <w:lang w:eastAsia="en-IN" w:bidi="mr-IN"/>
        </w:rPr>
        <w:t>Table 2. Break-even Point Analysis (Annual) of Sericulture Unit</w:t>
      </w:r>
    </w:p>
    <w:tbl>
      <w:tblPr>
        <w:tblStyle w:val="TableGrid"/>
        <w:tblW w:w="0" w:type="auto"/>
        <w:jc w:val="center"/>
        <w:tblLook w:val="04A0" w:firstRow="1" w:lastRow="0" w:firstColumn="1" w:lastColumn="0" w:noHBand="0" w:noVBand="1"/>
      </w:tblPr>
      <w:tblGrid>
        <w:gridCol w:w="930"/>
        <w:gridCol w:w="3955"/>
        <w:gridCol w:w="1356"/>
      </w:tblGrid>
      <w:tr w:rsidR="00A01FFA" w14:paraId="5A59D8B2" w14:textId="77777777">
        <w:trPr>
          <w:jc w:val="center"/>
        </w:trPr>
        <w:tc>
          <w:tcPr>
            <w:tcW w:w="0" w:type="auto"/>
          </w:tcPr>
          <w:p w14:paraId="6117C6F7" w14:textId="77777777" w:rsidR="00A01FFA" w:rsidRDefault="00A604E6" w:rsidP="00A604E6">
            <w:pPr>
              <w:spacing w:after="0" w:line="240" w:lineRule="auto"/>
              <w:jc w:val="both"/>
              <w:rPr>
                <w:rFonts w:ascii="Times New Roman" w:eastAsia="Times New Roman" w:hAnsi="Times New Roman" w:cs="Times New Roman"/>
                <w:b/>
                <w:bCs/>
                <w:kern w:val="0"/>
                <w:sz w:val="24"/>
                <w:szCs w:val="24"/>
                <w:lang w:eastAsia="en-IN" w:bidi="mr-IN"/>
              </w:rPr>
            </w:pPr>
            <w:r>
              <w:rPr>
                <w:rFonts w:ascii="Times New Roman" w:eastAsia="Times New Roman" w:hAnsi="Times New Roman" w:cs="Times New Roman"/>
                <w:b/>
                <w:bCs/>
                <w:kern w:val="0"/>
                <w:sz w:val="24"/>
                <w:szCs w:val="24"/>
                <w:lang w:eastAsia="en-IN" w:bidi="mr-IN"/>
              </w:rPr>
              <w:t>Sr. No.</w:t>
            </w:r>
          </w:p>
        </w:tc>
        <w:tc>
          <w:tcPr>
            <w:tcW w:w="0" w:type="auto"/>
          </w:tcPr>
          <w:p w14:paraId="6838D3A9" w14:textId="77777777" w:rsidR="00A01FFA" w:rsidRDefault="00A604E6" w:rsidP="00A604E6">
            <w:pPr>
              <w:spacing w:after="0" w:line="240" w:lineRule="auto"/>
              <w:jc w:val="both"/>
              <w:rPr>
                <w:rFonts w:ascii="Times New Roman" w:eastAsia="Times New Roman" w:hAnsi="Times New Roman" w:cs="Times New Roman"/>
                <w:b/>
                <w:bCs/>
                <w:kern w:val="0"/>
                <w:sz w:val="24"/>
                <w:szCs w:val="24"/>
                <w:lang w:eastAsia="en-IN" w:bidi="mr-IN"/>
              </w:rPr>
            </w:pPr>
            <w:r>
              <w:rPr>
                <w:rFonts w:ascii="Times New Roman" w:eastAsia="Times New Roman" w:hAnsi="Times New Roman" w:cs="Times New Roman"/>
                <w:b/>
                <w:bCs/>
                <w:kern w:val="0"/>
                <w:sz w:val="24"/>
                <w:szCs w:val="24"/>
                <w:lang w:eastAsia="en-IN" w:bidi="mr-IN"/>
              </w:rPr>
              <w:t>Particulars</w:t>
            </w:r>
          </w:p>
        </w:tc>
        <w:tc>
          <w:tcPr>
            <w:tcW w:w="0" w:type="auto"/>
          </w:tcPr>
          <w:p w14:paraId="671CE3BE" w14:textId="77777777" w:rsidR="00A01FFA" w:rsidRDefault="00A604E6" w:rsidP="00A604E6">
            <w:pPr>
              <w:spacing w:after="0" w:line="240" w:lineRule="auto"/>
              <w:jc w:val="both"/>
              <w:rPr>
                <w:rFonts w:ascii="Times New Roman" w:eastAsia="Times New Roman" w:hAnsi="Times New Roman" w:cs="Times New Roman"/>
                <w:b/>
                <w:bCs/>
                <w:kern w:val="0"/>
                <w:sz w:val="24"/>
                <w:szCs w:val="24"/>
                <w:lang w:eastAsia="en-IN" w:bidi="mr-IN"/>
              </w:rPr>
            </w:pPr>
            <w:r>
              <w:rPr>
                <w:rFonts w:ascii="Times New Roman" w:eastAsia="Times New Roman" w:hAnsi="Times New Roman" w:cs="Times New Roman"/>
                <w:b/>
                <w:bCs/>
                <w:kern w:val="0"/>
                <w:sz w:val="24"/>
                <w:szCs w:val="24"/>
                <w:lang w:eastAsia="en-IN" w:bidi="mr-IN"/>
              </w:rPr>
              <w:t>Value</w:t>
            </w:r>
          </w:p>
        </w:tc>
      </w:tr>
      <w:tr w:rsidR="00A01FFA" w14:paraId="06609A30" w14:textId="77777777">
        <w:trPr>
          <w:jc w:val="center"/>
        </w:trPr>
        <w:tc>
          <w:tcPr>
            <w:tcW w:w="0" w:type="auto"/>
          </w:tcPr>
          <w:p w14:paraId="43DB1B5A" w14:textId="77777777" w:rsidR="00A01FFA" w:rsidRDefault="00A604E6" w:rsidP="00A604E6">
            <w:pPr>
              <w:spacing w:after="0"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1</w:t>
            </w:r>
          </w:p>
        </w:tc>
        <w:tc>
          <w:tcPr>
            <w:tcW w:w="0" w:type="auto"/>
          </w:tcPr>
          <w:p w14:paraId="47B51ABF" w14:textId="77777777" w:rsidR="00A01FFA" w:rsidRDefault="00A604E6" w:rsidP="00A604E6">
            <w:pPr>
              <w:spacing w:after="0"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 xml:space="preserve">Actual quantity </w:t>
            </w:r>
            <w:r>
              <w:rPr>
                <w:rFonts w:ascii="Times New Roman" w:eastAsia="Times New Roman" w:hAnsi="Times New Roman" w:cs="Times New Roman"/>
                <w:kern w:val="0"/>
                <w:sz w:val="24"/>
                <w:szCs w:val="24"/>
                <w:lang w:eastAsia="en-IN" w:bidi="mr-IN"/>
              </w:rPr>
              <w:t>produced per year (kg)</w:t>
            </w:r>
          </w:p>
        </w:tc>
        <w:tc>
          <w:tcPr>
            <w:tcW w:w="0" w:type="auto"/>
          </w:tcPr>
          <w:p w14:paraId="09CFDD11" w14:textId="77777777" w:rsidR="00A01FFA" w:rsidRDefault="00A604E6" w:rsidP="00A604E6">
            <w:pPr>
              <w:spacing w:after="0"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946</w:t>
            </w:r>
          </w:p>
        </w:tc>
      </w:tr>
      <w:tr w:rsidR="00A01FFA" w14:paraId="4B83EC62" w14:textId="77777777">
        <w:trPr>
          <w:jc w:val="center"/>
        </w:trPr>
        <w:tc>
          <w:tcPr>
            <w:tcW w:w="0" w:type="auto"/>
          </w:tcPr>
          <w:p w14:paraId="4307E214" w14:textId="77777777" w:rsidR="00A01FFA" w:rsidRDefault="00A604E6" w:rsidP="00A604E6">
            <w:pPr>
              <w:spacing w:after="0"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2</w:t>
            </w:r>
          </w:p>
        </w:tc>
        <w:tc>
          <w:tcPr>
            <w:tcW w:w="0" w:type="auto"/>
          </w:tcPr>
          <w:p w14:paraId="2078ED6A" w14:textId="77777777" w:rsidR="00A01FFA" w:rsidRDefault="00A604E6" w:rsidP="00A604E6">
            <w:pPr>
              <w:spacing w:after="0"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Annual Fixed Cost (₹)</w:t>
            </w:r>
          </w:p>
        </w:tc>
        <w:tc>
          <w:tcPr>
            <w:tcW w:w="0" w:type="auto"/>
          </w:tcPr>
          <w:p w14:paraId="5A38AE4F" w14:textId="77777777" w:rsidR="00A01FFA" w:rsidRDefault="00A604E6" w:rsidP="00A604E6">
            <w:pPr>
              <w:spacing w:after="0"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31,192</w:t>
            </w:r>
          </w:p>
        </w:tc>
      </w:tr>
      <w:tr w:rsidR="00A01FFA" w14:paraId="6406AA24" w14:textId="77777777">
        <w:trPr>
          <w:jc w:val="center"/>
        </w:trPr>
        <w:tc>
          <w:tcPr>
            <w:tcW w:w="0" w:type="auto"/>
          </w:tcPr>
          <w:p w14:paraId="1F1043B8" w14:textId="77777777" w:rsidR="00A01FFA" w:rsidRDefault="00A604E6" w:rsidP="00A604E6">
            <w:pPr>
              <w:spacing w:after="0"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3</w:t>
            </w:r>
          </w:p>
        </w:tc>
        <w:tc>
          <w:tcPr>
            <w:tcW w:w="0" w:type="auto"/>
          </w:tcPr>
          <w:p w14:paraId="4E02B4B2" w14:textId="77777777" w:rsidR="00A01FFA" w:rsidRDefault="00A604E6" w:rsidP="00A604E6">
            <w:pPr>
              <w:spacing w:after="0"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Selling Price per kg (₹)</w:t>
            </w:r>
          </w:p>
        </w:tc>
        <w:tc>
          <w:tcPr>
            <w:tcW w:w="0" w:type="auto"/>
          </w:tcPr>
          <w:p w14:paraId="58DAFC1C" w14:textId="77777777" w:rsidR="00A01FFA" w:rsidRDefault="00A604E6" w:rsidP="00A604E6">
            <w:pPr>
              <w:spacing w:after="0"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450</w:t>
            </w:r>
          </w:p>
        </w:tc>
      </w:tr>
      <w:tr w:rsidR="00A01FFA" w14:paraId="7ECE1563" w14:textId="77777777">
        <w:trPr>
          <w:jc w:val="center"/>
        </w:trPr>
        <w:tc>
          <w:tcPr>
            <w:tcW w:w="0" w:type="auto"/>
          </w:tcPr>
          <w:p w14:paraId="6EBA1D76" w14:textId="77777777" w:rsidR="00A01FFA" w:rsidRDefault="00A604E6" w:rsidP="00A604E6">
            <w:pPr>
              <w:spacing w:after="0"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4</w:t>
            </w:r>
          </w:p>
        </w:tc>
        <w:tc>
          <w:tcPr>
            <w:tcW w:w="0" w:type="auto"/>
          </w:tcPr>
          <w:p w14:paraId="750937C4" w14:textId="77777777" w:rsidR="00A01FFA" w:rsidRDefault="00A604E6" w:rsidP="00A604E6">
            <w:pPr>
              <w:spacing w:after="0"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Variable Cost per kg (₹)</w:t>
            </w:r>
          </w:p>
        </w:tc>
        <w:tc>
          <w:tcPr>
            <w:tcW w:w="0" w:type="auto"/>
          </w:tcPr>
          <w:p w14:paraId="7DAD5CCD" w14:textId="77777777" w:rsidR="00A01FFA" w:rsidRDefault="00A604E6" w:rsidP="00A604E6">
            <w:pPr>
              <w:spacing w:after="0"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149.30</w:t>
            </w:r>
          </w:p>
        </w:tc>
      </w:tr>
      <w:tr w:rsidR="00A01FFA" w14:paraId="64E8F5E7" w14:textId="77777777">
        <w:trPr>
          <w:jc w:val="center"/>
        </w:trPr>
        <w:tc>
          <w:tcPr>
            <w:tcW w:w="0" w:type="auto"/>
          </w:tcPr>
          <w:p w14:paraId="43176CFA" w14:textId="77777777" w:rsidR="00A01FFA" w:rsidRDefault="00A604E6" w:rsidP="00A604E6">
            <w:pPr>
              <w:spacing w:after="0"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5</w:t>
            </w:r>
          </w:p>
        </w:tc>
        <w:tc>
          <w:tcPr>
            <w:tcW w:w="0" w:type="auto"/>
          </w:tcPr>
          <w:p w14:paraId="74BC8FF4" w14:textId="77777777" w:rsidR="00A01FFA" w:rsidRDefault="00A604E6" w:rsidP="00A604E6">
            <w:pPr>
              <w:spacing w:after="0"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Break-even Point (kg)</w:t>
            </w:r>
          </w:p>
        </w:tc>
        <w:tc>
          <w:tcPr>
            <w:tcW w:w="0" w:type="auto"/>
          </w:tcPr>
          <w:p w14:paraId="00EB7B61" w14:textId="77777777" w:rsidR="00A01FFA" w:rsidRDefault="00A604E6" w:rsidP="00A604E6">
            <w:pPr>
              <w:spacing w:after="0"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103.73</w:t>
            </w:r>
          </w:p>
        </w:tc>
      </w:tr>
      <w:tr w:rsidR="00A01FFA" w14:paraId="213B138F" w14:textId="77777777">
        <w:trPr>
          <w:jc w:val="center"/>
        </w:trPr>
        <w:tc>
          <w:tcPr>
            <w:tcW w:w="0" w:type="auto"/>
          </w:tcPr>
          <w:p w14:paraId="582E8B90" w14:textId="77777777" w:rsidR="00A01FFA" w:rsidRDefault="00A604E6" w:rsidP="00A604E6">
            <w:pPr>
              <w:spacing w:after="0"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6</w:t>
            </w:r>
          </w:p>
        </w:tc>
        <w:tc>
          <w:tcPr>
            <w:tcW w:w="0" w:type="auto"/>
          </w:tcPr>
          <w:p w14:paraId="0CAD0728" w14:textId="77777777" w:rsidR="00A01FFA" w:rsidRDefault="00A604E6" w:rsidP="00A604E6">
            <w:pPr>
              <w:spacing w:after="0"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Break-even Point (₹)</w:t>
            </w:r>
          </w:p>
        </w:tc>
        <w:tc>
          <w:tcPr>
            <w:tcW w:w="0" w:type="auto"/>
          </w:tcPr>
          <w:p w14:paraId="64F835F6" w14:textId="77777777" w:rsidR="00A01FFA" w:rsidRDefault="00A604E6" w:rsidP="00A604E6">
            <w:pPr>
              <w:spacing w:after="0"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46,679.08</w:t>
            </w:r>
          </w:p>
        </w:tc>
      </w:tr>
      <w:tr w:rsidR="00A01FFA" w14:paraId="07CF1665" w14:textId="77777777">
        <w:trPr>
          <w:jc w:val="center"/>
        </w:trPr>
        <w:tc>
          <w:tcPr>
            <w:tcW w:w="0" w:type="auto"/>
          </w:tcPr>
          <w:p w14:paraId="726A0BB8" w14:textId="77777777" w:rsidR="00A01FFA" w:rsidRDefault="00A604E6" w:rsidP="00A604E6">
            <w:pPr>
              <w:spacing w:after="0"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7</w:t>
            </w:r>
          </w:p>
        </w:tc>
        <w:tc>
          <w:tcPr>
            <w:tcW w:w="0" w:type="auto"/>
          </w:tcPr>
          <w:p w14:paraId="69508994" w14:textId="77777777" w:rsidR="00A01FFA" w:rsidRDefault="00A604E6" w:rsidP="00A604E6">
            <w:pPr>
              <w:spacing w:after="0"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Margin of Safety (physical)</w:t>
            </w:r>
          </w:p>
        </w:tc>
        <w:tc>
          <w:tcPr>
            <w:tcW w:w="0" w:type="auto"/>
          </w:tcPr>
          <w:p w14:paraId="51BAD6CB" w14:textId="77777777" w:rsidR="00A01FFA" w:rsidRDefault="00A604E6" w:rsidP="00A604E6">
            <w:pPr>
              <w:spacing w:after="0"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842.27 kg</w:t>
            </w:r>
          </w:p>
        </w:tc>
      </w:tr>
      <w:tr w:rsidR="00A01FFA" w14:paraId="183ABFC8" w14:textId="77777777">
        <w:trPr>
          <w:jc w:val="center"/>
        </w:trPr>
        <w:tc>
          <w:tcPr>
            <w:tcW w:w="0" w:type="auto"/>
          </w:tcPr>
          <w:p w14:paraId="2E9AE2B4" w14:textId="77777777" w:rsidR="00A01FFA" w:rsidRDefault="00A604E6" w:rsidP="00A604E6">
            <w:pPr>
              <w:spacing w:after="0"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8</w:t>
            </w:r>
          </w:p>
        </w:tc>
        <w:tc>
          <w:tcPr>
            <w:tcW w:w="0" w:type="auto"/>
          </w:tcPr>
          <w:p w14:paraId="06F7EE35" w14:textId="77777777" w:rsidR="00A01FFA" w:rsidRDefault="00A604E6" w:rsidP="00A604E6">
            <w:pPr>
              <w:spacing w:after="0"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 xml:space="preserve">Margin of Safety </w:t>
            </w:r>
            <w:r>
              <w:rPr>
                <w:rFonts w:ascii="Times New Roman" w:eastAsia="Times New Roman" w:hAnsi="Times New Roman" w:cs="Times New Roman"/>
                <w:kern w:val="0"/>
                <w:sz w:val="24"/>
                <w:szCs w:val="24"/>
                <w:lang w:eastAsia="en-IN" w:bidi="mr-IN"/>
              </w:rPr>
              <w:t>(monetary)</w:t>
            </w:r>
          </w:p>
        </w:tc>
        <w:tc>
          <w:tcPr>
            <w:tcW w:w="0" w:type="auto"/>
          </w:tcPr>
          <w:p w14:paraId="707A206C" w14:textId="77777777" w:rsidR="00A01FFA" w:rsidRDefault="00A604E6" w:rsidP="00A604E6">
            <w:pPr>
              <w:spacing w:after="0"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3,79,020.92</w:t>
            </w:r>
          </w:p>
        </w:tc>
      </w:tr>
      <w:tr w:rsidR="00A01FFA" w14:paraId="5516856B" w14:textId="77777777">
        <w:trPr>
          <w:jc w:val="center"/>
        </w:trPr>
        <w:tc>
          <w:tcPr>
            <w:tcW w:w="0" w:type="auto"/>
          </w:tcPr>
          <w:p w14:paraId="20DC088A" w14:textId="77777777" w:rsidR="00A01FFA" w:rsidRDefault="00A604E6" w:rsidP="00A604E6">
            <w:pPr>
              <w:spacing w:after="0"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9</w:t>
            </w:r>
          </w:p>
        </w:tc>
        <w:tc>
          <w:tcPr>
            <w:tcW w:w="0" w:type="auto"/>
          </w:tcPr>
          <w:p w14:paraId="34406868" w14:textId="77777777" w:rsidR="00A01FFA" w:rsidRDefault="00A604E6" w:rsidP="00A604E6">
            <w:pPr>
              <w:spacing w:after="0"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Percentage Margin of Safety</w:t>
            </w:r>
          </w:p>
        </w:tc>
        <w:tc>
          <w:tcPr>
            <w:tcW w:w="0" w:type="auto"/>
          </w:tcPr>
          <w:p w14:paraId="25F22231" w14:textId="77777777" w:rsidR="00A01FFA" w:rsidRDefault="00A604E6" w:rsidP="00A604E6">
            <w:pPr>
              <w:spacing w:after="0"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89.03%</w:t>
            </w:r>
          </w:p>
        </w:tc>
      </w:tr>
    </w:tbl>
    <w:p w14:paraId="5C094EFC" w14:textId="77777777" w:rsidR="00A01FFA" w:rsidRDefault="00A604E6" w:rsidP="00A604E6">
      <w:pPr>
        <w:spacing w:before="100" w:beforeAutospacing="1" w:after="100" w:afterAutospacing="1" w:line="240" w:lineRule="auto"/>
        <w:jc w:val="both"/>
        <w:rPr>
          <w:rFonts w:ascii="Times New Roman" w:eastAsia="Times New Roman" w:hAnsi="Times New Roman" w:cs="Times New Roman"/>
          <w:i/>
          <w:iCs/>
          <w:kern w:val="0"/>
          <w:sz w:val="24"/>
          <w:szCs w:val="24"/>
          <w:lang w:eastAsia="en-IN" w:bidi="mr-IN"/>
        </w:rPr>
      </w:pPr>
      <w:r>
        <w:rPr>
          <w:rFonts w:ascii="Times New Roman" w:eastAsia="Times New Roman" w:hAnsi="Times New Roman" w:cs="Times New Roman"/>
          <w:i/>
          <w:iCs/>
          <w:kern w:val="0"/>
          <w:sz w:val="24"/>
          <w:szCs w:val="24"/>
          <w:lang w:eastAsia="en-IN" w:bidi="mr-IN"/>
        </w:rPr>
        <w:t xml:space="preserve">   </w:t>
      </w:r>
    </w:p>
    <w:p w14:paraId="6C27EFB6" w14:textId="77777777" w:rsidR="00A01FFA" w:rsidRDefault="00A604E6" w:rsidP="00A604E6">
      <w:pPr>
        <w:spacing w:before="100" w:beforeAutospacing="1" w:after="100" w:afterAutospacing="1"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i/>
          <w:iCs/>
          <w:kern w:val="0"/>
          <w:sz w:val="24"/>
          <w:szCs w:val="24"/>
          <w:lang w:eastAsia="en-IN" w:bidi="mr-IN"/>
        </w:rPr>
        <w:t xml:space="preserve">                    (Source: Field survey data, 2023–24)</w:t>
      </w:r>
    </w:p>
    <w:p w14:paraId="532414F9" w14:textId="77777777" w:rsidR="00A01FFA" w:rsidRDefault="00A01FFA" w:rsidP="00A604E6">
      <w:pPr>
        <w:spacing w:before="100" w:beforeAutospacing="1" w:after="100" w:afterAutospacing="1" w:line="240" w:lineRule="auto"/>
        <w:jc w:val="both"/>
        <w:rPr>
          <w:rFonts w:ascii="Times New Roman" w:eastAsia="Times New Roman" w:hAnsi="Times New Roman" w:cs="Times New Roman"/>
          <w:kern w:val="0"/>
          <w:sz w:val="24"/>
          <w:szCs w:val="24"/>
          <w:lang w:eastAsia="en-IN" w:bidi="mr-IN"/>
        </w:rPr>
      </w:pPr>
    </w:p>
    <w:p w14:paraId="2A45780A" w14:textId="77777777" w:rsidR="00A01FFA" w:rsidRDefault="00A604E6" w:rsidP="00A604E6">
      <w:pPr>
        <w:pStyle w:val="NormalWeb"/>
        <w:jc w:val="both"/>
      </w:pPr>
      <w:r>
        <w:t xml:space="preserve">Table 2 presents a detailed economic assessment of the annual break-even behaviour of a representative </w:t>
      </w:r>
      <w:r>
        <w:rPr>
          <w:rStyle w:val="Emphasis"/>
        </w:rPr>
        <w:t>sericulture farm unit</w:t>
      </w:r>
      <w:r>
        <w:t xml:space="preserve"> and offers critical insights into cost structure, profitability, and the overall economic resilience of cocoon production in the Amravati district. The table integrates actual production data with standard cost–revenue indicators, enabling a comprehensive</w:t>
      </w:r>
      <w:r>
        <w:t xml:space="preserve"> appraisal of financial performance.</w:t>
      </w:r>
    </w:p>
    <w:p w14:paraId="461ADA78" w14:textId="77777777" w:rsidR="00A01FFA" w:rsidRDefault="00A604E6" w:rsidP="00A604E6">
      <w:pPr>
        <w:pStyle w:val="NormalWeb"/>
        <w:jc w:val="both"/>
      </w:pPr>
      <w:r>
        <w:t xml:space="preserve">The </w:t>
      </w:r>
      <w:r>
        <w:rPr>
          <w:rStyle w:val="Emphasis"/>
        </w:rPr>
        <w:t>farm unit</w:t>
      </w:r>
      <w:r>
        <w:t xml:space="preserve"> achieves an annual cocoon output of </w:t>
      </w:r>
      <w:r>
        <w:rPr>
          <w:rStyle w:val="Strong"/>
          <w:b w:val="0"/>
          <w:bCs w:val="0"/>
        </w:rPr>
        <w:t>946 kg</w:t>
      </w:r>
      <w:r>
        <w:t xml:space="preserve">, which forms the empirical base for interpreting its cost efficiency and income-generating capacity. The </w:t>
      </w:r>
      <w:r>
        <w:rPr>
          <w:rStyle w:val="Strong"/>
          <w:b w:val="0"/>
          <w:bCs w:val="0"/>
        </w:rPr>
        <w:t>annual fixed cost of ₹31,192</w:t>
      </w:r>
      <w:r>
        <w:t xml:space="preserve"> represents the expenditure on durable farm assets, housing infrastructure, trays, and other equipment that do not vary with the scale of cocoon production. The relatively moderate fixed cost signals a low entry barrier for small and marginal farmers and a</w:t>
      </w:r>
      <w:r>
        <w:t>lso reduces capital-induced financial stress.</w:t>
      </w:r>
    </w:p>
    <w:p w14:paraId="0F3C0856" w14:textId="77777777" w:rsidR="00A01FFA" w:rsidRDefault="00A604E6" w:rsidP="00A604E6">
      <w:pPr>
        <w:pStyle w:val="NormalWeb"/>
        <w:jc w:val="both"/>
      </w:pPr>
      <w:r>
        <w:t xml:space="preserve">On the variable cost side, the </w:t>
      </w:r>
      <w:r>
        <w:rPr>
          <w:rStyle w:val="Strong"/>
          <w:b w:val="0"/>
          <w:bCs w:val="0"/>
        </w:rPr>
        <w:t>cost of ₹149.30 per kg</w:t>
      </w:r>
      <w:r>
        <w:t xml:space="preserve"> reflects operational inputs such as mulberry leaf procurement or cultivation, labour for silkworm rearing, disinfectants, and other recurring items. Given t</w:t>
      </w:r>
      <w:r>
        <w:t xml:space="preserve">he inherently labour-intensive nature of sericulture, the predominance of variable costs is expected, and the figure reported falls within the typical cost range noted in similar </w:t>
      </w:r>
      <w:proofErr w:type="spellStart"/>
      <w:r>
        <w:t>agro</w:t>
      </w:r>
      <w:proofErr w:type="spellEnd"/>
      <w:r>
        <w:t>-based enterprises.</w:t>
      </w:r>
    </w:p>
    <w:p w14:paraId="0D187D73" w14:textId="77777777" w:rsidR="00A01FFA" w:rsidRDefault="00A604E6" w:rsidP="00A604E6">
      <w:pPr>
        <w:pStyle w:val="NormalWeb"/>
        <w:jc w:val="both"/>
      </w:pPr>
      <w:r>
        <w:lastRenderedPageBreak/>
        <w:t xml:space="preserve">The selling price of </w:t>
      </w:r>
      <w:r>
        <w:rPr>
          <w:rStyle w:val="Strong"/>
          <w:b w:val="0"/>
          <w:bCs w:val="0"/>
        </w:rPr>
        <w:t>₹450 per kg</w:t>
      </w:r>
      <w:r>
        <w:t xml:space="preserve"> yields a substantial</w:t>
      </w:r>
      <w:r>
        <w:t xml:space="preserve"> gross margin over variable costs, which directly influences the break-even position. Using conventional cost–volume–profit analysis, the break-even output is estimated at </w:t>
      </w:r>
      <w:r>
        <w:rPr>
          <w:rStyle w:val="Strong"/>
          <w:b w:val="0"/>
          <w:bCs w:val="0"/>
        </w:rPr>
        <w:t>103.73 kg</w:t>
      </w:r>
      <w:r>
        <w:t xml:space="preserve">, meaning the farm needs to produce only </w:t>
      </w:r>
      <w:r>
        <w:rPr>
          <w:rStyle w:val="Strong"/>
          <w:b w:val="0"/>
          <w:bCs w:val="0"/>
        </w:rPr>
        <w:t>11 percent</w:t>
      </w:r>
      <w:r>
        <w:t xml:space="preserve"> of its actual annual ou</w:t>
      </w:r>
      <w:r>
        <w:t>tput to fully cover both fixed and variable costs. This exceptionally low break-even volume underscores the strong price–cost advantage enjoyed by sericulture in this region.</w:t>
      </w:r>
    </w:p>
    <w:p w14:paraId="7F914CB6" w14:textId="77777777" w:rsidR="00A01FFA" w:rsidRDefault="00A604E6" w:rsidP="00A604E6">
      <w:pPr>
        <w:pStyle w:val="NormalWeb"/>
        <w:jc w:val="both"/>
      </w:pPr>
      <w:r>
        <w:t xml:space="preserve">The break-even revenue of </w:t>
      </w:r>
      <w:r>
        <w:rPr>
          <w:rStyle w:val="Strong"/>
          <w:b w:val="0"/>
          <w:bCs w:val="0"/>
        </w:rPr>
        <w:t>₹46,679.08</w:t>
      </w:r>
      <w:r>
        <w:t xml:space="preserve"> is also significantly lower than the actual </w:t>
      </w:r>
      <w:r>
        <w:t xml:space="preserve">annual revenue of </w:t>
      </w:r>
      <w:r>
        <w:rPr>
          <w:rStyle w:val="Strong"/>
          <w:b w:val="0"/>
          <w:bCs w:val="0"/>
        </w:rPr>
        <w:t>₹4,25,700</w:t>
      </w:r>
      <w:r>
        <w:t xml:space="preserve">, further confirming high profitability. The gap between actual production and break-even quantity results in a notably wide </w:t>
      </w:r>
      <w:r>
        <w:rPr>
          <w:rStyle w:val="Strong"/>
          <w:b w:val="0"/>
          <w:bCs w:val="0"/>
        </w:rPr>
        <w:t>margin of safety of 842.27 kg</w:t>
      </w:r>
      <w:r>
        <w:t xml:space="preserve">, equivalent to </w:t>
      </w:r>
      <w:r>
        <w:rPr>
          <w:rStyle w:val="Strong"/>
          <w:b w:val="0"/>
          <w:bCs w:val="0"/>
        </w:rPr>
        <w:t>₹3,79,020.92</w:t>
      </w:r>
      <w:r>
        <w:t xml:space="preserve"> in monetary terms. In percentage terms, the </w:t>
      </w:r>
      <w:r>
        <w:rPr>
          <w:rStyle w:val="Strong"/>
          <w:b w:val="0"/>
          <w:bCs w:val="0"/>
        </w:rPr>
        <w:t>ma</w:t>
      </w:r>
      <w:r>
        <w:rPr>
          <w:rStyle w:val="Strong"/>
          <w:b w:val="0"/>
          <w:bCs w:val="0"/>
        </w:rPr>
        <w:t>rgin of safety of 89.03 percent</w:t>
      </w:r>
      <w:r>
        <w:t xml:space="preserve"> signifies that production can decline dramatically—by nearly nine-tenths—before the unit reaches a no-profit-no-loss situation.</w:t>
      </w:r>
    </w:p>
    <w:p w14:paraId="0438DB35" w14:textId="77777777" w:rsidR="00A01FFA" w:rsidRDefault="00A604E6" w:rsidP="00A604E6">
      <w:pPr>
        <w:pStyle w:val="NormalWeb"/>
        <w:jc w:val="both"/>
      </w:pPr>
      <w:r>
        <w:t>Such an expansive margin of safety is rarely observed in agricultural enterprises, where weather</w:t>
      </w:r>
      <w:r>
        <w:t xml:space="preserve"> variability, pest incidence, and market fluctuations typically narrow profitability cushions. In contrast, the resilience demonstrated here reflects the biological and economic advantages of sericulture: multiple rearing cycles, steady market demand for c</w:t>
      </w:r>
      <w:r>
        <w:t>ocoons, and relatively stable price fluctuations compared to field crops.</w:t>
      </w:r>
    </w:p>
    <w:p w14:paraId="143E21C0" w14:textId="77777777" w:rsidR="00A01FFA" w:rsidRDefault="00A604E6" w:rsidP="00A604E6">
      <w:pPr>
        <w:pStyle w:val="NormalWeb"/>
        <w:jc w:val="both"/>
      </w:pPr>
      <w:r>
        <w:t>The interpretation of this table reveals that the farm unit operates far above the minimum economically sustainable threshold, with strong resistance to production and price risks. E</w:t>
      </w:r>
      <w:r>
        <w:t>ven substantial shocks—such as partial crop failure, labour shortages, or temporary price dips—would not threaten enterprise viability due to the wide safety buffer.</w:t>
      </w:r>
    </w:p>
    <w:p w14:paraId="2EA17DA5" w14:textId="77777777" w:rsidR="00A01FFA" w:rsidRDefault="00A604E6" w:rsidP="00A604E6">
      <w:pPr>
        <w:pStyle w:val="NormalWeb"/>
        <w:jc w:val="both"/>
      </w:pPr>
      <w:r>
        <w:t>In conclusion, Table 2 clearly demonstrates that sericulture is an economically secure and</w:t>
      </w:r>
      <w:r>
        <w:t xml:space="preserve"> highly profitable enterprise in the study area. The low break-even level, high gross margins, and exceptional margin of safety collectively emphasize its suitability for smallholder farmers seeking stable, year-round farm income with minimal financial vul</w:t>
      </w:r>
      <w:r>
        <w:t>nerability.</w:t>
      </w:r>
    </w:p>
    <w:p w14:paraId="045DF3F1" w14:textId="77777777" w:rsidR="00A01FFA" w:rsidRDefault="00A01FFA" w:rsidP="00A604E6">
      <w:pPr>
        <w:pStyle w:val="NormalWeb"/>
        <w:jc w:val="both"/>
      </w:pPr>
    </w:p>
    <w:p w14:paraId="23642597" w14:textId="77777777" w:rsidR="00A01FFA" w:rsidRDefault="00A604E6" w:rsidP="00A604E6">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r-IN"/>
        </w:rPr>
      </w:pPr>
      <w:r>
        <w:rPr>
          <w:rFonts w:ascii="Times New Roman" w:eastAsia="Times New Roman" w:hAnsi="Times New Roman" w:cs="Times New Roman"/>
          <w:b/>
          <w:bCs/>
          <w:kern w:val="0"/>
          <w:sz w:val="24"/>
          <w:szCs w:val="24"/>
          <w:lang w:eastAsia="en-IN" w:bidi="mr-IN"/>
        </w:rPr>
        <w:t>Comparison with Previous Studies</w:t>
      </w:r>
    </w:p>
    <w:p w14:paraId="5402DECE" w14:textId="77777777" w:rsidR="00A01FFA" w:rsidRDefault="00A604E6" w:rsidP="00A604E6">
      <w:pPr>
        <w:spacing w:before="100" w:beforeAutospacing="1" w:after="100" w:afterAutospacing="1"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The present findings are consistent with several earlier investigations into the profitability and cost efficiency of sericulture enterprises in different regions of India:</w:t>
      </w:r>
    </w:p>
    <w:p w14:paraId="0D2A7395" w14:textId="77777777" w:rsidR="00A01FFA" w:rsidRDefault="00A604E6" w:rsidP="00A604E6">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b/>
          <w:bCs/>
          <w:kern w:val="0"/>
          <w:sz w:val="24"/>
          <w:szCs w:val="24"/>
          <w:lang w:eastAsia="en-IN" w:bidi="mr-IN"/>
        </w:rPr>
        <w:t>Mote et al. (2013)</w:t>
      </w:r>
      <w:r>
        <w:rPr>
          <w:rFonts w:ascii="Times New Roman" w:eastAsia="Times New Roman" w:hAnsi="Times New Roman" w:cs="Times New Roman"/>
          <w:kern w:val="0"/>
          <w:sz w:val="24"/>
          <w:szCs w:val="24"/>
          <w:lang w:eastAsia="en-IN" w:bidi="mr-IN"/>
        </w:rPr>
        <w:t xml:space="preserve"> reported a B:C rat</w:t>
      </w:r>
      <w:r>
        <w:rPr>
          <w:rFonts w:ascii="Times New Roman" w:eastAsia="Times New Roman" w:hAnsi="Times New Roman" w:cs="Times New Roman"/>
          <w:kern w:val="0"/>
          <w:sz w:val="24"/>
          <w:szCs w:val="24"/>
          <w:lang w:eastAsia="en-IN" w:bidi="mr-IN"/>
        </w:rPr>
        <w:t>io of 1.25 and a low break-even output, concluding that sericulture remains profitable across all farm sizes in Marathwada region.</w:t>
      </w:r>
    </w:p>
    <w:p w14:paraId="30A0E070" w14:textId="77777777" w:rsidR="00A01FFA" w:rsidRDefault="00A604E6" w:rsidP="00A604E6">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b/>
          <w:bCs/>
          <w:kern w:val="0"/>
          <w:sz w:val="24"/>
          <w:szCs w:val="24"/>
          <w:lang w:eastAsia="en-IN" w:bidi="mr-IN"/>
        </w:rPr>
        <w:t>Pathare et al. (2021)</w:t>
      </w:r>
      <w:r>
        <w:rPr>
          <w:rFonts w:ascii="Times New Roman" w:eastAsia="Times New Roman" w:hAnsi="Times New Roman" w:cs="Times New Roman"/>
          <w:kern w:val="0"/>
          <w:sz w:val="24"/>
          <w:szCs w:val="24"/>
          <w:lang w:eastAsia="en-IN" w:bidi="mr-IN"/>
        </w:rPr>
        <w:t xml:space="preserve"> observed a payback period of 1.81 years, a B:C ratio of 1.54, and an internal rate of return (IRR) of 3</w:t>
      </w:r>
      <w:r>
        <w:rPr>
          <w:rFonts w:ascii="Times New Roman" w:eastAsia="Times New Roman" w:hAnsi="Times New Roman" w:cs="Times New Roman"/>
          <w:kern w:val="0"/>
          <w:sz w:val="24"/>
          <w:szCs w:val="24"/>
          <w:lang w:eastAsia="en-IN" w:bidi="mr-IN"/>
        </w:rPr>
        <w:t>0.42 percent in Kolhapur district, confirming the strong financial feasibility of sericulture.</w:t>
      </w:r>
    </w:p>
    <w:p w14:paraId="26CF0334" w14:textId="77777777" w:rsidR="00A01FFA" w:rsidRDefault="00A604E6" w:rsidP="00A604E6">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b/>
          <w:bCs/>
          <w:kern w:val="0"/>
          <w:sz w:val="24"/>
          <w:szCs w:val="24"/>
          <w:lang w:eastAsia="en-IN" w:bidi="mr-IN"/>
        </w:rPr>
        <w:t>Choudhari et al. (2021)</w:t>
      </w:r>
      <w:r>
        <w:rPr>
          <w:rFonts w:ascii="Times New Roman" w:eastAsia="Times New Roman" w:hAnsi="Times New Roman" w:cs="Times New Roman"/>
          <w:kern w:val="0"/>
          <w:sz w:val="24"/>
          <w:szCs w:val="24"/>
          <w:lang w:eastAsia="en-IN" w:bidi="mr-IN"/>
        </w:rPr>
        <w:t xml:space="preserve"> in </w:t>
      </w:r>
      <w:proofErr w:type="spellStart"/>
      <w:r>
        <w:rPr>
          <w:rFonts w:ascii="Times New Roman" w:eastAsia="Times New Roman" w:hAnsi="Times New Roman" w:cs="Times New Roman"/>
          <w:kern w:val="0"/>
          <w:sz w:val="24"/>
          <w:szCs w:val="24"/>
          <w:lang w:eastAsia="en-IN" w:bidi="mr-IN"/>
        </w:rPr>
        <w:t>Parbhani</w:t>
      </w:r>
      <w:proofErr w:type="spellEnd"/>
      <w:r>
        <w:rPr>
          <w:rFonts w:ascii="Times New Roman" w:eastAsia="Times New Roman" w:hAnsi="Times New Roman" w:cs="Times New Roman"/>
          <w:kern w:val="0"/>
          <w:sz w:val="24"/>
          <w:szCs w:val="24"/>
          <w:lang w:eastAsia="en-IN" w:bidi="mr-IN"/>
        </w:rPr>
        <w:t xml:space="preserve"> district found an average net return of ₹1,45,935 per hectare and a cost–benefit ratio of 2.09, reflecting high profitability</w:t>
      </w:r>
      <w:r>
        <w:rPr>
          <w:rFonts w:ascii="Times New Roman" w:eastAsia="Times New Roman" w:hAnsi="Times New Roman" w:cs="Times New Roman"/>
          <w:kern w:val="0"/>
          <w:sz w:val="24"/>
          <w:szCs w:val="24"/>
          <w:lang w:eastAsia="en-IN" w:bidi="mr-IN"/>
        </w:rPr>
        <w:t xml:space="preserve"> and stable income potential.</w:t>
      </w:r>
    </w:p>
    <w:p w14:paraId="6EBAA58C" w14:textId="77777777" w:rsidR="00A01FFA" w:rsidRDefault="00A604E6" w:rsidP="00A604E6">
      <w:pPr>
        <w:spacing w:before="100" w:beforeAutospacing="1" w:after="100" w:afterAutospacing="1"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 xml:space="preserve">Compared to these findings, the current study in Amravati district shows even stronger financial performance, particularly in terms of margin of safety and break-even levels. This </w:t>
      </w:r>
      <w:r>
        <w:rPr>
          <w:rFonts w:ascii="Times New Roman" w:eastAsia="Times New Roman" w:hAnsi="Times New Roman" w:cs="Times New Roman"/>
          <w:kern w:val="0"/>
          <w:sz w:val="24"/>
          <w:szCs w:val="24"/>
          <w:lang w:eastAsia="en-IN" w:bidi="mr-IN"/>
        </w:rPr>
        <w:lastRenderedPageBreak/>
        <w:t>may be attributed to efficient resource use, b</w:t>
      </w:r>
      <w:r>
        <w:rPr>
          <w:rFonts w:ascii="Times New Roman" w:eastAsia="Times New Roman" w:hAnsi="Times New Roman" w:cs="Times New Roman"/>
          <w:kern w:val="0"/>
          <w:sz w:val="24"/>
          <w:szCs w:val="24"/>
          <w:lang w:eastAsia="en-IN" w:bidi="mr-IN"/>
        </w:rPr>
        <w:t xml:space="preserve">etter access to mulberry leaves, and organized marketing systems through the </w:t>
      </w:r>
      <w:r>
        <w:rPr>
          <w:rFonts w:ascii="Times New Roman" w:eastAsia="Times New Roman" w:hAnsi="Times New Roman" w:cs="Times New Roman"/>
          <w:b/>
          <w:bCs/>
          <w:kern w:val="0"/>
          <w:sz w:val="24"/>
          <w:szCs w:val="24"/>
          <w:lang w:eastAsia="en-IN" w:bidi="mr-IN"/>
        </w:rPr>
        <w:t>Amravati Silk Park</w:t>
      </w:r>
      <w:r>
        <w:rPr>
          <w:rFonts w:ascii="Times New Roman" w:eastAsia="Times New Roman" w:hAnsi="Times New Roman" w:cs="Times New Roman"/>
          <w:kern w:val="0"/>
          <w:sz w:val="24"/>
          <w:szCs w:val="24"/>
          <w:lang w:eastAsia="en-IN" w:bidi="mr-IN"/>
        </w:rPr>
        <w:t>.</w:t>
      </w:r>
    </w:p>
    <w:p w14:paraId="096DECE4" w14:textId="77777777" w:rsidR="00A01FFA" w:rsidRDefault="00A604E6" w:rsidP="00A604E6">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r-IN"/>
        </w:rPr>
      </w:pPr>
      <w:r>
        <w:rPr>
          <w:rFonts w:ascii="Times New Roman" w:eastAsia="Times New Roman" w:hAnsi="Times New Roman" w:cs="Times New Roman"/>
          <w:b/>
          <w:bCs/>
          <w:kern w:val="0"/>
          <w:sz w:val="24"/>
          <w:szCs w:val="24"/>
          <w:lang w:eastAsia="en-IN" w:bidi="mr-IN"/>
        </w:rPr>
        <w:t>Margin of Safety and Financial Resilience</w:t>
      </w:r>
    </w:p>
    <w:p w14:paraId="59259236" w14:textId="77777777" w:rsidR="00A01FFA" w:rsidRDefault="00A604E6" w:rsidP="00A604E6">
      <w:pPr>
        <w:spacing w:before="100" w:beforeAutospacing="1" w:after="100" w:afterAutospacing="1"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A margin of safety exceeding 80 percent is considered exceptional in agribusiness enterprises. In this study, the 89.</w:t>
      </w:r>
      <w:r>
        <w:rPr>
          <w:rFonts w:ascii="Times New Roman" w:eastAsia="Times New Roman" w:hAnsi="Times New Roman" w:cs="Times New Roman"/>
          <w:kern w:val="0"/>
          <w:sz w:val="24"/>
          <w:szCs w:val="24"/>
          <w:lang w:eastAsia="en-IN" w:bidi="mr-IN"/>
        </w:rPr>
        <w:t>03 percent safety margin clearly reflects strong profitability and low susceptibility to market risk. It implies that even if production declines sharply due to pest infestation, drought, or leaf shortage, the enterprise would continue to remain viable.</w:t>
      </w:r>
    </w:p>
    <w:p w14:paraId="116701FA" w14:textId="77777777" w:rsidR="00A01FFA" w:rsidRDefault="00A604E6" w:rsidP="00A604E6">
      <w:pPr>
        <w:spacing w:before="100" w:beforeAutospacing="1" w:after="100" w:afterAutospacing="1"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Fr</w:t>
      </w:r>
      <w:r>
        <w:rPr>
          <w:rFonts w:ascii="Times New Roman" w:eastAsia="Times New Roman" w:hAnsi="Times New Roman" w:cs="Times New Roman"/>
          <w:kern w:val="0"/>
          <w:sz w:val="24"/>
          <w:szCs w:val="24"/>
          <w:lang w:eastAsia="en-IN" w:bidi="mr-IN"/>
        </w:rPr>
        <w:t>om a policy standpoint, such resilience makes sericulture an ideal enterprise for rural income stabilization. It offers consistent cash flow through multiple crops per year and provides gainful employment to family members, especially women, thereby promot</w:t>
      </w:r>
      <w:r>
        <w:rPr>
          <w:rFonts w:ascii="Times New Roman" w:eastAsia="Times New Roman" w:hAnsi="Times New Roman" w:cs="Times New Roman"/>
          <w:kern w:val="0"/>
          <w:sz w:val="24"/>
          <w:szCs w:val="24"/>
          <w:lang w:eastAsia="en-IN" w:bidi="mr-IN"/>
        </w:rPr>
        <w:t>ing inclusive rural development.</w:t>
      </w:r>
    </w:p>
    <w:p w14:paraId="37C39DED" w14:textId="77777777" w:rsidR="00A01FFA" w:rsidRDefault="00A604E6" w:rsidP="00A604E6">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r-IN"/>
        </w:rPr>
      </w:pPr>
      <w:r>
        <w:rPr>
          <w:rFonts w:ascii="Times New Roman" w:eastAsia="Times New Roman" w:hAnsi="Times New Roman" w:cs="Times New Roman"/>
          <w:b/>
          <w:bCs/>
          <w:kern w:val="0"/>
          <w:sz w:val="24"/>
          <w:szCs w:val="24"/>
          <w:lang w:eastAsia="en-IN" w:bidi="mr-IN"/>
        </w:rPr>
        <w:t>Sensitivity of Break-even Point</w:t>
      </w:r>
    </w:p>
    <w:p w14:paraId="668E5939" w14:textId="77777777" w:rsidR="00A01FFA" w:rsidRDefault="00A604E6" w:rsidP="00A604E6">
      <w:pPr>
        <w:spacing w:before="100" w:beforeAutospacing="1" w:after="100" w:afterAutospacing="1"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To further understand profitability dynamics, a sensitivity analysis was conducted by hypothetically varying key parameters such as price and variable cost:</w:t>
      </w:r>
    </w:p>
    <w:p w14:paraId="778D0BFC" w14:textId="77777777" w:rsidR="00040F35" w:rsidRPr="00536DA2" w:rsidRDefault="00040F35" w:rsidP="00A604E6">
      <w:pPr>
        <w:spacing w:before="100" w:beforeAutospacing="1" w:after="100" w:afterAutospacing="1" w:line="240" w:lineRule="auto"/>
        <w:jc w:val="both"/>
        <w:rPr>
          <w:rFonts w:ascii="Times New Roman" w:eastAsia="Times New Roman" w:hAnsi="Times New Roman" w:cs="Times New Roman"/>
          <w:b/>
          <w:bCs/>
          <w:kern w:val="0"/>
          <w:sz w:val="24"/>
          <w:szCs w:val="24"/>
          <w:lang w:eastAsia="en-IN" w:bidi="mr-IN"/>
        </w:rPr>
      </w:pPr>
      <w:r w:rsidRPr="00536DA2">
        <w:rPr>
          <w:rFonts w:ascii="Times New Roman" w:eastAsia="Times New Roman" w:hAnsi="Times New Roman" w:cs="Times New Roman"/>
          <w:b/>
          <w:bCs/>
          <w:kern w:val="0"/>
          <w:sz w:val="24"/>
          <w:szCs w:val="24"/>
          <w:lang w:eastAsia="en-IN" w:bidi="mr-IN"/>
        </w:rPr>
        <w:t>Table 3- Sensitivity analysis to determine profitability dynamics</w:t>
      </w:r>
    </w:p>
    <w:p w14:paraId="38E9AC8A" w14:textId="77777777" w:rsidR="00040F35" w:rsidRDefault="00040F35" w:rsidP="00A604E6">
      <w:pPr>
        <w:spacing w:before="100" w:beforeAutospacing="1" w:after="100" w:afterAutospacing="1" w:line="240" w:lineRule="auto"/>
        <w:jc w:val="both"/>
        <w:rPr>
          <w:rFonts w:ascii="Times New Roman" w:eastAsia="Times New Roman" w:hAnsi="Times New Roman" w:cs="Times New Roman"/>
          <w:kern w:val="0"/>
          <w:sz w:val="24"/>
          <w:szCs w:val="24"/>
          <w:lang w:eastAsia="en-IN" w:bidi="mr-IN"/>
        </w:rPr>
      </w:pPr>
    </w:p>
    <w:tbl>
      <w:tblPr>
        <w:tblStyle w:val="TableGrid"/>
        <w:tblW w:w="0" w:type="auto"/>
        <w:jc w:val="center"/>
        <w:tblLook w:val="04A0" w:firstRow="1" w:lastRow="0" w:firstColumn="1" w:lastColumn="0" w:noHBand="0" w:noVBand="1"/>
      </w:tblPr>
      <w:tblGrid>
        <w:gridCol w:w="2169"/>
        <w:gridCol w:w="1003"/>
        <w:gridCol w:w="1670"/>
        <w:gridCol w:w="1223"/>
      </w:tblGrid>
      <w:tr w:rsidR="00A01FFA" w14:paraId="655C8118" w14:textId="77777777">
        <w:trPr>
          <w:jc w:val="center"/>
        </w:trPr>
        <w:tc>
          <w:tcPr>
            <w:tcW w:w="0" w:type="auto"/>
          </w:tcPr>
          <w:p w14:paraId="7E01CE86" w14:textId="77777777" w:rsidR="00A01FFA" w:rsidRDefault="00A604E6" w:rsidP="00A604E6">
            <w:pPr>
              <w:spacing w:after="0" w:line="240" w:lineRule="auto"/>
              <w:jc w:val="both"/>
              <w:rPr>
                <w:rFonts w:ascii="Times New Roman" w:eastAsia="Times New Roman" w:hAnsi="Times New Roman" w:cs="Times New Roman"/>
                <w:b/>
                <w:bCs/>
                <w:kern w:val="0"/>
                <w:sz w:val="24"/>
                <w:szCs w:val="24"/>
                <w:lang w:eastAsia="en-IN" w:bidi="mr-IN"/>
              </w:rPr>
            </w:pPr>
            <w:r>
              <w:rPr>
                <w:rFonts w:ascii="Times New Roman" w:eastAsia="Times New Roman" w:hAnsi="Times New Roman" w:cs="Times New Roman"/>
                <w:b/>
                <w:bCs/>
                <w:kern w:val="0"/>
                <w:sz w:val="24"/>
                <w:szCs w:val="24"/>
                <w:lang w:eastAsia="en-IN" w:bidi="mr-IN"/>
              </w:rPr>
              <w:t>Scenario</w:t>
            </w:r>
          </w:p>
        </w:tc>
        <w:tc>
          <w:tcPr>
            <w:tcW w:w="0" w:type="auto"/>
          </w:tcPr>
          <w:p w14:paraId="265CDD52" w14:textId="77777777" w:rsidR="00A01FFA" w:rsidRDefault="00A604E6" w:rsidP="00A604E6">
            <w:pPr>
              <w:spacing w:after="0" w:line="240" w:lineRule="auto"/>
              <w:jc w:val="both"/>
              <w:rPr>
                <w:rFonts w:ascii="Times New Roman" w:eastAsia="Times New Roman" w:hAnsi="Times New Roman" w:cs="Times New Roman"/>
                <w:b/>
                <w:bCs/>
                <w:kern w:val="0"/>
                <w:sz w:val="24"/>
                <w:szCs w:val="24"/>
                <w:lang w:eastAsia="en-IN" w:bidi="mr-IN"/>
              </w:rPr>
            </w:pPr>
            <w:r>
              <w:rPr>
                <w:rFonts w:ascii="Times New Roman" w:eastAsia="Times New Roman" w:hAnsi="Times New Roman" w:cs="Times New Roman"/>
                <w:b/>
                <w:bCs/>
                <w:kern w:val="0"/>
                <w:sz w:val="24"/>
                <w:szCs w:val="24"/>
                <w:lang w:eastAsia="en-IN" w:bidi="mr-IN"/>
              </w:rPr>
              <w:t>Change</w:t>
            </w:r>
          </w:p>
        </w:tc>
        <w:tc>
          <w:tcPr>
            <w:tcW w:w="0" w:type="auto"/>
          </w:tcPr>
          <w:p w14:paraId="53A36955" w14:textId="77777777" w:rsidR="00A01FFA" w:rsidRDefault="00A604E6" w:rsidP="00A604E6">
            <w:pPr>
              <w:spacing w:after="0" w:line="240" w:lineRule="auto"/>
              <w:jc w:val="both"/>
              <w:rPr>
                <w:rFonts w:ascii="Times New Roman" w:eastAsia="Times New Roman" w:hAnsi="Times New Roman" w:cs="Times New Roman"/>
                <w:b/>
                <w:bCs/>
                <w:kern w:val="0"/>
                <w:sz w:val="24"/>
                <w:szCs w:val="24"/>
                <w:lang w:eastAsia="en-IN" w:bidi="mr-IN"/>
              </w:rPr>
            </w:pPr>
            <w:r>
              <w:rPr>
                <w:rFonts w:ascii="Times New Roman" w:eastAsia="Times New Roman" w:hAnsi="Times New Roman" w:cs="Times New Roman"/>
                <w:b/>
                <w:bCs/>
                <w:kern w:val="0"/>
                <w:sz w:val="24"/>
                <w:szCs w:val="24"/>
                <w:lang w:eastAsia="en-IN" w:bidi="mr-IN"/>
              </w:rPr>
              <w:t>New BEP (kg)</w:t>
            </w:r>
          </w:p>
        </w:tc>
        <w:tc>
          <w:tcPr>
            <w:tcW w:w="0" w:type="auto"/>
          </w:tcPr>
          <w:p w14:paraId="3F0CB3DA" w14:textId="77777777" w:rsidR="00A01FFA" w:rsidRDefault="00A604E6" w:rsidP="00A604E6">
            <w:pPr>
              <w:spacing w:after="0" w:line="240" w:lineRule="auto"/>
              <w:jc w:val="both"/>
              <w:rPr>
                <w:rFonts w:ascii="Times New Roman" w:eastAsia="Times New Roman" w:hAnsi="Times New Roman" w:cs="Times New Roman"/>
                <w:b/>
                <w:bCs/>
                <w:kern w:val="0"/>
                <w:sz w:val="24"/>
                <w:szCs w:val="24"/>
                <w:lang w:eastAsia="en-IN" w:bidi="mr-IN"/>
              </w:rPr>
            </w:pPr>
            <w:r>
              <w:rPr>
                <w:rFonts w:ascii="Times New Roman" w:eastAsia="Times New Roman" w:hAnsi="Times New Roman" w:cs="Times New Roman"/>
                <w:b/>
                <w:bCs/>
                <w:kern w:val="0"/>
                <w:sz w:val="24"/>
                <w:szCs w:val="24"/>
                <w:lang w:eastAsia="en-IN" w:bidi="mr-IN"/>
              </w:rPr>
              <w:t>MOS (%)</w:t>
            </w:r>
          </w:p>
        </w:tc>
      </w:tr>
      <w:tr w:rsidR="00A01FFA" w14:paraId="57AC2400" w14:textId="77777777">
        <w:trPr>
          <w:jc w:val="center"/>
        </w:trPr>
        <w:tc>
          <w:tcPr>
            <w:tcW w:w="0" w:type="auto"/>
          </w:tcPr>
          <w:p w14:paraId="28D159D3" w14:textId="77777777" w:rsidR="00A01FFA" w:rsidRDefault="00A604E6" w:rsidP="00A604E6">
            <w:pPr>
              <w:spacing w:after="0"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Base case</w:t>
            </w:r>
          </w:p>
        </w:tc>
        <w:tc>
          <w:tcPr>
            <w:tcW w:w="0" w:type="auto"/>
          </w:tcPr>
          <w:p w14:paraId="026FC0E8" w14:textId="77777777" w:rsidR="00A01FFA" w:rsidRDefault="00A604E6" w:rsidP="00A604E6">
            <w:pPr>
              <w:spacing w:after="0"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w:t>
            </w:r>
          </w:p>
        </w:tc>
        <w:tc>
          <w:tcPr>
            <w:tcW w:w="0" w:type="auto"/>
          </w:tcPr>
          <w:p w14:paraId="1448422D" w14:textId="77777777" w:rsidR="00A01FFA" w:rsidRDefault="00A604E6" w:rsidP="00A604E6">
            <w:pPr>
              <w:spacing w:after="0"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103.73</w:t>
            </w:r>
          </w:p>
        </w:tc>
        <w:tc>
          <w:tcPr>
            <w:tcW w:w="0" w:type="auto"/>
          </w:tcPr>
          <w:p w14:paraId="331F6D2D" w14:textId="77777777" w:rsidR="00A01FFA" w:rsidRDefault="00A604E6" w:rsidP="00A604E6">
            <w:pPr>
              <w:spacing w:after="0"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89.03</w:t>
            </w:r>
          </w:p>
        </w:tc>
      </w:tr>
      <w:tr w:rsidR="00A01FFA" w14:paraId="57A93734" w14:textId="77777777">
        <w:trPr>
          <w:jc w:val="center"/>
        </w:trPr>
        <w:tc>
          <w:tcPr>
            <w:tcW w:w="0" w:type="auto"/>
          </w:tcPr>
          <w:p w14:paraId="01EDE6E0" w14:textId="77777777" w:rsidR="00A01FFA" w:rsidRDefault="00A604E6" w:rsidP="00A604E6">
            <w:pPr>
              <w:spacing w:after="0"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Selling price ↓ 10%</w:t>
            </w:r>
          </w:p>
        </w:tc>
        <w:tc>
          <w:tcPr>
            <w:tcW w:w="0" w:type="auto"/>
          </w:tcPr>
          <w:p w14:paraId="1EBECECF" w14:textId="77777777" w:rsidR="00A01FFA" w:rsidRDefault="00A604E6" w:rsidP="00A604E6">
            <w:pPr>
              <w:spacing w:after="0"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₹405/kg</w:t>
            </w:r>
          </w:p>
        </w:tc>
        <w:tc>
          <w:tcPr>
            <w:tcW w:w="0" w:type="auto"/>
          </w:tcPr>
          <w:p w14:paraId="19108DDB" w14:textId="77777777" w:rsidR="00A01FFA" w:rsidRDefault="00A604E6" w:rsidP="00A604E6">
            <w:pPr>
              <w:spacing w:after="0"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122.73</w:t>
            </w:r>
          </w:p>
        </w:tc>
        <w:tc>
          <w:tcPr>
            <w:tcW w:w="0" w:type="auto"/>
          </w:tcPr>
          <w:p w14:paraId="2B1ECCF2" w14:textId="77777777" w:rsidR="00A01FFA" w:rsidRDefault="00A604E6" w:rsidP="00A604E6">
            <w:pPr>
              <w:spacing w:after="0"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86.92</w:t>
            </w:r>
          </w:p>
        </w:tc>
      </w:tr>
      <w:tr w:rsidR="00A01FFA" w14:paraId="700945EF" w14:textId="77777777">
        <w:trPr>
          <w:jc w:val="center"/>
        </w:trPr>
        <w:tc>
          <w:tcPr>
            <w:tcW w:w="0" w:type="auto"/>
          </w:tcPr>
          <w:p w14:paraId="11B7B72F" w14:textId="77777777" w:rsidR="00A01FFA" w:rsidRDefault="00A604E6" w:rsidP="00A604E6">
            <w:pPr>
              <w:spacing w:after="0"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Variable cost ↑ 10%</w:t>
            </w:r>
          </w:p>
        </w:tc>
        <w:tc>
          <w:tcPr>
            <w:tcW w:w="0" w:type="auto"/>
          </w:tcPr>
          <w:p w14:paraId="4FFB5220" w14:textId="77777777" w:rsidR="00A01FFA" w:rsidRDefault="00A604E6" w:rsidP="00A604E6">
            <w:pPr>
              <w:spacing w:after="0"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₹164/kg</w:t>
            </w:r>
          </w:p>
        </w:tc>
        <w:tc>
          <w:tcPr>
            <w:tcW w:w="0" w:type="auto"/>
          </w:tcPr>
          <w:p w14:paraId="778A7D79" w14:textId="77777777" w:rsidR="00A01FFA" w:rsidRDefault="00A604E6" w:rsidP="00A604E6">
            <w:pPr>
              <w:spacing w:after="0"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115.27</w:t>
            </w:r>
          </w:p>
        </w:tc>
        <w:tc>
          <w:tcPr>
            <w:tcW w:w="0" w:type="auto"/>
          </w:tcPr>
          <w:p w14:paraId="16FC81B9" w14:textId="77777777" w:rsidR="00A01FFA" w:rsidRDefault="00A604E6" w:rsidP="00A604E6">
            <w:pPr>
              <w:spacing w:after="0"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87.8</w:t>
            </w:r>
          </w:p>
        </w:tc>
      </w:tr>
      <w:tr w:rsidR="00A01FFA" w14:paraId="480A9EB2" w14:textId="77777777">
        <w:trPr>
          <w:jc w:val="center"/>
        </w:trPr>
        <w:tc>
          <w:tcPr>
            <w:tcW w:w="0" w:type="auto"/>
          </w:tcPr>
          <w:p w14:paraId="2ECCD6B7" w14:textId="77777777" w:rsidR="00A01FFA" w:rsidRDefault="00A604E6" w:rsidP="00A604E6">
            <w:pPr>
              <w:spacing w:after="0"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Fixed cost ↑ 10%</w:t>
            </w:r>
          </w:p>
        </w:tc>
        <w:tc>
          <w:tcPr>
            <w:tcW w:w="0" w:type="auto"/>
          </w:tcPr>
          <w:p w14:paraId="0355EBBF" w14:textId="77777777" w:rsidR="00A01FFA" w:rsidRDefault="00A604E6" w:rsidP="00A604E6">
            <w:pPr>
              <w:spacing w:after="0"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₹34,311</w:t>
            </w:r>
          </w:p>
        </w:tc>
        <w:tc>
          <w:tcPr>
            <w:tcW w:w="0" w:type="auto"/>
          </w:tcPr>
          <w:p w14:paraId="1241B9E2" w14:textId="77777777" w:rsidR="00A01FFA" w:rsidRDefault="00A604E6" w:rsidP="00A604E6">
            <w:pPr>
              <w:spacing w:after="0"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111.6</w:t>
            </w:r>
          </w:p>
        </w:tc>
        <w:tc>
          <w:tcPr>
            <w:tcW w:w="0" w:type="auto"/>
          </w:tcPr>
          <w:p w14:paraId="7E84CF1E" w14:textId="77777777" w:rsidR="00A01FFA" w:rsidRDefault="00A604E6" w:rsidP="00A604E6">
            <w:pPr>
              <w:spacing w:after="0"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88.2</w:t>
            </w:r>
          </w:p>
        </w:tc>
      </w:tr>
    </w:tbl>
    <w:p w14:paraId="5A76E29C" w14:textId="77777777" w:rsidR="00A01FFA" w:rsidRDefault="00A604E6" w:rsidP="00A604E6">
      <w:pPr>
        <w:spacing w:before="100" w:beforeAutospacing="1" w:after="100" w:afterAutospacing="1"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 xml:space="preserve">The sensitivity analysis shows that even under less </w:t>
      </w:r>
      <w:proofErr w:type="spellStart"/>
      <w:r>
        <w:rPr>
          <w:rFonts w:ascii="Times New Roman" w:eastAsia="Times New Roman" w:hAnsi="Times New Roman" w:cs="Times New Roman"/>
          <w:kern w:val="0"/>
          <w:sz w:val="24"/>
          <w:szCs w:val="24"/>
          <w:lang w:eastAsia="en-IN" w:bidi="mr-IN"/>
        </w:rPr>
        <w:t>favorable</w:t>
      </w:r>
      <w:proofErr w:type="spellEnd"/>
      <w:r>
        <w:rPr>
          <w:rFonts w:ascii="Times New Roman" w:eastAsia="Times New Roman" w:hAnsi="Times New Roman" w:cs="Times New Roman"/>
          <w:kern w:val="0"/>
          <w:sz w:val="24"/>
          <w:szCs w:val="24"/>
          <w:lang w:eastAsia="en-IN" w:bidi="mr-IN"/>
        </w:rPr>
        <w:t xml:space="preserve"> conditions—such as a 10 percent decline in selling price or a 10 percent rise in variable cost—the break-even level increases only marginally and remains well below actual production. This reinf</w:t>
      </w:r>
      <w:r>
        <w:rPr>
          <w:rFonts w:ascii="Times New Roman" w:eastAsia="Times New Roman" w:hAnsi="Times New Roman" w:cs="Times New Roman"/>
          <w:kern w:val="0"/>
          <w:sz w:val="24"/>
          <w:szCs w:val="24"/>
          <w:lang w:eastAsia="en-IN" w:bidi="mr-IN"/>
        </w:rPr>
        <w:t>orces the economic resilience of sericulture units and confirms their ability to withstand moderate market volatility.</w:t>
      </w:r>
    </w:p>
    <w:p w14:paraId="1DE0739C" w14:textId="77777777" w:rsidR="00A01FFA" w:rsidRDefault="00A604E6" w:rsidP="00A604E6">
      <w:pPr>
        <w:spacing w:after="0"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pict w14:anchorId="09A8CCC5">
          <v:rect id="_x0000_i1025" style="width:.05pt;height:1.5pt" o:hralign="center" o:hrstd="t" o:hr="t" fillcolor="#a0a0a0" stroked="f"/>
        </w:pict>
      </w:r>
    </w:p>
    <w:p w14:paraId="46BFE197" w14:textId="77777777" w:rsidR="00A01FFA" w:rsidRDefault="00A604E6" w:rsidP="00A604E6">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r-IN"/>
        </w:rPr>
      </w:pPr>
      <w:r>
        <w:rPr>
          <w:rFonts w:ascii="Times New Roman" w:eastAsia="Times New Roman" w:hAnsi="Times New Roman" w:cs="Times New Roman"/>
          <w:b/>
          <w:bCs/>
          <w:kern w:val="0"/>
          <w:sz w:val="24"/>
          <w:szCs w:val="24"/>
          <w:lang w:eastAsia="en-IN" w:bidi="mr-IN"/>
        </w:rPr>
        <w:t xml:space="preserve">Comparison Across </w:t>
      </w:r>
      <w:proofErr w:type="spellStart"/>
      <w:r>
        <w:rPr>
          <w:rFonts w:ascii="Times New Roman" w:eastAsia="Times New Roman" w:hAnsi="Times New Roman" w:cs="Times New Roman"/>
          <w:b/>
          <w:bCs/>
          <w:kern w:val="0"/>
          <w:sz w:val="24"/>
          <w:szCs w:val="24"/>
          <w:lang w:eastAsia="en-IN" w:bidi="mr-IN"/>
        </w:rPr>
        <w:t>Agro</w:t>
      </w:r>
      <w:proofErr w:type="spellEnd"/>
      <w:r>
        <w:rPr>
          <w:rFonts w:ascii="Times New Roman" w:eastAsia="Times New Roman" w:hAnsi="Times New Roman" w:cs="Times New Roman"/>
          <w:b/>
          <w:bCs/>
          <w:kern w:val="0"/>
          <w:sz w:val="24"/>
          <w:szCs w:val="24"/>
          <w:lang w:eastAsia="en-IN" w:bidi="mr-IN"/>
        </w:rPr>
        <w:t>-enterprises</w:t>
      </w:r>
    </w:p>
    <w:p w14:paraId="4A3E475B" w14:textId="77777777" w:rsidR="00A01FFA" w:rsidRDefault="00A604E6" w:rsidP="00A604E6">
      <w:pPr>
        <w:spacing w:before="100" w:beforeAutospacing="1" w:after="100" w:afterAutospacing="1"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When compared to other agricultural enterprises, sericulture stands out in terms of profitability an</w:t>
      </w:r>
      <w:r>
        <w:rPr>
          <w:rFonts w:ascii="Times New Roman" w:eastAsia="Times New Roman" w:hAnsi="Times New Roman" w:cs="Times New Roman"/>
          <w:kern w:val="0"/>
          <w:sz w:val="24"/>
          <w:szCs w:val="24"/>
          <w:lang w:eastAsia="en-IN" w:bidi="mr-IN"/>
        </w:rPr>
        <w:t>d financial resilience. For instance, soybean or cotton farming in the same district typically yields a B:C ratio between 1.20 and 1.40, with high sensitivity to rainfall and market prices. In contrast, sericulture—with multiple rearing cycles per year—ens</w:t>
      </w:r>
      <w:r>
        <w:rPr>
          <w:rFonts w:ascii="Times New Roman" w:eastAsia="Times New Roman" w:hAnsi="Times New Roman" w:cs="Times New Roman"/>
          <w:kern w:val="0"/>
          <w:sz w:val="24"/>
          <w:szCs w:val="24"/>
          <w:lang w:eastAsia="en-IN" w:bidi="mr-IN"/>
        </w:rPr>
        <w:t>ures regular cash flow and a shorter payback period (1.5–2.0 years). Thus, sericulture offers a sustainable livelihood model under both irrigated and semi-irrigated conditions.</w:t>
      </w:r>
    </w:p>
    <w:p w14:paraId="52443E4E" w14:textId="77777777" w:rsidR="00A01FFA" w:rsidRDefault="00A604E6" w:rsidP="00A604E6">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r-IN"/>
        </w:rPr>
      </w:pPr>
      <w:r>
        <w:rPr>
          <w:rFonts w:ascii="Times New Roman" w:eastAsia="Times New Roman" w:hAnsi="Times New Roman" w:cs="Times New Roman"/>
          <w:b/>
          <w:bCs/>
          <w:kern w:val="0"/>
          <w:sz w:val="24"/>
          <w:szCs w:val="24"/>
          <w:lang w:eastAsia="en-IN" w:bidi="mr-IN"/>
        </w:rPr>
        <w:t>Conclusion</w:t>
      </w:r>
    </w:p>
    <w:p w14:paraId="1F1724C8" w14:textId="77777777" w:rsidR="00A01FFA" w:rsidRDefault="00A604E6" w:rsidP="00A604E6">
      <w:pPr>
        <w:pStyle w:val="NormalWeb"/>
        <w:jc w:val="both"/>
      </w:pPr>
      <w:r>
        <w:lastRenderedPageBreak/>
        <w:t>The break-even analysis conducted for sericulture farm units in Amra</w:t>
      </w:r>
      <w:r>
        <w:t>vati district clearly establishes the enterprise as a financially robust and economically attractive livelihood option. The substantial divergence between the actual annual cocoon output (</w:t>
      </w:r>
      <w:r>
        <w:rPr>
          <w:rStyle w:val="Strong"/>
          <w:b w:val="0"/>
          <w:bCs w:val="0"/>
        </w:rPr>
        <w:t>946 kg</w:t>
      </w:r>
      <w:r>
        <w:t>) and the minimal break-even requirement (</w:t>
      </w:r>
      <w:r>
        <w:rPr>
          <w:rStyle w:val="Strong"/>
          <w:b w:val="0"/>
          <w:bCs w:val="0"/>
        </w:rPr>
        <w:t>103.73 kg</w:t>
      </w:r>
      <w:r>
        <w:t>) indicates</w:t>
      </w:r>
      <w:r>
        <w:t xml:space="preserve"> that farmers operate far above the economic viability threshold. This results in an exceptionally high </w:t>
      </w:r>
      <w:r>
        <w:rPr>
          <w:rStyle w:val="Strong"/>
          <w:b w:val="0"/>
          <w:bCs w:val="0"/>
        </w:rPr>
        <w:t>margin of safety of 89 percent</w:t>
      </w:r>
      <w:r>
        <w:t>, reflecting strong resilience against production fluctuations, price volatility, or input-related uncertainties.</w:t>
      </w:r>
    </w:p>
    <w:p w14:paraId="55EADC74" w14:textId="77777777" w:rsidR="00A01FFA" w:rsidRDefault="00A604E6" w:rsidP="00A604E6">
      <w:pPr>
        <w:pStyle w:val="NormalWeb"/>
        <w:jc w:val="both"/>
      </w:pPr>
      <w:r>
        <w:t>The prof</w:t>
      </w:r>
      <w:r>
        <w:t xml:space="preserve">itability indicators further reinforce the strength of the enterprise. A </w:t>
      </w:r>
      <w:r>
        <w:rPr>
          <w:rStyle w:val="Strong"/>
          <w:b w:val="0"/>
          <w:bCs w:val="0"/>
        </w:rPr>
        <w:t>Benefit–Cost Ratio (1.82)</w:t>
      </w:r>
      <w:r>
        <w:t xml:space="preserve"> and an impressive </w:t>
      </w:r>
      <w:r>
        <w:rPr>
          <w:rStyle w:val="Strong"/>
          <w:b w:val="0"/>
          <w:bCs w:val="0"/>
        </w:rPr>
        <w:t>net profit of ₹2.53 lakh per farm unit</w:t>
      </w:r>
      <w:r>
        <w:t xml:space="preserve"> demonstrate that sericulture generates considerably higher returns compared to many traditional fiel</w:t>
      </w:r>
      <w:r>
        <w:t>d crops cultivated in the region. The income regularity offered through multiple rearing cycles per year, coupled with its labour absorptive capacity, positions sericulture as a powerful instrument for supporting rural livelihoods.</w:t>
      </w:r>
    </w:p>
    <w:p w14:paraId="2E183924" w14:textId="77777777" w:rsidR="00A01FFA" w:rsidRDefault="00A604E6" w:rsidP="00A604E6">
      <w:pPr>
        <w:pStyle w:val="NormalWeb"/>
        <w:jc w:val="both"/>
      </w:pPr>
      <w:r>
        <w:t>Overall, the results hig</w:t>
      </w:r>
      <w:r>
        <w:t>hlight that sericulture is not merely viable but strategically significant for rural development. It offers stable income streams, employment opportunities—particularly for women and smallholders—and acts as a reliable enterprise with low financial exposur</w:t>
      </w:r>
      <w:r>
        <w:t>e. Strengthening support mechanisms and addressing operational bottlenecks can further enhance its adoption and scalability across the region.</w:t>
      </w:r>
    </w:p>
    <w:p w14:paraId="7254DC3D" w14:textId="77777777" w:rsidR="00A01FFA" w:rsidRDefault="00A604E6" w:rsidP="00A604E6">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r-IN"/>
        </w:rPr>
      </w:pPr>
      <w:r>
        <w:rPr>
          <w:rFonts w:ascii="Times New Roman" w:eastAsia="SimSun" w:hAnsi="Times New Roman" w:cs="Times New Roman"/>
          <w:b/>
          <w:bCs/>
          <w:sz w:val="24"/>
          <w:szCs w:val="24"/>
        </w:rPr>
        <w:t>Policy Implications</w:t>
      </w:r>
    </w:p>
    <w:p w14:paraId="3C91F8E9" w14:textId="77777777" w:rsidR="00A01FFA" w:rsidRDefault="00A604E6" w:rsidP="00A604E6">
      <w:pPr>
        <w:spacing w:before="100" w:beforeAutospacing="1" w:after="100" w:afterAutospacing="1"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kern w:val="0"/>
          <w:sz w:val="24"/>
          <w:szCs w:val="24"/>
          <w:lang w:eastAsia="en-IN" w:bidi="mr-IN"/>
        </w:rPr>
        <w:t xml:space="preserve">The findings of this study carry important implications for farmers, policymakers, and </w:t>
      </w:r>
      <w:r>
        <w:rPr>
          <w:rFonts w:ascii="Times New Roman" w:eastAsia="Times New Roman" w:hAnsi="Times New Roman" w:cs="Times New Roman"/>
          <w:kern w:val="0"/>
          <w:sz w:val="24"/>
          <w:szCs w:val="24"/>
          <w:lang w:eastAsia="en-IN" w:bidi="mr-IN"/>
        </w:rPr>
        <w:t>financial institutions:</w:t>
      </w:r>
    </w:p>
    <w:p w14:paraId="4706DA16" w14:textId="77777777" w:rsidR="00A01FFA" w:rsidRDefault="00A604E6" w:rsidP="00A604E6">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b/>
          <w:bCs/>
          <w:kern w:val="0"/>
          <w:sz w:val="24"/>
          <w:szCs w:val="24"/>
          <w:lang w:eastAsia="en-IN" w:bidi="mr-IN"/>
        </w:rPr>
        <w:t>High Profitability:</w:t>
      </w:r>
      <w:r>
        <w:rPr>
          <w:rFonts w:ascii="Times New Roman" w:eastAsia="Times New Roman" w:hAnsi="Times New Roman" w:cs="Times New Roman"/>
          <w:kern w:val="0"/>
          <w:sz w:val="24"/>
          <w:szCs w:val="24"/>
          <w:lang w:eastAsia="en-IN" w:bidi="mr-IN"/>
        </w:rPr>
        <w:t xml:space="preserve"> With a B:C ratio of 1.82 and net profit of ₹2.53 lakh per unit, sericulture is a lucrative alternative to conventional cropping systems.</w:t>
      </w:r>
    </w:p>
    <w:p w14:paraId="6CE956DB" w14:textId="77777777" w:rsidR="00A01FFA" w:rsidRDefault="00A604E6" w:rsidP="00A604E6">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b/>
          <w:bCs/>
          <w:kern w:val="0"/>
          <w:sz w:val="24"/>
          <w:szCs w:val="24"/>
          <w:lang w:eastAsia="en-IN" w:bidi="mr-IN"/>
        </w:rPr>
        <w:t>Low Investment Requirement:</w:t>
      </w:r>
      <w:r>
        <w:rPr>
          <w:rFonts w:ascii="Times New Roman" w:eastAsia="Times New Roman" w:hAnsi="Times New Roman" w:cs="Times New Roman"/>
          <w:kern w:val="0"/>
          <w:sz w:val="24"/>
          <w:szCs w:val="24"/>
          <w:lang w:eastAsia="en-IN" w:bidi="mr-IN"/>
        </w:rPr>
        <w:t xml:space="preserve"> The modest fixed cost of ₹31,192 makes sericult</w:t>
      </w:r>
      <w:r>
        <w:rPr>
          <w:rFonts w:ascii="Times New Roman" w:eastAsia="Times New Roman" w:hAnsi="Times New Roman" w:cs="Times New Roman"/>
          <w:kern w:val="0"/>
          <w:sz w:val="24"/>
          <w:szCs w:val="24"/>
          <w:lang w:eastAsia="en-IN" w:bidi="mr-IN"/>
        </w:rPr>
        <w:t>ure feasible for smallholders.</w:t>
      </w:r>
    </w:p>
    <w:p w14:paraId="4EB5F9BB" w14:textId="77777777" w:rsidR="00A01FFA" w:rsidRDefault="00A604E6" w:rsidP="00A604E6">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b/>
          <w:bCs/>
          <w:kern w:val="0"/>
          <w:sz w:val="24"/>
          <w:szCs w:val="24"/>
          <w:lang w:eastAsia="en-IN" w:bidi="mr-IN"/>
        </w:rPr>
        <w:t>Financial Stability:</w:t>
      </w:r>
      <w:r>
        <w:rPr>
          <w:rFonts w:ascii="Times New Roman" w:eastAsia="Times New Roman" w:hAnsi="Times New Roman" w:cs="Times New Roman"/>
          <w:kern w:val="0"/>
          <w:sz w:val="24"/>
          <w:szCs w:val="24"/>
          <w:lang w:eastAsia="en-IN" w:bidi="mr-IN"/>
        </w:rPr>
        <w:t xml:space="preserve"> The wide margin of safety (89%) ensures low risk and high sustainability.</w:t>
      </w:r>
    </w:p>
    <w:p w14:paraId="363A639C" w14:textId="77777777" w:rsidR="00A01FFA" w:rsidRDefault="00A604E6" w:rsidP="00A604E6">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bidi="mr-IN"/>
        </w:rPr>
      </w:pPr>
      <w:r>
        <w:rPr>
          <w:rFonts w:ascii="Times New Roman" w:eastAsia="Times New Roman" w:hAnsi="Times New Roman" w:cs="Times New Roman"/>
          <w:b/>
          <w:bCs/>
          <w:kern w:val="0"/>
          <w:sz w:val="24"/>
          <w:szCs w:val="24"/>
          <w:lang w:eastAsia="en-IN" w:bidi="mr-IN"/>
        </w:rPr>
        <w:t>Policy Support:</w:t>
      </w:r>
      <w:r>
        <w:rPr>
          <w:rFonts w:ascii="Times New Roman" w:eastAsia="Times New Roman" w:hAnsi="Times New Roman" w:cs="Times New Roman"/>
          <w:kern w:val="0"/>
          <w:sz w:val="24"/>
          <w:szCs w:val="24"/>
          <w:lang w:eastAsia="en-IN" w:bidi="mr-IN"/>
        </w:rPr>
        <w:t xml:space="preserve"> Access to low-interest credit, mulberry sapling subsidies, and extension training can further reduce production co</w:t>
      </w:r>
      <w:r>
        <w:rPr>
          <w:rFonts w:ascii="Times New Roman" w:eastAsia="Times New Roman" w:hAnsi="Times New Roman" w:cs="Times New Roman"/>
          <w:kern w:val="0"/>
          <w:sz w:val="24"/>
          <w:szCs w:val="24"/>
          <w:lang w:eastAsia="en-IN" w:bidi="mr-IN"/>
        </w:rPr>
        <w:t>sts and enhance profitability.</w:t>
      </w:r>
    </w:p>
    <w:p w14:paraId="790C27FE" w14:textId="77777777" w:rsidR="00A01FFA" w:rsidRDefault="00A604E6" w:rsidP="00A604E6">
      <w:pPr>
        <w:spacing w:before="100" w:beforeAutospacing="1" w:after="100" w:afterAutospacing="1" w:line="240" w:lineRule="auto"/>
        <w:jc w:val="both"/>
        <w:rPr>
          <w:rFonts w:ascii="Times New Roman" w:eastAsia="Times New Roman" w:hAnsi="Times New Roman" w:cs="Times New Roman"/>
          <w:b/>
          <w:bCs/>
          <w:kern w:val="0"/>
          <w:sz w:val="24"/>
          <w:szCs w:val="24"/>
          <w:lang w:eastAsia="en-IN" w:bidi="mr-IN"/>
        </w:rPr>
      </w:pPr>
      <w:r>
        <w:rPr>
          <w:rFonts w:ascii="Times New Roman" w:eastAsia="Times New Roman" w:hAnsi="Times New Roman" w:cs="Times New Roman"/>
          <w:kern w:val="0"/>
          <w:sz w:val="24"/>
          <w:szCs w:val="24"/>
          <w:lang w:eastAsia="en-IN" w:bidi="mr-IN"/>
        </w:rPr>
        <w:t xml:space="preserve">Given these results, government programs such as the </w:t>
      </w:r>
      <w:proofErr w:type="spellStart"/>
      <w:r>
        <w:rPr>
          <w:rFonts w:ascii="Times New Roman" w:eastAsia="Times New Roman" w:hAnsi="Times New Roman" w:cs="Times New Roman"/>
          <w:kern w:val="0"/>
          <w:sz w:val="24"/>
          <w:szCs w:val="24"/>
          <w:lang w:eastAsia="en-IN" w:bidi="mr-IN"/>
        </w:rPr>
        <w:t>Mahareshim</w:t>
      </w:r>
      <w:proofErr w:type="spellEnd"/>
      <w:r>
        <w:rPr>
          <w:rFonts w:ascii="Times New Roman" w:eastAsia="Times New Roman" w:hAnsi="Times New Roman" w:cs="Times New Roman"/>
          <w:kern w:val="0"/>
          <w:sz w:val="24"/>
          <w:szCs w:val="24"/>
          <w:lang w:eastAsia="en-IN" w:bidi="mr-IN"/>
        </w:rPr>
        <w:t xml:space="preserve"> Abhiyan in Maharashtra should intensify efforts to promote sericulture by providing infrastructural, technical, and financial assistance to new entrants.</w:t>
      </w:r>
    </w:p>
    <w:p w14:paraId="35A9E525" w14:textId="77777777" w:rsidR="00A807D3" w:rsidRPr="005E6E2D" w:rsidRDefault="00A807D3" w:rsidP="00A604E6">
      <w:pPr>
        <w:jc w:val="both"/>
        <w:rPr>
          <w:highlight w:val="yellow"/>
        </w:rPr>
      </w:pPr>
      <w:r w:rsidRPr="005E6E2D">
        <w:rPr>
          <w:highlight w:val="yellow"/>
        </w:rPr>
        <w:t>Disclaimer (Artificial intelligence)</w:t>
      </w:r>
    </w:p>
    <w:p w14:paraId="51C89B73" w14:textId="77777777" w:rsidR="00A807D3" w:rsidRPr="005E6E2D" w:rsidRDefault="00A807D3" w:rsidP="00A604E6">
      <w:pPr>
        <w:jc w:val="both"/>
        <w:rPr>
          <w:highlight w:val="yellow"/>
        </w:rPr>
      </w:pPr>
      <w:r w:rsidRPr="005E6E2D">
        <w:rPr>
          <w:highlight w:val="yellow"/>
        </w:rPr>
        <w:t xml:space="preserve">Option 1: </w:t>
      </w:r>
    </w:p>
    <w:p w14:paraId="180070E8" w14:textId="77777777" w:rsidR="00A807D3" w:rsidRPr="005E6E2D" w:rsidRDefault="00A807D3" w:rsidP="00A604E6">
      <w:pPr>
        <w:jc w:val="both"/>
        <w:rPr>
          <w:highlight w:val="yellow"/>
        </w:rPr>
      </w:pPr>
      <w:r w:rsidRPr="005E6E2D">
        <w:rPr>
          <w:highlight w:val="yellow"/>
        </w:rPr>
        <w:t xml:space="preserve">Author(s) hereby declare that NO generative AI technologies such as Large Language Models (ChatGPT, COPILOT, etc.) and text-to-image generators have been used during the writing or editing of this manuscript. </w:t>
      </w:r>
    </w:p>
    <w:p w14:paraId="63F83DDC" w14:textId="77777777" w:rsidR="00A807D3" w:rsidRPr="005E6E2D" w:rsidRDefault="00A807D3" w:rsidP="00A604E6">
      <w:pPr>
        <w:jc w:val="both"/>
        <w:rPr>
          <w:highlight w:val="yellow"/>
        </w:rPr>
      </w:pPr>
      <w:r w:rsidRPr="005E6E2D">
        <w:rPr>
          <w:highlight w:val="yellow"/>
        </w:rPr>
        <w:t xml:space="preserve">Option 2: </w:t>
      </w:r>
    </w:p>
    <w:p w14:paraId="456A08FF" w14:textId="77777777" w:rsidR="00A807D3" w:rsidRPr="005E6E2D" w:rsidRDefault="00A807D3" w:rsidP="00A604E6">
      <w:pPr>
        <w:jc w:val="both"/>
        <w:rPr>
          <w:highlight w:val="yellow"/>
        </w:rPr>
      </w:pPr>
      <w:r w:rsidRPr="005E6E2D">
        <w:rPr>
          <w:highlight w:val="yellow"/>
        </w:rPr>
        <w:t xml:space="preserve">Author(s) hereby declare that generative AI technologies such as Large Language Models, etc. have been used during the writing or editing of manuscripts. This explanation will include the name, </w:t>
      </w:r>
      <w:r w:rsidRPr="005E6E2D">
        <w:rPr>
          <w:highlight w:val="yellow"/>
        </w:rPr>
        <w:lastRenderedPageBreak/>
        <w:t>version, model, and source of the generative AI technology and as well as all input prompts provided to the generative AI technology</w:t>
      </w:r>
    </w:p>
    <w:p w14:paraId="0FE803F1" w14:textId="77777777" w:rsidR="00A807D3" w:rsidRPr="005E6E2D" w:rsidRDefault="00A807D3" w:rsidP="00A604E6">
      <w:pPr>
        <w:jc w:val="both"/>
        <w:rPr>
          <w:highlight w:val="yellow"/>
        </w:rPr>
      </w:pPr>
      <w:r w:rsidRPr="005E6E2D">
        <w:rPr>
          <w:highlight w:val="yellow"/>
        </w:rPr>
        <w:t>Details of the AI usage are given below:</w:t>
      </w:r>
    </w:p>
    <w:p w14:paraId="52EBFE34" w14:textId="77777777" w:rsidR="00A807D3" w:rsidRPr="005E6E2D" w:rsidRDefault="00A807D3" w:rsidP="00A604E6">
      <w:pPr>
        <w:jc w:val="both"/>
        <w:rPr>
          <w:highlight w:val="yellow"/>
        </w:rPr>
      </w:pPr>
      <w:r w:rsidRPr="005E6E2D">
        <w:rPr>
          <w:highlight w:val="yellow"/>
        </w:rPr>
        <w:t>1.</w:t>
      </w:r>
    </w:p>
    <w:p w14:paraId="4283FFEF" w14:textId="77777777" w:rsidR="00A807D3" w:rsidRPr="005E6E2D" w:rsidRDefault="00A807D3" w:rsidP="00A604E6">
      <w:pPr>
        <w:jc w:val="both"/>
        <w:rPr>
          <w:highlight w:val="yellow"/>
        </w:rPr>
      </w:pPr>
      <w:r w:rsidRPr="005E6E2D">
        <w:rPr>
          <w:highlight w:val="yellow"/>
        </w:rPr>
        <w:t>2.</w:t>
      </w:r>
    </w:p>
    <w:p w14:paraId="5CFE5501" w14:textId="77777777" w:rsidR="00A807D3" w:rsidRPr="0053103C" w:rsidRDefault="00A807D3" w:rsidP="00A604E6">
      <w:pPr>
        <w:jc w:val="both"/>
      </w:pPr>
      <w:r w:rsidRPr="005E6E2D">
        <w:rPr>
          <w:highlight w:val="yellow"/>
        </w:rPr>
        <w:t>3.</w:t>
      </w:r>
    </w:p>
    <w:p w14:paraId="626730AF" w14:textId="77777777" w:rsidR="00A01FFA" w:rsidRDefault="00A604E6" w:rsidP="00A604E6">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bidi="mr-IN"/>
        </w:rPr>
      </w:pPr>
      <w:r>
        <w:rPr>
          <w:rFonts w:ascii="Times New Roman" w:eastAsia="Times New Roman" w:hAnsi="Times New Roman" w:cs="Times New Roman"/>
          <w:b/>
          <w:bCs/>
          <w:kern w:val="0"/>
          <w:sz w:val="24"/>
          <w:szCs w:val="24"/>
          <w:lang w:eastAsia="en-IN" w:bidi="mr-IN"/>
        </w:rPr>
        <w:t>References</w:t>
      </w:r>
    </w:p>
    <w:p w14:paraId="2BC39BB1" w14:textId="77777777" w:rsidR="00A01FFA" w:rsidRDefault="00A604E6" w:rsidP="00A604E6">
      <w:pPr>
        <w:spacing w:after="200" w:line="240" w:lineRule="auto"/>
        <w:ind w:left="720" w:hanging="720"/>
        <w:jc w:val="both"/>
        <w:rPr>
          <w:rFonts w:ascii="Times New Roman" w:eastAsia="Arial" w:hAnsi="Times New Roman" w:cs="Times New Roman"/>
          <w:sz w:val="24"/>
          <w:szCs w:val="24"/>
          <w:lang w:eastAsia="en-IN" w:bidi="mr-IN"/>
        </w:rPr>
      </w:pPr>
      <w:r>
        <w:rPr>
          <w:rFonts w:ascii="Times New Roman" w:eastAsia="Arial" w:hAnsi="Times New Roman" w:cs="Times New Roman"/>
          <w:sz w:val="24"/>
          <w:szCs w:val="24"/>
          <w:lang w:eastAsia="en-IN" w:bidi="mr-IN"/>
        </w:rPr>
        <w:t>Avinash, C. S. and B. S. Reddy. 2014. Comparative economic efficiency modern and traditional red gram processing mills</w:t>
      </w:r>
      <w:r>
        <w:rPr>
          <w:rFonts w:ascii="Times New Roman" w:eastAsia="Arial" w:hAnsi="Times New Roman" w:cs="Times New Roman"/>
          <w:sz w:val="24"/>
          <w:szCs w:val="24"/>
          <w:lang w:eastAsia="en-IN" w:bidi="mr-IN"/>
        </w:rPr>
        <w:t xml:space="preserve"> in Karnataka. </w:t>
      </w:r>
      <w:r>
        <w:rPr>
          <w:rFonts w:ascii="Times New Roman" w:eastAsia="Arial" w:hAnsi="Times New Roman" w:cs="Times New Roman"/>
          <w:i/>
          <w:sz w:val="24"/>
          <w:szCs w:val="24"/>
          <w:lang w:eastAsia="en-IN" w:bidi="mr-IN"/>
        </w:rPr>
        <w:t>Ind. J. Econ and Dev.</w:t>
      </w:r>
      <w:r>
        <w:rPr>
          <w:rFonts w:ascii="Times New Roman" w:eastAsia="Arial" w:hAnsi="Times New Roman" w:cs="Times New Roman"/>
          <w:sz w:val="24"/>
          <w:szCs w:val="24"/>
          <w:lang w:eastAsia="en-IN" w:bidi="mr-IN"/>
        </w:rPr>
        <w:t xml:space="preserve">,2 (5): 103-111. </w:t>
      </w:r>
    </w:p>
    <w:p w14:paraId="535723D3" w14:textId="77777777" w:rsidR="00A01FFA" w:rsidRDefault="00A604E6" w:rsidP="00A604E6">
      <w:pPr>
        <w:spacing w:after="200" w:line="240" w:lineRule="auto"/>
        <w:ind w:left="715" w:hanging="720"/>
        <w:jc w:val="both"/>
        <w:rPr>
          <w:rFonts w:ascii="Times New Roman" w:eastAsia="Arial" w:hAnsi="Times New Roman" w:cs="Times New Roman"/>
          <w:sz w:val="24"/>
          <w:szCs w:val="24"/>
          <w:lang w:eastAsia="en-IN" w:bidi="mr-IN"/>
        </w:rPr>
      </w:pPr>
      <w:r>
        <w:rPr>
          <w:rFonts w:ascii="Times New Roman" w:eastAsia="Arial" w:hAnsi="Times New Roman" w:cs="Times New Roman"/>
          <w:sz w:val="24"/>
          <w:szCs w:val="24"/>
          <w:lang w:eastAsia="en-IN" w:bidi="mr-IN"/>
        </w:rPr>
        <w:t xml:space="preserve">Kumar R., A. M. </w:t>
      </w:r>
      <w:proofErr w:type="spellStart"/>
      <w:r>
        <w:rPr>
          <w:rFonts w:ascii="Times New Roman" w:eastAsia="Arial" w:hAnsi="Times New Roman" w:cs="Times New Roman"/>
          <w:sz w:val="24"/>
          <w:szCs w:val="24"/>
          <w:lang w:eastAsia="en-IN" w:bidi="mr-IN"/>
        </w:rPr>
        <w:t>Jaulkar</w:t>
      </w:r>
      <w:proofErr w:type="spellEnd"/>
      <w:r>
        <w:rPr>
          <w:rFonts w:ascii="Times New Roman" w:eastAsia="Arial" w:hAnsi="Times New Roman" w:cs="Times New Roman"/>
          <w:sz w:val="24"/>
          <w:szCs w:val="24"/>
          <w:lang w:eastAsia="en-IN" w:bidi="mr-IN"/>
        </w:rPr>
        <w:t xml:space="preserve">, S. C. Srivastava and M. Sahu. 2021. Breakeven analysis of paddy and wheat production in the Gwalior district (Madhya Pradesh). </w:t>
      </w:r>
      <w:r>
        <w:rPr>
          <w:rFonts w:ascii="Times New Roman" w:eastAsia="Arial" w:hAnsi="Times New Roman" w:cs="Times New Roman"/>
          <w:i/>
          <w:sz w:val="24"/>
          <w:szCs w:val="24"/>
          <w:lang w:eastAsia="en-IN" w:bidi="mr-IN"/>
        </w:rPr>
        <w:t xml:space="preserve">The Pharma </w:t>
      </w:r>
      <w:proofErr w:type="spellStart"/>
      <w:r>
        <w:rPr>
          <w:rFonts w:ascii="Times New Roman" w:eastAsia="Arial" w:hAnsi="Times New Roman" w:cs="Times New Roman"/>
          <w:i/>
          <w:sz w:val="24"/>
          <w:szCs w:val="24"/>
          <w:lang w:eastAsia="en-IN" w:bidi="mr-IN"/>
        </w:rPr>
        <w:t>In</w:t>
      </w:r>
      <w:r>
        <w:rPr>
          <w:rFonts w:ascii="Times New Roman" w:eastAsia="Arial" w:hAnsi="Times New Roman" w:cs="Times New Roman"/>
          <w:i/>
          <w:sz w:val="24"/>
          <w:szCs w:val="24"/>
          <w:lang w:eastAsia="en-IN" w:bidi="mr-IN"/>
        </w:rPr>
        <w:t>nov</w:t>
      </w:r>
      <w:proofErr w:type="spellEnd"/>
      <w:r>
        <w:rPr>
          <w:rFonts w:ascii="Times New Roman" w:eastAsia="Arial" w:hAnsi="Times New Roman" w:cs="Times New Roman"/>
          <w:i/>
          <w:sz w:val="24"/>
          <w:szCs w:val="24"/>
          <w:lang w:eastAsia="en-IN" w:bidi="mr-IN"/>
        </w:rPr>
        <w:t>. J.</w:t>
      </w:r>
      <w:r>
        <w:rPr>
          <w:rFonts w:ascii="Times New Roman" w:eastAsia="Arial" w:hAnsi="Times New Roman" w:cs="Times New Roman"/>
          <w:sz w:val="24"/>
          <w:szCs w:val="24"/>
          <w:lang w:eastAsia="en-IN" w:bidi="mr-IN"/>
        </w:rPr>
        <w:t xml:space="preserve"> 10 (12): 2090-2092. </w:t>
      </w:r>
    </w:p>
    <w:p w14:paraId="20195C60" w14:textId="465C0978" w:rsidR="00A01FFA" w:rsidRDefault="00A604E6" w:rsidP="00A604E6">
      <w:pPr>
        <w:spacing w:after="200" w:line="240" w:lineRule="auto"/>
        <w:ind w:left="720" w:hanging="720"/>
        <w:jc w:val="both"/>
        <w:rPr>
          <w:rFonts w:ascii="Times New Roman" w:eastAsia="Arial" w:hAnsi="Times New Roman" w:cs="Times New Roman"/>
          <w:sz w:val="24"/>
          <w:szCs w:val="24"/>
          <w:lang w:eastAsia="en-IN" w:bidi="mr-IN"/>
        </w:rPr>
      </w:pPr>
      <w:r>
        <w:rPr>
          <w:rFonts w:ascii="Times New Roman" w:eastAsia="Arial" w:hAnsi="Times New Roman" w:cs="Times New Roman"/>
          <w:sz w:val="24"/>
          <w:szCs w:val="24"/>
          <w:lang w:eastAsia="en-IN" w:bidi="mr-IN"/>
        </w:rPr>
        <w:t>Varalakshmi, K. 2016. An</w:t>
      </w:r>
      <w:r>
        <w:rPr>
          <w:rFonts w:ascii="Times New Roman" w:eastAsia="Arial" w:hAnsi="Times New Roman" w:cs="Times New Roman"/>
          <w:sz w:val="24"/>
          <w:szCs w:val="24"/>
          <w:lang w:eastAsia="en-IN" w:bidi="mr-IN"/>
        </w:rPr>
        <w:t xml:space="preserve"> economic analysis of chicken nuggets processing unit. </w:t>
      </w:r>
      <w:r>
        <w:rPr>
          <w:rFonts w:ascii="Times New Roman" w:eastAsia="Arial" w:hAnsi="Times New Roman" w:cs="Times New Roman"/>
          <w:i/>
          <w:sz w:val="24"/>
          <w:szCs w:val="24"/>
          <w:lang w:eastAsia="en-IN" w:bidi="mr-IN"/>
        </w:rPr>
        <w:t>All</w:t>
      </w:r>
      <w:r>
        <w:rPr>
          <w:rFonts w:ascii="Times New Roman" w:eastAsia="Arial" w:hAnsi="Times New Roman" w:cs="Times New Roman"/>
          <w:sz w:val="24"/>
          <w:szCs w:val="24"/>
          <w:lang w:eastAsia="en-IN" w:bidi="mr-IN"/>
        </w:rPr>
        <w:t xml:space="preserve"> </w:t>
      </w:r>
      <w:r>
        <w:rPr>
          <w:rFonts w:ascii="Times New Roman" w:eastAsia="Arial" w:hAnsi="Times New Roman" w:cs="Times New Roman"/>
          <w:i/>
          <w:sz w:val="24"/>
          <w:szCs w:val="24"/>
          <w:lang w:eastAsia="en-IN" w:bidi="mr-IN"/>
        </w:rPr>
        <w:t xml:space="preserve">Res. J. </w:t>
      </w:r>
      <w:r>
        <w:rPr>
          <w:rFonts w:ascii="Times New Roman" w:eastAsia="Arial" w:hAnsi="Times New Roman" w:cs="Times New Roman"/>
          <w:sz w:val="24"/>
          <w:szCs w:val="24"/>
          <w:lang w:eastAsia="en-IN" w:bidi="mr-IN"/>
        </w:rPr>
        <w:t xml:space="preserve">2 (1): 507-516. </w:t>
      </w:r>
    </w:p>
    <w:p w14:paraId="6FF6B015" w14:textId="77777777" w:rsidR="00A604E6" w:rsidRDefault="00A604E6" w:rsidP="00A604E6">
      <w:pPr>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Siddappaji</w:t>
      </w:r>
      <w:proofErr w:type="spellEnd"/>
      <w:r>
        <w:rPr>
          <w:rFonts w:ascii="Arial" w:hAnsi="Arial" w:cs="Arial"/>
          <w:color w:val="222222"/>
          <w:sz w:val="20"/>
          <w:szCs w:val="20"/>
          <w:shd w:val="clear" w:color="auto" w:fill="FFFFFF"/>
        </w:rPr>
        <w:t>, K. (2014). </w:t>
      </w:r>
      <w:r>
        <w:rPr>
          <w:rFonts w:ascii="Arial" w:hAnsi="Arial" w:cs="Arial"/>
          <w:i/>
          <w:iCs/>
          <w:color w:val="222222"/>
          <w:sz w:val="20"/>
          <w:szCs w:val="20"/>
          <w:shd w:val="clear" w:color="auto" w:fill="FFFFFF"/>
        </w:rPr>
        <w:t>High Efficiency and Cost-Effective Hydrokinetic Turbines</w:t>
      </w:r>
      <w:r>
        <w:rPr>
          <w:rFonts w:ascii="Arial" w:hAnsi="Arial" w:cs="Arial"/>
          <w:color w:val="222222"/>
          <w:sz w:val="20"/>
          <w:szCs w:val="20"/>
          <w:shd w:val="clear" w:color="auto" w:fill="FFFFFF"/>
        </w:rPr>
        <w:t xml:space="preserve"> (Doctoral dissertation, Doctoral dissertation, University of Cincinnati, Cincinnati, OH). Retrieved from https://www. </w:t>
      </w:r>
      <w:proofErr w:type="spellStart"/>
      <w:r>
        <w:rPr>
          <w:rFonts w:ascii="Arial" w:hAnsi="Arial" w:cs="Arial"/>
          <w:color w:val="222222"/>
          <w:sz w:val="20"/>
          <w:szCs w:val="20"/>
          <w:shd w:val="clear" w:color="auto" w:fill="FFFFFF"/>
        </w:rPr>
        <w:t>researchgate</w:t>
      </w:r>
      <w:proofErr w:type="spellEnd"/>
      <w:r>
        <w:rPr>
          <w:rFonts w:ascii="Arial" w:hAnsi="Arial" w:cs="Arial"/>
          <w:color w:val="222222"/>
          <w:sz w:val="20"/>
          <w:szCs w:val="20"/>
          <w:shd w:val="clear" w:color="auto" w:fill="FFFFFF"/>
        </w:rPr>
        <w:t>. net/publication/308021659_High_Efficiency_and_Cost-Effective_Hydrokinetic_Turbines).</w:t>
      </w:r>
    </w:p>
    <w:p w14:paraId="65CDFD8D" w14:textId="77777777" w:rsidR="00A604E6" w:rsidRDefault="00A604E6" w:rsidP="00A604E6">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Sharma, A., Kumar, V., Shahzad, B., Tanveer, M., Sidhu, G. P. S., </w:t>
      </w:r>
      <w:proofErr w:type="spellStart"/>
      <w:r>
        <w:rPr>
          <w:rFonts w:ascii="Arial" w:hAnsi="Arial" w:cs="Arial"/>
          <w:color w:val="222222"/>
          <w:sz w:val="20"/>
          <w:szCs w:val="20"/>
          <w:shd w:val="clear" w:color="auto" w:fill="FFFFFF"/>
        </w:rPr>
        <w:t>Handa</w:t>
      </w:r>
      <w:proofErr w:type="spellEnd"/>
      <w:r>
        <w:rPr>
          <w:rFonts w:ascii="Arial" w:hAnsi="Arial" w:cs="Arial"/>
          <w:color w:val="222222"/>
          <w:sz w:val="20"/>
          <w:szCs w:val="20"/>
          <w:shd w:val="clear" w:color="auto" w:fill="FFFFFF"/>
        </w:rPr>
        <w:t xml:space="preserve">, N., ... &amp; </w:t>
      </w:r>
      <w:proofErr w:type="spellStart"/>
      <w:r>
        <w:rPr>
          <w:rFonts w:ascii="Arial" w:hAnsi="Arial" w:cs="Arial"/>
          <w:color w:val="222222"/>
          <w:sz w:val="20"/>
          <w:szCs w:val="20"/>
          <w:shd w:val="clear" w:color="auto" w:fill="FFFFFF"/>
        </w:rPr>
        <w:t>Thukral</w:t>
      </w:r>
      <w:proofErr w:type="spellEnd"/>
      <w:r>
        <w:rPr>
          <w:rFonts w:ascii="Arial" w:hAnsi="Arial" w:cs="Arial"/>
          <w:color w:val="222222"/>
          <w:sz w:val="20"/>
          <w:szCs w:val="20"/>
          <w:shd w:val="clear" w:color="auto" w:fill="FFFFFF"/>
        </w:rPr>
        <w:t>, A. K. (2019). Worldwide pesticide usage and its impacts on ecosystem. </w:t>
      </w:r>
      <w:r>
        <w:rPr>
          <w:rFonts w:ascii="Arial" w:hAnsi="Arial" w:cs="Arial"/>
          <w:i/>
          <w:iCs/>
          <w:color w:val="222222"/>
          <w:sz w:val="20"/>
          <w:szCs w:val="20"/>
          <w:shd w:val="clear" w:color="auto" w:fill="FFFFFF"/>
        </w:rPr>
        <w:t>SN Applied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w:t>
      </w:r>
      <w:r>
        <w:rPr>
          <w:rFonts w:ascii="Arial" w:hAnsi="Arial" w:cs="Arial"/>
          <w:color w:val="222222"/>
          <w:sz w:val="20"/>
          <w:szCs w:val="20"/>
          <w:shd w:val="clear" w:color="auto" w:fill="FFFFFF"/>
        </w:rPr>
        <w:t>(11), 1446.</w:t>
      </w:r>
    </w:p>
    <w:p w14:paraId="2A850807" w14:textId="77777777" w:rsidR="00A604E6" w:rsidRDefault="00A604E6" w:rsidP="00A604E6">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Mote, P. W., </w:t>
      </w:r>
      <w:proofErr w:type="spellStart"/>
      <w:r>
        <w:rPr>
          <w:rFonts w:ascii="Arial" w:hAnsi="Arial" w:cs="Arial"/>
          <w:color w:val="222222"/>
          <w:sz w:val="20"/>
          <w:szCs w:val="20"/>
          <w:shd w:val="clear" w:color="auto" w:fill="FFFFFF"/>
        </w:rPr>
        <w:t>Abatzoglou</w:t>
      </w:r>
      <w:proofErr w:type="spellEnd"/>
      <w:r>
        <w:rPr>
          <w:rFonts w:ascii="Arial" w:hAnsi="Arial" w:cs="Arial"/>
          <w:color w:val="222222"/>
          <w:sz w:val="20"/>
          <w:szCs w:val="20"/>
          <w:shd w:val="clear" w:color="auto" w:fill="FFFFFF"/>
        </w:rPr>
        <w:t>, J. T., &amp; Kunkel, K. E. (2013). Climate: Variability and Change in the Past and the Future. In </w:t>
      </w:r>
      <w:r>
        <w:rPr>
          <w:rFonts w:ascii="Arial" w:hAnsi="Arial" w:cs="Arial"/>
          <w:i/>
          <w:iCs/>
          <w:color w:val="222222"/>
          <w:sz w:val="20"/>
          <w:szCs w:val="20"/>
          <w:shd w:val="clear" w:color="auto" w:fill="FFFFFF"/>
        </w:rPr>
        <w:t>Climate change in the Northwest: implications for our landscapes, waters, and communities</w:t>
      </w:r>
      <w:r>
        <w:rPr>
          <w:rFonts w:ascii="Arial" w:hAnsi="Arial" w:cs="Arial"/>
          <w:color w:val="222222"/>
          <w:sz w:val="20"/>
          <w:szCs w:val="20"/>
          <w:shd w:val="clear" w:color="auto" w:fill="FFFFFF"/>
        </w:rPr>
        <w:t> (pp. 25-40). Washington, DC: Island Press/</w:t>
      </w:r>
      <w:proofErr w:type="spellStart"/>
      <w:r>
        <w:rPr>
          <w:rFonts w:ascii="Arial" w:hAnsi="Arial" w:cs="Arial"/>
          <w:color w:val="222222"/>
          <w:sz w:val="20"/>
          <w:szCs w:val="20"/>
          <w:shd w:val="clear" w:color="auto" w:fill="FFFFFF"/>
        </w:rPr>
        <w:t>Center</w:t>
      </w:r>
      <w:proofErr w:type="spellEnd"/>
      <w:r>
        <w:rPr>
          <w:rFonts w:ascii="Arial" w:hAnsi="Arial" w:cs="Arial"/>
          <w:color w:val="222222"/>
          <w:sz w:val="20"/>
          <w:szCs w:val="20"/>
          <w:shd w:val="clear" w:color="auto" w:fill="FFFFFF"/>
        </w:rPr>
        <w:t xml:space="preserve"> for Resource Economics.</w:t>
      </w:r>
    </w:p>
    <w:p w14:paraId="4C91CD68" w14:textId="77777777" w:rsidR="00A604E6" w:rsidRDefault="00A604E6" w:rsidP="00A604E6">
      <w:pPr>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Dewangan</w:t>
      </w:r>
      <w:proofErr w:type="spellEnd"/>
      <w:r>
        <w:rPr>
          <w:rFonts w:ascii="Arial" w:hAnsi="Arial" w:cs="Arial"/>
          <w:color w:val="222222"/>
          <w:sz w:val="20"/>
          <w:szCs w:val="20"/>
          <w:shd w:val="clear" w:color="auto" w:fill="FFFFFF"/>
        </w:rPr>
        <w:t>, L. K., &amp; Ojha, D. K. (2017). Observational Signatures of Cloud–Cloud Collision in the Extended Star-forming Region S235. </w:t>
      </w:r>
      <w:r>
        <w:rPr>
          <w:rFonts w:ascii="Arial" w:hAnsi="Arial" w:cs="Arial"/>
          <w:i/>
          <w:iCs/>
          <w:color w:val="222222"/>
          <w:sz w:val="20"/>
          <w:szCs w:val="20"/>
          <w:shd w:val="clear" w:color="auto" w:fill="FFFFFF"/>
        </w:rPr>
        <w:t>The Astrophysical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849</w:t>
      </w:r>
      <w:r>
        <w:rPr>
          <w:rFonts w:ascii="Arial" w:hAnsi="Arial" w:cs="Arial"/>
          <w:color w:val="222222"/>
          <w:sz w:val="20"/>
          <w:szCs w:val="20"/>
          <w:shd w:val="clear" w:color="auto" w:fill="FFFFFF"/>
        </w:rPr>
        <w:t>(1), 65.</w:t>
      </w:r>
    </w:p>
    <w:p w14:paraId="1081F8F5" w14:textId="77777777" w:rsidR="00A604E6" w:rsidRDefault="00A604E6" w:rsidP="00A604E6">
      <w:proofErr w:type="spellStart"/>
      <w:r>
        <w:rPr>
          <w:rFonts w:ascii="Arial" w:hAnsi="Arial" w:cs="Arial"/>
          <w:color w:val="222222"/>
          <w:sz w:val="20"/>
          <w:szCs w:val="20"/>
          <w:shd w:val="clear" w:color="auto" w:fill="FFFFFF"/>
        </w:rPr>
        <w:t>Choudhari</w:t>
      </w:r>
      <w:proofErr w:type="spellEnd"/>
      <w:r>
        <w:rPr>
          <w:rFonts w:ascii="Arial" w:hAnsi="Arial" w:cs="Arial"/>
          <w:color w:val="222222"/>
          <w:sz w:val="20"/>
          <w:szCs w:val="20"/>
          <w:shd w:val="clear" w:color="auto" w:fill="FFFFFF"/>
        </w:rPr>
        <w:t xml:space="preserve">, V. G., </w:t>
      </w:r>
      <w:proofErr w:type="spellStart"/>
      <w:r>
        <w:rPr>
          <w:rFonts w:ascii="Arial" w:hAnsi="Arial" w:cs="Arial"/>
          <w:color w:val="222222"/>
          <w:sz w:val="20"/>
          <w:szCs w:val="20"/>
          <w:shd w:val="clear" w:color="auto" w:fill="FFFFFF"/>
        </w:rPr>
        <w:t>Dhoble</w:t>
      </w:r>
      <w:proofErr w:type="spellEnd"/>
      <w:r>
        <w:rPr>
          <w:rFonts w:ascii="Arial" w:hAnsi="Arial" w:cs="Arial"/>
          <w:color w:val="222222"/>
          <w:sz w:val="20"/>
          <w:szCs w:val="20"/>
          <w:shd w:val="clear" w:color="auto" w:fill="FFFFFF"/>
        </w:rPr>
        <w:t>, A. S., Panchal, S., Fowler, M., &amp; Fraser, R. (2021). Numerical investigation on thermal behaviour of 5× 5 cell configured battery pack using phase change material and fin structure layout. </w:t>
      </w:r>
      <w:r>
        <w:rPr>
          <w:rFonts w:ascii="Arial" w:hAnsi="Arial" w:cs="Arial"/>
          <w:i/>
          <w:iCs/>
          <w:color w:val="222222"/>
          <w:sz w:val="20"/>
          <w:szCs w:val="20"/>
          <w:shd w:val="clear" w:color="auto" w:fill="FFFFFF"/>
        </w:rPr>
        <w:t>Journal of energy Storage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43</w:t>
      </w:r>
      <w:r>
        <w:rPr>
          <w:rFonts w:ascii="Arial" w:hAnsi="Arial" w:cs="Arial"/>
          <w:color w:val="222222"/>
          <w:sz w:val="20"/>
          <w:szCs w:val="20"/>
          <w:shd w:val="clear" w:color="auto" w:fill="FFFFFF"/>
        </w:rPr>
        <w:t>, 103234.</w:t>
      </w:r>
    </w:p>
    <w:p w14:paraId="53E41496" w14:textId="45EC7207" w:rsidR="00A604E6" w:rsidRDefault="00A604E6" w:rsidP="00A604E6">
      <w:pPr>
        <w:spacing w:after="200" w:line="240" w:lineRule="auto"/>
        <w:ind w:left="720" w:hanging="720"/>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Abdurofi</w:t>
      </w:r>
      <w:proofErr w:type="spellEnd"/>
      <w:r>
        <w:rPr>
          <w:rFonts w:ascii="Arial" w:hAnsi="Arial" w:cs="Arial"/>
          <w:color w:val="222222"/>
          <w:sz w:val="20"/>
          <w:szCs w:val="20"/>
          <w:shd w:val="clear" w:color="auto" w:fill="FFFFFF"/>
        </w:rPr>
        <w:t>, I., Ismail, M. M., Ismail, N. W., &amp; Abdullah, A. M. (2021). Application of cost-benefit and break-even analysis for the development of stingless bees farming in Malaysia. </w:t>
      </w:r>
      <w:r>
        <w:rPr>
          <w:rFonts w:ascii="Arial" w:hAnsi="Arial" w:cs="Arial"/>
          <w:i/>
          <w:iCs/>
          <w:color w:val="222222"/>
          <w:sz w:val="20"/>
          <w:szCs w:val="20"/>
          <w:shd w:val="clear" w:color="auto" w:fill="FFFFFF"/>
        </w:rPr>
        <w:t>International Journal of Business and Society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22</w:t>
      </w:r>
      <w:r>
        <w:rPr>
          <w:rFonts w:ascii="Arial" w:hAnsi="Arial" w:cs="Arial"/>
          <w:color w:val="222222"/>
          <w:sz w:val="20"/>
          <w:szCs w:val="20"/>
          <w:shd w:val="clear" w:color="auto" w:fill="FFFFFF"/>
        </w:rPr>
        <w:t>(2), 846-861.</w:t>
      </w:r>
    </w:p>
    <w:p w14:paraId="1ADF4C43" w14:textId="2C4496C5" w:rsidR="00A604E6" w:rsidRDefault="00A604E6" w:rsidP="00A604E6">
      <w:pPr>
        <w:spacing w:after="200" w:line="240" w:lineRule="auto"/>
        <w:ind w:left="720" w:hanging="720"/>
        <w:jc w:val="both"/>
        <w:rPr>
          <w:rFonts w:ascii="Times New Roman" w:eastAsia="Arial" w:hAnsi="Times New Roman" w:cs="Times New Roman"/>
          <w:sz w:val="24"/>
          <w:szCs w:val="24"/>
          <w:lang w:eastAsia="en-IN" w:bidi="mr-IN"/>
        </w:rPr>
      </w:pPr>
      <w:r>
        <w:rPr>
          <w:rFonts w:ascii="Arial" w:hAnsi="Arial" w:cs="Arial"/>
          <w:color w:val="222222"/>
          <w:sz w:val="20"/>
          <w:szCs w:val="20"/>
          <w:shd w:val="clear" w:color="auto" w:fill="FFFFFF"/>
        </w:rPr>
        <w:t>Sharma, V., Rattan, M., &amp; Chauhan, S. K. (2019). Economic analysis of silkworm rearing and cocoon production in Bilaspur district of Himachal Pradesh. </w:t>
      </w:r>
      <w:r>
        <w:rPr>
          <w:rFonts w:ascii="Arial" w:hAnsi="Arial" w:cs="Arial"/>
          <w:i/>
          <w:iCs/>
          <w:color w:val="222222"/>
          <w:sz w:val="20"/>
          <w:szCs w:val="20"/>
          <w:shd w:val="clear" w:color="auto" w:fill="FFFFFF"/>
        </w:rPr>
        <w:t>Economic Affairs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64</w:t>
      </w:r>
      <w:r>
        <w:rPr>
          <w:rFonts w:ascii="Arial" w:hAnsi="Arial" w:cs="Arial"/>
          <w:color w:val="222222"/>
          <w:sz w:val="20"/>
          <w:szCs w:val="20"/>
          <w:shd w:val="clear" w:color="auto" w:fill="FFFFFF"/>
        </w:rPr>
        <w:t>(3), 589-597.</w:t>
      </w:r>
    </w:p>
    <w:sectPr w:rsidR="00A604E6">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8C4BE" w14:textId="77777777" w:rsidR="00DC38CE" w:rsidRDefault="00DC38CE">
      <w:pPr>
        <w:spacing w:line="240" w:lineRule="auto"/>
      </w:pPr>
      <w:r>
        <w:separator/>
      </w:r>
    </w:p>
  </w:endnote>
  <w:endnote w:type="continuationSeparator" w:id="0">
    <w:p w14:paraId="67BA9BD4" w14:textId="77777777" w:rsidR="00DC38CE" w:rsidRDefault="00DC38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DC6CF" w14:textId="77777777" w:rsidR="00DC38CE" w:rsidRDefault="00DC38CE">
      <w:pPr>
        <w:spacing w:after="0"/>
      </w:pPr>
      <w:r>
        <w:separator/>
      </w:r>
    </w:p>
  </w:footnote>
  <w:footnote w:type="continuationSeparator" w:id="0">
    <w:p w14:paraId="2C8D10D4" w14:textId="77777777" w:rsidR="00DC38CE" w:rsidRDefault="00DC38C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E50EB0"/>
    <w:multiLevelType w:val="multilevel"/>
    <w:tmpl w:val="42E50EB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4A351410"/>
    <w:multiLevelType w:val="multilevel"/>
    <w:tmpl w:val="4A35141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65F24E8B"/>
    <w:multiLevelType w:val="multilevel"/>
    <w:tmpl w:val="65F24E8B"/>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7709542A"/>
    <w:multiLevelType w:val="multilevel"/>
    <w:tmpl w:val="770954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noPunctuationKerning/>
  <w:characterSpacingControl w:val="doNotCompress"/>
  <w:footnotePr>
    <w:footnote w:id="-1"/>
    <w:footnote w:id="0"/>
  </w:footnotePr>
  <w:endnotePr>
    <w:endnote w:id="-1"/>
    <w:endnote w:id="0"/>
  </w:endnotePr>
  <w:compat>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0F97"/>
    <w:rsid w:val="000212AB"/>
    <w:rsid w:val="00040F35"/>
    <w:rsid w:val="00072444"/>
    <w:rsid w:val="000A2064"/>
    <w:rsid w:val="00293373"/>
    <w:rsid w:val="00316A69"/>
    <w:rsid w:val="003359D6"/>
    <w:rsid w:val="003535DD"/>
    <w:rsid w:val="00362160"/>
    <w:rsid w:val="003804A1"/>
    <w:rsid w:val="0039253A"/>
    <w:rsid w:val="00441622"/>
    <w:rsid w:val="004C50BE"/>
    <w:rsid w:val="0053385C"/>
    <w:rsid w:val="00564730"/>
    <w:rsid w:val="00574DF8"/>
    <w:rsid w:val="00582F80"/>
    <w:rsid w:val="005952D9"/>
    <w:rsid w:val="005C1925"/>
    <w:rsid w:val="005C2EEC"/>
    <w:rsid w:val="005E6E2D"/>
    <w:rsid w:val="006459B8"/>
    <w:rsid w:val="00657DB1"/>
    <w:rsid w:val="00674024"/>
    <w:rsid w:val="00685BD2"/>
    <w:rsid w:val="006A2E69"/>
    <w:rsid w:val="006B1723"/>
    <w:rsid w:val="006B6A3E"/>
    <w:rsid w:val="006C0F97"/>
    <w:rsid w:val="006F760A"/>
    <w:rsid w:val="00736022"/>
    <w:rsid w:val="00794614"/>
    <w:rsid w:val="007D0AA5"/>
    <w:rsid w:val="00803A75"/>
    <w:rsid w:val="008618E0"/>
    <w:rsid w:val="008705DC"/>
    <w:rsid w:val="008C0736"/>
    <w:rsid w:val="00962994"/>
    <w:rsid w:val="009B22D5"/>
    <w:rsid w:val="00A01FFA"/>
    <w:rsid w:val="00A110CC"/>
    <w:rsid w:val="00A1209F"/>
    <w:rsid w:val="00A23FB5"/>
    <w:rsid w:val="00A604E6"/>
    <w:rsid w:val="00A807D3"/>
    <w:rsid w:val="00A831BF"/>
    <w:rsid w:val="00A95CB8"/>
    <w:rsid w:val="00A97FE3"/>
    <w:rsid w:val="00AA123A"/>
    <w:rsid w:val="00AD3670"/>
    <w:rsid w:val="00BA0477"/>
    <w:rsid w:val="00BB1702"/>
    <w:rsid w:val="00C66B43"/>
    <w:rsid w:val="00CA1820"/>
    <w:rsid w:val="00D25875"/>
    <w:rsid w:val="00D51626"/>
    <w:rsid w:val="00D63AF1"/>
    <w:rsid w:val="00D86234"/>
    <w:rsid w:val="00DB3143"/>
    <w:rsid w:val="00DC38CE"/>
    <w:rsid w:val="00DE66C7"/>
    <w:rsid w:val="00DE6704"/>
    <w:rsid w:val="00E109DD"/>
    <w:rsid w:val="00E37D53"/>
    <w:rsid w:val="00EA3467"/>
    <w:rsid w:val="00EA35E6"/>
    <w:rsid w:val="00EB346B"/>
    <w:rsid w:val="00F241F1"/>
    <w:rsid w:val="00F73EDE"/>
    <w:rsid w:val="00FF70E4"/>
    <w:rsid w:val="0BEF7DA3"/>
    <w:rsid w:val="139A32B7"/>
    <w:rsid w:val="14C9115D"/>
    <w:rsid w:val="19A45E24"/>
    <w:rsid w:val="19CF069E"/>
    <w:rsid w:val="1CBF6038"/>
    <w:rsid w:val="27134B2F"/>
    <w:rsid w:val="32985010"/>
    <w:rsid w:val="33E317AE"/>
    <w:rsid w:val="37C55C6D"/>
    <w:rsid w:val="3CAF421A"/>
    <w:rsid w:val="3D0A7A32"/>
    <w:rsid w:val="3D9F274D"/>
    <w:rsid w:val="3E3D6B2B"/>
    <w:rsid w:val="43E3068B"/>
    <w:rsid w:val="6620029B"/>
    <w:rsid w:val="6684253E"/>
    <w:rsid w:val="681B135B"/>
    <w:rsid w:val="6C3E52A3"/>
    <w:rsid w:val="7652264A"/>
    <w:rsid w:val="7E215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458C4D"/>
  <w15:docId w15:val="{C9ED9627-86EE-4CB1-BBE0-27CFBAB71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Calibri" w:eastAsia="Calibri" w:hAnsi="Calibri" w:cs="Mangal"/>
      <w:kern w:val="2"/>
      <w:sz w:val="22"/>
      <w:szCs w:val="22"/>
      <w:lang w:val="en-IN"/>
    </w:rPr>
  </w:style>
  <w:style w:type="paragraph" w:styleId="Heading1">
    <w:name w:val="heading 1"/>
    <w:basedOn w:val="Normal"/>
    <w:next w:val="Normal"/>
    <w:link w:val="Heading1Char"/>
    <w:uiPriority w:val="9"/>
    <w:qFormat/>
    <w:pPr>
      <w:keepNext/>
      <w:keepLines/>
      <w:spacing w:before="360" w:after="80"/>
      <w:outlineLvl w:val="0"/>
    </w:pPr>
    <w:rPr>
      <w:rFonts w:ascii="Calibri Light" w:eastAsia="DengXian Light" w:hAnsi="Calibri Light"/>
      <w:color w:val="2F5496"/>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Calibri Light" w:eastAsia="DengXian Light" w:hAnsi="Calibri Light"/>
      <w:color w:val="2F5496"/>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DengXian Light"/>
      <w:color w:val="2F5496"/>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DengXian Light"/>
      <w:i/>
      <w:iCs/>
      <w:color w:val="2F5496"/>
    </w:rPr>
  </w:style>
  <w:style w:type="paragraph" w:styleId="Heading5">
    <w:name w:val="heading 5"/>
    <w:basedOn w:val="Normal"/>
    <w:next w:val="Normal"/>
    <w:link w:val="Heading5Char"/>
    <w:uiPriority w:val="9"/>
    <w:unhideWhenUsed/>
    <w:qFormat/>
    <w:pPr>
      <w:keepNext/>
      <w:keepLines/>
      <w:spacing w:before="80" w:after="40"/>
      <w:outlineLvl w:val="4"/>
    </w:pPr>
    <w:rPr>
      <w:rFonts w:eastAsia="DengXian Light"/>
      <w:color w:val="2F5496"/>
    </w:rPr>
  </w:style>
  <w:style w:type="paragraph" w:styleId="Heading6">
    <w:name w:val="heading 6"/>
    <w:basedOn w:val="Normal"/>
    <w:next w:val="Normal"/>
    <w:link w:val="Heading6Char"/>
    <w:uiPriority w:val="9"/>
    <w:unhideWhenUsed/>
    <w:qFormat/>
    <w:pPr>
      <w:keepNext/>
      <w:keepLines/>
      <w:spacing w:before="40" w:after="0"/>
      <w:outlineLvl w:val="5"/>
    </w:pPr>
    <w:rPr>
      <w:rFonts w:eastAsia="DengXian Light"/>
      <w:i/>
      <w:iCs/>
      <w:color w:val="585858"/>
    </w:rPr>
  </w:style>
  <w:style w:type="paragraph" w:styleId="Heading7">
    <w:name w:val="heading 7"/>
    <w:basedOn w:val="Normal"/>
    <w:next w:val="Normal"/>
    <w:link w:val="Heading7Char"/>
    <w:uiPriority w:val="9"/>
    <w:unhideWhenUsed/>
    <w:qFormat/>
    <w:pPr>
      <w:keepNext/>
      <w:keepLines/>
      <w:spacing w:before="40" w:after="0"/>
      <w:outlineLvl w:val="6"/>
    </w:pPr>
    <w:rPr>
      <w:rFonts w:eastAsia="DengXian Light"/>
      <w:color w:val="585858"/>
    </w:rPr>
  </w:style>
  <w:style w:type="paragraph" w:styleId="Heading8">
    <w:name w:val="heading 8"/>
    <w:basedOn w:val="Normal"/>
    <w:next w:val="Normal"/>
    <w:link w:val="Heading8Char"/>
    <w:uiPriority w:val="9"/>
    <w:unhideWhenUsed/>
    <w:qFormat/>
    <w:pPr>
      <w:keepNext/>
      <w:keepLines/>
      <w:spacing w:after="0"/>
      <w:outlineLvl w:val="7"/>
    </w:pPr>
    <w:rPr>
      <w:rFonts w:eastAsia="DengXian Light"/>
      <w:i/>
      <w:iCs/>
      <w:color w:val="262626"/>
    </w:rPr>
  </w:style>
  <w:style w:type="paragraph" w:styleId="Heading9">
    <w:name w:val="heading 9"/>
    <w:basedOn w:val="Normal"/>
    <w:next w:val="Normal"/>
    <w:link w:val="Heading9Char"/>
    <w:uiPriority w:val="9"/>
    <w:unhideWhenUsed/>
    <w:qFormat/>
    <w:pPr>
      <w:keepNext/>
      <w:keepLines/>
      <w:spacing w:after="0"/>
      <w:outlineLvl w:val="8"/>
    </w:pPr>
    <w:rPr>
      <w:rFonts w:eastAsia="DengXian Light"/>
      <w:color w:val="2626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uiPriority w:val="99"/>
    <w:unhideWhenUsed/>
    <w:pPr>
      <w:tabs>
        <w:tab w:val="center" w:pos="4153"/>
        <w:tab w:val="right" w:pos="8306"/>
      </w:tabs>
      <w:snapToGrid w:val="0"/>
    </w:pPr>
    <w:rPr>
      <w:sz w:val="18"/>
      <w:szCs w:val="18"/>
    </w:rPr>
  </w:style>
  <w:style w:type="paragraph" w:styleId="Header">
    <w:name w:val="header"/>
    <w:basedOn w:val="Normal"/>
    <w:uiPriority w:val="99"/>
    <w:unhideWhenUsed/>
    <w:pPr>
      <w:tabs>
        <w:tab w:val="center" w:pos="4153"/>
        <w:tab w:val="right" w:pos="8306"/>
      </w:tabs>
      <w:snapToGrid w:val="0"/>
    </w:pPr>
    <w:rPr>
      <w:sz w:val="18"/>
      <w:szCs w:val="18"/>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lang w:eastAsia="en-IN" w:bidi="mr-I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DengXian Light"/>
      <w:color w:val="585858"/>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Calibri Light" w:eastAsia="DengXian Light" w:hAnsi="Calibri Light"/>
      <w:spacing w:val="-10"/>
      <w:kern w:val="28"/>
      <w:sz w:val="56"/>
      <w:szCs w:val="56"/>
    </w:rPr>
  </w:style>
  <w:style w:type="character" w:customStyle="1" w:styleId="Heading1Char">
    <w:name w:val="Heading 1 Char"/>
    <w:basedOn w:val="DefaultParagraphFont"/>
    <w:link w:val="Heading1"/>
    <w:uiPriority w:val="9"/>
    <w:qFormat/>
    <w:rPr>
      <w:rFonts w:ascii="Calibri Light" w:eastAsia="DengXian Light" w:hAnsi="Calibri Light" w:cs="Mangal"/>
      <w:color w:val="2F5496"/>
      <w:sz w:val="40"/>
      <w:szCs w:val="40"/>
    </w:rPr>
  </w:style>
  <w:style w:type="character" w:customStyle="1" w:styleId="Heading2Char">
    <w:name w:val="Heading 2 Char"/>
    <w:basedOn w:val="DefaultParagraphFont"/>
    <w:link w:val="Heading2"/>
    <w:uiPriority w:val="9"/>
    <w:semiHidden/>
    <w:qFormat/>
    <w:rPr>
      <w:rFonts w:ascii="Calibri Light" w:eastAsia="DengXian Light" w:hAnsi="Calibri Light" w:cs="Mangal"/>
      <w:color w:val="2F5496"/>
      <w:sz w:val="32"/>
      <w:szCs w:val="32"/>
    </w:rPr>
  </w:style>
  <w:style w:type="character" w:customStyle="1" w:styleId="Heading3Char">
    <w:name w:val="Heading 3 Char"/>
    <w:basedOn w:val="DefaultParagraphFont"/>
    <w:link w:val="Heading3"/>
    <w:uiPriority w:val="9"/>
    <w:semiHidden/>
    <w:qFormat/>
    <w:rPr>
      <w:rFonts w:eastAsia="DengXian Light" w:cs="Mangal"/>
      <w:color w:val="2F5496"/>
      <w:sz w:val="28"/>
      <w:szCs w:val="28"/>
    </w:rPr>
  </w:style>
  <w:style w:type="character" w:customStyle="1" w:styleId="Heading4Char">
    <w:name w:val="Heading 4 Char"/>
    <w:basedOn w:val="DefaultParagraphFont"/>
    <w:link w:val="Heading4"/>
    <w:uiPriority w:val="9"/>
    <w:semiHidden/>
    <w:qFormat/>
    <w:rPr>
      <w:rFonts w:eastAsia="DengXian Light" w:cs="Mangal"/>
      <w:i/>
      <w:iCs/>
      <w:color w:val="2F5496"/>
    </w:rPr>
  </w:style>
  <w:style w:type="character" w:customStyle="1" w:styleId="Heading5Char">
    <w:name w:val="Heading 5 Char"/>
    <w:basedOn w:val="DefaultParagraphFont"/>
    <w:link w:val="Heading5"/>
    <w:uiPriority w:val="9"/>
    <w:semiHidden/>
    <w:qFormat/>
    <w:rPr>
      <w:rFonts w:eastAsia="DengXian Light" w:cs="Mangal"/>
      <w:color w:val="2F5496"/>
    </w:rPr>
  </w:style>
  <w:style w:type="character" w:customStyle="1" w:styleId="Heading6Char">
    <w:name w:val="Heading 6 Char"/>
    <w:basedOn w:val="DefaultParagraphFont"/>
    <w:link w:val="Heading6"/>
    <w:uiPriority w:val="9"/>
    <w:semiHidden/>
    <w:qFormat/>
    <w:rPr>
      <w:rFonts w:eastAsia="DengXian Light" w:cs="Mangal"/>
      <w:i/>
      <w:iCs/>
      <w:color w:val="585858"/>
    </w:rPr>
  </w:style>
  <w:style w:type="character" w:customStyle="1" w:styleId="Heading7Char">
    <w:name w:val="Heading 7 Char"/>
    <w:basedOn w:val="DefaultParagraphFont"/>
    <w:link w:val="Heading7"/>
    <w:uiPriority w:val="9"/>
    <w:semiHidden/>
    <w:qFormat/>
    <w:rPr>
      <w:rFonts w:eastAsia="DengXian Light" w:cs="Mangal"/>
      <w:color w:val="585858"/>
    </w:rPr>
  </w:style>
  <w:style w:type="character" w:customStyle="1" w:styleId="Heading8Char">
    <w:name w:val="Heading 8 Char"/>
    <w:basedOn w:val="DefaultParagraphFont"/>
    <w:link w:val="Heading8"/>
    <w:uiPriority w:val="9"/>
    <w:semiHidden/>
    <w:rPr>
      <w:rFonts w:eastAsia="DengXian Light" w:cs="Mangal"/>
      <w:i/>
      <w:iCs/>
      <w:color w:val="262626"/>
    </w:rPr>
  </w:style>
  <w:style w:type="character" w:customStyle="1" w:styleId="Heading9Char">
    <w:name w:val="Heading 9 Char"/>
    <w:basedOn w:val="DefaultParagraphFont"/>
    <w:link w:val="Heading9"/>
    <w:uiPriority w:val="9"/>
    <w:semiHidden/>
    <w:qFormat/>
    <w:rPr>
      <w:rFonts w:eastAsia="DengXian Light" w:cs="Mangal"/>
      <w:color w:val="262626"/>
    </w:rPr>
  </w:style>
  <w:style w:type="character" w:customStyle="1" w:styleId="SubtitleChar">
    <w:name w:val="Subtitle Char"/>
    <w:basedOn w:val="DefaultParagraphFont"/>
    <w:link w:val="Subtitle"/>
    <w:uiPriority w:val="11"/>
    <w:qFormat/>
    <w:rPr>
      <w:rFonts w:eastAsia="DengXian Light" w:cs="Mangal"/>
      <w:color w:val="585858"/>
      <w:spacing w:val="15"/>
      <w:sz w:val="28"/>
      <w:szCs w:val="28"/>
    </w:rPr>
  </w:style>
  <w:style w:type="character" w:customStyle="1" w:styleId="TitleChar">
    <w:name w:val="Title Char"/>
    <w:basedOn w:val="DefaultParagraphFont"/>
    <w:link w:val="Title"/>
    <w:uiPriority w:val="10"/>
    <w:rPr>
      <w:rFonts w:ascii="Calibri Light" w:eastAsia="DengXian Light" w:hAnsi="Calibri Light" w:cs="Mangal"/>
      <w:spacing w:val="-10"/>
      <w:kern w:val="28"/>
      <w:sz w:val="56"/>
      <w:szCs w:val="56"/>
    </w:rPr>
  </w:style>
  <w:style w:type="paragraph" w:styleId="Quote">
    <w:name w:val="Quote"/>
    <w:basedOn w:val="Normal"/>
    <w:next w:val="Normal"/>
    <w:link w:val="QuoteChar"/>
    <w:uiPriority w:val="29"/>
    <w:qFormat/>
    <w:pPr>
      <w:spacing w:before="160"/>
      <w:jc w:val="center"/>
    </w:pPr>
    <w:rPr>
      <w:i/>
      <w:iCs/>
      <w:color w:val="3F3F3F"/>
    </w:rPr>
  </w:style>
  <w:style w:type="character" w:customStyle="1" w:styleId="QuoteChar">
    <w:name w:val="Quote Char"/>
    <w:basedOn w:val="DefaultParagraphFont"/>
    <w:link w:val="Quote"/>
    <w:uiPriority w:val="29"/>
    <w:qFormat/>
    <w:rPr>
      <w:i/>
      <w:iCs/>
      <w:color w:val="3F3F3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qFormat/>
    <w:rPr>
      <w:i/>
      <w:iCs/>
      <w:color w:val="2F5496"/>
    </w:rPr>
  </w:style>
  <w:style w:type="character" w:customStyle="1" w:styleId="IntenseReference1">
    <w:name w:val="Intense Reference1"/>
    <w:basedOn w:val="DefaultParagraphFont"/>
    <w:uiPriority w:val="32"/>
    <w:qFormat/>
    <w:rPr>
      <w:b/>
      <w:bCs/>
      <w:smallCaps/>
      <w:color w:val="2F5496"/>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9</Pages>
  <Words>3597</Words>
  <Characters>20508</Characters>
  <Application>Microsoft Office Word</Application>
  <DocSecurity>0</DocSecurity>
  <Lines>170</Lines>
  <Paragraphs>48</Paragraphs>
  <ScaleCrop>false</ScaleCrop>
  <Company/>
  <LinksUpToDate>false</LinksUpToDate>
  <CharactersWithSpaces>24057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Arjun Dhavale</dc:creator>
  <cp:lastModifiedBy>SDI PC New 16</cp:lastModifiedBy>
  <cp:revision>7</cp:revision>
  <dcterms:created xsi:type="dcterms:W3CDTF">2025-11-12T05:41:00Z</dcterms:created>
  <dcterms:modified xsi:type="dcterms:W3CDTF">2025-11-27T11:18:00Z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3526C86E4CBE4374BCD0E312A05CD57A_13</vt:lpwstr>
  </property>
</Properties>
</file>