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0D06" w14:textId="02FB3AE9" w:rsidR="00DC1D61" w:rsidRPr="00D53508" w:rsidRDefault="005B22DF" w:rsidP="000A1A2D">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Evaluating Carbon Sequestration and Water Quality Improvement in AIT’s Constructed Wetland Systems</w:t>
      </w:r>
      <w:r w:rsidR="00DC1D61" w:rsidRPr="00D53508">
        <w:rPr>
          <w:rFonts w:ascii="Times New Roman" w:hAnsi="Times New Roman" w:cs="Times New Roman"/>
          <w:b/>
          <w:sz w:val="24"/>
          <w:szCs w:val="24"/>
        </w:rPr>
        <w:tab/>
        <w:t xml:space="preserve"> </w:t>
      </w:r>
    </w:p>
    <w:p w14:paraId="47F21FD6" w14:textId="77777777" w:rsidR="008629C8" w:rsidRPr="00D53508" w:rsidRDefault="008629C8" w:rsidP="008629C8">
      <w:pPr>
        <w:spacing w:after="0" w:line="360" w:lineRule="auto"/>
        <w:jc w:val="both"/>
        <w:rPr>
          <w:rStyle w:val="fontstyle21"/>
          <w:rFonts w:ascii="Times New Roman" w:hAnsi="Times New Roman" w:cs="Times New Roman"/>
          <w:sz w:val="24"/>
          <w:szCs w:val="24"/>
        </w:rPr>
      </w:pPr>
    </w:p>
    <w:p w14:paraId="0184CDFE" w14:textId="77777777" w:rsidR="009B424D" w:rsidRPr="00D53508" w:rsidRDefault="006C7CA0" w:rsidP="008629C8">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ABSTRACT</w:t>
      </w:r>
    </w:p>
    <w:p w14:paraId="1D5A4E47" w14:textId="0A5C034E" w:rsidR="00DC1D61" w:rsidRPr="00D53508" w:rsidRDefault="00DC1D61" w:rsidP="004645DD">
      <w:pPr>
        <w:pStyle w:val="NormalWeb"/>
        <w:spacing w:after="0" w:line="360" w:lineRule="auto"/>
        <w:jc w:val="both"/>
      </w:pPr>
      <w:r w:rsidRPr="00D53508">
        <w:t>Wetlands deliver critical ecosystem services such as water purification and carbon sequestration, essential for urban sustainability and climate mitigation.</w:t>
      </w:r>
      <w:r w:rsidR="004645DD" w:rsidRPr="00D53508">
        <w:t xml:space="preserve"> The objectives of the study are to quantify wastewater treatment benefits provided in the AIT wetland systems and quantify carbon sequestration provided in the AIT wetland systems. </w:t>
      </w:r>
      <w:r w:rsidRPr="00D53508">
        <w:t>Constructed wetlands at the Asian Institute of Technology (AIT), Thailand, were evaluated for their wastewater treatment efficiency and carbon sequestration capacity. Carbon storage was measured in sediments, macrophytes, mangroves, and microalgae. Water quality improvement was assessed using turbidity, nutrient concentrations, and microbial indicators.</w:t>
      </w:r>
      <w:r w:rsidR="004645DD" w:rsidRPr="00D53508">
        <w:t xml:space="preserve"> </w:t>
      </w:r>
      <w:r w:rsidRPr="00D53508">
        <w:t>Sediment carbon sequestration averaged 175.2 ± 19.2 g C m⁻² year⁻¹, while macrophytes contributed 25.7 ± 1.5 g C m⁻² month⁻¹. Significant water quality improvements were observed, including reductions in turbidity (from 46.2 NTU to 5.7 NTU) and E. coli levels (from &gt;5000 to 728 MPN/100 mL). Macrophyte introduction enhanced nutrient removal and biodiversity by reducing harmful algal blooms.</w:t>
      </w:r>
      <w:r w:rsidR="004645DD" w:rsidRPr="00D53508">
        <w:t xml:space="preserve"> </w:t>
      </w:r>
      <w:r w:rsidRPr="00D53508">
        <w:t>Constructed wetlands provide cost-effective, multifunctional ecosystem services, making them a viable nature-based solution for wastewater treatment and carbon management in urban environments.</w:t>
      </w:r>
    </w:p>
    <w:p w14:paraId="2C79AA20" w14:textId="31B817C1" w:rsidR="00DC1D61" w:rsidRPr="00D53508" w:rsidRDefault="00E26D34" w:rsidP="00E26D34">
      <w:pPr>
        <w:spacing w:line="360" w:lineRule="auto"/>
        <w:jc w:val="both"/>
        <w:rPr>
          <w:rFonts w:ascii="Times New Roman" w:hAnsi="Times New Roman" w:cs="Times New Roman"/>
          <w:sz w:val="24"/>
          <w:szCs w:val="24"/>
        </w:rPr>
      </w:pPr>
      <w:r w:rsidRPr="00D53508">
        <w:rPr>
          <w:rFonts w:ascii="Times New Roman" w:hAnsi="Times New Roman" w:cs="Times New Roman"/>
          <w:b/>
          <w:sz w:val="24"/>
          <w:szCs w:val="24"/>
        </w:rPr>
        <w:t>Keywords</w:t>
      </w:r>
      <w:r w:rsidRPr="00D53508">
        <w:rPr>
          <w:rFonts w:ascii="Times New Roman" w:hAnsi="Times New Roman" w:cs="Times New Roman"/>
          <w:sz w:val="24"/>
          <w:szCs w:val="24"/>
        </w:rPr>
        <w:t xml:space="preserve">: Carbon sequestration, constructed wetlands, ecosystem services, urban water management, wastewater treatment, macrophytes </w:t>
      </w:r>
    </w:p>
    <w:p w14:paraId="2FEE7D7F" w14:textId="77777777" w:rsidR="009B424D" w:rsidRPr="00D53508" w:rsidRDefault="00EE3EC3" w:rsidP="009B424D">
      <w:pPr>
        <w:pStyle w:val="Heading1"/>
        <w:rPr>
          <w:rFonts w:cs="Times New Roman"/>
          <w:szCs w:val="24"/>
        </w:rPr>
      </w:pPr>
      <w:r w:rsidRPr="00D53508">
        <w:rPr>
          <w:rFonts w:cs="Times New Roman"/>
          <w:szCs w:val="24"/>
        </w:rPr>
        <w:t>INTRODUCTION</w:t>
      </w:r>
    </w:p>
    <w:p w14:paraId="6B51504B" w14:textId="306D7524"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Wetlands are considered vitally important ecosystems that offer an enormous variety of ecological and socio-economic </w:t>
      </w:r>
      <w:r w:rsidR="00D53990" w:rsidRPr="00D53508">
        <w:rPr>
          <w:rFonts w:ascii="Times New Roman" w:hAnsi="Times New Roman" w:cs="Times New Roman"/>
          <w:sz w:val="24"/>
          <w:szCs w:val="24"/>
        </w:rPr>
        <w:t>benefits, including water purification, flood control, biodiversity maintenance, and climate</w:t>
      </w:r>
      <w:r w:rsidRPr="00D53508">
        <w:rPr>
          <w:rFonts w:ascii="Times New Roman" w:hAnsi="Times New Roman" w:cs="Times New Roman"/>
          <w:sz w:val="24"/>
          <w:szCs w:val="24"/>
        </w:rPr>
        <w:t xml:space="preserve"> adaptation</w:t>
      </w:r>
      <w:r w:rsidR="00E33A9E" w:rsidRPr="00D53508">
        <w:rPr>
          <w:rFonts w:ascii="Times New Roman" w:hAnsi="Times New Roman" w:cs="Times New Roman"/>
          <w:sz w:val="24"/>
          <w:szCs w:val="24"/>
        </w:rPr>
        <w:t xml:space="preserve"> (Chanapong and Menachai, 2024). </w:t>
      </w:r>
      <w:r w:rsidRPr="00D53508">
        <w:rPr>
          <w:rFonts w:ascii="Times New Roman" w:hAnsi="Times New Roman" w:cs="Times New Roman"/>
          <w:sz w:val="24"/>
          <w:szCs w:val="24"/>
        </w:rPr>
        <w:t>Out of all these services, wastewater treatment and carbon sequestration are very important in terms of environmental sustainability</w:t>
      </w:r>
      <w:r w:rsidR="00CE414A" w:rsidRPr="00D53508">
        <w:rPr>
          <w:rFonts w:ascii="Times New Roman" w:hAnsi="Times New Roman" w:cs="Times New Roman"/>
          <w:sz w:val="24"/>
          <w:szCs w:val="24"/>
        </w:rPr>
        <w:t xml:space="preserve"> (Nag </w:t>
      </w:r>
      <w:r w:rsidR="00CE414A" w:rsidRPr="00D53508">
        <w:rPr>
          <w:rFonts w:ascii="Times New Roman" w:hAnsi="Times New Roman" w:cs="Times New Roman"/>
          <w:i/>
          <w:iCs/>
          <w:sz w:val="24"/>
          <w:szCs w:val="24"/>
        </w:rPr>
        <w:t>et al.,</w:t>
      </w:r>
      <w:r w:rsidR="00CE414A" w:rsidRPr="00D53508">
        <w:rPr>
          <w:rFonts w:ascii="Times New Roman" w:hAnsi="Times New Roman" w:cs="Times New Roman"/>
          <w:sz w:val="24"/>
          <w:szCs w:val="24"/>
        </w:rPr>
        <w:t xml:space="preserve"> 2019)</w:t>
      </w:r>
      <w:r w:rsidRPr="00D53508">
        <w:rPr>
          <w:rFonts w:ascii="Times New Roman" w:hAnsi="Times New Roman" w:cs="Times New Roman"/>
          <w:sz w:val="24"/>
          <w:szCs w:val="24"/>
        </w:rPr>
        <w:t xml:space="preserve">. The process of wastewater purification in the wetland </w:t>
      </w:r>
      <w:r w:rsidR="00D53990" w:rsidRPr="00D53508">
        <w:rPr>
          <w:rFonts w:ascii="Times New Roman" w:hAnsi="Times New Roman" w:cs="Times New Roman"/>
          <w:sz w:val="24"/>
          <w:szCs w:val="24"/>
        </w:rPr>
        <w:t>involves a combination of physical, chemical, and biological methods to eliminate pollutants and improve</w:t>
      </w:r>
      <w:r w:rsidRPr="00D53508">
        <w:rPr>
          <w:rFonts w:ascii="Times New Roman" w:hAnsi="Times New Roman" w:cs="Times New Roman"/>
          <w:sz w:val="24"/>
          <w:szCs w:val="24"/>
        </w:rPr>
        <w:t xml:space="preserve"> water quality</w:t>
      </w:r>
      <w:r w:rsidR="00E33A9E" w:rsidRPr="00D53508">
        <w:rPr>
          <w:rFonts w:ascii="Times New Roman" w:hAnsi="Times New Roman" w:cs="Times New Roman"/>
          <w:sz w:val="24"/>
          <w:szCs w:val="24"/>
        </w:rPr>
        <w:t xml:space="preserve"> (Lane </w:t>
      </w:r>
      <w:r w:rsidR="00E33A9E" w:rsidRPr="00D53508">
        <w:rPr>
          <w:rFonts w:ascii="Times New Roman" w:hAnsi="Times New Roman" w:cs="Times New Roman"/>
          <w:i/>
          <w:iCs/>
          <w:sz w:val="24"/>
          <w:szCs w:val="24"/>
        </w:rPr>
        <w:t>et al.,</w:t>
      </w:r>
      <w:r w:rsidR="00E33A9E" w:rsidRPr="00D53508">
        <w:rPr>
          <w:rFonts w:ascii="Times New Roman" w:hAnsi="Times New Roman" w:cs="Times New Roman"/>
          <w:sz w:val="24"/>
          <w:szCs w:val="24"/>
        </w:rPr>
        <w:t xml:space="preserve"> 2017)</w:t>
      </w:r>
      <w:r w:rsidRPr="00D53508">
        <w:rPr>
          <w:rFonts w:ascii="Times New Roman" w:hAnsi="Times New Roman" w:cs="Times New Roman"/>
          <w:sz w:val="24"/>
          <w:szCs w:val="24"/>
        </w:rPr>
        <w:t>. In the same manner, the wetlands are also a system of carbon sinks, storing organic matter in vegetation and soil, thus lowering the emission of greenhouse gases</w:t>
      </w:r>
      <w:r w:rsidR="00CF16F3" w:rsidRPr="00D53508">
        <w:rPr>
          <w:rFonts w:ascii="Times New Roman" w:hAnsi="Times New Roman" w:cs="Times New Roman"/>
          <w:sz w:val="24"/>
          <w:szCs w:val="24"/>
        </w:rPr>
        <w:t xml:space="preserve"> </w:t>
      </w:r>
      <w:r w:rsidR="00CF16F3" w:rsidRPr="00D53508">
        <w:rPr>
          <w:rFonts w:ascii="Times New Roman" w:hAnsi="Times New Roman" w:cs="Times New Roman"/>
          <w:sz w:val="24"/>
          <w:szCs w:val="24"/>
        </w:rPr>
        <w:lastRenderedPageBreak/>
        <w:t xml:space="preserve">(Tan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With the </w:t>
      </w:r>
      <w:r w:rsidR="00D53990" w:rsidRPr="00D53508">
        <w:rPr>
          <w:rFonts w:ascii="Times New Roman" w:hAnsi="Times New Roman" w:cs="Times New Roman"/>
          <w:sz w:val="24"/>
          <w:szCs w:val="24"/>
        </w:rPr>
        <w:t>challenges of rapid urbanization and a changing climate, the need to recognize and quantify these benefits</w:t>
      </w:r>
      <w:r w:rsidRPr="00D53508">
        <w:rPr>
          <w:rFonts w:ascii="Times New Roman" w:hAnsi="Times New Roman" w:cs="Times New Roman"/>
          <w:sz w:val="24"/>
          <w:szCs w:val="24"/>
        </w:rPr>
        <w:t xml:space="preserve"> has become central to making informed decisions and managing such resources</w:t>
      </w:r>
      <w:r w:rsidR="00404FA7" w:rsidRPr="00D53508">
        <w:rPr>
          <w:rFonts w:ascii="Times New Roman" w:hAnsi="Times New Roman" w:cs="Times New Roman"/>
          <w:sz w:val="24"/>
          <w:szCs w:val="24"/>
        </w:rPr>
        <w:t xml:space="preserve"> (Taillardat </w:t>
      </w:r>
      <w:r w:rsidR="00404FA7" w:rsidRPr="00D53508">
        <w:rPr>
          <w:rFonts w:ascii="Times New Roman" w:hAnsi="Times New Roman" w:cs="Times New Roman"/>
          <w:i/>
          <w:iCs/>
          <w:sz w:val="24"/>
          <w:szCs w:val="24"/>
        </w:rPr>
        <w:t>et al.,</w:t>
      </w:r>
      <w:r w:rsidR="00404FA7" w:rsidRPr="00D53508">
        <w:rPr>
          <w:rFonts w:ascii="Times New Roman" w:hAnsi="Times New Roman" w:cs="Times New Roman"/>
          <w:sz w:val="24"/>
          <w:szCs w:val="24"/>
        </w:rPr>
        <w:t xml:space="preserve"> 2020)</w:t>
      </w:r>
      <w:r w:rsidRPr="00D53508">
        <w:rPr>
          <w:rFonts w:ascii="Times New Roman" w:hAnsi="Times New Roman" w:cs="Times New Roman"/>
          <w:sz w:val="24"/>
          <w:szCs w:val="24"/>
        </w:rPr>
        <w:t>.</w:t>
      </w:r>
    </w:p>
    <w:p w14:paraId="29824150" w14:textId="4D9FDCA1" w:rsidR="00404FA7" w:rsidRPr="00D53508" w:rsidRDefault="00404FA7"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Wetlands are regarded as one of the best urban natural resources. Given their many benefits, wetlands are among the most crucial elements of green-blue infrastructure</w:t>
      </w:r>
      <w:r w:rsidR="003C3E16" w:rsidRPr="00D53508">
        <w:rPr>
          <w:rFonts w:ascii="Times New Roman" w:hAnsi="Times New Roman" w:cs="Times New Roman"/>
          <w:sz w:val="24"/>
          <w:szCs w:val="24"/>
        </w:rPr>
        <w:t xml:space="preserve"> (Shah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2021)</w:t>
      </w:r>
      <w:r w:rsidRPr="00D53508">
        <w:rPr>
          <w:rFonts w:ascii="Times New Roman" w:hAnsi="Times New Roman" w:cs="Times New Roman"/>
          <w:sz w:val="24"/>
          <w:szCs w:val="24"/>
        </w:rPr>
        <w:t xml:space="preserve">.  Urban areas are more socially and environmentally sustainable when wetlands are used to their full potential (Gell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2023). Specifically, urban wetlands are an essential component of urban ecosystems</w:t>
      </w:r>
      <w:r w:rsidR="00AD2993" w:rsidRPr="00D53508">
        <w:rPr>
          <w:rFonts w:ascii="Times New Roman" w:hAnsi="Times New Roman" w:cs="Times New Roman"/>
          <w:sz w:val="24"/>
          <w:szCs w:val="24"/>
        </w:rPr>
        <w:t xml:space="preserve"> (Pinto </w:t>
      </w:r>
      <w:r w:rsidR="00AD2993" w:rsidRPr="00D53508">
        <w:rPr>
          <w:rFonts w:ascii="Times New Roman" w:hAnsi="Times New Roman" w:cs="Times New Roman"/>
          <w:i/>
          <w:iCs/>
          <w:sz w:val="24"/>
          <w:szCs w:val="24"/>
        </w:rPr>
        <w:t>et al.,</w:t>
      </w:r>
      <w:r w:rsidR="00AD299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Urban wetlands are essential resources for human societies and offer a range of environmental services (Alikhani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These include lowering air pollution, sequestering carbon (Ye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repairing water quality (Huang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conserving coastal areas (Malerba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and leisure and recreation (Were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Controlling the impact of urban heat islands (UHI) is one of the additional benefits of blue infrastructure, such as ponds and wetlands in metropolitan settings. Changes in surface characteristics that result in increased solar radiation absorption, decreased convection cooling, and decreased water evaporation are the primary cause of this effect (Ampatzidis and Kershaw, 2020). Furthermore, urban wetlands are known to have a unique microclimate and typically have lower temperatures than the surrounding areas (Fricke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As a result, they contribute to environmental and life quality enhancement, which promotes sustainable urban growth (Probst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w:t>
      </w:r>
    </w:p>
    <w:p w14:paraId="05105B7B" w14:textId="6C2B2BDE"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Another category is constructed wetlands, </w:t>
      </w:r>
      <w:r w:rsidR="00AD7C9A" w:rsidRPr="00D53508">
        <w:rPr>
          <w:rFonts w:ascii="Times New Roman" w:hAnsi="Times New Roman" w:cs="Times New Roman"/>
          <w:sz w:val="24"/>
          <w:szCs w:val="24"/>
        </w:rPr>
        <w:t>such as those found at the Asian Institute of Technology (AIT), which aim to simulate</w:t>
      </w:r>
      <w:r w:rsidRPr="00D53508">
        <w:rPr>
          <w:rFonts w:ascii="Times New Roman" w:hAnsi="Times New Roman" w:cs="Times New Roman"/>
          <w:sz w:val="24"/>
          <w:szCs w:val="24"/>
        </w:rPr>
        <w:t xml:space="preserve"> natural wetlands with a larger capacity to treat domestic and industrial wastewater</w:t>
      </w:r>
      <w:r w:rsidR="00CF16F3" w:rsidRPr="00D53508">
        <w:rPr>
          <w:rFonts w:ascii="Times New Roman" w:hAnsi="Times New Roman" w:cs="Times New Roman"/>
          <w:sz w:val="24"/>
          <w:szCs w:val="24"/>
        </w:rPr>
        <w:t xml:space="preserve"> (Isaac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2025)</w:t>
      </w:r>
      <w:r w:rsidRPr="00D53508">
        <w:rPr>
          <w:rFonts w:ascii="Times New Roman" w:hAnsi="Times New Roman" w:cs="Times New Roman"/>
          <w:sz w:val="24"/>
          <w:szCs w:val="24"/>
        </w:rPr>
        <w:t>. These systems employ the use of vegetation and microorganisms together with the soil substrates used to degrade organic matter, nutrients, and other contaminants in the wastewater before disposal</w:t>
      </w:r>
      <w:r w:rsidR="003C3E16" w:rsidRPr="00D53508">
        <w:rPr>
          <w:rFonts w:ascii="Times New Roman" w:hAnsi="Times New Roman" w:cs="Times New Roman"/>
          <w:sz w:val="24"/>
          <w:szCs w:val="24"/>
        </w:rPr>
        <w:t xml:space="preserve"> (Li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2022)</w:t>
      </w:r>
      <w:r w:rsidRPr="00D53508">
        <w:rPr>
          <w:rFonts w:ascii="Times New Roman" w:hAnsi="Times New Roman" w:cs="Times New Roman"/>
          <w:sz w:val="24"/>
          <w:szCs w:val="24"/>
        </w:rPr>
        <w:t>. Besides water purification, the constructed wetlands are rapidly becoming known as carbon sinks, and as such, they are part of global carbon management plans</w:t>
      </w:r>
      <w:r w:rsidR="00CF16F3" w:rsidRPr="00D53508">
        <w:rPr>
          <w:rFonts w:ascii="Times New Roman" w:hAnsi="Times New Roman" w:cs="Times New Roman"/>
          <w:sz w:val="24"/>
          <w:szCs w:val="24"/>
        </w:rPr>
        <w:t xml:space="preserve"> (Prasanya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2024)</w:t>
      </w:r>
      <w:r w:rsidRPr="00D53508">
        <w:rPr>
          <w:rFonts w:ascii="Times New Roman" w:hAnsi="Times New Roman" w:cs="Times New Roman"/>
          <w:sz w:val="24"/>
          <w:szCs w:val="24"/>
        </w:rPr>
        <w:t xml:space="preserve">. But the level of such benefits may differ </w:t>
      </w:r>
      <w:r w:rsidR="00C1329C" w:rsidRPr="00D53508">
        <w:rPr>
          <w:rFonts w:ascii="Times New Roman" w:hAnsi="Times New Roman" w:cs="Times New Roman"/>
          <w:sz w:val="24"/>
          <w:szCs w:val="24"/>
        </w:rPr>
        <w:t>in</w:t>
      </w:r>
      <w:r w:rsidRPr="00D53508">
        <w:rPr>
          <w:rFonts w:ascii="Times New Roman" w:hAnsi="Times New Roman" w:cs="Times New Roman"/>
          <w:sz w:val="24"/>
          <w:szCs w:val="24"/>
        </w:rPr>
        <w:t xml:space="preserve"> design, range of operations, and environmental conditions in the area</w:t>
      </w:r>
      <w:r w:rsidR="003C3E16" w:rsidRPr="00D53508">
        <w:rPr>
          <w:rFonts w:ascii="Times New Roman" w:hAnsi="Times New Roman" w:cs="Times New Roman"/>
          <w:sz w:val="24"/>
          <w:szCs w:val="24"/>
        </w:rPr>
        <w:t xml:space="preserve"> (Ncube and Arthur, 2021)</w:t>
      </w:r>
      <w:r w:rsidRPr="00D53508">
        <w:rPr>
          <w:rFonts w:ascii="Times New Roman" w:hAnsi="Times New Roman" w:cs="Times New Roman"/>
          <w:sz w:val="24"/>
          <w:szCs w:val="24"/>
        </w:rPr>
        <w:t>. Such services need to be measured quantitatively to ensure the maximum performance of the system and show their ecological and economic worth</w:t>
      </w:r>
      <w:r w:rsidR="00CF16F3" w:rsidRPr="00D53508">
        <w:rPr>
          <w:rFonts w:ascii="Times New Roman" w:hAnsi="Times New Roman" w:cs="Times New Roman"/>
          <w:sz w:val="24"/>
          <w:szCs w:val="24"/>
        </w:rPr>
        <w:t xml:space="preserve"> (Jisha and </w:t>
      </w:r>
      <w:proofErr w:type="spellStart"/>
      <w:r w:rsidR="00CF16F3" w:rsidRPr="00D53508">
        <w:rPr>
          <w:rFonts w:ascii="Times New Roman" w:hAnsi="Times New Roman" w:cs="Times New Roman"/>
          <w:sz w:val="24"/>
          <w:szCs w:val="24"/>
        </w:rPr>
        <w:t>Puthur</w:t>
      </w:r>
      <w:proofErr w:type="spellEnd"/>
      <w:r w:rsidR="00CF16F3" w:rsidRPr="00D53508">
        <w:rPr>
          <w:rFonts w:ascii="Times New Roman" w:hAnsi="Times New Roman" w:cs="Times New Roman"/>
          <w:sz w:val="24"/>
          <w:szCs w:val="24"/>
        </w:rPr>
        <w:t>, 2021)</w:t>
      </w:r>
      <w:r w:rsidRPr="00D53508">
        <w:rPr>
          <w:rFonts w:ascii="Times New Roman" w:hAnsi="Times New Roman" w:cs="Times New Roman"/>
          <w:sz w:val="24"/>
          <w:szCs w:val="24"/>
        </w:rPr>
        <w:t>.</w:t>
      </w:r>
    </w:p>
    <w:p w14:paraId="5F9220C0" w14:textId="6D46BF35" w:rsidR="009B424D" w:rsidRPr="00D53508" w:rsidRDefault="00AD7C9A"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Additionally, wetlands are vital for preserving biodiversity worldwide. They are often called biodiversity hotspots (Kang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However, because they are ecologically sensitive yet </w:t>
      </w:r>
      <w:r w:rsidRPr="00D53508">
        <w:rPr>
          <w:rFonts w:ascii="Times New Roman" w:hAnsi="Times New Roman" w:cs="Times New Roman"/>
          <w:sz w:val="24"/>
          <w:szCs w:val="24"/>
        </w:rPr>
        <w:lastRenderedPageBreak/>
        <w:t xml:space="preserve">compatible systems (Lin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they are among the most vulnerable ecosystems on Earth (Zhou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2020). Due to their history, location, water and chemical regimes, dominant species, and soil and sediment characteristics, wetlands are highly diverse (Schild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2018). Although the benefits of wetland systems have been demonstrated empirically, the dual role of wastewater treatment and carbon sequestration has not been thoroughly examined, especially in the developing world, where their use is growing increasingly popular (Mohanty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Most research focuses on pollutant removal efficiency without paying much attention to how wetlands contribute to climate change mitigation by acting as carbon sinks (</w:t>
      </w:r>
      <w:proofErr w:type="spellStart"/>
      <w:r w:rsidRPr="00D53508">
        <w:rPr>
          <w:rFonts w:ascii="Times New Roman" w:hAnsi="Times New Roman" w:cs="Times New Roman"/>
          <w:sz w:val="24"/>
          <w:szCs w:val="24"/>
        </w:rPr>
        <w:t>Babaniyi</w:t>
      </w:r>
      <w:proofErr w:type="spellEnd"/>
      <w:r w:rsidRPr="00D53508">
        <w:rPr>
          <w:rFonts w:ascii="Times New Roman" w:hAnsi="Times New Roman" w:cs="Times New Roman"/>
          <w:sz w:val="24"/>
          <w:szCs w:val="24"/>
        </w:rPr>
        <w:t xml:space="preserve"> </w:t>
      </w:r>
      <w:r w:rsidRPr="00D53508">
        <w:rPr>
          <w:rFonts w:ascii="Times New Roman" w:hAnsi="Times New Roman" w:cs="Times New Roman"/>
          <w:i/>
          <w:iCs/>
          <w:sz w:val="24"/>
          <w:szCs w:val="24"/>
        </w:rPr>
        <w:t xml:space="preserve">et al., </w:t>
      </w:r>
      <w:r w:rsidRPr="00D53508">
        <w:rPr>
          <w:rFonts w:ascii="Times New Roman" w:hAnsi="Times New Roman" w:cs="Times New Roman"/>
          <w:sz w:val="24"/>
          <w:szCs w:val="24"/>
        </w:rPr>
        <w:t xml:space="preserve">2025; </w:t>
      </w:r>
      <w:proofErr w:type="spellStart"/>
      <w:r w:rsidRPr="00D53508">
        <w:rPr>
          <w:rFonts w:ascii="Times New Roman" w:hAnsi="Times New Roman" w:cs="Times New Roman"/>
          <w:sz w:val="24"/>
          <w:szCs w:val="24"/>
        </w:rPr>
        <w:t>Napreenko</w:t>
      </w:r>
      <w:proofErr w:type="spellEnd"/>
      <w:r w:rsidRPr="00D53508">
        <w:rPr>
          <w:rFonts w:ascii="Times New Roman" w:hAnsi="Times New Roman" w:cs="Times New Roman"/>
          <w:sz w:val="24"/>
          <w:szCs w:val="24"/>
        </w:rPr>
        <w:t xml:space="preserv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This knowledge gap limits policymakers and engineers from effectively including wetlands in water and carbon management strategies (Tun Lwin, 2024). Assessing these benefits within the AIT wetland systems can serve as a model of sustainable wastewater treatment and carbon sequestration practices applicable to other regions with similar contexts (Lu and Xiao, 2024). This paper aims to provide a detailed assessment of the wastewater treatment and carbon sequestration activities in AIT wetland systems. The research will emphasize the ecological importance of these systems in supporting environmental sustainability by measuring pollutant reduction efficiency and estimating carbon storage capacity. Moreover, the findings can be a valuable resource for researchers, practitioners, and policymakers seeking information on nature-based solutions to improve water quality and mitigate climate change</w:t>
      </w:r>
      <w:r w:rsidR="00AD2993" w:rsidRPr="00D53508">
        <w:rPr>
          <w:rFonts w:ascii="Times New Roman" w:hAnsi="Times New Roman" w:cs="Times New Roman"/>
          <w:sz w:val="24"/>
          <w:szCs w:val="24"/>
        </w:rPr>
        <w:t xml:space="preserve"> (Liudmyla, 2023)</w:t>
      </w:r>
      <w:r w:rsidRPr="00D53508">
        <w:rPr>
          <w:rFonts w:ascii="Times New Roman" w:hAnsi="Times New Roman" w:cs="Times New Roman"/>
          <w:sz w:val="24"/>
          <w:szCs w:val="24"/>
        </w:rPr>
        <w:t>. Ultimately, the benefits of wetlands strongly support their role as multifunctional ecosystems essential for achieving sustainable development goals. This study is guided by the following research questions: (1) What are the wastewater treatment benefits provided by the wetland systems? (2) How much carbon is sequestered or stored in the wetland systems?</w:t>
      </w:r>
    </w:p>
    <w:p w14:paraId="03FF3FE5" w14:textId="77777777" w:rsidR="00EE3EC3" w:rsidRPr="00D53508" w:rsidRDefault="00EE3EC3" w:rsidP="00EE3EC3">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r w:rsidRPr="00D53508">
        <w:rPr>
          <w:rFonts w:ascii="Times New Roman" w:eastAsiaTheme="majorEastAsia" w:hAnsi="Times New Roman" w:cs="Times New Roman"/>
          <w:b/>
          <w:color w:val="000000" w:themeColor="text1"/>
          <w:sz w:val="24"/>
          <w:szCs w:val="24"/>
        </w:rPr>
        <w:t xml:space="preserve">METHODOLOGY </w:t>
      </w:r>
    </w:p>
    <w:p w14:paraId="7242D502" w14:textId="77777777" w:rsidR="00EE3EC3" w:rsidRPr="00D53508" w:rsidRDefault="00EE3EC3" w:rsidP="00EE3EC3">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Study area</w:t>
      </w:r>
    </w:p>
    <w:p w14:paraId="08F29D00" w14:textId="77777777" w:rsidR="00EE3EC3" w:rsidRPr="00D53508" w:rsidRDefault="00EE3EC3"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 systems on the campus of the Asian Institute of Technology (AIT) were the subject of the investigation. In Khlong Luang-</w:t>
      </w:r>
      <w:proofErr w:type="spellStart"/>
      <w:r w:rsidRPr="00D53508">
        <w:rPr>
          <w:rFonts w:ascii="Times New Roman" w:hAnsi="Times New Roman" w:cs="Times New Roman"/>
          <w:sz w:val="24"/>
          <w:szCs w:val="24"/>
        </w:rPr>
        <w:t>Pathumthani</w:t>
      </w:r>
      <w:proofErr w:type="spellEnd"/>
      <w:r w:rsidRPr="00D53508">
        <w:rPr>
          <w:rFonts w:ascii="Times New Roman" w:hAnsi="Times New Roman" w:cs="Times New Roman"/>
          <w:sz w:val="24"/>
          <w:szCs w:val="24"/>
        </w:rPr>
        <w:t xml:space="preserve">, Thailand, there is an international university called AIT. With coordinates of 14° 04′ 46.00′′ N, 100° 36′ 50.51′′ E, the campus is located in Bangkok, some 40 kilometers north of the country's center.  Since its founding in 1959, AIT has focused on engineering, innovative technologies, planning, and management. Approximately 3,000 people live on the campus, which occupies 1.28 km². The average annual temperature is between 25 and </w:t>
      </w:r>
      <w:r w:rsidRPr="00D53508">
        <w:rPr>
          <w:rFonts w:ascii="Times New Roman" w:hAnsi="Times New Roman" w:cs="Times New Roman"/>
          <w:sz w:val="24"/>
          <w:szCs w:val="24"/>
        </w:rPr>
        <w:lastRenderedPageBreak/>
        <w:t>33 °C, and the average annual precipitation is 1648 millimeters (Thai Meteorological Department, 2015).</w:t>
      </w:r>
    </w:p>
    <w:p w14:paraId="22F9113C" w14:textId="77777777" w:rsidR="00A66545" w:rsidRPr="00D53508" w:rsidRDefault="00A66545" w:rsidP="00EE3EC3">
      <w:pPr>
        <w:spacing w:after="0" w:line="360" w:lineRule="auto"/>
        <w:jc w:val="both"/>
        <w:rPr>
          <w:rFonts w:ascii="Times New Roman" w:hAnsi="Times New Roman" w:cs="Times New Roman"/>
          <w:sz w:val="24"/>
          <w:szCs w:val="24"/>
        </w:rPr>
      </w:pPr>
    </w:p>
    <w:p w14:paraId="5E7DB26F" w14:textId="77777777" w:rsidR="00EE3EC3" w:rsidRPr="00D53508" w:rsidRDefault="00EE3EC3" w:rsidP="00EE3EC3">
      <w:pPr>
        <w:keepNext/>
        <w:keepLines/>
        <w:numPr>
          <w:ilvl w:val="1"/>
          <w:numId w:val="0"/>
        </w:numPr>
        <w:spacing w:after="0" w:line="360" w:lineRule="auto"/>
        <w:ind w:left="567" w:hanging="567"/>
        <w:jc w:val="both"/>
        <w:outlineLvl w:val="1"/>
        <w:rPr>
          <w:rFonts w:ascii="Times New Roman" w:eastAsiaTheme="majorEastAsia" w:hAnsi="Times New Roman" w:cs="Times New Roman"/>
          <w:b/>
          <w:sz w:val="24"/>
          <w:szCs w:val="24"/>
          <w:lang w:bidi="th-TH"/>
        </w:rPr>
      </w:pPr>
      <w:r w:rsidRPr="00D53508">
        <w:rPr>
          <w:rFonts w:ascii="Times New Roman" w:eastAsiaTheme="majorEastAsia" w:hAnsi="Times New Roman" w:cs="Times New Roman"/>
          <w:b/>
          <w:sz w:val="24"/>
          <w:szCs w:val="24"/>
          <w:lang w:bidi="th-TH"/>
        </w:rPr>
        <w:t xml:space="preserve">Quantification of Ecosystem Services </w:t>
      </w:r>
    </w:p>
    <w:p w14:paraId="17333753" w14:textId="77777777" w:rsidR="00EE3EC3" w:rsidRPr="00D53508" w:rsidRDefault="00EE3EC3" w:rsidP="00EE3EC3">
      <w:pPr>
        <w:spacing w:after="0" w:line="360" w:lineRule="auto"/>
        <w:jc w:val="both"/>
        <w:rPr>
          <w:rFonts w:ascii="Times New Roman" w:hAnsi="Times New Roman" w:cs="Times New Roman"/>
          <w:b/>
          <w:i/>
          <w:sz w:val="24"/>
          <w:szCs w:val="24"/>
          <w:lang w:bidi="th-TH"/>
        </w:rPr>
      </w:pPr>
      <w:r w:rsidRPr="00D53508">
        <w:rPr>
          <w:rFonts w:ascii="Times New Roman" w:hAnsi="Times New Roman" w:cs="Times New Roman"/>
          <w:b/>
          <w:i/>
          <w:sz w:val="24"/>
          <w:szCs w:val="24"/>
          <w:lang w:bidi="th-TH"/>
        </w:rPr>
        <w:t xml:space="preserve">Carbon sequestration </w:t>
      </w:r>
    </w:p>
    <w:p w14:paraId="22DE2D51" w14:textId="15F20724" w:rsidR="00EE3EC3" w:rsidRPr="00D53508" w:rsidRDefault="00EE3EC3" w:rsidP="00EE3EC3">
      <w:pPr>
        <w:spacing w:after="0" w:line="360" w:lineRule="auto"/>
        <w:jc w:val="both"/>
        <w:rPr>
          <w:rFonts w:ascii="Times New Roman" w:eastAsia="Cordia New" w:hAnsi="Times New Roman" w:cs="Times New Roman"/>
          <w:color w:val="000000"/>
          <w:sz w:val="24"/>
          <w:szCs w:val="24"/>
          <w:lang w:bidi="th-TH"/>
        </w:rPr>
      </w:pPr>
      <w:r w:rsidRPr="00D53508">
        <w:rPr>
          <w:rFonts w:ascii="Times New Roman" w:eastAsia="Cordia New" w:hAnsi="Times New Roman" w:cs="Times New Roman"/>
          <w:color w:val="000000"/>
          <w:sz w:val="24"/>
          <w:szCs w:val="24"/>
          <w:lang w:bidi="th-TH"/>
        </w:rPr>
        <w:t xml:space="preserve">Wetland carbon sequestration was quantified in terms of sequestration by wetland sediment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"10.1007/s12237-012-9508-9", "ISBN" : "1559-2723", "ISSN" : "15592723", "abstract" : "Tidal wetlands play an important role with respect to climate change because of both their sensitivity to sea-level rise and their ability to sequester carbon dioxide from the atmosphere. Policy-based interest in carbon sequestration has increased recently, and wetland restoration projects have potential for carbon credits through soil carbon sequestration.We measured sediment accretion, mineral and organic matter accumulation, and carbon sequestration rates using 137Cs and 210Pb downcore distributions at six natural tidal wetlands in the San Francisco Bay Estuary. The accretion rates were, in general, 0.2\u20130.5 cm year\u22121, indicating that local wetlands are keeping pace with recent rates of sea-level rise. Mineral accumulation rates were higher in salt marshes and at low-marsh stations within individual sites. The average carbon sequestration rate based on 210Pb dating was 79 g C m\u22122 year\u22121, with slightly higher rates based on 137Cs dating. There was little difference in the sequestration rates among sites or across stations within sites, indicating that a single carbon sequestration rate could be used for crediting tidal", "author" : [ { "dropping-particle" : "", "family" : "Callaway et al.", "given" : "", "non-dropping-particle" : "", "parse-names" : false, "suffix" : "" } ], "container-title" : "Estuaries and Coasts", "id" : "ITEM-1", "issue" : "5", "issued" : { "date-parts" : [ [ "2012" ] ] }, "page" : "1163-1181", "title" : "Carbon Sequestration and Sediment Accretion in San Francisco Bay Tidal Wetlands", "type" : "article-journal", "volume" : "35" }, "uris" : [ "http://www.mendeley.com/documents/?uuid=6bdf7aa8-ed65-4db1-97a6-94128ef1787f" ] } ], "mendeley" : { "formattedCitation" : "(Callaway et al., 2012)", "plainTextFormattedCitation" : "(Callaway et al., 2012)", "previouslyFormattedCitation" : "(Callaway et al., 2012)"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(Callaway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2012)</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macrophytes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"10.1007/s13157-017-0885-5", "ISSN" : "19436246", "abstract" : "Abstract Wetland is the largest sink of C among entire terrestrial C pool, however, species specific efficiency of wetland macrophytes for sequestering C is not studied well. This study reports seasonal variations of the C sequestration efficiency of twelve abundantly grown wetland macrophytes in East Kolkata Wetland ecosystem (EKW) of India. The total amount of dry biomass and in sequel with the C content were higher in monsoon than postmonsoon and premonsoon periods. Considering all plants the C content of the leaf was the highest followed by the stem and root. Among the twelve plants studied, the C in total dry biomass of Phragmites karka was recorded as the highest followed by Eichhornia crassipes, Typha angustifolia. It was estimated that 1.17 kg C m\u22122 yr.\u22121 was captured by marginal aquatic plants, while 0.74 kg C m\u22122 yr.\u22121 was captured by the three floating macrophytes in EKW areas. To execute sustainable EKW conservation plans this study would provide an opportunity to refine our understanding about the role of macrophytes in C sequestration and gives a way to claim carbon credit from this service.", "author" : [ { "dropping-particle" : "", "family" : "Sudin", "given" : "", "non-dropping-particle" : "", "parse-names" : false, "suffix" : "" } ], "container-title" : "Wetlands", "id" : "ITEM-1", "issued" : { "date-parts" : [ [ "2017" ] ] }, "page" : "1-16", "publisher" : "Wetlands", "title" : "Potential of Wetland Macrophytes to Sequester Carbon and Assessment of Seasonal Cfile:///C:/Users/User/Desktop/Guidance on Choosing a sampling for envtal data collection..pdfarbon Input into the East Kolkata Wetland Ecosystem", "type" : "article-journal" }, "uris" : [ "http://www.mendeley.com/documents/?uuid=d4411b94-2b44-4318-a5ec-8654a9820c44" ] } ], "mendeley" : { "formattedCitation" : "(Sudin, 2017)", "manualFormatting" : "(Sudin et al.,  2017)", "plainTextFormattedCitation" : "(Sudin, 2017)", "previouslyFormattedCitation" : "(Sudin, 2017)"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(Sudin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2017)</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micro-algae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"10.1007/s11027-012-9393-3", "ISBN" : "1381-2386", "ISSN" : "13812386", "PMID" : "25497054", "abstract" : "Increasing trends in global warming already evident, the likelihood of further rise continuing, and their impacts give urgency to addressing carbon sequestration technologies more coherently and effectively. Carbon dioxide (CO2 ) is responsible for over half the warming potential of all greenhouse gases (GHG), due to the dependence of world economies on fossil fuels. The processes involving CO2 capture and storage (CCS) are gaining attention as an alternative for reducing CO2 concentration in the ambient air. However, these technologies are considered as short-term solutions, as there are still concerns about the environmental sustain-ability of these processes. A promising technology could be the biological capture of CO2 using microalgae due to its unmatched advantages over higher plants and ocean fertilization. Microalgae are phototrophic microorganisms with simple nutritional requirements, and com-prising the major primary producers on this planet. Specific pathways include autotrophic production via both open pond or closed photobioreactor (PBR) systems. Photosynthetic efficiency of microalgae ranged from 10\u201320 % in comparison with 1\u2013 2 % of most terrestrial plants. Some algal species, during their exponential growth, can double their biomass in periods as short as 3.5 hours. Moreover, advantage of being tolerant of high concentration of CO2 (flue gas), low light intensity requirements, environmentally sustainable, and co-producing added value products put these as the favoured organisms. Advantages of microalgae in comparison with other sequestration methodologies are discussed, which includes the cultivation systems, the key process parameters, wastewater treatment, harvesting and the novel bio-products produced by microalgal biomass.", "author" : [ { "dropping-particle" : "", "family" : "Singh", "given" : "Uday Bhan", "non-dropping-particle" : "", "parse-names" : false, "suffix" : "" }, { "dropping-particle" : "", "family" : "Ahluwalia", "given" : "A. S.", "non-dropping-particle" : "", "parse-names" : false, "suffix" : "" } ], "container-title" : "Mitigation and Adaptation Strategies for Global Change", "id" : "ITEM-1", "issue" : "1", "issued" : { "date-parts" : [ [ "2013" ] ] }, "page" : "73-95", "title" : "Microalgae: A promising tool for carbon sequestration", "type" : "article-journal", "volume" : "18" }, "uris" : [ "http://www.mendeley.com/documents/?uuid=72a5bb81-f150-46c8-ab79-a3b5715bc336" ] } ], "mendeley" : { "formattedCitation" : "(Singh &amp; Ahluwalia, 2013)", "plainTextFormattedCitation" : "(Singh &amp; Ahluwalia, 2013)", "previouslyFormattedCitation" : "(Singh &amp; Ahluwalia, 2013)"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(Singh </w:t>
      </w:r>
      <w:r w:rsidR="00AD2993" w:rsidRPr="00D53508">
        <w:rPr>
          <w:rFonts w:ascii="Times New Roman" w:eastAsia="Cordia New" w:hAnsi="Times New Roman" w:cs="Times New Roman"/>
          <w:noProof/>
          <w:color w:val="000000"/>
          <w:sz w:val="24"/>
          <w:szCs w:val="24"/>
          <w:lang w:bidi="th-TH"/>
        </w:rPr>
        <w:t>and</w:t>
      </w:r>
      <w:r w:rsidRPr="00D53508">
        <w:rPr>
          <w:rFonts w:ascii="Times New Roman" w:eastAsia="Cordia New" w:hAnsi="Times New Roman" w:cs="Times New Roman"/>
          <w:noProof/>
          <w:color w:val="000000"/>
          <w:sz w:val="24"/>
          <w:szCs w:val="24"/>
          <w:lang w:bidi="th-TH"/>
        </w:rPr>
        <w:t xml:space="preserve"> Ahluwalia, 2013)</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and wetland mangroves </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"10.17528/cifor/003749", "ISBN" : "978-1-4020-4948-4", "ISSN" : "14624605", "PMID" : "17900368", "abstract" : "This report describes the approaches necessary for the measurement, monitoring and reporting of structure, biomass and carbon stocks in mangrove forests. Mangroves are coastal ecosystems providing numerous ecosystem services affecting both marine and terrestrial resources. In addition, they contain substantial carbon stocks and, due to high rates of deforestation, are significant sources of carbon emissions. Because of their value as carbon stocks and sinks and their numerous other benefits, mangroves could be excellent candidates for carbon mitigation programmes including Reducing Emissions from Deforestation and Forest Degradation, and Enhancing Forest Carbon Stocks in Developing Countries (REDD+). This publication outlines biologically relevant and statistically valid approaches to the efficient and accurate assessment of ecosystem structure, biomass and carbon stocks of mangrove forests", "author" : [ { "dropping-particle" : "", "family" : "Kauffman", "given" : "Jb", "non-dropping-particle" : "", "parse-names" : false, "suffix" : "" }, { "dropping-particle" : "", "family" : "Donato", "given" : "Dc", "non-dropping-particle" : "", "parse-names" : false, "suffix" : "" } ], "container-title" : "Center for International Forestry", "id" : "ITEM-1", "issued" : { "date-parts" : [ [ "2012" ] ] }, "page" : "11", "title" : "Protocols for the measurement, monitoring and reporting of structure, biomass and carbon stocks in mangrove forests", "type" : "article-journal", "volume" : "Working pa" }, "uris" : [ "http://www.mendeley.com/documents/?uuid=68786dfa-f0bc-49ca-bd1b-9b2366b37b62" ] } ], "mendeley" : { "formattedCitation" : "(Kauffman &amp; Donato, 2012)", "manualFormatting" : "Kauffman and Donato, 2012)", "plainTextFormattedCitation" : "(Kauffman &amp; Donato, 2012)", "previouslyFormattedCitation" : "(Kauffman &amp; Donato, 2012)"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Kauffman and Donato, 2012)</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color w:val="000000"/>
          <w:sz w:val="24"/>
          <w:szCs w:val="24"/>
          <w:lang w:bidi="th-TH"/>
        </w:rPr>
        <w:t>. Total amount of carbon sequestered was quantified in g C m</w:t>
      </w:r>
      <w:r w:rsidRPr="00D53508">
        <w:rPr>
          <w:rFonts w:ascii="Times New Roman" w:eastAsia="Cordia New" w:hAnsi="Times New Roman" w:cs="Times New Roman"/>
          <w:color w:val="000000"/>
          <w:sz w:val="24"/>
          <w:szCs w:val="24"/>
          <w:vertAlign w:val="superscript"/>
          <w:lang w:bidi="th-TH"/>
        </w:rPr>
        <w:t>-2</w:t>
      </w:r>
      <w:r w:rsidRPr="00D53508">
        <w:rPr>
          <w:rFonts w:ascii="Times New Roman" w:eastAsia="Cordia New" w:hAnsi="Times New Roman" w:cs="Times New Roman"/>
          <w:color w:val="000000"/>
          <w:sz w:val="24"/>
          <w:szCs w:val="24"/>
          <w:lang w:bidi="th-TH"/>
        </w:rPr>
        <w:t xml:space="preserve"> year</w:t>
      </w:r>
      <w:r w:rsidRPr="00D53508">
        <w:rPr>
          <w:rFonts w:ascii="Times New Roman" w:eastAsia="Cordia New" w:hAnsi="Times New Roman" w:cs="Times New Roman"/>
          <w:color w:val="000000"/>
          <w:sz w:val="24"/>
          <w:szCs w:val="24"/>
          <w:vertAlign w:val="superscript"/>
          <w:lang w:bidi="th-TH"/>
        </w:rPr>
        <w:t>-1</w:t>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Obinna, &amp; Azua, 2014)", "manualFormatting" : "(Eneji et al., 2014", "plainTextFormattedCitation" : "(Eneji, Obinna, &amp; Azua, 2014)", "previouslyFormattedCitation" : "(Eneji, Obinna, &amp; Azua, 2014)"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(Eneji </w:t>
      </w:r>
      <w:r w:rsidRPr="00641F73">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2014</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vertAlign w:val="superscript"/>
          <w:lang w:bidi="th-TH"/>
        </w:rPr>
        <w:fldChar w:fldCharType="begin" w:fldLock="1"/>
      </w:r>
      <w:r w:rsidRPr="00D53508">
        <w:rPr>
          <w:rFonts w:ascii="Times New Roman" w:eastAsia="Cordia New"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eastAsia="Cordia New" w:hAnsi="Times New Roman" w:cs="Times New Roman"/>
          <w:color w:val="000000"/>
          <w:sz w:val="24"/>
          <w:szCs w:val="24"/>
          <w:vertAlign w:val="superscript"/>
          <w:lang w:bidi="th-TH"/>
        </w:rPr>
        <w:fldChar w:fldCharType="separate"/>
      </w:r>
      <w:r w:rsidRPr="00D53508">
        <w:rPr>
          <w:rFonts w:ascii="Times New Roman" w:eastAsia="Cordia New" w:hAnsi="Times New Roman" w:cs="Times New Roman"/>
          <w:noProof/>
          <w:color w:val="000000"/>
          <w:sz w:val="24"/>
          <w:szCs w:val="24"/>
          <w:lang w:bidi="th-TH"/>
        </w:rPr>
        <w:t>Birdsey, 1992)</w:t>
      </w:r>
      <w:r w:rsidRPr="00D53508">
        <w:rPr>
          <w:rFonts w:ascii="Times New Roman" w:eastAsia="Cordia New" w:hAnsi="Times New Roman" w:cs="Times New Roman"/>
          <w:color w:val="000000"/>
          <w:sz w:val="24"/>
          <w:szCs w:val="24"/>
          <w:vertAlign w:val="superscript"/>
          <w:lang w:bidi="th-TH"/>
        </w:rPr>
        <w:fldChar w:fldCharType="end"/>
      </w:r>
      <w:r w:rsidRPr="00D53508">
        <w:rPr>
          <w:rFonts w:ascii="Times New Roman" w:eastAsia="Cordia New" w:hAnsi="Times New Roman" w:cs="Times New Roman"/>
          <w:color w:val="000000"/>
          <w:sz w:val="24"/>
          <w:szCs w:val="24"/>
          <w:lang w:bidi="th-TH"/>
        </w:rPr>
        <w:t>.</w:t>
      </w:r>
    </w:p>
    <w:p w14:paraId="407D3ED0" w14:textId="77777777" w:rsidR="00EE3EC3" w:rsidRPr="00D53508" w:rsidRDefault="00EE3EC3" w:rsidP="00EE3EC3">
      <w:pPr>
        <w:spacing w:after="0" w:line="360" w:lineRule="auto"/>
        <w:jc w:val="both"/>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 Sediment and macrophytes carbon sequestration analysis</w:t>
      </w:r>
      <w:r w:rsidRPr="00D53508">
        <w:rPr>
          <w:rFonts w:ascii="Times New Roman" w:hAnsi="Times New Roman" w:cs="Times New Roman"/>
          <w:b/>
          <w:bCs/>
          <w:i/>
          <w:sz w:val="24"/>
          <w:szCs w:val="24"/>
          <w:lang w:bidi="th-TH"/>
        </w:rPr>
        <w:t>:</w:t>
      </w:r>
    </w:p>
    <w:p w14:paraId="1FDF88DB" w14:textId="4212BA13" w:rsidR="00EE3EC3" w:rsidRPr="00D53508" w:rsidRDefault="00EE3EC3" w:rsidP="00EE3EC3">
      <w:pPr>
        <w:spacing w:line="360" w:lineRule="auto"/>
        <w:jc w:val="both"/>
        <w:rPr>
          <w:rFonts w:ascii="Times New Roman" w:hAnsi="Times New Roman" w:cs="Times New Roman"/>
          <w:color w:val="000000"/>
          <w:sz w:val="24"/>
          <w:szCs w:val="24"/>
          <w:lang w:bidi="th-TH"/>
        </w:rPr>
      </w:pPr>
      <w:r w:rsidRPr="00D53508">
        <w:rPr>
          <w:rFonts w:ascii="Times New Roman" w:hAnsi="Times New Roman" w:cs="Times New Roman"/>
          <w:sz w:val="24"/>
          <w:szCs w:val="24"/>
          <w:lang w:bidi="th-TH"/>
        </w:rPr>
        <w:t xml:space="preserve">This is the determination of the amount of carbon stored in wetland sediment and macrophytes, which included laboratory analysis of the carbon sediment and saprophyte samples. </w:t>
      </w:r>
      <w:r w:rsidR="00273BAF" w:rsidRPr="00273BAF">
        <w:rPr>
          <w:rFonts w:ascii="Times New Roman" w:hAnsi="Times New Roman" w:cs="Times New Roman"/>
          <w:sz w:val="24"/>
          <w:szCs w:val="24"/>
          <w:lang w:bidi="th-TH"/>
        </w:rPr>
        <w:t>Sample of sediment and macrophytes were obtained at the end of every month between November 2016 and January 2017. A sediment cylindrical auger was used to collect sediment cores and above-ground macrophyte biomass was harvested on specific quadrats. All the samples were taken to the laboratory on ice.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Preparation of samples was done first in the lab. Macrophytes were washed using deionized water to eliminate debris and dried under 70degC of temperature to a constant weight. The samples of sediment were air-dried, and any roots or stones which were visible removed, and then ground up to a fine powder in a mortar and pestle.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Loss on Ignition (LOI) was used to determine the percentage of carbon (% C) in the prepared samples. Dried and pre-weighed samples were burnt in a muffle furnace at 550degC and over a period of 4 h. The weight loss was divided into the percentage amount of organic matter. The content of organic matter was estimated as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total weight (divided by 0.5) and was then estimated as the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organic matter content. </w:t>
      </w:r>
      <w:r w:rsidRPr="00D53508">
        <w:rPr>
          <w:rFonts w:ascii="Times New Roman" w:hAnsi="Times New Roman" w:cs="Times New Roman"/>
          <w:color w:val="000000"/>
          <w:sz w:val="24"/>
          <w:szCs w:val="24"/>
          <w:lang w:bidi="th-TH"/>
        </w:rPr>
        <w:t>The sediment and macrophytes carbon sequestration were quantified using sediment and macrophytes carbon analysis (%</w:t>
      </w:r>
      <w:r w:rsidR="00641F73">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t>C) values. The values for estimation were done with results from laboratory analysis. The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or carbon sequestration was determined using the atomic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fldChar w:fldCharType="begin" w:fldLock="1"/>
      </w:r>
      <w:r w:rsidRPr="00D53508">
        <w:rPr>
          <w:rFonts w:ascii="Times New Roman"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color w:val="000000"/>
          <w:sz w:val="24"/>
          <w:szCs w:val="24"/>
          <w:lang w:bidi="th-TH"/>
        </w:rPr>
        <w:fldChar w:fldCharType="separate"/>
      </w:r>
      <w:r w:rsidRPr="00D53508">
        <w:rPr>
          <w:rFonts w:ascii="Times New Roman" w:hAnsi="Times New Roman" w:cs="Times New Roman"/>
          <w:noProof/>
          <w:color w:val="000000"/>
          <w:sz w:val="24"/>
          <w:szCs w:val="24"/>
          <w:lang w:bidi="th-TH"/>
        </w:rPr>
        <w:t xml:space="preserve">(Eneji </w:t>
      </w:r>
      <w:r w:rsidRPr="00D53508">
        <w:rPr>
          <w:rFonts w:ascii="Times New Roman" w:hAnsi="Times New Roman" w:cs="Times New Roman"/>
          <w:i/>
          <w:iCs/>
          <w:noProof/>
          <w:color w:val="000000"/>
          <w:sz w:val="24"/>
          <w:szCs w:val="24"/>
          <w:lang w:bidi="th-TH"/>
        </w:rPr>
        <w:t>et al.,</w:t>
      </w:r>
      <w:r w:rsidRPr="00D53508">
        <w:rPr>
          <w:rFonts w:ascii="Times New Roman" w:hAnsi="Times New Roman" w:cs="Times New Roman"/>
          <w:noProof/>
          <w:color w:val="000000"/>
          <w:sz w:val="24"/>
          <w:szCs w:val="24"/>
          <w:lang w:bidi="th-TH"/>
        </w:rPr>
        <w:t xml:space="preserve"> 2014</w:t>
      </w:r>
      <w:r w:rsidRPr="00D53508">
        <w:rPr>
          <w:rFonts w:ascii="Times New Roman" w:hAnsi="Times New Roman" w:cs="Times New Roman"/>
          <w:color w:val="000000"/>
          <w:sz w:val="24"/>
          <w:szCs w:val="24"/>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vertAlign w:val="superscript"/>
          <w:lang w:bidi="th-TH"/>
        </w:rPr>
        <w:fldChar w:fldCharType="begin" w:fldLock="1"/>
      </w:r>
      <w:r w:rsidRPr="00D53508">
        <w:rPr>
          <w:rFonts w:ascii="Times New Roman"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color w:val="000000"/>
          <w:sz w:val="24"/>
          <w:szCs w:val="24"/>
          <w:vertAlign w:val="superscript"/>
          <w:lang w:bidi="th-TH"/>
        </w:rPr>
        <w:fldChar w:fldCharType="separate"/>
      </w:r>
      <w:r w:rsidRPr="00D53508">
        <w:rPr>
          <w:rFonts w:ascii="Times New Roman" w:hAnsi="Times New Roman" w:cs="Times New Roman"/>
          <w:noProof/>
          <w:color w:val="000000"/>
          <w:sz w:val="24"/>
          <w:szCs w:val="24"/>
          <w:lang w:bidi="th-TH"/>
        </w:rPr>
        <w:t>Birdsey, 1992)</w:t>
      </w:r>
      <w:r w:rsidRPr="00D53508">
        <w:rPr>
          <w:rFonts w:ascii="Times New Roman" w:hAnsi="Times New Roman" w:cs="Times New Roman"/>
          <w:color w:val="000000"/>
          <w:sz w:val="24"/>
          <w:szCs w:val="24"/>
          <w:vertAlign w:val="superscript"/>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sz w:val="24"/>
          <w:szCs w:val="24"/>
          <w:lang w:bidi="th-TH"/>
        </w:rPr>
        <w:t>Percentage of carbon (% C) values were converted to grams of carbon per square meter per year (g C m</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year</w:t>
      </w:r>
      <w:r w:rsidRPr="00D53508">
        <w:rPr>
          <w:rFonts w:ascii="Times New Roman" w:hAnsi="Times New Roman" w:cs="Times New Roman"/>
          <w:sz w:val="24"/>
          <w:szCs w:val="24"/>
          <w:vertAlign w:val="superscript"/>
          <w:lang w:bidi="th-TH"/>
        </w:rPr>
        <w:t>-1</w:t>
      </w:r>
      <w:r w:rsidRPr="00D53508">
        <w:rPr>
          <w:rFonts w:ascii="Times New Roman" w:hAnsi="Times New Roman" w:cs="Times New Roman"/>
          <w:sz w:val="24"/>
          <w:szCs w:val="24"/>
          <w:lang w:bidi="th-TH"/>
        </w:rPr>
        <w:t>)  for each wetland following the atomic weight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lang w:bidi="th-TH"/>
        </w:rPr>
        <w:fldChar w:fldCharType="begin" w:fldLock="1"/>
      </w:r>
      <w:r w:rsidRPr="00D53508">
        <w:rPr>
          <w:rFonts w:ascii="Times New Roman" w:hAnsi="Times New Roman" w:cs="Times New Roman"/>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sz w:val="24"/>
          <w:szCs w:val="24"/>
          <w:lang w:bidi="th-TH"/>
        </w:rPr>
        <w:fldChar w:fldCharType="separate"/>
      </w:r>
      <w:r w:rsidRPr="00D53508">
        <w:rPr>
          <w:rFonts w:ascii="Times New Roman" w:hAnsi="Times New Roman" w:cs="Times New Roman"/>
          <w:noProof/>
          <w:sz w:val="24"/>
          <w:szCs w:val="24"/>
          <w:lang w:bidi="th-TH"/>
        </w:rPr>
        <w:t xml:space="preserve">(Eneji </w:t>
      </w:r>
      <w:r w:rsidRPr="00641F73">
        <w:rPr>
          <w:rFonts w:ascii="Times New Roman" w:hAnsi="Times New Roman" w:cs="Times New Roman"/>
          <w:i/>
          <w:iCs/>
          <w:noProof/>
          <w:sz w:val="24"/>
          <w:szCs w:val="24"/>
          <w:lang w:bidi="th-TH"/>
        </w:rPr>
        <w:t>et al.,</w:t>
      </w:r>
      <w:r w:rsidRPr="00D53508">
        <w:rPr>
          <w:rFonts w:ascii="Times New Roman" w:hAnsi="Times New Roman" w:cs="Times New Roman"/>
          <w:noProof/>
          <w:sz w:val="24"/>
          <w:szCs w:val="24"/>
          <w:lang w:bidi="th-TH"/>
        </w:rPr>
        <w:t xml:space="preserve"> 2014</w:t>
      </w:r>
      <w:r w:rsidRPr="00D53508">
        <w:rPr>
          <w:rFonts w:ascii="Times New Roman" w:hAnsi="Times New Roman" w:cs="Times New Roman"/>
          <w:sz w:val="24"/>
          <w:szCs w:val="24"/>
          <w:lang w:bidi="th-TH"/>
        </w:rPr>
        <w:fldChar w:fldCharType="end"/>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vertAlign w:val="superscript"/>
          <w:lang w:bidi="th-TH"/>
        </w:rPr>
        <w:fldChar w:fldCharType="begin" w:fldLock="1"/>
      </w:r>
      <w:r w:rsidRPr="00D53508">
        <w:rPr>
          <w:rFonts w:ascii="Times New Roman" w:hAnsi="Times New Roman" w:cs="Times New Roman"/>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sz w:val="24"/>
          <w:szCs w:val="24"/>
          <w:vertAlign w:val="superscript"/>
          <w:lang w:bidi="th-TH"/>
        </w:rPr>
        <w:fldChar w:fldCharType="separate"/>
      </w:r>
      <w:r w:rsidRPr="00D53508">
        <w:rPr>
          <w:rFonts w:ascii="Times New Roman" w:hAnsi="Times New Roman" w:cs="Times New Roman"/>
          <w:noProof/>
          <w:sz w:val="24"/>
          <w:szCs w:val="24"/>
          <w:lang w:bidi="th-TH"/>
        </w:rPr>
        <w:t>Birdsey, 1992)</w:t>
      </w:r>
      <w:r w:rsidRPr="00D53508">
        <w:rPr>
          <w:rFonts w:ascii="Times New Roman" w:hAnsi="Times New Roman" w:cs="Times New Roman"/>
          <w:sz w:val="24"/>
          <w:szCs w:val="24"/>
          <w:vertAlign w:val="superscript"/>
          <w:lang w:bidi="th-TH"/>
        </w:rPr>
        <w:fldChar w:fldCharType="end"/>
      </w:r>
      <w:r w:rsidRPr="00D53508">
        <w:rPr>
          <w:rFonts w:ascii="Times New Roman" w:hAnsi="Times New Roman" w:cs="Times New Roman"/>
          <w:sz w:val="24"/>
          <w:szCs w:val="24"/>
          <w:lang w:bidi="th-TH"/>
        </w:rPr>
        <w:t>.</w:t>
      </w:r>
    </w:p>
    <w:p w14:paraId="5D92047C" w14:textId="02604788" w:rsidR="00EE3EC3" w:rsidRPr="00D53508" w:rsidRDefault="00AD2993" w:rsidP="00EE3EC3">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Equation</w:t>
      </w:r>
      <w:r w:rsidR="00EE3EC3" w:rsidRPr="00D53508">
        <w:rPr>
          <w:rFonts w:ascii="Times New Roman" w:hAnsi="Times New Roman" w:cs="Times New Roman"/>
          <w:sz w:val="24"/>
          <w:szCs w:val="24"/>
          <w:lang w:bidi="th-TH"/>
        </w:rPr>
        <w:t xml:space="preserve"> I below was use</w:t>
      </w:r>
      <w:r w:rsidR="004769E0" w:rsidRPr="00D53508">
        <w:rPr>
          <w:rFonts w:ascii="Times New Roman" w:hAnsi="Times New Roman" w:cs="Times New Roman"/>
          <w:sz w:val="24"/>
          <w:szCs w:val="24"/>
          <w:lang w:bidi="th-TH"/>
        </w:rPr>
        <w:t>d</w:t>
      </w:r>
      <w:r w:rsidR="00EE3EC3" w:rsidRPr="00D53508">
        <w:rPr>
          <w:rFonts w:ascii="Times New Roman" w:hAnsi="Times New Roman" w:cs="Times New Roman"/>
          <w:sz w:val="24"/>
          <w:szCs w:val="24"/>
          <w:lang w:bidi="th-TH"/>
        </w:rPr>
        <w:t xml:space="preserve"> to estimate </w:t>
      </w:r>
      <w:r w:rsidR="004769E0" w:rsidRPr="00D53508">
        <w:rPr>
          <w:rFonts w:ascii="Times New Roman" w:hAnsi="Times New Roman" w:cs="Times New Roman"/>
          <w:sz w:val="24"/>
          <w:szCs w:val="24"/>
          <w:lang w:bidi="th-TH"/>
        </w:rPr>
        <w:t>the amount</w:t>
      </w:r>
      <w:r w:rsidR="00EE3EC3" w:rsidRPr="00D53508">
        <w:rPr>
          <w:rFonts w:ascii="Times New Roman" w:hAnsi="Times New Roman" w:cs="Times New Roman"/>
          <w:sz w:val="24"/>
          <w:szCs w:val="24"/>
          <w:lang w:bidi="th-TH"/>
        </w:rPr>
        <w:t xml:space="preserve"> of carbon sequestration. </w:t>
      </w:r>
    </w:p>
    <w:p w14:paraId="45C2FB76" w14:textId="304C1139"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r w:rsidRPr="00D53508">
        <w:rPr>
          <w:rFonts w:ascii="Times New Roman" w:eastAsia="Cordia New" w:hAnsi="Times New Roman" w:cs="Times New Roman"/>
          <w:color w:val="000000"/>
          <w:sz w:val="24"/>
          <w:szCs w:val="24"/>
          <w:lang w:bidi="th-TH"/>
        </w:rPr>
        <w:t>CO</w:t>
      </w:r>
      <w:r w:rsidRPr="00D53508">
        <w:rPr>
          <w:rFonts w:ascii="Times New Roman" w:eastAsia="Cordia New" w:hAnsi="Times New Roman" w:cs="Times New Roman"/>
          <w:color w:val="000000"/>
          <w:sz w:val="24"/>
          <w:szCs w:val="24"/>
          <w:vertAlign w:val="subscript"/>
          <w:lang w:bidi="th-TH"/>
        </w:rPr>
        <w:t>2</w:t>
      </w:r>
      <w:r w:rsidRPr="00D53508">
        <w:rPr>
          <w:rFonts w:ascii="Times New Roman" w:eastAsia="Cordia New" w:hAnsi="Times New Roman" w:cs="Times New Roman"/>
          <w:color w:val="000000"/>
          <w:sz w:val="24"/>
          <w:szCs w:val="24"/>
          <w:lang w:bidi="th-TH"/>
        </w:rPr>
        <w:t xml:space="preserve"> = C (2 x O) ------------------------------------------------------------------------------- </w:t>
      </w:r>
      <w:r w:rsidR="00B01583"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t>I</w:t>
      </w:r>
    </w:p>
    <w:p w14:paraId="6435C5B7" w14:textId="77777777"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p>
    <w:p w14:paraId="7DEEF43D" w14:textId="77777777" w:rsidR="00EE3EC3" w:rsidRDefault="00EE3EC3" w:rsidP="00EE3EC3">
      <w:pPr>
        <w:spacing w:after="0" w:line="360" w:lineRule="auto"/>
        <w:jc w:val="both"/>
        <w:rPr>
          <w:rFonts w:ascii="Times New Roman" w:eastAsia="Times New Roman" w:hAnsi="Times New Roman" w:cs="Times New Roman"/>
          <w:color w:val="000000" w:themeColor="text1"/>
          <w:sz w:val="24"/>
          <w:szCs w:val="24"/>
          <w:lang w:bidi="th-TH"/>
        </w:rPr>
      </w:pPr>
      <w:r w:rsidRPr="00735543">
        <w:rPr>
          <w:rFonts w:ascii="Times New Roman" w:eastAsia="Times New Roman" w:hAnsi="Times New Roman" w:cs="Times New Roman"/>
          <w:color w:val="000000" w:themeColor="text1"/>
          <w:sz w:val="24"/>
          <w:szCs w:val="24"/>
          <w:lang w:bidi="th-TH"/>
        </w:rPr>
        <w:t>Where: CO</w:t>
      </w:r>
      <w:r w:rsidRPr="00735543">
        <w:rPr>
          <w:rFonts w:ascii="Times New Roman" w:eastAsia="Times New Roman" w:hAnsi="Times New Roman" w:cs="Times New Roman"/>
          <w:color w:val="000000" w:themeColor="text1"/>
          <w:sz w:val="24"/>
          <w:szCs w:val="24"/>
          <w:vertAlign w:val="subscript"/>
          <w:lang w:bidi="th-TH"/>
        </w:rPr>
        <w:t xml:space="preserve">2 </w:t>
      </w:r>
      <w:r w:rsidRPr="00735543">
        <w:rPr>
          <w:rFonts w:ascii="Times New Roman" w:eastAsia="Times New Roman" w:hAnsi="Times New Roman" w:cs="Times New Roman"/>
          <w:color w:val="000000" w:themeColor="text1"/>
          <w:sz w:val="24"/>
          <w:szCs w:val="24"/>
          <w:lang w:bidi="th-TH"/>
        </w:rPr>
        <w:t xml:space="preserve">= Carbon dioxide; C = Carbon, O = Oxygen </w:t>
      </w:r>
    </w:p>
    <w:p w14:paraId="09AE17A2" w14:textId="55FB2DD9" w:rsidR="00214529" w:rsidRPr="00214529"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The carbon dioxide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sequestered was determined by the mass of carbon (C) by the molecular weight of carbon and oxygen. Carbon (C) has a mass of 12 g/mol, and oxygen (O) has a mass of 16g/mol. Thus, the molecular weight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(C +</w:t>
      </w:r>
      <w:r>
        <w:rPr>
          <w:rFonts w:ascii="Times New Roman" w:eastAsia="Times New Roman" w:hAnsi="Times New Roman" w:cs="Times New Roman"/>
          <w:color w:val="000000" w:themeColor="text1"/>
          <w:sz w:val="24"/>
          <w:szCs w:val="24"/>
          <w:lang w:bidi="th-TH"/>
        </w:rPr>
        <w:t xml:space="preserve"> </w:t>
      </w:r>
      <w:r w:rsidRPr="00214529">
        <w:rPr>
          <w:rFonts w:ascii="Times New Roman" w:eastAsia="Times New Roman" w:hAnsi="Times New Roman" w:cs="Times New Roman"/>
          <w:color w:val="000000" w:themeColor="text1"/>
          <w:sz w:val="24"/>
          <w:szCs w:val="24"/>
          <w:lang w:bidi="th-TH"/>
        </w:rPr>
        <w:t>2O) equals 44g/mol.</w:t>
      </w:r>
    </w:p>
    <w:p w14:paraId="7FC30368" w14:textId="64E75715" w:rsidR="00735543"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 xml:space="preserve">This </w:t>
      </w:r>
      <w:r>
        <w:rPr>
          <w:rFonts w:ascii="Times New Roman" w:eastAsia="Times New Roman" w:hAnsi="Times New Roman" w:cs="Times New Roman"/>
          <w:color w:val="000000" w:themeColor="text1"/>
          <w:sz w:val="24"/>
          <w:szCs w:val="24"/>
          <w:lang w:bidi="th-TH"/>
        </w:rPr>
        <w:t>means</w:t>
      </w:r>
      <w:r w:rsidRPr="00214529">
        <w:rPr>
          <w:rFonts w:ascii="Times New Roman" w:eastAsia="Times New Roman" w:hAnsi="Times New Roman" w:cs="Times New Roman"/>
          <w:color w:val="000000" w:themeColor="text1"/>
          <w:sz w:val="24"/>
          <w:szCs w:val="24"/>
          <w:lang w:bidi="th-TH"/>
        </w:rPr>
        <w:t xml:space="preserve"> that 44 grams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are removed in the atmosphere with 12 grams of carbon stored. The mass of carbon that was measured was converted to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equivalents using the equation as follows:</w:t>
      </w:r>
    </w:p>
    <w:p w14:paraId="38FB91D0" w14:textId="7D4C69DB"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Style w:val="Strong"/>
          <w:rFonts w:ascii="Times New Roman" w:hAnsi="Times New Roman" w:cs="Times New Roman"/>
          <w:color w:val="0F1115"/>
          <w:sz w:val="24"/>
          <w:szCs w:val="24"/>
          <w:shd w:val="clear" w:color="auto" w:fill="FFFFFF"/>
        </w:rPr>
        <w:t>Mass of CO₂ sequestered = Mass of C × (44 / 12)</w:t>
      </w:r>
    </w:p>
    <w:p w14:paraId="271F8579" w14:textId="1007678E"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hAnsi="Times New Roman" w:cs="Times New Roman"/>
          <w:color w:val="0F1115"/>
          <w:sz w:val="24"/>
          <w:szCs w:val="24"/>
          <w:shd w:val="clear" w:color="auto" w:fill="FFFFFF"/>
        </w:rPr>
        <w:t>The results for carbon sequestration are presented as grams of carbon per square meter per unit time (g C m⁻² year⁻¹ or month⁻¹).</w:t>
      </w:r>
    </w:p>
    <w:p w14:paraId="531CC48A" w14:textId="77777777" w:rsidR="00EE3EC3" w:rsidRPr="00D53508" w:rsidRDefault="00EE3EC3" w:rsidP="00EE3EC3">
      <w:pPr>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(II) Mangroves carbon sequestration analysis</w:t>
      </w:r>
      <w:r w:rsidRPr="00D53508">
        <w:rPr>
          <w:rFonts w:ascii="Times New Roman" w:hAnsi="Times New Roman" w:cs="Times New Roman"/>
          <w:b/>
          <w:bCs/>
          <w:i/>
          <w:sz w:val="24"/>
          <w:szCs w:val="24"/>
          <w:lang w:bidi="th-TH"/>
        </w:rPr>
        <w:t xml:space="preserve">: </w:t>
      </w:r>
    </w:p>
    <w:p w14:paraId="11ACD00E" w14:textId="18F32B6D" w:rsidR="004769E0" w:rsidRPr="00D53508" w:rsidRDefault="00EE3EC3"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This is the determination of the amount of carbon stored in wetland mangroves by the estimation of mangrove biomass. Quantification of mangrove sequestration involved the determination of the percentage carbon (%</w:t>
      </w:r>
      <w:r w:rsidR="00AD2993"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C) of mangrove and the conversion of %C to grams of carbon </w:t>
      </w:r>
      <w:r w:rsidR="004769E0" w:rsidRPr="00D53508">
        <w:rPr>
          <w:rFonts w:ascii="Times New Roman" w:eastAsia="Cordia New" w:hAnsi="Times New Roman" w:cs="Times New Roman"/>
          <w:sz w:val="24"/>
          <w:szCs w:val="24"/>
          <w:lang w:bidi="th-TH"/>
        </w:rPr>
        <w:t>per square meter (Kauffman and Donato, 2012). The percentage carbon (%C) of mangrove was determined by the equation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II) from (Kauffman and Donato, 2012), indicated below: </w:t>
      </w:r>
    </w:p>
    <w:p w14:paraId="2DB66E79" w14:textId="77777777" w:rsidR="00EE3EC3"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%C = B (kg) * 0.45 0r 0.50 where Carbon, B= Biomass, 0.45 0r 0.50 = conversion constant.</w:t>
      </w:r>
    </w:p>
    <w:p w14:paraId="45336C47" w14:textId="77777777" w:rsidR="00AD2993" w:rsidRPr="00D53508" w:rsidRDefault="00AD2993" w:rsidP="004769E0">
      <w:pPr>
        <w:spacing w:after="0" w:line="360" w:lineRule="auto"/>
        <w:jc w:val="both"/>
        <w:rPr>
          <w:rFonts w:ascii="Times New Roman" w:eastAsia="Cordia New" w:hAnsi="Times New Roman" w:cs="Times New Roman"/>
          <w:sz w:val="24"/>
          <w:szCs w:val="24"/>
          <w:lang w:bidi="th-TH"/>
        </w:rPr>
      </w:pPr>
    </w:p>
    <w:p w14:paraId="4AB8D313" w14:textId="77777777" w:rsidR="004769E0" w:rsidRPr="00D53508" w:rsidRDefault="004769E0" w:rsidP="004769E0">
      <w:pPr>
        <w:jc w:val="both"/>
        <w:rPr>
          <w:rFonts w:ascii="Times New Roman" w:hAnsi="Times New Roman" w:cs="Times New Roman"/>
          <w:b/>
          <w:i/>
          <w:sz w:val="24"/>
          <w:szCs w:val="24"/>
          <w:lang w:bidi="th-TH"/>
        </w:rPr>
      </w:pPr>
      <w:r w:rsidRPr="00D53508">
        <w:rPr>
          <w:rFonts w:ascii="Times New Roman" w:hAnsi="Times New Roman" w:cs="Times New Roman"/>
          <w:b/>
          <w:i/>
          <w:color w:val="222222"/>
          <w:sz w:val="24"/>
          <w:szCs w:val="24"/>
          <w:shd w:val="clear" w:color="auto" w:fill="FFFFFF"/>
          <w:lang w:bidi="th-TH"/>
        </w:rPr>
        <w:t>(III)</w:t>
      </w:r>
      <w:r w:rsidRPr="00D53508">
        <w:rPr>
          <w:rFonts w:ascii="Times New Roman" w:hAnsi="Times New Roman" w:cs="Times New Roman"/>
          <w:b/>
          <w:i/>
          <w:sz w:val="24"/>
          <w:szCs w:val="24"/>
          <w:lang w:bidi="th-TH"/>
        </w:rPr>
        <w:t xml:space="preserve"> Algal carbon sequestration analysis: </w:t>
      </w:r>
    </w:p>
    <w:p w14:paraId="2F8665CE" w14:textId="77777777" w:rsidR="004769E0" w:rsidRPr="00D53508" w:rsidRDefault="004769E0" w:rsidP="004769E0">
      <w:pPr>
        <w:spacing w:line="360" w:lineRule="auto"/>
        <w:jc w:val="both"/>
        <w:rPr>
          <w:rFonts w:ascii="Times New Roman" w:hAnsi="Times New Roman" w:cs="Times New Roman"/>
          <w:color w:val="000000"/>
          <w:sz w:val="24"/>
          <w:szCs w:val="24"/>
          <w:shd w:val="clear" w:color="auto" w:fill="FFFFFF"/>
          <w:lang w:val="en-GB" w:bidi="th-TH"/>
        </w:rPr>
      </w:pPr>
      <w:r w:rsidRPr="00D53508">
        <w:rPr>
          <w:rFonts w:ascii="Times New Roman" w:hAnsi="Times New Roman" w:cs="Times New Roman"/>
          <w:sz w:val="24"/>
          <w:szCs w:val="24"/>
          <w:lang w:bidi="th-TH"/>
        </w:rPr>
        <w:t>This is an estimation of the amount of carbon utilized by algae in the wetlands, based on laboratory analysis of the chlorophyll a concentration in water samples. The quantification of wetland algae carbon sequestration was done following the algae-CO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sequestration relationship (Adamczyk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2016; Sharmila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Therefore, one kg of green algae biomass contains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Thus, 1 kg of algal biomass equals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The amount of CO</w:t>
      </w:r>
      <w:r w:rsidRPr="00D53508">
        <w:rPr>
          <w:rFonts w:ascii="Times New Roman" w:hAnsi="Times New Roman" w:cs="Times New Roman"/>
          <w:sz w:val="24"/>
          <w:szCs w:val="24"/>
          <w:vertAlign w:val="subscript"/>
          <w:lang w:bidi="th-TH"/>
        </w:rPr>
        <w:t xml:space="preserve">2 </w:t>
      </w:r>
      <w:r w:rsidRPr="00D53508">
        <w:rPr>
          <w:rFonts w:ascii="Times New Roman" w:hAnsi="Times New Roman" w:cs="Times New Roman"/>
          <w:sz w:val="24"/>
          <w:szCs w:val="24"/>
          <w:lang w:bidi="th-TH"/>
        </w:rPr>
        <w:t xml:space="preserve">sequestered was converted into grams of carbon using equation VIII (Birdsey, 1992; </w:t>
      </w:r>
      <w:proofErr w:type="spellStart"/>
      <w:r w:rsidRPr="00D53508">
        <w:rPr>
          <w:rFonts w:ascii="Times New Roman" w:hAnsi="Times New Roman" w:cs="Times New Roman"/>
          <w:sz w:val="24"/>
          <w:szCs w:val="24"/>
          <w:lang w:bidi="th-TH"/>
        </w:rPr>
        <w:t>Eneji</w:t>
      </w:r>
      <w:proofErr w:type="spellEnd"/>
      <w:r w:rsidRPr="00D53508">
        <w:rPr>
          <w:rFonts w:ascii="Times New Roman" w:hAnsi="Times New Roman" w:cs="Times New Roman"/>
          <w:sz w:val="24"/>
          <w:szCs w:val="24"/>
          <w:lang w:bidi="th-TH"/>
        </w:rPr>
        <w:t xml:space="preserve">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w:t>
      </w:r>
    </w:p>
    <w:p w14:paraId="51FC6ADF" w14:textId="77777777" w:rsidR="004769E0" w:rsidRPr="00D53508" w:rsidRDefault="004769E0" w:rsidP="004769E0">
      <w:pPr>
        <w:rPr>
          <w:rFonts w:ascii="Times New Roman" w:hAnsi="Times New Roman" w:cs="Times New Roman"/>
          <w:b/>
          <w:sz w:val="24"/>
          <w:szCs w:val="24"/>
          <w:lang w:bidi="th-TH"/>
        </w:rPr>
      </w:pPr>
      <w:r w:rsidRPr="00D53508">
        <w:rPr>
          <w:rFonts w:ascii="Times New Roman" w:hAnsi="Times New Roman" w:cs="Times New Roman"/>
          <w:b/>
          <w:sz w:val="24"/>
          <w:szCs w:val="24"/>
          <w:lang w:bidi="th-TH"/>
        </w:rPr>
        <w:t>Determination of wastewater treatment benefits</w:t>
      </w:r>
    </w:p>
    <w:p w14:paraId="5B9CE173" w14:textId="7ED8E154" w:rsidR="004769E0"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w:t>
      </w:r>
      <w:r w:rsidR="00AD2993" w:rsidRPr="00D53508">
        <w:rPr>
          <w:rFonts w:ascii="Times New Roman" w:eastAsia="Cordia New" w:hAnsi="Times New Roman" w:cs="Times New Roman"/>
          <w:sz w:val="24"/>
          <w:szCs w:val="24"/>
          <w:lang w:bidi="th-TH"/>
        </w:rPr>
        <w:t>physicochemical</w:t>
      </w:r>
      <w:r w:rsidRPr="00D53508">
        <w:rPr>
          <w:rFonts w:ascii="Times New Roman" w:eastAsia="Cordia New" w:hAnsi="Times New Roman" w:cs="Times New Roman"/>
          <w:sz w:val="24"/>
          <w:szCs w:val="24"/>
          <w:lang w:bidi="th-TH"/>
        </w:rPr>
        <w:t xml:space="preserve"> analysis data </w:t>
      </w:r>
      <w:r w:rsidR="00AD2993" w:rsidRPr="00D53508">
        <w:rPr>
          <w:rFonts w:ascii="Times New Roman" w:eastAsia="Cordia New" w:hAnsi="Times New Roman" w:cs="Times New Roman"/>
          <w:sz w:val="24"/>
          <w:szCs w:val="24"/>
          <w:lang w:bidi="th-TH"/>
        </w:rPr>
        <w:t>were</w:t>
      </w:r>
      <w:r w:rsidRPr="00D53508">
        <w:rPr>
          <w:rFonts w:ascii="Times New Roman" w:eastAsia="Cordia New" w:hAnsi="Times New Roman" w:cs="Times New Roman"/>
          <w:sz w:val="24"/>
          <w:szCs w:val="24"/>
          <w:lang w:bidi="th-TH"/>
        </w:rPr>
        <w:t xml:space="preserve"> used to quantify the state of water quality of AIT wetlands before and after the introduction of macrophytes in the wetlands. The baseline for comparison of the state of water quality was based on the  data </w:t>
      </w:r>
      <w:r w:rsidR="00AD2993" w:rsidRPr="00D53508">
        <w:rPr>
          <w:rFonts w:ascii="Times New Roman" w:eastAsia="Cordia New" w:hAnsi="Times New Roman" w:cs="Times New Roman"/>
          <w:sz w:val="24"/>
          <w:szCs w:val="24"/>
          <w:lang w:bidi="th-TH"/>
        </w:rPr>
        <w:t>from</w:t>
      </w:r>
      <w:r w:rsidRPr="00D53508">
        <w:rPr>
          <w:rFonts w:ascii="Times New Roman" w:eastAsia="Cordia New" w:hAnsi="Times New Roman" w:cs="Times New Roman"/>
          <w:sz w:val="24"/>
          <w:szCs w:val="24"/>
          <w:lang w:bidi="th-TH"/>
        </w:rPr>
        <w:t xml:space="preserve"> previous research work of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"author" : [ { "dropping-particle" : "", "family" : "Mukhtar", "given" : "Hussnian", "non-dropping-particle" : "", "parse-names" : false, "suffix" : "" } ], "id" : "ITEM-1", "issued" : { "date-parts" : [ [ "2015" ] ] }, "publisher" : "Asian Institute of Technology", "title" : "Hussnian Mukhtar Master thesis Post defence 19", "type" : "thesis" }, "uris" : [ "http://www.mendeley.com/documents/?uuid=f5e2c0b3-235c-4f4c-9a46-63355020b08d" ] } ], "mendeley" : { "formattedCitation" : "(Mukhtar, 2015)", "manualFormatting" : "Mukhtar, 2015)", "plainTextFormattedCitation" : "(Mukhtar, 2015)", "previouslyFormattedCitation" : "(Mukhtar, 2015)"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Mukhtar, 2015)</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lastRenderedPageBreak/>
        <w:t xml:space="preserve">and data on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current study (2016-2017). Turbidity, Dissolved oxygen, pH, </w:t>
      </w:r>
      <w:r w:rsidRPr="00D53508">
        <w:rPr>
          <w:rFonts w:ascii="Times New Roman" w:eastAsia="Cordia New" w:hAnsi="Times New Roman" w:cs="Times New Roman"/>
          <w:i/>
          <w:iCs/>
          <w:sz w:val="24"/>
          <w:szCs w:val="24"/>
          <w:lang w:bidi="th-TH"/>
        </w:rPr>
        <w:t>E.</w:t>
      </w:r>
      <w:r w:rsidR="00AD2993" w:rsidRPr="00D53508">
        <w:rPr>
          <w:rFonts w:ascii="Times New Roman" w:eastAsia="Cordia New" w:hAnsi="Times New Roman" w:cs="Times New Roman"/>
          <w:i/>
          <w:iCs/>
          <w:sz w:val="24"/>
          <w:szCs w:val="24"/>
          <w:lang w:bidi="th-TH"/>
        </w:rPr>
        <w:t xml:space="preserve"> </w:t>
      </w:r>
      <w:r w:rsidRPr="00D53508">
        <w:rPr>
          <w:rFonts w:ascii="Times New Roman" w:eastAsia="Cordia New" w:hAnsi="Times New Roman" w:cs="Times New Roman"/>
          <w:i/>
          <w:iCs/>
          <w:sz w:val="24"/>
          <w:szCs w:val="24"/>
          <w:lang w:bidi="th-TH"/>
        </w:rPr>
        <w:t>coli</w:t>
      </w:r>
      <w:r w:rsidRPr="00D53508">
        <w:rPr>
          <w:rFonts w:ascii="Times New Roman" w:eastAsia="Cordia New" w:hAnsi="Times New Roman" w:cs="Times New Roman"/>
          <w:sz w:val="24"/>
          <w:szCs w:val="24"/>
          <w:lang w:bidi="th-TH"/>
        </w:rPr>
        <w:t xml:space="preserve"> concentration, chlorophyll a concentration, </w:t>
      </w:r>
      <w:r w:rsidR="00AD2993" w:rsidRPr="00D53508">
        <w:rPr>
          <w:rFonts w:ascii="Times New Roman" w:eastAsia="Cordia New" w:hAnsi="Times New Roman" w:cs="Times New Roman"/>
          <w:sz w:val="24"/>
          <w:szCs w:val="24"/>
          <w:lang w:bidi="th-TH"/>
        </w:rPr>
        <w:t xml:space="preserve">and </w:t>
      </w:r>
      <w:r w:rsidRPr="00D53508">
        <w:rPr>
          <w:rFonts w:ascii="Times New Roman" w:eastAsia="Cordia New" w:hAnsi="Times New Roman" w:cs="Times New Roman"/>
          <w:sz w:val="24"/>
          <w:szCs w:val="24"/>
          <w:lang w:bidi="th-TH"/>
        </w:rPr>
        <w:t xml:space="preserve">N and P were used for assessment. </w:t>
      </w:r>
    </w:p>
    <w:p w14:paraId="58ECF869" w14:textId="77777777" w:rsidR="00273BAF" w:rsidRPr="00273BAF" w:rsidRDefault="00273BAF" w:rsidP="00273BAF">
      <w:pPr>
        <w:pStyle w:val="ds-markdown-paragraph"/>
        <w:shd w:val="clear" w:color="auto" w:fill="FFFFFF"/>
        <w:spacing w:before="0" w:beforeAutospacing="0" w:after="240" w:afterAutospacing="0" w:line="360" w:lineRule="auto"/>
        <w:jc w:val="both"/>
        <w:rPr>
          <w:color w:val="0F1115"/>
        </w:rPr>
      </w:pPr>
      <w:r w:rsidRPr="00273BAF">
        <w:rPr>
          <w:color w:val="0F1115"/>
        </w:rPr>
        <w:t>Water quality parameters were analyzed using the following standard methods:</w:t>
      </w:r>
    </w:p>
    <w:p w14:paraId="1602C92F"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Turbidity:</w:t>
      </w:r>
      <w:r w:rsidRPr="00273BAF">
        <w:rPr>
          <w:color w:val="0F1115"/>
        </w:rPr>
        <w:t> Measured in situ using a portable turbidimeter (HACH 2100Q), reported in Nephelometric Turbidity Units (NTU).</w:t>
      </w:r>
    </w:p>
    <w:p w14:paraId="03ECDF47"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pH and Dissolved Oxygen (DO):</w:t>
      </w:r>
      <w:r w:rsidRPr="00273BAF">
        <w:rPr>
          <w:color w:val="0F1115"/>
        </w:rPr>
        <w:t xml:space="preserve"> Measured in situ using a calibrated multi-parameter water quality probe (YSI </w:t>
      </w:r>
      <w:proofErr w:type="spellStart"/>
      <w:r w:rsidRPr="00273BAF">
        <w:rPr>
          <w:color w:val="0F1115"/>
        </w:rPr>
        <w:t>ProDSS</w:t>
      </w:r>
      <w:proofErr w:type="spellEnd"/>
      <w:r w:rsidRPr="00273BAF">
        <w:rPr>
          <w:color w:val="0F1115"/>
        </w:rPr>
        <w:t>).</w:t>
      </w:r>
    </w:p>
    <w:p w14:paraId="313E5A0C" w14:textId="429E2B9F"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Emphasis"/>
          <w:rFonts w:eastAsiaTheme="majorEastAsia"/>
          <w:b/>
          <w:bCs/>
          <w:color w:val="0F1115"/>
        </w:rPr>
        <w:t>E. coli</w:t>
      </w:r>
      <w:r w:rsidRPr="00273BAF">
        <w:rPr>
          <w:rStyle w:val="Strong"/>
          <w:rFonts w:eastAsiaTheme="majorEastAsia"/>
          <w:color w:val="0F1115"/>
        </w:rPr>
        <w:t> </w:t>
      </w:r>
      <w:r>
        <w:rPr>
          <w:rStyle w:val="Strong"/>
          <w:rFonts w:eastAsiaTheme="majorEastAsia"/>
          <w:color w:val="0F1115"/>
        </w:rPr>
        <w:t>c</w:t>
      </w:r>
      <w:r w:rsidRPr="00273BAF">
        <w:rPr>
          <w:rStyle w:val="Strong"/>
          <w:rFonts w:eastAsiaTheme="majorEastAsia"/>
          <w:color w:val="0F1115"/>
        </w:rPr>
        <w:t>oncentration:</w:t>
      </w:r>
      <w:r w:rsidRPr="00273BAF">
        <w:rPr>
          <w:color w:val="0F1115"/>
        </w:rPr>
        <w:t> Quantified using the Multiple Tube Fermentation Technique (MTF), and results are reported as Most Probable Number per 100 milliliters (MPN/100 mL).</w:t>
      </w:r>
    </w:p>
    <w:p w14:paraId="40113B20" w14:textId="0EF185B4"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 xml:space="preserve">Chlorophyll a </w:t>
      </w:r>
      <w:r>
        <w:rPr>
          <w:rStyle w:val="Strong"/>
          <w:rFonts w:eastAsiaTheme="majorEastAsia"/>
          <w:color w:val="0F1115"/>
        </w:rPr>
        <w:t>c</w:t>
      </w:r>
      <w:r w:rsidRPr="00273BAF">
        <w:rPr>
          <w:rStyle w:val="Strong"/>
          <w:rFonts w:eastAsiaTheme="majorEastAsia"/>
          <w:color w:val="0F1115"/>
        </w:rPr>
        <w:t>oncentration:</w:t>
      </w:r>
      <w:r w:rsidRPr="00273BAF">
        <w:rPr>
          <w:color w:val="0F1115"/>
        </w:rPr>
        <w:t> Water samples were filtered, and chlorophyll a was extracted with 90% acetone. The concentration was determined spectrophotometrically and calculated using standard equations, reported in micrograms per liter (µg/L).</w:t>
      </w:r>
    </w:p>
    <w:p w14:paraId="70162060"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Nitrogen (N) and Phosphorus (P):</w:t>
      </w:r>
      <w:r w:rsidRPr="00273BAF">
        <w:rPr>
          <w:color w:val="0F1115"/>
        </w:rPr>
        <w:t> Ammonia-nitrogen (NH₃-N) and Total Phosphorus (TP) were analyzed from water samples. NH₃-N was determined using the Nessler method, and TP was determined using the Ascorbic Acid Method following an acid digestion, both via spectrophotometry. Concentrations are reported in milligrams per liter (mg/L).</w:t>
      </w:r>
    </w:p>
    <w:p w14:paraId="3DD92400" w14:textId="77777777" w:rsidR="00273BAF" w:rsidRPr="00273BAF" w:rsidRDefault="00273BAF" w:rsidP="00273BAF">
      <w:pPr>
        <w:spacing w:after="0" w:line="360" w:lineRule="auto"/>
        <w:jc w:val="both"/>
        <w:rPr>
          <w:rFonts w:ascii="Times New Roman" w:eastAsia="Cordia New" w:hAnsi="Times New Roman" w:cs="Times New Roman"/>
          <w:sz w:val="24"/>
          <w:szCs w:val="24"/>
          <w:lang w:bidi="th-TH"/>
        </w:rPr>
      </w:pPr>
    </w:p>
    <w:p w14:paraId="2C81DCF5" w14:textId="77777777" w:rsidR="004769E0" w:rsidRPr="00D53508" w:rsidRDefault="004769E0" w:rsidP="004769E0">
      <w:pPr>
        <w:spacing w:after="0" w:line="360" w:lineRule="auto"/>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Relationship between N and P with microphytes (algae), macrophytes and zooplankton</w:t>
      </w:r>
      <w:r w:rsidRPr="00D53508">
        <w:rPr>
          <w:rFonts w:ascii="Times New Roman" w:hAnsi="Times New Roman" w:cs="Times New Roman"/>
          <w:b/>
          <w:i/>
          <w:iCs/>
          <w:sz w:val="24"/>
          <w:szCs w:val="24"/>
          <w:lang w:bidi="th-TH"/>
        </w:rPr>
        <w:t xml:space="preserve"> </w:t>
      </w:r>
      <w:r w:rsidRPr="00D53508">
        <w:rPr>
          <w:rFonts w:ascii="Times New Roman" w:hAnsi="Times New Roman" w:cs="Times New Roman"/>
          <w:b/>
          <w:sz w:val="24"/>
          <w:szCs w:val="24"/>
          <w:lang w:bidi="th-TH"/>
        </w:rPr>
        <w:t>(rotifers)</w:t>
      </w:r>
    </w:p>
    <w:p w14:paraId="0D06773A" w14:textId="54853285"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analysis was carried out to determine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N and P relationship with microphytes, macrophytes</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zooplankton </w:t>
      </w:r>
      <w:r w:rsidR="00AD2993"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establish the wastewater treatment performance efficiency of the wetland systems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Zirino et al., 2016 )",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 xml:space="preserve">Bbalali,  2013; </w:t>
      </w:r>
      <w:r w:rsidRPr="00D53508">
        <w:rPr>
          <w:rFonts w:ascii="Times New Roman" w:eastAsia="Cordia New" w:hAnsi="Times New Roman" w:cs="Times New Roman"/>
          <w:noProof/>
          <w:sz w:val="24"/>
          <w:szCs w:val="24"/>
          <w:lang w:bidi="th-TH"/>
        </w:rPr>
        <w:fldChar w:fldCharType="begin" w:fldLock="1"/>
      </w:r>
      <w:r w:rsidRPr="00D53508">
        <w:rPr>
          <w:rFonts w:ascii="Times New Roman" w:eastAsia="Cordia New" w:hAnsi="Times New Roman" w:cs="Times New Roman"/>
          <w:noProof/>
          <w:sz w:val="24"/>
          <w:szCs w:val="24"/>
          <w:lang w:bidi="th-TH"/>
        </w:rPr>
        <w:instrText>ADDIN CSL_CITATION { "citationItems" : [ { "id" : "ITEM-1", "itemData" : { "DOI" : "10.1016/j.marchem.2016.01.002", "ISSN" : "03044203", "abstract" : "Analysis of the annually-averaged 2001-2010 monthly nutrient data from 13 stations in the Venice Lagoon (Italy) shows that the concentrations of dissolved nitrogen (N) species, measured as total dissolved N (TDN), have increased over time while that of phosphorus (P) species, measured as total dissolved P (TDP) have decreased. During the study period, the TDN/TDP ratio in the lagoon rose from about 46:1 to 100:1 (by atoms), a level at which the growth of benthic macroalgae is favored over that of sea grasses. The increase of the TDN/TDP ratio appears to be caused by two factors: (1) a small, but increasing amount of N in river water entering the lagoon, and (2) low P input combined with adsorption and entrapment of orthophosphate on colloidal iron oxides and carbonates at the water-sediment interface. This second mechanism would explain the increase in the TDN/TDP ratio, principally in zones of low salinity, where hydrodynamic residence times are long enough to permit N enrichment and result in macroalgal growth preferentially in the central, landward, side of the lagoon. However, an examination of the algal coverage of the lagoon floor from 2002 to 2010, indicates that while macroalgal abundance may be influenced by the N/P ratio, the spatial and temporal distribution during this period cannot be explained solely by this one feature. Nonetheless, this work points to the importance of considering the contributions that sediments in shallow lagoons make to the over-all system productivity and ecology and may be applicable to other shallow environments.", "author" : [ { "dropping-particle" : "", "family" : "Zirino", "given" : "Alberto", "non-dropping-particle" : "", "parse-names" : false, "suffix" : "" }, { "dropping-particle" : "", "family" : "Elwany", "given" : "Hany", "non-dropping-particle" : "", "parse-names" : false, "suffix" : "" }, { "dropping-particle" : "", "family" : "Facca", "given" : "Chiara", "non-dropping-particle" : "", "parse-names" : false, "suffix" : "" }, { "dropping-particle" : "", "family" : "Maicu'", "given" : "Francesco", "non-dropping-particle" : "", "parse-names" : false, "suffix" : "" }, { "dropping-particle" : "", "family" : "Neira", "given" : "Carlos", "non-dropping-particle" : "", "parse-names" : false, "suffix" : "" }, { "dropping-particle" : "", "family" : "Mendoza", "given" : "Guillermo", "non-dropping-particle" : "", "parse-names" : false, "suffix" : "" } ], "container-title" : "Marine Chemistry", "id" : "ITEM-1", "issued" : { "date-parts" : [ [ "2016" ] ] }, "page" : "33-41", "publisher" : "Elsevier B.V.", "title" : "Nitrogen to phosphorus ratio in the Venice (Italy) Lagoon (2001-2010) and its relation to macroalgae", "type" : "article-journal", "volume" : "180" }, "uris" : [ "http://www.mendeley.com/documents/?uuid=ae5a9f42-be97-456f-9618-b30938992552" ] } ], "mendeley" : { "formattedCitation" : "(Zirino et al., 2016)", "manualFormatting" : "Zirino et al., 2016 ", "plainTextFormattedCitation" : "(Zirino et al., 2016)", "previouslyFormattedCitation" : "(Zirino et al., 2016)" }, "properties" : { "noteIndex" : 0 }, "schema" : "https://github.com/citation-style-language/schema/raw/master/csl-citation.json" }</w:instrText>
      </w:r>
      <w:r w:rsidRPr="00D53508">
        <w:rPr>
          <w:rFonts w:ascii="Times New Roman" w:eastAsia="Cordia New" w:hAnsi="Times New Roman" w:cs="Times New Roman"/>
          <w:noProof/>
          <w:sz w:val="24"/>
          <w:szCs w:val="24"/>
          <w:lang w:bidi="th-TH"/>
        </w:rPr>
        <w:fldChar w:fldCharType="separate"/>
      </w:r>
      <w:r w:rsidRPr="00D53508">
        <w:rPr>
          <w:rFonts w:ascii="Times New Roman" w:eastAsia="Cordia New" w:hAnsi="Times New Roman" w:cs="Times New Roman"/>
          <w:noProof/>
          <w:sz w:val="24"/>
          <w:szCs w:val="24"/>
          <w:lang w:bidi="th-TH"/>
        </w:rPr>
        <w:t xml:space="preserve">Zirino </w:t>
      </w:r>
      <w:r w:rsidRPr="00641F73">
        <w:rPr>
          <w:rFonts w:ascii="Times New Roman" w:eastAsia="Cordia New" w:hAnsi="Times New Roman" w:cs="Times New Roman"/>
          <w:i/>
          <w:iCs/>
          <w:noProof/>
          <w:sz w:val="24"/>
          <w:szCs w:val="24"/>
          <w:lang w:bidi="th-TH"/>
        </w:rPr>
        <w:t xml:space="preserve">et al., </w:t>
      </w:r>
      <w:r w:rsidRPr="00D53508">
        <w:rPr>
          <w:rFonts w:ascii="Times New Roman" w:eastAsia="Cordia New" w:hAnsi="Times New Roman" w:cs="Times New Roman"/>
          <w:noProof/>
          <w:sz w:val="24"/>
          <w:szCs w:val="24"/>
          <w:lang w:bidi="th-TH"/>
        </w:rPr>
        <w:t xml:space="preserve">2016 </w:t>
      </w:r>
      <w:r w:rsidRPr="00D53508">
        <w:rPr>
          <w:rFonts w:ascii="Times New Roman" w:eastAsia="Cordia New" w:hAnsi="Times New Roman" w:cs="Times New Roman"/>
          <w:noProof/>
          <w:sz w:val="24"/>
          <w:szCs w:val="24"/>
          <w:lang w:bidi="th-TH"/>
        </w:rPr>
        <w:fldChar w:fldCharType="end"/>
      </w:r>
      <w:r w:rsidRPr="00D53508">
        <w:rPr>
          <w:rFonts w:ascii="Times New Roman" w:eastAsia="Cordia New" w:hAnsi="Times New Roman" w:cs="Times New Roman"/>
          <w:noProof/>
          <w:sz w:val="24"/>
          <w:szCs w:val="24"/>
          <w:lang w:bidi="th-TH"/>
        </w:rPr>
        <w:t>)</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 </w:t>
      </w:r>
      <w:r w:rsidR="00AD2993" w:rsidRPr="00D53508">
        <w:rPr>
          <w:rFonts w:ascii="Times New Roman" w:eastAsia="Cordia New" w:hAnsi="Times New Roman" w:cs="Times New Roman"/>
          <w:sz w:val="24"/>
          <w:szCs w:val="24"/>
          <w:lang w:bidi="th-TH"/>
        </w:rPr>
        <w:t>A linear</w:t>
      </w:r>
      <w:r w:rsidRPr="00D53508">
        <w:rPr>
          <w:rFonts w:ascii="Times New Roman" w:eastAsia="Cordia New" w:hAnsi="Times New Roman" w:cs="Times New Roman"/>
          <w:sz w:val="24"/>
          <w:szCs w:val="24"/>
          <w:lang w:bidi="th-TH"/>
        </w:rPr>
        <w:t xml:space="preserve"> regression model was applied to establish the relationships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"10.1198/tas.2007.s74", "ISBN" : "0026100691375", "ISSN" : "0003-1305", "PMID" : "16967228", "abstract" : "Easy introduction", "author" : [ { "dropping-particle" : "", "family" : "Kern", "given" : "John C", "non-dropping-particle" : "", "parse-names" : false, "suffix" : "" } ], "container-title" : "The American Statistician", "id" : "ITEM-1", "issue" : "1", "issued" : { "date-parts" : [ [ "2007" ] ] }, "page" : "101-101", "title" : "Introduction to Regression Analysis", "type" : "article-journal", "volume" : "61" }, "uris" : [ "http://www.mendeley.com/documents/?uuid=338d2994-483c-4d6b-ae44-c26832954f56" ] } ], "mendeley" : { "formattedCitation" : "(Kern, 2007)", "plainTextFormattedCitation" : "(Kern, 2007)", "previouslyFormattedCitation" : "(Kern, 2007)"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(Kern, 2007)</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With</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help of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equation below: </w:t>
      </w:r>
    </w:p>
    <w:p w14:paraId="4C18A5D7"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p>
    <w:p w14:paraId="689F04AA" w14:textId="05F78490"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 xml:space="preserve">Y = a + </w:t>
      </w:r>
      <w:proofErr w:type="spellStart"/>
      <w:r w:rsidRPr="00D53508">
        <w:rPr>
          <w:rFonts w:ascii="Times New Roman" w:eastAsia="Cordia New" w:hAnsi="Times New Roman" w:cs="Times New Roman"/>
          <w:color w:val="222222"/>
          <w:sz w:val="24"/>
          <w:szCs w:val="24"/>
          <w:shd w:val="clear" w:color="auto" w:fill="FFFFFF"/>
          <w:lang w:bidi="th-TH"/>
        </w:rPr>
        <w:t>bX</w:t>
      </w:r>
      <w:proofErr w:type="spellEnd"/>
      <w:r w:rsidRPr="00D53508">
        <w:rPr>
          <w:rFonts w:ascii="Times New Roman" w:eastAsia="Cordia New" w:hAnsi="Times New Roman" w:cs="Times New Roman"/>
          <w:color w:val="222222"/>
          <w:sz w:val="24"/>
          <w:szCs w:val="24"/>
          <w:shd w:val="clear" w:color="auto" w:fill="FFFFFF"/>
          <w:lang w:bidi="th-TH"/>
        </w:rPr>
        <w:t xml:space="preserve"> ----------------------------------------------------------------------------  </w:t>
      </w:r>
      <w:r w:rsidR="00AD2993" w:rsidRPr="00D53508">
        <w:rPr>
          <w:rFonts w:ascii="Times New Roman" w:eastAsia="Cordia New" w:hAnsi="Times New Roman" w:cs="Times New Roman"/>
          <w:color w:val="222222"/>
          <w:sz w:val="24"/>
          <w:szCs w:val="24"/>
          <w:shd w:val="clear" w:color="auto" w:fill="FFFFFF"/>
          <w:lang w:bidi="th-TH"/>
        </w:rPr>
        <w:t xml:space="preserve">              </w:t>
      </w:r>
      <w:r w:rsidRPr="00D53508">
        <w:rPr>
          <w:rFonts w:ascii="Times New Roman" w:eastAsia="Cordia New" w:hAnsi="Times New Roman" w:cs="Times New Roman"/>
          <w:color w:val="222222"/>
          <w:sz w:val="24"/>
          <w:szCs w:val="24"/>
          <w:shd w:val="clear" w:color="auto" w:fill="FFFFFF"/>
          <w:lang w:bidi="th-TH"/>
        </w:rPr>
        <w:t>I</w:t>
      </w:r>
      <w:r w:rsidR="00AD2993" w:rsidRPr="00D53508">
        <w:rPr>
          <w:rFonts w:ascii="Times New Roman" w:eastAsia="Cordia New" w:hAnsi="Times New Roman" w:cs="Times New Roman"/>
          <w:color w:val="222222"/>
          <w:sz w:val="24"/>
          <w:szCs w:val="24"/>
          <w:shd w:val="clear" w:color="auto" w:fill="FFFFFF"/>
          <w:lang w:bidi="th-TH"/>
        </w:rPr>
        <w:t>I</w:t>
      </w:r>
    </w:p>
    <w:p w14:paraId="3782EC9D" w14:textId="77777777"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Where:  X = explanatory variable; Y = dependent variable; b= slope of the line; a = intercept</w:t>
      </w:r>
    </w:p>
    <w:p w14:paraId="34BC0A5E" w14:textId="1EB8DF3C"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Bbalali (2013)</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studied and applied </w:t>
      </w:r>
      <w:r w:rsidR="00AD2993"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regression model to establish the relationships between nutrients and microphytes in the International Alma Gol Wetland</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where a significant correlation between microalgae biomass and ammonia (P&lt;0.05) was found.</w:t>
      </w:r>
    </w:p>
    <w:p w14:paraId="2CE68EFE"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Regression equation for Chlorophyll a: Nitrogen was:</w:t>
      </w:r>
    </w:p>
    <w:p w14:paraId="24086DC2" w14:textId="1AB7B954"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lastRenderedPageBreak/>
        <w:t>Y = 0.004x +1.482 with R</w:t>
      </w:r>
      <w:r w:rsidRPr="00D53508">
        <w:rPr>
          <w:rFonts w:ascii="Times New Roman" w:eastAsia="Cordia New" w:hAnsi="Times New Roman" w:cs="Times New Roman"/>
          <w:sz w:val="24"/>
          <w:szCs w:val="24"/>
          <w:vertAlign w:val="superscript"/>
          <w:lang w:bidi="th-TH"/>
        </w:rPr>
        <w:t xml:space="preserve">2 </w:t>
      </w:r>
      <w:r w:rsidRPr="00D53508">
        <w:rPr>
          <w:rFonts w:ascii="Times New Roman" w:eastAsia="Cordia New" w:hAnsi="Times New Roman" w:cs="Times New Roman"/>
          <w:sz w:val="24"/>
          <w:szCs w:val="24"/>
          <w:lang w:bidi="th-TH"/>
        </w:rPr>
        <w:t xml:space="preserve">= 0.002 </w:t>
      </w:r>
      <w:bookmarkStart w:id="0" w:name="_Toc395026339"/>
      <w:bookmarkStart w:id="1" w:name="_Toc418212443"/>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color w:val="222222"/>
          <w:sz w:val="24"/>
          <w:szCs w:val="24"/>
          <w:shd w:val="clear" w:color="auto" w:fill="FFFFFF"/>
          <w:lang w:bidi="th-TH"/>
        </w:rPr>
        <w:t xml:space="preserve"> </w:t>
      </w:r>
      <w:r w:rsidR="00AD2993" w:rsidRPr="00D53508">
        <w:rPr>
          <w:rFonts w:ascii="Times New Roman" w:eastAsia="Cordia New" w:hAnsi="Times New Roman" w:cs="Times New Roman"/>
          <w:color w:val="222222"/>
          <w:sz w:val="24"/>
          <w:szCs w:val="24"/>
          <w:shd w:val="clear" w:color="auto" w:fill="FFFFFF"/>
          <w:lang w:bidi="th-TH"/>
        </w:rPr>
        <w:t xml:space="preserve">        </w:t>
      </w:r>
      <w:bookmarkEnd w:id="0"/>
      <w:bookmarkEnd w:id="1"/>
      <w:r w:rsidR="00AD2993" w:rsidRPr="00D53508">
        <w:rPr>
          <w:rFonts w:ascii="Times New Roman" w:eastAsia="Cordia New" w:hAnsi="Times New Roman" w:cs="Times New Roman"/>
          <w:color w:val="222222"/>
          <w:sz w:val="24"/>
          <w:szCs w:val="24"/>
          <w:shd w:val="clear" w:color="auto" w:fill="FFFFFF"/>
          <w:lang w:bidi="th-TH"/>
        </w:rPr>
        <w:t>III</w:t>
      </w:r>
    </w:p>
    <w:p w14:paraId="726769E4" w14:textId="4E2F5F27" w:rsidR="004769E0" w:rsidRPr="00D53508" w:rsidRDefault="004769E0" w:rsidP="004769E0">
      <w:pPr>
        <w:spacing w:after="0" w:line="360" w:lineRule="auto"/>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Where: Y = Chlorophyll a; X = Nitrogen;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vertAlign w:val="subscript"/>
          <w:lang w:bidi="th-TH"/>
        </w:rPr>
        <w:t xml:space="preserve"> </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correlation</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coefficient</w:t>
      </w:r>
      <w:r w:rsidRPr="00D53508">
        <w:rPr>
          <w:rFonts w:ascii="Times New Roman" w:eastAsia="Cordia New" w:hAnsi="Times New Roman" w:cs="Times New Roman"/>
          <w:sz w:val="24"/>
          <w:szCs w:val="24"/>
          <w:lang w:bidi="th-TH"/>
        </w:rPr>
        <w:t>.</w:t>
      </w:r>
    </w:p>
    <w:p w14:paraId="0456356F" w14:textId="77777777" w:rsidR="004769E0" w:rsidRPr="00D53508" w:rsidRDefault="004769E0" w:rsidP="004769E0">
      <w:pPr>
        <w:pStyle w:val="Heading1"/>
        <w:rPr>
          <w:rFonts w:eastAsia="Cordia New" w:cs="Times New Roman"/>
          <w:szCs w:val="24"/>
          <w:lang w:bidi="th-TH"/>
        </w:rPr>
      </w:pPr>
      <w:r w:rsidRPr="00D53508">
        <w:rPr>
          <w:rFonts w:eastAsia="Cordia New" w:cs="Times New Roman"/>
          <w:szCs w:val="24"/>
          <w:lang w:bidi="th-TH"/>
        </w:rPr>
        <w:t xml:space="preserve">RESULTS  </w:t>
      </w:r>
    </w:p>
    <w:p w14:paraId="7A4CA27C" w14:textId="77777777" w:rsidR="004769E0" w:rsidRPr="00D53508" w:rsidRDefault="004769E0" w:rsidP="004769E0">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Quantification of Ecosystem Services of AIT Wetland Systems: Carbon Sequestration and Wastewater Treatment Benefits</w:t>
      </w:r>
    </w:p>
    <w:p w14:paraId="690273F8" w14:textId="77777777" w:rsidR="004769E0" w:rsidRPr="00D53508" w:rsidRDefault="004769E0" w:rsidP="00A509E2">
      <w:pPr>
        <w:pStyle w:val="Heading2"/>
        <w:rPr>
          <w:rFonts w:cs="Times New Roman"/>
          <w:szCs w:val="24"/>
          <w:lang w:bidi="th-TH"/>
        </w:rPr>
      </w:pPr>
      <w:r w:rsidRPr="00D53508">
        <w:rPr>
          <w:rFonts w:cs="Times New Roman"/>
          <w:szCs w:val="24"/>
          <w:lang w:bidi="th-TH"/>
        </w:rPr>
        <w:t>Sediment carbon sequestration</w:t>
      </w:r>
    </w:p>
    <w:p w14:paraId="1E27D3ED" w14:textId="7FBA4E78" w:rsidR="004769E0" w:rsidRPr="00D53508" w:rsidRDefault="004769E0" w:rsidP="004769E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color w:val="000000" w:themeColor="text1"/>
          <w:sz w:val="24"/>
          <w:szCs w:val="24"/>
          <w:lang w:bidi="th-TH"/>
        </w:rPr>
        <w:t xml:space="preserve">The results of average sediment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below </w:t>
      </w:r>
      <w:r w:rsidR="00AD2993" w:rsidRPr="00D53508">
        <w:rPr>
          <w:rFonts w:ascii="Times New Roman" w:eastAsia="Cordia New" w:hAnsi="Times New Roman" w:cs="Times New Roman"/>
          <w:color w:val="000000" w:themeColor="text1"/>
          <w:sz w:val="24"/>
          <w:szCs w:val="24"/>
          <w:lang w:bidi="th-TH"/>
        </w:rPr>
        <w:t>in</w:t>
      </w:r>
      <w:r w:rsidRPr="00D53508">
        <w:rPr>
          <w:rFonts w:ascii="Times New Roman" w:eastAsia="Cordia New" w:hAnsi="Times New Roman" w:cs="Times New Roman"/>
          <w:color w:val="000000" w:themeColor="text1"/>
          <w:sz w:val="24"/>
          <w:szCs w:val="24"/>
          <w:lang w:bidi="th-TH"/>
        </w:rPr>
        <w:t xml:space="preserve"> </w:t>
      </w:r>
      <w:r w:rsidR="005933D1" w:rsidRPr="00D53508">
        <w:rPr>
          <w:rFonts w:ascii="Times New Roman" w:eastAsia="Cordia New" w:hAnsi="Times New Roman" w:cs="Times New Roman"/>
          <w:color w:val="000000" w:themeColor="text1"/>
          <w:sz w:val="24"/>
          <w:szCs w:val="24"/>
          <w:lang w:bidi="th-TH"/>
        </w:rPr>
        <w:t>Figure 1</w:t>
      </w:r>
      <w:r w:rsidRPr="00D53508">
        <w:rPr>
          <w:rFonts w:ascii="Times New Roman" w:eastAsia="Cordia New" w:hAnsi="Times New Roman" w:cs="Times New Roman"/>
          <w:color w:val="000000" w:themeColor="text1"/>
          <w:sz w:val="24"/>
          <w:szCs w:val="24"/>
          <w:lang w:bidi="th-TH"/>
        </w:rPr>
        <w:t xml:space="preserve">. </w:t>
      </w:r>
      <w:bookmarkStart w:id="2" w:name="_Hlk214563703"/>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bookmarkEnd w:id="2"/>
      <w:r w:rsidRPr="00D53508">
        <w:rPr>
          <w:rFonts w:ascii="Times New Roman" w:eastAsia="Cordia New" w:hAnsi="Times New Roman" w:cs="Times New Roman"/>
          <w:sz w:val="24"/>
          <w:szCs w:val="24"/>
        </w:rPr>
        <w:t xml:space="preserve">The detailed results of monthly sediment carbon sequestration of the ponds are presented </w:t>
      </w:r>
      <w:r w:rsidR="00AD2993" w:rsidRPr="00D53508">
        <w:rPr>
          <w:rFonts w:ascii="Times New Roman" w:eastAsia="Cordia New" w:hAnsi="Times New Roman" w:cs="Times New Roman"/>
          <w:sz w:val="24"/>
          <w:szCs w:val="24"/>
        </w:rPr>
        <w:t>in</w:t>
      </w:r>
      <w:r w:rsidRPr="00D53508">
        <w:rPr>
          <w:rFonts w:ascii="Times New Roman" w:eastAsia="Cordia New" w:hAnsi="Times New Roman" w:cs="Times New Roman"/>
          <w:sz w:val="24"/>
          <w:szCs w:val="24"/>
        </w:rPr>
        <w:t xml:space="preserve"> </w:t>
      </w:r>
      <w:r w:rsidR="005933D1" w:rsidRPr="00D53508">
        <w:rPr>
          <w:rFonts w:ascii="Times New Roman" w:eastAsia="Cordia New" w:hAnsi="Times New Roman" w:cs="Times New Roman"/>
          <w:sz w:val="24"/>
          <w:szCs w:val="24"/>
        </w:rPr>
        <w:t>Figure 1</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w:t>
      </w:r>
      <w:r w:rsidR="00AD2993" w:rsidRPr="00D53508">
        <w:rPr>
          <w:rFonts w:ascii="Times New Roman" w:eastAsia="Cordia New" w:hAnsi="Times New Roman" w:cs="Times New Roman"/>
          <w:sz w:val="24"/>
          <w:szCs w:val="24"/>
        </w:rPr>
        <w:t>indicating</w:t>
      </w:r>
      <w:r w:rsidRPr="00D53508">
        <w:rPr>
          <w:rFonts w:ascii="Times New Roman" w:eastAsia="Cordia New" w:hAnsi="Times New Roman" w:cs="Times New Roman"/>
          <w:sz w:val="24"/>
          <w:szCs w:val="24"/>
        </w:rPr>
        <w:t xml:space="preserve"> that sequestration within months </w:t>
      </w:r>
      <w:r w:rsidRPr="00D53508">
        <w:rPr>
          <w:rFonts w:ascii="Times New Roman" w:eastAsia="Cordia New" w:hAnsi="Times New Roman" w:cs="Times New Roman"/>
          <w:color w:val="000000" w:themeColor="text1"/>
          <w:sz w:val="24"/>
          <w:szCs w:val="24"/>
          <w:lang w:bidi="th-TH"/>
        </w:rPr>
        <w:t>was not significantly different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&gt;0.05) from each month. However, the average monthly sequestration was observed to be highly significant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&lt;.001) among the ponds over the period analysis (T</w:t>
      </w:r>
      <w:r w:rsidR="005F744D" w:rsidRPr="00D53508">
        <w:rPr>
          <w:rFonts w:ascii="Times New Roman" w:eastAsia="Cordia New" w:hAnsi="Times New Roman" w:cs="Times New Roman"/>
          <w:color w:val="000000" w:themeColor="text1"/>
          <w:sz w:val="24"/>
          <w:szCs w:val="24"/>
          <w:lang w:bidi="th-TH"/>
        </w:rPr>
        <w:t>able 1</w:t>
      </w:r>
      <w:r w:rsidRPr="00D53508">
        <w:rPr>
          <w:rFonts w:ascii="Times New Roman" w:eastAsia="Cordia New" w:hAnsi="Times New Roman" w:cs="Times New Roman"/>
          <w:color w:val="000000" w:themeColor="text1"/>
          <w:sz w:val="24"/>
          <w:szCs w:val="24"/>
          <w:lang w:bidi="th-TH"/>
        </w:rPr>
        <w:t>).</w:t>
      </w:r>
    </w:p>
    <w:p w14:paraId="78F9F4F9" w14:textId="2547C7E9" w:rsidR="0058422F" w:rsidRPr="00D53508" w:rsidRDefault="0058422F" w:rsidP="0058422F">
      <w:pPr>
        <w:spacing w:after="0" w:line="360" w:lineRule="auto"/>
        <w:jc w:val="both"/>
        <w:rPr>
          <w:rFonts w:ascii="Times New Roman" w:eastAsia="Cordia New" w:hAnsi="Times New Roman" w:cs="Times New Roman"/>
          <w:sz w:val="24"/>
          <w:szCs w:val="24"/>
          <w:vertAlign w:val="superscript"/>
          <w:lang w:bidi="th-TH"/>
        </w:rPr>
      </w:pPr>
      <w:r w:rsidRPr="00D53508">
        <w:rPr>
          <w:rFonts w:ascii="Times New Roman" w:eastAsia="Cordia New" w:hAnsi="Times New Roman" w:cs="Times New Roman"/>
          <w:sz w:val="24"/>
          <w:szCs w:val="24"/>
        </w:rPr>
        <w:t>The detailed results of monthly sediment carbon storage of the Fountain Pond system, SV1 Pond, SV2 Pond</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and WD Pond are presented in T</w:t>
      </w:r>
      <w:r w:rsidR="005933D1" w:rsidRPr="00D53508">
        <w:rPr>
          <w:rFonts w:ascii="Times New Roman" w:eastAsia="Cordia New" w:hAnsi="Times New Roman" w:cs="Times New Roman"/>
          <w:sz w:val="24"/>
          <w:szCs w:val="24"/>
        </w:rPr>
        <w:t>able 1</w:t>
      </w:r>
      <w:r w:rsidRPr="00D53508">
        <w:rPr>
          <w:rFonts w:ascii="Times New Roman" w:eastAsia="Cordia New" w:hAnsi="Times New Roman" w:cs="Times New Roman"/>
          <w:sz w:val="24"/>
          <w:szCs w:val="24"/>
        </w:rPr>
        <w:t xml:space="preserve">; monthly carbon storage of each above wetlands within the period of analysis </w:t>
      </w:r>
      <w:r w:rsidRPr="00D53508">
        <w:rPr>
          <w:rFonts w:ascii="Times New Roman" w:eastAsia="Cordia New" w:hAnsi="Times New Roman" w:cs="Times New Roman"/>
          <w:color w:val="000000" w:themeColor="text1"/>
          <w:sz w:val="24"/>
          <w:szCs w:val="24"/>
          <w:lang w:bidi="th-TH"/>
        </w:rPr>
        <w:t xml:space="preserve">was not </w:t>
      </w:r>
      <w:r w:rsidR="00AD2993" w:rsidRPr="00D53508">
        <w:rPr>
          <w:rFonts w:ascii="Times New Roman" w:eastAsia="Cordia New" w:hAnsi="Times New Roman" w:cs="Times New Roman"/>
          <w:color w:val="000000" w:themeColor="text1"/>
          <w:sz w:val="24"/>
          <w:szCs w:val="24"/>
          <w:lang w:bidi="th-TH"/>
        </w:rPr>
        <w:t>significantly</w:t>
      </w:r>
      <w:r w:rsidRPr="00D53508">
        <w:rPr>
          <w:rFonts w:ascii="Times New Roman" w:eastAsia="Cordia New" w:hAnsi="Times New Roman" w:cs="Times New Roman"/>
          <w:color w:val="000000" w:themeColor="text1"/>
          <w:sz w:val="24"/>
          <w:szCs w:val="24"/>
          <w:lang w:bidi="th-TH"/>
        </w:rPr>
        <w:t xml:space="preserve"> </w:t>
      </w:r>
      <w:r w:rsidR="00AD2993" w:rsidRPr="00D53508">
        <w:rPr>
          <w:rFonts w:ascii="Times New Roman" w:eastAsia="Cordia New" w:hAnsi="Times New Roman" w:cs="Times New Roman"/>
          <w:color w:val="000000" w:themeColor="text1"/>
          <w:sz w:val="24"/>
          <w:szCs w:val="24"/>
          <w:lang w:bidi="th-TH"/>
        </w:rPr>
        <w:t xml:space="preserve">different </w:t>
      </w:r>
      <w:r w:rsidRPr="00D53508">
        <w:rPr>
          <w:rFonts w:ascii="Times New Roman" w:eastAsia="Cordia New" w:hAnsi="Times New Roman" w:cs="Times New Roman"/>
          <w:color w:val="000000" w:themeColor="text1"/>
          <w:sz w:val="24"/>
          <w:szCs w:val="24"/>
          <w:lang w:bidi="th-TH"/>
        </w:rPr>
        <w:t xml:space="preserve">(p&gt;0.05) from each other. However, the average monthly carbon stored among the wetlands was observed to be highly significant (p&lt;0.001) over the period </w:t>
      </w:r>
      <w:r w:rsidR="00AD2993" w:rsidRPr="00D53508">
        <w:rPr>
          <w:rFonts w:ascii="Times New Roman" w:eastAsia="Cordia New" w:hAnsi="Times New Roman" w:cs="Times New Roman"/>
          <w:color w:val="000000" w:themeColor="text1"/>
          <w:sz w:val="24"/>
          <w:szCs w:val="24"/>
          <w:lang w:bidi="th-TH"/>
        </w:rPr>
        <w:t xml:space="preserve">of </w:t>
      </w:r>
      <w:r w:rsidRPr="00D53508">
        <w:rPr>
          <w:rFonts w:ascii="Times New Roman" w:eastAsia="Cordia New" w:hAnsi="Times New Roman" w:cs="Times New Roman"/>
          <w:color w:val="000000" w:themeColor="text1"/>
          <w:sz w:val="24"/>
          <w:szCs w:val="24"/>
          <w:lang w:bidi="th-TH"/>
        </w:rPr>
        <w:t>study</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amount of carbon of 6.6 ± </w:t>
      </w:r>
      <w:r w:rsidR="005F744D" w:rsidRPr="00D53508">
        <w:rPr>
          <w:rFonts w:ascii="Times New Roman" w:eastAsia="Cordia New" w:hAnsi="Times New Roman" w:cs="Times New Roman"/>
          <w:color w:val="000000" w:themeColor="text1"/>
          <w:sz w:val="24"/>
          <w:szCs w:val="24"/>
          <w:lang w:bidi="th-TH"/>
        </w:rPr>
        <w:t>1</w:t>
      </w:r>
      <w:r w:rsidRPr="00D53508">
        <w:rPr>
          <w:rFonts w:ascii="Times New Roman" w:eastAsia="Cordia New" w:hAnsi="Times New Roman" w:cs="Times New Roman"/>
          <w:color w:val="000000" w:themeColor="text1"/>
          <w:sz w:val="24"/>
          <w:szCs w:val="24"/>
          <w:lang w:bidi="th-TH"/>
        </w:rPr>
        <w:t>.</w:t>
      </w:r>
      <w:r w:rsidR="005F744D" w:rsidRPr="00D53508">
        <w:rPr>
          <w:rFonts w:ascii="Times New Roman" w:eastAsia="Cordia New" w:hAnsi="Times New Roman" w:cs="Times New Roman"/>
          <w:color w:val="000000" w:themeColor="text1"/>
          <w:sz w:val="24"/>
          <w:szCs w:val="24"/>
          <w:lang w:bidi="th-TH"/>
        </w:rPr>
        <w:t>0</w:t>
      </w:r>
      <w:r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The total sediment sequestration of the selected wetlands was measured as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(175.2 ± 19.2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year</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p>
    <w:p w14:paraId="2837F868" w14:textId="764F9456" w:rsidR="0058422F" w:rsidRPr="00D53508" w:rsidRDefault="00410076" w:rsidP="0058422F">
      <w:pPr>
        <w:spacing w:after="0" w:line="360" w:lineRule="auto"/>
        <w:jc w:val="both"/>
        <w:rPr>
          <w:rFonts w:ascii="Times New Roman" w:eastAsia="Cordia New" w:hAnsi="Times New Roman" w:cs="Times New Roman"/>
          <w:sz w:val="24"/>
          <w:szCs w:val="24"/>
          <w:lang w:bidi="th-TH"/>
        </w:rPr>
      </w:pPr>
      <w:r>
        <w:rPr>
          <w:noProof/>
        </w:rPr>
        <w:drawing>
          <wp:inline distT="0" distB="0" distL="0" distR="0" wp14:anchorId="65FA9755" wp14:editId="61D4D6B8">
            <wp:extent cx="5757863" cy="2395009"/>
            <wp:effectExtent l="19050" t="19050" r="14605" b="24765"/>
            <wp:docPr id="1715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318" name=""/>
                    <pic:cNvPicPr/>
                  </pic:nvPicPr>
                  <pic:blipFill rotWithShape="1">
                    <a:blip r:embed="rId7"/>
                    <a:srcRect t="2037"/>
                    <a:stretch>
                      <a:fillRect/>
                    </a:stretch>
                  </pic:blipFill>
                  <pic:spPr bwMode="auto">
                    <a:xfrm>
                      <a:off x="0" y="0"/>
                      <a:ext cx="5768996" cy="23996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64182AE" w14:textId="77777777" w:rsidR="005933D1" w:rsidRPr="00D53508" w:rsidRDefault="005933D1" w:rsidP="005933D1">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b/>
          <w:bCs/>
          <w:sz w:val="24"/>
          <w:szCs w:val="24"/>
          <w:lang w:bidi="th-TH"/>
        </w:rPr>
        <w:lastRenderedPageBreak/>
        <w:t>Figure 1</w:t>
      </w:r>
      <w:r w:rsidRPr="00D53508">
        <w:rPr>
          <w:rFonts w:ascii="Times New Roman" w:eastAsia="Cordia New" w:hAnsi="Times New Roman" w:cs="Times New Roman"/>
          <w:sz w:val="24"/>
          <w:szCs w:val="24"/>
          <w:lang w:bidi="th-TH"/>
        </w:rPr>
        <w:t>. AIT wetland sediment carbon sequestration (November 2016 – January 2017)</w:t>
      </w:r>
    </w:p>
    <w:p w14:paraId="1A3EF8F9" w14:textId="7B362A27" w:rsidR="0058422F" w:rsidRPr="0054177D" w:rsidRDefault="001F06C9" w:rsidP="0058422F">
      <w:pPr>
        <w:spacing w:after="0" w:line="240" w:lineRule="auto"/>
        <w:jc w:val="both"/>
        <w:rPr>
          <w:rFonts w:ascii="Times New Roman" w:eastAsia="Cordia New" w:hAnsi="Times New Roman" w:cs="Times New Roman"/>
          <w:sz w:val="24"/>
          <w:szCs w:val="24"/>
          <w:lang w:bidi="th-TH"/>
        </w:rPr>
      </w:pPr>
      <w:r w:rsidRPr="001F06C9">
        <w:rPr>
          <w:rFonts w:ascii="Times New Roman" w:eastAsia="Cordia New" w:hAnsi="Times New Roman" w:cs="Times New Roman"/>
          <w:sz w:val="24"/>
          <w:szCs w:val="24"/>
          <w:lang w:bidi="th-TH"/>
        </w:rPr>
        <w:t>Different lowercase letters above</w:t>
      </w:r>
      <w:r w:rsidR="0054177D">
        <w:rPr>
          <w:rFonts w:ascii="Times New Roman" w:eastAsia="Cordia New" w:hAnsi="Times New Roman" w:cs="Times New Roman"/>
          <w:sz w:val="24"/>
          <w:szCs w:val="24"/>
          <w:lang w:bidi="th-TH"/>
        </w:rPr>
        <w:t xml:space="preserve"> </w:t>
      </w:r>
      <w:r w:rsidR="0054177D" w:rsidRPr="0054177D">
        <w:rPr>
          <w:rFonts w:ascii="Times New Roman" w:eastAsia="Cordia New" w:hAnsi="Times New Roman" w:cs="Times New Roman"/>
          <w:sz w:val="24"/>
          <w:szCs w:val="24"/>
          <w:lang w:bidi="th-TH"/>
        </w:rPr>
        <w:t>bars indicate a statistically significant difference in the average monthly carbon sequestration among the ponds over the period of analysis (p &lt; 0.001). Monthly carbon storage within each wetland was not significantly different (p &gt; 0.05).</w:t>
      </w:r>
    </w:p>
    <w:p w14:paraId="7CE21EED" w14:textId="77777777" w:rsidR="0058422F" w:rsidRPr="00D53508" w:rsidRDefault="0058422F" w:rsidP="0058422F">
      <w:pPr>
        <w:spacing w:after="0" w:line="240" w:lineRule="auto"/>
        <w:jc w:val="both"/>
        <w:rPr>
          <w:rFonts w:ascii="Times New Roman" w:eastAsia="Cordia New" w:hAnsi="Times New Roman" w:cs="Times New Roman"/>
          <w:b/>
          <w:bCs/>
          <w:sz w:val="24"/>
          <w:szCs w:val="24"/>
          <w:lang w:bidi="th-TH"/>
        </w:rPr>
      </w:pPr>
    </w:p>
    <w:p w14:paraId="09C96C54" w14:textId="77777777" w:rsidR="0058422F" w:rsidRPr="00D53508" w:rsidRDefault="005933D1" w:rsidP="0058422F">
      <w:pPr>
        <w:spacing w:after="0" w:line="240" w:lineRule="auto"/>
        <w:jc w:val="both"/>
        <w:rPr>
          <w:rFonts w:ascii="Times New Roman" w:eastAsia="Cordia New" w:hAnsi="Times New Roman" w:cs="Times New Roman"/>
          <w:b/>
          <w:bCs/>
          <w:sz w:val="24"/>
          <w:szCs w:val="24"/>
          <w:lang w:bidi="th-TH"/>
        </w:rPr>
      </w:pPr>
      <w:bookmarkStart w:id="3" w:name="_Hlk214562978"/>
      <w:r w:rsidRPr="00D53508">
        <w:rPr>
          <w:rFonts w:ascii="Times New Roman" w:eastAsia="Cordia New" w:hAnsi="Times New Roman" w:cs="Times New Roman"/>
          <w:b/>
          <w:bCs/>
          <w:sz w:val="24"/>
          <w:szCs w:val="24"/>
          <w:lang w:bidi="th-TH"/>
        </w:rPr>
        <w:t>Table 1:</w:t>
      </w:r>
      <w:r w:rsidR="0058422F" w:rsidRPr="00D53508">
        <w:rPr>
          <w:rFonts w:ascii="Times New Roman" w:eastAsia="Cordia New" w:hAnsi="Times New Roman" w:cs="Times New Roman"/>
          <w:b/>
          <w:bCs/>
          <w:sz w:val="24"/>
          <w:szCs w:val="24"/>
          <w:lang w:bidi="th-TH"/>
        </w:rPr>
        <w:t xml:space="preserve"> Monthly Wetland Sediment Carbon </w:t>
      </w:r>
    </w:p>
    <w:tbl>
      <w:tblPr>
        <w:tblStyle w:val="TableGrid16"/>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710"/>
        <w:gridCol w:w="1620"/>
        <w:gridCol w:w="1530"/>
        <w:gridCol w:w="1620"/>
      </w:tblGrid>
      <w:tr w:rsidR="0058422F" w:rsidRPr="00D53508" w14:paraId="5138C05C" w14:textId="77777777" w:rsidTr="00AD2993">
        <w:trPr>
          <w:trHeight w:val="132"/>
        </w:trPr>
        <w:tc>
          <w:tcPr>
            <w:tcW w:w="2515" w:type="dxa"/>
            <w:vMerge w:val="restart"/>
            <w:tcBorders>
              <w:top w:val="single" w:sz="4" w:space="0" w:color="auto"/>
            </w:tcBorders>
            <w:noWrap/>
            <w:vAlign w:val="center"/>
            <w:hideMark/>
          </w:tcPr>
          <w:p w14:paraId="0F4D7A4E"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480" w:type="dxa"/>
            <w:gridSpan w:val="4"/>
            <w:tcBorders>
              <w:top w:val="single" w:sz="4" w:space="0" w:color="auto"/>
            </w:tcBorders>
            <w:noWrap/>
            <w:vAlign w:val="center"/>
            <w:hideMark/>
          </w:tcPr>
          <w:p w14:paraId="2A59C71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58422F" w:rsidRPr="00D53508" w14:paraId="758C50B4" w14:textId="77777777" w:rsidTr="00AD2993">
        <w:trPr>
          <w:trHeight w:val="153"/>
        </w:trPr>
        <w:tc>
          <w:tcPr>
            <w:tcW w:w="2515" w:type="dxa"/>
            <w:vMerge/>
            <w:noWrap/>
            <w:vAlign w:val="center"/>
          </w:tcPr>
          <w:p w14:paraId="093869EF" w14:textId="77777777" w:rsidR="0058422F" w:rsidRPr="00D53508" w:rsidRDefault="0058422F" w:rsidP="0058422F">
            <w:pPr>
              <w:tabs>
                <w:tab w:val="left" w:pos="945"/>
              </w:tabs>
              <w:jc w:val="center"/>
              <w:rPr>
                <w:rFonts w:ascii="Times New Roman" w:hAnsi="Times New Roman" w:cs="Times New Roman"/>
                <w:b/>
                <w:bCs/>
                <w:sz w:val="24"/>
                <w:szCs w:val="24"/>
              </w:rPr>
            </w:pPr>
          </w:p>
        </w:tc>
        <w:tc>
          <w:tcPr>
            <w:tcW w:w="1710" w:type="dxa"/>
            <w:noWrap/>
            <w:vAlign w:val="center"/>
          </w:tcPr>
          <w:p w14:paraId="5444A780"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620" w:type="dxa"/>
            <w:noWrap/>
            <w:vAlign w:val="center"/>
          </w:tcPr>
          <w:p w14:paraId="68DAC3B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2B9465F5"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620" w:type="dxa"/>
            <w:vAlign w:val="center"/>
          </w:tcPr>
          <w:p w14:paraId="77182D3C"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58422F" w:rsidRPr="00D53508" w14:paraId="28FC6854" w14:textId="77777777" w:rsidTr="00AD2993">
        <w:trPr>
          <w:trHeight w:val="300"/>
        </w:trPr>
        <w:tc>
          <w:tcPr>
            <w:tcW w:w="2515" w:type="dxa"/>
            <w:noWrap/>
            <w:hideMark/>
          </w:tcPr>
          <w:p w14:paraId="2300F79D"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7727FD00" w14:textId="071E2638"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3.3 ± 0.1</w:t>
            </w:r>
            <w:r w:rsidR="00222091">
              <w:rPr>
                <w:rFonts w:ascii="Times New Roman" w:hAnsi="Times New Roman" w:cs="Times New Roman"/>
                <w:sz w:val="24"/>
                <w:szCs w:val="24"/>
                <w:vertAlign w:val="superscript"/>
              </w:rPr>
              <w:t>b</w:t>
            </w:r>
          </w:p>
        </w:tc>
        <w:tc>
          <w:tcPr>
            <w:tcW w:w="1620" w:type="dxa"/>
            <w:noWrap/>
            <w:hideMark/>
          </w:tcPr>
          <w:p w14:paraId="5421E754" w14:textId="68A0FBA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2.8 ± 0.1</w:t>
            </w:r>
            <w:r w:rsidR="00222091">
              <w:rPr>
                <w:rFonts w:ascii="Times New Roman" w:hAnsi="Times New Roman" w:cs="Times New Roman"/>
                <w:sz w:val="24"/>
                <w:szCs w:val="24"/>
                <w:vertAlign w:val="superscript"/>
              </w:rPr>
              <w:t>b</w:t>
            </w:r>
          </w:p>
        </w:tc>
        <w:tc>
          <w:tcPr>
            <w:tcW w:w="1530" w:type="dxa"/>
            <w:noWrap/>
            <w:hideMark/>
          </w:tcPr>
          <w:p w14:paraId="33B464F2" w14:textId="5F674D31"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3.1 ± 0.4</w:t>
            </w:r>
            <w:r w:rsidR="00222091">
              <w:rPr>
                <w:rFonts w:ascii="Times New Roman" w:hAnsi="Times New Roman" w:cs="Times New Roman"/>
                <w:sz w:val="24"/>
                <w:szCs w:val="24"/>
                <w:vertAlign w:val="superscript"/>
              </w:rPr>
              <w:t>b</w:t>
            </w:r>
          </w:p>
        </w:tc>
        <w:tc>
          <w:tcPr>
            <w:tcW w:w="1620" w:type="dxa"/>
          </w:tcPr>
          <w:p w14:paraId="2A91732E" w14:textId="02BE6AA7"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58422F" w:rsidRPr="00D53508">
              <w:rPr>
                <w:rFonts w:ascii="Times New Roman" w:hAnsi="Times New Roman" w:cs="Times New Roman"/>
                <w:sz w:val="24"/>
                <w:szCs w:val="24"/>
              </w:rPr>
              <w:t xml:space="preserve">3.0 </w:t>
            </w:r>
            <w:r w:rsidR="00863CDD" w:rsidRPr="00D53508">
              <w:rPr>
                <w:rFonts w:ascii="Times New Roman" w:hAnsi="Times New Roman" w:cs="Times New Roman"/>
                <w:sz w:val="24"/>
                <w:szCs w:val="24"/>
              </w:rPr>
              <w:t>± 0</w:t>
            </w:r>
            <w:r w:rsidR="0058422F" w:rsidRPr="00D53508">
              <w:rPr>
                <w:rFonts w:ascii="Times New Roman" w:hAnsi="Times New Roman" w:cs="Times New Roman"/>
                <w:sz w:val="24"/>
                <w:szCs w:val="24"/>
              </w:rPr>
              <w:t>.2</w:t>
            </w:r>
            <w:r w:rsidR="00222091">
              <w:rPr>
                <w:rFonts w:ascii="Times New Roman" w:hAnsi="Times New Roman" w:cs="Times New Roman"/>
                <w:sz w:val="24"/>
                <w:szCs w:val="24"/>
                <w:vertAlign w:val="superscript"/>
              </w:rPr>
              <w:t>b</w:t>
            </w:r>
          </w:p>
        </w:tc>
      </w:tr>
      <w:tr w:rsidR="0058422F" w:rsidRPr="00D53508" w14:paraId="18EF36FB" w14:textId="77777777" w:rsidTr="00AD2993">
        <w:trPr>
          <w:trHeight w:val="300"/>
        </w:trPr>
        <w:tc>
          <w:tcPr>
            <w:tcW w:w="2515" w:type="dxa"/>
            <w:noWrap/>
            <w:hideMark/>
          </w:tcPr>
          <w:p w14:paraId="763B3654"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1710" w:type="dxa"/>
            <w:noWrap/>
            <w:hideMark/>
          </w:tcPr>
          <w:p w14:paraId="58A03039" w14:textId="2AACD7CF"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 ± 0.2</w:t>
            </w:r>
            <w:r w:rsidR="00222091">
              <w:rPr>
                <w:rFonts w:ascii="Times New Roman" w:hAnsi="Times New Roman" w:cs="Times New Roman"/>
                <w:sz w:val="24"/>
                <w:szCs w:val="24"/>
                <w:vertAlign w:val="superscript"/>
              </w:rPr>
              <w:t>c</w:t>
            </w:r>
          </w:p>
        </w:tc>
        <w:tc>
          <w:tcPr>
            <w:tcW w:w="1620" w:type="dxa"/>
            <w:noWrap/>
            <w:hideMark/>
          </w:tcPr>
          <w:p w14:paraId="1466D05A" w14:textId="72595864"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1.7 ± 0.3</w:t>
            </w:r>
            <w:r w:rsidR="00222091">
              <w:rPr>
                <w:rFonts w:ascii="Times New Roman" w:hAnsi="Times New Roman" w:cs="Times New Roman"/>
                <w:sz w:val="24"/>
                <w:szCs w:val="24"/>
                <w:vertAlign w:val="superscript"/>
              </w:rPr>
              <w:t>c</w:t>
            </w:r>
          </w:p>
        </w:tc>
        <w:tc>
          <w:tcPr>
            <w:tcW w:w="1530" w:type="dxa"/>
            <w:noWrap/>
            <w:hideMark/>
          </w:tcPr>
          <w:p w14:paraId="4753D7C6" w14:textId="2252D94E"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 ± 0.3</w:t>
            </w:r>
            <w:r w:rsidR="00222091">
              <w:rPr>
                <w:rFonts w:ascii="Times New Roman" w:hAnsi="Times New Roman" w:cs="Times New Roman"/>
                <w:sz w:val="24"/>
                <w:szCs w:val="24"/>
                <w:vertAlign w:val="superscript"/>
              </w:rPr>
              <w:t>c</w:t>
            </w:r>
          </w:p>
        </w:tc>
        <w:tc>
          <w:tcPr>
            <w:tcW w:w="1620" w:type="dxa"/>
          </w:tcPr>
          <w:p w14:paraId="7689A0EA" w14:textId="5E0E4835"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1.6 ±</w:t>
            </w:r>
            <w:r w:rsidR="0058422F" w:rsidRPr="00D53508">
              <w:rPr>
                <w:rFonts w:ascii="Times New Roman" w:hAnsi="Times New Roman" w:cs="Times New Roman"/>
                <w:sz w:val="24"/>
                <w:szCs w:val="24"/>
              </w:rPr>
              <w:t xml:space="preserve"> 0.2</w:t>
            </w:r>
            <w:r w:rsidR="00222091">
              <w:rPr>
                <w:rFonts w:ascii="Times New Roman" w:hAnsi="Times New Roman" w:cs="Times New Roman"/>
                <w:sz w:val="24"/>
                <w:szCs w:val="24"/>
                <w:vertAlign w:val="superscript"/>
              </w:rPr>
              <w:t>c</w:t>
            </w:r>
          </w:p>
        </w:tc>
      </w:tr>
      <w:tr w:rsidR="0058422F" w:rsidRPr="00D53508" w14:paraId="7FBCEC4D" w14:textId="77777777" w:rsidTr="00AD2993">
        <w:trPr>
          <w:trHeight w:val="300"/>
        </w:trPr>
        <w:tc>
          <w:tcPr>
            <w:tcW w:w="2515" w:type="dxa"/>
            <w:noWrap/>
            <w:hideMark/>
          </w:tcPr>
          <w:p w14:paraId="2C1D0C55"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SV2 pond</w:t>
            </w:r>
          </w:p>
        </w:tc>
        <w:tc>
          <w:tcPr>
            <w:tcW w:w="1710" w:type="dxa"/>
            <w:noWrap/>
            <w:hideMark/>
          </w:tcPr>
          <w:p w14:paraId="716EE7DA" w14:textId="65158F0F"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3.4 ± 0. 5</w:t>
            </w:r>
            <w:r w:rsidR="00222091">
              <w:rPr>
                <w:rFonts w:ascii="Times New Roman" w:hAnsi="Times New Roman" w:cs="Times New Roman"/>
                <w:sz w:val="24"/>
                <w:szCs w:val="24"/>
                <w:vertAlign w:val="superscript"/>
              </w:rPr>
              <w:t>b</w:t>
            </w:r>
          </w:p>
        </w:tc>
        <w:tc>
          <w:tcPr>
            <w:tcW w:w="1620" w:type="dxa"/>
            <w:noWrap/>
            <w:hideMark/>
          </w:tcPr>
          <w:p w14:paraId="46C18145" w14:textId="5FAFB25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3.4 ± 0.7</w:t>
            </w:r>
            <w:r w:rsidR="00222091">
              <w:rPr>
                <w:rFonts w:ascii="Times New Roman" w:hAnsi="Times New Roman" w:cs="Times New Roman"/>
                <w:sz w:val="24"/>
                <w:szCs w:val="24"/>
                <w:vertAlign w:val="superscript"/>
              </w:rPr>
              <w:t>b</w:t>
            </w:r>
          </w:p>
        </w:tc>
        <w:tc>
          <w:tcPr>
            <w:tcW w:w="1530" w:type="dxa"/>
            <w:noWrap/>
            <w:hideMark/>
          </w:tcPr>
          <w:p w14:paraId="0888FD46" w14:textId="565BFF02"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3.3 ± 0.2</w:t>
            </w:r>
            <w:r w:rsidR="00222091">
              <w:rPr>
                <w:rFonts w:ascii="Times New Roman" w:hAnsi="Times New Roman" w:cs="Times New Roman"/>
                <w:sz w:val="24"/>
                <w:szCs w:val="24"/>
                <w:vertAlign w:val="superscript"/>
              </w:rPr>
              <w:t>b</w:t>
            </w:r>
          </w:p>
        </w:tc>
        <w:tc>
          <w:tcPr>
            <w:tcW w:w="1620" w:type="dxa"/>
          </w:tcPr>
          <w:p w14:paraId="0A692BAB" w14:textId="001D6528"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3.4 ±</w:t>
            </w:r>
            <w:r w:rsidR="0058422F" w:rsidRPr="00D53508">
              <w:rPr>
                <w:rFonts w:ascii="Times New Roman" w:hAnsi="Times New Roman" w:cs="Times New Roman"/>
                <w:sz w:val="24"/>
                <w:szCs w:val="24"/>
              </w:rPr>
              <w:t xml:space="preserve"> 0.5</w:t>
            </w:r>
            <w:r w:rsidR="00222091">
              <w:rPr>
                <w:rFonts w:ascii="Times New Roman" w:hAnsi="Times New Roman" w:cs="Times New Roman"/>
                <w:sz w:val="24"/>
                <w:szCs w:val="24"/>
                <w:vertAlign w:val="superscript"/>
              </w:rPr>
              <w:t>b</w:t>
            </w:r>
          </w:p>
        </w:tc>
      </w:tr>
      <w:tr w:rsidR="0058422F" w:rsidRPr="00D53508" w14:paraId="26E25E9B" w14:textId="77777777" w:rsidTr="00AD2993">
        <w:trPr>
          <w:trHeight w:val="300"/>
        </w:trPr>
        <w:tc>
          <w:tcPr>
            <w:tcW w:w="2515" w:type="dxa"/>
            <w:tcBorders>
              <w:bottom w:val="single" w:sz="4" w:space="0" w:color="auto"/>
            </w:tcBorders>
            <w:noWrap/>
            <w:hideMark/>
          </w:tcPr>
          <w:p w14:paraId="0DC2341F"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WD pond</w:t>
            </w:r>
          </w:p>
        </w:tc>
        <w:tc>
          <w:tcPr>
            <w:tcW w:w="1710" w:type="dxa"/>
            <w:tcBorders>
              <w:bottom w:val="single" w:sz="4" w:space="0" w:color="auto"/>
            </w:tcBorders>
            <w:noWrap/>
            <w:hideMark/>
          </w:tcPr>
          <w:p w14:paraId="6E563D56" w14:textId="4C89FF57" w:rsidR="0058422F" w:rsidRPr="00222091" w:rsidRDefault="00863CDD"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6.9 ±</w:t>
            </w:r>
            <w:r w:rsidR="0058422F" w:rsidRPr="00D53508">
              <w:rPr>
                <w:rFonts w:ascii="Times New Roman" w:hAnsi="Times New Roman" w:cs="Times New Roman"/>
                <w:sz w:val="24"/>
                <w:szCs w:val="24"/>
              </w:rPr>
              <w:t xml:space="preserve"> 0.5</w:t>
            </w:r>
            <w:r w:rsidR="00222091">
              <w:rPr>
                <w:rFonts w:ascii="Times New Roman" w:hAnsi="Times New Roman" w:cs="Times New Roman"/>
                <w:sz w:val="24"/>
                <w:szCs w:val="24"/>
                <w:vertAlign w:val="superscript"/>
              </w:rPr>
              <w:t>a</w:t>
            </w:r>
          </w:p>
        </w:tc>
        <w:tc>
          <w:tcPr>
            <w:tcW w:w="1620" w:type="dxa"/>
            <w:tcBorders>
              <w:bottom w:val="single" w:sz="4" w:space="0" w:color="auto"/>
            </w:tcBorders>
            <w:noWrap/>
            <w:hideMark/>
          </w:tcPr>
          <w:p w14:paraId="7D7BEF4B" w14:textId="7FC9117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6.1 ± 0.6</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1698158C" w14:textId="02E2EAF2"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6.6 ± 1.0</w:t>
            </w:r>
            <w:r w:rsidR="00222091">
              <w:rPr>
                <w:rFonts w:ascii="Times New Roman" w:hAnsi="Times New Roman" w:cs="Times New Roman"/>
                <w:sz w:val="24"/>
                <w:szCs w:val="24"/>
                <w:vertAlign w:val="superscript"/>
              </w:rPr>
              <w:t>a</w:t>
            </w:r>
          </w:p>
        </w:tc>
        <w:tc>
          <w:tcPr>
            <w:tcW w:w="1620" w:type="dxa"/>
            <w:tcBorders>
              <w:bottom w:val="single" w:sz="4" w:space="0" w:color="auto"/>
            </w:tcBorders>
          </w:tcPr>
          <w:p w14:paraId="637F54BA" w14:textId="5DFAF888" w:rsidR="0058422F" w:rsidRPr="00222091" w:rsidRDefault="0058422F" w:rsidP="005933D1">
            <w:pPr>
              <w:keepNext/>
              <w:keepLines/>
              <w:tabs>
                <w:tab w:val="left" w:pos="945"/>
              </w:tabs>
              <w:spacing w:before="40"/>
              <w:ind w:left="810" w:hanging="720"/>
              <w:jc w:val="center"/>
              <w:outlineLvl w:val="1"/>
              <w:rPr>
                <w:rFonts w:ascii="Times New Roman" w:hAnsi="Times New Roman" w:cs="Times New Roman"/>
                <w:sz w:val="24"/>
                <w:szCs w:val="24"/>
                <w:vertAlign w:val="superscript"/>
              </w:rPr>
            </w:pPr>
            <w:r w:rsidRPr="00D53508">
              <w:rPr>
                <w:rFonts w:ascii="Times New Roman" w:hAnsi="Times New Roman" w:cs="Times New Roman"/>
                <w:sz w:val="24"/>
                <w:szCs w:val="24"/>
              </w:rPr>
              <w:t>3.6 ± 0.7</w:t>
            </w:r>
            <w:r w:rsidR="00222091">
              <w:rPr>
                <w:rFonts w:ascii="Times New Roman" w:hAnsi="Times New Roman" w:cs="Times New Roman"/>
                <w:sz w:val="24"/>
                <w:szCs w:val="24"/>
                <w:vertAlign w:val="superscript"/>
              </w:rPr>
              <w:t>a</w:t>
            </w:r>
          </w:p>
        </w:tc>
      </w:tr>
    </w:tbl>
    <w:p w14:paraId="55541D86" w14:textId="6C14C862" w:rsidR="0058422F" w:rsidRDefault="00391CF6" w:rsidP="0058422F">
      <w:pPr>
        <w:spacing w:after="0" w:line="240" w:lineRule="auto"/>
        <w:jc w:val="both"/>
        <w:rPr>
          <w:rFonts w:ascii="Times New Roman" w:eastAsia="Cordia New" w:hAnsi="Times New Roman" w:cs="Times New Roman"/>
          <w:sz w:val="24"/>
          <w:szCs w:val="24"/>
          <w:lang w:bidi="th-TH"/>
        </w:rPr>
      </w:pPr>
      <w:r w:rsidRPr="00391CF6">
        <w:rPr>
          <w:rFonts w:ascii="Times New Roman" w:eastAsia="Cordia New" w:hAnsi="Times New Roman" w:cs="Times New Roman"/>
          <w:sz w:val="24"/>
          <w:szCs w:val="24"/>
          <w:lang w:bidi="th-TH"/>
        </w:rPr>
        <w:t>Values are mean ± standard deviation (n=3 months). A one-way ANOVA was conducted to compare means across wetland types.</w:t>
      </w:r>
      <w:r>
        <w:rPr>
          <w:rFonts w:ascii="Times New Roman" w:eastAsia="Cordia New" w:hAnsi="Times New Roman" w:cs="Times New Roman"/>
          <w:sz w:val="24"/>
          <w:szCs w:val="24"/>
          <w:lang w:bidi="th-TH"/>
        </w:rPr>
        <w:t xml:space="preserve"> </w:t>
      </w:r>
      <w:r w:rsidR="00222091" w:rsidRPr="00222091">
        <w:rPr>
          <w:rFonts w:ascii="Times New Roman" w:eastAsia="Cordia New" w:hAnsi="Times New Roman" w:cs="Times New Roman"/>
          <w:sz w:val="24"/>
          <w:szCs w:val="24"/>
          <w:lang w:bidi="th-TH"/>
        </w:rPr>
        <w:t xml:space="preserve">Different superscript letters (a, b, c) indicate significant differences </w:t>
      </w:r>
      <w:r w:rsidR="00222091" w:rsidRPr="0054177D">
        <w:rPr>
          <w:rFonts w:ascii="Times New Roman" w:eastAsia="Cordia New" w:hAnsi="Times New Roman" w:cs="Times New Roman"/>
          <w:sz w:val="24"/>
          <w:szCs w:val="24"/>
          <w:lang w:bidi="th-TH"/>
        </w:rPr>
        <w:t>(p &lt; 0.001)</w:t>
      </w:r>
      <w:r w:rsidR="00222091">
        <w:rPr>
          <w:rFonts w:ascii="Times New Roman" w:eastAsia="Cordia New" w:hAnsi="Times New Roman" w:cs="Times New Roman"/>
          <w:sz w:val="24"/>
          <w:szCs w:val="24"/>
          <w:lang w:bidi="th-TH"/>
        </w:rPr>
        <w:t xml:space="preserve"> </w:t>
      </w:r>
      <w:r w:rsidR="00222091" w:rsidRPr="00222091">
        <w:rPr>
          <w:rFonts w:ascii="Times New Roman" w:eastAsia="Cordia New" w:hAnsi="Times New Roman" w:cs="Times New Roman"/>
          <w:sz w:val="24"/>
          <w:szCs w:val="24"/>
          <w:lang w:bidi="th-TH"/>
        </w:rPr>
        <w:t>between wetland types based on a post-hoc test</w:t>
      </w:r>
      <w:r w:rsidR="0054177D" w:rsidRPr="0054177D">
        <w:rPr>
          <w:rFonts w:ascii="Times New Roman" w:eastAsia="Cordia New" w:hAnsi="Times New Roman" w:cs="Times New Roman"/>
          <w:sz w:val="24"/>
          <w:szCs w:val="24"/>
          <w:lang w:bidi="th-TH"/>
        </w:rPr>
        <w:t>.</w:t>
      </w:r>
    </w:p>
    <w:p w14:paraId="07BA9AB4" w14:textId="77777777" w:rsidR="0054177D" w:rsidRPr="00D53508" w:rsidRDefault="0054177D" w:rsidP="0058422F">
      <w:pPr>
        <w:spacing w:after="0" w:line="240" w:lineRule="auto"/>
        <w:jc w:val="both"/>
        <w:rPr>
          <w:rFonts w:ascii="Times New Roman" w:eastAsia="Cordia New" w:hAnsi="Times New Roman" w:cs="Times New Roman"/>
          <w:sz w:val="24"/>
          <w:szCs w:val="24"/>
          <w:lang w:bidi="th-TH"/>
        </w:rPr>
      </w:pPr>
    </w:p>
    <w:p w14:paraId="16FD86E2" w14:textId="77777777" w:rsidR="00A509E2" w:rsidRPr="00D53508" w:rsidRDefault="00A509E2" w:rsidP="00A509E2">
      <w:pPr>
        <w:pStyle w:val="Heading2"/>
        <w:rPr>
          <w:rFonts w:eastAsia="Times New Roman" w:cs="Times New Roman"/>
          <w:szCs w:val="24"/>
          <w:lang w:bidi="th-TH"/>
        </w:rPr>
      </w:pPr>
      <w:r w:rsidRPr="00D53508">
        <w:rPr>
          <w:rFonts w:eastAsia="Cordia New" w:cs="Times New Roman"/>
          <w:szCs w:val="24"/>
          <w:lang w:bidi="th-TH"/>
        </w:rPr>
        <w:t>Macrophyte</w:t>
      </w:r>
      <w:r w:rsidRPr="00D53508">
        <w:rPr>
          <w:rFonts w:eastAsia="Times New Roman" w:cs="Times New Roman"/>
          <w:szCs w:val="24"/>
          <w:lang w:bidi="th-TH"/>
        </w:rPr>
        <w:t xml:space="preserve"> carbon sequestration</w:t>
      </w:r>
    </w:p>
    <w:p w14:paraId="0D1E3648" w14:textId="6DCF33E6" w:rsidR="008969AA" w:rsidRPr="00D53508" w:rsidRDefault="008969AA" w:rsidP="00A509E2">
      <w:pPr>
        <w:spacing w:after="0" w:line="360" w:lineRule="auto"/>
        <w:jc w:val="both"/>
        <w:rPr>
          <w:rFonts w:ascii="Times New Roman" w:eastAsia="Cordia New" w:hAnsi="Times New Roman" w:cs="Times New Roman"/>
          <w:color w:val="000000" w:themeColor="text1"/>
          <w:sz w:val="24"/>
          <w:szCs w:val="24"/>
          <w:lang w:bidi="th-TH"/>
        </w:rPr>
      </w:pPr>
      <w:r w:rsidRPr="00D53508">
        <w:rPr>
          <w:rFonts w:ascii="Times New Roman" w:hAnsi="Times New Roman" w:cs="Times New Roman"/>
          <w:color w:val="000000" w:themeColor="text1"/>
          <w:sz w:val="24"/>
          <w:szCs w:val="24"/>
        </w:rPr>
        <w:t>The results of average sediment sequestration are shown below in Figure 1. Sediment carbon sequestration among selected ponds was significantly higher (p&lt;.001), with the WD pond recording the highest carbon sequestration of 6.6 ± 0.7</w:t>
      </w:r>
      <w:r w:rsidRPr="00D53508">
        <w:rPr>
          <w:rFonts w:ascii="Times New Roman" w:hAnsi="Times New Roman" w:cs="Times New Roman"/>
          <w:sz w:val="24"/>
          <w:szCs w:val="24"/>
        </w:rPr>
        <w:t>g Cm</w:t>
      </w:r>
      <w:r w:rsidRPr="00D53508">
        <w:rPr>
          <w:rFonts w:ascii="Times New Roman" w:hAnsi="Times New Roman" w:cs="Times New Roman"/>
          <w:sz w:val="24"/>
          <w:szCs w:val="24"/>
          <w:vertAlign w:val="superscript"/>
        </w:rPr>
        <w:t>-2</w:t>
      </w:r>
      <w:r w:rsidRPr="00D53508">
        <w:rPr>
          <w:rFonts w:ascii="Times New Roman" w:hAnsi="Times New Roman" w:cs="Times New Roman"/>
          <w:sz w:val="24"/>
          <w:szCs w:val="24"/>
        </w:rPr>
        <w:t xml:space="preserve"> month</w:t>
      </w:r>
      <w:r w:rsidRPr="00D53508">
        <w:rPr>
          <w:rFonts w:ascii="Times New Roman" w:hAnsi="Times New Roman" w:cs="Times New Roman"/>
          <w:sz w:val="24"/>
          <w:szCs w:val="24"/>
          <w:vertAlign w:val="superscript"/>
        </w:rPr>
        <w:t xml:space="preserve">-1. </w:t>
      </w:r>
    </w:p>
    <w:p w14:paraId="172C407B" w14:textId="28D4F741" w:rsidR="00A509E2" w:rsidRPr="00D53508" w:rsidRDefault="00A509E2" w:rsidP="00A509E2">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 xml:space="preserve">The results of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AIT wetland macrophytes carbon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in Table 2</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Macrophytes sequestration among the ponds was significant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SV2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w:t>
      </w:r>
      <w:r w:rsidR="00AD2993" w:rsidRPr="00D53508">
        <w:rPr>
          <w:rFonts w:ascii="Times New Roman" w:eastAsia="Cordia New" w:hAnsi="Times New Roman" w:cs="Times New Roman"/>
          <w:color w:val="000000" w:themeColor="text1"/>
          <w:sz w:val="24"/>
          <w:szCs w:val="24"/>
          <w:lang w:bidi="th-TH"/>
        </w:rPr>
        <w:t>highest</w:t>
      </w:r>
      <w:r w:rsidRPr="00D53508">
        <w:rPr>
          <w:rFonts w:ascii="Times New Roman" w:eastAsia="Cordia New" w:hAnsi="Times New Roman" w:cs="Times New Roman"/>
          <w:color w:val="000000" w:themeColor="text1"/>
          <w:sz w:val="24"/>
          <w:szCs w:val="24"/>
          <w:lang w:bidi="th-TH"/>
        </w:rPr>
        <w:t xml:space="preserve"> mean value of </w:t>
      </w:r>
      <w:r w:rsidRPr="00D53508">
        <w:rPr>
          <w:rFonts w:ascii="Times New Roman" w:eastAsia="Cordia New" w:hAnsi="Times New Roman" w:cs="Times New Roman"/>
          <w:sz w:val="24"/>
          <w:szCs w:val="24"/>
          <w:lang w:bidi="th-TH"/>
        </w:rPr>
        <w:t>9.4 ± 0.5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b/>
          <w:bCs/>
          <w:sz w:val="24"/>
          <w:szCs w:val="24"/>
          <w:lang w:bidi="th-TH"/>
        </w:rPr>
        <w:t xml:space="preserve">. </w:t>
      </w:r>
      <w:r w:rsidRPr="00D53508">
        <w:rPr>
          <w:rFonts w:ascii="Times New Roman" w:eastAsia="Cordia New" w:hAnsi="Times New Roman" w:cs="Times New Roman"/>
          <w:sz w:val="24"/>
          <w:szCs w:val="24"/>
          <w:lang w:bidi="th-TH"/>
        </w:rPr>
        <w:t xml:space="preserve">The total </w:t>
      </w:r>
      <w:r w:rsidRPr="00D53508">
        <w:rPr>
          <w:rFonts w:ascii="Times New Roman" w:eastAsia="Cordia New" w:hAnsi="Times New Roman" w:cs="Times New Roman"/>
          <w:color w:val="000000" w:themeColor="text1"/>
          <w:sz w:val="24"/>
          <w:szCs w:val="24"/>
          <w:lang w:bidi="th-TH"/>
        </w:rPr>
        <w:t>macrophytes</w:t>
      </w:r>
      <w:r w:rsidRPr="00D53508">
        <w:rPr>
          <w:rFonts w:ascii="Times New Roman" w:eastAsia="Cordia New" w:hAnsi="Times New Roman" w:cs="Times New Roman"/>
          <w:sz w:val="24"/>
          <w:szCs w:val="24"/>
          <w:lang w:bidi="th-TH"/>
        </w:rPr>
        <w:t xml:space="preserve"> sequestration of the wetlands over the period of the study was 25.7 ± 1.5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bidi="th-TH"/>
        </w:rPr>
        <w:t>.</w:t>
      </w:r>
    </w:p>
    <w:p w14:paraId="17B260E3" w14:textId="7CCE30D3"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Table 2</w:t>
      </w:r>
      <w:r w:rsidR="00AD2993" w:rsidRPr="00D53508">
        <w:rPr>
          <w:rFonts w:ascii="Times New Roman" w:eastAsia="Cordia New" w:hAnsi="Times New Roman" w:cs="Times New Roman"/>
          <w:b/>
          <w:bCs/>
          <w:sz w:val="24"/>
          <w:szCs w:val="24"/>
          <w:lang w:bidi="th-TH"/>
        </w:rPr>
        <w:t>:</w:t>
      </w:r>
      <w:r w:rsidRPr="00D53508">
        <w:rPr>
          <w:rFonts w:ascii="Times New Roman" w:eastAsia="Cordia New" w:hAnsi="Times New Roman" w:cs="Times New Roman"/>
          <w:b/>
          <w:bCs/>
          <w:sz w:val="24"/>
          <w:szCs w:val="24"/>
          <w:lang w:bidi="th-TH"/>
        </w:rPr>
        <w:t xml:space="preserve"> Monthly Wetland Macrophytes Carbon </w:t>
      </w:r>
    </w:p>
    <w:tbl>
      <w:tblPr>
        <w:tblStyle w:val="TableGrid17"/>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710"/>
        <w:gridCol w:w="1530"/>
        <w:gridCol w:w="1530"/>
        <w:gridCol w:w="1800"/>
      </w:tblGrid>
      <w:tr w:rsidR="00A509E2" w:rsidRPr="00D53508" w14:paraId="4512DAF4" w14:textId="77777777" w:rsidTr="00863CDD">
        <w:trPr>
          <w:trHeight w:val="230"/>
        </w:trPr>
        <w:tc>
          <w:tcPr>
            <w:tcW w:w="2425" w:type="dxa"/>
            <w:vMerge w:val="restart"/>
            <w:tcBorders>
              <w:top w:val="single" w:sz="4" w:space="0" w:color="auto"/>
            </w:tcBorders>
            <w:noWrap/>
            <w:vAlign w:val="center"/>
            <w:hideMark/>
          </w:tcPr>
          <w:p w14:paraId="313BB2C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570" w:type="dxa"/>
            <w:gridSpan w:val="4"/>
            <w:tcBorders>
              <w:top w:val="single" w:sz="4" w:space="0" w:color="auto"/>
            </w:tcBorders>
            <w:noWrap/>
            <w:vAlign w:val="center"/>
          </w:tcPr>
          <w:p w14:paraId="5A45DBEC"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3B756D1" w14:textId="77777777" w:rsidTr="00863CDD">
        <w:trPr>
          <w:trHeight w:val="163"/>
        </w:trPr>
        <w:tc>
          <w:tcPr>
            <w:tcW w:w="2425" w:type="dxa"/>
            <w:vMerge/>
            <w:noWrap/>
            <w:vAlign w:val="center"/>
          </w:tcPr>
          <w:p w14:paraId="7F66A3E5" w14:textId="77777777" w:rsidR="00A509E2" w:rsidRPr="00D53508" w:rsidRDefault="00A509E2" w:rsidP="00A509E2">
            <w:pPr>
              <w:jc w:val="right"/>
              <w:rPr>
                <w:rFonts w:ascii="Times New Roman" w:hAnsi="Times New Roman" w:cs="Times New Roman"/>
                <w:b/>
                <w:bCs/>
                <w:sz w:val="24"/>
                <w:szCs w:val="24"/>
              </w:rPr>
            </w:pPr>
          </w:p>
        </w:tc>
        <w:tc>
          <w:tcPr>
            <w:tcW w:w="1710" w:type="dxa"/>
            <w:noWrap/>
            <w:vAlign w:val="center"/>
          </w:tcPr>
          <w:p w14:paraId="1FAA7F8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530" w:type="dxa"/>
            <w:noWrap/>
            <w:vAlign w:val="center"/>
          </w:tcPr>
          <w:p w14:paraId="6AEC2BB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015545F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800" w:type="dxa"/>
            <w:noWrap/>
            <w:vAlign w:val="center"/>
          </w:tcPr>
          <w:p w14:paraId="3F693F8A"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A509E2" w:rsidRPr="00D53508" w14:paraId="42A02DE7" w14:textId="77777777" w:rsidTr="00863CDD">
        <w:trPr>
          <w:trHeight w:val="300"/>
        </w:trPr>
        <w:tc>
          <w:tcPr>
            <w:tcW w:w="2425" w:type="dxa"/>
            <w:noWrap/>
            <w:hideMark/>
          </w:tcPr>
          <w:p w14:paraId="6B8A7261"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3952E701" w14:textId="57AB6431" w:rsidR="00A509E2" w:rsidRPr="00222091"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7.3 ± 0.5</w:t>
            </w:r>
            <w:r w:rsidR="00222091">
              <w:rPr>
                <w:rFonts w:ascii="Times New Roman" w:hAnsi="Times New Roman" w:cs="Times New Roman"/>
                <w:sz w:val="24"/>
                <w:szCs w:val="24"/>
                <w:vertAlign w:val="superscript"/>
              </w:rPr>
              <w:t>b</w:t>
            </w:r>
          </w:p>
        </w:tc>
        <w:tc>
          <w:tcPr>
            <w:tcW w:w="1530" w:type="dxa"/>
            <w:noWrap/>
            <w:hideMark/>
          </w:tcPr>
          <w:p w14:paraId="3C74DD44" w14:textId="5C357873"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7.1 ± 0</w:t>
            </w:r>
            <w:r w:rsidR="00A509E2" w:rsidRPr="00D53508">
              <w:rPr>
                <w:rFonts w:ascii="Times New Roman" w:hAnsi="Times New Roman" w:cs="Times New Roman"/>
                <w:sz w:val="24"/>
                <w:szCs w:val="24"/>
              </w:rPr>
              <w:t>.8</w:t>
            </w:r>
            <w:r w:rsidR="00222091">
              <w:rPr>
                <w:rFonts w:ascii="Times New Roman" w:hAnsi="Times New Roman" w:cs="Times New Roman"/>
                <w:sz w:val="24"/>
                <w:szCs w:val="24"/>
                <w:vertAlign w:val="superscript"/>
              </w:rPr>
              <w:t>b</w:t>
            </w:r>
          </w:p>
        </w:tc>
        <w:tc>
          <w:tcPr>
            <w:tcW w:w="1530" w:type="dxa"/>
            <w:noWrap/>
            <w:hideMark/>
          </w:tcPr>
          <w:p w14:paraId="6A59539D" w14:textId="062F9FDE"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6.7 ± 0</w:t>
            </w:r>
            <w:r w:rsidR="00A509E2" w:rsidRPr="00D53508">
              <w:rPr>
                <w:rFonts w:ascii="Times New Roman" w:hAnsi="Times New Roman" w:cs="Times New Roman"/>
                <w:sz w:val="24"/>
                <w:szCs w:val="24"/>
              </w:rPr>
              <w:t>.6</w:t>
            </w:r>
            <w:r w:rsidR="00222091">
              <w:rPr>
                <w:rFonts w:ascii="Times New Roman" w:hAnsi="Times New Roman" w:cs="Times New Roman"/>
                <w:sz w:val="24"/>
                <w:szCs w:val="24"/>
                <w:vertAlign w:val="superscript"/>
              </w:rPr>
              <w:t>b</w:t>
            </w:r>
          </w:p>
        </w:tc>
        <w:tc>
          <w:tcPr>
            <w:tcW w:w="1800" w:type="dxa"/>
            <w:noWrap/>
            <w:hideMark/>
          </w:tcPr>
          <w:p w14:paraId="7FE9AD09" w14:textId="010A2332"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7.0 ± 0</w:t>
            </w:r>
            <w:r w:rsidR="00A509E2" w:rsidRPr="00D53508">
              <w:rPr>
                <w:rFonts w:ascii="Times New Roman" w:hAnsi="Times New Roman" w:cs="Times New Roman"/>
                <w:sz w:val="24"/>
                <w:szCs w:val="24"/>
              </w:rPr>
              <w:t>.6</w:t>
            </w:r>
            <w:r w:rsidR="00222091">
              <w:rPr>
                <w:rFonts w:ascii="Times New Roman" w:hAnsi="Times New Roman" w:cs="Times New Roman"/>
                <w:sz w:val="24"/>
                <w:szCs w:val="24"/>
                <w:vertAlign w:val="superscript"/>
              </w:rPr>
              <w:t>b</w:t>
            </w:r>
          </w:p>
        </w:tc>
      </w:tr>
      <w:tr w:rsidR="00A509E2" w:rsidRPr="00D53508" w14:paraId="38320274" w14:textId="77777777" w:rsidTr="00863CDD">
        <w:trPr>
          <w:trHeight w:val="300"/>
        </w:trPr>
        <w:tc>
          <w:tcPr>
            <w:tcW w:w="2425" w:type="dxa"/>
            <w:noWrap/>
            <w:hideMark/>
          </w:tcPr>
          <w:p w14:paraId="160DC5A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SV2 pond </w:t>
            </w:r>
          </w:p>
        </w:tc>
        <w:tc>
          <w:tcPr>
            <w:tcW w:w="1710" w:type="dxa"/>
            <w:noWrap/>
            <w:hideMark/>
          </w:tcPr>
          <w:p w14:paraId="2965074A" w14:textId="185A34E1"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9.8 ±</w:t>
            </w:r>
            <w:r w:rsidR="00A509E2" w:rsidRPr="00D53508">
              <w:rPr>
                <w:rFonts w:ascii="Times New Roman" w:hAnsi="Times New Roman" w:cs="Times New Roman"/>
                <w:sz w:val="24"/>
                <w:szCs w:val="24"/>
              </w:rPr>
              <w:t xml:space="preserve"> 0.6</w:t>
            </w:r>
            <w:r w:rsidR="00222091">
              <w:rPr>
                <w:rFonts w:ascii="Times New Roman" w:hAnsi="Times New Roman" w:cs="Times New Roman"/>
                <w:sz w:val="24"/>
                <w:szCs w:val="24"/>
                <w:vertAlign w:val="superscript"/>
              </w:rPr>
              <w:t>a</w:t>
            </w:r>
          </w:p>
        </w:tc>
        <w:tc>
          <w:tcPr>
            <w:tcW w:w="1530" w:type="dxa"/>
            <w:noWrap/>
            <w:hideMark/>
          </w:tcPr>
          <w:p w14:paraId="23D57761" w14:textId="6EDE2B71"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9.7 ± 0</w:t>
            </w:r>
            <w:r w:rsidR="00A509E2" w:rsidRPr="00D53508">
              <w:rPr>
                <w:rFonts w:ascii="Times New Roman" w:hAnsi="Times New Roman" w:cs="Times New Roman"/>
                <w:sz w:val="24"/>
                <w:szCs w:val="24"/>
              </w:rPr>
              <w:t>.2</w:t>
            </w:r>
            <w:r w:rsidR="00222091">
              <w:rPr>
                <w:rFonts w:ascii="Times New Roman" w:hAnsi="Times New Roman" w:cs="Times New Roman"/>
                <w:sz w:val="24"/>
                <w:szCs w:val="24"/>
                <w:vertAlign w:val="superscript"/>
              </w:rPr>
              <w:t>a</w:t>
            </w:r>
          </w:p>
        </w:tc>
        <w:tc>
          <w:tcPr>
            <w:tcW w:w="1530" w:type="dxa"/>
            <w:noWrap/>
            <w:hideMark/>
          </w:tcPr>
          <w:p w14:paraId="4F518161" w14:textId="0A5AAAEC"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.8</w:t>
            </w:r>
            <w:r w:rsidR="00222091">
              <w:rPr>
                <w:rFonts w:ascii="Times New Roman" w:hAnsi="Times New Roman" w:cs="Times New Roman"/>
                <w:sz w:val="24"/>
                <w:szCs w:val="24"/>
                <w:vertAlign w:val="superscript"/>
              </w:rPr>
              <w:t>a</w:t>
            </w:r>
          </w:p>
        </w:tc>
        <w:tc>
          <w:tcPr>
            <w:tcW w:w="1800" w:type="dxa"/>
            <w:noWrap/>
            <w:hideMark/>
          </w:tcPr>
          <w:p w14:paraId="04DD4879" w14:textId="77BF4D6C"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9.4 ± 0</w:t>
            </w:r>
            <w:r w:rsidR="00A509E2" w:rsidRPr="00D53508">
              <w:rPr>
                <w:rFonts w:ascii="Times New Roman" w:hAnsi="Times New Roman" w:cs="Times New Roman"/>
                <w:sz w:val="24"/>
                <w:szCs w:val="24"/>
              </w:rPr>
              <w:t>.5</w:t>
            </w:r>
            <w:r w:rsidR="00222091">
              <w:rPr>
                <w:rFonts w:ascii="Times New Roman" w:hAnsi="Times New Roman" w:cs="Times New Roman"/>
                <w:sz w:val="24"/>
                <w:szCs w:val="24"/>
                <w:vertAlign w:val="superscript"/>
              </w:rPr>
              <w:t>a</w:t>
            </w:r>
          </w:p>
        </w:tc>
      </w:tr>
      <w:tr w:rsidR="00A509E2" w:rsidRPr="00D53508" w14:paraId="0A018C33" w14:textId="77777777" w:rsidTr="00863CDD">
        <w:trPr>
          <w:trHeight w:val="300"/>
        </w:trPr>
        <w:tc>
          <w:tcPr>
            <w:tcW w:w="2425" w:type="dxa"/>
            <w:tcBorders>
              <w:bottom w:val="single" w:sz="4" w:space="0" w:color="auto"/>
            </w:tcBorders>
            <w:noWrap/>
            <w:hideMark/>
          </w:tcPr>
          <w:p w14:paraId="7194F454"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710" w:type="dxa"/>
            <w:tcBorders>
              <w:bottom w:val="single" w:sz="4" w:space="0" w:color="auto"/>
            </w:tcBorders>
            <w:noWrap/>
            <w:hideMark/>
          </w:tcPr>
          <w:p w14:paraId="7A6E32B3" w14:textId="6C190ED0"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9.8 ± 0</w:t>
            </w:r>
            <w:r w:rsidR="00A509E2" w:rsidRPr="00D53508">
              <w:rPr>
                <w:rFonts w:ascii="Times New Roman" w:hAnsi="Times New Roman" w:cs="Times New Roman"/>
                <w:sz w:val="24"/>
                <w:szCs w:val="24"/>
              </w:rPr>
              <w:t>.5</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709BE45A" w14:textId="652F9E70"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.3</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27943D1E" w14:textId="535BDCBA"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9.3 ± 0</w:t>
            </w:r>
            <w:r w:rsidR="00A509E2" w:rsidRPr="00D53508">
              <w:rPr>
                <w:rFonts w:ascii="Times New Roman" w:hAnsi="Times New Roman" w:cs="Times New Roman"/>
                <w:sz w:val="24"/>
                <w:szCs w:val="24"/>
              </w:rPr>
              <w:t>.3</w:t>
            </w:r>
            <w:r w:rsidR="00222091">
              <w:rPr>
                <w:rFonts w:ascii="Times New Roman" w:hAnsi="Times New Roman" w:cs="Times New Roman"/>
                <w:sz w:val="24"/>
                <w:szCs w:val="24"/>
                <w:vertAlign w:val="superscript"/>
              </w:rPr>
              <w:t>a</w:t>
            </w:r>
          </w:p>
        </w:tc>
        <w:tc>
          <w:tcPr>
            <w:tcW w:w="1800" w:type="dxa"/>
            <w:tcBorders>
              <w:bottom w:val="single" w:sz="4" w:space="0" w:color="auto"/>
            </w:tcBorders>
            <w:noWrap/>
            <w:hideMark/>
          </w:tcPr>
          <w:p w14:paraId="7CF97B71" w14:textId="58CAD0F6" w:rsidR="00A509E2" w:rsidRPr="00222091" w:rsidRDefault="00A509E2" w:rsidP="00A509E2">
            <w:pPr>
              <w:keepNext/>
              <w:keepLines/>
              <w:spacing w:before="40"/>
              <w:ind w:left="810" w:hanging="720"/>
              <w:jc w:val="center"/>
              <w:outlineLvl w:val="1"/>
              <w:rPr>
                <w:rFonts w:ascii="Times New Roman" w:hAnsi="Times New Roman" w:cs="Times New Roman"/>
                <w:sz w:val="24"/>
                <w:szCs w:val="24"/>
                <w:vertAlign w:val="superscript"/>
              </w:rPr>
            </w:pPr>
            <w:r w:rsidRPr="00D53508">
              <w:rPr>
                <w:rFonts w:ascii="Times New Roman" w:hAnsi="Times New Roman" w:cs="Times New Roman"/>
                <w:sz w:val="24"/>
                <w:szCs w:val="24"/>
              </w:rPr>
              <w:t>9.3 ± 0.4</w:t>
            </w:r>
            <w:r w:rsidR="00222091">
              <w:rPr>
                <w:rFonts w:ascii="Times New Roman" w:hAnsi="Times New Roman" w:cs="Times New Roman"/>
                <w:sz w:val="24"/>
                <w:szCs w:val="24"/>
                <w:vertAlign w:val="superscript"/>
              </w:rPr>
              <w:t>a</w:t>
            </w:r>
          </w:p>
        </w:tc>
      </w:tr>
    </w:tbl>
    <w:p w14:paraId="786C3499" w14:textId="33D6F6E7" w:rsidR="00A509E2" w:rsidRDefault="00391CF6" w:rsidP="00A509E2">
      <w:pPr>
        <w:spacing w:after="0" w:line="360" w:lineRule="auto"/>
        <w:jc w:val="both"/>
        <w:rPr>
          <w:rFonts w:ascii="Times New Roman" w:eastAsia="Cordia New" w:hAnsi="Times New Roman" w:cs="Times New Roman"/>
          <w:bCs/>
          <w:sz w:val="24"/>
          <w:szCs w:val="24"/>
          <w:lang w:bidi="th-TH"/>
        </w:rPr>
      </w:pPr>
      <w:r w:rsidRPr="00391CF6">
        <w:rPr>
          <w:rFonts w:ascii="Times New Roman" w:eastAsia="Cordia New" w:hAnsi="Times New Roman" w:cs="Times New Roman"/>
          <w:bCs/>
          <w:sz w:val="24"/>
          <w:szCs w:val="24"/>
          <w:lang w:bidi="th-TH"/>
        </w:rPr>
        <w:t>Values are mean ± standard deviation (n=3 months).</w:t>
      </w:r>
      <w:r>
        <w:rPr>
          <w:rFonts w:ascii="Times New Roman" w:eastAsia="Cordia New" w:hAnsi="Times New Roman" w:cs="Times New Roman"/>
          <w:bCs/>
          <w:sz w:val="24"/>
          <w:szCs w:val="24"/>
          <w:lang w:bidi="th-TH"/>
        </w:rPr>
        <w:t xml:space="preserve"> </w:t>
      </w:r>
      <w:r w:rsidR="0054177D" w:rsidRPr="0054177D">
        <w:rPr>
          <w:rFonts w:ascii="Times New Roman" w:eastAsia="Cordia New" w:hAnsi="Times New Roman" w:cs="Times New Roman"/>
          <w:bCs/>
          <w:sz w:val="24"/>
          <w:szCs w:val="24"/>
          <w:lang w:bidi="th-TH"/>
        </w:rPr>
        <w:t>A one-way ANOVA showed that macrophyte carbon sequestration was significantly different among the ponds (p &lt; 0.001).</w:t>
      </w:r>
      <w:r w:rsidR="00222091">
        <w:rPr>
          <w:rFonts w:ascii="Times New Roman" w:eastAsia="Cordia New" w:hAnsi="Times New Roman" w:cs="Times New Roman"/>
          <w:bCs/>
          <w:sz w:val="24"/>
          <w:szCs w:val="24"/>
          <w:lang w:bidi="th-TH"/>
        </w:rPr>
        <w:t xml:space="preserve"> </w:t>
      </w:r>
      <w:r w:rsidR="00222091" w:rsidRPr="00222091">
        <w:rPr>
          <w:rFonts w:ascii="Times New Roman" w:eastAsia="Cordia New" w:hAnsi="Times New Roman" w:cs="Times New Roman"/>
          <w:bCs/>
          <w:sz w:val="24"/>
          <w:szCs w:val="24"/>
          <w:lang w:bidi="th-TH"/>
        </w:rPr>
        <w:t>Different superscript letters (a, b) indicate significant differences between wetland types based on a post-hoc test.</w:t>
      </w:r>
    </w:p>
    <w:p w14:paraId="09CBEE33" w14:textId="77777777" w:rsidR="0054177D" w:rsidRPr="00D53508" w:rsidRDefault="0054177D" w:rsidP="00A509E2">
      <w:pPr>
        <w:spacing w:after="0" w:line="360" w:lineRule="auto"/>
        <w:jc w:val="both"/>
        <w:rPr>
          <w:rFonts w:ascii="Times New Roman" w:eastAsia="Cordia New" w:hAnsi="Times New Roman" w:cs="Times New Roman"/>
          <w:bCs/>
          <w:sz w:val="24"/>
          <w:szCs w:val="24"/>
          <w:lang w:bidi="th-TH"/>
        </w:rPr>
      </w:pPr>
    </w:p>
    <w:p w14:paraId="6A2ADB00" w14:textId="77777777" w:rsidR="00A509E2" w:rsidRPr="00D53508" w:rsidRDefault="00A509E2" w:rsidP="00A509E2">
      <w:pPr>
        <w:pStyle w:val="Heading2"/>
        <w:rPr>
          <w:rFonts w:cs="Times New Roman"/>
          <w:color w:val="00B050"/>
          <w:szCs w:val="24"/>
          <w:lang w:bidi="th-TH"/>
        </w:rPr>
      </w:pPr>
      <w:r w:rsidRPr="00D53508">
        <w:rPr>
          <w:rFonts w:cs="Times New Roman"/>
          <w:szCs w:val="24"/>
          <w:lang w:bidi="th-TH"/>
        </w:rPr>
        <w:lastRenderedPageBreak/>
        <w:t>Mangroves carbon sequestration</w:t>
      </w:r>
    </w:p>
    <w:p w14:paraId="09206DF0" w14:textId="77777777" w:rsidR="00A509E2" w:rsidRPr="00D53508" w:rsidRDefault="00A509E2" w:rsidP="00A509E2">
      <w:pPr>
        <w:spacing w:after="0" w:line="360" w:lineRule="auto"/>
        <w:jc w:val="both"/>
        <w:rPr>
          <w:rFonts w:ascii="Times New Roman" w:eastAsia="Cordia New" w:hAnsi="Times New Roman" w:cs="Times New Roman"/>
          <w:sz w:val="24"/>
          <w:szCs w:val="24"/>
          <w:lang w:eastAsia="zh-CN"/>
        </w:rPr>
      </w:pPr>
      <w:r w:rsidRPr="00D53508">
        <w:rPr>
          <w:rFonts w:ascii="Times New Roman" w:eastAsia="Cordia New" w:hAnsi="Times New Roman" w:cs="Times New Roman"/>
          <w:iCs/>
          <w:color w:val="000000" w:themeColor="text1"/>
          <w:sz w:val="24"/>
          <w:szCs w:val="24"/>
          <w:lang w:bidi="th-TH"/>
        </w:rPr>
        <w:t xml:space="preserve">The results on AIT </w:t>
      </w:r>
      <w:r w:rsidR="006E6F0D" w:rsidRPr="00D53508">
        <w:rPr>
          <w:rFonts w:ascii="Times New Roman" w:eastAsia="Cordia New" w:hAnsi="Times New Roman" w:cs="Times New Roman"/>
          <w:iCs/>
          <w:color w:val="000000" w:themeColor="text1"/>
          <w:sz w:val="24"/>
          <w:szCs w:val="24"/>
          <w:lang w:bidi="th-TH"/>
        </w:rPr>
        <w:t>mangroves'</w:t>
      </w:r>
      <w:r w:rsidRPr="00D53508">
        <w:rPr>
          <w:rFonts w:ascii="Times New Roman" w:eastAsia="Cordia New" w:hAnsi="Times New Roman" w:cs="Times New Roman"/>
          <w:iCs/>
          <w:color w:val="000000" w:themeColor="text1"/>
          <w:sz w:val="24"/>
          <w:szCs w:val="24"/>
          <w:lang w:bidi="th-TH"/>
        </w:rPr>
        <w:t xml:space="preserve"> carbon sequestration </w:t>
      </w:r>
      <w:r w:rsidR="006E6F0D" w:rsidRPr="00D53508">
        <w:rPr>
          <w:rFonts w:ascii="Times New Roman" w:eastAsia="Cordia New" w:hAnsi="Times New Roman" w:cs="Times New Roman"/>
          <w:iCs/>
          <w:color w:val="000000" w:themeColor="text1"/>
          <w:sz w:val="24"/>
          <w:szCs w:val="24"/>
          <w:lang w:bidi="th-TH"/>
        </w:rPr>
        <w:t>are presented i</w:t>
      </w:r>
      <w:r w:rsidRPr="00D53508">
        <w:rPr>
          <w:rFonts w:ascii="Times New Roman" w:eastAsia="Cordia New" w:hAnsi="Times New Roman" w:cs="Times New Roman"/>
          <w:iCs/>
          <w:color w:val="000000" w:themeColor="text1"/>
          <w:sz w:val="24"/>
          <w:szCs w:val="24"/>
          <w:lang w:bidi="th-TH"/>
        </w:rPr>
        <w:t xml:space="preserve">n Table 3. </w:t>
      </w:r>
      <w:r w:rsidRPr="00D53508">
        <w:rPr>
          <w:rFonts w:ascii="Times New Roman" w:eastAsia="Cordia New" w:hAnsi="Times New Roman" w:cs="Times New Roman"/>
          <w:sz w:val="24"/>
          <w:szCs w:val="24"/>
          <w:lang w:eastAsia="zh-CN"/>
        </w:rPr>
        <w:t xml:space="preserve">It can be observed that the total mangrove sequestration during the </w:t>
      </w:r>
      <w:r w:rsidR="00AF315D" w:rsidRPr="00D53508">
        <w:rPr>
          <w:rFonts w:ascii="Times New Roman" w:eastAsia="Cordia New" w:hAnsi="Times New Roman" w:cs="Times New Roman"/>
          <w:sz w:val="24"/>
          <w:szCs w:val="24"/>
          <w:lang w:eastAsia="zh-CN"/>
        </w:rPr>
        <w:t xml:space="preserve">study period was 5.2 g C m-2 month-1, with </w:t>
      </w:r>
      <w:r w:rsidR="00AF315D" w:rsidRPr="00D53508">
        <w:rPr>
          <w:rFonts w:ascii="Times New Roman" w:eastAsia="Cordia New" w:hAnsi="Times New Roman" w:cs="Times New Roman"/>
          <w:i/>
          <w:sz w:val="24"/>
          <w:szCs w:val="24"/>
          <w:lang w:eastAsia="zh-CN"/>
        </w:rPr>
        <w:t>Sonneratia caseolaris</w:t>
      </w:r>
      <w:r w:rsidR="00AF315D" w:rsidRPr="00D53508">
        <w:rPr>
          <w:rFonts w:ascii="Times New Roman" w:eastAsia="Cordia New" w:hAnsi="Times New Roman" w:cs="Times New Roman"/>
          <w:sz w:val="24"/>
          <w:szCs w:val="24"/>
          <w:lang w:eastAsia="zh-CN"/>
        </w:rPr>
        <w:t xml:space="preserve"> recording the highest mean sequestration of 3.4 g C m-2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eastAsia="zh-CN"/>
        </w:rPr>
        <w:t xml:space="preserve">.  </w:t>
      </w:r>
    </w:p>
    <w:p w14:paraId="4965E1C0" w14:textId="77777777" w:rsidR="0054177D" w:rsidRDefault="0054177D" w:rsidP="00A509E2">
      <w:pPr>
        <w:spacing w:after="0" w:line="240" w:lineRule="auto"/>
        <w:rPr>
          <w:rFonts w:ascii="Times New Roman" w:eastAsia="Cordia New" w:hAnsi="Times New Roman" w:cs="Times New Roman"/>
          <w:b/>
          <w:bCs/>
          <w:iCs/>
          <w:color w:val="000000" w:themeColor="text1"/>
          <w:sz w:val="24"/>
          <w:szCs w:val="24"/>
          <w:lang w:bidi="th-TH"/>
        </w:rPr>
      </w:pPr>
    </w:p>
    <w:p w14:paraId="3C2648FC" w14:textId="6F7DD51E" w:rsidR="00A509E2" w:rsidRPr="00D53508" w:rsidRDefault="00A509E2" w:rsidP="00A509E2">
      <w:pPr>
        <w:spacing w:after="0" w:line="240" w:lineRule="auto"/>
        <w:rPr>
          <w:rFonts w:ascii="Times New Roman" w:eastAsia="Cordia New" w:hAnsi="Times New Roman" w:cs="Times New Roman"/>
          <w:b/>
          <w:bCs/>
          <w:iCs/>
          <w:color w:val="000000" w:themeColor="text1"/>
          <w:sz w:val="24"/>
          <w:szCs w:val="24"/>
          <w:lang w:bidi="th-TH"/>
        </w:rPr>
      </w:pPr>
      <w:r w:rsidRPr="00D53508">
        <w:rPr>
          <w:rFonts w:ascii="Times New Roman" w:eastAsia="Cordia New" w:hAnsi="Times New Roman" w:cs="Times New Roman"/>
          <w:b/>
          <w:bCs/>
          <w:iCs/>
          <w:color w:val="000000" w:themeColor="text1"/>
          <w:sz w:val="24"/>
          <w:szCs w:val="24"/>
          <w:lang w:bidi="th-TH"/>
        </w:rPr>
        <w:t>Table 3: AIT Wetland Mangrove Carbon Sequestration</w:t>
      </w:r>
    </w:p>
    <w:tbl>
      <w:tblPr>
        <w:tblStyle w:val="GridTable1Light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37"/>
        <w:gridCol w:w="613"/>
        <w:gridCol w:w="1530"/>
        <w:gridCol w:w="1710"/>
        <w:gridCol w:w="2070"/>
      </w:tblGrid>
      <w:tr w:rsidR="00A509E2" w:rsidRPr="00D53508" w14:paraId="0A01BA3B" w14:textId="77777777" w:rsidTr="00863CD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425" w:type="dxa"/>
            <w:vMerge w:val="restart"/>
            <w:tcBorders>
              <w:top w:val="single" w:sz="4" w:space="0" w:color="auto"/>
              <w:bottom w:val="none" w:sz="0" w:space="0" w:color="auto"/>
            </w:tcBorders>
            <w:noWrap/>
            <w:vAlign w:val="center"/>
            <w:hideMark/>
          </w:tcPr>
          <w:p w14:paraId="23CAB940" w14:textId="77777777" w:rsidR="00A509E2" w:rsidRPr="00D53508" w:rsidRDefault="00A509E2" w:rsidP="00A509E2">
            <w:pPr>
              <w:jc w:val="center"/>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AIT Mangrove species</w:t>
            </w:r>
          </w:p>
        </w:tc>
        <w:tc>
          <w:tcPr>
            <w:tcW w:w="737" w:type="dxa"/>
            <w:vMerge w:val="restart"/>
            <w:tcBorders>
              <w:top w:val="single" w:sz="4" w:space="0" w:color="auto"/>
              <w:bottom w:val="none" w:sz="0" w:space="0" w:color="auto"/>
            </w:tcBorders>
            <w:noWrap/>
            <w:vAlign w:val="center"/>
            <w:hideMark/>
          </w:tcPr>
          <w:p w14:paraId="33318D97"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DBH</w:t>
            </w:r>
          </w:p>
          <w:p w14:paraId="0F119C52"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(cm)</w:t>
            </w:r>
          </w:p>
        </w:tc>
        <w:tc>
          <w:tcPr>
            <w:tcW w:w="613" w:type="dxa"/>
            <w:vMerge w:val="restart"/>
            <w:tcBorders>
              <w:top w:val="single" w:sz="4" w:space="0" w:color="auto"/>
              <w:bottom w:val="none" w:sz="0" w:space="0" w:color="auto"/>
            </w:tcBorders>
            <w:noWrap/>
            <w:vAlign w:val="center"/>
            <w:hideMark/>
          </w:tcPr>
          <w:p w14:paraId="31A6ADB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H</w:t>
            </w:r>
          </w:p>
          <w:p w14:paraId="6261FFBE"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(m)</w:t>
            </w:r>
          </w:p>
        </w:tc>
        <w:tc>
          <w:tcPr>
            <w:tcW w:w="1530" w:type="dxa"/>
            <w:vMerge w:val="restart"/>
            <w:tcBorders>
              <w:top w:val="single" w:sz="4" w:space="0" w:color="auto"/>
              <w:bottom w:val="none" w:sz="0" w:space="0" w:color="auto"/>
            </w:tcBorders>
            <w:noWrap/>
            <w:vAlign w:val="center"/>
            <w:hideMark/>
          </w:tcPr>
          <w:p w14:paraId="649D0ED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Current tree</w:t>
            </w:r>
          </w:p>
          <w:p w14:paraId="784E25E3"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biomass (kg)</w:t>
            </w:r>
          </w:p>
        </w:tc>
        <w:tc>
          <w:tcPr>
            <w:tcW w:w="3780" w:type="dxa"/>
            <w:gridSpan w:val="2"/>
            <w:tcBorders>
              <w:top w:val="single" w:sz="4" w:space="0" w:color="auto"/>
              <w:bottom w:val="none" w:sz="0" w:space="0" w:color="auto"/>
            </w:tcBorders>
            <w:noWrap/>
            <w:vAlign w:val="center"/>
            <w:hideMark/>
          </w:tcPr>
          <w:p w14:paraId="69107DFB"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8BE0497" w14:textId="78C20E71"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xml:space="preserve">Current </w:t>
            </w:r>
            <w:r w:rsidR="00863CDD" w:rsidRPr="00D53508">
              <w:rPr>
                <w:rFonts w:ascii="Times New Roman" w:hAnsi="Times New Roman" w:cs="Times New Roman"/>
                <w:iCs/>
                <w:color w:val="000000" w:themeColor="text1"/>
                <w:sz w:val="24"/>
                <w:szCs w:val="24"/>
              </w:rPr>
              <w:t>carbon sequestration</w:t>
            </w:r>
          </w:p>
          <w:p w14:paraId="6CC2D8BD"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r>
      <w:tr w:rsidR="00A509E2" w:rsidRPr="00D53508" w14:paraId="70ACCFC2" w14:textId="77777777" w:rsidTr="00863CDD">
        <w:trPr>
          <w:trHeight w:val="279"/>
        </w:trPr>
        <w:tc>
          <w:tcPr>
            <w:cnfStyle w:val="001000000000" w:firstRow="0" w:lastRow="0" w:firstColumn="1" w:lastColumn="0" w:oddVBand="0" w:evenVBand="0" w:oddHBand="0" w:evenHBand="0" w:firstRowFirstColumn="0" w:firstRowLastColumn="0" w:lastRowFirstColumn="0" w:lastRowLastColumn="0"/>
            <w:tcW w:w="2425" w:type="dxa"/>
            <w:vMerge/>
            <w:noWrap/>
            <w:vAlign w:val="center"/>
          </w:tcPr>
          <w:p w14:paraId="7F522EBD" w14:textId="77777777" w:rsidR="00A509E2" w:rsidRPr="00D53508" w:rsidRDefault="00A509E2" w:rsidP="00A509E2">
            <w:pPr>
              <w:jc w:val="center"/>
              <w:rPr>
                <w:rFonts w:ascii="Times New Roman" w:hAnsi="Times New Roman" w:cs="Times New Roman"/>
                <w:iCs/>
                <w:color w:val="000000" w:themeColor="text1"/>
                <w:sz w:val="24"/>
                <w:szCs w:val="24"/>
              </w:rPr>
            </w:pPr>
          </w:p>
        </w:tc>
        <w:tc>
          <w:tcPr>
            <w:tcW w:w="737" w:type="dxa"/>
            <w:vMerge/>
            <w:noWrap/>
            <w:vAlign w:val="center"/>
          </w:tcPr>
          <w:p w14:paraId="0ED8098A"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vMerge/>
            <w:noWrap/>
            <w:vAlign w:val="center"/>
          </w:tcPr>
          <w:p w14:paraId="10F2B6C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530" w:type="dxa"/>
            <w:vMerge/>
            <w:noWrap/>
            <w:vAlign w:val="center"/>
          </w:tcPr>
          <w:p w14:paraId="4A5B6469" w14:textId="77777777" w:rsidR="00A509E2" w:rsidRPr="00D53508" w:rsidRDefault="00A509E2" w:rsidP="00A509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710" w:type="dxa"/>
            <w:noWrap/>
            <w:vAlign w:val="center"/>
          </w:tcPr>
          <w:p w14:paraId="2F27E1B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C)</w:t>
            </w:r>
          </w:p>
        </w:tc>
        <w:tc>
          <w:tcPr>
            <w:tcW w:w="2070" w:type="dxa"/>
            <w:vAlign w:val="center"/>
          </w:tcPr>
          <w:p w14:paraId="280C087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(g Cm</w:t>
            </w:r>
            <w:r w:rsidRPr="00D53508">
              <w:rPr>
                <w:rFonts w:ascii="Times New Roman" w:hAnsi="Times New Roman" w:cs="Times New Roman"/>
                <w:iCs/>
                <w:color w:val="000000" w:themeColor="text1"/>
                <w:sz w:val="24"/>
                <w:szCs w:val="24"/>
                <w:vertAlign w:val="superscript"/>
              </w:rPr>
              <w:t>-2</w:t>
            </w:r>
            <w:r w:rsidRPr="00D53508">
              <w:rPr>
                <w:rFonts w:ascii="Times New Roman" w:hAnsi="Times New Roman" w:cs="Times New Roman"/>
                <w:iCs/>
                <w:color w:val="000000" w:themeColor="text1"/>
                <w:sz w:val="24"/>
                <w:szCs w:val="24"/>
              </w:rPr>
              <w:t xml:space="preserve"> month</w:t>
            </w:r>
            <w:r w:rsidRPr="00D53508">
              <w:rPr>
                <w:rFonts w:ascii="Times New Roman" w:hAnsi="Times New Roman" w:cs="Times New Roman"/>
                <w:iCs/>
                <w:color w:val="000000" w:themeColor="text1"/>
                <w:sz w:val="24"/>
                <w:szCs w:val="24"/>
                <w:vertAlign w:val="superscript"/>
              </w:rPr>
              <w:t>-1</w:t>
            </w:r>
            <w:r w:rsidRPr="00D53508">
              <w:rPr>
                <w:rFonts w:ascii="Times New Roman" w:hAnsi="Times New Roman" w:cs="Times New Roman"/>
                <w:iCs/>
                <w:color w:val="000000" w:themeColor="text1"/>
                <w:sz w:val="24"/>
                <w:szCs w:val="24"/>
              </w:rPr>
              <w:t>)</w:t>
            </w:r>
          </w:p>
        </w:tc>
      </w:tr>
      <w:tr w:rsidR="00A509E2" w:rsidRPr="00D53508" w14:paraId="102081B9" w14:textId="77777777" w:rsidTr="00863CDD">
        <w:trPr>
          <w:trHeight w:val="315"/>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0AB3738"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Sonneratia</w:t>
            </w:r>
            <w:r w:rsidRPr="00641F73">
              <w:rPr>
                <w:rFonts w:ascii="Times New Roman" w:hAnsi="Times New Roman" w:cs="Times New Roman"/>
                <w:b w:val="0"/>
                <w:bCs w:val="0"/>
                <w:iCs/>
                <w:color w:val="000000" w:themeColor="text1"/>
                <w:sz w:val="24"/>
                <w:szCs w:val="24"/>
              </w:rPr>
              <w:t xml:space="preserve"> </w:t>
            </w:r>
            <w:r w:rsidRPr="00641F73">
              <w:rPr>
                <w:rFonts w:ascii="Times New Roman" w:hAnsi="Times New Roman" w:cs="Times New Roman"/>
                <w:b w:val="0"/>
                <w:bCs w:val="0"/>
                <w:i/>
                <w:color w:val="000000" w:themeColor="text1"/>
                <w:sz w:val="24"/>
                <w:szCs w:val="24"/>
              </w:rPr>
              <w:t>caseolari</w:t>
            </w:r>
            <w:r w:rsidRPr="00641F73">
              <w:rPr>
                <w:rFonts w:ascii="Times New Roman" w:hAnsi="Times New Roman" w:cs="Times New Roman"/>
                <w:b w:val="0"/>
                <w:bCs w:val="0"/>
                <w:iCs/>
                <w:color w:val="000000" w:themeColor="text1"/>
                <w:sz w:val="24"/>
                <w:szCs w:val="24"/>
              </w:rPr>
              <w:t>s</w:t>
            </w:r>
          </w:p>
          <w:p w14:paraId="33722EFE"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Cs/>
                <w:color w:val="000000" w:themeColor="text1"/>
                <w:sz w:val="24"/>
                <w:szCs w:val="24"/>
              </w:rPr>
              <w:t xml:space="preserve"> (Mangrove Apple) </w:t>
            </w:r>
          </w:p>
        </w:tc>
        <w:tc>
          <w:tcPr>
            <w:tcW w:w="737" w:type="dxa"/>
            <w:noWrap/>
            <w:hideMark/>
          </w:tcPr>
          <w:p w14:paraId="3E81A35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40</w:t>
            </w:r>
          </w:p>
          <w:p w14:paraId="0E63E4A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noWrap/>
            <w:hideMark/>
          </w:tcPr>
          <w:p w14:paraId="294775F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w:t>
            </w:r>
          </w:p>
        </w:tc>
        <w:tc>
          <w:tcPr>
            <w:tcW w:w="1530" w:type="dxa"/>
            <w:noWrap/>
            <w:hideMark/>
          </w:tcPr>
          <w:p w14:paraId="35847CE3"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24.62</w:t>
            </w:r>
          </w:p>
        </w:tc>
        <w:tc>
          <w:tcPr>
            <w:tcW w:w="1710" w:type="dxa"/>
            <w:noWrap/>
            <w:hideMark/>
          </w:tcPr>
          <w:p w14:paraId="36B7DE3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12.3</w:t>
            </w:r>
          </w:p>
        </w:tc>
        <w:tc>
          <w:tcPr>
            <w:tcW w:w="2070" w:type="dxa"/>
          </w:tcPr>
          <w:p w14:paraId="46D5B8D4"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3.4</w:t>
            </w:r>
          </w:p>
        </w:tc>
      </w:tr>
      <w:tr w:rsidR="00A509E2" w:rsidRPr="00D53508" w14:paraId="35BA9B1B" w14:textId="77777777" w:rsidTr="00863CDD">
        <w:trPr>
          <w:trHeight w:val="54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hideMark/>
          </w:tcPr>
          <w:p w14:paraId="4A1D4E7A" w14:textId="77777777" w:rsidR="00A509E2" w:rsidRPr="00641F73" w:rsidRDefault="00A509E2" w:rsidP="00A509E2">
            <w:pPr>
              <w:rPr>
                <w:rFonts w:ascii="Times New Roman" w:hAnsi="Times New Roman" w:cs="Times New Roman"/>
                <w:b w:val="0"/>
                <w:bCs w:val="0"/>
                <w:iCs/>
                <w:color w:val="000000" w:themeColor="text1"/>
                <w:sz w:val="24"/>
                <w:szCs w:val="24"/>
              </w:rPr>
            </w:pPr>
            <w:proofErr w:type="spellStart"/>
            <w:r w:rsidRPr="00641F73">
              <w:rPr>
                <w:rFonts w:ascii="Times New Roman" w:hAnsi="Times New Roman" w:cs="Times New Roman"/>
                <w:b w:val="0"/>
                <w:bCs w:val="0"/>
                <w:i/>
                <w:color w:val="000000" w:themeColor="text1"/>
                <w:sz w:val="24"/>
                <w:szCs w:val="24"/>
              </w:rPr>
              <w:t>Alstonia</w:t>
            </w:r>
            <w:proofErr w:type="spellEnd"/>
            <w:r w:rsidRPr="00641F73">
              <w:rPr>
                <w:rFonts w:ascii="Times New Roman" w:hAnsi="Times New Roman" w:cs="Times New Roman"/>
                <w:b w:val="0"/>
                <w:bCs w:val="0"/>
                <w:i/>
                <w:color w:val="000000" w:themeColor="text1"/>
                <w:sz w:val="24"/>
                <w:szCs w:val="24"/>
              </w:rPr>
              <w:t xml:space="preserve"> </w:t>
            </w:r>
            <w:proofErr w:type="spellStart"/>
            <w:r w:rsidRPr="00641F73">
              <w:rPr>
                <w:rFonts w:ascii="Times New Roman" w:hAnsi="Times New Roman" w:cs="Times New Roman"/>
                <w:b w:val="0"/>
                <w:bCs w:val="0"/>
                <w:i/>
                <w:color w:val="000000" w:themeColor="text1"/>
                <w:sz w:val="24"/>
                <w:szCs w:val="24"/>
              </w:rPr>
              <w:t>scholaris</w:t>
            </w:r>
            <w:proofErr w:type="spellEnd"/>
            <w:r w:rsidRPr="00641F73">
              <w:rPr>
                <w:rFonts w:ascii="Times New Roman" w:hAnsi="Times New Roman" w:cs="Times New Roman"/>
                <w:b w:val="0"/>
                <w:bCs w:val="0"/>
                <w:iCs/>
                <w:color w:val="000000" w:themeColor="text1"/>
                <w:sz w:val="24"/>
                <w:szCs w:val="24"/>
              </w:rPr>
              <w:t xml:space="preserve"> (Blackboard Tree)</w:t>
            </w:r>
          </w:p>
        </w:tc>
        <w:tc>
          <w:tcPr>
            <w:tcW w:w="737" w:type="dxa"/>
            <w:tcBorders>
              <w:bottom w:val="single" w:sz="4" w:space="0" w:color="auto"/>
            </w:tcBorders>
            <w:noWrap/>
            <w:hideMark/>
          </w:tcPr>
          <w:p w14:paraId="615887F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1C65134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w:t>
            </w:r>
          </w:p>
        </w:tc>
        <w:tc>
          <w:tcPr>
            <w:tcW w:w="613" w:type="dxa"/>
            <w:tcBorders>
              <w:bottom w:val="single" w:sz="4" w:space="0" w:color="auto"/>
            </w:tcBorders>
            <w:noWrap/>
            <w:hideMark/>
          </w:tcPr>
          <w:p w14:paraId="6CA170F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0878B73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c>
          <w:tcPr>
            <w:tcW w:w="1530" w:type="dxa"/>
            <w:tcBorders>
              <w:bottom w:val="single" w:sz="4" w:space="0" w:color="auto"/>
            </w:tcBorders>
            <w:noWrap/>
            <w:hideMark/>
          </w:tcPr>
          <w:p w14:paraId="1A186A1B"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5AB541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13.3</w:t>
            </w:r>
          </w:p>
        </w:tc>
        <w:tc>
          <w:tcPr>
            <w:tcW w:w="1710" w:type="dxa"/>
            <w:tcBorders>
              <w:bottom w:val="single" w:sz="4" w:space="0" w:color="auto"/>
            </w:tcBorders>
            <w:noWrap/>
            <w:hideMark/>
          </w:tcPr>
          <w:p w14:paraId="08C5DEB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29FE86C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6.7</w:t>
            </w:r>
          </w:p>
        </w:tc>
        <w:tc>
          <w:tcPr>
            <w:tcW w:w="2070" w:type="dxa"/>
            <w:tcBorders>
              <w:bottom w:val="single" w:sz="4" w:space="0" w:color="auto"/>
            </w:tcBorders>
          </w:tcPr>
          <w:p w14:paraId="24842CE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7DBC23E9"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r>
    </w:tbl>
    <w:p w14:paraId="52DD1F38" w14:textId="68CA586E" w:rsidR="00A509E2" w:rsidRPr="00D53508" w:rsidRDefault="00391CF6" w:rsidP="00391CF6">
      <w:pPr>
        <w:jc w:val="both"/>
        <w:rPr>
          <w:rFonts w:ascii="Times New Roman" w:hAnsi="Times New Roman" w:cs="Times New Roman"/>
          <w:sz w:val="24"/>
          <w:szCs w:val="24"/>
          <w:lang w:bidi="th-TH"/>
        </w:rPr>
      </w:pPr>
      <w:r w:rsidRPr="00391CF6">
        <w:rPr>
          <w:rFonts w:ascii="Times New Roman" w:hAnsi="Times New Roman" w:cs="Times New Roman"/>
          <w:sz w:val="24"/>
          <w:szCs w:val="24"/>
          <w:lang w:bidi="th-TH"/>
        </w:rPr>
        <w:t>Data are presented for individual tree specimens.</w:t>
      </w:r>
      <w:r>
        <w:rPr>
          <w:rFonts w:ascii="Times New Roman" w:hAnsi="Times New Roman" w:cs="Times New Roman"/>
          <w:sz w:val="24"/>
          <w:szCs w:val="24"/>
          <w:lang w:bidi="th-TH"/>
        </w:rPr>
        <w:t xml:space="preserve"> </w:t>
      </w:r>
      <w:r w:rsidRPr="00391CF6">
        <w:rPr>
          <w:rFonts w:ascii="Times New Roman" w:hAnsi="Times New Roman" w:cs="Times New Roman"/>
          <w:sz w:val="24"/>
          <w:szCs w:val="24"/>
          <w:lang w:bidi="th-TH"/>
        </w:rPr>
        <w:t xml:space="preserve">Due to the low sample size (n=1 per species), a statistical comparison of carbon sequestration between </w:t>
      </w:r>
      <w:r w:rsidRPr="00391CF6">
        <w:rPr>
          <w:rFonts w:ascii="Times New Roman" w:hAnsi="Times New Roman" w:cs="Times New Roman"/>
          <w:i/>
          <w:iCs/>
          <w:sz w:val="24"/>
          <w:szCs w:val="24"/>
          <w:lang w:bidi="th-TH"/>
        </w:rPr>
        <w:t>Sonneratia caseolaris</w:t>
      </w:r>
      <w:r w:rsidRPr="00391CF6">
        <w:rPr>
          <w:rFonts w:ascii="Times New Roman" w:hAnsi="Times New Roman" w:cs="Times New Roman"/>
          <w:sz w:val="24"/>
          <w:szCs w:val="24"/>
          <w:lang w:bidi="th-TH"/>
        </w:rPr>
        <w:t xml:space="preserve"> and </w:t>
      </w:r>
      <w:proofErr w:type="spellStart"/>
      <w:r w:rsidRPr="00391CF6">
        <w:rPr>
          <w:rFonts w:ascii="Times New Roman" w:hAnsi="Times New Roman" w:cs="Times New Roman"/>
          <w:i/>
          <w:iCs/>
          <w:sz w:val="24"/>
          <w:szCs w:val="24"/>
          <w:lang w:bidi="th-TH"/>
        </w:rPr>
        <w:t>Alstonia</w:t>
      </w:r>
      <w:proofErr w:type="spellEnd"/>
      <w:r w:rsidRPr="00391CF6">
        <w:rPr>
          <w:rFonts w:ascii="Times New Roman" w:hAnsi="Times New Roman" w:cs="Times New Roman"/>
          <w:i/>
          <w:iCs/>
          <w:sz w:val="24"/>
          <w:szCs w:val="24"/>
          <w:lang w:bidi="th-TH"/>
        </w:rPr>
        <w:t xml:space="preserve"> </w:t>
      </w:r>
      <w:proofErr w:type="spellStart"/>
      <w:r w:rsidRPr="00391CF6">
        <w:rPr>
          <w:rFonts w:ascii="Times New Roman" w:hAnsi="Times New Roman" w:cs="Times New Roman"/>
          <w:i/>
          <w:iCs/>
          <w:sz w:val="24"/>
          <w:szCs w:val="24"/>
          <w:lang w:bidi="th-TH"/>
        </w:rPr>
        <w:t>scholaris</w:t>
      </w:r>
      <w:proofErr w:type="spellEnd"/>
      <w:r w:rsidRPr="00391CF6">
        <w:rPr>
          <w:rFonts w:ascii="Times New Roman" w:hAnsi="Times New Roman" w:cs="Times New Roman"/>
          <w:sz w:val="24"/>
          <w:szCs w:val="24"/>
          <w:lang w:bidi="th-TH"/>
        </w:rPr>
        <w:t xml:space="preserve"> was not performed.</w:t>
      </w:r>
    </w:p>
    <w:p w14:paraId="08037AF8" w14:textId="77777777" w:rsidR="00A509E2" w:rsidRPr="00D53508" w:rsidRDefault="00A509E2" w:rsidP="00A509E2">
      <w:pPr>
        <w:pStyle w:val="Heading2"/>
        <w:rPr>
          <w:rFonts w:eastAsia="Times New Roman" w:cs="Times New Roman"/>
          <w:szCs w:val="24"/>
          <w:lang w:bidi="th-TH"/>
        </w:rPr>
      </w:pPr>
      <w:r w:rsidRPr="00D53508">
        <w:rPr>
          <w:rFonts w:eastAsia="Times New Roman" w:cs="Times New Roman"/>
          <w:szCs w:val="24"/>
          <w:lang w:bidi="th-TH"/>
        </w:rPr>
        <w:t>Microphytes (microalgae) carbon sequestration</w:t>
      </w:r>
    </w:p>
    <w:p w14:paraId="0891247C" w14:textId="77777777" w:rsidR="00A509E2" w:rsidRPr="00D53508" w:rsidRDefault="00A509E2"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eastAsia="zh-CN"/>
        </w:rPr>
        <w:t xml:space="preserve">Daily carbon sequestration by wetland microphytes (algae) was quantified through </w:t>
      </w:r>
      <w:r w:rsidR="006E6F0D" w:rsidRPr="00D53508">
        <w:rPr>
          <w:rFonts w:ascii="Times New Roman" w:eastAsia="Cordia New" w:hAnsi="Times New Roman" w:cs="Times New Roman"/>
          <w:sz w:val="24"/>
          <w:szCs w:val="24"/>
          <w:lang w:eastAsia="zh-CN"/>
        </w:rPr>
        <w:t xml:space="preserve">the </w:t>
      </w:r>
      <w:r w:rsidRPr="00D53508">
        <w:rPr>
          <w:rFonts w:ascii="Times New Roman" w:eastAsia="Cordia New" w:hAnsi="Times New Roman" w:cs="Times New Roman"/>
          <w:sz w:val="24"/>
          <w:szCs w:val="24"/>
          <w:lang w:eastAsia="zh-CN"/>
        </w:rPr>
        <w:t>microalgae-CO</w:t>
      </w:r>
      <w:r w:rsidRPr="00D53508">
        <w:rPr>
          <w:rFonts w:ascii="Times New Roman" w:eastAsia="Cordia New" w:hAnsi="Times New Roman" w:cs="Times New Roman"/>
          <w:sz w:val="24"/>
          <w:szCs w:val="24"/>
          <w:vertAlign w:val="subscript"/>
          <w:lang w:eastAsia="zh-CN"/>
        </w:rPr>
        <w:t>2</w:t>
      </w:r>
      <w:r w:rsidRPr="00D53508">
        <w:rPr>
          <w:rFonts w:ascii="Times New Roman" w:eastAsia="Cordia New" w:hAnsi="Times New Roman" w:cs="Times New Roman"/>
          <w:sz w:val="24"/>
          <w:szCs w:val="24"/>
          <w:lang w:eastAsia="zh-CN"/>
        </w:rPr>
        <w:t xml:space="preserve"> sequestration relati</w:t>
      </w:r>
      <w:r w:rsidR="006E6F0D" w:rsidRPr="00D53508">
        <w:rPr>
          <w:rFonts w:ascii="Times New Roman" w:eastAsia="Cordia New" w:hAnsi="Times New Roman" w:cs="Times New Roman"/>
          <w:sz w:val="24"/>
          <w:szCs w:val="24"/>
          <w:lang w:eastAsia="zh-CN"/>
        </w:rPr>
        <w:t>onship</w:t>
      </w:r>
      <w:r w:rsidR="00AF315D" w:rsidRPr="00D53508">
        <w:rPr>
          <w:rFonts w:ascii="Times New Roman" w:eastAsia="Cordia New" w:hAnsi="Times New Roman" w:cs="Times New Roman"/>
          <w:sz w:val="24"/>
          <w:szCs w:val="24"/>
          <w:lang w:eastAsia="zh-CN"/>
        </w:rPr>
        <w:t>,</w:t>
      </w:r>
      <w:r w:rsidR="006E6F0D" w:rsidRPr="00D53508">
        <w:rPr>
          <w:rFonts w:ascii="Times New Roman" w:eastAsia="Cordia New" w:hAnsi="Times New Roman" w:cs="Times New Roman"/>
          <w:sz w:val="24"/>
          <w:szCs w:val="24"/>
          <w:lang w:eastAsia="zh-CN"/>
        </w:rPr>
        <w:t xml:space="preserve"> and the result is shown i</w:t>
      </w:r>
      <w:r w:rsidRPr="00D53508">
        <w:rPr>
          <w:rFonts w:ascii="Times New Roman" w:eastAsia="Cordia New" w:hAnsi="Times New Roman" w:cs="Times New Roman"/>
          <w:sz w:val="24"/>
          <w:szCs w:val="24"/>
          <w:lang w:eastAsia="zh-CN"/>
        </w:rPr>
        <w:t>n Table 4. Daily carbon sequestration by wetland</w:t>
      </w:r>
      <w:r w:rsidRPr="00D53508">
        <w:rPr>
          <w:rFonts w:ascii="Times New Roman" w:eastAsia="Cordia New" w:hAnsi="Times New Roman" w:cs="Times New Roman"/>
          <w:sz w:val="24"/>
          <w:szCs w:val="24"/>
          <w:lang w:bidi="th-TH"/>
        </w:rPr>
        <w:t xml:space="preserve"> algae was </w:t>
      </w:r>
      <w:r w:rsidRPr="00D53508">
        <w:rPr>
          <w:rFonts w:ascii="Times New Roman" w:eastAsia="Cordia New" w:hAnsi="Times New Roman" w:cs="Times New Roman"/>
          <w:sz w:val="24"/>
          <w:szCs w:val="24"/>
          <w:lang w:eastAsia="zh-CN"/>
        </w:rPr>
        <w:t xml:space="preserve">0.0356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(0.609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006E6F0D"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 xml:space="preserve">with </w:t>
      </w:r>
      <w:r w:rsidR="006E6F0D"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Fountain pond system </w:t>
      </w:r>
      <w:r w:rsidR="006E6F0D" w:rsidRPr="00D53508">
        <w:rPr>
          <w:rFonts w:ascii="Times New Roman" w:eastAsia="Cordia New" w:hAnsi="Times New Roman" w:cs="Times New Roman"/>
          <w:sz w:val="24"/>
          <w:szCs w:val="24"/>
          <w:lang w:bidi="th-TH"/>
        </w:rPr>
        <w:t>recording</w:t>
      </w:r>
      <w:r w:rsidRPr="00D53508">
        <w:rPr>
          <w:rFonts w:ascii="Times New Roman" w:eastAsia="Cordia New" w:hAnsi="Times New Roman" w:cs="Times New Roman"/>
          <w:sz w:val="24"/>
          <w:szCs w:val="24"/>
          <w:lang w:bidi="th-TH"/>
        </w:rPr>
        <w:t xml:space="preserve"> the highest daily sequestration of 0.0203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daily sequestration by algae in the wetlands</w:t>
      </w:r>
      <w:r w:rsidR="00AF315D" w:rsidRPr="00D53508">
        <w:rPr>
          <w:rFonts w:ascii="Times New Roman" w:eastAsia="Cordia New" w:hAnsi="Times New Roman" w:cs="Times New Roman"/>
          <w:sz w:val="24"/>
          <w:szCs w:val="24"/>
          <w:lang w:bidi="th-TH"/>
        </w:rPr>
        <w:t>, based on a surface area of 13605 m², was 231.22 g C m ² day ¹</w:t>
      </w:r>
      <w:r w:rsidRPr="00D53508">
        <w:rPr>
          <w:rFonts w:ascii="Times New Roman" w:eastAsia="Cordia New" w:hAnsi="Times New Roman" w:cs="Times New Roman"/>
          <w:sz w:val="24"/>
          <w:szCs w:val="24"/>
          <w:lang w:bidi="th-TH"/>
        </w:rPr>
        <w:t xml:space="preserve">. </w:t>
      </w:r>
    </w:p>
    <w:p w14:paraId="433158DA" w14:textId="77777777"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p>
    <w:p w14:paraId="572A78B0" w14:textId="77777777" w:rsidR="00A509E2" w:rsidRPr="00D53508" w:rsidRDefault="00A509E2" w:rsidP="00A509E2">
      <w:pPr>
        <w:spacing w:after="0" w:line="240" w:lineRule="auto"/>
        <w:jc w:val="both"/>
        <w:rPr>
          <w:rFonts w:ascii="Times New Roman" w:eastAsia="Cordia New" w:hAnsi="Times New Roman" w:cs="Times New Roman"/>
          <w:b/>
          <w:bCs/>
          <w:noProof/>
          <w:color w:val="000000" w:themeColor="text1"/>
          <w:sz w:val="24"/>
          <w:szCs w:val="24"/>
          <w:lang w:bidi="th-TH"/>
        </w:rPr>
      </w:pPr>
      <w:r w:rsidRPr="00D53508">
        <w:rPr>
          <w:rFonts w:ascii="Times New Roman" w:eastAsia="Cordia New" w:hAnsi="Times New Roman" w:cs="Times New Roman"/>
          <w:b/>
          <w:bCs/>
          <w:noProof/>
          <w:sz w:val="24"/>
          <w:szCs w:val="24"/>
          <w:lang w:bidi="th-TH"/>
        </w:rPr>
        <w:t xml:space="preserve">Table 4: AIT </w:t>
      </w:r>
      <w:r w:rsidRPr="00D53508">
        <w:rPr>
          <w:rFonts w:ascii="Times New Roman" w:eastAsia="Cordia New" w:hAnsi="Times New Roman" w:cs="Times New Roman"/>
          <w:b/>
          <w:bCs/>
          <w:noProof/>
          <w:color w:val="000000" w:themeColor="text1"/>
          <w:sz w:val="24"/>
          <w:szCs w:val="24"/>
          <w:lang w:bidi="th-TH"/>
        </w:rPr>
        <w:t xml:space="preserve">Wetlands Algae </w:t>
      </w:r>
      <w:r w:rsidRPr="00D53508">
        <w:rPr>
          <w:rFonts w:ascii="Times New Roman" w:eastAsia="Cordia New" w:hAnsi="Times New Roman" w:cs="Times New Roman"/>
          <w:b/>
          <w:bCs/>
          <w:noProof/>
          <w:sz w:val="24"/>
          <w:szCs w:val="24"/>
          <w:lang w:bidi="th-TH"/>
        </w:rPr>
        <w:t>Carbon Sequestration</w:t>
      </w:r>
    </w:p>
    <w:tbl>
      <w:tblPr>
        <w:tblStyle w:val="TableGrid1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2250"/>
        <w:gridCol w:w="1800"/>
        <w:gridCol w:w="2250"/>
      </w:tblGrid>
      <w:tr w:rsidR="00A509E2" w:rsidRPr="00D53508" w14:paraId="4283889C" w14:textId="77777777" w:rsidTr="00863CDD">
        <w:trPr>
          <w:trHeight w:val="872"/>
        </w:trPr>
        <w:tc>
          <w:tcPr>
            <w:tcW w:w="1795" w:type="dxa"/>
            <w:tcBorders>
              <w:top w:val="single" w:sz="4" w:space="0" w:color="auto"/>
            </w:tcBorders>
            <w:noWrap/>
            <w:vAlign w:val="center"/>
            <w:hideMark/>
          </w:tcPr>
          <w:p w14:paraId="1364DB7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1350" w:type="dxa"/>
            <w:tcBorders>
              <w:top w:val="single" w:sz="4" w:space="0" w:color="auto"/>
            </w:tcBorders>
            <w:noWrap/>
            <w:vAlign w:val="center"/>
          </w:tcPr>
          <w:p w14:paraId="1F43604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Algae</w:t>
            </w:r>
          </w:p>
          <w:p w14:paraId="76D18903"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biomass(g)</w:t>
            </w:r>
          </w:p>
        </w:tc>
        <w:tc>
          <w:tcPr>
            <w:tcW w:w="2250" w:type="dxa"/>
            <w:tcBorders>
              <w:top w:val="single" w:sz="4" w:space="0" w:color="auto"/>
            </w:tcBorders>
            <w:vAlign w:val="center"/>
          </w:tcPr>
          <w:p w14:paraId="5F8236A4" w14:textId="44F023D2" w:rsidR="00A509E2" w:rsidRPr="00D53508" w:rsidRDefault="00863CDD"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CO</w:t>
            </w:r>
            <w:r w:rsidRPr="00D53508">
              <w:rPr>
                <w:rFonts w:ascii="Times New Roman" w:hAnsi="Times New Roman" w:cs="Times New Roman"/>
                <w:b/>
                <w:bCs/>
                <w:sz w:val="24"/>
                <w:szCs w:val="24"/>
                <w:vertAlign w:val="subscript"/>
              </w:rPr>
              <w:t>2</w:t>
            </w:r>
            <w:r w:rsidR="00A509E2" w:rsidRPr="00D53508">
              <w:rPr>
                <w:rFonts w:ascii="Times New Roman" w:hAnsi="Times New Roman" w:cs="Times New Roman"/>
                <w:b/>
                <w:bCs/>
                <w:sz w:val="24"/>
                <w:szCs w:val="24"/>
                <w:vertAlign w:val="subscript"/>
              </w:rPr>
              <w:t xml:space="preserve"> </w:t>
            </w:r>
            <w:r w:rsidR="00A509E2" w:rsidRPr="00D53508">
              <w:rPr>
                <w:rFonts w:ascii="Times New Roman" w:hAnsi="Times New Roman" w:cs="Times New Roman"/>
                <w:b/>
                <w:bCs/>
                <w:sz w:val="24"/>
                <w:szCs w:val="24"/>
              </w:rPr>
              <w:t>sequestration</w:t>
            </w:r>
          </w:p>
          <w:p w14:paraId="217729D7"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CO</w:t>
            </w:r>
            <w:r w:rsidRPr="00D53508">
              <w:rPr>
                <w:rFonts w:ascii="Times New Roman" w:hAnsi="Times New Roman" w:cs="Times New Roman"/>
                <w:b/>
                <w:bCs/>
                <w:sz w:val="24"/>
                <w:szCs w:val="24"/>
                <w:vertAlign w:val="subscript"/>
              </w:rPr>
              <w:t xml:space="preserve">2 </w:t>
            </w:r>
            <w:r w:rsidRPr="00D53508">
              <w:rPr>
                <w:rFonts w:ascii="Times New Roman" w:hAnsi="Times New Roman" w:cs="Times New Roman"/>
                <w:b/>
                <w:bCs/>
                <w:sz w:val="24"/>
                <w:szCs w:val="24"/>
              </w:rPr>
              <w:t>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1800" w:type="dxa"/>
            <w:tcBorders>
              <w:top w:val="single" w:sz="4" w:space="0" w:color="auto"/>
            </w:tcBorders>
            <w:vAlign w:val="center"/>
          </w:tcPr>
          <w:p w14:paraId="738CE50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carbon</w:t>
            </w:r>
          </w:p>
          <w:p w14:paraId="7F3B727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w:t>
            </w:r>
          </w:p>
          <w:p w14:paraId="26A43F17" w14:textId="36E65776"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 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2250" w:type="dxa"/>
            <w:tcBorders>
              <w:top w:val="single" w:sz="4" w:space="0" w:color="auto"/>
            </w:tcBorders>
            <w:vAlign w:val="center"/>
          </w:tcPr>
          <w:p w14:paraId="06151DD1"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Carbon</w:t>
            </w:r>
          </w:p>
          <w:p w14:paraId="732580D6"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sequestration/pond</w:t>
            </w:r>
          </w:p>
          <w:p w14:paraId="00CC8E81" w14:textId="0C897F93"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 xml:space="preserve">(g </w:t>
            </w:r>
            <w:r w:rsidR="00863CDD" w:rsidRPr="00D53508">
              <w:rPr>
                <w:rFonts w:ascii="Times New Roman" w:hAnsi="Times New Roman" w:cs="Times New Roman"/>
                <w:b/>
                <w:bCs/>
                <w:sz w:val="24"/>
                <w:szCs w:val="24"/>
              </w:rPr>
              <w:t>C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4751C87" w14:textId="77777777" w:rsidTr="00863CDD">
        <w:trPr>
          <w:trHeight w:val="602"/>
        </w:trPr>
        <w:tc>
          <w:tcPr>
            <w:tcW w:w="1795" w:type="dxa"/>
            <w:noWrap/>
            <w:hideMark/>
          </w:tcPr>
          <w:p w14:paraId="4B1CA6C8"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Fountain Pond </w:t>
            </w:r>
          </w:p>
          <w:p w14:paraId="2537315B"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System</w:t>
            </w:r>
          </w:p>
        </w:tc>
        <w:tc>
          <w:tcPr>
            <w:tcW w:w="1350" w:type="dxa"/>
            <w:noWrap/>
            <w:vAlign w:val="center"/>
          </w:tcPr>
          <w:p w14:paraId="516D3CB6"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3000</w:t>
            </w:r>
          </w:p>
        </w:tc>
        <w:tc>
          <w:tcPr>
            <w:tcW w:w="2250" w:type="dxa"/>
            <w:vAlign w:val="center"/>
          </w:tcPr>
          <w:p w14:paraId="66BEE4FC"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560</w:t>
            </w:r>
          </w:p>
        </w:tc>
        <w:tc>
          <w:tcPr>
            <w:tcW w:w="1800" w:type="dxa"/>
            <w:vAlign w:val="center"/>
          </w:tcPr>
          <w:p w14:paraId="446393B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0.0203</w:t>
            </w:r>
          </w:p>
        </w:tc>
        <w:tc>
          <w:tcPr>
            <w:tcW w:w="2250" w:type="dxa"/>
            <w:vAlign w:val="center"/>
          </w:tcPr>
          <w:p w14:paraId="3B263968"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152.3</w:t>
            </w:r>
          </w:p>
        </w:tc>
      </w:tr>
      <w:tr w:rsidR="00A509E2" w:rsidRPr="00D53508" w14:paraId="56E19AF6" w14:textId="77777777" w:rsidTr="00863CDD">
        <w:trPr>
          <w:trHeight w:val="300"/>
        </w:trPr>
        <w:tc>
          <w:tcPr>
            <w:tcW w:w="1795" w:type="dxa"/>
            <w:noWrap/>
            <w:hideMark/>
          </w:tcPr>
          <w:p w14:paraId="5BD44766"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SV1- 2 Pond </w:t>
            </w:r>
          </w:p>
        </w:tc>
        <w:tc>
          <w:tcPr>
            <w:tcW w:w="1350" w:type="dxa"/>
            <w:noWrap/>
            <w:vAlign w:val="center"/>
          </w:tcPr>
          <w:p w14:paraId="79C4048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700</w:t>
            </w:r>
          </w:p>
        </w:tc>
        <w:tc>
          <w:tcPr>
            <w:tcW w:w="2250" w:type="dxa"/>
            <w:vAlign w:val="center"/>
          </w:tcPr>
          <w:p w14:paraId="6FEE54C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290</w:t>
            </w:r>
          </w:p>
        </w:tc>
        <w:tc>
          <w:tcPr>
            <w:tcW w:w="1800" w:type="dxa"/>
            <w:vAlign w:val="center"/>
          </w:tcPr>
          <w:p w14:paraId="253851A8"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0.0132</w:t>
            </w:r>
          </w:p>
        </w:tc>
        <w:tc>
          <w:tcPr>
            <w:tcW w:w="2250" w:type="dxa"/>
            <w:vAlign w:val="center"/>
          </w:tcPr>
          <w:p w14:paraId="7CA16661"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79.1</w:t>
            </w:r>
          </w:p>
        </w:tc>
      </w:tr>
      <w:tr w:rsidR="00A509E2" w:rsidRPr="00D53508" w14:paraId="56376F5A" w14:textId="77777777" w:rsidTr="00863CDD">
        <w:trPr>
          <w:trHeight w:val="300"/>
        </w:trPr>
        <w:tc>
          <w:tcPr>
            <w:tcW w:w="1795" w:type="dxa"/>
            <w:tcBorders>
              <w:bottom w:val="single" w:sz="4" w:space="0" w:color="auto"/>
            </w:tcBorders>
            <w:noWrap/>
            <w:hideMark/>
          </w:tcPr>
          <w:p w14:paraId="2802B5C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350" w:type="dxa"/>
            <w:tcBorders>
              <w:bottom w:val="single" w:sz="4" w:space="0" w:color="auto"/>
            </w:tcBorders>
            <w:noWrap/>
            <w:vAlign w:val="center"/>
          </w:tcPr>
          <w:p w14:paraId="0B05123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0.47</w:t>
            </w:r>
          </w:p>
        </w:tc>
        <w:tc>
          <w:tcPr>
            <w:tcW w:w="2250" w:type="dxa"/>
            <w:tcBorders>
              <w:bottom w:val="single" w:sz="4" w:space="0" w:color="auto"/>
            </w:tcBorders>
            <w:vAlign w:val="center"/>
          </w:tcPr>
          <w:p w14:paraId="5C98061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0.0874</w:t>
            </w:r>
          </w:p>
        </w:tc>
        <w:tc>
          <w:tcPr>
            <w:tcW w:w="1800" w:type="dxa"/>
            <w:tcBorders>
              <w:bottom w:val="single" w:sz="4" w:space="0" w:color="auto"/>
            </w:tcBorders>
            <w:vAlign w:val="center"/>
          </w:tcPr>
          <w:p w14:paraId="4F2F93B3"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2.19 x 10</w:t>
            </w:r>
            <w:r w:rsidRPr="00D53508">
              <w:rPr>
                <w:rFonts w:ascii="Times New Roman" w:hAnsi="Times New Roman" w:cs="Times New Roman"/>
                <w:sz w:val="24"/>
                <w:szCs w:val="24"/>
                <w:vertAlign w:val="superscript"/>
              </w:rPr>
              <w:t>-3</w:t>
            </w:r>
          </w:p>
        </w:tc>
        <w:tc>
          <w:tcPr>
            <w:tcW w:w="2250" w:type="dxa"/>
            <w:tcBorders>
              <w:bottom w:val="single" w:sz="4" w:space="0" w:color="auto"/>
            </w:tcBorders>
            <w:vAlign w:val="center"/>
          </w:tcPr>
          <w:p w14:paraId="6F421BF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0.023</w:t>
            </w:r>
          </w:p>
        </w:tc>
      </w:tr>
    </w:tbl>
    <w:p w14:paraId="27B7B886"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4E2EA493"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6E6C8892" w14:textId="77777777" w:rsidR="00A509E2" w:rsidRPr="00D53508" w:rsidRDefault="00A509E2" w:rsidP="00A509E2">
      <w:pPr>
        <w:pStyle w:val="Heading2"/>
        <w:rPr>
          <w:rFonts w:cs="Times New Roman"/>
          <w:szCs w:val="24"/>
          <w:lang w:bidi="th-TH"/>
        </w:rPr>
      </w:pPr>
      <w:r w:rsidRPr="00D53508">
        <w:rPr>
          <w:rFonts w:cs="Times New Roman"/>
          <w:szCs w:val="24"/>
          <w:lang w:bidi="th-TH"/>
        </w:rPr>
        <w:t xml:space="preserve">Wastewater </w:t>
      </w:r>
      <w:r w:rsidR="006E6F0D" w:rsidRPr="00D53508">
        <w:rPr>
          <w:rFonts w:cs="Times New Roman"/>
          <w:szCs w:val="24"/>
          <w:lang w:bidi="th-TH"/>
        </w:rPr>
        <w:t>treatment</w:t>
      </w:r>
      <w:r w:rsidRPr="00D53508">
        <w:rPr>
          <w:rFonts w:cs="Times New Roman"/>
          <w:szCs w:val="24"/>
          <w:lang w:bidi="th-TH"/>
        </w:rPr>
        <w:t xml:space="preserve"> benefits</w:t>
      </w:r>
    </w:p>
    <w:p w14:paraId="54C03BD4" w14:textId="77777777" w:rsidR="00A509E2" w:rsidRPr="00D53508" w:rsidRDefault="00AF315D"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physicochemical water quality analysis data from previous research (2015) by Mukhtar (2015) and the current data (2016-2017) were used to assess the water quality status of AIT wetlands. The previous (2015) and current (2016-2017) water quality conditions of the AIT wetlands are </w:t>
      </w:r>
      <w:r w:rsidRPr="00D53508">
        <w:rPr>
          <w:rFonts w:ascii="Times New Roman" w:eastAsia="Cordia New" w:hAnsi="Times New Roman" w:cs="Times New Roman"/>
          <w:sz w:val="24"/>
          <w:szCs w:val="24"/>
          <w:lang w:bidi="th-TH"/>
        </w:rPr>
        <w:lastRenderedPageBreak/>
        <w:t>summarized in Table 5. The results indicate that both Fountain Pond and Library Pond water quality significantly improved in 2016-2017 compared to 2015 (Table 5a and 5b).</w:t>
      </w:r>
    </w:p>
    <w:p w14:paraId="6DC41858" w14:textId="77777777" w:rsidR="00A509E2"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p>
    <w:p w14:paraId="16E6CA21"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5a: State of AIT Fountain Pond Water Quality (2015 and 2017)</w:t>
      </w:r>
    </w:p>
    <w:tbl>
      <w:tblPr>
        <w:tblStyle w:val="TableGrid15"/>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8"/>
        <w:gridCol w:w="2552"/>
        <w:gridCol w:w="1140"/>
        <w:gridCol w:w="1170"/>
      </w:tblGrid>
      <w:tr w:rsidR="00A509E2" w:rsidRPr="00D53508" w14:paraId="01226F2A" w14:textId="77777777" w:rsidTr="00B01583">
        <w:trPr>
          <w:trHeight w:val="692"/>
        </w:trPr>
        <w:tc>
          <w:tcPr>
            <w:tcW w:w="2430" w:type="dxa"/>
            <w:vMerge w:val="restart"/>
            <w:tcBorders>
              <w:top w:val="single" w:sz="4" w:space="0" w:color="auto"/>
            </w:tcBorders>
            <w:vAlign w:val="center"/>
          </w:tcPr>
          <w:p w14:paraId="2EE505AB"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2248" w:type="dxa"/>
            <w:tcBorders>
              <w:top w:val="single" w:sz="4" w:space="0" w:color="auto"/>
            </w:tcBorders>
            <w:vAlign w:val="center"/>
          </w:tcPr>
          <w:p w14:paraId="23173502"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4C5956EE"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2552" w:type="dxa"/>
            <w:tcBorders>
              <w:top w:val="single" w:sz="4" w:space="0" w:color="auto"/>
            </w:tcBorders>
            <w:vAlign w:val="center"/>
          </w:tcPr>
          <w:p w14:paraId="1A68D410"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 2016 -April 2017</w:t>
            </w:r>
          </w:p>
        </w:tc>
        <w:tc>
          <w:tcPr>
            <w:tcW w:w="1140" w:type="dxa"/>
            <w:vMerge w:val="restart"/>
            <w:tcBorders>
              <w:top w:val="single" w:sz="4" w:space="0" w:color="auto"/>
            </w:tcBorders>
            <w:vAlign w:val="center"/>
          </w:tcPr>
          <w:p w14:paraId="429C16FF"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170" w:type="dxa"/>
            <w:vMerge w:val="restart"/>
            <w:tcBorders>
              <w:top w:val="single" w:sz="4" w:space="0" w:color="auto"/>
            </w:tcBorders>
            <w:vAlign w:val="center"/>
          </w:tcPr>
          <w:p w14:paraId="792AFC6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6AF9C7EB" w14:textId="77777777" w:rsidTr="00B01583">
        <w:trPr>
          <w:trHeight w:val="245"/>
        </w:trPr>
        <w:tc>
          <w:tcPr>
            <w:tcW w:w="2430" w:type="dxa"/>
            <w:vMerge/>
            <w:vAlign w:val="center"/>
          </w:tcPr>
          <w:p w14:paraId="210F4D17"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2248" w:type="dxa"/>
            <w:vAlign w:val="center"/>
          </w:tcPr>
          <w:p w14:paraId="630D32FC"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2552" w:type="dxa"/>
            <w:vAlign w:val="center"/>
          </w:tcPr>
          <w:p w14:paraId="0C69EBC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1140" w:type="dxa"/>
            <w:vMerge/>
            <w:vAlign w:val="center"/>
          </w:tcPr>
          <w:p w14:paraId="568683E3"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170" w:type="dxa"/>
            <w:vMerge/>
            <w:vAlign w:val="center"/>
          </w:tcPr>
          <w:p w14:paraId="017E7276" w14:textId="77777777" w:rsidR="00A509E2" w:rsidRPr="00D53508" w:rsidRDefault="00A509E2" w:rsidP="00A509E2">
            <w:pPr>
              <w:tabs>
                <w:tab w:val="left" w:pos="1170"/>
              </w:tabs>
              <w:jc w:val="right"/>
              <w:rPr>
                <w:rFonts w:ascii="Times New Roman" w:hAnsi="Times New Roman" w:cs="Times New Roman"/>
                <w:b/>
                <w:bCs/>
                <w:sz w:val="24"/>
                <w:szCs w:val="24"/>
              </w:rPr>
            </w:pPr>
          </w:p>
        </w:tc>
      </w:tr>
      <w:tr w:rsidR="00A509E2" w:rsidRPr="00D53508" w14:paraId="07041239" w14:textId="77777777" w:rsidTr="00B01583">
        <w:tc>
          <w:tcPr>
            <w:tcW w:w="2430" w:type="dxa"/>
          </w:tcPr>
          <w:p w14:paraId="0B77854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2248" w:type="dxa"/>
          </w:tcPr>
          <w:p w14:paraId="03409A09"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46.2</w:t>
            </w:r>
          </w:p>
        </w:tc>
        <w:tc>
          <w:tcPr>
            <w:tcW w:w="2552" w:type="dxa"/>
          </w:tcPr>
          <w:p w14:paraId="6062094F"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5.7 ± 0.4</w:t>
            </w:r>
          </w:p>
        </w:tc>
        <w:tc>
          <w:tcPr>
            <w:tcW w:w="1140" w:type="dxa"/>
          </w:tcPr>
          <w:p w14:paraId="2C0C04D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40.5</w:t>
            </w:r>
          </w:p>
        </w:tc>
        <w:tc>
          <w:tcPr>
            <w:tcW w:w="1170" w:type="dxa"/>
          </w:tcPr>
          <w:p w14:paraId="6421FD6C"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398A1E5D" w14:textId="77777777" w:rsidTr="00B01583">
        <w:trPr>
          <w:trHeight w:val="293"/>
        </w:trPr>
        <w:tc>
          <w:tcPr>
            <w:tcW w:w="2430" w:type="dxa"/>
          </w:tcPr>
          <w:p w14:paraId="423BBD18" w14:textId="77777777" w:rsidR="00A509E2" w:rsidRPr="00D53508" w:rsidRDefault="00A509E2" w:rsidP="00A509E2">
            <w:pPr>
              <w:tabs>
                <w:tab w:val="left" w:pos="1170"/>
              </w:tabs>
              <w:rPr>
                <w:rFonts w:ascii="Times New Roman" w:hAnsi="Times New Roman" w:cs="Times New Roman"/>
                <w:i/>
                <w:iCs/>
                <w:sz w:val="24"/>
                <w:szCs w:val="24"/>
              </w:rPr>
            </w:pPr>
            <w:r w:rsidRPr="00D53508">
              <w:rPr>
                <w:rFonts w:ascii="Times New Roman" w:hAnsi="Times New Roman" w:cs="Times New Roman"/>
                <w:i/>
                <w:iCs/>
                <w:sz w:val="24"/>
                <w:szCs w:val="24"/>
              </w:rPr>
              <w:t>E. coli (MPN/100mL)</w:t>
            </w:r>
          </w:p>
        </w:tc>
        <w:tc>
          <w:tcPr>
            <w:tcW w:w="2248" w:type="dxa"/>
          </w:tcPr>
          <w:p w14:paraId="08D217E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5000-9300</w:t>
            </w:r>
          </w:p>
        </w:tc>
        <w:tc>
          <w:tcPr>
            <w:tcW w:w="2552" w:type="dxa"/>
          </w:tcPr>
          <w:p w14:paraId="7EEB34F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728 ± 80</w:t>
            </w:r>
          </w:p>
        </w:tc>
        <w:tc>
          <w:tcPr>
            <w:tcW w:w="1140" w:type="dxa"/>
          </w:tcPr>
          <w:p w14:paraId="205B7E8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8572</w:t>
            </w:r>
          </w:p>
        </w:tc>
        <w:tc>
          <w:tcPr>
            <w:tcW w:w="1170" w:type="dxa"/>
          </w:tcPr>
          <w:p w14:paraId="71112374"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F4ACE6F" w14:textId="77777777" w:rsidTr="00B01583">
        <w:trPr>
          <w:trHeight w:val="240"/>
        </w:trPr>
        <w:tc>
          <w:tcPr>
            <w:tcW w:w="2430" w:type="dxa"/>
          </w:tcPr>
          <w:p w14:paraId="02BBAE21" w14:textId="713D834F"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Chlorophyll a </w:t>
            </w:r>
            <w:r w:rsidRPr="00D53508">
              <w:rPr>
                <w:rFonts w:ascii="Times New Roman" w:hAnsi="Times New Roman" w:cs="Times New Roman"/>
                <w:b/>
                <w:bCs/>
                <w:sz w:val="24"/>
                <w:szCs w:val="24"/>
              </w:rPr>
              <w:t>(</w:t>
            </w:r>
            <w:r w:rsidRPr="00D53508">
              <w:rPr>
                <w:rFonts w:ascii="Times New Roman" w:hAnsi="Times New Roman" w:cs="Times New Roman"/>
                <w:color w:val="545454"/>
                <w:sz w:val="24"/>
                <w:szCs w:val="24"/>
                <w:shd w:val="clear" w:color="auto" w:fill="FFFFFF"/>
              </w:rPr>
              <w:t>µ</w:t>
            </w:r>
            <w:r w:rsidRPr="00D53508">
              <w:rPr>
                <w:rFonts w:ascii="Times New Roman" w:hAnsi="Times New Roman" w:cs="Times New Roman"/>
                <w:sz w:val="24"/>
                <w:szCs w:val="24"/>
              </w:rPr>
              <w:t>g/L)</w:t>
            </w:r>
          </w:p>
        </w:tc>
        <w:tc>
          <w:tcPr>
            <w:tcW w:w="2248" w:type="dxa"/>
          </w:tcPr>
          <w:p w14:paraId="7513E161"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201- 400</w:t>
            </w:r>
          </w:p>
        </w:tc>
        <w:tc>
          <w:tcPr>
            <w:tcW w:w="2552" w:type="dxa"/>
          </w:tcPr>
          <w:p w14:paraId="16BA4BB1"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67 ± 2.0</w:t>
            </w:r>
          </w:p>
        </w:tc>
        <w:tc>
          <w:tcPr>
            <w:tcW w:w="1140" w:type="dxa"/>
          </w:tcPr>
          <w:p w14:paraId="03F67CA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333</w:t>
            </w:r>
          </w:p>
        </w:tc>
        <w:tc>
          <w:tcPr>
            <w:tcW w:w="1170" w:type="dxa"/>
          </w:tcPr>
          <w:p w14:paraId="2219B53E"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6B024F10" w14:textId="77777777" w:rsidTr="00B01583">
        <w:trPr>
          <w:trHeight w:val="242"/>
        </w:trPr>
        <w:tc>
          <w:tcPr>
            <w:tcW w:w="2430" w:type="dxa"/>
          </w:tcPr>
          <w:p w14:paraId="03DE5A0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2248" w:type="dxa"/>
          </w:tcPr>
          <w:p w14:paraId="0430B95B"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w:t>
            </w:r>
          </w:p>
        </w:tc>
        <w:tc>
          <w:tcPr>
            <w:tcW w:w="2552" w:type="dxa"/>
          </w:tcPr>
          <w:p w14:paraId="5C43805E"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0.08 ± 0.01</w:t>
            </w:r>
          </w:p>
        </w:tc>
        <w:tc>
          <w:tcPr>
            <w:tcW w:w="1140" w:type="dxa"/>
          </w:tcPr>
          <w:p w14:paraId="24A08BB7"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0.18</w:t>
            </w:r>
          </w:p>
        </w:tc>
        <w:tc>
          <w:tcPr>
            <w:tcW w:w="1170" w:type="dxa"/>
          </w:tcPr>
          <w:p w14:paraId="3E1C9EBB"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2AE97A79" w14:textId="77777777" w:rsidTr="00B01583">
        <w:trPr>
          <w:trHeight w:val="240"/>
        </w:trPr>
        <w:tc>
          <w:tcPr>
            <w:tcW w:w="2430" w:type="dxa"/>
            <w:tcBorders>
              <w:bottom w:val="single" w:sz="4" w:space="0" w:color="auto"/>
            </w:tcBorders>
          </w:tcPr>
          <w:p w14:paraId="529FFE9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2248" w:type="dxa"/>
            <w:tcBorders>
              <w:bottom w:val="single" w:sz="4" w:space="0" w:color="auto"/>
            </w:tcBorders>
          </w:tcPr>
          <w:p w14:paraId="5EF5CDE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0.41</w:t>
            </w:r>
          </w:p>
        </w:tc>
        <w:tc>
          <w:tcPr>
            <w:tcW w:w="2552" w:type="dxa"/>
            <w:tcBorders>
              <w:bottom w:val="single" w:sz="4" w:space="0" w:color="auto"/>
            </w:tcBorders>
          </w:tcPr>
          <w:p w14:paraId="16E9E15B"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0.16 ± 0.03</w:t>
            </w:r>
          </w:p>
        </w:tc>
        <w:tc>
          <w:tcPr>
            <w:tcW w:w="1140" w:type="dxa"/>
            <w:tcBorders>
              <w:bottom w:val="single" w:sz="4" w:space="0" w:color="auto"/>
            </w:tcBorders>
          </w:tcPr>
          <w:p w14:paraId="257714E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0.25</w:t>
            </w:r>
          </w:p>
        </w:tc>
        <w:tc>
          <w:tcPr>
            <w:tcW w:w="1170" w:type="dxa"/>
            <w:tcBorders>
              <w:bottom w:val="single" w:sz="4" w:space="0" w:color="auto"/>
            </w:tcBorders>
          </w:tcPr>
          <w:p w14:paraId="6468FE1D"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bl>
    <w:p w14:paraId="0838335D" w14:textId="7F5454F5" w:rsidR="00535E02" w:rsidRPr="00D53508" w:rsidRDefault="0054177D" w:rsidP="00A509E2">
      <w:pPr>
        <w:rPr>
          <w:rFonts w:ascii="Times New Roman" w:hAnsi="Times New Roman" w:cs="Times New Roman"/>
          <w:sz w:val="24"/>
          <w:szCs w:val="24"/>
          <w:lang w:bidi="th-TH"/>
        </w:rPr>
      </w:pPr>
      <w:r w:rsidRPr="0054177D">
        <w:rPr>
          <w:rFonts w:ascii="Times New Roman" w:hAnsi="Times New Roman" w:cs="Times New Roman"/>
          <w:sz w:val="24"/>
          <w:szCs w:val="24"/>
          <w:lang w:bidi="th-TH"/>
        </w:rPr>
        <w:t xml:space="preserve">A one-sample t-test confirmed that the mean values for 2016-2017 were significantly lower (p &lt; 0.05) than the 2015 baseline value for Turbidity, </w:t>
      </w:r>
      <w:r w:rsidRPr="0054177D">
        <w:rPr>
          <w:rFonts w:ascii="Times New Roman" w:hAnsi="Times New Roman" w:cs="Times New Roman"/>
          <w:i/>
          <w:iCs/>
          <w:sz w:val="24"/>
          <w:szCs w:val="24"/>
          <w:lang w:bidi="th-TH"/>
        </w:rPr>
        <w:t>E. coli,</w:t>
      </w:r>
      <w:r w:rsidRPr="0054177D">
        <w:rPr>
          <w:rFonts w:ascii="Times New Roman" w:hAnsi="Times New Roman" w:cs="Times New Roman"/>
          <w:sz w:val="24"/>
          <w:szCs w:val="24"/>
          <w:lang w:bidi="th-TH"/>
        </w:rPr>
        <w:t xml:space="preserve"> and Chlorophyll a in both ponds, and for NH₃-N and TP in the Fountain Pond.</w:t>
      </w:r>
    </w:p>
    <w:p w14:paraId="24568530"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5b: State of AIT Library Pond Water Quality (2015 and 2017)</w:t>
      </w:r>
    </w:p>
    <w:tbl>
      <w:tblPr>
        <w:tblStyle w:val="TableGrid15"/>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800"/>
        <w:gridCol w:w="1080"/>
        <w:gridCol w:w="1924"/>
      </w:tblGrid>
      <w:tr w:rsidR="00A509E2" w:rsidRPr="00D53508" w14:paraId="01C178DE" w14:textId="77777777" w:rsidTr="002C2026">
        <w:trPr>
          <w:trHeight w:val="270"/>
        </w:trPr>
        <w:tc>
          <w:tcPr>
            <w:tcW w:w="2430" w:type="dxa"/>
            <w:vMerge w:val="restart"/>
            <w:tcBorders>
              <w:top w:val="single" w:sz="4" w:space="0" w:color="auto"/>
            </w:tcBorders>
            <w:vAlign w:val="center"/>
          </w:tcPr>
          <w:p w14:paraId="26405B2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1980" w:type="dxa"/>
            <w:tcBorders>
              <w:top w:val="single" w:sz="4" w:space="0" w:color="auto"/>
            </w:tcBorders>
            <w:vAlign w:val="center"/>
          </w:tcPr>
          <w:p w14:paraId="0DF5C36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2856374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1800" w:type="dxa"/>
            <w:tcBorders>
              <w:top w:val="single" w:sz="4" w:space="0" w:color="auto"/>
            </w:tcBorders>
            <w:vAlign w:val="center"/>
          </w:tcPr>
          <w:p w14:paraId="0E92CDF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Nov.2016-April 2017</w:t>
            </w:r>
          </w:p>
        </w:tc>
        <w:tc>
          <w:tcPr>
            <w:tcW w:w="1080" w:type="dxa"/>
            <w:vMerge w:val="restart"/>
            <w:tcBorders>
              <w:top w:val="single" w:sz="4" w:space="0" w:color="auto"/>
            </w:tcBorders>
            <w:vAlign w:val="center"/>
          </w:tcPr>
          <w:p w14:paraId="30F39721"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924" w:type="dxa"/>
            <w:vMerge w:val="restart"/>
            <w:tcBorders>
              <w:top w:val="single" w:sz="4" w:space="0" w:color="auto"/>
            </w:tcBorders>
            <w:vAlign w:val="center"/>
          </w:tcPr>
          <w:p w14:paraId="0BF99B2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782F26FC" w14:textId="77777777" w:rsidTr="002C2026">
        <w:trPr>
          <w:trHeight w:val="458"/>
        </w:trPr>
        <w:tc>
          <w:tcPr>
            <w:tcW w:w="2430" w:type="dxa"/>
            <w:vMerge/>
            <w:vAlign w:val="center"/>
          </w:tcPr>
          <w:p w14:paraId="76468661"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980" w:type="dxa"/>
            <w:vAlign w:val="center"/>
          </w:tcPr>
          <w:p w14:paraId="0A9E3E1D"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800" w:type="dxa"/>
            <w:vAlign w:val="center"/>
          </w:tcPr>
          <w:p w14:paraId="73C1A74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080" w:type="dxa"/>
            <w:vMerge/>
            <w:vAlign w:val="center"/>
          </w:tcPr>
          <w:p w14:paraId="673BAA08" w14:textId="77777777" w:rsidR="00A509E2" w:rsidRPr="00D53508" w:rsidRDefault="00A509E2" w:rsidP="00A509E2">
            <w:pPr>
              <w:tabs>
                <w:tab w:val="left" w:pos="1170"/>
              </w:tabs>
              <w:rPr>
                <w:rFonts w:ascii="Times New Roman" w:hAnsi="Times New Roman" w:cs="Times New Roman"/>
                <w:b/>
                <w:bCs/>
                <w:sz w:val="24"/>
                <w:szCs w:val="24"/>
              </w:rPr>
            </w:pPr>
          </w:p>
        </w:tc>
        <w:tc>
          <w:tcPr>
            <w:tcW w:w="1924" w:type="dxa"/>
            <w:vMerge/>
            <w:vAlign w:val="center"/>
          </w:tcPr>
          <w:p w14:paraId="76F6E153" w14:textId="77777777" w:rsidR="00A509E2" w:rsidRPr="00D53508" w:rsidRDefault="00A509E2" w:rsidP="00A509E2">
            <w:pPr>
              <w:tabs>
                <w:tab w:val="left" w:pos="1170"/>
              </w:tabs>
              <w:rPr>
                <w:rFonts w:ascii="Times New Roman" w:hAnsi="Times New Roman" w:cs="Times New Roman"/>
                <w:b/>
                <w:bCs/>
                <w:sz w:val="24"/>
                <w:szCs w:val="24"/>
              </w:rPr>
            </w:pPr>
          </w:p>
        </w:tc>
      </w:tr>
      <w:tr w:rsidR="00A509E2" w:rsidRPr="00D53508" w14:paraId="0B1BD60F" w14:textId="77777777" w:rsidTr="002C2026">
        <w:tc>
          <w:tcPr>
            <w:tcW w:w="2430" w:type="dxa"/>
          </w:tcPr>
          <w:p w14:paraId="43F778E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1980" w:type="dxa"/>
          </w:tcPr>
          <w:p w14:paraId="07E4EF70"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39.6</w:t>
            </w:r>
          </w:p>
        </w:tc>
        <w:tc>
          <w:tcPr>
            <w:tcW w:w="1800" w:type="dxa"/>
          </w:tcPr>
          <w:p w14:paraId="74C248CB"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4.1 ± 0.3</w:t>
            </w:r>
          </w:p>
        </w:tc>
        <w:tc>
          <w:tcPr>
            <w:tcW w:w="1080" w:type="dxa"/>
          </w:tcPr>
          <w:p w14:paraId="5C6F7AEC"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35</w:t>
            </w:r>
          </w:p>
        </w:tc>
        <w:tc>
          <w:tcPr>
            <w:tcW w:w="1924" w:type="dxa"/>
          </w:tcPr>
          <w:p w14:paraId="3BCB8E3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1362B4B3" w14:textId="77777777" w:rsidTr="002C2026">
        <w:trPr>
          <w:trHeight w:val="293"/>
        </w:trPr>
        <w:tc>
          <w:tcPr>
            <w:tcW w:w="2430" w:type="dxa"/>
          </w:tcPr>
          <w:p w14:paraId="45EFBD83" w14:textId="7ADCDF42"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i/>
                <w:iCs/>
                <w:sz w:val="24"/>
                <w:szCs w:val="24"/>
              </w:rPr>
              <w:t xml:space="preserve">E. coli </w:t>
            </w:r>
            <w:r w:rsidRPr="00D53508">
              <w:rPr>
                <w:rFonts w:ascii="Times New Roman" w:hAnsi="Times New Roman" w:cs="Times New Roman"/>
                <w:sz w:val="24"/>
                <w:szCs w:val="24"/>
              </w:rPr>
              <w:t>(MPN/100mL)</w:t>
            </w:r>
          </w:p>
        </w:tc>
        <w:tc>
          <w:tcPr>
            <w:tcW w:w="1980" w:type="dxa"/>
          </w:tcPr>
          <w:p w14:paraId="1946300C"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5500</w:t>
            </w:r>
          </w:p>
        </w:tc>
        <w:tc>
          <w:tcPr>
            <w:tcW w:w="1800" w:type="dxa"/>
          </w:tcPr>
          <w:p w14:paraId="34ADED9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668 ± 47</w:t>
            </w:r>
          </w:p>
        </w:tc>
        <w:tc>
          <w:tcPr>
            <w:tcW w:w="1080" w:type="dxa"/>
          </w:tcPr>
          <w:p w14:paraId="0F807A4C"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4832</w:t>
            </w:r>
          </w:p>
        </w:tc>
        <w:tc>
          <w:tcPr>
            <w:tcW w:w="1924" w:type="dxa"/>
          </w:tcPr>
          <w:p w14:paraId="4EE0712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E6389E8" w14:textId="77777777" w:rsidTr="002C2026">
        <w:trPr>
          <w:trHeight w:val="240"/>
        </w:trPr>
        <w:tc>
          <w:tcPr>
            <w:tcW w:w="2430" w:type="dxa"/>
          </w:tcPr>
          <w:p w14:paraId="4CBAF957" w14:textId="2B557F91" w:rsidR="00A509E2" w:rsidRPr="00D53508" w:rsidRDefault="002C2026"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Chlorophyll a</w:t>
            </w:r>
            <w:r w:rsidR="00A509E2" w:rsidRPr="00D53508">
              <w:rPr>
                <w:rFonts w:ascii="Times New Roman" w:hAnsi="Times New Roman" w:cs="Times New Roman"/>
                <w:sz w:val="24"/>
                <w:szCs w:val="24"/>
              </w:rPr>
              <w:t xml:space="preserve"> </w:t>
            </w:r>
            <w:r w:rsidR="00A509E2" w:rsidRPr="00D53508">
              <w:rPr>
                <w:rFonts w:ascii="Times New Roman" w:hAnsi="Times New Roman" w:cs="Times New Roman"/>
                <w:b/>
                <w:bCs/>
                <w:sz w:val="24"/>
                <w:szCs w:val="24"/>
              </w:rPr>
              <w:t>(</w:t>
            </w:r>
            <w:r w:rsidR="00A509E2" w:rsidRPr="00D53508">
              <w:rPr>
                <w:rFonts w:ascii="Times New Roman" w:hAnsi="Times New Roman" w:cs="Times New Roman"/>
                <w:color w:val="545454"/>
                <w:sz w:val="24"/>
                <w:szCs w:val="24"/>
                <w:shd w:val="clear" w:color="auto" w:fill="FFFFFF"/>
              </w:rPr>
              <w:t>µ</w:t>
            </w:r>
            <w:r w:rsidR="00A509E2" w:rsidRPr="00D53508">
              <w:rPr>
                <w:rFonts w:ascii="Times New Roman" w:hAnsi="Times New Roman" w:cs="Times New Roman"/>
                <w:sz w:val="24"/>
                <w:szCs w:val="24"/>
              </w:rPr>
              <w:t>g/L)</w:t>
            </w:r>
          </w:p>
        </w:tc>
        <w:tc>
          <w:tcPr>
            <w:tcW w:w="1980" w:type="dxa"/>
          </w:tcPr>
          <w:p w14:paraId="3BFC4EEE"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380</w:t>
            </w:r>
          </w:p>
        </w:tc>
        <w:tc>
          <w:tcPr>
            <w:tcW w:w="1800" w:type="dxa"/>
          </w:tcPr>
          <w:p w14:paraId="596CCF82"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167 ± 3</w:t>
            </w:r>
          </w:p>
        </w:tc>
        <w:tc>
          <w:tcPr>
            <w:tcW w:w="1080" w:type="dxa"/>
          </w:tcPr>
          <w:p w14:paraId="3E61A045"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213</w:t>
            </w:r>
          </w:p>
        </w:tc>
        <w:tc>
          <w:tcPr>
            <w:tcW w:w="1924" w:type="dxa"/>
          </w:tcPr>
          <w:p w14:paraId="424E3C13"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0E4E9FD1" w14:textId="77777777" w:rsidTr="002C2026">
        <w:trPr>
          <w:trHeight w:val="242"/>
        </w:trPr>
        <w:tc>
          <w:tcPr>
            <w:tcW w:w="2430" w:type="dxa"/>
          </w:tcPr>
          <w:p w14:paraId="5BAE5D6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1980" w:type="dxa"/>
          </w:tcPr>
          <w:p w14:paraId="4B42F7C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0.24</w:t>
            </w:r>
          </w:p>
        </w:tc>
        <w:tc>
          <w:tcPr>
            <w:tcW w:w="1800" w:type="dxa"/>
          </w:tcPr>
          <w:p w14:paraId="6327D385"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0.41 ± 0.13</w:t>
            </w:r>
          </w:p>
        </w:tc>
        <w:tc>
          <w:tcPr>
            <w:tcW w:w="1080" w:type="dxa"/>
          </w:tcPr>
          <w:p w14:paraId="09EA93C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0.17</w:t>
            </w:r>
          </w:p>
        </w:tc>
        <w:tc>
          <w:tcPr>
            <w:tcW w:w="1924" w:type="dxa"/>
          </w:tcPr>
          <w:p w14:paraId="0734C3F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No improvement </w:t>
            </w:r>
          </w:p>
        </w:tc>
      </w:tr>
      <w:tr w:rsidR="00A509E2" w:rsidRPr="00D53508" w14:paraId="6CE5C99B" w14:textId="77777777" w:rsidTr="002C2026">
        <w:trPr>
          <w:trHeight w:val="240"/>
        </w:trPr>
        <w:tc>
          <w:tcPr>
            <w:tcW w:w="2430" w:type="dxa"/>
            <w:tcBorders>
              <w:bottom w:val="single" w:sz="4" w:space="0" w:color="auto"/>
            </w:tcBorders>
          </w:tcPr>
          <w:p w14:paraId="7955DA8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1980" w:type="dxa"/>
            <w:tcBorders>
              <w:bottom w:val="single" w:sz="4" w:space="0" w:color="auto"/>
            </w:tcBorders>
          </w:tcPr>
          <w:p w14:paraId="6DAD89CA"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0.22</w:t>
            </w:r>
          </w:p>
        </w:tc>
        <w:tc>
          <w:tcPr>
            <w:tcW w:w="1800" w:type="dxa"/>
            <w:tcBorders>
              <w:bottom w:val="single" w:sz="4" w:space="0" w:color="auto"/>
            </w:tcBorders>
          </w:tcPr>
          <w:p w14:paraId="358C0A4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0.28 ± 0.05</w:t>
            </w:r>
          </w:p>
        </w:tc>
        <w:tc>
          <w:tcPr>
            <w:tcW w:w="1080" w:type="dxa"/>
            <w:tcBorders>
              <w:bottom w:val="single" w:sz="4" w:space="0" w:color="auto"/>
            </w:tcBorders>
          </w:tcPr>
          <w:p w14:paraId="58736EC1"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0.06</w:t>
            </w:r>
          </w:p>
        </w:tc>
        <w:tc>
          <w:tcPr>
            <w:tcW w:w="1924" w:type="dxa"/>
            <w:tcBorders>
              <w:bottom w:val="single" w:sz="4" w:space="0" w:color="auto"/>
            </w:tcBorders>
          </w:tcPr>
          <w:p w14:paraId="5F6CD2F4"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No improvement</w:t>
            </w:r>
          </w:p>
        </w:tc>
      </w:tr>
    </w:tbl>
    <w:p w14:paraId="46743FE3" w14:textId="4C670BDF" w:rsidR="00A509E2" w:rsidRDefault="0054177D" w:rsidP="00A509E2">
      <w:pPr>
        <w:spacing w:after="0" w:line="240" w:lineRule="auto"/>
        <w:jc w:val="both"/>
        <w:rPr>
          <w:rFonts w:ascii="Times New Roman" w:hAnsi="Times New Roman" w:cs="Times New Roman"/>
          <w:sz w:val="24"/>
          <w:szCs w:val="24"/>
          <w:lang w:bidi="th-TH"/>
        </w:rPr>
      </w:pPr>
      <w:r w:rsidRPr="0054177D">
        <w:rPr>
          <w:rFonts w:ascii="Times New Roman" w:hAnsi="Times New Roman" w:cs="Times New Roman"/>
          <w:sz w:val="24"/>
          <w:szCs w:val="24"/>
          <w:lang w:bidi="th-TH"/>
        </w:rPr>
        <w:t>A one-sample t-test confirmed that the mean values for 2016-2017 were significantly lower (p &lt; 0.05) than the 2015 baseline value for Turbidity</w:t>
      </w:r>
      <w:r w:rsidRPr="0054177D">
        <w:rPr>
          <w:rFonts w:ascii="Times New Roman" w:hAnsi="Times New Roman" w:cs="Times New Roman"/>
          <w:i/>
          <w:iCs/>
          <w:sz w:val="24"/>
          <w:szCs w:val="24"/>
          <w:lang w:bidi="th-TH"/>
        </w:rPr>
        <w:t>, E. coli</w:t>
      </w:r>
      <w:r w:rsidRPr="0054177D">
        <w:rPr>
          <w:rFonts w:ascii="Times New Roman" w:hAnsi="Times New Roman" w:cs="Times New Roman"/>
          <w:sz w:val="24"/>
          <w:szCs w:val="24"/>
          <w:lang w:bidi="th-TH"/>
        </w:rPr>
        <w:t>, and Chlorophyll a in both ponds, and for NH₃-N and TP in the Fountain Pond.</w:t>
      </w:r>
    </w:p>
    <w:p w14:paraId="21486646" w14:textId="77777777" w:rsidR="0054177D" w:rsidRPr="00D53508" w:rsidRDefault="0054177D" w:rsidP="00A509E2">
      <w:pPr>
        <w:spacing w:after="0" w:line="240" w:lineRule="auto"/>
        <w:jc w:val="both"/>
        <w:rPr>
          <w:rFonts w:ascii="Times New Roman" w:hAnsi="Times New Roman" w:cs="Times New Roman"/>
          <w:sz w:val="24"/>
          <w:szCs w:val="24"/>
          <w:lang w:bidi="th-TH"/>
        </w:rPr>
      </w:pPr>
    </w:p>
    <w:p w14:paraId="74C3B59D" w14:textId="77777777" w:rsidR="00A509E2" w:rsidRDefault="00A509E2" w:rsidP="00A509E2">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From the above results,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Turbidity of the Fountain Pond in 2015 was 46.2 </w:t>
      </w:r>
      <w:r w:rsidRPr="00D53508">
        <w:rPr>
          <w:rFonts w:ascii="Times New Roman" w:eastAsia="Cordia New" w:hAnsi="Times New Roman" w:cs="Times New Roman"/>
          <w:sz w:val="24"/>
          <w:szCs w:val="24"/>
          <w:lang w:bidi="th-TH"/>
        </w:rPr>
        <w:t>NTU</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in 2016-2017 decreased to </w:t>
      </w:r>
      <w:r w:rsidRPr="00D53508">
        <w:rPr>
          <w:rFonts w:ascii="Times New Roman" w:eastAsia="Cordia New" w:hAnsi="Times New Roman" w:cs="Times New Roman"/>
          <w:sz w:val="24"/>
          <w:szCs w:val="24"/>
          <w:lang w:bidi="th-TH"/>
        </w:rPr>
        <w:t>5.7 ± 0.4 NTU</w:t>
      </w:r>
      <w:r w:rsidRPr="00D53508">
        <w:rPr>
          <w:rFonts w:ascii="Times New Roman" w:hAnsi="Times New Roman" w:cs="Times New Roman"/>
          <w:sz w:val="24"/>
          <w:szCs w:val="24"/>
          <w:lang w:bidi="th-TH"/>
        </w:rPr>
        <w:t>. Chlorophyll a, in 2015</w:t>
      </w:r>
      <w:r w:rsidR="00EC78D0" w:rsidRPr="00D53508">
        <w:rPr>
          <w:rFonts w:ascii="Times New Roman" w:hAnsi="Times New Roman" w:cs="Times New Roman"/>
          <w:sz w:val="24"/>
          <w:szCs w:val="24"/>
          <w:lang w:bidi="th-TH"/>
        </w:rPr>
        <w:t>,</w:t>
      </w:r>
      <w:r w:rsidRPr="00D53508">
        <w:rPr>
          <w:rFonts w:ascii="Times New Roman" w:hAnsi="Times New Roman" w:cs="Times New Roman"/>
          <w:sz w:val="24"/>
          <w:szCs w:val="24"/>
          <w:lang w:bidi="th-TH"/>
        </w:rPr>
        <w:t xml:space="preserve"> was </w:t>
      </w:r>
      <w:r w:rsidRPr="00D53508">
        <w:rPr>
          <w:rFonts w:ascii="Times New Roman" w:eastAsia="Cordia New" w:hAnsi="Times New Roman" w:cs="Times New Roman"/>
          <w:sz w:val="24"/>
          <w:szCs w:val="24"/>
          <w:lang w:bidi="th-TH"/>
        </w:rPr>
        <w:t xml:space="preserve">400 </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while </w:t>
      </w:r>
      <w:r w:rsidR="00EC78D0" w:rsidRPr="00D53508">
        <w:rPr>
          <w:rFonts w:ascii="Times New Roman" w:eastAsia="Cordia New" w:hAnsi="Times New Roman" w:cs="Times New Roman"/>
          <w:sz w:val="24"/>
          <w:szCs w:val="24"/>
          <w:lang w:bidi="th-TH"/>
        </w:rPr>
        <w:t xml:space="preserve">in </w:t>
      </w:r>
      <w:r w:rsidRPr="00D53508">
        <w:rPr>
          <w:rFonts w:ascii="Times New Roman" w:eastAsia="Cordia New" w:hAnsi="Times New Roman" w:cs="Times New Roman"/>
          <w:sz w:val="24"/>
          <w:szCs w:val="24"/>
          <w:lang w:bidi="th-TH"/>
        </w:rPr>
        <w:t xml:space="preserve">2016-2017 reduced to 67 ± 2.0 µg/L. </w:t>
      </w:r>
      <w:r w:rsidRPr="00D53508">
        <w:rPr>
          <w:rFonts w:ascii="Times New Roman" w:hAnsi="Times New Roman" w:cs="Times New Roman"/>
          <w:i/>
          <w:iCs/>
          <w:sz w:val="24"/>
          <w:szCs w:val="24"/>
          <w:lang w:bidi="th-TH"/>
        </w:rPr>
        <w:t>E. coli,</w:t>
      </w:r>
      <w:r w:rsidRPr="00D53508">
        <w:rPr>
          <w:rFonts w:ascii="Times New Roman" w:hAnsi="Times New Roman" w:cs="Times New Roman"/>
          <w:sz w:val="24"/>
          <w:szCs w:val="24"/>
          <w:lang w:bidi="th-TH"/>
        </w:rPr>
        <w:t xml:space="preserve"> NH</w:t>
      </w:r>
      <w:r w:rsidRPr="00D53508">
        <w:rPr>
          <w:rFonts w:ascii="Times New Roman" w:hAnsi="Times New Roman" w:cs="Times New Roman"/>
          <w:sz w:val="24"/>
          <w:szCs w:val="24"/>
          <w:vertAlign w:val="subscript"/>
          <w:lang w:bidi="th-TH"/>
        </w:rPr>
        <w:t>3</w:t>
      </w:r>
      <w:r w:rsidRPr="00D53508">
        <w:rPr>
          <w:rFonts w:ascii="Times New Roman" w:hAnsi="Times New Roman" w:cs="Times New Roman"/>
          <w:sz w:val="24"/>
          <w:szCs w:val="24"/>
          <w:lang w:bidi="th-TH"/>
        </w:rPr>
        <w:t xml:space="preserve">-N, and TP concentrations were very high in 2015 but significantly decreased in 2016-2017 (Table 5a). Library Pond water also experienced similar </w:t>
      </w:r>
      <w:r w:rsidR="00EC78D0" w:rsidRPr="00D53508">
        <w:rPr>
          <w:rFonts w:ascii="Times New Roman" w:hAnsi="Times New Roman" w:cs="Times New Roman"/>
          <w:sz w:val="24"/>
          <w:szCs w:val="24"/>
          <w:lang w:bidi="th-TH"/>
        </w:rPr>
        <w:t>changes</w:t>
      </w:r>
      <w:r w:rsidRPr="00D53508">
        <w:rPr>
          <w:rFonts w:ascii="Times New Roman" w:hAnsi="Times New Roman" w:cs="Times New Roman"/>
          <w:sz w:val="24"/>
          <w:szCs w:val="24"/>
          <w:lang w:bidi="th-TH"/>
        </w:rPr>
        <w:t xml:space="preserve"> items of all above mention parameters (Table 5b). It is also important to know that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effect of rains during wet seasons might contribute to </w:t>
      </w:r>
      <w:r w:rsidR="00EC78D0" w:rsidRPr="00D53508">
        <w:rPr>
          <w:rFonts w:ascii="Times New Roman" w:hAnsi="Times New Roman" w:cs="Times New Roman"/>
          <w:sz w:val="24"/>
          <w:szCs w:val="24"/>
          <w:lang w:bidi="th-TH"/>
        </w:rPr>
        <w:t>reducing</w:t>
      </w:r>
      <w:r w:rsidRPr="00D53508">
        <w:rPr>
          <w:rFonts w:ascii="Times New Roman" w:hAnsi="Times New Roman" w:cs="Times New Roman"/>
          <w:sz w:val="24"/>
          <w:szCs w:val="24"/>
          <w:lang w:bidi="th-TH"/>
        </w:rPr>
        <w:t xml:space="preserve"> the limits of these water quality indicators observed in both fountain and library ponds.  </w:t>
      </w:r>
    </w:p>
    <w:p w14:paraId="14E784AD" w14:textId="77777777" w:rsidR="0054177D" w:rsidRDefault="0054177D" w:rsidP="00A509E2">
      <w:pPr>
        <w:spacing w:after="0" w:line="360" w:lineRule="auto"/>
        <w:jc w:val="both"/>
        <w:rPr>
          <w:rFonts w:ascii="Times New Roman" w:hAnsi="Times New Roman" w:cs="Times New Roman"/>
          <w:sz w:val="24"/>
          <w:szCs w:val="24"/>
          <w:lang w:bidi="th-TH"/>
        </w:rPr>
      </w:pPr>
    </w:p>
    <w:p w14:paraId="09E1DA60" w14:textId="77777777" w:rsidR="0054177D" w:rsidRDefault="0054177D" w:rsidP="00A509E2">
      <w:pPr>
        <w:spacing w:after="0" w:line="360" w:lineRule="auto"/>
        <w:jc w:val="both"/>
        <w:rPr>
          <w:rFonts w:ascii="Times New Roman" w:hAnsi="Times New Roman" w:cs="Times New Roman"/>
          <w:sz w:val="24"/>
          <w:szCs w:val="24"/>
          <w:lang w:bidi="th-TH"/>
        </w:rPr>
      </w:pPr>
    </w:p>
    <w:p w14:paraId="1EE03D5A" w14:textId="77777777" w:rsidR="0054177D" w:rsidRPr="00D53508" w:rsidRDefault="0054177D" w:rsidP="00A509E2">
      <w:pPr>
        <w:spacing w:after="0" w:line="360" w:lineRule="auto"/>
        <w:jc w:val="both"/>
        <w:rPr>
          <w:rFonts w:ascii="Times New Roman" w:hAnsi="Times New Roman" w:cs="Times New Roman"/>
          <w:sz w:val="24"/>
          <w:szCs w:val="24"/>
          <w:lang w:bidi="th-TH"/>
        </w:rPr>
      </w:pPr>
    </w:p>
    <w:p w14:paraId="131B3330"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15876253" w14:textId="77777777" w:rsidR="00EC78D0" w:rsidRPr="00D53508" w:rsidRDefault="00EC78D0" w:rsidP="00EC78D0">
      <w:pPr>
        <w:pStyle w:val="Heading2"/>
        <w:rPr>
          <w:rFonts w:cs="Times New Roman"/>
          <w:szCs w:val="24"/>
          <w:lang w:bidi="th-TH"/>
        </w:rPr>
      </w:pPr>
      <w:r w:rsidRPr="00D53508">
        <w:rPr>
          <w:rFonts w:cs="Times New Roman"/>
          <w:szCs w:val="24"/>
          <w:lang w:bidi="th-TH"/>
        </w:rPr>
        <w:t>Relation among N and P with microphytes (microalgae), macrophytes and zooplankton (rotifers)</w:t>
      </w:r>
    </w:p>
    <w:p w14:paraId="05D3D23D" w14:textId="77777777" w:rsidR="00EC78D0" w:rsidRPr="00D53508" w:rsidRDefault="00EC78D0" w:rsidP="00EC78D0">
      <w:pPr>
        <w:tabs>
          <w:tab w:val="left" w:pos="1141"/>
        </w:tabs>
        <w:spacing w:after="0" w:line="24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ab/>
      </w:r>
    </w:p>
    <w:p w14:paraId="2A351799" w14:textId="77777777" w:rsidR="00EC78D0" w:rsidRPr="00D53508" w:rsidRDefault="00EC78D0" w:rsidP="00EC78D0">
      <w:pPr>
        <w:jc w:val="both"/>
        <w:rPr>
          <w:rFonts w:ascii="Times New Roman" w:hAnsi="Times New Roman" w:cs="Times New Roman"/>
          <w:b/>
          <w:sz w:val="24"/>
          <w:szCs w:val="24"/>
          <w:lang w:bidi="th-TH"/>
        </w:rPr>
      </w:pPr>
      <w:r w:rsidRPr="00D53508">
        <w:rPr>
          <w:rFonts w:ascii="Times New Roman" w:hAnsi="Times New Roman" w:cs="Times New Roman"/>
          <w:b/>
          <w:sz w:val="24"/>
          <w:szCs w:val="24"/>
          <w:lang w:bidi="th-TH"/>
        </w:rPr>
        <w:t>Relationship between N and P with microphytes (microalgae)</w:t>
      </w:r>
    </w:p>
    <w:p w14:paraId="51D70D37"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a is presented in Table 6 and Figures 2 and 3. Results illustrated that there was a positive and insignificant </w:t>
      </w:r>
      <w:r w:rsidR="006E6F0D" w:rsidRPr="00D53508">
        <w:rPr>
          <w:rFonts w:ascii="Times New Roman" w:eastAsia="Cordia New" w:hAnsi="Times New Roman" w:cs="Times New Roman"/>
          <w:sz w:val="24"/>
          <w:szCs w:val="24"/>
          <w:lang w:bidi="th-TH"/>
        </w:rPr>
        <w:t>relationship</w:t>
      </w:r>
      <w:r w:rsidRPr="00D53508">
        <w:rPr>
          <w:rFonts w:ascii="Times New Roman" w:eastAsia="Cordia New" w:hAnsi="Times New Roman" w:cs="Times New Roman"/>
          <w:sz w:val="24"/>
          <w:szCs w:val="24"/>
          <w:lang w:bidi="th-TH"/>
        </w:rPr>
        <w:t xml:space="preserve"> between chlorophyll a with total phosphorus (P &gt;0.276) and ammonia (P &gt;0.641) in Fountain Pond and SVI pond (Table 6) and (Figures 2 and 3).   </w:t>
      </w:r>
    </w:p>
    <w:p w14:paraId="4222DF81"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lines for Chlorophyll a: TP relations are shown in Figures 2 and 3 and explained below: </w:t>
      </w:r>
    </w:p>
    <w:p w14:paraId="4EE5409D" w14:textId="42AF116C"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-99.49x + 69.752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0.51232, Chlorophyll a: TP in </w:t>
      </w:r>
      <w:r w:rsidR="002C2026" w:rsidRPr="00D53508">
        <w:rPr>
          <w:rFonts w:ascii="Times New Roman" w:eastAsia="Cordia New" w:hAnsi="Times New Roman" w:cs="Times New Roman"/>
          <w:sz w:val="24"/>
          <w:szCs w:val="24"/>
          <w:lang w:bidi="th-TH"/>
        </w:rPr>
        <w:t>Fountain Pond</w:t>
      </w:r>
    </w:p>
    <w:p w14:paraId="4BEC9E54" w14:textId="77777777" w:rsidR="00EC78D0"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-51.095x + 48.19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0.2669,    Chlorophyll a: TP in SV1 Pond </w:t>
      </w:r>
    </w:p>
    <w:p w14:paraId="658F4B97"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672A2C77" w14:textId="77777777" w:rsidR="00EC78D0" w:rsidRPr="00D53508" w:rsidRDefault="00EC78D0" w:rsidP="00EC78D0">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6: Relation of (N, P) with microalgae in AIT Wetlands</w:t>
      </w: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4038"/>
        <w:gridCol w:w="1468"/>
        <w:gridCol w:w="1745"/>
      </w:tblGrid>
      <w:tr w:rsidR="00EC78D0" w:rsidRPr="00D53508" w14:paraId="71E98865" w14:textId="77777777" w:rsidTr="0054177D">
        <w:trPr>
          <w:trHeight w:val="491"/>
        </w:trPr>
        <w:tc>
          <w:tcPr>
            <w:tcW w:w="1127" w:type="pct"/>
            <w:tcBorders>
              <w:top w:val="single" w:sz="4" w:space="0" w:color="auto"/>
            </w:tcBorders>
            <w:vAlign w:val="center"/>
          </w:tcPr>
          <w:p w14:paraId="57F8B914" w14:textId="77777777" w:rsidR="00EC78D0" w:rsidRPr="00D53508" w:rsidRDefault="00EC78D0" w:rsidP="00EC78D0">
            <w:pPr>
              <w:tabs>
                <w:tab w:val="left" w:pos="1170"/>
              </w:tabs>
              <w:rPr>
                <w:rFonts w:ascii="Times New Roman" w:hAnsi="Times New Roman" w:cs="Times New Roman"/>
                <w:b/>
                <w:bCs/>
                <w:sz w:val="24"/>
                <w:szCs w:val="24"/>
              </w:rPr>
            </w:pPr>
            <w:r w:rsidRPr="00D53508">
              <w:rPr>
                <w:rFonts w:ascii="Times New Roman" w:hAnsi="Times New Roman" w:cs="Times New Roman"/>
                <w:b/>
                <w:bCs/>
                <w:sz w:val="24"/>
                <w:szCs w:val="24"/>
              </w:rPr>
              <w:t>Wetland type</w:t>
            </w:r>
          </w:p>
        </w:tc>
        <w:tc>
          <w:tcPr>
            <w:tcW w:w="2157" w:type="pct"/>
            <w:tcBorders>
              <w:top w:val="single" w:sz="4" w:space="0" w:color="auto"/>
            </w:tcBorders>
            <w:vAlign w:val="center"/>
          </w:tcPr>
          <w:p w14:paraId="7BE12B06"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 relationship</w:t>
            </w:r>
          </w:p>
        </w:tc>
        <w:tc>
          <w:tcPr>
            <w:tcW w:w="784" w:type="pct"/>
            <w:tcBorders>
              <w:top w:val="single" w:sz="4" w:space="0" w:color="auto"/>
            </w:tcBorders>
            <w:vAlign w:val="center"/>
          </w:tcPr>
          <w:p w14:paraId="083C8190"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R</w:t>
            </w:r>
            <w:r w:rsidRPr="00D53508">
              <w:rPr>
                <w:rFonts w:ascii="Times New Roman" w:hAnsi="Times New Roman" w:cs="Times New Roman"/>
                <w:b/>
                <w:bCs/>
                <w:sz w:val="24"/>
                <w:szCs w:val="24"/>
                <w:vertAlign w:val="superscript"/>
              </w:rPr>
              <w:t>2</w:t>
            </w:r>
          </w:p>
        </w:tc>
        <w:tc>
          <w:tcPr>
            <w:tcW w:w="932" w:type="pct"/>
            <w:tcBorders>
              <w:top w:val="single" w:sz="4" w:space="0" w:color="auto"/>
            </w:tcBorders>
            <w:vAlign w:val="center"/>
          </w:tcPr>
          <w:p w14:paraId="144338DF"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p-value</w:t>
            </w:r>
          </w:p>
        </w:tc>
      </w:tr>
      <w:tr w:rsidR="00EC78D0" w:rsidRPr="00D53508" w14:paraId="263D3992" w14:textId="77777777" w:rsidTr="0054177D">
        <w:trPr>
          <w:trHeight w:val="278"/>
        </w:trPr>
        <w:tc>
          <w:tcPr>
            <w:tcW w:w="1127" w:type="pct"/>
          </w:tcPr>
          <w:p w14:paraId="27226C2D"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6E9CB9F6" w14:textId="749A8D4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0D96F46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0.523</w:t>
            </w:r>
          </w:p>
        </w:tc>
        <w:tc>
          <w:tcPr>
            <w:tcW w:w="932" w:type="pct"/>
          </w:tcPr>
          <w:p w14:paraId="7329D0D4"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0.276</w:t>
            </w:r>
          </w:p>
        </w:tc>
      </w:tr>
      <w:tr w:rsidR="00EC78D0" w:rsidRPr="00D53508" w14:paraId="24A4381D" w14:textId="77777777" w:rsidTr="0054177D">
        <w:tc>
          <w:tcPr>
            <w:tcW w:w="1127" w:type="pct"/>
          </w:tcPr>
          <w:p w14:paraId="15D666E4"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5D35EBEE" w14:textId="546EFAB4"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Pr>
          <w:p w14:paraId="78A8DEA7"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0.129</w:t>
            </w:r>
          </w:p>
        </w:tc>
        <w:tc>
          <w:tcPr>
            <w:tcW w:w="932" w:type="pct"/>
          </w:tcPr>
          <w:p w14:paraId="01729AAB"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0.641</w:t>
            </w:r>
          </w:p>
        </w:tc>
      </w:tr>
      <w:tr w:rsidR="00EC78D0" w:rsidRPr="00D53508" w14:paraId="42D5BE2F" w14:textId="77777777" w:rsidTr="002C2026">
        <w:trPr>
          <w:trHeight w:val="245"/>
        </w:trPr>
        <w:tc>
          <w:tcPr>
            <w:tcW w:w="5000" w:type="pct"/>
            <w:gridSpan w:val="4"/>
          </w:tcPr>
          <w:p w14:paraId="4B096789" w14:textId="77777777" w:rsidR="00EC78D0" w:rsidRPr="00D53508" w:rsidRDefault="00EC78D0" w:rsidP="00EC78D0">
            <w:pPr>
              <w:tabs>
                <w:tab w:val="left" w:pos="1170"/>
              </w:tabs>
              <w:jc w:val="center"/>
              <w:rPr>
                <w:rFonts w:ascii="Times New Roman" w:hAnsi="Times New Roman" w:cs="Times New Roman"/>
                <w:sz w:val="24"/>
                <w:szCs w:val="24"/>
              </w:rPr>
            </w:pPr>
          </w:p>
        </w:tc>
      </w:tr>
      <w:tr w:rsidR="00EC78D0" w:rsidRPr="00D53508" w14:paraId="0005CD5E" w14:textId="77777777" w:rsidTr="0054177D">
        <w:trPr>
          <w:trHeight w:val="199"/>
        </w:trPr>
        <w:tc>
          <w:tcPr>
            <w:tcW w:w="1127" w:type="pct"/>
          </w:tcPr>
          <w:p w14:paraId="1CEDF747"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Pr>
          <w:p w14:paraId="70342F57" w14:textId="682AFE69"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1D09009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0.267</w:t>
            </w:r>
          </w:p>
        </w:tc>
        <w:tc>
          <w:tcPr>
            <w:tcW w:w="932" w:type="pct"/>
          </w:tcPr>
          <w:p w14:paraId="7D6753C6"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0.483</w:t>
            </w:r>
          </w:p>
        </w:tc>
      </w:tr>
      <w:tr w:rsidR="00EC78D0" w:rsidRPr="00D53508" w14:paraId="3291E216" w14:textId="77777777" w:rsidTr="0054177D">
        <w:trPr>
          <w:trHeight w:val="261"/>
        </w:trPr>
        <w:tc>
          <w:tcPr>
            <w:tcW w:w="1127" w:type="pct"/>
            <w:tcBorders>
              <w:bottom w:val="single" w:sz="4" w:space="0" w:color="auto"/>
            </w:tcBorders>
          </w:tcPr>
          <w:p w14:paraId="79A43B21"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Borders>
              <w:bottom w:val="single" w:sz="4" w:space="0" w:color="auto"/>
            </w:tcBorders>
          </w:tcPr>
          <w:p w14:paraId="2C7D52BB" w14:textId="2311E8E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w:t>
            </w:r>
            <w:r w:rsidR="002C2026" w:rsidRPr="00D53508">
              <w:rPr>
                <w:rFonts w:ascii="Times New Roman" w:hAnsi="Times New Roman" w:cs="Times New Roman"/>
                <w:sz w:val="24"/>
                <w:szCs w:val="24"/>
              </w:rPr>
              <w:t>)</w:t>
            </w:r>
            <w:r w:rsidRPr="00D53508">
              <w:rPr>
                <w:rFonts w:ascii="Times New Roman" w:hAnsi="Times New Roman" w:cs="Times New Roman"/>
                <w:sz w:val="24"/>
                <w:szCs w:val="24"/>
              </w:rPr>
              <w:t>: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Borders>
              <w:bottom w:val="single" w:sz="4" w:space="0" w:color="auto"/>
            </w:tcBorders>
          </w:tcPr>
          <w:p w14:paraId="5EDBAD5E"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0.215</w:t>
            </w:r>
          </w:p>
        </w:tc>
        <w:tc>
          <w:tcPr>
            <w:tcW w:w="932" w:type="pct"/>
            <w:tcBorders>
              <w:bottom w:val="single" w:sz="4" w:space="0" w:color="auto"/>
            </w:tcBorders>
          </w:tcPr>
          <w:p w14:paraId="2C96DC65"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0.537</w:t>
            </w:r>
          </w:p>
        </w:tc>
      </w:tr>
    </w:tbl>
    <w:p w14:paraId="219B4634" w14:textId="3076AA39" w:rsidR="00EC78D0" w:rsidRPr="00D53508" w:rsidRDefault="0054177D" w:rsidP="00EC78D0">
      <w:pPr>
        <w:spacing w:after="0" w:line="240" w:lineRule="auto"/>
        <w:jc w:val="both"/>
        <w:rPr>
          <w:rFonts w:ascii="Times New Roman" w:eastAsia="Cordia New" w:hAnsi="Times New Roman" w:cs="Times New Roman"/>
          <w:sz w:val="24"/>
          <w:szCs w:val="24"/>
          <w:lang w:bidi="th-TH"/>
        </w:rPr>
      </w:pPr>
      <w:r w:rsidRPr="0054177D">
        <w:rPr>
          <w:rFonts w:ascii="Times New Roman" w:eastAsia="Cordia New" w:hAnsi="Times New Roman" w:cs="Times New Roman"/>
          <w:sz w:val="24"/>
          <w:szCs w:val="24"/>
          <w:lang w:bidi="th-TH"/>
        </w:rPr>
        <w:t>A p-value &gt; 0.05 indicates that the relationship between the nutrient (TP or NH₃-N) and chlorophyll a was not statistically significant.</w:t>
      </w:r>
    </w:p>
    <w:p w14:paraId="5CE0F50E"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3D2614D2"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2C6B4B86" wp14:editId="2B3D1C36">
            <wp:extent cx="5686425" cy="2562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983FE"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2. </w:t>
      </w:r>
      <w:r w:rsidRPr="00D53508">
        <w:rPr>
          <w:rFonts w:ascii="Times New Roman" w:eastAsia="Cordia New" w:hAnsi="Times New Roman" w:cs="Times New Roman"/>
          <w:bCs/>
          <w:sz w:val="24"/>
          <w:szCs w:val="24"/>
          <w:lang w:bidi="th-TH"/>
        </w:rPr>
        <w:t>Chlorophyll a: TP relation for fountain pond</w:t>
      </w:r>
    </w:p>
    <w:p w14:paraId="1749A0F6"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78138F7D" w14:textId="77777777" w:rsidR="00EC78D0" w:rsidRPr="00D53508" w:rsidRDefault="00EC78D0" w:rsidP="00EC78D0">
      <w:pPr>
        <w:spacing w:after="0" w:line="240" w:lineRule="auto"/>
        <w:rPr>
          <w:rFonts w:ascii="Times New Roman" w:hAnsi="Times New Roman" w:cs="Times New Roman"/>
          <w:sz w:val="24"/>
          <w:szCs w:val="24"/>
          <w:lang w:bidi="th-TH"/>
        </w:rPr>
      </w:pPr>
      <w:r w:rsidRPr="00D53508">
        <w:rPr>
          <w:rFonts w:ascii="Times New Roman" w:hAnsi="Times New Roman" w:cs="Times New Roman"/>
          <w:noProof/>
          <w:sz w:val="24"/>
          <w:szCs w:val="24"/>
        </w:rPr>
        <w:lastRenderedPageBreak/>
        <w:drawing>
          <wp:inline distT="0" distB="0" distL="0" distR="0" wp14:anchorId="627016DC" wp14:editId="1AF5F20B">
            <wp:extent cx="5781675" cy="2772460"/>
            <wp:effectExtent l="0" t="0" r="952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4ADF1"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3. </w:t>
      </w:r>
      <w:r w:rsidRPr="00D53508">
        <w:rPr>
          <w:rFonts w:ascii="Times New Roman" w:eastAsia="Cordia New" w:hAnsi="Times New Roman" w:cs="Times New Roman"/>
          <w:bCs/>
          <w:sz w:val="24"/>
          <w:szCs w:val="24"/>
          <w:lang w:bidi="th-TH"/>
        </w:rPr>
        <w:t>Chlorophyll a: TP relation for SVI pond</w:t>
      </w:r>
    </w:p>
    <w:p w14:paraId="1441B006"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p>
    <w:p w14:paraId="370A95DF" w14:textId="0A46FF1E" w:rsidR="00EC78D0" w:rsidRPr="00D53508" w:rsidRDefault="006E6F0D" w:rsidP="00EC78D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sz w:val="24"/>
          <w:szCs w:val="24"/>
        </w:rPr>
        <w:t>A marginal</w:t>
      </w:r>
      <w:r w:rsidR="00EC78D0" w:rsidRPr="00D53508">
        <w:rPr>
          <w:rFonts w:ascii="Times New Roman" w:eastAsia="Cordia New" w:hAnsi="Times New Roman" w:cs="Times New Roman"/>
          <w:sz w:val="24"/>
          <w:szCs w:val="24"/>
        </w:rPr>
        <w:t xml:space="preserve"> relationship was observed between total phosphorus (TP) and microphytes (chlorophyll a)</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with </w:t>
      </w:r>
      <w:r w:rsidR="00EC78D0" w:rsidRPr="00D53508">
        <w:rPr>
          <w:rFonts w:ascii="Times New Roman" w:hAnsi="Times New Roman" w:cs="Times New Roman"/>
          <w:sz w:val="24"/>
          <w:szCs w:val="24"/>
          <w:lang w:bidi="th-TH"/>
        </w:rPr>
        <w:t>(P&lt;0.276, R</w:t>
      </w:r>
      <w:r w:rsidR="00EC78D0" w:rsidRPr="00D53508">
        <w:rPr>
          <w:rFonts w:ascii="Times New Roman" w:hAnsi="Times New Roman" w:cs="Times New Roman"/>
          <w:sz w:val="24"/>
          <w:szCs w:val="24"/>
          <w:vertAlign w:val="superscript"/>
          <w:lang w:bidi="th-TH"/>
        </w:rPr>
        <w:t>2</w:t>
      </w:r>
      <w:r w:rsidR="00EC78D0" w:rsidRPr="00D53508">
        <w:rPr>
          <w:rFonts w:ascii="Times New Roman" w:hAnsi="Times New Roman" w:cs="Times New Roman"/>
          <w:sz w:val="24"/>
          <w:szCs w:val="24"/>
          <w:lang w:bidi="th-TH"/>
        </w:rPr>
        <w:t xml:space="preserve"> = 0.523), which shows an </w:t>
      </w:r>
      <w:r w:rsidR="00EC78D0" w:rsidRPr="00D53508">
        <w:rPr>
          <w:rFonts w:ascii="Times New Roman" w:eastAsia="Cordia New" w:hAnsi="Times New Roman" w:cs="Times New Roman"/>
          <w:sz w:val="24"/>
          <w:szCs w:val="24"/>
        </w:rPr>
        <w:t>insignificant relationship</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but the R</w:t>
      </w:r>
      <w:r w:rsidR="00EC78D0" w:rsidRPr="00D53508">
        <w:rPr>
          <w:rFonts w:ascii="Times New Roman" w:eastAsia="Cordia New" w:hAnsi="Times New Roman" w:cs="Times New Roman"/>
          <w:sz w:val="24"/>
          <w:szCs w:val="24"/>
          <w:vertAlign w:val="superscript"/>
        </w:rPr>
        <w:t>2</w:t>
      </w:r>
      <w:r w:rsidR="00EC78D0" w:rsidRPr="00D53508">
        <w:rPr>
          <w:rFonts w:ascii="Times New Roman" w:eastAsia="Cordia New" w:hAnsi="Times New Roman" w:cs="Times New Roman"/>
          <w:sz w:val="24"/>
          <w:szCs w:val="24"/>
        </w:rPr>
        <w:t xml:space="preserve"> value indicates that 50% of </w:t>
      </w:r>
      <w:r w:rsidR="00AF315D" w:rsidRPr="00D53508">
        <w:rPr>
          <w:rFonts w:ascii="Times New Roman" w:eastAsia="Cordia New" w:hAnsi="Times New Roman" w:cs="Times New Roman"/>
          <w:sz w:val="24"/>
          <w:szCs w:val="24"/>
        </w:rPr>
        <w:t xml:space="preserve">the </w:t>
      </w:r>
      <w:r w:rsidR="00EC78D0" w:rsidRPr="00D53508">
        <w:rPr>
          <w:rFonts w:ascii="Times New Roman" w:eastAsia="Cordia New" w:hAnsi="Times New Roman" w:cs="Times New Roman"/>
          <w:sz w:val="24"/>
          <w:szCs w:val="24"/>
        </w:rPr>
        <w:t xml:space="preserve">microphytes concentration in the Fountain pond depended on the TP concentration in the pond. The </w:t>
      </w:r>
      <w:r w:rsidR="00EC78D0" w:rsidRPr="00D53508">
        <w:rPr>
          <w:rFonts w:ascii="Times New Roman" w:eastAsia="Cordia New" w:hAnsi="Times New Roman" w:cs="Times New Roman"/>
          <w:sz w:val="24"/>
          <w:szCs w:val="24"/>
          <w:lang w:bidi="th-TH"/>
        </w:rPr>
        <w:t>effect of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on micropyhte biomass was insignificant (</w:t>
      </w:r>
      <w:r w:rsidR="00EC78D0" w:rsidRPr="00D53508">
        <w:rPr>
          <w:rFonts w:ascii="Times New Roman" w:hAnsi="Times New Roman" w:cs="Times New Roman"/>
          <w:sz w:val="24"/>
          <w:szCs w:val="24"/>
          <w:lang w:bidi="th-TH"/>
        </w:rPr>
        <w:t xml:space="preserve">P&lt;0.641) </w:t>
      </w:r>
      <w:r w:rsidR="00EC78D0" w:rsidRPr="00D53508">
        <w:rPr>
          <w:rFonts w:ascii="Times New Roman" w:eastAsia="Cordia New" w:hAnsi="Times New Roman" w:cs="Times New Roman"/>
          <w:sz w:val="24"/>
          <w:szCs w:val="24"/>
          <w:lang w:bidi="th-TH"/>
        </w:rPr>
        <w:t>in that the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concentration in was low (0.08 ± 0.1 mg/L)</w:t>
      </w:r>
      <w:r w:rsidR="00EC78D0" w:rsidRPr="00D53508">
        <w:rPr>
          <w:rFonts w:ascii="Times New Roman" w:eastAsia="Cordia New" w:hAnsi="Times New Roman" w:cs="Times New Roman"/>
          <w:sz w:val="24"/>
          <w:szCs w:val="24"/>
        </w:rPr>
        <w:t>.</w:t>
      </w:r>
    </w:p>
    <w:p w14:paraId="34B62699" w14:textId="77777777" w:rsidR="002C2026" w:rsidRPr="00D53508" w:rsidRDefault="002C2026" w:rsidP="00EC78D0">
      <w:pPr>
        <w:jc w:val="both"/>
        <w:rPr>
          <w:rFonts w:ascii="Times New Roman" w:hAnsi="Times New Roman" w:cs="Times New Roman"/>
          <w:b/>
          <w:sz w:val="24"/>
          <w:szCs w:val="24"/>
          <w:lang w:bidi="th-TH"/>
        </w:rPr>
      </w:pPr>
    </w:p>
    <w:p w14:paraId="2C244EA0" w14:textId="5D482B68" w:rsidR="00EC78D0" w:rsidRPr="00D53508" w:rsidRDefault="00EC78D0" w:rsidP="00EC78D0">
      <w:pPr>
        <w:jc w:val="both"/>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 xml:space="preserve">Relations between microphytes (chlorophyll a) and </w:t>
      </w:r>
      <w:r w:rsidR="006E6F0D" w:rsidRPr="00D53508">
        <w:rPr>
          <w:rFonts w:ascii="Times New Roman" w:hAnsi="Times New Roman" w:cs="Times New Roman"/>
          <w:b/>
          <w:sz w:val="24"/>
          <w:szCs w:val="24"/>
          <w:lang w:bidi="th-TH"/>
        </w:rPr>
        <w:t>rotifers</w:t>
      </w:r>
      <w:r w:rsidRPr="00D53508">
        <w:rPr>
          <w:rFonts w:ascii="Times New Roman" w:hAnsi="Times New Roman" w:cs="Times New Roman"/>
          <w:b/>
          <w:sz w:val="24"/>
          <w:szCs w:val="24"/>
          <w:lang w:bidi="th-TH"/>
        </w:rPr>
        <w:t xml:space="preserve"> (zooplankton)</w:t>
      </w:r>
    </w:p>
    <w:p w14:paraId="07E915F6" w14:textId="160A5466" w:rsidR="00EC78D0" w:rsidRPr="00D53508" w:rsidRDefault="00EC78D0" w:rsidP="006E6F0D">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Results illustrated that there was a positive but no significant </w:t>
      </w:r>
      <w:r w:rsidR="006E6F0D" w:rsidRPr="00D53508">
        <w:rPr>
          <w:rFonts w:ascii="Times New Roman" w:hAnsi="Times New Roman" w:cs="Times New Roman"/>
          <w:sz w:val="24"/>
          <w:szCs w:val="24"/>
          <w:lang w:bidi="th-TH"/>
        </w:rPr>
        <w:t>relationship</w:t>
      </w:r>
      <w:r w:rsidRPr="00D53508">
        <w:rPr>
          <w:rFonts w:ascii="Times New Roman" w:hAnsi="Times New Roman" w:cs="Times New Roman"/>
          <w:sz w:val="24"/>
          <w:szCs w:val="24"/>
          <w:lang w:bidi="th-TH"/>
        </w:rPr>
        <w:t xml:space="preserve"> between chlorophyll a and density of rotifers (P&lt;0.766,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0.034) in the Fountain </w:t>
      </w:r>
      <w:r w:rsidR="006E6F0D" w:rsidRPr="00D53508">
        <w:rPr>
          <w:rFonts w:ascii="Times New Roman" w:hAnsi="Times New Roman" w:cs="Times New Roman"/>
          <w:sz w:val="24"/>
          <w:szCs w:val="24"/>
          <w:lang w:bidi="th-TH"/>
        </w:rPr>
        <w:t>Pond</w:t>
      </w:r>
      <w:r w:rsidRPr="00D53508">
        <w:rPr>
          <w:rFonts w:ascii="Times New Roman" w:hAnsi="Times New Roman" w:cs="Times New Roman"/>
          <w:sz w:val="24"/>
          <w:szCs w:val="24"/>
          <w:lang w:bidi="th-TH"/>
        </w:rPr>
        <w:t xml:space="preserve"> and SV1 Pond experienced </w:t>
      </w:r>
      <w:r w:rsidR="006E6F0D"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same (P&lt;0.830,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0.0286) (Figures 4</w:t>
      </w:r>
      <w:r w:rsidR="006E6F0D" w:rsidRPr="00D53508">
        <w:rPr>
          <w:rFonts w:ascii="Times New Roman" w:hAnsi="Times New Roman" w:cs="Times New Roman"/>
          <w:sz w:val="24"/>
          <w:szCs w:val="24"/>
          <w:lang w:bidi="th-TH"/>
        </w:rPr>
        <w:t xml:space="preserve"> and 5</w:t>
      </w:r>
      <w:r w:rsidRPr="00D53508">
        <w:rPr>
          <w:rFonts w:ascii="Times New Roman" w:hAnsi="Times New Roman" w:cs="Times New Roman"/>
          <w:sz w:val="24"/>
          <w:szCs w:val="24"/>
          <w:lang w:bidi="th-TH"/>
        </w:rPr>
        <w:t xml:space="preserve">). Chlorophyll </w:t>
      </w:r>
      <w:proofErr w:type="gramStart"/>
      <w:r w:rsidRPr="00D53508">
        <w:rPr>
          <w:rFonts w:ascii="Times New Roman" w:hAnsi="Times New Roman" w:cs="Times New Roman"/>
          <w:sz w:val="24"/>
          <w:szCs w:val="24"/>
          <w:lang w:bidi="th-TH"/>
        </w:rPr>
        <w:t>a</w:t>
      </w:r>
      <w:proofErr w:type="gramEnd"/>
      <w:r w:rsidRPr="00D53508">
        <w:rPr>
          <w:rFonts w:ascii="Times New Roman" w:hAnsi="Times New Roman" w:cs="Times New Roman"/>
          <w:sz w:val="24"/>
          <w:szCs w:val="24"/>
          <w:lang w:bidi="th-TH"/>
        </w:rPr>
        <w:t xml:space="preserve"> in Fountain Pond ranged between 54</w:t>
      </w:r>
      <w:r w:rsidRPr="00D53508">
        <w:rPr>
          <w:rFonts w:ascii="Times New Roman" w:eastAsia="Cordia New" w:hAnsi="Times New Roman" w:cs="Times New Roman"/>
          <w:color w:val="545454"/>
          <w:sz w:val="24"/>
          <w:szCs w:val="24"/>
          <w:shd w:val="clear" w:color="auto" w:fill="FFFFFF"/>
          <w:lang w:bidi="th-TH"/>
        </w:rPr>
        <w:t xml:space="preserve"> µ</w:t>
      </w:r>
      <w:r w:rsidRPr="00D53508">
        <w:rPr>
          <w:rFonts w:ascii="Times New Roman" w:eastAsia="Cordia New" w:hAnsi="Times New Roman" w:cs="Times New Roman"/>
          <w:sz w:val="24"/>
          <w:szCs w:val="24"/>
          <w:lang w:bidi="th-TH"/>
        </w:rPr>
        <w:t>g/L</w:t>
      </w:r>
      <w:r w:rsidR="002C2026" w:rsidRPr="00D53508">
        <w:rPr>
          <w:rFonts w:ascii="Times New Roman" w:eastAsia="Cordia New" w:hAnsi="Times New Roman" w:cs="Times New Roman"/>
          <w:sz w:val="24"/>
          <w:szCs w:val="24"/>
          <w:lang w:bidi="th-TH"/>
        </w:rPr>
        <w:t>-</w:t>
      </w:r>
      <w:r w:rsidRPr="00D53508">
        <w:rPr>
          <w:rFonts w:ascii="Times New Roman" w:hAnsi="Times New Roman" w:cs="Times New Roman"/>
          <w:sz w:val="24"/>
          <w:szCs w:val="24"/>
          <w:lang w:bidi="th-TH"/>
        </w:rPr>
        <w:t>110</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6E6F0D"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rotifers ranged between 100 - 300 </w:t>
      </w:r>
      <w:r w:rsidR="006E6F0D" w:rsidRPr="00D53508">
        <w:rPr>
          <w:rFonts w:ascii="Times New Roman" w:hAnsi="Times New Roman" w:cs="Times New Roman"/>
          <w:sz w:val="24"/>
          <w:szCs w:val="24"/>
          <w:lang w:bidi="th-TH"/>
        </w:rPr>
        <w:t>individuals/L</w:t>
      </w:r>
      <w:r w:rsidRPr="00D53508">
        <w:rPr>
          <w:rFonts w:ascii="Times New Roman" w:hAnsi="Times New Roman" w:cs="Times New Roman"/>
          <w:sz w:val="24"/>
          <w:szCs w:val="24"/>
          <w:lang w:bidi="th-TH"/>
        </w:rPr>
        <w:t xml:space="preserve">/L. Regression lines for Chlorophyll a: Rotifers relations </w:t>
      </w:r>
      <w:r w:rsidR="006E6F0D" w:rsidRPr="00D53508">
        <w:rPr>
          <w:rFonts w:ascii="Times New Roman" w:hAnsi="Times New Roman" w:cs="Times New Roman"/>
          <w:sz w:val="24"/>
          <w:szCs w:val="24"/>
          <w:lang w:bidi="th-TH"/>
        </w:rPr>
        <w:t>were</w:t>
      </w:r>
      <w:r w:rsidRPr="00D53508">
        <w:rPr>
          <w:rFonts w:ascii="Times New Roman" w:hAnsi="Times New Roman" w:cs="Times New Roman"/>
          <w:sz w:val="24"/>
          <w:szCs w:val="24"/>
          <w:lang w:bidi="th-TH"/>
        </w:rPr>
        <w:t xml:space="preserve"> </w:t>
      </w:r>
      <w:r w:rsidR="006E6F0D" w:rsidRPr="00D53508">
        <w:rPr>
          <w:rFonts w:ascii="Times New Roman" w:hAnsi="Times New Roman" w:cs="Times New Roman"/>
          <w:sz w:val="24"/>
          <w:szCs w:val="24"/>
          <w:lang w:bidi="th-TH"/>
        </w:rPr>
        <w:t>shown</w:t>
      </w:r>
      <w:r w:rsidRPr="00D53508">
        <w:rPr>
          <w:rFonts w:ascii="Times New Roman" w:hAnsi="Times New Roman" w:cs="Times New Roman"/>
          <w:sz w:val="24"/>
          <w:szCs w:val="24"/>
          <w:lang w:bidi="th-TH"/>
        </w:rPr>
        <w:t xml:space="preserve"> in </w:t>
      </w:r>
      <w:r w:rsidR="006E6F0D" w:rsidRPr="00D53508">
        <w:rPr>
          <w:rFonts w:ascii="Times New Roman" w:hAnsi="Times New Roman" w:cs="Times New Roman"/>
          <w:sz w:val="24"/>
          <w:szCs w:val="24"/>
          <w:lang w:bidi="th-TH"/>
        </w:rPr>
        <w:t>Figures 4 and 5</w:t>
      </w:r>
      <w:r w:rsidRPr="00D53508">
        <w:rPr>
          <w:rFonts w:ascii="Times New Roman" w:hAnsi="Times New Roman" w:cs="Times New Roman"/>
          <w:sz w:val="24"/>
          <w:szCs w:val="24"/>
          <w:lang w:bidi="th-TH"/>
        </w:rPr>
        <w:t xml:space="preserve">.  </w:t>
      </w:r>
    </w:p>
    <w:p w14:paraId="13FC3CEF" w14:textId="77777777" w:rsidR="00EC78D0" w:rsidRPr="00D53508" w:rsidRDefault="00EC78D0" w:rsidP="006E6F0D">
      <w:pPr>
        <w:spacing w:after="0" w:line="360" w:lineRule="auto"/>
        <w:jc w:val="both"/>
        <w:rPr>
          <w:rFonts w:ascii="Times New Roman" w:hAnsi="Times New Roman" w:cs="Times New Roman"/>
          <w:sz w:val="24"/>
          <w:szCs w:val="24"/>
          <w:lang w:bidi="th-TH"/>
        </w:rPr>
      </w:pPr>
    </w:p>
    <w:p w14:paraId="4EBA6A00" w14:textId="77777777" w:rsidR="00EC78D0" w:rsidRPr="00D53508" w:rsidRDefault="00EC78D0" w:rsidP="006E6F0D">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lastRenderedPageBreak/>
        <w:drawing>
          <wp:inline distT="0" distB="0" distL="0" distR="0" wp14:anchorId="40B1A85C" wp14:editId="7A94A50A">
            <wp:extent cx="55816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815F49" w14:textId="77777777" w:rsidR="00EC78D0" w:rsidRPr="00D53508" w:rsidRDefault="006E6F0D" w:rsidP="006E6F0D">
      <w:pPr>
        <w:spacing w:after="0" w:line="240" w:lineRule="auto"/>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Figure 4.</w:t>
      </w:r>
      <w:r w:rsidR="00EC78D0" w:rsidRPr="00D53508">
        <w:rPr>
          <w:rFonts w:ascii="Times New Roman" w:eastAsia="Cordia New" w:hAnsi="Times New Roman" w:cs="Times New Roman"/>
          <w:b/>
          <w:bCs/>
          <w:sz w:val="24"/>
          <w:szCs w:val="24"/>
          <w:lang w:bidi="th-TH"/>
        </w:rPr>
        <w:t xml:space="preserve"> </w:t>
      </w:r>
      <w:r w:rsidR="00EC78D0" w:rsidRPr="00D53508">
        <w:rPr>
          <w:rFonts w:ascii="Times New Roman" w:eastAsia="Cordia New" w:hAnsi="Times New Roman" w:cs="Times New Roman"/>
          <w:bCs/>
          <w:sz w:val="24"/>
          <w:szCs w:val="24"/>
          <w:lang w:bidi="th-TH"/>
        </w:rPr>
        <w:t xml:space="preserve">Chlorophyll 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fountain pond</w:t>
      </w:r>
    </w:p>
    <w:p w14:paraId="5E3152D4"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25436AA8"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265F6821" w14:textId="77777777" w:rsidR="00EC78D0" w:rsidRPr="00D53508" w:rsidRDefault="00EC78D0" w:rsidP="00EC78D0">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338C7136" wp14:editId="2DDFF2C5">
            <wp:extent cx="56769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2A7D33" w14:textId="77777777" w:rsidR="00EC78D0" w:rsidRPr="00D53508" w:rsidRDefault="006E6F0D" w:rsidP="006E6F0D">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5. </w:t>
      </w:r>
      <w:r w:rsidRPr="00D53508">
        <w:rPr>
          <w:rFonts w:ascii="Times New Roman" w:eastAsia="Cordia New" w:hAnsi="Times New Roman" w:cs="Times New Roman"/>
          <w:bCs/>
          <w:sz w:val="24"/>
          <w:szCs w:val="24"/>
          <w:lang w:bidi="th-TH"/>
        </w:rPr>
        <w:t xml:space="preserve">Chlorophyll </w:t>
      </w:r>
      <w:r w:rsidR="00EC78D0" w:rsidRPr="00D53508">
        <w:rPr>
          <w:rFonts w:ascii="Times New Roman" w:eastAsia="Cordia New" w:hAnsi="Times New Roman" w:cs="Times New Roman"/>
          <w:bCs/>
          <w:sz w:val="24"/>
          <w:szCs w:val="24"/>
          <w:lang w:bidi="th-TH"/>
        </w:rPr>
        <w:t xml:space="preserve">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SVI pond</w:t>
      </w:r>
    </w:p>
    <w:p w14:paraId="3A11E4BF"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5B813758" w14:textId="77777777" w:rsidR="00AF315D" w:rsidRPr="00D53508" w:rsidRDefault="00AF315D" w:rsidP="00AF315D">
      <w:pPr>
        <w:pStyle w:val="Heading2"/>
        <w:spacing w:before="0"/>
        <w:rPr>
          <w:rFonts w:cs="Times New Roman"/>
          <w:szCs w:val="24"/>
          <w:lang w:bidi="th-TH"/>
        </w:rPr>
      </w:pPr>
      <w:r w:rsidRPr="00D53508">
        <w:rPr>
          <w:rFonts w:cs="Times New Roman"/>
          <w:szCs w:val="24"/>
          <w:lang w:bidi="th-TH"/>
        </w:rPr>
        <w:t>Relationships among macrophytes and microphytes (microalgae)</w:t>
      </w:r>
    </w:p>
    <w:p w14:paraId="07352182"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interaction between macrophytes and microphytes (microalgae) </w:t>
      </w:r>
      <w:r w:rsidR="00947CB8" w:rsidRPr="00D53508">
        <w:rPr>
          <w:rFonts w:ascii="Times New Roman" w:eastAsia="Cordia New" w:hAnsi="Times New Roman" w:cs="Times New Roman"/>
          <w:sz w:val="24"/>
          <w:szCs w:val="24"/>
          <w:lang w:bidi="th-TH"/>
        </w:rPr>
        <w:t>is</w:t>
      </w:r>
      <w:r w:rsidRPr="00D53508">
        <w:rPr>
          <w:rFonts w:ascii="Times New Roman" w:eastAsia="Cordia New" w:hAnsi="Times New Roman" w:cs="Times New Roman"/>
          <w:sz w:val="24"/>
          <w:szCs w:val="24"/>
          <w:lang w:bidi="th-TH"/>
        </w:rPr>
        <w:t xml:space="preserve"> shown in Figure 6</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The graph describes the effect of macrophytes on cyanobacteria disappearance in urban wetlands (AIT wetlands) over </w:t>
      </w:r>
      <w:r w:rsidR="00CE414A"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 xml:space="preserve">period of time. The graph is based </w:t>
      </w:r>
      <w:r w:rsidR="00947CB8" w:rsidRPr="00D53508">
        <w:rPr>
          <w:rFonts w:ascii="Times New Roman" w:eastAsia="Cordia New" w:hAnsi="Times New Roman" w:cs="Times New Roman"/>
          <w:sz w:val="24"/>
          <w:szCs w:val="24"/>
          <w:lang w:bidi="th-TH"/>
        </w:rPr>
        <w:t xml:space="preserve">on </w:t>
      </w:r>
      <w:r w:rsidRPr="00D53508">
        <w:rPr>
          <w:rFonts w:ascii="Times New Roman" w:eastAsia="Cordia New" w:hAnsi="Times New Roman" w:cs="Times New Roman"/>
          <w:sz w:val="24"/>
          <w:szCs w:val="24"/>
          <w:lang w:bidi="th-TH"/>
        </w:rPr>
        <w:t xml:space="preserve">successive studies (Mukhtar, 2015) and this current study (May 2016 - April 2017). Dominant </w:t>
      </w:r>
      <w:r w:rsidRPr="00D53508">
        <w:rPr>
          <w:rFonts w:ascii="Times New Roman" w:eastAsia="Cordia New" w:hAnsi="Times New Roman" w:cs="Times New Roman"/>
          <w:i/>
          <w:iCs/>
          <w:sz w:val="24"/>
          <w:szCs w:val="24"/>
          <w:lang w:bidi="th-TH"/>
        </w:rPr>
        <w:t xml:space="preserve">Microcystis </w:t>
      </w:r>
      <w:r w:rsidRPr="00D53508">
        <w:rPr>
          <w:rFonts w:ascii="Times New Roman" w:eastAsia="Cordia New" w:hAnsi="Times New Roman" w:cs="Times New Roman"/>
          <w:sz w:val="24"/>
          <w:szCs w:val="24"/>
          <w:lang w:bidi="th-TH"/>
        </w:rPr>
        <w:t>was observed in AIT wetlands from January 2013 to July 2015</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when there were no macrophytes in the wetlands. With the progressive introduction of macrophytes, the dominant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w:t>
      </w:r>
      <w:r w:rsidRPr="00D53508">
        <w:rPr>
          <w:rFonts w:ascii="Times New Roman" w:eastAsia="Cordia New" w:hAnsi="Times New Roman" w:cs="Times New Roman"/>
          <w:sz w:val="24"/>
          <w:szCs w:val="24"/>
          <w:lang w:bidi="th-TH"/>
        </w:rPr>
        <w:t>p</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appeared, which disappeared in July 2015, and new species of microphytes (microalgae) suddenly emerged in May 2016 when new </w:t>
      </w:r>
      <w:r w:rsidRPr="00D53508">
        <w:rPr>
          <w:rFonts w:ascii="Times New Roman" w:eastAsia="Cordia New" w:hAnsi="Times New Roman" w:cs="Times New Roman"/>
          <w:sz w:val="24"/>
          <w:szCs w:val="24"/>
          <w:lang w:bidi="th-TH"/>
        </w:rPr>
        <w:lastRenderedPageBreak/>
        <w:t xml:space="preserve">macrophytes were introduced (Figure 6).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sp</w:t>
      </w:r>
      <w:r w:rsidR="00947CB8" w:rsidRPr="00D53508">
        <w:rPr>
          <w:rFonts w:ascii="Times New Roman" w:eastAsia="Cordia New" w:hAnsi="Times New Roman" w:cs="Times New Roman"/>
          <w:iCs/>
          <w:sz w:val="24"/>
          <w:szCs w:val="24"/>
          <w:lang w:bidi="th-TH"/>
        </w:rPr>
        <w:t>.</w:t>
      </w:r>
      <w:r w:rsidRPr="00D53508">
        <w:rPr>
          <w:rFonts w:ascii="Times New Roman" w:eastAsia="Cordia New" w:hAnsi="Times New Roman" w:cs="Times New Roman"/>
          <w:sz w:val="24"/>
          <w:szCs w:val="24"/>
          <w:lang w:bidi="th-TH"/>
        </w:rPr>
        <w:t xml:space="preserve"> completely disappeared in AIT wetlands from May 2016 to April 2017, giving chance to </w:t>
      </w:r>
      <w:r w:rsidRPr="00D53508">
        <w:rPr>
          <w:rFonts w:ascii="Times New Roman" w:eastAsia="Cordia New" w:hAnsi="Times New Roman" w:cs="Times New Roman"/>
          <w:i/>
          <w:iCs/>
          <w:color w:val="000000" w:themeColor="text1"/>
          <w:sz w:val="24"/>
          <w:szCs w:val="24"/>
          <w:shd w:val="clear" w:color="auto" w:fill="FFFFFF"/>
          <w:lang w:bidi="th-TH"/>
        </w:rPr>
        <w:t>Euglenids</w:t>
      </w:r>
      <w:r w:rsidRPr="00D53508">
        <w:rPr>
          <w:rFonts w:ascii="Times New Roman" w:eastAsia="Cordia New" w:hAnsi="Times New Roman" w:cs="Times New Roman"/>
          <w:color w:val="545454"/>
          <w:sz w:val="24"/>
          <w:szCs w:val="24"/>
          <w:shd w:val="clear" w:color="auto" w:fill="FFFFFF"/>
          <w:lang w:bidi="th-TH"/>
        </w:rPr>
        <w:t> </w:t>
      </w:r>
      <w:r w:rsidRPr="00D53508">
        <w:rPr>
          <w:rFonts w:ascii="Times New Roman" w:eastAsia="Cordia New" w:hAnsi="Times New Roman" w:cs="Times New Roman"/>
          <w:sz w:val="24"/>
          <w:szCs w:val="24"/>
          <w:lang w:bidi="th-TH"/>
        </w:rPr>
        <w:t>to dominate in all AIT wetlands.</w:t>
      </w:r>
    </w:p>
    <w:p w14:paraId="1C533957"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shows that Cyanobacteria, which, being bacteria, are ecologically more resilient and invasive microphytes than green microalgae, can be controlled and effectively eliminated in urban wetlands. Their invasions, frequently called “blue-green algal” blooms, are well-known detrimental phenomena both in rural and urban environments. </w:t>
      </w:r>
    </w:p>
    <w:p w14:paraId="3FCB9287" w14:textId="609E0593"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concentration of chlorophyll </w:t>
      </w:r>
      <w:proofErr w:type="gramStart"/>
      <w:r w:rsidRPr="00D53508">
        <w:rPr>
          <w:rFonts w:ascii="Times New Roman" w:eastAsia="Cordia New" w:hAnsi="Times New Roman" w:cs="Times New Roman"/>
          <w:sz w:val="24"/>
          <w:szCs w:val="24"/>
          <w:lang w:bidi="th-TH"/>
        </w:rPr>
        <w:t>a</w:t>
      </w:r>
      <w:proofErr w:type="gramEnd"/>
      <w:r w:rsidRPr="00D53508">
        <w:rPr>
          <w:rFonts w:ascii="Times New Roman" w:eastAsia="Cordia New" w:hAnsi="Times New Roman" w:cs="Times New Roman"/>
          <w:sz w:val="24"/>
          <w:szCs w:val="24"/>
          <w:lang w:bidi="th-TH"/>
        </w:rPr>
        <w:t xml:space="preserve"> indicated microphyte abundance (</w:t>
      </w:r>
      <w:r w:rsidRPr="00D53508">
        <w:rPr>
          <w:rFonts w:ascii="Times New Roman" w:eastAsia="Cordia New" w:hAnsi="Times New Roman" w:cs="Times New Roman"/>
          <w:i/>
          <w:sz w:val="24"/>
          <w:szCs w:val="24"/>
          <w:lang w:bidi="th-TH"/>
        </w:rPr>
        <w:t>Cyanobacteria</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Chlorophyta</w:t>
      </w:r>
      <w:r w:rsidRPr="00D53508">
        <w:rPr>
          <w:rFonts w:ascii="Times New Roman" w:eastAsia="Cordia New" w:hAnsi="Times New Roman" w:cs="Times New Roman"/>
          <w:sz w:val="24"/>
          <w:szCs w:val="24"/>
          <w:lang w:bidi="th-TH"/>
        </w:rPr>
        <w:t xml:space="preserve">). </w:t>
      </w:r>
      <w:r w:rsidR="00947CB8" w:rsidRPr="00D53508">
        <w:rPr>
          <w:rFonts w:ascii="Times New Roman" w:eastAsia="Cordia New" w:hAnsi="Times New Roman" w:cs="Times New Roman"/>
          <w:sz w:val="24"/>
          <w:szCs w:val="24"/>
          <w:lang w:bidi="th-TH"/>
        </w:rPr>
        <w:t>A high</w:t>
      </w:r>
      <w:r w:rsidRPr="00D53508">
        <w:rPr>
          <w:rFonts w:ascii="Times New Roman" w:eastAsia="Cordia New" w:hAnsi="Times New Roman" w:cs="Times New Roman"/>
          <w:sz w:val="24"/>
          <w:szCs w:val="24"/>
          <w:lang w:bidi="th-TH"/>
        </w:rPr>
        <w:t xml:space="preserve"> abundance of microphytes (</w:t>
      </w:r>
      <w:r w:rsidRPr="00D53508">
        <w:rPr>
          <w:rFonts w:ascii="Times New Roman" w:eastAsia="Cordia New" w:hAnsi="Times New Roman" w:cs="Times New Roman"/>
          <w:i/>
          <w:sz w:val="24"/>
          <w:szCs w:val="24"/>
          <w:lang w:bidi="th-TH"/>
        </w:rPr>
        <w:t>Microcystis</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was observed at chlorophyll a </w:t>
      </w:r>
      <w:r w:rsidR="002C2026" w:rsidRPr="00D53508">
        <w:rPr>
          <w:rFonts w:ascii="Times New Roman" w:eastAsia="Cordia New" w:hAnsi="Times New Roman" w:cs="Times New Roman"/>
          <w:sz w:val="24"/>
          <w:szCs w:val="24"/>
          <w:lang w:bidi="th-TH"/>
        </w:rPr>
        <w:t>concentration of 600-1000 µg/L</w:t>
      </w:r>
      <w:r w:rsidRPr="00D53508">
        <w:rPr>
          <w:rFonts w:ascii="Times New Roman" w:eastAsia="Cordia New" w:hAnsi="Times New Roman" w:cs="Times New Roman"/>
          <w:sz w:val="24"/>
          <w:szCs w:val="24"/>
          <w:lang w:bidi="th-TH"/>
        </w:rPr>
        <w:t xml:space="preserve"> when the wetlands (ponds) did not have macrophytes. Conversely, at chlorophyll a </w:t>
      </w:r>
      <w:r w:rsidR="002C2026" w:rsidRPr="00D53508">
        <w:rPr>
          <w:rFonts w:ascii="Times New Roman" w:eastAsia="Cordia New" w:hAnsi="Times New Roman" w:cs="Times New Roman"/>
          <w:sz w:val="24"/>
          <w:szCs w:val="24"/>
          <w:lang w:bidi="th-TH"/>
        </w:rPr>
        <w:t>concentration of 200-400 µg/L</w:t>
      </w:r>
      <w:r w:rsidRPr="00D53508">
        <w:rPr>
          <w:rFonts w:ascii="Times New Roman" w:eastAsia="Cordia New" w:hAnsi="Times New Roman" w:cs="Times New Roman"/>
          <w:sz w:val="24"/>
          <w:szCs w:val="24"/>
          <w:lang w:bidi="th-TH"/>
        </w:rPr>
        <w:t>, single-species microphytes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were noted, and their levels significantly decreased over time (Figure 6). Thus, in November 2016, the </w:t>
      </w:r>
      <w:r w:rsidRPr="00D53508">
        <w:rPr>
          <w:rFonts w:ascii="Times New Roman" w:eastAsia="Cordia New" w:hAnsi="Times New Roman" w:cs="Times New Roman"/>
          <w:i/>
          <w:sz w:val="24"/>
          <w:szCs w:val="24"/>
          <w:lang w:bidi="th-TH"/>
        </w:rPr>
        <w:t>Cyanobacteria Spirulina</w:t>
      </w:r>
      <w:r w:rsidRPr="00D53508">
        <w:rPr>
          <w:rFonts w:ascii="Times New Roman" w:eastAsia="Cordia New" w:hAnsi="Times New Roman" w:cs="Times New Roman"/>
          <w:sz w:val="24"/>
          <w:szCs w:val="24"/>
          <w:lang w:bidi="th-TH"/>
        </w:rPr>
        <w:t xml:space="preserve"> sp. disappeared, and the chlorophyll a concentration dropped to 100 µg/L. </w:t>
      </w:r>
    </w:p>
    <w:p w14:paraId="7FC1094D"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control was exercised through an approach of the introduction of diverse macrophytes with a broad variety of properties. The approach follows a basic ecological principle that diversity of ecological habitats or niches characterized by different environmental conditions inevitably leads to a corresponding species diversity. Increased concentration of </w:t>
      </w:r>
      <w:r w:rsidRPr="00D53508">
        <w:rPr>
          <w:rFonts w:ascii="Times New Roman" w:eastAsia="Cordia New" w:hAnsi="Times New Roman" w:cs="Times New Roman"/>
          <w:i/>
          <w:iCs/>
          <w:sz w:val="24"/>
          <w:szCs w:val="24"/>
          <w:lang w:bidi="th-TH"/>
        </w:rPr>
        <w:t>Rotifera</w:t>
      </w:r>
      <w:r w:rsidRPr="00D53508">
        <w:rPr>
          <w:rFonts w:ascii="Times New Roman" w:eastAsia="Cordia New" w:hAnsi="Times New Roman" w:cs="Times New Roman"/>
          <w:sz w:val="24"/>
          <w:szCs w:val="24"/>
          <w:lang w:bidi="th-TH"/>
        </w:rPr>
        <w:t xml:space="preserve"> and microalgal predators was observed in the AIT fountain pond, resulting from diversification of habitats or niches provided by macrophyte plants. </w:t>
      </w:r>
    </w:p>
    <w:p w14:paraId="2B8EBB05" w14:textId="77777777" w:rsidR="00AF315D" w:rsidRPr="00D53508" w:rsidRDefault="00947CB8"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size</w:t>
      </w:r>
      <w:r w:rsidR="00AF315D" w:rsidRPr="00D53508">
        <w:rPr>
          <w:rFonts w:ascii="Times New Roman" w:eastAsia="Cordia New" w:hAnsi="Times New Roman" w:cs="Times New Roman"/>
          <w:sz w:val="24"/>
          <w:szCs w:val="24"/>
          <w:lang w:bidi="th-TH"/>
        </w:rPr>
        <w:t xml:space="preserve"> of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frequently poses a major problem for potential microscopic predators. Depending </w:t>
      </w:r>
      <w:r w:rsidRPr="00D53508">
        <w:rPr>
          <w:rFonts w:ascii="Times New Roman" w:eastAsia="Cordia New" w:hAnsi="Times New Roman" w:cs="Times New Roman"/>
          <w:sz w:val="24"/>
          <w:szCs w:val="24"/>
          <w:lang w:bidi="th-TH"/>
        </w:rPr>
        <w:t>on</w:t>
      </w:r>
      <w:r w:rsidR="00AF315D"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several</w:t>
      </w:r>
      <w:r w:rsidR="00AF315D" w:rsidRPr="00D53508">
        <w:rPr>
          <w:rFonts w:ascii="Times New Roman" w:eastAsia="Cordia New" w:hAnsi="Times New Roman" w:cs="Times New Roman"/>
          <w:sz w:val="24"/>
          <w:szCs w:val="24"/>
          <w:lang w:bidi="th-TH"/>
        </w:rPr>
        <w:t xml:space="preserve"> factors,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length of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entire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spiral may potentially reach hundreds of micrometers. In case of the macrophyte-free Chiang Rak pond-canal system the length of the entire spiral was very high (5-6 spiral units, 200-300 µm) and this prevented predation, hence only low concentration of rotifers was observed (20-50 individuals L</w:t>
      </w:r>
      <w:r w:rsidR="00AF315D" w:rsidRPr="00D53508">
        <w:rPr>
          <w:rFonts w:ascii="Times New Roman" w:eastAsia="Cordia New" w:hAnsi="Times New Roman" w:cs="Times New Roman"/>
          <w:sz w:val="24"/>
          <w:szCs w:val="24"/>
          <w:vertAlign w:val="superscript"/>
          <w:lang w:bidi="th-TH"/>
        </w:rPr>
        <w:t>-1</w:t>
      </w:r>
      <w:r w:rsidR="00AF315D" w:rsidRPr="00D53508">
        <w:rPr>
          <w:rFonts w:ascii="Times New Roman" w:eastAsia="Cordia New" w:hAnsi="Times New Roman" w:cs="Times New Roman"/>
          <w:sz w:val="24"/>
          <w:szCs w:val="24"/>
          <w:lang w:bidi="th-TH"/>
        </w:rPr>
        <w:t xml:space="preserve">), and only one species </w:t>
      </w:r>
      <w:r w:rsidR="00AF315D" w:rsidRPr="00D53508">
        <w:rPr>
          <w:rFonts w:ascii="Times New Roman" w:eastAsia="Cordia New" w:hAnsi="Times New Roman" w:cs="Times New Roman"/>
          <w:iCs/>
          <w:sz w:val="24"/>
          <w:szCs w:val="24"/>
          <w:lang w:bidi="th-TH"/>
        </w:rPr>
        <w:t>(</w:t>
      </w:r>
      <w:r w:rsidR="00AF315D" w:rsidRPr="00D53508">
        <w:rPr>
          <w:rFonts w:ascii="Times New Roman" w:eastAsia="Cordia New" w:hAnsi="Times New Roman" w:cs="Times New Roman"/>
          <w:i/>
          <w:iCs/>
          <w:sz w:val="24"/>
          <w:szCs w:val="24"/>
          <w:lang w:bidi="th-TH"/>
        </w:rPr>
        <w:t xml:space="preserve">Brachyonis </w:t>
      </w:r>
      <w:r w:rsidR="00AF315D" w:rsidRPr="00D53508">
        <w:rPr>
          <w:rFonts w:ascii="Times New Roman" w:eastAsia="Cordia New" w:hAnsi="Times New Roman" w:cs="Times New Roman"/>
          <w:iCs/>
          <w:sz w:val="24"/>
          <w:szCs w:val="24"/>
          <w:lang w:bidi="th-TH"/>
        </w:rPr>
        <w:t>sp.),</w:t>
      </w:r>
      <w:r w:rsidR="00AF315D" w:rsidRPr="00D53508">
        <w:rPr>
          <w:rFonts w:ascii="Times New Roman" w:eastAsia="Cordia New" w:hAnsi="Times New Roman" w:cs="Times New Roman"/>
          <w:sz w:val="24"/>
          <w:szCs w:val="24"/>
          <w:lang w:bidi="th-TH"/>
        </w:rPr>
        <w:t xml:space="preserve"> in contrast to much higher concentration and species diversity in the AIT Fountain pond-canal system after introduction of macrophytes.</w:t>
      </w:r>
    </w:p>
    <w:p w14:paraId="1DA985F6" w14:textId="77777777" w:rsidR="00AF315D" w:rsidRPr="00D53508" w:rsidRDefault="00CE414A" w:rsidP="00CE414A">
      <w:pPr>
        <w:spacing w:after="0" w:line="240" w:lineRule="auto"/>
        <w:jc w:val="both"/>
        <w:rPr>
          <w:rFonts w:ascii="Times New Roman" w:eastAsia="Cordia New" w:hAnsi="Times New Roman" w:cs="Times New Roman"/>
          <w:color w:val="00B050"/>
          <w:sz w:val="24"/>
          <w:szCs w:val="24"/>
          <w:lang w:bidi="th-TH"/>
        </w:rPr>
      </w:pPr>
      <w:r w:rsidRPr="00D53508">
        <w:rPr>
          <w:rFonts w:ascii="Times New Roman" w:eastAsia="Times New Roman" w:hAnsi="Times New Roman" w:cs="Times New Roman"/>
          <w:noProof/>
          <w:color w:val="FF0000"/>
          <w:kern w:val="36"/>
          <w:sz w:val="24"/>
          <w:szCs w:val="24"/>
        </w:rPr>
        <w:lastRenderedPageBreak/>
        <w:drawing>
          <wp:inline distT="0" distB="0" distL="0" distR="0" wp14:anchorId="0371345B" wp14:editId="28F230CC">
            <wp:extent cx="5581650" cy="2481471"/>
            <wp:effectExtent l="0" t="0" r="0" b="0"/>
            <wp:docPr id="6" name="Picture 6" descr="C:\Users\User\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481471"/>
                    </a:xfrm>
                    <a:prstGeom prst="rect">
                      <a:avLst/>
                    </a:prstGeom>
                    <a:noFill/>
                    <a:ln>
                      <a:noFill/>
                    </a:ln>
                  </pic:spPr>
                </pic:pic>
              </a:graphicData>
            </a:graphic>
          </wp:inline>
        </w:drawing>
      </w:r>
    </w:p>
    <w:p w14:paraId="0B84EB5D" w14:textId="1EEE9449" w:rsidR="00CE414A" w:rsidRPr="00D53508" w:rsidRDefault="00CE414A" w:rsidP="00CE414A">
      <w:pPr>
        <w:spacing w:after="0" w:line="240" w:lineRule="auto"/>
        <w:jc w:val="both"/>
        <w:rPr>
          <w:rFonts w:ascii="Times New Roman" w:hAnsi="Times New Roman" w:cs="Times New Roman"/>
          <w:sz w:val="24"/>
          <w:szCs w:val="24"/>
        </w:rPr>
      </w:pPr>
      <w:r w:rsidRPr="00D53508">
        <w:rPr>
          <w:rFonts w:ascii="Times New Roman" w:hAnsi="Times New Roman" w:cs="Times New Roman"/>
          <w:b/>
          <w:sz w:val="24"/>
          <w:szCs w:val="24"/>
        </w:rPr>
        <w:t>Figure 6</w:t>
      </w:r>
      <w:r w:rsidRPr="00D53508">
        <w:rPr>
          <w:rFonts w:ascii="Times New Roman" w:hAnsi="Times New Roman" w:cs="Times New Roman"/>
          <w:sz w:val="24"/>
          <w:szCs w:val="24"/>
        </w:rPr>
        <w:t xml:space="preserve">. Influence of macrophytes on microphytes abundance and species diversity in urban wetlands. Blue circles: dominant Microcystis, Blue triangles: dominant </w:t>
      </w:r>
      <w:r w:rsidRPr="00D53508">
        <w:rPr>
          <w:rFonts w:ascii="Times New Roman" w:hAnsi="Times New Roman" w:cs="Times New Roman"/>
          <w:i/>
          <w:sz w:val="24"/>
          <w:szCs w:val="24"/>
        </w:rPr>
        <w:t>Spirulina</w:t>
      </w:r>
      <w:r w:rsidRPr="00D53508">
        <w:rPr>
          <w:rFonts w:ascii="Times New Roman" w:hAnsi="Times New Roman" w:cs="Times New Roman"/>
          <w:sz w:val="24"/>
          <w:szCs w:val="24"/>
        </w:rPr>
        <w:t xml:space="preserve"> sp</w:t>
      </w:r>
      <w:r w:rsidR="00055BEF" w:rsidRPr="00D53508">
        <w:rPr>
          <w:rFonts w:ascii="Times New Roman" w:hAnsi="Times New Roman" w:cs="Times New Roman"/>
          <w:sz w:val="24"/>
          <w:szCs w:val="24"/>
        </w:rPr>
        <w:t>.</w:t>
      </w:r>
      <w:r w:rsidRPr="00D53508">
        <w:rPr>
          <w:rFonts w:ascii="Times New Roman" w:hAnsi="Times New Roman" w:cs="Times New Roman"/>
          <w:sz w:val="24"/>
          <w:szCs w:val="24"/>
        </w:rPr>
        <w:t xml:space="preserve"> (a-e):  macrophytes, Arrows: species of microalgae. Gradient on the right (right y-axis): Diversity (varies from 2 to 8 species of microalga</w:t>
      </w:r>
      <w:r w:rsidR="008F1732" w:rsidRPr="00D53508">
        <w:rPr>
          <w:rFonts w:ascii="Times New Roman" w:hAnsi="Times New Roman" w:cs="Times New Roman"/>
          <w:sz w:val="24"/>
          <w:szCs w:val="24"/>
        </w:rPr>
        <w:t xml:space="preserve"> CV</w:t>
      </w:r>
      <w:r w:rsidRPr="00D53508">
        <w:rPr>
          <w:rFonts w:ascii="Times New Roman" w:hAnsi="Times New Roman" w:cs="Times New Roman"/>
          <w:sz w:val="24"/>
          <w:szCs w:val="24"/>
        </w:rPr>
        <w:t>e)</w:t>
      </w:r>
    </w:p>
    <w:bookmarkEnd w:id="3"/>
    <w:p w14:paraId="0545FCB8" w14:textId="77777777" w:rsidR="00CE414A" w:rsidRPr="00D53508" w:rsidRDefault="00CE414A" w:rsidP="00CE414A">
      <w:pPr>
        <w:tabs>
          <w:tab w:val="left" w:pos="1095"/>
        </w:tabs>
        <w:spacing w:after="0" w:line="240" w:lineRule="auto"/>
        <w:jc w:val="both"/>
        <w:rPr>
          <w:rFonts w:ascii="Times New Roman" w:eastAsia="Cordia New" w:hAnsi="Times New Roman" w:cs="Times New Roman"/>
          <w:sz w:val="24"/>
          <w:szCs w:val="24"/>
          <w:lang w:bidi="th-TH"/>
        </w:rPr>
      </w:pPr>
    </w:p>
    <w:p w14:paraId="68FCDF94" w14:textId="77777777" w:rsidR="00CE414A" w:rsidRPr="00D53508" w:rsidRDefault="00CE3211" w:rsidP="00CE3211">
      <w:pPr>
        <w:pStyle w:val="Heading1"/>
        <w:spacing w:before="0"/>
        <w:rPr>
          <w:rFonts w:eastAsia="Cordia New" w:cs="Times New Roman"/>
          <w:szCs w:val="24"/>
          <w:lang w:bidi="th-TH"/>
        </w:rPr>
      </w:pPr>
      <w:r w:rsidRPr="00D53508">
        <w:rPr>
          <w:rFonts w:eastAsia="Cordia New" w:cs="Times New Roman"/>
          <w:szCs w:val="24"/>
          <w:lang w:bidi="th-TH"/>
        </w:rPr>
        <w:t>DISCUSSION</w:t>
      </w:r>
    </w:p>
    <w:p w14:paraId="77C02E5D" w14:textId="60BFFFF2" w:rsidR="003504A8" w:rsidRPr="00D53508" w:rsidRDefault="008969AA" w:rsidP="00C042D0">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 with the WD pond recording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r w:rsidR="003504A8" w:rsidRPr="00D53508">
        <w:rPr>
          <w:rFonts w:ascii="Times New Roman" w:eastAsia="Cordia New" w:hAnsi="Times New Roman" w:cs="Times New Roman"/>
          <w:sz w:val="24"/>
          <w:szCs w:val="24"/>
          <w:lang w:bidi="th-TH"/>
        </w:rPr>
        <w:t>Average carbon sequestration in sediments was 175.2 ± 19.2g C m</w:t>
      </w:r>
      <w:r w:rsidR="003504A8" w:rsidRPr="00D53508">
        <w:rPr>
          <w:rFonts w:ascii="Times New Roman" w:eastAsia="Cordia New" w:hAnsi="Times New Roman" w:cs="Times New Roman"/>
          <w:sz w:val="24"/>
          <w:szCs w:val="24"/>
          <w:vertAlign w:val="superscript"/>
          <w:lang w:bidi="th-TH"/>
        </w:rPr>
        <w:t>-2</w:t>
      </w:r>
      <w:r w:rsidR="003504A8" w:rsidRPr="00D53508">
        <w:rPr>
          <w:rFonts w:ascii="Times New Roman" w:eastAsia="Cordia New" w:hAnsi="Times New Roman" w:cs="Times New Roman"/>
          <w:sz w:val="24"/>
          <w:szCs w:val="24"/>
          <w:lang w:bidi="th-TH"/>
        </w:rPr>
        <w:t>/year, but there were significant differences in carbon sequestration among ponds, showing that there is high storage capacity of carbon, specifically in the WD pond</w:t>
      </w:r>
      <w:r w:rsidR="003971C8" w:rsidRPr="00D53508">
        <w:rPr>
          <w:rFonts w:ascii="Times New Roman" w:eastAsia="Cordia New" w:hAnsi="Times New Roman" w:cs="Times New Roman"/>
          <w:sz w:val="24"/>
          <w:szCs w:val="24"/>
          <w:lang w:bidi="th-TH"/>
        </w:rPr>
        <w:t xml:space="preserve"> (</w:t>
      </w:r>
      <w:r w:rsidR="003971C8" w:rsidRPr="00D53508">
        <w:rPr>
          <w:rStyle w:val="Strong"/>
          <w:rFonts w:ascii="Times New Roman" w:hAnsi="Times New Roman" w:cs="Times New Roman"/>
          <w:b w:val="0"/>
          <w:bCs w:val="0"/>
          <w:sz w:val="24"/>
          <w:szCs w:val="24"/>
        </w:rPr>
        <w:t>6.6 ± 0.7 g C m⁻² month⁻¹</w:t>
      </w:r>
      <w:r w:rsidR="003971C8" w:rsidRPr="00D53508">
        <w:rPr>
          <w:rFonts w:ascii="Times New Roman" w:hAnsi="Times New Roman" w:cs="Times New Roman"/>
          <w:sz w:val="24"/>
          <w:szCs w:val="24"/>
        </w:rPr>
        <w:t>.</w:t>
      </w:r>
      <w:r w:rsidR="003971C8" w:rsidRPr="00D53508">
        <w:rPr>
          <w:rFonts w:ascii="Times New Roman" w:eastAsia="Cordia New" w:hAnsi="Times New Roman" w:cs="Times New Roman"/>
          <w:sz w:val="24"/>
          <w:szCs w:val="24"/>
          <w:lang w:bidi="th-TH"/>
        </w:rPr>
        <w:t>) (</w:t>
      </w:r>
      <w:r w:rsidR="003971C8" w:rsidRPr="00D53508">
        <w:rPr>
          <w:rFonts w:ascii="Times New Roman" w:eastAsia="Cordia New" w:hAnsi="Times New Roman" w:cs="Times New Roman"/>
          <w:b/>
          <w:bCs/>
          <w:sz w:val="24"/>
          <w:szCs w:val="24"/>
          <w:lang w:bidi="th-TH"/>
        </w:rPr>
        <w:t>Table 1; Fig. 1</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These values are consistent with previous reports that noted that sediments are the greatest carbon storage in wetland environments because of the slow rate of decomposition and accumulation of organic matter over time (Callaway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2012; Mitsch and Gosselink, 2015). The high contrast of the ponds could be explained by the differences in their hydrology, inflow of organic matter, and the activity of the microorganisms that affect the rates of carbon burial (</w:t>
      </w:r>
      <w:proofErr w:type="spellStart"/>
      <w:r w:rsidR="000B5F85" w:rsidRPr="00D53508">
        <w:rPr>
          <w:rFonts w:ascii="Times New Roman" w:eastAsia="Cordia New" w:hAnsi="Times New Roman" w:cs="Times New Roman"/>
          <w:sz w:val="24"/>
          <w:szCs w:val="24"/>
          <w:lang w:bidi="th-TH"/>
        </w:rPr>
        <w:t>Liudmyla</w:t>
      </w:r>
      <w:proofErr w:type="spellEnd"/>
      <w:r w:rsidR="000B5F85" w:rsidRPr="00D53508">
        <w:rPr>
          <w:rFonts w:ascii="Times New Roman" w:eastAsia="Cordia New" w:hAnsi="Times New Roman" w:cs="Times New Roman"/>
          <w:sz w:val="24"/>
          <w:szCs w:val="24"/>
          <w:lang w:bidi="th-TH"/>
        </w:rPr>
        <w:t xml:space="preserve">, 2023; </w:t>
      </w:r>
      <w:r w:rsidR="003504A8" w:rsidRPr="00D53508">
        <w:rPr>
          <w:rFonts w:ascii="Times New Roman" w:eastAsia="Cordia New" w:hAnsi="Times New Roman" w:cs="Times New Roman"/>
          <w:sz w:val="24"/>
          <w:szCs w:val="24"/>
          <w:lang w:bidi="th-TH"/>
        </w:rPr>
        <w:t xml:space="preserve">Chmura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2003). </w:t>
      </w:r>
      <w:r w:rsidR="00C042D0" w:rsidRPr="00D53508">
        <w:rPr>
          <w:rFonts w:ascii="Times New Roman" w:eastAsia="Cordia New" w:hAnsi="Times New Roman" w:cs="Times New Roman"/>
          <w:color w:val="000000" w:themeColor="text1"/>
          <w:sz w:val="24"/>
          <w:szCs w:val="24"/>
          <w:lang w:bidi="th-TH"/>
        </w:rPr>
        <w:t xml:space="preserve">The results of the AIT wetland macrophytes carbon sequestration are shown in Table 2. Macrophytes sequestration among the ponds was significant (p&lt;.001), with the SV2 pond recording the highest mean value of </w:t>
      </w:r>
      <w:r w:rsidR="00C042D0" w:rsidRPr="00D53508">
        <w:rPr>
          <w:rFonts w:ascii="Times New Roman" w:eastAsia="Cordia New" w:hAnsi="Times New Roman" w:cs="Times New Roman"/>
          <w:sz w:val="24"/>
          <w:szCs w:val="24"/>
          <w:lang w:bidi="th-TH"/>
        </w:rPr>
        <w:t>9.4 ± 0.5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C042D0" w:rsidRPr="00D53508">
        <w:rPr>
          <w:rFonts w:ascii="Times New Roman" w:eastAsia="Cordia New" w:hAnsi="Times New Roman" w:cs="Times New Roman"/>
          <w:sz w:val="24"/>
          <w:szCs w:val="24"/>
          <w:lang w:bidi="th-TH"/>
        </w:rPr>
        <w:t>.</w:t>
      </w:r>
      <w:r w:rsidR="00C042D0" w:rsidRPr="00D53508">
        <w:rPr>
          <w:rFonts w:ascii="Times New Roman" w:eastAsia="Cordia New" w:hAnsi="Times New Roman" w:cs="Times New Roman"/>
          <w:b/>
          <w:bCs/>
          <w:sz w:val="24"/>
          <w:szCs w:val="24"/>
          <w:lang w:bidi="th-TH"/>
        </w:rPr>
        <w:t xml:space="preserve"> </w:t>
      </w:r>
      <w:r w:rsidR="00C042D0" w:rsidRPr="00D53508">
        <w:rPr>
          <w:rFonts w:ascii="Times New Roman" w:eastAsia="Cordia New" w:hAnsi="Times New Roman" w:cs="Times New Roman"/>
          <w:sz w:val="24"/>
          <w:szCs w:val="24"/>
          <w:lang w:bidi="th-TH"/>
        </w:rPr>
        <w:t xml:space="preserve">The total </w:t>
      </w:r>
      <w:r w:rsidR="00C042D0" w:rsidRPr="00D53508">
        <w:rPr>
          <w:rFonts w:ascii="Times New Roman" w:eastAsia="Cordia New" w:hAnsi="Times New Roman" w:cs="Times New Roman"/>
          <w:color w:val="000000" w:themeColor="text1"/>
          <w:sz w:val="24"/>
          <w:szCs w:val="24"/>
          <w:lang w:bidi="th-TH"/>
        </w:rPr>
        <w:t>macrophytes</w:t>
      </w:r>
      <w:r w:rsidR="00C042D0" w:rsidRPr="00D53508">
        <w:rPr>
          <w:rFonts w:ascii="Times New Roman" w:eastAsia="Cordia New" w:hAnsi="Times New Roman" w:cs="Times New Roman"/>
          <w:sz w:val="24"/>
          <w:szCs w:val="24"/>
          <w:lang w:bidi="th-TH"/>
        </w:rPr>
        <w:t xml:space="preserve"> sequestration of the wetlands over the period of the study was 25.7 ± 1.5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w:t>
      </w:r>
      <w:r w:rsidR="00C042D0" w:rsidRPr="00D53508">
        <w:rPr>
          <w:rFonts w:ascii="Times New Roman" w:eastAsia="Cordia New" w:hAnsi="Times New Roman" w:cs="Times New Roman"/>
          <w:b/>
          <w:bCs/>
          <w:sz w:val="24"/>
          <w:szCs w:val="24"/>
          <w:vertAlign w:val="superscript"/>
          <w:lang w:bidi="th-TH"/>
        </w:rPr>
        <w:t>1</w:t>
      </w:r>
      <w:r w:rsidR="003971C8" w:rsidRPr="00D53508">
        <w:rPr>
          <w:rFonts w:ascii="Times New Roman" w:eastAsia="Cordia New" w:hAnsi="Times New Roman" w:cs="Times New Roman"/>
          <w:sz w:val="24"/>
          <w:szCs w:val="24"/>
          <w:lang w:bidi="th-TH"/>
        </w:rPr>
        <w:t xml:space="preserve"> (</w:t>
      </w:r>
      <w:r w:rsidR="003971C8" w:rsidRPr="00D53508">
        <w:rPr>
          <w:rFonts w:ascii="Times New Roman" w:eastAsia="Cordia New" w:hAnsi="Times New Roman" w:cs="Times New Roman"/>
          <w:b/>
          <w:bCs/>
          <w:sz w:val="24"/>
          <w:szCs w:val="24"/>
          <w:lang w:bidi="th-TH"/>
        </w:rPr>
        <w:t>Table 2</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Also, Sudin </w:t>
      </w:r>
      <w:r w:rsidR="003504A8" w:rsidRPr="00D53508">
        <w:rPr>
          <w:rFonts w:ascii="Times New Roman" w:eastAsia="Cordia New" w:hAnsi="Times New Roman" w:cs="Times New Roman"/>
          <w:i/>
          <w:iCs/>
          <w:sz w:val="24"/>
          <w:szCs w:val="24"/>
          <w:lang w:bidi="th-TH"/>
        </w:rPr>
        <w:t xml:space="preserve">et al. </w:t>
      </w:r>
      <w:r w:rsidR="003504A8" w:rsidRPr="00D53508">
        <w:rPr>
          <w:rFonts w:ascii="Times New Roman" w:eastAsia="Cordia New" w:hAnsi="Times New Roman" w:cs="Times New Roman"/>
          <w:sz w:val="24"/>
          <w:szCs w:val="24"/>
          <w:lang w:bidi="th-TH"/>
        </w:rPr>
        <w:t>(2017) observed similar tendencies</w:t>
      </w:r>
      <w:r w:rsidR="002C2026"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noting that macrophytes are effective in accumulating and </w:t>
      </w:r>
      <w:r w:rsidR="00C042D0" w:rsidRPr="00D53508">
        <w:rPr>
          <w:rFonts w:ascii="Times New Roman" w:eastAsia="Cordia New" w:hAnsi="Times New Roman" w:cs="Times New Roman"/>
          <w:sz w:val="24"/>
          <w:szCs w:val="24"/>
          <w:lang w:bidi="th-TH"/>
        </w:rPr>
        <w:t xml:space="preserve">storing </w:t>
      </w:r>
      <w:r w:rsidR="003504A8" w:rsidRPr="00D53508">
        <w:rPr>
          <w:rFonts w:ascii="Times New Roman" w:eastAsia="Cordia New" w:hAnsi="Times New Roman" w:cs="Times New Roman"/>
          <w:sz w:val="24"/>
          <w:szCs w:val="24"/>
          <w:lang w:bidi="th-TH"/>
        </w:rPr>
        <w:t xml:space="preserve">lake carbon, which is associated with the rapid growth of biomass. </w:t>
      </w:r>
      <w:r w:rsidR="00C042D0" w:rsidRPr="00D53508">
        <w:rPr>
          <w:rFonts w:ascii="Times New Roman" w:eastAsia="Cordia New" w:hAnsi="Times New Roman" w:cs="Times New Roman"/>
          <w:sz w:val="24"/>
          <w:szCs w:val="24"/>
          <w:lang w:eastAsia="zh-CN"/>
        </w:rPr>
        <w:t xml:space="preserve">It was observed that the total mangrove </w:t>
      </w:r>
      <w:r w:rsidR="00C042D0" w:rsidRPr="00D53508">
        <w:rPr>
          <w:rFonts w:ascii="Times New Roman" w:eastAsia="Cordia New" w:hAnsi="Times New Roman" w:cs="Times New Roman"/>
          <w:sz w:val="24"/>
          <w:szCs w:val="24"/>
          <w:lang w:eastAsia="zh-CN"/>
        </w:rPr>
        <w:lastRenderedPageBreak/>
        <w:t>sequestration during the study period was 5.2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eastAsia="zh-CN"/>
        </w:rPr>
        <w:t xml:space="preserve"> month-1, with </w:t>
      </w:r>
      <w:r w:rsidR="00C042D0" w:rsidRPr="00D53508">
        <w:rPr>
          <w:rFonts w:ascii="Times New Roman" w:eastAsia="Cordia New" w:hAnsi="Times New Roman" w:cs="Times New Roman"/>
          <w:i/>
          <w:sz w:val="24"/>
          <w:szCs w:val="24"/>
          <w:lang w:eastAsia="zh-CN"/>
        </w:rPr>
        <w:t>Sonneratia caseolaris</w:t>
      </w:r>
      <w:r w:rsidR="00C042D0" w:rsidRPr="00D53508">
        <w:rPr>
          <w:rFonts w:ascii="Times New Roman" w:eastAsia="Cordia New" w:hAnsi="Times New Roman" w:cs="Times New Roman"/>
          <w:sz w:val="24"/>
          <w:szCs w:val="24"/>
          <w:lang w:eastAsia="zh-CN"/>
        </w:rPr>
        <w:t xml:space="preserve"> recording the highest mean sequestration of 3.4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3504A8" w:rsidRPr="00D53508">
        <w:rPr>
          <w:rFonts w:ascii="Times New Roman" w:eastAsia="Cordia New" w:hAnsi="Times New Roman" w:cs="Times New Roman"/>
          <w:sz w:val="24"/>
          <w:szCs w:val="24"/>
          <w:lang w:bidi="th-TH"/>
        </w:rPr>
        <w:t xml:space="preserve"> </w:t>
      </w:r>
      <w:r w:rsidR="00EA62A7"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b/>
          <w:bCs/>
          <w:sz w:val="24"/>
          <w:szCs w:val="24"/>
          <w:lang w:bidi="th-TH"/>
        </w:rPr>
        <w:t>Table 3</w:t>
      </w:r>
      <w:r w:rsidR="00EA62A7" w:rsidRPr="00D53508">
        <w:rPr>
          <w:rFonts w:ascii="Times New Roman" w:eastAsia="Cordia New" w:hAnsi="Times New Roman" w:cs="Times New Roman"/>
          <w:sz w:val="24"/>
          <w:szCs w:val="24"/>
          <w:lang w:bidi="th-TH"/>
        </w:rPr>
        <w:t>)</w:t>
      </w:r>
      <w:r w:rsidR="00AC748F"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sz w:val="24"/>
          <w:szCs w:val="24"/>
          <w:lang w:bidi="th-TH"/>
        </w:rPr>
        <w:t>which was in agreement with other research studies where mangroves were among the most carbon-dense forests worldwide (Kauffman and Donato, 2012). The algae had a comparatively lesser daily sequestration, but still their contribution is ecologically important</w:t>
      </w:r>
      <w:r w:rsidR="000B5F85"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which proves the point by Adamczyk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(2016) that microalgae serve an important role in the dynamics of carbon flux in aquatic environments within a short period of time.</w:t>
      </w:r>
    </w:p>
    <w:p w14:paraId="1A1F1E62" w14:textId="2EC54A74" w:rsidR="003504A8" w:rsidRPr="00D53508" w:rsidRDefault="003504A8" w:rsidP="003504A8">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Regarding the treatment of wastewater, the analysis noted significant changes in the turbidity,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chlorophyll a, and nutrient levels before 2015 levels (Mukhtar, 2015). </w:t>
      </w:r>
      <w:r w:rsidR="00AC748F" w:rsidRPr="00D53508">
        <w:rPr>
          <w:rFonts w:ascii="Times New Roman" w:eastAsia="Cordia New" w:hAnsi="Times New Roman" w:cs="Times New Roman"/>
          <w:sz w:val="24"/>
          <w:szCs w:val="24"/>
          <w:lang w:bidi="th-TH"/>
        </w:rPr>
        <w:t xml:space="preserve">The turbidity of the Fountain Pond in 2015 was 46.2 NTU, while in 2016-2017 it decreased to 5.7 ± 0.4 NTU. Chlorophyll a, in 2015, was 400 µg/L, while in 2016-2017 reduced to 67 ± 2.0 µg/L. </w:t>
      </w:r>
      <w:r w:rsidR="00AC748F" w:rsidRPr="00D53508">
        <w:rPr>
          <w:rFonts w:ascii="Times New Roman" w:eastAsia="Cordia New" w:hAnsi="Times New Roman" w:cs="Times New Roman"/>
          <w:i/>
          <w:iCs/>
          <w:sz w:val="24"/>
          <w:szCs w:val="24"/>
          <w:lang w:bidi="th-TH"/>
        </w:rPr>
        <w:t>E. coli</w:t>
      </w:r>
      <w:r w:rsidR="00AC748F" w:rsidRPr="00D53508">
        <w:rPr>
          <w:rFonts w:ascii="Times New Roman" w:eastAsia="Cordia New" w:hAnsi="Times New Roman" w:cs="Times New Roman"/>
          <w:sz w:val="24"/>
          <w:szCs w:val="24"/>
          <w:lang w:bidi="th-TH"/>
        </w:rPr>
        <w:t>, NH3-N, and TP concentrations were very high in 2015 but significantly decreased in 2016-2017 (</w:t>
      </w:r>
      <w:r w:rsidR="00AC748F" w:rsidRPr="00D53508">
        <w:rPr>
          <w:rFonts w:ascii="Times New Roman" w:eastAsia="Cordia New" w:hAnsi="Times New Roman" w:cs="Times New Roman"/>
          <w:b/>
          <w:bCs/>
          <w:sz w:val="24"/>
          <w:szCs w:val="24"/>
          <w:lang w:bidi="th-TH"/>
        </w:rPr>
        <w:t>Table 5a</w:t>
      </w:r>
      <w:r w:rsidR="00AC748F" w:rsidRPr="00D53508">
        <w:rPr>
          <w:rFonts w:ascii="Times New Roman" w:eastAsia="Cordia New" w:hAnsi="Times New Roman" w:cs="Times New Roman"/>
          <w:sz w:val="24"/>
          <w:szCs w:val="24"/>
          <w:lang w:bidi="th-TH"/>
        </w:rPr>
        <w:t>). Library Pond water also experienced similar changes items of all above mention parameters (</w:t>
      </w:r>
      <w:r w:rsidR="00AC748F" w:rsidRPr="00D53508">
        <w:rPr>
          <w:rFonts w:ascii="Times New Roman" w:eastAsia="Cordia New" w:hAnsi="Times New Roman" w:cs="Times New Roman"/>
          <w:b/>
          <w:bCs/>
          <w:sz w:val="24"/>
          <w:szCs w:val="24"/>
          <w:lang w:bidi="th-TH"/>
        </w:rPr>
        <w:t>Table 5b</w:t>
      </w:r>
      <w:r w:rsidR="00AC748F"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This goes in line with Lane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(2017), who describe that constructed wetlands facilitate the process of sedimentation, filtration, and flocculation, which </w:t>
      </w:r>
      <w:r w:rsidR="000B5F85" w:rsidRPr="00D53508">
        <w:rPr>
          <w:rFonts w:ascii="Times New Roman" w:eastAsia="Cordia New" w:hAnsi="Times New Roman" w:cs="Times New Roman"/>
          <w:sz w:val="24"/>
          <w:szCs w:val="24"/>
          <w:lang w:bidi="th-TH"/>
        </w:rPr>
        <w:t>clarifies</w:t>
      </w:r>
      <w:r w:rsidRPr="00D53508">
        <w:rPr>
          <w:rFonts w:ascii="Times New Roman" w:eastAsia="Cordia New" w:hAnsi="Times New Roman" w:cs="Times New Roman"/>
          <w:sz w:val="24"/>
          <w:szCs w:val="24"/>
          <w:lang w:bidi="th-TH"/>
        </w:rPr>
        <w:t xml:space="preserve"> water. This significant decrease </w:t>
      </w:r>
      <w:r w:rsidR="000B5F85" w:rsidRPr="00D53508">
        <w:rPr>
          <w:rFonts w:ascii="Times New Roman" w:eastAsia="Cordia New" w:hAnsi="Times New Roman" w:cs="Times New Roman"/>
          <w:sz w:val="24"/>
          <w:szCs w:val="24"/>
          <w:lang w:bidi="th-TH"/>
        </w:rPr>
        <w:t>in</w:t>
      </w:r>
      <w:r w:rsidRPr="00D53508">
        <w:rPr>
          <w:rFonts w:ascii="Times New Roman" w:eastAsia="Cordia New" w:hAnsi="Times New Roman" w:cs="Times New Roman"/>
          <w:sz w:val="24"/>
          <w:szCs w:val="24"/>
          <w:lang w:bidi="th-TH"/>
        </w:rPr>
        <w:t xml:space="preserve"> the populations of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also points </w:t>
      </w:r>
      <w:r w:rsidR="000B5F85"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the system having biological treatment capacity that is probably due to the natural die-off, predation</w:t>
      </w:r>
      <w:r w:rsidR="000B5F85"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longer retention time (</w:t>
      </w:r>
      <w:r w:rsidR="00460D4B" w:rsidRPr="00D53508">
        <w:rPr>
          <w:rFonts w:ascii="Times New Roman" w:eastAsia="Cordia New" w:hAnsi="Times New Roman" w:cs="Times New Roman"/>
          <w:sz w:val="24"/>
          <w:szCs w:val="24"/>
          <w:lang w:bidi="th-TH"/>
        </w:rPr>
        <w:t xml:space="preserve">Zhang </w:t>
      </w:r>
      <w:r w:rsidR="00460D4B"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i/>
          <w:iCs/>
          <w:sz w:val="24"/>
          <w:szCs w:val="24"/>
          <w:lang w:bidi="th-TH"/>
        </w:rPr>
        <w:t>,</w:t>
      </w:r>
      <w:r w:rsidRPr="00D53508">
        <w:rPr>
          <w:rFonts w:ascii="Times New Roman" w:eastAsia="Cordia New" w:hAnsi="Times New Roman" w:cs="Times New Roman"/>
          <w:sz w:val="24"/>
          <w:szCs w:val="24"/>
          <w:lang w:bidi="th-TH"/>
        </w:rPr>
        <w:t xml:space="preserve"> 20</w:t>
      </w:r>
      <w:r w:rsidR="00460D4B" w:rsidRPr="00D53508">
        <w:rPr>
          <w:rFonts w:ascii="Times New Roman" w:eastAsia="Cordia New" w:hAnsi="Times New Roman" w:cs="Times New Roman"/>
          <w:sz w:val="24"/>
          <w:szCs w:val="24"/>
          <w:lang w:bidi="th-TH"/>
        </w:rPr>
        <w:t>20</w:t>
      </w:r>
      <w:r w:rsidRPr="00D53508">
        <w:rPr>
          <w:rFonts w:ascii="Times New Roman" w:eastAsia="Cordia New" w:hAnsi="Times New Roman" w:cs="Times New Roman"/>
          <w:sz w:val="24"/>
          <w:szCs w:val="24"/>
          <w:lang w:bidi="th-TH"/>
        </w:rPr>
        <w:t>). Nutrient removal also occurred, and the NH</w:t>
      </w:r>
      <w:r w:rsidRPr="00D53508">
        <w:rPr>
          <w:rFonts w:ascii="Times New Roman" w:eastAsia="Cordia New" w:hAnsi="Times New Roman" w:cs="Times New Roman"/>
          <w:sz w:val="24"/>
          <w:szCs w:val="24"/>
          <w:vertAlign w:val="subscript"/>
          <w:lang w:bidi="th-TH"/>
        </w:rPr>
        <w:t>3</w:t>
      </w:r>
      <w:r w:rsidRPr="00D53508">
        <w:rPr>
          <w:rFonts w:ascii="Times New Roman" w:eastAsia="Cordia New" w:hAnsi="Times New Roman" w:cs="Times New Roman"/>
          <w:sz w:val="24"/>
          <w:szCs w:val="24"/>
          <w:lang w:bidi="th-TH"/>
        </w:rPr>
        <w:t>-N decreased to 0.08 mg/L, and TP to 0.16 mg/L</w:t>
      </w:r>
      <w:r w:rsidR="0081650B" w:rsidRPr="00D53508">
        <w:rPr>
          <w:rFonts w:ascii="Times New Roman" w:eastAsia="Cordia New" w:hAnsi="Times New Roman" w:cs="Times New Roman"/>
          <w:sz w:val="24"/>
          <w:szCs w:val="24"/>
          <w:lang w:bidi="th-TH"/>
        </w:rPr>
        <w:t xml:space="preserve"> (</w:t>
      </w:r>
      <w:r w:rsidR="0081650B" w:rsidRPr="00D53508">
        <w:rPr>
          <w:rFonts w:ascii="Times New Roman" w:eastAsia="Cordia New" w:hAnsi="Times New Roman" w:cs="Times New Roman"/>
          <w:b/>
          <w:bCs/>
          <w:sz w:val="24"/>
          <w:szCs w:val="24"/>
          <w:lang w:bidi="th-TH"/>
        </w:rPr>
        <w:t>Table 5b</w:t>
      </w:r>
      <w:r w:rsidR="0081650B"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which was in accordance with the global data, which showed that macrophytes increased nutrient levels through assimilation, rhizosphere microbial interactions, and root zone oxygenation (</w:t>
      </w:r>
      <w:r w:rsidR="00460D4B" w:rsidRPr="00D53508">
        <w:rPr>
          <w:rFonts w:ascii="Times New Roman" w:eastAsia="Cordia New" w:hAnsi="Times New Roman" w:cs="Times New Roman"/>
          <w:sz w:val="24"/>
          <w:szCs w:val="24"/>
          <w:lang w:bidi="th-TH"/>
        </w:rPr>
        <w:t xml:space="preserve">Ran, </w:t>
      </w:r>
      <w:r w:rsidRPr="00D53508">
        <w:rPr>
          <w:rFonts w:ascii="Times New Roman" w:eastAsia="Cordia New" w:hAnsi="Times New Roman" w:cs="Times New Roman"/>
          <w:sz w:val="24"/>
          <w:szCs w:val="24"/>
          <w:lang w:bidi="th-TH"/>
        </w:rPr>
        <w:t>202</w:t>
      </w:r>
      <w:r w:rsidR="00460D4B" w:rsidRPr="00D53508">
        <w:rPr>
          <w:rFonts w:ascii="Times New Roman" w:eastAsia="Cordia New" w:hAnsi="Times New Roman" w:cs="Times New Roman"/>
          <w:sz w:val="24"/>
          <w:szCs w:val="24"/>
          <w:lang w:bidi="th-TH"/>
        </w:rPr>
        <w:t xml:space="preserve">5; Thakur </w:t>
      </w:r>
      <w:r w:rsidR="00460D4B" w:rsidRPr="00D53508">
        <w:rPr>
          <w:rFonts w:ascii="Times New Roman" w:eastAsia="Cordia New" w:hAnsi="Times New Roman" w:cs="Times New Roman"/>
          <w:i/>
          <w:iCs/>
          <w:sz w:val="24"/>
          <w:szCs w:val="24"/>
          <w:lang w:bidi="th-TH"/>
        </w:rPr>
        <w:t>et al.,</w:t>
      </w:r>
      <w:r w:rsidR="00460D4B" w:rsidRPr="00D53508">
        <w:rPr>
          <w:rFonts w:ascii="Times New Roman" w:eastAsia="Cordia New" w:hAnsi="Times New Roman" w:cs="Times New Roman"/>
          <w:sz w:val="24"/>
          <w:szCs w:val="24"/>
          <w:lang w:bidi="th-TH"/>
        </w:rPr>
        <w:t xml:space="preserve"> 2023</w:t>
      </w:r>
      <w:r w:rsidRPr="00D53508">
        <w:rPr>
          <w:rFonts w:ascii="Times New Roman" w:eastAsia="Cordia New" w:hAnsi="Times New Roman" w:cs="Times New Roman"/>
          <w:sz w:val="24"/>
          <w:szCs w:val="24"/>
          <w:lang w:bidi="th-TH"/>
        </w:rPr>
        <w:t xml:space="preserve">). The change in microphyte composition, a shift to more diverse green microalgae instead of harmful cyanobacteria, is also another indicator of the impact of macrophyte introduction, as </w:t>
      </w:r>
      <w:r w:rsidR="005E4D11" w:rsidRPr="00D53508">
        <w:rPr>
          <w:rFonts w:ascii="Times New Roman" w:eastAsia="Cordia New" w:hAnsi="Times New Roman" w:cs="Times New Roman"/>
          <w:sz w:val="24"/>
          <w:szCs w:val="24"/>
          <w:lang w:bidi="th-TH"/>
        </w:rPr>
        <w:t>Lima Filho</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(202</w:t>
      </w:r>
      <w:r w:rsidR="005E4D11" w:rsidRPr="00D53508">
        <w:rPr>
          <w:rFonts w:ascii="Times New Roman" w:eastAsia="Cordia New" w:hAnsi="Times New Roman" w:cs="Times New Roman"/>
          <w:sz w:val="24"/>
          <w:szCs w:val="24"/>
          <w:lang w:bidi="th-TH"/>
        </w:rPr>
        <w:t>4</w:t>
      </w:r>
      <w:r w:rsidRPr="00D53508">
        <w:rPr>
          <w:rFonts w:ascii="Times New Roman" w:eastAsia="Cordia New" w:hAnsi="Times New Roman" w:cs="Times New Roman"/>
          <w:sz w:val="24"/>
          <w:szCs w:val="24"/>
          <w:lang w:bidi="th-TH"/>
        </w:rPr>
        <w:t>) found the diversity of macrophytes repressed cyanobacterial globules through changes in light penetration, nutrient interactions, and prey-predator relationships.</w:t>
      </w:r>
    </w:p>
    <w:p w14:paraId="31BAC664" w14:textId="35E6DEEF" w:rsidR="00CE414A" w:rsidRPr="00D53508" w:rsidRDefault="0096414E" w:rsidP="00CE414A">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w:t>
      </w:r>
      <w:proofErr w:type="gramStart"/>
      <w:r w:rsidRPr="00D53508">
        <w:rPr>
          <w:rFonts w:ascii="Times New Roman" w:eastAsia="Cordia New" w:hAnsi="Times New Roman" w:cs="Times New Roman"/>
          <w:sz w:val="24"/>
          <w:szCs w:val="24"/>
          <w:lang w:bidi="th-TH"/>
        </w:rPr>
        <w:t>a</w:t>
      </w:r>
      <w:proofErr w:type="gramEnd"/>
      <w:r w:rsidRPr="00D53508">
        <w:rPr>
          <w:rFonts w:ascii="Times New Roman" w:eastAsia="Cordia New" w:hAnsi="Times New Roman" w:cs="Times New Roman"/>
          <w:sz w:val="24"/>
          <w:szCs w:val="24"/>
          <w:lang w:bidi="th-TH"/>
        </w:rPr>
        <w:t xml:space="preserve"> illustrated that there was a positive and insignificant relationship between chlorophyll a with total phosphorus (P &gt;0.276) and ammonia (P &gt;0.641) in Fountain Pond and SVI pond (</w:t>
      </w:r>
      <w:r w:rsidRPr="00D53508">
        <w:rPr>
          <w:rFonts w:ascii="Times New Roman" w:eastAsia="Cordia New" w:hAnsi="Times New Roman" w:cs="Times New Roman"/>
          <w:b/>
          <w:bCs/>
          <w:sz w:val="24"/>
          <w:szCs w:val="24"/>
          <w:lang w:bidi="th-TH"/>
        </w:rPr>
        <w:t>Table 6</w:t>
      </w:r>
      <w:r w:rsidRPr="00D53508">
        <w:rPr>
          <w:rFonts w:ascii="Times New Roman" w:eastAsia="Cordia New" w:hAnsi="Times New Roman" w:cs="Times New Roman"/>
          <w:sz w:val="24"/>
          <w:szCs w:val="24"/>
          <w:lang w:bidi="th-TH"/>
        </w:rPr>
        <w:t>) and (</w:t>
      </w:r>
      <w:r w:rsidRPr="00D53508">
        <w:rPr>
          <w:rFonts w:ascii="Times New Roman" w:eastAsia="Cordia New" w:hAnsi="Times New Roman" w:cs="Times New Roman"/>
          <w:b/>
          <w:bCs/>
          <w:sz w:val="24"/>
          <w:szCs w:val="24"/>
          <w:lang w:bidi="th-TH"/>
        </w:rPr>
        <w:t>Figures 2 and 3</w:t>
      </w:r>
      <w:r w:rsidRPr="00D53508">
        <w:rPr>
          <w:rFonts w:ascii="Times New Roman" w:eastAsia="Cordia New" w:hAnsi="Times New Roman" w:cs="Times New Roman"/>
          <w:sz w:val="24"/>
          <w:szCs w:val="24"/>
          <w:lang w:bidi="th-TH"/>
        </w:rPr>
        <w:t xml:space="preserve">). </w:t>
      </w:r>
      <w:r w:rsidR="00E57050" w:rsidRPr="00D53508">
        <w:rPr>
          <w:rFonts w:ascii="Times New Roman" w:eastAsia="Cordia New" w:hAnsi="Times New Roman" w:cs="Times New Roman"/>
          <w:sz w:val="24"/>
          <w:szCs w:val="24"/>
          <w:lang w:bidi="th-TH"/>
        </w:rPr>
        <w:t>This</w:t>
      </w:r>
      <w:r w:rsidR="003504A8" w:rsidRPr="00D53508">
        <w:rPr>
          <w:rFonts w:ascii="Times New Roman" w:eastAsia="Cordia New" w:hAnsi="Times New Roman" w:cs="Times New Roman"/>
          <w:sz w:val="24"/>
          <w:szCs w:val="24"/>
          <w:lang w:bidi="th-TH"/>
        </w:rPr>
        <w:t xml:space="preserve"> indicates that the phosphorus availability partially determined the abundance of the algae. This is in line with the findings by </w:t>
      </w:r>
      <w:proofErr w:type="spellStart"/>
      <w:r w:rsidR="005E4D11" w:rsidRPr="00D53508">
        <w:rPr>
          <w:rFonts w:ascii="Times New Roman" w:eastAsia="Cordia New" w:hAnsi="Times New Roman" w:cs="Times New Roman"/>
          <w:sz w:val="24"/>
          <w:szCs w:val="24"/>
          <w:lang w:bidi="th-TH"/>
        </w:rPr>
        <w:t>Shanafield</w:t>
      </w:r>
      <w:proofErr w:type="spellEnd"/>
      <w:r w:rsidR="005E4D11" w:rsidRPr="00D53508">
        <w:rPr>
          <w:rFonts w:ascii="Times New Roman" w:eastAsia="Cordia New" w:hAnsi="Times New Roman" w:cs="Times New Roman"/>
          <w:sz w:val="24"/>
          <w:szCs w:val="24"/>
          <w:lang w:bidi="th-TH"/>
        </w:rPr>
        <w:t xml:space="preserve"> </w:t>
      </w:r>
      <w:r w:rsidR="005E4D11"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5E4D11" w:rsidRPr="00D53508">
        <w:rPr>
          <w:rFonts w:ascii="Times New Roman" w:eastAsia="Cordia New" w:hAnsi="Times New Roman" w:cs="Times New Roman"/>
          <w:sz w:val="24"/>
          <w:szCs w:val="24"/>
          <w:lang w:bidi="th-TH"/>
        </w:rPr>
        <w:t>20</w:t>
      </w:r>
      <w:r w:rsidR="003504A8" w:rsidRPr="00D53508">
        <w:rPr>
          <w:rFonts w:ascii="Times New Roman" w:eastAsia="Cordia New" w:hAnsi="Times New Roman" w:cs="Times New Roman"/>
          <w:sz w:val="24"/>
          <w:szCs w:val="24"/>
          <w:lang w:bidi="th-TH"/>
        </w:rPr>
        <w:t xml:space="preserve">), who established that the relationships that exist between nutrients and algae in wetlands tend to be affected simultaneously by a variety of </w:t>
      </w:r>
      <w:r w:rsidR="003504A8" w:rsidRPr="00D53508">
        <w:rPr>
          <w:rFonts w:ascii="Times New Roman" w:eastAsia="Cordia New" w:hAnsi="Times New Roman" w:cs="Times New Roman"/>
          <w:sz w:val="24"/>
          <w:szCs w:val="24"/>
          <w:lang w:bidi="th-TH"/>
        </w:rPr>
        <w:lastRenderedPageBreak/>
        <w:t>interplaying factors, such as the variability in hydrology and zooplankton grazing. The reason why the correlation between chlorophyll a and rotifers was weak could be in the fact that population of zooplankton was not only affected by the availability of food but also by the structure of the habitat and predation that were altered with the introduction of macrophytes (</w:t>
      </w:r>
      <w:proofErr w:type="spellStart"/>
      <w:r w:rsidR="0073293E" w:rsidRPr="00D53508">
        <w:rPr>
          <w:rFonts w:ascii="Times New Roman" w:eastAsia="Cordia New" w:hAnsi="Times New Roman" w:cs="Times New Roman"/>
          <w:sz w:val="24"/>
          <w:szCs w:val="24"/>
          <w:lang w:bidi="th-TH"/>
        </w:rPr>
        <w:t>Serandour</w:t>
      </w:r>
      <w:proofErr w:type="spellEnd"/>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73293E" w:rsidRPr="00D53508">
        <w:rPr>
          <w:rFonts w:ascii="Times New Roman" w:eastAsia="Cordia New" w:hAnsi="Times New Roman" w:cs="Times New Roman"/>
          <w:sz w:val="24"/>
          <w:szCs w:val="24"/>
          <w:lang w:bidi="th-TH"/>
        </w:rPr>
        <w:t>24</w:t>
      </w:r>
      <w:r w:rsidR="00AD6B4A" w:rsidRPr="00D53508">
        <w:rPr>
          <w:rFonts w:ascii="Times New Roman" w:eastAsia="Cordia New" w:hAnsi="Times New Roman" w:cs="Times New Roman"/>
          <w:sz w:val="24"/>
          <w:szCs w:val="24"/>
          <w:lang w:bidi="th-TH"/>
        </w:rPr>
        <w:t xml:space="preserve">; Xu </w:t>
      </w:r>
      <w:r w:rsidR="00AD6B4A" w:rsidRPr="00D53508">
        <w:rPr>
          <w:rFonts w:ascii="Times New Roman" w:eastAsia="Cordia New" w:hAnsi="Times New Roman" w:cs="Times New Roman"/>
          <w:i/>
          <w:iCs/>
          <w:sz w:val="24"/>
          <w:szCs w:val="24"/>
          <w:lang w:bidi="th-TH"/>
        </w:rPr>
        <w:t>et al.,</w:t>
      </w:r>
      <w:r w:rsidR="00AD6B4A" w:rsidRPr="00D53508">
        <w:rPr>
          <w:rFonts w:ascii="Times New Roman" w:eastAsia="Cordia New" w:hAnsi="Times New Roman" w:cs="Times New Roman"/>
          <w:sz w:val="24"/>
          <w:szCs w:val="24"/>
          <w:lang w:bidi="th-TH"/>
        </w:rPr>
        <w:t xml:space="preserve"> 2023</w:t>
      </w:r>
      <w:r w:rsidR="003504A8" w:rsidRPr="00D53508">
        <w:rPr>
          <w:rFonts w:ascii="Times New Roman" w:eastAsia="Cordia New" w:hAnsi="Times New Roman" w:cs="Times New Roman"/>
          <w:sz w:val="24"/>
          <w:szCs w:val="24"/>
          <w:lang w:bidi="th-TH"/>
        </w:rPr>
        <w:t>). The findings of the study attest to the ecological rule that enhanced habitat complexity initiates higher biodiversity since the disappearance of Microcystis and Spirulina and the onset of more diversified microalgal communities are possible</w:t>
      </w:r>
      <w:r w:rsidR="00AD6B4A" w:rsidRPr="00D53508">
        <w:rPr>
          <w:rFonts w:ascii="Times New Roman" w:eastAsia="Cordia New" w:hAnsi="Times New Roman" w:cs="Times New Roman"/>
          <w:sz w:val="24"/>
          <w:szCs w:val="24"/>
          <w:lang w:bidi="th-TH"/>
        </w:rPr>
        <w:t xml:space="preserve"> (Hall and Lewandowska, 2022)</w:t>
      </w:r>
      <w:r w:rsidR="003504A8" w:rsidRPr="00D53508">
        <w:rPr>
          <w:rFonts w:ascii="Times New Roman" w:eastAsia="Cordia New" w:hAnsi="Times New Roman" w:cs="Times New Roman"/>
          <w:sz w:val="24"/>
          <w:szCs w:val="24"/>
          <w:lang w:bidi="th-TH"/>
        </w:rPr>
        <w:t>. This is in favo</w:t>
      </w:r>
      <w:r w:rsidR="00E57050" w:rsidRPr="00D53508">
        <w:rPr>
          <w:rFonts w:ascii="Times New Roman" w:eastAsia="Cordia New" w:hAnsi="Times New Roman" w:cs="Times New Roman"/>
          <w:sz w:val="24"/>
          <w:szCs w:val="24"/>
          <w:lang w:bidi="th-TH"/>
        </w:rPr>
        <w:t>u</w:t>
      </w:r>
      <w:r w:rsidR="003504A8" w:rsidRPr="00D53508">
        <w:rPr>
          <w:rFonts w:ascii="Times New Roman" w:eastAsia="Cordia New" w:hAnsi="Times New Roman" w:cs="Times New Roman"/>
          <w:sz w:val="24"/>
          <w:szCs w:val="24"/>
          <w:lang w:bidi="th-TH"/>
        </w:rPr>
        <w:t xml:space="preserve">r of previous findings in the literature by </w:t>
      </w:r>
      <w:r w:rsidR="0073293E" w:rsidRPr="00D53508">
        <w:rPr>
          <w:rFonts w:ascii="Times New Roman" w:eastAsia="Cordia New" w:hAnsi="Times New Roman" w:cs="Times New Roman"/>
          <w:sz w:val="24"/>
          <w:szCs w:val="24"/>
          <w:lang w:bidi="th-TH"/>
        </w:rPr>
        <w:t>Moi</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w:t>
      </w:r>
      <w:r w:rsidR="0073293E" w:rsidRPr="00D53508">
        <w:rPr>
          <w:rFonts w:ascii="Times New Roman" w:eastAsia="Cordia New" w:hAnsi="Times New Roman" w:cs="Times New Roman"/>
          <w:sz w:val="24"/>
          <w:szCs w:val="24"/>
          <w:lang w:bidi="th-TH"/>
        </w:rPr>
        <w:t>2021</w:t>
      </w:r>
      <w:r w:rsidR="003504A8" w:rsidRPr="00D53508">
        <w:rPr>
          <w:rFonts w:ascii="Times New Roman" w:eastAsia="Cordia New" w:hAnsi="Times New Roman" w:cs="Times New Roman"/>
          <w:sz w:val="24"/>
          <w:szCs w:val="24"/>
          <w:lang w:bidi="th-TH"/>
        </w:rPr>
        <w:t>), which reported a shift of the ecosystem dynamics of macrophyte-rich wetlands to stable and diverse biological communities.</w:t>
      </w:r>
    </w:p>
    <w:p w14:paraId="5D638603" w14:textId="77777777" w:rsidR="000A1773" w:rsidRPr="00D53508" w:rsidRDefault="000A1773" w:rsidP="00526411">
      <w:pPr>
        <w:rPr>
          <w:rFonts w:ascii="Times New Roman" w:eastAsia="Calibri" w:hAnsi="Times New Roman" w:cs="Times New Roman"/>
          <w:kern w:val="2"/>
          <w:sz w:val="24"/>
          <w:szCs w:val="24"/>
        </w:rPr>
      </w:pPr>
      <w:bookmarkStart w:id="4" w:name="_Hlk192511329"/>
      <w:bookmarkStart w:id="5" w:name="_Hlk187485061"/>
      <w:bookmarkStart w:id="6" w:name="_Hlk194655630"/>
      <w:bookmarkStart w:id="7" w:name="_Hlk209008097"/>
      <w:bookmarkStart w:id="8" w:name="_Hlk213163655"/>
    </w:p>
    <w:bookmarkEnd w:id="4"/>
    <w:bookmarkEnd w:id="5"/>
    <w:bookmarkEnd w:id="6"/>
    <w:bookmarkEnd w:id="7"/>
    <w:bookmarkEnd w:id="8"/>
    <w:p w14:paraId="55631DE9" w14:textId="77777777" w:rsidR="003971C8" w:rsidRPr="00D53508" w:rsidRDefault="003971C8" w:rsidP="003971C8">
      <w:pPr>
        <w:pStyle w:val="Heading1"/>
        <w:rPr>
          <w:rFonts w:cs="Times New Roman"/>
          <w:szCs w:val="24"/>
        </w:rPr>
      </w:pPr>
      <w:r w:rsidRPr="00D53508">
        <w:rPr>
          <w:rFonts w:cs="Times New Roman"/>
          <w:szCs w:val="24"/>
        </w:rPr>
        <w:t>CONCLUSION</w:t>
      </w:r>
    </w:p>
    <w:p w14:paraId="47CFE9F5" w14:textId="0B715D5A" w:rsidR="004769E0" w:rsidRDefault="003971C8" w:rsidP="003971C8">
      <w:pPr>
        <w:spacing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This research has shown that the developed wetland systems at the Asian Institute of Technology (AIT) offer significant dual ecosystem service especially in carbon sequestration and wastewater treatment. The outcome shows that there is a substantial storage of carbon among sediments, macrophytes, mangroves as well as micro algae with sediment carbon being the most dominant sink. This affirms the capacity of constructed wetlands to make significant contributions to climate reduction in terms of long-term burial of carbon. Likewise, the fact that the water quality parameters have changed significantly, e.g. the turbidity level, the number of </w:t>
      </w:r>
      <w:r w:rsidRPr="00D53508">
        <w:rPr>
          <w:rFonts w:ascii="Times New Roman" w:hAnsi="Times New Roman" w:cs="Times New Roman"/>
          <w:i/>
          <w:iCs/>
          <w:sz w:val="24"/>
          <w:szCs w:val="24"/>
        </w:rPr>
        <w:t>E. coli</w:t>
      </w:r>
      <w:r w:rsidRPr="00D53508">
        <w:rPr>
          <w:rFonts w:ascii="Times New Roman" w:hAnsi="Times New Roman" w:cs="Times New Roman"/>
          <w:sz w:val="24"/>
          <w:szCs w:val="24"/>
        </w:rPr>
        <w:t>, the amount of chlorophyll a and the amount of nutrients, indicates the efficiency of the wetlands in cleaning wastewater. Both the increase in the effectiveness of the nutrient removal process and the stabilization of the ecological community due to the introduction of macrophytes were effective, as the undesirable cyanobacteria were suppressed, and the much healthier and more diverse microalgal communities were promoted.</w:t>
      </w:r>
    </w:p>
    <w:p w14:paraId="68295DA7" w14:textId="77777777" w:rsidR="00535E02" w:rsidRPr="000A1773" w:rsidRDefault="00535E02" w:rsidP="00535E02">
      <w:pPr>
        <w:pStyle w:val="Heading1"/>
        <w:rPr>
          <w:rFonts w:eastAsia="Cordia New"/>
          <w:lang w:bidi="th-TH"/>
        </w:rPr>
      </w:pPr>
      <w:r w:rsidRPr="000A1773">
        <w:rPr>
          <w:rFonts w:eastAsia="Cordia New"/>
          <w:lang w:bidi="th-TH"/>
        </w:rPr>
        <w:t>FUTURE PERSPECTIVE</w:t>
      </w:r>
    </w:p>
    <w:p w14:paraId="15FAB8CC" w14:textId="77777777" w:rsidR="00535E02" w:rsidRDefault="00535E02" w:rsidP="00535E02">
      <w:pPr>
        <w:spacing w:line="360" w:lineRule="auto"/>
        <w:jc w:val="both"/>
        <w:rPr>
          <w:rFonts w:ascii="Times New Roman" w:eastAsia="Calibri" w:hAnsi="Times New Roman" w:cs="Times New Roman"/>
          <w:kern w:val="2"/>
          <w:sz w:val="24"/>
          <w:szCs w:val="24"/>
        </w:rPr>
      </w:pPr>
      <w:r w:rsidRPr="000A1773">
        <w:rPr>
          <w:rFonts w:ascii="Times New Roman" w:eastAsia="Calibri" w:hAnsi="Times New Roman" w:cs="Times New Roman"/>
          <w:kern w:val="2"/>
          <w:sz w:val="24"/>
          <w:szCs w:val="24"/>
        </w:rPr>
        <w:t>The future study of the AIT c</w:t>
      </w:r>
      <w:r>
        <w:rPr>
          <w:rFonts w:ascii="Times New Roman" w:eastAsia="Calibri" w:hAnsi="Times New Roman" w:cs="Times New Roman"/>
          <w:kern w:val="2"/>
          <w:sz w:val="24"/>
          <w:szCs w:val="24"/>
        </w:rPr>
        <w:t>onstructed</w:t>
      </w:r>
      <w:r w:rsidRPr="000A1773">
        <w:rPr>
          <w:rFonts w:ascii="Times New Roman" w:eastAsia="Calibri" w:hAnsi="Times New Roman" w:cs="Times New Roman"/>
          <w:kern w:val="2"/>
          <w:sz w:val="24"/>
          <w:szCs w:val="24"/>
        </w:rPr>
        <w:t xml:space="preserve"> wetlands must be a longitudinal and inter-seasonal study to capture the dynamics of the carbon sequestration better the process of greenhouse gasses and the effects of variations in climate on the performance of the wetlands. Further research on the interactions of nutrients-microbial-macrophytes should also be done using modern techniques of analyzing microorganisms to explain the mechanisms that lead to the enhancement of water quality and suppression of dangerous cyanobacteria. </w:t>
      </w:r>
    </w:p>
    <w:p w14:paraId="0C714EE0" w14:textId="77777777" w:rsidR="00535E02" w:rsidRPr="00535E02" w:rsidRDefault="00535E02" w:rsidP="00535E02">
      <w:pPr>
        <w:rPr>
          <w:rFonts w:ascii="Times New Roman" w:eastAsia="Calibri" w:hAnsi="Times New Roman" w:cs="Times New Roman"/>
          <w:b/>
          <w:bCs/>
          <w:kern w:val="2"/>
          <w:sz w:val="24"/>
          <w:szCs w:val="24"/>
        </w:rPr>
      </w:pPr>
      <w:bookmarkStart w:id="9" w:name="_Hlk204003461"/>
      <w:bookmarkStart w:id="10" w:name="_Hlk213070710"/>
      <w:r w:rsidRPr="00535E02">
        <w:rPr>
          <w:rFonts w:ascii="Times New Roman" w:eastAsia="Calibri" w:hAnsi="Times New Roman" w:cs="Times New Roman"/>
          <w:b/>
          <w:bCs/>
          <w:kern w:val="2"/>
          <w:sz w:val="24"/>
          <w:szCs w:val="24"/>
        </w:rPr>
        <w:lastRenderedPageBreak/>
        <w:t>Disclaimer (Artificial intelligence)</w:t>
      </w:r>
    </w:p>
    <w:p w14:paraId="71EBA33D" w14:textId="77777777" w:rsidR="00535E02" w:rsidRPr="00535E02" w:rsidRDefault="00535E02" w:rsidP="00535E02">
      <w:pPr>
        <w:rPr>
          <w:rFonts w:ascii="Times New Roman" w:eastAsia="Calibri" w:hAnsi="Times New Roman" w:cs="Times New Roman"/>
          <w:b/>
          <w:bCs/>
          <w:kern w:val="2"/>
          <w:sz w:val="24"/>
          <w:szCs w:val="24"/>
        </w:rPr>
      </w:pPr>
      <w:r w:rsidRPr="00535E02">
        <w:rPr>
          <w:rFonts w:ascii="Times New Roman" w:eastAsia="Calibri" w:hAnsi="Times New Roman" w:cs="Times New Roman"/>
          <w:b/>
          <w:bCs/>
          <w:kern w:val="2"/>
          <w:sz w:val="24"/>
          <w:szCs w:val="24"/>
        </w:rPr>
        <w:t>Option 1:</w:t>
      </w:r>
    </w:p>
    <w:p w14:paraId="77E26061" w14:textId="77777777" w:rsidR="00535E02" w:rsidRPr="00D53508" w:rsidRDefault="00535E02" w:rsidP="00535E02">
      <w:pPr>
        <w:rPr>
          <w:rFonts w:ascii="Times New Roman" w:eastAsia="Calibri" w:hAnsi="Times New Roman" w:cs="Times New Roman"/>
          <w:kern w:val="2"/>
          <w:sz w:val="24"/>
          <w:szCs w:val="24"/>
        </w:rPr>
      </w:pPr>
      <w:r w:rsidRPr="00D53508">
        <w:rPr>
          <w:rFonts w:ascii="Times New Roman" w:eastAsia="Calibri" w:hAnsi="Times New Roman" w:cs="Times New Roman"/>
          <w:kern w:val="2"/>
          <w:sz w:val="24"/>
          <w:szCs w:val="24"/>
        </w:rPr>
        <w:t xml:space="preserve">Author(s) hereby </w:t>
      </w:r>
      <w:proofErr w:type="gramStart"/>
      <w:r w:rsidRPr="00D53508">
        <w:rPr>
          <w:rFonts w:ascii="Times New Roman" w:eastAsia="Calibri" w:hAnsi="Times New Roman" w:cs="Times New Roman"/>
          <w:kern w:val="2"/>
          <w:sz w:val="24"/>
          <w:szCs w:val="24"/>
        </w:rPr>
        <w:t>declare</w:t>
      </w:r>
      <w:proofErr w:type="gramEnd"/>
      <w:r w:rsidRPr="00D53508">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9"/>
    <w:bookmarkEnd w:id="10"/>
    <w:p w14:paraId="0D68E6F7" w14:textId="77777777" w:rsidR="00535E02" w:rsidRPr="00D53508" w:rsidRDefault="00535E02" w:rsidP="003971C8">
      <w:pPr>
        <w:spacing w:line="360" w:lineRule="auto"/>
        <w:jc w:val="both"/>
        <w:rPr>
          <w:rFonts w:ascii="Times New Roman" w:hAnsi="Times New Roman" w:cs="Times New Roman"/>
          <w:sz w:val="24"/>
          <w:szCs w:val="24"/>
        </w:rPr>
      </w:pPr>
    </w:p>
    <w:p w14:paraId="32087C7E" w14:textId="0C501224" w:rsidR="0073293E" w:rsidRPr="00D53508" w:rsidRDefault="0073293E" w:rsidP="0073293E">
      <w:pPr>
        <w:pStyle w:val="Heading1"/>
        <w:rPr>
          <w:rFonts w:cs="Times New Roman"/>
          <w:szCs w:val="24"/>
        </w:rPr>
      </w:pPr>
      <w:r w:rsidRPr="00D53508">
        <w:rPr>
          <w:rFonts w:cs="Times New Roman"/>
          <w:szCs w:val="24"/>
        </w:rPr>
        <w:t>REFERENCES</w:t>
      </w:r>
    </w:p>
    <w:p w14:paraId="1C9949DB" w14:textId="24FF7D1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Alikhani, S., Nummi, P., &amp; Ojala, A. (2021). Urban wetlands: A review on ecological and cultural values. Water, 13(22), 3301.</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https://doi.org/10.3390/w13223301</w:t>
      </w:r>
    </w:p>
    <w:p w14:paraId="1D6A2458" w14:textId="674D39A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Ampatzidis, P., &amp; Kershaw, T. (2020). A review of the impact of blue space on the urban microclimate. </w:t>
      </w:r>
      <w:r w:rsidRPr="00D53508">
        <w:rPr>
          <w:rFonts w:ascii="Times New Roman" w:hAnsi="Times New Roman" w:cs="Times New Roman"/>
          <w:i/>
          <w:iCs/>
          <w:sz w:val="24"/>
          <w:szCs w:val="24"/>
        </w:rPr>
        <w:t xml:space="preserve">Science of the </w:t>
      </w:r>
      <w:r w:rsidR="00DE4DA4" w:rsidRPr="00D53508">
        <w:rPr>
          <w:rFonts w:ascii="Times New Roman" w:hAnsi="Times New Roman" w:cs="Times New Roman"/>
          <w:i/>
          <w:iCs/>
          <w:sz w:val="24"/>
          <w:szCs w:val="24"/>
        </w:rPr>
        <w:t>Total Environment</w:t>
      </w:r>
      <w:r w:rsidRPr="00D53508">
        <w:rPr>
          <w:rFonts w:ascii="Times New Roman" w:hAnsi="Times New Roman" w:cs="Times New Roman"/>
          <w:sz w:val="24"/>
          <w:szCs w:val="24"/>
        </w:rPr>
        <w:t>, 730, 139068.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https://doi.org/10.1016/j.scitotenv.2020.139068</w:t>
      </w:r>
    </w:p>
    <w:p w14:paraId="0E79A94A" w14:textId="3E7D3DD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proofErr w:type="spellStart"/>
      <w:r w:rsidRPr="00D53508">
        <w:rPr>
          <w:rFonts w:ascii="Times New Roman" w:hAnsi="Times New Roman" w:cs="Times New Roman"/>
          <w:sz w:val="24"/>
          <w:szCs w:val="24"/>
        </w:rPr>
        <w:t>Babaniyi</w:t>
      </w:r>
      <w:proofErr w:type="spellEnd"/>
      <w:r w:rsidRPr="00D53508">
        <w:rPr>
          <w:rFonts w:ascii="Times New Roman" w:hAnsi="Times New Roman" w:cs="Times New Roman"/>
          <w:sz w:val="24"/>
          <w:szCs w:val="24"/>
        </w:rPr>
        <w:t xml:space="preserve">, G. G., Akor, U. J., </w:t>
      </w:r>
      <w:proofErr w:type="spellStart"/>
      <w:r w:rsidRPr="00D53508">
        <w:rPr>
          <w:rFonts w:ascii="Times New Roman" w:hAnsi="Times New Roman" w:cs="Times New Roman"/>
          <w:sz w:val="24"/>
          <w:szCs w:val="24"/>
        </w:rPr>
        <w:t>Olagoke</w:t>
      </w:r>
      <w:proofErr w:type="spellEnd"/>
      <w:r w:rsidRPr="00D53508">
        <w:rPr>
          <w:rFonts w:ascii="Times New Roman" w:hAnsi="Times New Roman" w:cs="Times New Roman"/>
          <w:sz w:val="24"/>
          <w:szCs w:val="24"/>
        </w:rPr>
        <w:t xml:space="preserve">, O. V., &amp; Daramola, O. E. (2025). </w:t>
      </w:r>
      <w:r w:rsidRPr="00D53508">
        <w:rPr>
          <w:rFonts w:ascii="Times New Roman" w:hAnsi="Times New Roman" w:cs="Times New Roman"/>
          <w:i/>
          <w:iCs/>
          <w:sz w:val="24"/>
          <w:szCs w:val="24"/>
        </w:rPr>
        <w:t>Climate Change Impacts on Wetlands: Vulnerabilities, Adaptation, and Mitigation Strategies. In Wetland Ecosystems: Conservation Strategies, Policy Management and Applications</w:t>
      </w:r>
      <w:r w:rsidRPr="00D53508">
        <w:rPr>
          <w:rFonts w:ascii="Times New Roman" w:hAnsi="Times New Roman" w:cs="Times New Roman"/>
          <w:sz w:val="24"/>
          <w:szCs w:val="24"/>
        </w:rPr>
        <w:t xml:space="preserve"> (pp. 165-195). Cham: Springer Nature Switzerland.</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https://doi.org/10.1007/978-3-031-91982-4_9</w:t>
      </w:r>
    </w:p>
    <w:p w14:paraId="41FFC2D8" w14:textId="786EF4A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Chanapong, N. T., &amp; Menachai, K. R. (2024). Water Quality and Ecological Contributions of Urban Wetlands: Insights from the AIT Campus in Thailand. </w:t>
      </w:r>
      <w:r w:rsidRPr="00D53508">
        <w:rPr>
          <w:rFonts w:ascii="Times New Roman" w:hAnsi="Times New Roman" w:cs="Times New Roman"/>
          <w:i/>
          <w:iCs/>
          <w:sz w:val="24"/>
          <w:szCs w:val="24"/>
        </w:rPr>
        <w:t>European Journal of Emerging Biology and Life Sciences, 1</w:t>
      </w:r>
      <w:r w:rsidRPr="00D53508">
        <w:rPr>
          <w:rFonts w:ascii="Times New Roman" w:hAnsi="Times New Roman" w:cs="Times New Roman"/>
          <w:sz w:val="24"/>
          <w:szCs w:val="24"/>
        </w:rPr>
        <w:t>(01), 12-18.</w:t>
      </w:r>
    </w:p>
    <w:p w14:paraId="365897CD" w14:textId="60212AE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Fricke, L., Legg, R., &amp; Kabisch, N. (2024). Impact of blue spaces on the urban microclimate in different climate zones, daytimes and seasons-A systematic review. </w:t>
      </w:r>
      <w:r w:rsidRPr="00D53508">
        <w:rPr>
          <w:rFonts w:ascii="Times New Roman" w:hAnsi="Times New Roman" w:cs="Times New Roman"/>
          <w:i/>
          <w:iCs/>
          <w:sz w:val="24"/>
          <w:szCs w:val="24"/>
        </w:rPr>
        <w:t>Urban Forestry &amp; Urban Greening, 101</w:t>
      </w:r>
      <w:r w:rsidRPr="00D53508">
        <w:rPr>
          <w:rFonts w:ascii="Times New Roman" w:hAnsi="Times New Roman" w:cs="Times New Roman"/>
          <w:sz w:val="24"/>
          <w:szCs w:val="24"/>
        </w:rPr>
        <w:t>, 128528.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https://doi.org/10.1016/j.ufug.2024.128528</w:t>
      </w:r>
    </w:p>
    <w:p w14:paraId="212B7B3F" w14:textId="0489F43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Gell, P. A., Finlayson, C. M., &amp; Davidson, N. C. (2023). </w:t>
      </w:r>
      <w:r w:rsidRPr="00D53508">
        <w:rPr>
          <w:rFonts w:ascii="Times New Roman" w:hAnsi="Times New Roman" w:cs="Times New Roman"/>
          <w:i/>
          <w:iCs/>
          <w:sz w:val="24"/>
          <w:szCs w:val="24"/>
        </w:rPr>
        <w:t>An introduction to the Ramsar Convention on Wetlands</w:t>
      </w:r>
      <w:r w:rsidRPr="00D53508">
        <w:rPr>
          <w:rFonts w:ascii="Times New Roman" w:hAnsi="Times New Roman" w:cs="Times New Roman"/>
          <w:sz w:val="24"/>
          <w:szCs w:val="24"/>
        </w:rPr>
        <w:t>. In Ramsar Wetlands (pp. 1-36). Elsevier.</w:t>
      </w:r>
      <w:r w:rsidR="00812B7F" w:rsidRPr="00D53508">
        <w:rPr>
          <w:rFonts w:ascii="Times New Roman" w:hAnsi="Times New Roman" w:cs="Times New Roman"/>
          <w:sz w:val="24"/>
          <w:szCs w:val="24"/>
        </w:rPr>
        <w:t xml:space="preserve"> </w:t>
      </w:r>
      <w:hyperlink r:id="rId13" w:history="1">
        <w:r w:rsidR="003C196D" w:rsidRPr="00D53508">
          <w:rPr>
            <w:rStyle w:val="Hyperlink"/>
            <w:rFonts w:ascii="Times New Roman" w:hAnsi="Times New Roman" w:cs="Times New Roman"/>
            <w:sz w:val="24"/>
            <w:szCs w:val="24"/>
          </w:rPr>
          <w:t>https://doi.org/10.1016/B978-0-12-817803-4.00018-8</w:t>
        </w:r>
      </w:hyperlink>
    </w:p>
    <w:p w14:paraId="7D555CEE" w14:textId="3FD8C4E0"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Hall, C. A., &amp; Lewandowska, A. M. (2022). Zooplankton dominance shift in response to climate-driven salinity change: A mesocosm study. </w:t>
      </w:r>
      <w:r w:rsidRPr="00D53508">
        <w:rPr>
          <w:rFonts w:ascii="Times New Roman" w:hAnsi="Times New Roman" w:cs="Times New Roman"/>
          <w:i/>
          <w:iCs/>
          <w:sz w:val="24"/>
          <w:szCs w:val="24"/>
        </w:rPr>
        <w:t>Frontiers in Marine Science, 9</w:t>
      </w:r>
      <w:r w:rsidRPr="00D53508">
        <w:rPr>
          <w:rFonts w:ascii="Times New Roman" w:hAnsi="Times New Roman" w:cs="Times New Roman"/>
          <w:sz w:val="24"/>
          <w:szCs w:val="24"/>
        </w:rPr>
        <w:t>, 861297. https://doi.org/10.3389/fmars.2022.861297</w:t>
      </w:r>
    </w:p>
    <w:p w14:paraId="6DC7811A" w14:textId="178A70D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Huang, F., Huang, Y., Jia, J., Li, Z., Xu, J., Ni, S., &amp; Xiao, Y. (2022). Research and engineering application of bypass combined artificial wetlands system to improve river water quality. </w:t>
      </w:r>
      <w:r w:rsidRPr="00D53508">
        <w:rPr>
          <w:rFonts w:ascii="Times New Roman" w:hAnsi="Times New Roman" w:cs="Times New Roman"/>
          <w:i/>
          <w:iCs/>
          <w:sz w:val="24"/>
          <w:szCs w:val="24"/>
        </w:rPr>
        <w:lastRenderedPageBreak/>
        <w:t>Journal of Water Process Engineering, 48</w:t>
      </w:r>
      <w:r w:rsidRPr="00D53508">
        <w:rPr>
          <w:rFonts w:ascii="Times New Roman" w:hAnsi="Times New Roman" w:cs="Times New Roman"/>
          <w:sz w:val="24"/>
          <w:szCs w:val="24"/>
        </w:rPr>
        <w:t>, 102905.</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https://doi.org/10.1016/j.jwpe.2022.102905</w:t>
      </w:r>
    </w:p>
    <w:p w14:paraId="49D5D60D" w14:textId="72C6BC9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Isaac, G. O., Hamzat, A. B., &amp; Daramola, O. O. (2025). </w:t>
      </w:r>
      <w:r w:rsidRPr="00D53508">
        <w:rPr>
          <w:rFonts w:ascii="Times New Roman" w:hAnsi="Times New Roman" w:cs="Times New Roman"/>
          <w:i/>
          <w:iCs/>
          <w:sz w:val="24"/>
          <w:szCs w:val="24"/>
        </w:rPr>
        <w:t>Ecological Importance and Functions of Wetlands. In Wetland Ecosystems: Conservation Strategies, Policy Management and Applications</w:t>
      </w:r>
      <w:r w:rsidRPr="00D53508">
        <w:rPr>
          <w:rFonts w:ascii="Times New Roman" w:hAnsi="Times New Roman" w:cs="Times New Roman"/>
          <w:sz w:val="24"/>
          <w:szCs w:val="24"/>
        </w:rPr>
        <w:t xml:space="preserve"> (pp. 23-42). Cham: Springer Nature Switzerland. https://doi.org/10.1007/978-3-031-91982-4_2</w:t>
      </w:r>
    </w:p>
    <w:p w14:paraId="70C6EDBF" w14:textId="4D3DD35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Jisha, K. C., &amp; </w:t>
      </w:r>
      <w:proofErr w:type="spellStart"/>
      <w:r w:rsidRPr="00D53508">
        <w:rPr>
          <w:rFonts w:ascii="Times New Roman" w:hAnsi="Times New Roman" w:cs="Times New Roman"/>
          <w:sz w:val="24"/>
          <w:szCs w:val="24"/>
        </w:rPr>
        <w:t>Puthur</w:t>
      </w:r>
      <w:proofErr w:type="spellEnd"/>
      <w:r w:rsidRPr="00D53508">
        <w:rPr>
          <w:rFonts w:ascii="Times New Roman" w:hAnsi="Times New Roman" w:cs="Times New Roman"/>
          <w:sz w:val="24"/>
          <w:szCs w:val="24"/>
        </w:rPr>
        <w:t xml:space="preserve">, J. T. (2021). Ecological importance of wetland systems. Wetlands conservation: </w:t>
      </w:r>
      <w:r w:rsidRPr="00D53508">
        <w:rPr>
          <w:rFonts w:ascii="Times New Roman" w:hAnsi="Times New Roman" w:cs="Times New Roman"/>
          <w:i/>
          <w:iCs/>
          <w:sz w:val="24"/>
          <w:szCs w:val="24"/>
        </w:rPr>
        <w:t>Current Challenges and Future Strategies</w:t>
      </w:r>
      <w:r w:rsidRPr="00D53508">
        <w:rPr>
          <w:rFonts w:ascii="Times New Roman" w:hAnsi="Times New Roman" w:cs="Times New Roman"/>
          <w:sz w:val="24"/>
          <w:szCs w:val="24"/>
        </w:rPr>
        <w:t>, 40-54. https://doi.org/10.1002/9781119692621.ch3</w:t>
      </w:r>
    </w:p>
    <w:p w14:paraId="2BE83673" w14:textId="340B77C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Kang, N., Hou, L., Huang, J., &amp; Liu, H. (2022). Ecosystem services valuation in China: A meta-analysis. </w:t>
      </w:r>
      <w:r w:rsidRPr="00D53508">
        <w:rPr>
          <w:rFonts w:ascii="Times New Roman" w:hAnsi="Times New Roman" w:cs="Times New Roman"/>
          <w:i/>
          <w:iCs/>
          <w:sz w:val="24"/>
          <w:szCs w:val="24"/>
        </w:rPr>
        <w:t>Science of the Total Environment, 809</w:t>
      </w:r>
      <w:r w:rsidRPr="00D53508">
        <w:rPr>
          <w:rFonts w:ascii="Times New Roman" w:hAnsi="Times New Roman" w:cs="Times New Roman"/>
          <w:sz w:val="24"/>
          <w:szCs w:val="24"/>
        </w:rPr>
        <w:t>, 151122. https://doi.org/10.1016/j.scitotenv.2021.151122</w:t>
      </w:r>
    </w:p>
    <w:p w14:paraId="1ABE5CF2" w14:textId="6336337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Lane, R. R., Mack, S. K., Day, J. W., Kempka, R., &amp; Brady, L. J. (2017). Carbon sequestration at a forested wetland receiving treated municipal effluent. </w:t>
      </w:r>
      <w:r w:rsidRPr="00D53508">
        <w:rPr>
          <w:rFonts w:ascii="Times New Roman" w:hAnsi="Times New Roman" w:cs="Times New Roman"/>
          <w:i/>
          <w:iCs/>
          <w:sz w:val="24"/>
          <w:szCs w:val="24"/>
        </w:rPr>
        <w:t>Wetlands, 37</w:t>
      </w:r>
      <w:r w:rsidRPr="00D53508">
        <w:rPr>
          <w:rFonts w:ascii="Times New Roman" w:hAnsi="Times New Roman" w:cs="Times New Roman"/>
          <w:sz w:val="24"/>
          <w:szCs w:val="24"/>
        </w:rPr>
        <w:t xml:space="preserve">(5), 861-873. </w:t>
      </w:r>
      <w:hyperlink r:id="rId14" w:history="1">
        <w:r w:rsidR="00AD6B4A" w:rsidRPr="00D53508">
          <w:rPr>
            <w:rStyle w:val="Hyperlink"/>
            <w:rFonts w:ascii="Times New Roman" w:hAnsi="Times New Roman" w:cs="Times New Roman"/>
            <w:sz w:val="24"/>
            <w:szCs w:val="24"/>
          </w:rPr>
          <w:t>https://doi.org/10.1007/s13157-017-0920-6</w:t>
        </w:r>
      </w:hyperlink>
    </w:p>
    <w:p w14:paraId="76DF77C3" w14:textId="1EDD25EE"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 H., Peng, J., Jiao, Y., &amp; Ai, S. (2022). Experiencing urban green and blue spaces in urban wetlands as a nature-based solution to promote positive emotions. </w:t>
      </w:r>
      <w:r w:rsidRPr="00D53508">
        <w:rPr>
          <w:rFonts w:ascii="Times New Roman" w:hAnsi="Times New Roman" w:cs="Times New Roman"/>
          <w:i/>
          <w:iCs/>
          <w:sz w:val="24"/>
          <w:szCs w:val="24"/>
        </w:rPr>
        <w:t>Forests, 13</w:t>
      </w:r>
      <w:r w:rsidRPr="00D53508">
        <w:rPr>
          <w:rFonts w:ascii="Times New Roman" w:hAnsi="Times New Roman" w:cs="Times New Roman"/>
          <w:sz w:val="24"/>
          <w:szCs w:val="24"/>
        </w:rPr>
        <w:t>(3), 473. https://doi.org/10.3390/f13030473</w:t>
      </w:r>
    </w:p>
    <w:p w14:paraId="4742E482" w14:textId="07B7FC2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Lima Filho, C. M., Santos, A. A., De Lima, D. N., Silva, L. O., Paranhos, R. R., Branco, S., ... &amp; Azevedo, S. M. (2024). </w:t>
      </w:r>
      <w:r w:rsidRPr="00D53508">
        <w:rPr>
          <w:rFonts w:ascii="Times New Roman" w:hAnsi="Times New Roman" w:cs="Times New Roman"/>
          <w:i/>
          <w:iCs/>
          <w:sz w:val="24"/>
          <w:szCs w:val="24"/>
        </w:rPr>
        <w:t xml:space="preserve">Combining </w:t>
      </w:r>
      <w:proofErr w:type="spellStart"/>
      <w:r w:rsidRPr="00D53508">
        <w:rPr>
          <w:rFonts w:ascii="Times New Roman" w:hAnsi="Times New Roman" w:cs="Times New Roman"/>
          <w:i/>
          <w:iCs/>
          <w:sz w:val="24"/>
          <w:szCs w:val="24"/>
        </w:rPr>
        <w:t>Ludwigia</w:t>
      </w:r>
      <w:proofErr w:type="spellEnd"/>
      <w:r w:rsidRPr="00D53508">
        <w:rPr>
          <w:rFonts w:ascii="Times New Roman" w:hAnsi="Times New Roman" w:cs="Times New Roman"/>
          <w:i/>
          <w:iCs/>
          <w:sz w:val="24"/>
          <w:szCs w:val="24"/>
        </w:rPr>
        <w:t xml:space="preserve"> </w:t>
      </w:r>
      <w:proofErr w:type="spellStart"/>
      <w:r w:rsidRPr="00D53508">
        <w:rPr>
          <w:rFonts w:ascii="Times New Roman" w:hAnsi="Times New Roman" w:cs="Times New Roman"/>
          <w:i/>
          <w:iCs/>
          <w:sz w:val="24"/>
          <w:szCs w:val="24"/>
        </w:rPr>
        <w:t>Leptocarpa</w:t>
      </w:r>
      <w:proofErr w:type="spellEnd"/>
      <w:r w:rsidRPr="00D53508">
        <w:rPr>
          <w:rFonts w:ascii="Times New Roman" w:hAnsi="Times New Roman" w:cs="Times New Roman"/>
          <w:i/>
          <w:iCs/>
          <w:sz w:val="24"/>
          <w:szCs w:val="24"/>
        </w:rPr>
        <w:t xml:space="preserve"> with the Dried Biomass of Pontederia Crassipes for Mitigating Cyanobacteria: A Sustainable Way to Use Macrophyte Waste</w:t>
      </w:r>
      <w:r w:rsidRPr="00D53508">
        <w:rPr>
          <w:rFonts w:ascii="Times New Roman" w:hAnsi="Times New Roman" w:cs="Times New Roman"/>
          <w:sz w:val="24"/>
          <w:szCs w:val="24"/>
        </w:rPr>
        <w:t>? Available at SSRN 4953200. https://doi.org/10.2139/ssrn.4953200</w:t>
      </w:r>
    </w:p>
    <w:p w14:paraId="3A8A0DE0" w14:textId="5C1F54A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Lin, W., Xu, D., Guo, P., Wang, D., Li, L., &amp; Gao, J. (2019). Exploring variations of ecosystem service value in Hangzhou Bay Wetland, Eastern China. </w:t>
      </w:r>
      <w:r w:rsidRPr="00D53508">
        <w:rPr>
          <w:rFonts w:ascii="Times New Roman" w:hAnsi="Times New Roman" w:cs="Times New Roman"/>
          <w:i/>
          <w:iCs/>
          <w:sz w:val="24"/>
          <w:szCs w:val="24"/>
        </w:rPr>
        <w:t>Ecosystem Services, 37</w:t>
      </w:r>
      <w:r w:rsidRPr="00D53508">
        <w:rPr>
          <w:rFonts w:ascii="Times New Roman" w:hAnsi="Times New Roman" w:cs="Times New Roman"/>
          <w:sz w:val="24"/>
          <w:szCs w:val="24"/>
        </w:rPr>
        <w:t xml:space="preserve">, 100944. </w:t>
      </w:r>
      <w:hyperlink r:id="rId15" w:history="1">
        <w:r w:rsidR="00331CF5" w:rsidRPr="00D53508">
          <w:rPr>
            <w:rStyle w:val="Hyperlink"/>
            <w:rFonts w:ascii="Times New Roman" w:hAnsi="Times New Roman" w:cs="Times New Roman"/>
            <w:sz w:val="24"/>
            <w:szCs w:val="24"/>
          </w:rPr>
          <w:t>https://doi.org/10.1016/j.ecoser.2019.100944</w:t>
        </w:r>
      </w:hyperlink>
    </w:p>
    <w:p w14:paraId="2C6B64C3" w14:textId="363AE0EC"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Liudmyla, R. (2023). Guidelines for "blue-green" urban infrastructure: Adaptive model and its structural elements. </w:t>
      </w:r>
      <w:r w:rsidRPr="00D53508">
        <w:rPr>
          <w:rFonts w:ascii="Times New Roman" w:hAnsi="Times New Roman" w:cs="Times New Roman"/>
          <w:i/>
          <w:iCs/>
          <w:sz w:val="24"/>
          <w:szCs w:val="24"/>
        </w:rPr>
        <w:t>Landscape Architecture and Art, 22</w:t>
      </w:r>
      <w:r w:rsidRPr="00D53508">
        <w:rPr>
          <w:rFonts w:ascii="Times New Roman" w:hAnsi="Times New Roman" w:cs="Times New Roman"/>
          <w:sz w:val="24"/>
          <w:szCs w:val="24"/>
        </w:rPr>
        <w:t>(22), 147-156. https://doi.org/10.22616/j.landarchart.2023.22.15</w:t>
      </w:r>
    </w:p>
    <w:p w14:paraId="73CE43C7" w14:textId="0473784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Lu, M., &amp; Xiao, Z. (2024). Wetland ecology and climate change: Addressing global challenges with countermeasures. </w:t>
      </w:r>
      <w:r w:rsidRPr="00D53508">
        <w:rPr>
          <w:rFonts w:ascii="Times New Roman" w:hAnsi="Times New Roman" w:cs="Times New Roman"/>
          <w:i/>
          <w:iCs/>
          <w:sz w:val="24"/>
          <w:szCs w:val="24"/>
        </w:rPr>
        <w:t>Advances in Resources Research, 4</w:t>
      </w:r>
      <w:r w:rsidRPr="00D53508">
        <w:rPr>
          <w:rFonts w:ascii="Times New Roman" w:hAnsi="Times New Roman" w:cs="Times New Roman"/>
          <w:sz w:val="24"/>
          <w:szCs w:val="24"/>
        </w:rPr>
        <w:t>(1), 67-88.</w:t>
      </w:r>
    </w:p>
    <w:p w14:paraId="0B76293C" w14:textId="2483BDB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Malerba, M. E., Friess, D. A., Peacock, M., Grinham, A., Taillardat, P., Rosentreter, J. A., ... &amp; Macreadie, P. I. (2022). Methane and nitrous oxide emissions complicate the climate benefits of teal and blue carbon wetlands. </w:t>
      </w:r>
      <w:r w:rsidRPr="00D53508">
        <w:rPr>
          <w:rFonts w:ascii="Times New Roman" w:hAnsi="Times New Roman" w:cs="Times New Roman"/>
          <w:i/>
          <w:iCs/>
          <w:sz w:val="24"/>
          <w:szCs w:val="24"/>
        </w:rPr>
        <w:t>One Earth, 5</w:t>
      </w:r>
      <w:r w:rsidRPr="00D53508">
        <w:rPr>
          <w:rFonts w:ascii="Times New Roman" w:hAnsi="Times New Roman" w:cs="Times New Roman"/>
          <w:sz w:val="24"/>
          <w:szCs w:val="24"/>
        </w:rPr>
        <w:t>(12), 1336-1341. https://doi.org/10.1016/j.oneear.2022.11.003</w:t>
      </w:r>
    </w:p>
    <w:p w14:paraId="580F71FE" w14:textId="5079F9C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Mohanty, S., Pandey, P. C., Pandey, M., Srivastava, P. K., &amp; Dwivedi, C. S. (2024). Wetlands contribution and linkage to support SDGs, their indicators and targets: A critical review. </w:t>
      </w:r>
      <w:r w:rsidRPr="00D53508">
        <w:rPr>
          <w:rFonts w:ascii="Times New Roman" w:hAnsi="Times New Roman" w:cs="Times New Roman"/>
          <w:i/>
          <w:iCs/>
          <w:sz w:val="24"/>
          <w:szCs w:val="24"/>
        </w:rPr>
        <w:t>Sustainable Development, 32</w:t>
      </w:r>
      <w:r w:rsidRPr="00D53508">
        <w:rPr>
          <w:rFonts w:ascii="Times New Roman" w:hAnsi="Times New Roman" w:cs="Times New Roman"/>
          <w:sz w:val="24"/>
          <w:szCs w:val="24"/>
        </w:rPr>
        <w:t>(5), 5348-5392. https://doi.org/10.1002/sd.2948</w:t>
      </w:r>
    </w:p>
    <w:p w14:paraId="71486B47" w14:textId="5C91626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Moi, D. A., Evangelista, H. B. A., Mormul, R. P., Evangelista, L. R., &amp; Thomaz, S. M. (2021). Ecosystem multifunctionality and stability are enhanced by macrophyte richness in mesocosms. </w:t>
      </w:r>
      <w:r w:rsidRPr="00D53508">
        <w:rPr>
          <w:rFonts w:ascii="Times New Roman" w:hAnsi="Times New Roman" w:cs="Times New Roman"/>
          <w:i/>
          <w:iCs/>
          <w:sz w:val="24"/>
          <w:szCs w:val="24"/>
        </w:rPr>
        <w:t>Aquatic Sciences, 83</w:t>
      </w:r>
      <w:r w:rsidRPr="00D53508">
        <w:rPr>
          <w:rFonts w:ascii="Times New Roman" w:hAnsi="Times New Roman" w:cs="Times New Roman"/>
          <w:sz w:val="24"/>
          <w:szCs w:val="24"/>
        </w:rPr>
        <w:t>(3), 53. https://doi.org/10.1007/s00027-021-00808-5</w:t>
      </w:r>
    </w:p>
    <w:p w14:paraId="7CB16328" w14:textId="48A4CE9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Nag, S. K., Nandy, S. K., Roy, K., Sarkar, U. K., &amp; Das, B. K. (2019). Carbon balance of a sewage-fed aquaculture wetland. </w:t>
      </w:r>
      <w:r w:rsidRPr="00D53508">
        <w:rPr>
          <w:rFonts w:ascii="Times New Roman" w:hAnsi="Times New Roman" w:cs="Times New Roman"/>
          <w:i/>
          <w:iCs/>
          <w:sz w:val="24"/>
          <w:szCs w:val="24"/>
        </w:rPr>
        <w:t>Wetlands Ecology and Management, 27</w:t>
      </w:r>
      <w:r w:rsidRPr="00D53508">
        <w:rPr>
          <w:rFonts w:ascii="Times New Roman" w:hAnsi="Times New Roman" w:cs="Times New Roman"/>
          <w:sz w:val="24"/>
          <w:szCs w:val="24"/>
        </w:rPr>
        <w:t>(2), 311-322. https://doi.org/10.1007/s11273-019-09661-8</w:t>
      </w:r>
    </w:p>
    <w:p w14:paraId="152A5642" w14:textId="4246827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Napreenko, M. G., </w:t>
      </w:r>
      <w:proofErr w:type="spellStart"/>
      <w:r w:rsidRPr="00D53508">
        <w:rPr>
          <w:rFonts w:ascii="Times New Roman" w:hAnsi="Times New Roman" w:cs="Times New Roman"/>
          <w:sz w:val="24"/>
          <w:szCs w:val="24"/>
        </w:rPr>
        <w:t>Antsiferova</w:t>
      </w:r>
      <w:proofErr w:type="spellEnd"/>
      <w:r w:rsidRPr="00D53508">
        <w:rPr>
          <w:rFonts w:ascii="Times New Roman" w:hAnsi="Times New Roman" w:cs="Times New Roman"/>
          <w:sz w:val="24"/>
          <w:szCs w:val="24"/>
        </w:rPr>
        <w:t xml:space="preserve">, O. A., </w:t>
      </w:r>
      <w:proofErr w:type="spellStart"/>
      <w:r w:rsidRPr="00D53508">
        <w:rPr>
          <w:rFonts w:ascii="Times New Roman" w:hAnsi="Times New Roman" w:cs="Times New Roman"/>
          <w:sz w:val="24"/>
          <w:szCs w:val="24"/>
        </w:rPr>
        <w:t>Aldushin</w:t>
      </w:r>
      <w:proofErr w:type="spellEnd"/>
      <w:r w:rsidRPr="00D53508">
        <w:rPr>
          <w:rFonts w:ascii="Times New Roman" w:hAnsi="Times New Roman" w:cs="Times New Roman"/>
          <w:sz w:val="24"/>
          <w:szCs w:val="24"/>
        </w:rPr>
        <w:t xml:space="preserve">, A. V., Samerkhanova, A. K., </w:t>
      </w:r>
      <w:proofErr w:type="spellStart"/>
      <w:r w:rsidRPr="00D53508">
        <w:rPr>
          <w:rFonts w:ascii="Times New Roman" w:hAnsi="Times New Roman" w:cs="Times New Roman"/>
          <w:sz w:val="24"/>
          <w:szCs w:val="24"/>
        </w:rPr>
        <w:t>Aldushina</w:t>
      </w:r>
      <w:proofErr w:type="spellEnd"/>
      <w:r w:rsidRPr="00D53508">
        <w:rPr>
          <w:rFonts w:ascii="Times New Roman" w:hAnsi="Times New Roman" w:cs="Times New Roman"/>
          <w:sz w:val="24"/>
          <w:szCs w:val="24"/>
        </w:rPr>
        <w:t xml:space="preserve">, Y. K., </w:t>
      </w:r>
      <w:proofErr w:type="spellStart"/>
      <w:r w:rsidRPr="00D53508">
        <w:rPr>
          <w:rFonts w:ascii="Times New Roman" w:hAnsi="Times New Roman" w:cs="Times New Roman"/>
          <w:sz w:val="24"/>
          <w:szCs w:val="24"/>
        </w:rPr>
        <w:t>Baranovskiy</w:t>
      </w:r>
      <w:proofErr w:type="spellEnd"/>
      <w:r w:rsidRPr="00D53508">
        <w:rPr>
          <w:rFonts w:ascii="Times New Roman" w:hAnsi="Times New Roman" w:cs="Times New Roman"/>
          <w:sz w:val="24"/>
          <w:szCs w:val="24"/>
        </w:rPr>
        <w:t xml:space="preserve">, P. N., ... &amp; </w:t>
      </w:r>
      <w:proofErr w:type="spellStart"/>
      <w:r w:rsidRPr="00D53508">
        <w:rPr>
          <w:rFonts w:ascii="Times New Roman" w:hAnsi="Times New Roman" w:cs="Times New Roman"/>
          <w:sz w:val="24"/>
          <w:szCs w:val="24"/>
        </w:rPr>
        <w:t>Konshu</w:t>
      </w:r>
      <w:proofErr w:type="spellEnd"/>
      <w:r w:rsidRPr="00D53508">
        <w:rPr>
          <w:rFonts w:ascii="Times New Roman" w:hAnsi="Times New Roman" w:cs="Times New Roman"/>
          <w:sz w:val="24"/>
          <w:szCs w:val="24"/>
        </w:rPr>
        <w:t xml:space="preserve">, E. V. (2021). </w:t>
      </w:r>
      <w:r w:rsidRPr="00D53508">
        <w:rPr>
          <w:rFonts w:ascii="Times New Roman" w:hAnsi="Times New Roman" w:cs="Times New Roman"/>
          <w:i/>
          <w:iCs/>
          <w:sz w:val="24"/>
          <w:szCs w:val="24"/>
        </w:rPr>
        <w:t>New approaches to sustainable management of wetland and forest ecosystems as a response to changing socio-economic development contexts. In Innovations and Traditions for Sustainable Development</w:t>
      </w:r>
      <w:r w:rsidRPr="00D53508">
        <w:rPr>
          <w:rFonts w:ascii="Times New Roman" w:hAnsi="Times New Roman" w:cs="Times New Roman"/>
          <w:sz w:val="24"/>
          <w:szCs w:val="24"/>
        </w:rPr>
        <w:t xml:space="preserve"> (pp. 395-416). Cham: Springer International Publishing. </w:t>
      </w:r>
      <w:hyperlink r:id="rId16" w:history="1">
        <w:r w:rsidR="00AD6B4A" w:rsidRPr="00D53508">
          <w:rPr>
            <w:rStyle w:val="Hyperlink"/>
            <w:rFonts w:ascii="Times New Roman" w:hAnsi="Times New Roman" w:cs="Times New Roman"/>
            <w:sz w:val="24"/>
            <w:szCs w:val="24"/>
          </w:rPr>
          <w:t>https://doi.org/10.1007/978-3-030-78825-4_24</w:t>
        </w:r>
      </w:hyperlink>
    </w:p>
    <w:p w14:paraId="21C022D8" w14:textId="4B4CB096"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Ncube, S., &amp; Arthur, S. (2021). Influence of Blue-Green and Grey Infrastructure Combinations on Natural and Human-Derived Capital in Urban Drainage Planning. </w:t>
      </w:r>
      <w:r w:rsidRPr="00D53508">
        <w:rPr>
          <w:rFonts w:ascii="Times New Roman" w:hAnsi="Times New Roman" w:cs="Times New Roman"/>
          <w:i/>
          <w:iCs/>
          <w:sz w:val="24"/>
          <w:szCs w:val="24"/>
        </w:rPr>
        <w:t>Sustainability, 13</w:t>
      </w:r>
      <w:r w:rsidRPr="00D53508">
        <w:rPr>
          <w:rFonts w:ascii="Times New Roman" w:hAnsi="Times New Roman" w:cs="Times New Roman"/>
          <w:sz w:val="24"/>
          <w:szCs w:val="24"/>
        </w:rPr>
        <w:t xml:space="preserve">(5), 2571. </w:t>
      </w:r>
      <w:hyperlink r:id="rId17" w:history="1">
        <w:r w:rsidR="00331CF5" w:rsidRPr="00D53508">
          <w:rPr>
            <w:rStyle w:val="Hyperlink"/>
            <w:rFonts w:ascii="Times New Roman" w:hAnsi="Times New Roman" w:cs="Times New Roman"/>
            <w:sz w:val="24"/>
            <w:szCs w:val="24"/>
          </w:rPr>
          <w:t>https://doi.org/10.3390/su13052571</w:t>
        </w:r>
      </w:hyperlink>
    </w:p>
    <w:p w14:paraId="0CE78C0B" w14:textId="5779F472"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Pinto, L. V., Inácio, M., &amp; Pereira, P. (2023). Green and blue infrastructure (GBI) and urban nature-based solutions (</w:t>
      </w:r>
      <w:proofErr w:type="spellStart"/>
      <w:r w:rsidRPr="00D53508">
        <w:rPr>
          <w:rFonts w:ascii="Times New Roman" w:hAnsi="Times New Roman" w:cs="Times New Roman"/>
          <w:sz w:val="24"/>
          <w:szCs w:val="24"/>
        </w:rPr>
        <w:t>NbS</w:t>
      </w:r>
      <w:proofErr w:type="spellEnd"/>
      <w:r w:rsidRPr="00D53508">
        <w:rPr>
          <w:rFonts w:ascii="Times New Roman" w:hAnsi="Times New Roman" w:cs="Times New Roman"/>
          <w:sz w:val="24"/>
          <w:szCs w:val="24"/>
        </w:rPr>
        <w:t xml:space="preserve">) contribution to human and ecological well-being and health. </w:t>
      </w:r>
      <w:r w:rsidRPr="00D53508">
        <w:rPr>
          <w:rFonts w:ascii="Times New Roman" w:hAnsi="Times New Roman" w:cs="Times New Roman"/>
          <w:i/>
          <w:iCs/>
          <w:sz w:val="24"/>
          <w:szCs w:val="24"/>
        </w:rPr>
        <w:t>Oxford Open Infrastructure and Health, 1</w:t>
      </w:r>
      <w:r w:rsidRPr="00D53508">
        <w:rPr>
          <w:rFonts w:ascii="Times New Roman" w:hAnsi="Times New Roman" w:cs="Times New Roman"/>
          <w:sz w:val="24"/>
          <w:szCs w:val="24"/>
        </w:rPr>
        <w:t>, ouad004. https://doi.org/10.1093/ooih/ouad004</w:t>
      </w:r>
    </w:p>
    <w:p w14:paraId="1270F784" w14:textId="7F4920ED" w:rsidR="008629C8" w:rsidRPr="00D53508" w:rsidRDefault="00AD6B4A"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r w:rsidR="008629C8" w:rsidRPr="00D53508">
        <w:rPr>
          <w:rFonts w:ascii="Times New Roman" w:hAnsi="Times New Roman" w:cs="Times New Roman"/>
          <w:sz w:val="24"/>
          <w:szCs w:val="24"/>
        </w:rPr>
        <w:t xml:space="preserve"> Prasanya, J., Kanmani, S., &amp; Senthil Kumar, P. (2024). A review of the wetland's restoration mechanisms and its economic and social benefits. </w:t>
      </w:r>
      <w:r w:rsidR="008629C8" w:rsidRPr="00D53508">
        <w:rPr>
          <w:rFonts w:ascii="Times New Roman" w:hAnsi="Times New Roman" w:cs="Times New Roman"/>
          <w:i/>
          <w:iCs/>
          <w:sz w:val="24"/>
          <w:szCs w:val="24"/>
        </w:rPr>
        <w:t>Water Practice &amp; Technology, 19</w:t>
      </w:r>
      <w:r w:rsidR="008629C8" w:rsidRPr="00D53508">
        <w:rPr>
          <w:rFonts w:ascii="Times New Roman" w:hAnsi="Times New Roman" w:cs="Times New Roman"/>
          <w:sz w:val="24"/>
          <w:szCs w:val="24"/>
        </w:rPr>
        <w:t>(11), 4355-4377. https://doi.org/10.2166/wpt.2024.241</w:t>
      </w:r>
    </w:p>
    <w:p w14:paraId="1A621303" w14:textId="40946C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Probst, N., Bach, P. M., Cook, L. M., Maurer, M., &amp; Leitão, J. P. (2022). Blue Green Systems for urban heat mitigation: mechanisms, effectiveness and research directions. </w:t>
      </w:r>
      <w:r w:rsidRPr="00D53508">
        <w:rPr>
          <w:rFonts w:ascii="Times New Roman" w:hAnsi="Times New Roman" w:cs="Times New Roman"/>
          <w:i/>
          <w:iCs/>
          <w:sz w:val="24"/>
          <w:szCs w:val="24"/>
        </w:rPr>
        <w:t>Blue-Green Systems, 4</w:t>
      </w:r>
      <w:r w:rsidRPr="00D53508">
        <w:rPr>
          <w:rFonts w:ascii="Times New Roman" w:hAnsi="Times New Roman" w:cs="Times New Roman"/>
          <w:sz w:val="24"/>
          <w:szCs w:val="24"/>
        </w:rPr>
        <w:t>(2), 348-376. https://doi.org/10.2166/bgs.2022.028</w:t>
      </w:r>
    </w:p>
    <w:p w14:paraId="0BE0DA4B" w14:textId="0D0BF7F1"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Ran, N. (2025). New Developments in Constructed Wetland Technology and Substrate Applications for Phosphorus Removal-A Review. </w:t>
      </w:r>
      <w:r w:rsidRPr="00D53508">
        <w:rPr>
          <w:rFonts w:ascii="Times New Roman" w:hAnsi="Times New Roman" w:cs="Times New Roman"/>
          <w:i/>
          <w:iCs/>
          <w:sz w:val="24"/>
          <w:szCs w:val="24"/>
        </w:rPr>
        <w:t>Wetlands, 45</w:t>
      </w:r>
      <w:r w:rsidRPr="00D53508">
        <w:rPr>
          <w:rFonts w:ascii="Times New Roman" w:hAnsi="Times New Roman" w:cs="Times New Roman"/>
          <w:sz w:val="24"/>
          <w:szCs w:val="24"/>
        </w:rPr>
        <w:t>(5), 53. https://doi.org/10.1007/s13157-025-01936-6</w:t>
      </w:r>
    </w:p>
    <w:p w14:paraId="0F277FE5" w14:textId="030CB7D0"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Schild, J. E., Vermaat, J. E., de Groot, R. S., Quatrini, S., &amp; van </w:t>
      </w:r>
      <w:proofErr w:type="spellStart"/>
      <w:r w:rsidRPr="00D53508">
        <w:rPr>
          <w:rFonts w:ascii="Times New Roman" w:hAnsi="Times New Roman" w:cs="Times New Roman"/>
          <w:sz w:val="24"/>
          <w:szCs w:val="24"/>
        </w:rPr>
        <w:t>Bodegom</w:t>
      </w:r>
      <w:proofErr w:type="spellEnd"/>
      <w:r w:rsidRPr="00D53508">
        <w:rPr>
          <w:rFonts w:ascii="Times New Roman" w:hAnsi="Times New Roman" w:cs="Times New Roman"/>
          <w:sz w:val="24"/>
          <w:szCs w:val="24"/>
        </w:rPr>
        <w:t xml:space="preserve">, P. M. (2018). A global meta-analysis on the monetary valuation of dryland ecosystem services: The role of socio-economic, environmental and methodological indicators. </w:t>
      </w:r>
      <w:r w:rsidRPr="00D53508">
        <w:rPr>
          <w:rFonts w:ascii="Times New Roman" w:hAnsi="Times New Roman" w:cs="Times New Roman"/>
          <w:i/>
          <w:iCs/>
          <w:sz w:val="24"/>
          <w:szCs w:val="24"/>
        </w:rPr>
        <w:t>Ecosystem services, 32</w:t>
      </w:r>
      <w:r w:rsidRPr="00D53508">
        <w:rPr>
          <w:rFonts w:ascii="Times New Roman" w:hAnsi="Times New Roman" w:cs="Times New Roman"/>
          <w:sz w:val="24"/>
          <w:szCs w:val="24"/>
        </w:rPr>
        <w:t>, 78-89. https://doi.org/10.1016/j.ecoser.2018.06.004</w:t>
      </w:r>
    </w:p>
    <w:p w14:paraId="1BE1F5DD" w14:textId="28AC8B5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proofErr w:type="spellStart"/>
      <w:r w:rsidRPr="00D53508">
        <w:rPr>
          <w:rFonts w:ascii="Times New Roman" w:hAnsi="Times New Roman" w:cs="Times New Roman"/>
          <w:sz w:val="24"/>
          <w:szCs w:val="24"/>
        </w:rPr>
        <w:t>Serandour</w:t>
      </w:r>
      <w:proofErr w:type="spellEnd"/>
      <w:r w:rsidRPr="00D53508">
        <w:rPr>
          <w:rFonts w:ascii="Times New Roman" w:hAnsi="Times New Roman" w:cs="Times New Roman"/>
          <w:sz w:val="24"/>
          <w:szCs w:val="24"/>
        </w:rPr>
        <w:t xml:space="preserve">, B., </w:t>
      </w:r>
      <w:proofErr w:type="spellStart"/>
      <w:r w:rsidRPr="00D53508">
        <w:rPr>
          <w:rFonts w:ascii="Times New Roman" w:hAnsi="Times New Roman" w:cs="Times New Roman"/>
          <w:sz w:val="24"/>
          <w:szCs w:val="24"/>
        </w:rPr>
        <w:t>Blenckner</w:t>
      </w:r>
      <w:proofErr w:type="spellEnd"/>
      <w:r w:rsidRPr="00D53508">
        <w:rPr>
          <w:rFonts w:ascii="Times New Roman" w:hAnsi="Times New Roman" w:cs="Times New Roman"/>
          <w:sz w:val="24"/>
          <w:szCs w:val="24"/>
        </w:rPr>
        <w:t xml:space="preserve">, T., Jan, K. M., Leroy, B., Ramiro‐Sánchez, B., Campbell, E., &amp; Winder, M. (2024). Spatial distribution projections of suitable environmental conditions for key Baltic Sea zooplankton species. </w:t>
      </w:r>
      <w:r w:rsidRPr="00D53508">
        <w:rPr>
          <w:rFonts w:ascii="Times New Roman" w:hAnsi="Times New Roman" w:cs="Times New Roman"/>
          <w:i/>
          <w:iCs/>
          <w:sz w:val="24"/>
          <w:szCs w:val="24"/>
        </w:rPr>
        <w:t>Limnology and Oceanography, 69</w:t>
      </w:r>
      <w:r w:rsidRPr="00D53508">
        <w:rPr>
          <w:rFonts w:ascii="Times New Roman" w:hAnsi="Times New Roman" w:cs="Times New Roman"/>
          <w:sz w:val="24"/>
          <w:szCs w:val="24"/>
        </w:rPr>
        <w:t xml:space="preserve">(12), 2801-2814. </w:t>
      </w:r>
      <w:hyperlink r:id="rId18" w:history="1">
        <w:r w:rsidR="00AD6B4A" w:rsidRPr="00D53508">
          <w:rPr>
            <w:rStyle w:val="Hyperlink"/>
            <w:rFonts w:ascii="Times New Roman" w:hAnsi="Times New Roman" w:cs="Times New Roman"/>
            <w:sz w:val="24"/>
            <w:szCs w:val="24"/>
          </w:rPr>
          <w:t>https://doi.org/10.1002/lno.12705</w:t>
        </w:r>
      </w:hyperlink>
    </w:p>
    <w:p w14:paraId="60604C00" w14:textId="51CD1472"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Shah, A. M., Liu, G., Meng, F., Yang, Q., Xue, J., </w:t>
      </w:r>
      <w:proofErr w:type="spellStart"/>
      <w:r w:rsidRPr="00D53508">
        <w:rPr>
          <w:rFonts w:ascii="Times New Roman" w:hAnsi="Times New Roman" w:cs="Times New Roman"/>
          <w:sz w:val="24"/>
          <w:szCs w:val="24"/>
        </w:rPr>
        <w:t>Dumontet</w:t>
      </w:r>
      <w:proofErr w:type="spellEnd"/>
      <w:r w:rsidRPr="00D53508">
        <w:rPr>
          <w:rFonts w:ascii="Times New Roman" w:hAnsi="Times New Roman" w:cs="Times New Roman"/>
          <w:sz w:val="24"/>
          <w:szCs w:val="24"/>
        </w:rPr>
        <w:t xml:space="preserve">, S., ... &amp; Casazza, M. (2021). A review of urban green and blue infrastructure from the perspective of the food-energy-water nexus. </w:t>
      </w:r>
      <w:r w:rsidRPr="00D53508">
        <w:rPr>
          <w:rFonts w:ascii="Times New Roman" w:hAnsi="Times New Roman" w:cs="Times New Roman"/>
          <w:i/>
          <w:iCs/>
          <w:sz w:val="24"/>
          <w:szCs w:val="24"/>
        </w:rPr>
        <w:t>Energies, 14</w:t>
      </w:r>
      <w:r w:rsidRPr="00D53508">
        <w:rPr>
          <w:rFonts w:ascii="Times New Roman" w:hAnsi="Times New Roman" w:cs="Times New Roman"/>
          <w:sz w:val="24"/>
          <w:szCs w:val="24"/>
        </w:rPr>
        <w:t>(15), 4583. https://doi.org/10.3390/en14154583</w:t>
      </w:r>
    </w:p>
    <w:p w14:paraId="5B9B9067" w14:textId="74AA503B" w:rsidR="008629C8" w:rsidRPr="00D53508" w:rsidRDefault="008629C8" w:rsidP="008629C8">
      <w:pPr>
        <w:spacing w:after="0" w:line="360" w:lineRule="auto"/>
        <w:ind w:left="720" w:hanging="720"/>
        <w:jc w:val="both"/>
        <w:rPr>
          <w:rFonts w:ascii="Times New Roman" w:hAnsi="Times New Roman" w:cs="Times New Roman"/>
          <w:sz w:val="24"/>
          <w:szCs w:val="24"/>
        </w:rPr>
      </w:pPr>
      <w:proofErr w:type="spellStart"/>
      <w:r w:rsidRPr="00D53508">
        <w:rPr>
          <w:rFonts w:ascii="Times New Roman" w:hAnsi="Times New Roman" w:cs="Times New Roman"/>
          <w:sz w:val="24"/>
          <w:szCs w:val="24"/>
        </w:rPr>
        <w:t>Shanafield</w:t>
      </w:r>
      <w:proofErr w:type="spellEnd"/>
      <w:r w:rsidRPr="00D53508">
        <w:rPr>
          <w:rFonts w:ascii="Times New Roman" w:hAnsi="Times New Roman" w:cs="Times New Roman"/>
          <w:sz w:val="24"/>
          <w:szCs w:val="24"/>
        </w:rPr>
        <w:t xml:space="preserve">, M., Rigosi, A., Liu, Y., &amp; Brookes, J. (2020). The interaction of flow regimes and nutrient fluxes on the water quality and ecosystem health of a clear, freshwater wetland. </w:t>
      </w:r>
      <w:r w:rsidRPr="00D53508">
        <w:rPr>
          <w:rFonts w:ascii="Times New Roman" w:hAnsi="Times New Roman" w:cs="Times New Roman"/>
          <w:i/>
          <w:iCs/>
          <w:sz w:val="24"/>
          <w:szCs w:val="24"/>
        </w:rPr>
        <w:t>Ecology and Society, 25</w:t>
      </w:r>
      <w:r w:rsidRPr="00D53508">
        <w:rPr>
          <w:rFonts w:ascii="Times New Roman" w:hAnsi="Times New Roman" w:cs="Times New Roman"/>
          <w:sz w:val="24"/>
          <w:szCs w:val="24"/>
        </w:rPr>
        <w:t>(2), 6. https://doi.org/10.5751/ES-11437-250206</w:t>
      </w:r>
    </w:p>
    <w:p w14:paraId="616D55EC" w14:textId="6111460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Taillardat, P., Thompson, B. S., Garneau, M., Trottier, K., &amp; Friess, D. A. (2020). Climate change mitigation potential of wetlands and the cost-effectiveness of their restoration. </w:t>
      </w:r>
      <w:r w:rsidRPr="00D53508">
        <w:rPr>
          <w:rFonts w:ascii="Times New Roman" w:hAnsi="Times New Roman" w:cs="Times New Roman"/>
          <w:i/>
          <w:iCs/>
          <w:sz w:val="24"/>
          <w:szCs w:val="24"/>
        </w:rPr>
        <w:t xml:space="preserve">Interface </w:t>
      </w:r>
      <w:r w:rsidR="00DE4DA4" w:rsidRPr="00D53508">
        <w:rPr>
          <w:rFonts w:ascii="Times New Roman" w:hAnsi="Times New Roman" w:cs="Times New Roman"/>
          <w:i/>
          <w:iCs/>
          <w:sz w:val="24"/>
          <w:szCs w:val="24"/>
        </w:rPr>
        <w:t>F</w:t>
      </w:r>
      <w:r w:rsidRPr="00D53508">
        <w:rPr>
          <w:rFonts w:ascii="Times New Roman" w:hAnsi="Times New Roman" w:cs="Times New Roman"/>
          <w:i/>
          <w:iCs/>
          <w:sz w:val="24"/>
          <w:szCs w:val="24"/>
        </w:rPr>
        <w:t>ocus, 10</w:t>
      </w:r>
      <w:r w:rsidRPr="00D53508">
        <w:rPr>
          <w:rFonts w:ascii="Times New Roman" w:hAnsi="Times New Roman" w:cs="Times New Roman"/>
          <w:sz w:val="24"/>
          <w:szCs w:val="24"/>
        </w:rPr>
        <w:t>(5), 20190129. https://doi.org/10.1098/rsfs.2019.0129</w:t>
      </w:r>
    </w:p>
    <w:p w14:paraId="3EC3B438" w14:textId="42F316D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Tan, S. K., M Shah, M. F., Sufian, S., &amp; Chai, P. V. (2023, February). </w:t>
      </w:r>
      <w:r w:rsidRPr="00D53508">
        <w:rPr>
          <w:rFonts w:ascii="Times New Roman" w:hAnsi="Times New Roman" w:cs="Times New Roman"/>
          <w:i/>
          <w:iCs/>
          <w:sz w:val="24"/>
          <w:szCs w:val="24"/>
        </w:rPr>
        <w:t>Constructed wetland as an alternative to conventional industrial wastewater treatment to promote carbon sequestration for sustainable future. In International Petroleum Technology Conference</w:t>
      </w:r>
      <w:r w:rsidRPr="00D53508">
        <w:rPr>
          <w:rFonts w:ascii="Times New Roman" w:hAnsi="Times New Roman" w:cs="Times New Roman"/>
          <w:sz w:val="24"/>
          <w:szCs w:val="24"/>
        </w:rPr>
        <w:t xml:space="preserve"> (p. D021S025R003). IPTC. https://doi.org/10.2523/IPTC-22913-MS</w:t>
      </w:r>
    </w:p>
    <w:p w14:paraId="059E5A7C" w14:textId="0AC0B3C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Thakur, T. K., Barya, M. P., Dutta, J., Mukherjee, P., Thakur, A., Swamy, S. L., &amp; Anderson, J. T. (2023). Integrated </w:t>
      </w:r>
      <w:proofErr w:type="spellStart"/>
      <w:r w:rsidRPr="00D53508">
        <w:rPr>
          <w:rFonts w:ascii="Times New Roman" w:hAnsi="Times New Roman" w:cs="Times New Roman"/>
          <w:sz w:val="24"/>
          <w:szCs w:val="24"/>
        </w:rPr>
        <w:t>phytobial</w:t>
      </w:r>
      <w:proofErr w:type="spellEnd"/>
      <w:r w:rsidRPr="00D53508">
        <w:rPr>
          <w:rFonts w:ascii="Times New Roman" w:hAnsi="Times New Roman" w:cs="Times New Roman"/>
          <w:sz w:val="24"/>
          <w:szCs w:val="24"/>
        </w:rPr>
        <w:t xml:space="preserve"> remediation of dissolved pollutants from domestic wastewater through constructed wetlands: An interactive macrophyte-microbe-based green and low-cost decontamination technology with prospective resource recovery. </w:t>
      </w:r>
      <w:r w:rsidRPr="00D53508">
        <w:rPr>
          <w:rFonts w:ascii="Times New Roman" w:hAnsi="Times New Roman" w:cs="Times New Roman"/>
          <w:i/>
          <w:iCs/>
          <w:sz w:val="24"/>
          <w:szCs w:val="24"/>
        </w:rPr>
        <w:t>Water, 15</w:t>
      </w:r>
      <w:r w:rsidRPr="00D53508">
        <w:rPr>
          <w:rFonts w:ascii="Times New Roman" w:hAnsi="Times New Roman" w:cs="Times New Roman"/>
          <w:sz w:val="24"/>
          <w:szCs w:val="24"/>
        </w:rPr>
        <w:t xml:space="preserve">(22), 3877. </w:t>
      </w:r>
      <w:hyperlink r:id="rId19" w:history="1">
        <w:r w:rsidR="00331CF5" w:rsidRPr="00D53508">
          <w:rPr>
            <w:rStyle w:val="Hyperlink"/>
            <w:rFonts w:ascii="Times New Roman" w:hAnsi="Times New Roman" w:cs="Times New Roman"/>
            <w:sz w:val="24"/>
            <w:szCs w:val="24"/>
          </w:rPr>
          <w:t>https://doi.org/10.3390/w15223877</w:t>
        </w:r>
      </w:hyperlink>
    </w:p>
    <w:p w14:paraId="35EA6FCA" w14:textId="6C881DEE" w:rsidR="00331CF5" w:rsidRPr="00D53508" w:rsidRDefault="00331CF5"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Tun Lwin, S. Y. (2024). </w:t>
      </w:r>
      <w:r w:rsidRPr="00D53508">
        <w:rPr>
          <w:rFonts w:ascii="Times New Roman" w:hAnsi="Times New Roman" w:cs="Times New Roman"/>
          <w:i/>
          <w:iCs/>
          <w:sz w:val="24"/>
          <w:szCs w:val="24"/>
        </w:rPr>
        <w:t>Best design practices for holistic blue green infrastructure in the Nordics: a design-based case study of constructed wetlands and retention ponds in Lahti</w:t>
      </w:r>
      <w:r w:rsidRPr="00D53508">
        <w:rPr>
          <w:rFonts w:ascii="Times New Roman" w:hAnsi="Times New Roman" w:cs="Times New Roman"/>
          <w:sz w:val="24"/>
          <w:szCs w:val="24"/>
        </w:rPr>
        <w:t>, Finland.</w:t>
      </w:r>
    </w:p>
    <w:p w14:paraId="25EE6280" w14:textId="0C2445B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Were, D., Kansiime, F., </w:t>
      </w:r>
      <w:proofErr w:type="spellStart"/>
      <w:r w:rsidRPr="00D53508">
        <w:rPr>
          <w:rFonts w:ascii="Times New Roman" w:hAnsi="Times New Roman" w:cs="Times New Roman"/>
          <w:sz w:val="24"/>
          <w:szCs w:val="24"/>
        </w:rPr>
        <w:t>Fetahi</w:t>
      </w:r>
      <w:proofErr w:type="spellEnd"/>
      <w:r w:rsidRPr="00D53508">
        <w:rPr>
          <w:rFonts w:ascii="Times New Roman" w:hAnsi="Times New Roman" w:cs="Times New Roman"/>
          <w:sz w:val="24"/>
          <w:szCs w:val="24"/>
        </w:rPr>
        <w:t xml:space="preserve">, T., Cooper, A., &amp; </w:t>
      </w:r>
      <w:proofErr w:type="spellStart"/>
      <w:r w:rsidRPr="00D53508">
        <w:rPr>
          <w:rFonts w:ascii="Times New Roman" w:hAnsi="Times New Roman" w:cs="Times New Roman"/>
          <w:sz w:val="24"/>
          <w:szCs w:val="24"/>
        </w:rPr>
        <w:t>Jjuuko</w:t>
      </w:r>
      <w:proofErr w:type="spellEnd"/>
      <w:r w:rsidRPr="00D53508">
        <w:rPr>
          <w:rFonts w:ascii="Times New Roman" w:hAnsi="Times New Roman" w:cs="Times New Roman"/>
          <w:sz w:val="24"/>
          <w:szCs w:val="24"/>
        </w:rPr>
        <w:t xml:space="preserve">, C. (2019). Carbon Sequestration by Wetlands: A Critical Review of Enhancement Measures for Climate Change Mitigation. </w:t>
      </w:r>
      <w:r w:rsidRPr="00D53508">
        <w:rPr>
          <w:rFonts w:ascii="Times New Roman" w:hAnsi="Times New Roman" w:cs="Times New Roman"/>
          <w:i/>
          <w:iCs/>
          <w:sz w:val="24"/>
          <w:szCs w:val="24"/>
        </w:rPr>
        <w:t>Earth Systems and Environment, 3</w:t>
      </w:r>
      <w:r w:rsidRPr="00D53508">
        <w:rPr>
          <w:rFonts w:ascii="Times New Roman" w:hAnsi="Times New Roman" w:cs="Times New Roman"/>
          <w:sz w:val="24"/>
          <w:szCs w:val="24"/>
        </w:rPr>
        <w:t xml:space="preserve">(2), 327-340. </w:t>
      </w:r>
      <w:hyperlink r:id="rId20" w:history="1">
        <w:r w:rsidR="003C196D" w:rsidRPr="00D53508">
          <w:rPr>
            <w:rStyle w:val="Hyperlink"/>
            <w:rFonts w:ascii="Times New Roman" w:hAnsi="Times New Roman" w:cs="Times New Roman"/>
            <w:sz w:val="24"/>
            <w:szCs w:val="24"/>
          </w:rPr>
          <w:t>https://doi.org/10.1007/s41748-019-00094-0</w:t>
        </w:r>
      </w:hyperlink>
    </w:p>
    <w:p w14:paraId="2066A1BC" w14:textId="3E6E42DE"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Xu, Z., Yang, H., Mao, H., Peng, Q., Yang, S., Chou, Q., ... &amp; Wei, L. (2023). Environment and time drive the links between the species richness and ecosystem multifunctionality from multitrophic freshwater mesocosms. </w:t>
      </w:r>
      <w:r w:rsidRPr="00D53508">
        <w:rPr>
          <w:rFonts w:ascii="Times New Roman" w:hAnsi="Times New Roman" w:cs="Times New Roman"/>
          <w:i/>
          <w:iCs/>
          <w:sz w:val="24"/>
          <w:szCs w:val="24"/>
        </w:rPr>
        <w:t>Frontiers in Marine Science, 10</w:t>
      </w:r>
      <w:r w:rsidRPr="00D53508">
        <w:rPr>
          <w:rFonts w:ascii="Times New Roman" w:hAnsi="Times New Roman" w:cs="Times New Roman"/>
          <w:sz w:val="24"/>
          <w:szCs w:val="24"/>
        </w:rPr>
        <w:t>, 1125705. https://doi.org/10.3389/fmars.2023.1125705</w:t>
      </w:r>
    </w:p>
    <w:p w14:paraId="415BB73D" w14:textId="5FA81BDF"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Ye, S., Pei, L., He, L., Xie, L., Zhao, G., Yuan, H., ... &amp; Laws, E. A. (2022). Wetlands in China: Evolution, carbon sequestration and services, threats, and preservation/restoration. </w:t>
      </w:r>
      <w:r w:rsidRPr="00D53508">
        <w:rPr>
          <w:rFonts w:ascii="Times New Roman" w:hAnsi="Times New Roman" w:cs="Times New Roman"/>
          <w:i/>
          <w:iCs/>
          <w:sz w:val="24"/>
          <w:szCs w:val="24"/>
        </w:rPr>
        <w:t>Water, 14</w:t>
      </w:r>
      <w:r w:rsidRPr="00D53508">
        <w:rPr>
          <w:rFonts w:ascii="Times New Roman" w:hAnsi="Times New Roman" w:cs="Times New Roman"/>
          <w:sz w:val="24"/>
          <w:szCs w:val="24"/>
        </w:rPr>
        <w:t>(7), 1152. https://doi.org/10.3390/w14071152</w:t>
      </w:r>
    </w:p>
    <w:p w14:paraId="71DC5E37" w14:textId="1B8943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Zhang, C., Wen, L., Wang, Y., Liu, C., Zhou, Y., &amp; Lei, G. (2020). Can constructed wetlands be wildlife refuges? A review of their potential biodiversity conservation value. </w:t>
      </w:r>
      <w:r w:rsidRPr="00D53508">
        <w:rPr>
          <w:rFonts w:ascii="Times New Roman" w:hAnsi="Times New Roman" w:cs="Times New Roman"/>
          <w:i/>
          <w:iCs/>
          <w:sz w:val="24"/>
          <w:szCs w:val="24"/>
        </w:rPr>
        <w:t>Sustainability, 12</w:t>
      </w:r>
      <w:r w:rsidRPr="00D53508">
        <w:rPr>
          <w:rFonts w:ascii="Times New Roman" w:hAnsi="Times New Roman" w:cs="Times New Roman"/>
          <w:sz w:val="24"/>
          <w:szCs w:val="24"/>
        </w:rPr>
        <w:t>(4), 1442. https://doi.org/10.3390/su12041442</w:t>
      </w:r>
    </w:p>
    <w:p w14:paraId="3FBD2FB5" w14:textId="1413BE5A" w:rsidR="0073293E" w:rsidRPr="003C3E16"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Zhou, J., Wu, J., &amp; Gong, Y. (2020). Valuing wetland ecosystem services based on benefit transfer: A meta-analysis of China wetland studies. </w:t>
      </w:r>
      <w:r w:rsidRPr="00D53508">
        <w:rPr>
          <w:rFonts w:ascii="Times New Roman" w:hAnsi="Times New Roman" w:cs="Times New Roman"/>
          <w:i/>
          <w:iCs/>
          <w:sz w:val="24"/>
          <w:szCs w:val="24"/>
        </w:rPr>
        <w:t>Journal of Cleaner Production, 276</w:t>
      </w:r>
      <w:r w:rsidRPr="00D53508">
        <w:rPr>
          <w:rFonts w:ascii="Times New Roman" w:hAnsi="Times New Roman" w:cs="Times New Roman"/>
          <w:sz w:val="24"/>
          <w:szCs w:val="24"/>
        </w:rPr>
        <w:t>, 122988. https://doi.org/10.1016/j.jclepro.2020.122988</w:t>
      </w:r>
    </w:p>
    <w:sectPr w:rsidR="0073293E" w:rsidRPr="003C3E1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F626" w14:textId="77777777" w:rsidR="00F26327" w:rsidRDefault="00F26327">
      <w:pPr>
        <w:spacing w:after="0" w:line="240" w:lineRule="auto"/>
      </w:pPr>
      <w:r>
        <w:separator/>
      </w:r>
    </w:p>
  </w:endnote>
  <w:endnote w:type="continuationSeparator" w:id="0">
    <w:p w14:paraId="49E3F885" w14:textId="77777777" w:rsidR="00F26327" w:rsidRDefault="00F2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D3D" w14:textId="77777777" w:rsidR="009C6188" w:rsidRDefault="009C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797" w14:textId="77777777" w:rsidR="009C6188" w:rsidRDefault="009C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84C8" w14:textId="77777777" w:rsidR="009C6188" w:rsidRDefault="009C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FB38" w14:textId="77777777" w:rsidR="00F26327" w:rsidRDefault="00F26327">
      <w:pPr>
        <w:spacing w:after="0" w:line="240" w:lineRule="auto"/>
      </w:pPr>
      <w:r>
        <w:separator/>
      </w:r>
    </w:p>
  </w:footnote>
  <w:footnote w:type="continuationSeparator" w:id="0">
    <w:p w14:paraId="4044B3E1" w14:textId="77777777" w:rsidR="00F26327" w:rsidRDefault="00F26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76DB" w14:textId="4D5C6062" w:rsidR="009C6188" w:rsidRDefault="00000000">
    <w:pPr>
      <w:pStyle w:val="Header"/>
    </w:pPr>
    <w:r>
      <w:rPr>
        <w:noProof/>
      </w:rPr>
      <w:pict w14:anchorId="6023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228" w14:textId="26012C72" w:rsidR="00A410FA" w:rsidRDefault="00000000">
    <w:pPr>
      <w:pStyle w:val="Header"/>
    </w:pPr>
    <w:r>
      <w:rPr>
        <w:noProof/>
      </w:rPr>
      <w:pict w14:anchorId="0049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A47FEB4" w14:textId="77777777" w:rsidR="00A410FA" w:rsidRDefault="00C81BB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00E" w14:textId="2BAC7ECF" w:rsidR="009C6188" w:rsidRDefault="00000000">
    <w:pPr>
      <w:pStyle w:val="Header"/>
    </w:pPr>
    <w:r>
      <w:rPr>
        <w:noProof/>
      </w:rPr>
      <w:pict w14:anchorId="109E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E4C"/>
    <w:multiLevelType w:val="hybridMultilevel"/>
    <w:tmpl w:val="21C2758A"/>
    <w:lvl w:ilvl="0" w:tplc="36FA95E0">
      <w:start w:val="1"/>
      <w:numFmt w:val="upperRoman"/>
      <w:lvlText w:val="(%1)"/>
      <w:lvlJc w:val="left"/>
      <w:pPr>
        <w:ind w:left="990" w:hanging="72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 w15:restartNumberingAfterBreak="0">
    <w:nsid w:val="2C224922"/>
    <w:multiLevelType w:val="multilevel"/>
    <w:tmpl w:val="A29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615AF"/>
    <w:multiLevelType w:val="hybridMultilevel"/>
    <w:tmpl w:val="5F081DD0"/>
    <w:lvl w:ilvl="0" w:tplc="56F20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1721">
    <w:abstractNumId w:val="0"/>
  </w:num>
  <w:num w:numId="2" w16cid:durableId="430392601">
    <w:abstractNumId w:val="2"/>
  </w:num>
  <w:num w:numId="3" w16cid:durableId="52252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IwMTcytTQzNjZV0lEKTi0uzszPAykwqgUAWp9XcywAAAA="/>
  </w:docVars>
  <w:rsids>
    <w:rsidRoot w:val="000A1A2D"/>
    <w:rsid w:val="00055BEF"/>
    <w:rsid w:val="000A1773"/>
    <w:rsid w:val="000A1A2D"/>
    <w:rsid w:val="000B5F85"/>
    <w:rsid w:val="000F68BC"/>
    <w:rsid w:val="00123A5D"/>
    <w:rsid w:val="001976B3"/>
    <w:rsid w:val="001F06C9"/>
    <w:rsid w:val="00214529"/>
    <w:rsid w:val="002204E1"/>
    <w:rsid w:val="00222091"/>
    <w:rsid w:val="00273BAF"/>
    <w:rsid w:val="00287F77"/>
    <w:rsid w:val="00293742"/>
    <w:rsid w:val="002C2026"/>
    <w:rsid w:val="002D440E"/>
    <w:rsid w:val="00331CF5"/>
    <w:rsid w:val="00332458"/>
    <w:rsid w:val="003421E8"/>
    <w:rsid w:val="003504A8"/>
    <w:rsid w:val="00391CF6"/>
    <w:rsid w:val="003971C8"/>
    <w:rsid w:val="003C196D"/>
    <w:rsid w:val="003C3E16"/>
    <w:rsid w:val="00404FA7"/>
    <w:rsid w:val="00410076"/>
    <w:rsid w:val="00460D4B"/>
    <w:rsid w:val="004645DD"/>
    <w:rsid w:val="004769E0"/>
    <w:rsid w:val="004E2021"/>
    <w:rsid w:val="004F269D"/>
    <w:rsid w:val="00526411"/>
    <w:rsid w:val="00535E02"/>
    <w:rsid w:val="0054177D"/>
    <w:rsid w:val="00561202"/>
    <w:rsid w:val="005667CC"/>
    <w:rsid w:val="0058422F"/>
    <w:rsid w:val="005933D1"/>
    <w:rsid w:val="005B22DF"/>
    <w:rsid w:val="005E4D11"/>
    <w:rsid w:val="005F744D"/>
    <w:rsid w:val="00641F73"/>
    <w:rsid w:val="006C7CA0"/>
    <w:rsid w:val="006E6F0D"/>
    <w:rsid w:val="0073293E"/>
    <w:rsid w:val="00735543"/>
    <w:rsid w:val="00737024"/>
    <w:rsid w:val="00742F2B"/>
    <w:rsid w:val="00812B7F"/>
    <w:rsid w:val="0081650B"/>
    <w:rsid w:val="00816709"/>
    <w:rsid w:val="008629C8"/>
    <w:rsid w:val="00863CDD"/>
    <w:rsid w:val="008969AA"/>
    <w:rsid w:val="008F0ADF"/>
    <w:rsid w:val="008F1732"/>
    <w:rsid w:val="0093082A"/>
    <w:rsid w:val="00947CB8"/>
    <w:rsid w:val="0096414E"/>
    <w:rsid w:val="009B424D"/>
    <w:rsid w:val="009C6188"/>
    <w:rsid w:val="009D6766"/>
    <w:rsid w:val="00A410FA"/>
    <w:rsid w:val="00A509E2"/>
    <w:rsid w:val="00A66545"/>
    <w:rsid w:val="00AA797A"/>
    <w:rsid w:val="00AC748F"/>
    <w:rsid w:val="00AD2993"/>
    <w:rsid w:val="00AD6B4A"/>
    <w:rsid w:val="00AD7C9A"/>
    <w:rsid w:val="00AF315D"/>
    <w:rsid w:val="00B01583"/>
    <w:rsid w:val="00B26D5C"/>
    <w:rsid w:val="00B33C46"/>
    <w:rsid w:val="00C0116B"/>
    <w:rsid w:val="00C02F50"/>
    <w:rsid w:val="00C042D0"/>
    <w:rsid w:val="00C1329C"/>
    <w:rsid w:val="00C73092"/>
    <w:rsid w:val="00C81BB6"/>
    <w:rsid w:val="00CE3211"/>
    <w:rsid w:val="00CE414A"/>
    <w:rsid w:val="00CF16F3"/>
    <w:rsid w:val="00D53508"/>
    <w:rsid w:val="00D53990"/>
    <w:rsid w:val="00DC1D61"/>
    <w:rsid w:val="00DE4DA4"/>
    <w:rsid w:val="00E2377B"/>
    <w:rsid w:val="00E26D34"/>
    <w:rsid w:val="00E33A9E"/>
    <w:rsid w:val="00E57050"/>
    <w:rsid w:val="00E674B3"/>
    <w:rsid w:val="00EA62A7"/>
    <w:rsid w:val="00EC78D0"/>
    <w:rsid w:val="00EE3EC3"/>
    <w:rsid w:val="00F26327"/>
    <w:rsid w:val="00F84509"/>
    <w:rsid w:val="00FA0530"/>
    <w:rsid w:val="00FD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9C86A"/>
  <w15:chartTrackingRefBased/>
  <w15:docId w15:val="{0A8EA8AB-F2D2-4B32-A67E-581A94F0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509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78D0"/>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 w:type="paragraph" w:customStyle="1" w:styleId="ds-markdown-paragraph">
    <w:name w:val="ds-markdown-paragraph"/>
    <w:basedOn w:val="Normal"/>
    <w:rsid w:val="00273B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B978-0-12-817803-4.00018-8" TargetMode="External"/><Relationship Id="rId18" Type="http://schemas.openxmlformats.org/officeDocument/2006/relationships/hyperlink" Target="https://doi.org/10.1002/lno.127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doi.org/10.3390/su130525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78825-4_24" TargetMode="External"/><Relationship Id="rId20" Type="http://schemas.openxmlformats.org/officeDocument/2006/relationships/hyperlink" Target="https://doi.org/10.1007/s41748-019-000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ecoser.2019.10094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390/w15223877"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3157-017-0920-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THESIS%20117860\Isaac\relationship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Regessional%20analysis%2018%206%2017\relationships%20regession%20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08654628006278"/>
          <c:y val="0.11345837523110801"/>
          <c:w val="0.64645229039643781"/>
          <c:h val="0.65070706559052405"/>
        </c:manualLayout>
      </c:layout>
      <c:scatterChart>
        <c:scatterStyle val="lineMarker"/>
        <c:varyColors val="0"/>
        <c:ser>
          <c:idx val="0"/>
          <c:order val="0"/>
          <c:spPr>
            <a:ln w="28575">
              <a:noFill/>
            </a:ln>
          </c:spPr>
          <c:trendline>
            <c:trendlineType val="linear"/>
            <c:dispRSqr val="1"/>
            <c:dispEq val="0"/>
            <c:trendlineLbl>
              <c:layout>
                <c:manualLayout>
                  <c:x val="-0.34811362147570751"/>
                  <c:y val="-0.44712856989530586"/>
                </c:manualLayout>
              </c:layout>
              <c:numFmt formatCode="General" sourceLinked="0"/>
              <c:txPr>
                <a:bodyPr/>
                <a:lstStyle/>
                <a:p>
                  <a:pPr>
                    <a:defRPr b="1"/>
                  </a:pPr>
                  <a:endParaRPr lang="en-US"/>
                </a:p>
              </c:txPr>
            </c:trendlineLbl>
          </c:trendline>
          <c:trendline>
            <c:trendlineType val="linear"/>
            <c:dispRSqr val="0"/>
            <c:dispEq val="1"/>
            <c:trendlineLbl>
              <c:layout>
                <c:manualLayout>
                  <c:x val="-0.25268787362278405"/>
                  <c:y val="-0.52957784482547154"/>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Sheet1!$C$2:$C$5</c:f>
              <c:numCache>
                <c:formatCode>0.00</c:formatCode>
                <c:ptCount val="4"/>
                <c:pt idx="0">
                  <c:v>0.18666666666666701</c:v>
                </c:pt>
                <c:pt idx="1">
                  <c:v>0.163333333333333</c:v>
                </c:pt>
                <c:pt idx="2">
                  <c:v>0.14333333333333301</c:v>
                </c:pt>
                <c:pt idx="3">
                  <c:v>0.15</c:v>
                </c:pt>
              </c:numCache>
            </c:numRef>
          </c:xVal>
          <c:yVal>
            <c:numRef>
              <c:f>Sheet1!$N$2:$N$5</c:f>
              <c:numCache>
                <c:formatCode>0</c:formatCode>
                <c:ptCount val="4"/>
                <c:pt idx="0">
                  <c:v>51.3333333333333</c:v>
                </c:pt>
                <c:pt idx="1">
                  <c:v>52.3333333333333</c:v>
                </c:pt>
                <c:pt idx="2" formatCode="General">
                  <c:v>54</c:v>
                </c:pt>
                <c:pt idx="3">
                  <c:v>57.3333333333333</c:v>
                </c:pt>
              </c:numCache>
            </c:numRef>
          </c:yVal>
          <c:smooth val="0"/>
          <c:extLst>
            <c:ext xmlns:c16="http://schemas.microsoft.com/office/drawing/2014/chart" uri="{C3380CC4-5D6E-409C-BE32-E72D297353CC}">
              <c16:uniqueId val="{00000002-8F9E-8E45-B4BD-2CFCFEEC80BD}"/>
            </c:ext>
          </c:extLst>
        </c:ser>
        <c:dLbls>
          <c:showLegendKey val="0"/>
          <c:showVal val="0"/>
          <c:showCatName val="0"/>
          <c:showSerName val="0"/>
          <c:showPercent val="0"/>
          <c:showBubbleSize val="0"/>
        </c:dLbls>
        <c:axId val="-471829184"/>
        <c:axId val="-471828640"/>
      </c:scatterChart>
      <c:valAx>
        <c:axId val="-471829184"/>
        <c:scaling>
          <c:orientation val="minMax"/>
          <c:max val="0.2"/>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a:t>
                </a:r>
              </a:p>
            </c:rich>
          </c:tx>
          <c:layout>
            <c:manualLayout>
              <c:xMode val="edge"/>
              <c:yMode val="edge"/>
              <c:x val="0.41615702838469693"/>
              <c:y val="0.87682372364744743"/>
            </c:manualLayout>
          </c:layout>
          <c:overlay val="0"/>
        </c:title>
        <c:numFmt formatCode="0.0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8640"/>
        <c:crosses val="autoZero"/>
        <c:crossBetween val="midCat"/>
      </c:valAx>
      <c:valAx>
        <c:axId val="-471828640"/>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8.2008308564078494E-2"/>
              <c:y val="0.14767589535179071"/>
            </c:manualLayout>
          </c:layout>
          <c:overlay val="0"/>
        </c:title>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9184"/>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0033745781778"/>
          <c:y val="0.14388488716179168"/>
          <c:w val="0.66392238470191223"/>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9642594675665542"/>
                  <c:y val="-0.45121378953907659"/>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Sheet1!$C$17:$C$20</c:f>
              <c:numCache>
                <c:formatCode>General</c:formatCode>
                <c:ptCount val="4"/>
                <c:pt idx="0">
                  <c:v>0.43333333333333302</c:v>
                </c:pt>
                <c:pt idx="1">
                  <c:v>0.396666666666667</c:v>
                </c:pt>
                <c:pt idx="2">
                  <c:v>0.38</c:v>
                </c:pt>
                <c:pt idx="3">
                  <c:v>0.396666666666667</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78DC-4343-B4EB-A1D762C42C75}"/>
            </c:ext>
          </c:extLst>
        </c:ser>
        <c:dLbls>
          <c:showLegendKey val="0"/>
          <c:showVal val="0"/>
          <c:showCatName val="0"/>
          <c:showSerName val="0"/>
          <c:showPercent val="0"/>
          <c:showBubbleSize val="0"/>
        </c:dLbls>
        <c:axId val="-513572080"/>
        <c:axId val="-513573712"/>
      </c:scatterChart>
      <c:valAx>
        <c:axId val="-513572080"/>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 </a:t>
                </a:r>
              </a:p>
            </c:rich>
          </c:tx>
          <c:layout>
            <c:manualLayout>
              <c:xMode val="edge"/>
              <c:yMode val="edge"/>
              <c:x val="0.38118928258293083"/>
              <c:y val="0.8513228516452564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13573712"/>
        <c:crosses val="autoZero"/>
        <c:crossBetween val="midCat"/>
      </c:valAx>
      <c:valAx>
        <c:axId val="-513573712"/>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3.5012560929883772E-2"/>
              <c:y val="0.20987118514119663"/>
            </c:manualLayout>
          </c:layout>
          <c:overlay val="0"/>
        </c:title>
        <c:numFmt formatCode="General" sourceLinked="1"/>
        <c:majorTickMark val="out"/>
        <c:minorTickMark val="none"/>
        <c:tickLblPos val="nextTo"/>
        <c:crossAx val="-513572080"/>
        <c:crosses val="autoZero"/>
        <c:crossBetween val="midCat"/>
      </c:valAx>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25279242903443"/>
          <c:y val="0.14388488716179168"/>
          <c:w val="0.59963666759840217"/>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7888121527933623"/>
                  <c:y val="-0.15694877872978041"/>
                </c:manualLayout>
              </c:layout>
              <c:numFmt formatCode="General" sourceLinked="0"/>
              <c:txPr>
                <a:bodyPr/>
                <a:lstStyle/>
                <a:p>
                  <a:pPr>
                    <a:defRPr b="1">
                      <a:latin typeface="Times New Roman" panose="02020603050405020304" pitchFamily="18" charset="0"/>
                      <a:cs typeface="Times New Roman" panose="02020603050405020304" pitchFamily="18" charset="0"/>
                    </a:defRPr>
                  </a:pPr>
                  <a:endParaRPr lang="en-US"/>
                </a:p>
              </c:txPr>
            </c:trendlineLbl>
          </c:trendline>
          <c:xVal>
            <c:numRef>
              <c:f>Sheet1!$P$2:$P$6</c:f>
              <c:numCache>
                <c:formatCode>General</c:formatCode>
                <c:ptCount val="5"/>
                <c:pt idx="0">
                  <c:v>300</c:v>
                </c:pt>
                <c:pt idx="1">
                  <c:v>300</c:v>
                </c:pt>
                <c:pt idx="2">
                  <c:v>166.666666666667</c:v>
                </c:pt>
                <c:pt idx="3">
                  <c:v>333.33333333333297</c:v>
                </c:pt>
                <c:pt idx="4">
                  <c:v>300</c:v>
                </c:pt>
              </c:numCache>
            </c:numRef>
          </c:xVal>
          <c:yVal>
            <c:numRef>
              <c:f>Sheet1!$N$2:$N$6</c:f>
              <c:numCache>
                <c:formatCode>General</c:formatCode>
                <c:ptCount val="5"/>
                <c:pt idx="0">
                  <c:v>51.3333333333333</c:v>
                </c:pt>
                <c:pt idx="1">
                  <c:v>52.3333333333333</c:v>
                </c:pt>
                <c:pt idx="2">
                  <c:v>54</c:v>
                </c:pt>
                <c:pt idx="3">
                  <c:v>57.3333333333333</c:v>
                </c:pt>
                <c:pt idx="4">
                  <c:v>110</c:v>
                </c:pt>
              </c:numCache>
            </c:numRef>
          </c:yVal>
          <c:smooth val="0"/>
          <c:extLst>
            <c:ext xmlns:c16="http://schemas.microsoft.com/office/drawing/2014/chart" uri="{C3380CC4-5D6E-409C-BE32-E72D297353CC}">
              <c16:uniqueId val="{00000002-7CB9-114A-A17D-F6B2E335A17F}"/>
            </c:ext>
          </c:extLst>
        </c:ser>
        <c:dLbls>
          <c:showLegendKey val="0"/>
          <c:showVal val="0"/>
          <c:showCatName val="0"/>
          <c:showSerName val="0"/>
          <c:showPercent val="0"/>
          <c:showBubbleSize val="0"/>
        </c:dLbls>
        <c:axId val="-513572624"/>
        <c:axId val="-513571536"/>
      </c:scatterChart>
      <c:valAx>
        <c:axId val="-513572624"/>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1628622360771458"/>
              <c:y val="0.877637101529709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1536"/>
        <c:crosses val="autoZero"/>
        <c:crossBetween val="midCat"/>
      </c:valAx>
      <c:valAx>
        <c:axId val="-51357153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4.8924421989913376E-2"/>
              <c:y val="0.1402754171147108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2624"/>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25445225387096"/>
          <c:y val="0.14388488716179168"/>
          <c:w val="0.75326287234229949"/>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436105973330514"/>
                  <c:y val="-0.43305306788835701"/>
                </c:manualLayout>
              </c:layout>
              <c:tx>
                <c:rich>
                  <a:bodyPr/>
                  <a:lstStyle/>
                  <a:p>
                    <a:pPr>
                      <a:defRPr sz="1200" b="1">
                        <a:latin typeface="Times New Roman" panose="02020603050405020304" pitchFamily="18" charset="0"/>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y = -0.0055x + 28.81</a:t>
                    </a:r>
                    <a:br>
                      <a:rPr lang="en-US" sz="12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0.0287</a:t>
                    </a:r>
                    <a:endParaRPr lang="en-US" sz="1000" b="1">
                      <a:latin typeface="Times New Roman" panose="02020603050405020304" pitchFamily="18" charset="0"/>
                      <a:cs typeface="Times New Roman" panose="02020603050405020304" pitchFamily="18" charset="0"/>
                    </a:endParaRPr>
                  </a:p>
                </c:rich>
              </c:tx>
              <c:numFmt formatCode="General" sourceLinked="0"/>
            </c:trendlineLbl>
          </c:trendline>
          <c:xVal>
            <c:numRef>
              <c:f>Sheet1!$P$17:$P$20</c:f>
              <c:numCache>
                <c:formatCode>General</c:formatCode>
                <c:ptCount val="4"/>
                <c:pt idx="0">
                  <c:v>200</c:v>
                </c:pt>
                <c:pt idx="1">
                  <c:v>200</c:v>
                </c:pt>
                <c:pt idx="2">
                  <c:v>300</c:v>
                </c:pt>
                <c:pt idx="3">
                  <c:v>133.333333333333</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5337-0F45-8F61-8BF1C44E5245}"/>
            </c:ext>
          </c:extLst>
        </c:ser>
        <c:dLbls>
          <c:showLegendKey val="0"/>
          <c:showVal val="0"/>
          <c:showCatName val="0"/>
          <c:showSerName val="0"/>
          <c:showPercent val="0"/>
          <c:showBubbleSize val="0"/>
        </c:dLbls>
        <c:axId val="-221172816"/>
        <c:axId val="-221174448"/>
      </c:scatterChart>
      <c:valAx>
        <c:axId val="-22117281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6102908277404921"/>
              <c:y val="0.8643629337682495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4448"/>
        <c:crosses val="autoZero"/>
        <c:crossBetween val="midCat"/>
      </c:valAx>
      <c:valAx>
        <c:axId val="-221174448"/>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3.8831932921136535E-2"/>
              <c:y val="0.2022979996026392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281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3581</TotalTime>
  <Pages>22</Pages>
  <Words>11572</Words>
  <Characters>65962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2025-07-22T18:20:00Z</dcterms:created>
  <dcterms:modified xsi:type="dcterms:W3CDTF">2025-11-30T15:20:00Z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b6354df3-9242-49f1-b1fb-eb9ace92cd42</vt:lpwstr>
  </property>
</Properties>
</file>