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C0D06" w14:textId="02FB3AE9" w:rsidR="00DC1D61" w:rsidRPr="00D53508" w:rsidRDefault="005B22DF" w:rsidP="000A1A2D">
      <w:pPr>
        <w:spacing w:line="360" w:lineRule="auto"/>
        <w:jc w:val="both"/>
        <w:rPr>
          <w:rFonts w:ascii="Times New Roman" w:hAnsi="Times New Roman" w:cs="Times New Roman"/>
          <w:b/>
          <w:sz w:val="24"/>
          <w:szCs w:val="24"/>
        </w:rPr>
      </w:pPr>
      <w:r w:rsidRPr="00D53508">
        <w:rPr>
          <w:rFonts w:ascii="Times New Roman" w:hAnsi="Times New Roman" w:cs="Times New Roman"/>
          <w:b/>
          <w:sz w:val="24"/>
          <w:szCs w:val="24"/>
        </w:rPr>
        <w:t>Evaluating Carbon Sequestration and Water Quality Improvement in AIT’s Constructed Wetland Systems</w:t>
      </w:r>
      <w:r w:rsidR="00DC1D61" w:rsidRPr="00D53508">
        <w:rPr>
          <w:rFonts w:ascii="Times New Roman" w:hAnsi="Times New Roman" w:cs="Times New Roman"/>
          <w:b/>
          <w:sz w:val="24"/>
          <w:szCs w:val="24"/>
        </w:rPr>
        <w:tab/>
        <w:t xml:space="preserve"> </w:t>
      </w:r>
    </w:p>
    <w:p w14:paraId="47F21FD6" w14:textId="77777777" w:rsidR="008629C8" w:rsidRPr="00D53508" w:rsidRDefault="008629C8" w:rsidP="008629C8">
      <w:pPr>
        <w:spacing w:after="0" w:line="360" w:lineRule="auto"/>
        <w:jc w:val="both"/>
        <w:rPr>
          <w:rStyle w:val="fontstyle21"/>
          <w:rFonts w:ascii="Times New Roman" w:hAnsi="Times New Roman" w:cs="Times New Roman"/>
          <w:sz w:val="24"/>
          <w:szCs w:val="24"/>
        </w:rPr>
      </w:pPr>
    </w:p>
    <w:p w14:paraId="0184CDFE" w14:textId="77777777" w:rsidR="009B424D" w:rsidRPr="00D53508" w:rsidRDefault="006C7CA0" w:rsidP="008629C8">
      <w:pPr>
        <w:spacing w:after="0" w:line="360" w:lineRule="auto"/>
        <w:jc w:val="both"/>
        <w:rPr>
          <w:rFonts w:ascii="Times New Roman" w:hAnsi="Times New Roman" w:cs="Times New Roman"/>
          <w:b/>
          <w:sz w:val="24"/>
          <w:szCs w:val="24"/>
        </w:rPr>
      </w:pPr>
      <w:r w:rsidRPr="00D53508">
        <w:rPr>
          <w:rFonts w:ascii="Times New Roman" w:hAnsi="Times New Roman" w:cs="Times New Roman"/>
          <w:b/>
          <w:sz w:val="24"/>
          <w:szCs w:val="24"/>
        </w:rPr>
        <w:t>ABSTRACT</w:t>
      </w:r>
    </w:p>
    <w:p w14:paraId="1D5A4E47" w14:textId="0A5C034E" w:rsidR="00DC1D61" w:rsidRPr="00D53508" w:rsidRDefault="00DC1D61" w:rsidP="004645DD">
      <w:pPr>
        <w:pStyle w:val="NormalWeb"/>
        <w:spacing w:after="0" w:line="360" w:lineRule="auto"/>
        <w:jc w:val="both"/>
      </w:pPr>
      <w:r w:rsidRPr="00D53508">
        <w:t>Wetlands deliver critical ecosystem services such as water purification and carbon sequestration, essential for urban sustainability and climate mitigation.</w:t>
      </w:r>
      <w:r w:rsidR="004645DD" w:rsidRPr="00D53508">
        <w:t xml:space="preserve"> The objectives of the study are to quantify wastewater treatment benefits provided in the AIT wetland systems and quantify carbon sequestration provided in the AIT wetland systems. </w:t>
      </w:r>
      <w:r w:rsidRPr="00D53508">
        <w:t>Constructed wetlands at the Asian Institute of Technology (AIT), Thailand, were evaluated for their wastewater treatment efficiency and carbon sequestration capacity. Carbon storage was measured in sediments, macrophytes, mangroves, and microalgae. Water quality improvement was assessed using turbidity, nutrient concentrations, and microbial indicators.</w:t>
      </w:r>
      <w:r w:rsidR="004645DD" w:rsidRPr="00D53508">
        <w:t xml:space="preserve"> </w:t>
      </w:r>
      <w:r w:rsidRPr="00D53508">
        <w:t>Sediment carbon sequestration averaged 175.2 ± 19.2 g C m⁻² year⁻¹, while macrophytes contributed 25.7 ± 1.5 g C m⁻² month⁻¹. Significant water quality improvements were observed, including reductions in turbidity (from 46.2 NTU to 5.7 NTU) and E. coli levels (from &gt;5000 to 728 MPN/100 mL). Macrophyte introduction enhanced nutrient removal and biodiversity by reducing harmful algal blooms.</w:t>
      </w:r>
      <w:r w:rsidR="004645DD" w:rsidRPr="00D53508">
        <w:t xml:space="preserve"> </w:t>
      </w:r>
      <w:r w:rsidRPr="00D53508">
        <w:t>Constructed wetlands provide cost-effective, multifunctional ecosystem services, making them a viable nature-based solution for wastewater treatment and carbon management in urban environments.</w:t>
      </w:r>
    </w:p>
    <w:p w14:paraId="2C79AA20" w14:textId="31B817C1" w:rsidR="00DC1D61" w:rsidRPr="00D53508" w:rsidRDefault="00E26D34" w:rsidP="00E26D34">
      <w:pPr>
        <w:spacing w:line="360" w:lineRule="auto"/>
        <w:jc w:val="both"/>
        <w:rPr>
          <w:rFonts w:ascii="Times New Roman" w:hAnsi="Times New Roman" w:cs="Times New Roman"/>
          <w:sz w:val="24"/>
          <w:szCs w:val="24"/>
        </w:rPr>
      </w:pPr>
      <w:r w:rsidRPr="00D53508">
        <w:rPr>
          <w:rFonts w:ascii="Times New Roman" w:hAnsi="Times New Roman" w:cs="Times New Roman"/>
          <w:b/>
          <w:sz w:val="24"/>
          <w:szCs w:val="24"/>
        </w:rPr>
        <w:t>Keywords</w:t>
      </w:r>
      <w:r w:rsidRPr="00D53508">
        <w:rPr>
          <w:rFonts w:ascii="Times New Roman" w:hAnsi="Times New Roman" w:cs="Times New Roman"/>
          <w:sz w:val="24"/>
          <w:szCs w:val="24"/>
        </w:rPr>
        <w:t xml:space="preserve">: Carbon sequestration, constructed wetlands, ecosystem services, urban water management, wastewater treatment, macrophytes </w:t>
      </w:r>
    </w:p>
    <w:p w14:paraId="2FEE7D7F" w14:textId="77777777" w:rsidR="009B424D" w:rsidRPr="00D53508" w:rsidRDefault="00EE3EC3" w:rsidP="009B424D">
      <w:pPr>
        <w:pStyle w:val="Heading1"/>
        <w:rPr>
          <w:rFonts w:cs="Times New Roman"/>
          <w:szCs w:val="24"/>
        </w:rPr>
      </w:pPr>
      <w:r w:rsidRPr="00D53508">
        <w:rPr>
          <w:rFonts w:cs="Times New Roman"/>
          <w:szCs w:val="24"/>
        </w:rPr>
        <w:t>INTRODUCTION</w:t>
      </w:r>
    </w:p>
    <w:p w14:paraId="6B51504B" w14:textId="306D7524" w:rsidR="00737024" w:rsidRPr="00D53508" w:rsidRDefault="00737024" w:rsidP="00EE3EC3">
      <w:pPr>
        <w:spacing w:after="0" w:line="360" w:lineRule="auto"/>
        <w:jc w:val="both"/>
        <w:rPr>
          <w:rFonts w:ascii="Times New Roman" w:hAnsi="Times New Roman" w:cs="Times New Roman"/>
          <w:sz w:val="24"/>
          <w:szCs w:val="24"/>
        </w:rPr>
      </w:pPr>
      <w:r w:rsidRPr="00D53508">
        <w:rPr>
          <w:rFonts w:ascii="Times New Roman" w:hAnsi="Times New Roman" w:cs="Times New Roman"/>
          <w:sz w:val="24"/>
          <w:szCs w:val="24"/>
        </w:rPr>
        <w:t xml:space="preserve">Wetlands are considered vitally important ecosystems that offer an enormous variety of ecological and socio-economic </w:t>
      </w:r>
      <w:r w:rsidR="00D53990" w:rsidRPr="00D53508">
        <w:rPr>
          <w:rFonts w:ascii="Times New Roman" w:hAnsi="Times New Roman" w:cs="Times New Roman"/>
          <w:sz w:val="24"/>
          <w:szCs w:val="24"/>
        </w:rPr>
        <w:t>benefits, including water purification, flood control, biodiversity maintenance, and climate</w:t>
      </w:r>
      <w:r w:rsidRPr="00D53508">
        <w:rPr>
          <w:rFonts w:ascii="Times New Roman" w:hAnsi="Times New Roman" w:cs="Times New Roman"/>
          <w:sz w:val="24"/>
          <w:szCs w:val="24"/>
        </w:rPr>
        <w:t xml:space="preserve"> adaptation</w:t>
      </w:r>
      <w:r w:rsidR="00E33A9E" w:rsidRPr="00D53508">
        <w:rPr>
          <w:rFonts w:ascii="Times New Roman" w:hAnsi="Times New Roman" w:cs="Times New Roman"/>
          <w:sz w:val="24"/>
          <w:szCs w:val="24"/>
        </w:rPr>
        <w:t xml:space="preserve"> (Chanapong and Menachai, 2024). </w:t>
      </w:r>
      <w:r w:rsidRPr="00D53508">
        <w:rPr>
          <w:rFonts w:ascii="Times New Roman" w:hAnsi="Times New Roman" w:cs="Times New Roman"/>
          <w:sz w:val="24"/>
          <w:szCs w:val="24"/>
        </w:rPr>
        <w:t>Out of all these services, wastewater treatment and carbon sequestration are very important in terms of environmental sustainability</w:t>
      </w:r>
      <w:r w:rsidR="00CE414A" w:rsidRPr="00D53508">
        <w:rPr>
          <w:rFonts w:ascii="Times New Roman" w:hAnsi="Times New Roman" w:cs="Times New Roman"/>
          <w:sz w:val="24"/>
          <w:szCs w:val="24"/>
        </w:rPr>
        <w:t xml:space="preserve"> (Nag </w:t>
      </w:r>
      <w:r w:rsidR="00CE414A" w:rsidRPr="00D53508">
        <w:rPr>
          <w:rFonts w:ascii="Times New Roman" w:hAnsi="Times New Roman" w:cs="Times New Roman"/>
          <w:i/>
          <w:iCs/>
          <w:sz w:val="24"/>
          <w:szCs w:val="24"/>
        </w:rPr>
        <w:t>et al.,</w:t>
      </w:r>
      <w:r w:rsidR="00CE414A" w:rsidRPr="00D53508">
        <w:rPr>
          <w:rFonts w:ascii="Times New Roman" w:hAnsi="Times New Roman" w:cs="Times New Roman"/>
          <w:sz w:val="24"/>
          <w:szCs w:val="24"/>
        </w:rPr>
        <w:t xml:space="preserve"> 2019)</w:t>
      </w:r>
      <w:r w:rsidRPr="00D53508">
        <w:rPr>
          <w:rFonts w:ascii="Times New Roman" w:hAnsi="Times New Roman" w:cs="Times New Roman"/>
          <w:sz w:val="24"/>
          <w:szCs w:val="24"/>
        </w:rPr>
        <w:t xml:space="preserve">. The process of wastewater purification in the wetland </w:t>
      </w:r>
      <w:r w:rsidR="00D53990" w:rsidRPr="00D53508">
        <w:rPr>
          <w:rFonts w:ascii="Times New Roman" w:hAnsi="Times New Roman" w:cs="Times New Roman"/>
          <w:sz w:val="24"/>
          <w:szCs w:val="24"/>
        </w:rPr>
        <w:t>involves a combination of physical, chemical, and biological methods to eliminate pollutants and improve</w:t>
      </w:r>
      <w:r w:rsidRPr="00D53508">
        <w:rPr>
          <w:rFonts w:ascii="Times New Roman" w:hAnsi="Times New Roman" w:cs="Times New Roman"/>
          <w:sz w:val="24"/>
          <w:szCs w:val="24"/>
        </w:rPr>
        <w:t xml:space="preserve"> water quality</w:t>
      </w:r>
      <w:r w:rsidR="00E33A9E" w:rsidRPr="00D53508">
        <w:rPr>
          <w:rFonts w:ascii="Times New Roman" w:hAnsi="Times New Roman" w:cs="Times New Roman"/>
          <w:sz w:val="24"/>
          <w:szCs w:val="24"/>
        </w:rPr>
        <w:t xml:space="preserve"> (Lane </w:t>
      </w:r>
      <w:r w:rsidR="00E33A9E" w:rsidRPr="00D53508">
        <w:rPr>
          <w:rFonts w:ascii="Times New Roman" w:hAnsi="Times New Roman" w:cs="Times New Roman"/>
          <w:i/>
          <w:iCs/>
          <w:sz w:val="24"/>
          <w:szCs w:val="24"/>
        </w:rPr>
        <w:t>et al.,</w:t>
      </w:r>
      <w:r w:rsidR="00E33A9E" w:rsidRPr="00D53508">
        <w:rPr>
          <w:rFonts w:ascii="Times New Roman" w:hAnsi="Times New Roman" w:cs="Times New Roman"/>
          <w:sz w:val="24"/>
          <w:szCs w:val="24"/>
        </w:rPr>
        <w:t xml:space="preserve"> 2017)</w:t>
      </w:r>
      <w:r w:rsidRPr="00D53508">
        <w:rPr>
          <w:rFonts w:ascii="Times New Roman" w:hAnsi="Times New Roman" w:cs="Times New Roman"/>
          <w:sz w:val="24"/>
          <w:szCs w:val="24"/>
        </w:rPr>
        <w:t>. In the same manner, the wetlands are also a system of carbon sinks, storing organic matter in vegetation and soil, thus lowering the emission of greenhouse gases</w:t>
      </w:r>
      <w:r w:rsidR="00CF16F3" w:rsidRPr="00D53508">
        <w:rPr>
          <w:rFonts w:ascii="Times New Roman" w:hAnsi="Times New Roman" w:cs="Times New Roman"/>
          <w:sz w:val="24"/>
          <w:szCs w:val="24"/>
        </w:rPr>
        <w:t xml:space="preserve"> </w:t>
      </w:r>
      <w:r w:rsidR="00CF16F3" w:rsidRPr="00D53508">
        <w:rPr>
          <w:rFonts w:ascii="Times New Roman" w:hAnsi="Times New Roman" w:cs="Times New Roman"/>
          <w:sz w:val="24"/>
          <w:szCs w:val="24"/>
        </w:rPr>
        <w:lastRenderedPageBreak/>
        <w:t xml:space="preserve">(Tan </w:t>
      </w:r>
      <w:r w:rsidR="00CF16F3" w:rsidRPr="00D53508">
        <w:rPr>
          <w:rFonts w:ascii="Times New Roman" w:hAnsi="Times New Roman" w:cs="Times New Roman"/>
          <w:i/>
          <w:iCs/>
          <w:sz w:val="24"/>
          <w:szCs w:val="24"/>
        </w:rPr>
        <w:t>et al.,</w:t>
      </w:r>
      <w:r w:rsidR="00CF16F3" w:rsidRPr="00D53508">
        <w:rPr>
          <w:rFonts w:ascii="Times New Roman" w:hAnsi="Times New Roman" w:cs="Times New Roman"/>
          <w:sz w:val="24"/>
          <w:szCs w:val="24"/>
        </w:rPr>
        <w:t xml:space="preserve"> 2023)</w:t>
      </w:r>
      <w:r w:rsidRPr="00D53508">
        <w:rPr>
          <w:rFonts w:ascii="Times New Roman" w:hAnsi="Times New Roman" w:cs="Times New Roman"/>
          <w:sz w:val="24"/>
          <w:szCs w:val="24"/>
        </w:rPr>
        <w:t xml:space="preserve">. With the </w:t>
      </w:r>
      <w:r w:rsidR="00D53990" w:rsidRPr="00D53508">
        <w:rPr>
          <w:rFonts w:ascii="Times New Roman" w:hAnsi="Times New Roman" w:cs="Times New Roman"/>
          <w:sz w:val="24"/>
          <w:szCs w:val="24"/>
        </w:rPr>
        <w:t>challenges of rapid urbanization and a changing climate, the need to recognize and quantify these benefits</w:t>
      </w:r>
      <w:r w:rsidRPr="00D53508">
        <w:rPr>
          <w:rFonts w:ascii="Times New Roman" w:hAnsi="Times New Roman" w:cs="Times New Roman"/>
          <w:sz w:val="24"/>
          <w:szCs w:val="24"/>
        </w:rPr>
        <w:t xml:space="preserve"> has become central to making informed decisions and managing such resources</w:t>
      </w:r>
      <w:r w:rsidR="00404FA7" w:rsidRPr="00D53508">
        <w:rPr>
          <w:rFonts w:ascii="Times New Roman" w:hAnsi="Times New Roman" w:cs="Times New Roman"/>
          <w:sz w:val="24"/>
          <w:szCs w:val="24"/>
        </w:rPr>
        <w:t xml:space="preserve"> (Taillardat </w:t>
      </w:r>
      <w:r w:rsidR="00404FA7" w:rsidRPr="00D53508">
        <w:rPr>
          <w:rFonts w:ascii="Times New Roman" w:hAnsi="Times New Roman" w:cs="Times New Roman"/>
          <w:i/>
          <w:iCs/>
          <w:sz w:val="24"/>
          <w:szCs w:val="24"/>
        </w:rPr>
        <w:t>et al.,</w:t>
      </w:r>
      <w:r w:rsidR="00404FA7" w:rsidRPr="00D53508">
        <w:rPr>
          <w:rFonts w:ascii="Times New Roman" w:hAnsi="Times New Roman" w:cs="Times New Roman"/>
          <w:sz w:val="24"/>
          <w:szCs w:val="24"/>
        </w:rPr>
        <w:t xml:space="preserve"> 2020)</w:t>
      </w:r>
      <w:r w:rsidRPr="00D53508">
        <w:rPr>
          <w:rFonts w:ascii="Times New Roman" w:hAnsi="Times New Roman" w:cs="Times New Roman"/>
          <w:sz w:val="24"/>
          <w:szCs w:val="24"/>
        </w:rPr>
        <w:t>.</w:t>
      </w:r>
    </w:p>
    <w:p w14:paraId="29824150" w14:textId="4D9FDCA1" w:rsidR="00404FA7" w:rsidRPr="00D53508" w:rsidRDefault="00404FA7" w:rsidP="00EE3EC3">
      <w:pPr>
        <w:spacing w:after="0" w:line="360" w:lineRule="auto"/>
        <w:jc w:val="both"/>
        <w:rPr>
          <w:rFonts w:ascii="Times New Roman" w:hAnsi="Times New Roman" w:cs="Times New Roman"/>
          <w:sz w:val="24"/>
          <w:szCs w:val="24"/>
        </w:rPr>
      </w:pPr>
      <w:r w:rsidRPr="00D53508">
        <w:rPr>
          <w:rFonts w:ascii="Times New Roman" w:hAnsi="Times New Roman" w:cs="Times New Roman"/>
          <w:sz w:val="24"/>
          <w:szCs w:val="24"/>
        </w:rPr>
        <w:t>Wetlands are regarded as one of the best urban natural resources. Given their many benefits, wetlands are among the most crucial elements of green-blue infrastructure</w:t>
      </w:r>
      <w:r w:rsidR="003C3E16" w:rsidRPr="00D53508">
        <w:rPr>
          <w:rFonts w:ascii="Times New Roman" w:hAnsi="Times New Roman" w:cs="Times New Roman"/>
          <w:sz w:val="24"/>
          <w:szCs w:val="24"/>
        </w:rPr>
        <w:t xml:space="preserve"> (Shah </w:t>
      </w:r>
      <w:r w:rsidR="003C3E16" w:rsidRPr="00D53508">
        <w:rPr>
          <w:rFonts w:ascii="Times New Roman" w:hAnsi="Times New Roman" w:cs="Times New Roman"/>
          <w:i/>
          <w:iCs/>
          <w:sz w:val="24"/>
          <w:szCs w:val="24"/>
        </w:rPr>
        <w:t>et al.,</w:t>
      </w:r>
      <w:r w:rsidR="003C3E16" w:rsidRPr="00D53508">
        <w:rPr>
          <w:rFonts w:ascii="Times New Roman" w:hAnsi="Times New Roman" w:cs="Times New Roman"/>
          <w:sz w:val="24"/>
          <w:szCs w:val="24"/>
        </w:rPr>
        <w:t xml:space="preserve"> 2021)</w:t>
      </w:r>
      <w:r w:rsidRPr="00D53508">
        <w:rPr>
          <w:rFonts w:ascii="Times New Roman" w:hAnsi="Times New Roman" w:cs="Times New Roman"/>
          <w:sz w:val="24"/>
          <w:szCs w:val="24"/>
        </w:rPr>
        <w:t xml:space="preserve">.  Urban areas are more socially and environmentally sustainable when wetlands are used to their full potential (Gell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2023). Specifically, urban wetlands are an essential component of urban ecosystems</w:t>
      </w:r>
      <w:r w:rsidR="00AD2993" w:rsidRPr="00D53508">
        <w:rPr>
          <w:rFonts w:ascii="Times New Roman" w:hAnsi="Times New Roman" w:cs="Times New Roman"/>
          <w:sz w:val="24"/>
          <w:szCs w:val="24"/>
        </w:rPr>
        <w:t xml:space="preserve"> (Pinto </w:t>
      </w:r>
      <w:r w:rsidR="00AD2993" w:rsidRPr="00D53508">
        <w:rPr>
          <w:rFonts w:ascii="Times New Roman" w:hAnsi="Times New Roman" w:cs="Times New Roman"/>
          <w:i/>
          <w:iCs/>
          <w:sz w:val="24"/>
          <w:szCs w:val="24"/>
        </w:rPr>
        <w:t>et al.,</w:t>
      </w:r>
      <w:r w:rsidR="00AD2993" w:rsidRPr="00D53508">
        <w:rPr>
          <w:rFonts w:ascii="Times New Roman" w:hAnsi="Times New Roman" w:cs="Times New Roman"/>
          <w:sz w:val="24"/>
          <w:szCs w:val="24"/>
        </w:rPr>
        <w:t xml:space="preserve"> 2023)</w:t>
      </w:r>
      <w:r w:rsidRPr="00D53508">
        <w:rPr>
          <w:rFonts w:ascii="Times New Roman" w:hAnsi="Times New Roman" w:cs="Times New Roman"/>
          <w:sz w:val="24"/>
          <w:szCs w:val="24"/>
        </w:rPr>
        <w:t xml:space="preserve">. Urban wetlands are essential resources for human societies and offer a range of environmental services (Alikhani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2021). These include lowering air pollution, sequestering carbon (Ye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2022), repairing water quality (Huang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2022), conserving coastal areas (Malerba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2022), and leisure and recreation (Were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2019). Controlling the impact of urban heat islands (UHI) is one of the additional benefits of blue infrastructure, such as ponds and wetlands in metropolitan settings. Changes in surface characteristics that result in increased solar radiation absorption, decreased convection cooling, and decreased water evaporation are the primary cause of this effect (Ampatzidis and Kershaw, 2020). Furthermore, urban wetlands are known to have a unique microclimate and typically have lower temperatures than the surrounding areas (Fricke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2024). As a result, they contribute to environmental and life quality enhancement, which promotes sustainable urban growth (Probst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2022).</w:t>
      </w:r>
    </w:p>
    <w:p w14:paraId="05105B7B" w14:textId="6C2B2BDE" w:rsidR="00737024" w:rsidRPr="00D53508" w:rsidRDefault="00737024" w:rsidP="00EE3EC3">
      <w:pPr>
        <w:spacing w:after="0" w:line="360" w:lineRule="auto"/>
        <w:jc w:val="both"/>
        <w:rPr>
          <w:rFonts w:ascii="Times New Roman" w:hAnsi="Times New Roman" w:cs="Times New Roman"/>
          <w:sz w:val="24"/>
          <w:szCs w:val="24"/>
        </w:rPr>
      </w:pPr>
      <w:r w:rsidRPr="00D53508">
        <w:rPr>
          <w:rFonts w:ascii="Times New Roman" w:hAnsi="Times New Roman" w:cs="Times New Roman"/>
          <w:sz w:val="24"/>
          <w:szCs w:val="24"/>
        </w:rPr>
        <w:t xml:space="preserve">Another category is constructed wetlands, </w:t>
      </w:r>
      <w:r w:rsidR="00AD7C9A" w:rsidRPr="00D53508">
        <w:rPr>
          <w:rFonts w:ascii="Times New Roman" w:hAnsi="Times New Roman" w:cs="Times New Roman"/>
          <w:sz w:val="24"/>
          <w:szCs w:val="24"/>
        </w:rPr>
        <w:t>such as those found at the Asian Institute of Technology (AIT), which aim to simulate</w:t>
      </w:r>
      <w:r w:rsidRPr="00D53508">
        <w:rPr>
          <w:rFonts w:ascii="Times New Roman" w:hAnsi="Times New Roman" w:cs="Times New Roman"/>
          <w:sz w:val="24"/>
          <w:szCs w:val="24"/>
        </w:rPr>
        <w:t xml:space="preserve"> natural wetlands with a larger capacity to treat domestic and industrial wastewater</w:t>
      </w:r>
      <w:r w:rsidR="00CF16F3" w:rsidRPr="00D53508">
        <w:rPr>
          <w:rFonts w:ascii="Times New Roman" w:hAnsi="Times New Roman" w:cs="Times New Roman"/>
          <w:sz w:val="24"/>
          <w:szCs w:val="24"/>
        </w:rPr>
        <w:t xml:space="preserve"> (Isaac </w:t>
      </w:r>
      <w:r w:rsidR="00CF16F3" w:rsidRPr="00D53508">
        <w:rPr>
          <w:rFonts w:ascii="Times New Roman" w:hAnsi="Times New Roman" w:cs="Times New Roman"/>
          <w:i/>
          <w:iCs/>
          <w:sz w:val="24"/>
          <w:szCs w:val="24"/>
        </w:rPr>
        <w:t>et al.,</w:t>
      </w:r>
      <w:r w:rsidR="00CF16F3" w:rsidRPr="00D53508">
        <w:rPr>
          <w:rFonts w:ascii="Times New Roman" w:hAnsi="Times New Roman" w:cs="Times New Roman"/>
          <w:sz w:val="24"/>
          <w:szCs w:val="24"/>
        </w:rPr>
        <w:t xml:space="preserve"> 2025)</w:t>
      </w:r>
      <w:r w:rsidRPr="00D53508">
        <w:rPr>
          <w:rFonts w:ascii="Times New Roman" w:hAnsi="Times New Roman" w:cs="Times New Roman"/>
          <w:sz w:val="24"/>
          <w:szCs w:val="24"/>
        </w:rPr>
        <w:t>. These systems employ the use of vegetation and microorganisms together with the soil substrates used to degrade organic matter, nutrients, and other contaminants in the wastewater before disposal</w:t>
      </w:r>
      <w:r w:rsidR="003C3E16" w:rsidRPr="00D53508">
        <w:rPr>
          <w:rFonts w:ascii="Times New Roman" w:hAnsi="Times New Roman" w:cs="Times New Roman"/>
          <w:sz w:val="24"/>
          <w:szCs w:val="24"/>
        </w:rPr>
        <w:t xml:space="preserve"> (Li </w:t>
      </w:r>
      <w:r w:rsidR="003C3E16" w:rsidRPr="00D53508">
        <w:rPr>
          <w:rFonts w:ascii="Times New Roman" w:hAnsi="Times New Roman" w:cs="Times New Roman"/>
          <w:i/>
          <w:iCs/>
          <w:sz w:val="24"/>
          <w:szCs w:val="24"/>
        </w:rPr>
        <w:t>et al.,</w:t>
      </w:r>
      <w:r w:rsidR="003C3E16" w:rsidRPr="00D53508">
        <w:rPr>
          <w:rFonts w:ascii="Times New Roman" w:hAnsi="Times New Roman" w:cs="Times New Roman"/>
          <w:sz w:val="24"/>
          <w:szCs w:val="24"/>
        </w:rPr>
        <w:t xml:space="preserve"> 2022)</w:t>
      </w:r>
      <w:r w:rsidRPr="00D53508">
        <w:rPr>
          <w:rFonts w:ascii="Times New Roman" w:hAnsi="Times New Roman" w:cs="Times New Roman"/>
          <w:sz w:val="24"/>
          <w:szCs w:val="24"/>
        </w:rPr>
        <w:t>. Besides water purification, the constructed wetlands are rapidly becoming known as carbon sinks, and as such, they are part of global carbon management plans</w:t>
      </w:r>
      <w:r w:rsidR="00CF16F3" w:rsidRPr="00D53508">
        <w:rPr>
          <w:rFonts w:ascii="Times New Roman" w:hAnsi="Times New Roman" w:cs="Times New Roman"/>
          <w:sz w:val="24"/>
          <w:szCs w:val="24"/>
        </w:rPr>
        <w:t xml:space="preserve"> (Prasanya </w:t>
      </w:r>
      <w:r w:rsidR="00CF16F3" w:rsidRPr="00D53508">
        <w:rPr>
          <w:rFonts w:ascii="Times New Roman" w:hAnsi="Times New Roman" w:cs="Times New Roman"/>
          <w:i/>
          <w:iCs/>
          <w:sz w:val="24"/>
          <w:szCs w:val="24"/>
        </w:rPr>
        <w:t>et al.,</w:t>
      </w:r>
      <w:r w:rsidR="00CF16F3" w:rsidRPr="00D53508">
        <w:rPr>
          <w:rFonts w:ascii="Times New Roman" w:hAnsi="Times New Roman" w:cs="Times New Roman"/>
          <w:sz w:val="24"/>
          <w:szCs w:val="24"/>
        </w:rPr>
        <w:t xml:space="preserve"> 2024)</w:t>
      </w:r>
      <w:r w:rsidRPr="00D53508">
        <w:rPr>
          <w:rFonts w:ascii="Times New Roman" w:hAnsi="Times New Roman" w:cs="Times New Roman"/>
          <w:sz w:val="24"/>
          <w:szCs w:val="24"/>
        </w:rPr>
        <w:t xml:space="preserve">. But the level of such benefits may differ </w:t>
      </w:r>
      <w:r w:rsidR="00C1329C" w:rsidRPr="00D53508">
        <w:rPr>
          <w:rFonts w:ascii="Times New Roman" w:hAnsi="Times New Roman" w:cs="Times New Roman"/>
          <w:sz w:val="24"/>
          <w:szCs w:val="24"/>
        </w:rPr>
        <w:t>in</w:t>
      </w:r>
      <w:r w:rsidRPr="00D53508">
        <w:rPr>
          <w:rFonts w:ascii="Times New Roman" w:hAnsi="Times New Roman" w:cs="Times New Roman"/>
          <w:sz w:val="24"/>
          <w:szCs w:val="24"/>
        </w:rPr>
        <w:t xml:space="preserve"> design, range of operations, and environmental conditions in the area</w:t>
      </w:r>
      <w:r w:rsidR="003C3E16" w:rsidRPr="00D53508">
        <w:rPr>
          <w:rFonts w:ascii="Times New Roman" w:hAnsi="Times New Roman" w:cs="Times New Roman"/>
          <w:sz w:val="24"/>
          <w:szCs w:val="24"/>
        </w:rPr>
        <w:t xml:space="preserve"> (Ncube and Arthur, 2021)</w:t>
      </w:r>
      <w:r w:rsidRPr="00D53508">
        <w:rPr>
          <w:rFonts w:ascii="Times New Roman" w:hAnsi="Times New Roman" w:cs="Times New Roman"/>
          <w:sz w:val="24"/>
          <w:szCs w:val="24"/>
        </w:rPr>
        <w:t>. Such services need to be measured quantitatively to ensure the maximum performance of the system and show their ecological and economic worth</w:t>
      </w:r>
      <w:r w:rsidR="00CF16F3" w:rsidRPr="00D53508">
        <w:rPr>
          <w:rFonts w:ascii="Times New Roman" w:hAnsi="Times New Roman" w:cs="Times New Roman"/>
          <w:sz w:val="24"/>
          <w:szCs w:val="24"/>
        </w:rPr>
        <w:t xml:space="preserve"> (Jisha and </w:t>
      </w:r>
      <w:proofErr w:type="spellStart"/>
      <w:r w:rsidR="00CF16F3" w:rsidRPr="00D53508">
        <w:rPr>
          <w:rFonts w:ascii="Times New Roman" w:hAnsi="Times New Roman" w:cs="Times New Roman"/>
          <w:sz w:val="24"/>
          <w:szCs w:val="24"/>
        </w:rPr>
        <w:t>Puthur</w:t>
      </w:r>
      <w:proofErr w:type="spellEnd"/>
      <w:r w:rsidR="00CF16F3" w:rsidRPr="00D53508">
        <w:rPr>
          <w:rFonts w:ascii="Times New Roman" w:hAnsi="Times New Roman" w:cs="Times New Roman"/>
          <w:sz w:val="24"/>
          <w:szCs w:val="24"/>
        </w:rPr>
        <w:t>, 2021)</w:t>
      </w:r>
      <w:r w:rsidRPr="00D53508">
        <w:rPr>
          <w:rFonts w:ascii="Times New Roman" w:hAnsi="Times New Roman" w:cs="Times New Roman"/>
          <w:sz w:val="24"/>
          <w:szCs w:val="24"/>
        </w:rPr>
        <w:t>.</w:t>
      </w:r>
    </w:p>
    <w:p w14:paraId="5F9220C0" w14:textId="6D46BF35" w:rsidR="009B424D" w:rsidRPr="00D53508" w:rsidRDefault="00AD7C9A" w:rsidP="00EE3EC3">
      <w:pPr>
        <w:spacing w:after="0" w:line="360" w:lineRule="auto"/>
        <w:jc w:val="both"/>
        <w:rPr>
          <w:rFonts w:ascii="Times New Roman" w:hAnsi="Times New Roman" w:cs="Times New Roman"/>
          <w:sz w:val="24"/>
          <w:szCs w:val="24"/>
        </w:rPr>
      </w:pPr>
      <w:r w:rsidRPr="00D53508">
        <w:rPr>
          <w:rFonts w:ascii="Times New Roman" w:hAnsi="Times New Roman" w:cs="Times New Roman"/>
          <w:sz w:val="24"/>
          <w:szCs w:val="24"/>
        </w:rPr>
        <w:t xml:space="preserve">Additionally, wetlands are vital for preserving biodiversity worldwide. They are often called biodiversity hotspots (Kang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2022). However, because they are ecologically sensitive yet </w:t>
      </w:r>
      <w:r w:rsidRPr="00D53508">
        <w:rPr>
          <w:rFonts w:ascii="Times New Roman" w:hAnsi="Times New Roman" w:cs="Times New Roman"/>
          <w:sz w:val="24"/>
          <w:szCs w:val="24"/>
        </w:rPr>
        <w:lastRenderedPageBreak/>
        <w:t xml:space="preserve">compatible systems (Lin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2019), they are among the most vulnerable ecosystems on Earth (Zhou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2020). Due to their history, location, water and chemical regimes, dominant species, and soil and sediment characteristics, wetlands are highly diverse (Schild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2018). Although the benefits of wetland systems have been demonstrated empirically, the dual role of wastewater treatment and carbon sequestration has not been thoroughly examined, especially in the developing world, where their use is growing increasingly popular (Mohanty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2024). Most research focuses on pollutant removal efficiency without paying much attention to how wetlands contribute to climate change mitigation by acting as carbon sinks (</w:t>
      </w:r>
      <w:proofErr w:type="spellStart"/>
      <w:r w:rsidRPr="00D53508">
        <w:rPr>
          <w:rFonts w:ascii="Times New Roman" w:hAnsi="Times New Roman" w:cs="Times New Roman"/>
          <w:sz w:val="24"/>
          <w:szCs w:val="24"/>
        </w:rPr>
        <w:t>Babaniyi</w:t>
      </w:r>
      <w:proofErr w:type="spellEnd"/>
      <w:r w:rsidRPr="00D53508">
        <w:rPr>
          <w:rFonts w:ascii="Times New Roman" w:hAnsi="Times New Roman" w:cs="Times New Roman"/>
          <w:sz w:val="24"/>
          <w:szCs w:val="24"/>
        </w:rPr>
        <w:t xml:space="preserve"> </w:t>
      </w:r>
      <w:r w:rsidRPr="00D53508">
        <w:rPr>
          <w:rFonts w:ascii="Times New Roman" w:hAnsi="Times New Roman" w:cs="Times New Roman"/>
          <w:i/>
          <w:iCs/>
          <w:sz w:val="24"/>
          <w:szCs w:val="24"/>
        </w:rPr>
        <w:t xml:space="preserve">et al., </w:t>
      </w:r>
      <w:r w:rsidRPr="00D53508">
        <w:rPr>
          <w:rFonts w:ascii="Times New Roman" w:hAnsi="Times New Roman" w:cs="Times New Roman"/>
          <w:sz w:val="24"/>
          <w:szCs w:val="24"/>
        </w:rPr>
        <w:t xml:space="preserve">2025; </w:t>
      </w:r>
      <w:proofErr w:type="spellStart"/>
      <w:r w:rsidRPr="00D53508">
        <w:rPr>
          <w:rFonts w:ascii="Times New Roman" w:hAnsi="Times New Roman" w:cs="Times New Roman"/>
          <w:sz w:val="24"/>
          <w:szCs w:val="24"/>
        </w:rPr>
        <w:t>Napreenko</w:t>
      </w:r>
      <w:proofErr w:type="spellEnd"/>
      <w:r w:rsidRPr="00D53508">
        <w:rPr>
          <w:rFonts w:ascii="Times New Roman" w:hAnsi="Times New Roman" w:cs="Times New Roman"/>
          <w:sz w:val="24"/>
          <w:szCs w:val="24"/>
        </w:rPr>
        <w:t xml:space="preserve">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2021). This knowledge gap limits policymakers and engineers from effectively including wetlands in water and carbon management strategies (Tun Lwin, 2024). Assessing these benefits within the AIT wetland systems can serve as a model of sustainable wastewater treatment and carbon sequestration practices applicable to other regions with similar contexts (Lu and Xiao, 2024). This paper aims to provide a detailed assessment of the wastewater treatment and carbon sequestration activities in AIT wetland systems. The research will emphasize the ecological importance of these systems in supporting environmental sustainability by measuring pollutant reduction efficiency and estimating carbon storage capacity. Moreover, the findings can be a valuable resource for researchers, practitioners, and policymakers seeking information on nature-based solutions to improve water quality and mitigate climate change</w:t>
      </w:r>
      <w:r w:rsidR="00AD2993" w:rsidRPr="00D53508">
        <w:rPr>
          <w:rFonts w:ascii="Times New Roman" w:hAnsi="Times New Roman" w:cs="Times New Roman"/>
          <w:sz w:val="24"/>
          <w:szCs w:val="24"/>
        </w:rPr>
        <w:t xml:space="preserve"> (Liudmyla, 2023)</w:t>
      </w:r>
      <w:r w:rsidRPr="00D53508">
        <w:rPr>
          <w:rFonts w:ascii="Times New Roman" w:hAnsi="Times New Roman" w:cs="Times New Roman"/>
          <w:sz w:val="24"/>
          <w:szCs w:val="24"/>
        </w:rPr>
        <w:t>. Ultimately, the benefits of wetlands strongly support their role as multifunctional ecosystems essential for achieving sustainable development goals. This study is guided by the following research questions: (1) What are the wastewater treatment benefits provided by the wetland systems? (2) How much carbon is sequestered or stored in the wetland systems?</w:t>
      </w:r>
    </w:p>
    <w:p w14:paraId="03FF3FE5" w14:textId="77777777" w:rsidR="00EE3EC3" w:rsidRPr="00D53508" w:rsidRDefault="00EE3EC3" w:rsidP="00EE3EC3">
      <w:pPr>
        <w:keepNext/>
        <w:keepLines/>
        <w:spacing w:before="240" w:after="0" w:line="360" w:lineRule="auto"/>
        <w:jc w:val="both"/>
        <w:outlineLvl w:val="0"/>
        <w:rPr>
          <w:rFonts w:ascii="Times New Roman" w:eastAsiaTheme="majorEastAsia" w:hAnsi="Times New Roman" w:cs="Times New Roman"/>
          <w:b/>
          <w:color w:val="000000" w:themeColor="text1"/>
          <w:sz w:val="24"/>
          <w:szCs w:val="24"/>
        </w:rPr>
      </w:pPr>
      <w:r w:rsidRPr="00D53508">
        <w:rPr>
          <w:rFonts w:ascii="Times New Roman" w:eastAsiaTheme="majorEastAsia" w:hAnsi="Times New Roman" w:cs="Times New Roman"/>
          <w:b/>
          <w:color w:val="000000" w:themeColor="text1"/>
          <w:sz w:val="24"/>
          <w:szCs w:val="24"/>
        </w:rPr>
        <w:t xml:space="preserve">METHODOLOGY </w:t>
      </w:r>
    </w:p>
    <w:p w14:paraId="7242D502" w14:textId="77777777" w:rsidR="00EE3EC3" w:rsidRPr="00D53508" w:rsidRDefault="00EE3EC3" w:rsidP="00EE3EC3">
      <w:pPr>
        <w:spacing w:after="0" w:line="360" w:lineRule="auto"/>
        <w:jc w:val="both"/>
        <w:rPr>
          <w:rFonts w:ascii="Times New Roman" w:hAnsi="Times New Roman" w:cs="Times New Roman"/>
          <w:b/>
          <w:sz w:val="24"/>
          <w:szCs w:val="24"/>
        </w:rPr>
      </w:pPr>
      <w:r w:rsidRPr="00D53508">
        <w:rPr>
          <w:rFonts w:ascii="Times New Roman" w:hAnsi="Times New Roman" w:cs="Times New Roman"/>
          <w:b/>
          <w:sz w:val="24"/>
          <w:szCs w:val="24"/>
        </w:rPr>
        <w:t>Study area</w:t>
      </w:r>
    </w:p>
    <w:p w14:paraId="08F29D00" w14:textId="77777777" w:rsidR="00EE3EC3" w:rsidRPr="00D53508" w:rsidRDefault="00EE3EC3" w:rsidP="00EE3EC3">
      <w:pPr>
        <w:spacing w:after="0" w:line="360" w:lineRule="auto"/>
        <w:jc w:val="both"/>
        <w:rPr>
          <w:rFonts w:ascii="Times New Roman" w:hAnsi="Times New Roman" w:cs="Times New Roman"/>
          <w:sz w:val="24"/>
          <w:szCs w:val="24"/>
        </w:rPr>
      </w:pPr>
      <w:r w:rsidRPr="00D53508">
        <w:rPr>
          <w:rFonts w:ascii="Times New Roman" w:hAnsi="Times New Roman" w:cs="Times New Roman"/>
          <w:sz w:val="24"/>
          <w:szCs w:val="24"/>
        </w:rPr>
        <w:t>Wetland systems on the campus of the Asian Institute of Technology (AIT) were the subject of the investigation. In Khlong Luang-</w:t>
      </w:r>
      <w:proofErr w:type="spellStart"/>
      <w:r w:rsidRPr="00D53508">
        <w:rPr>
          <w:rFonts w:ascii="Times New Roman" w:hAnsi="Times New Roman" w:cs="Times New Roman"/>
          <w:sz w:val="24"/>
          <w:szCs w:val="24"/>
        </w:rPr>
        <w:t>Pathumthani</w:t>
      </w:r>
      <w:proofErr w:type="spellEnd"/>
      <w:r w:rsidRPr="00D53508">
        <w:rPr>
          <w:rFonts w:ascii="Times New Roman" w:hAnsi="Times New Roman" w:cs="Times New Roman"/>
          <w:sz w:val="24"/>
          <w:szCs w:val="24"/>
        </w:rPr>
        <w:t xml:space="preserve">, Thailand, there is an international university called AIT. With coordinates of 14° 04′ 46.00′′ N, 100° 36′ 50.51′′ E, the campus is located in Bangkok, some 40 kilometers north of the country's center.  Since its founding in 1959, AIT has focused on engineering, innovative technologies, planning, and management. Approximately 3,000 people live on the campus, which occupies 1.28 km². The average annual temperature is between 25 and </w:t>
      </w:r>
      <w:r w:rsidRPr="00D53508">
        <w:rPr>
          <w:rFonts w:ascii="Times New Roman" w:hAnsi="Times New Roman" w:cs="Times New Roman"/>
          <w:sz w:val="24"/>
          <w:szCs w:val="24"/>
        </w:rPr>
        <w:lastRenderedPageBreak/>
        <w:t>33 °C, and the average annual precipitation is 1648 millimeters (Thai Meteorological Department, 2015).</w:t>
      </w:r>
    </w:p>
    <w:p w14:paraId="22F9113C" w14:textId="77777777" w:rsidR="00A66545" w:rsidRPr="00D53508" w:rsidRDefault="00A66545" w:rsidP="00EE3EC3">
      <w:pPr>
        <w:spacing w:after="0" w:line="360" w:lineRule="auto"/>
        <w:jc w:val="both"/>
        <w:rPr>
          <w:rFonts w:ascii="Times New Roman" w:hAnsi="Times New Roman" w:cs="Times New Roman"/>
          <w:sz w:val="24"/>
          <w:szCs w:val="24"/>
        </w:rPr>
      </w:pPr>
    </w:p>
    <w:p w14:paraId="5E7DB26F" w14:textId="77777777" w:rsidR="00EE3EC3" w:rsidRPr="00D53508" w:rsidRDefault="00EE3EC3" w:rsidP="00EE3EC3">
      <w:pPr>
        <w:keepNext/>
        <w:keepLines/>
        <w:numPr>
          <w:ilvl w:val="1"/>
          <w:numId w:val="0"/>
        </w:numPr>
        <w:spacing w:after="0" w:line="360" w:lineRule="auto"/>
        <w:ind w:left="567" w:hanging="567"/>
        <w:jc w:val="both"/>
        <w:outlineLvl w:val="1"/>
        <w:rPr>
          <w:rFonts w:ascii="Times New Roman" w:eastAsiaTheme="majorEastAsia" w:hAnsi="Times New Roman" w:cs="Times New Roman"/>
          <w:b/>
          <w:sz w:val="24"/>
          <w:szCs w:val="24"/>
          <w:lang w:bidi="th-TH"/>
        </w:rPr>
      </w:pPr>
      <w:r w:rsidRPr="00D53508">
        <w:rPr>
          <w:rFonts w:ascii="Times New Roman" w:eastAsiaTheme="majorEastAsia" w:hAnsi="Times New Roman" w:cs="Times New Roman"/>
          <w:b/>
          <w:sz w:val="24"/>
          <w:szCs w:val="24"/>
          <w:lang w:bidi="th-TH"/>
        </w:rPr>
        <w:t xml:space="preserve">Quantification of Ecosystem Services </w:t>
      </w:r>
    </w:p>
    <w:p w14:paraId="17333753" w14:textId="77777777" w:rsidR="00EE3EC3" w:rsidRPr="00D53508" w:rsidRDefault="00EE3EC3" w:rsidP="00EE3EC3">
      <w:pPr>
        <w:spacing w:after="0" w:line="360" w:lineRule="auto"/>
        <w:jc w:val="both"/>
        <w:rPr>
          <w:rFonts w:ascii="Times New Roman" w:hAnsi="Times New Roman" w:cs="Times New Roman"/>
          <w:b/>
          <w:i/>
          <w:sz w:val="24"/>
          <w:szCs w:val="24"/>
          <w:lang w:bidi="th-TH"/>
        </w:rPr>
      </w:pPr>
      <w:r w:rsidRPr="00D53508">
        <w:rPr>
          <w:rFonts w:ascii="Times New Roman" w:hAnsi="Times New Roman" w:cs="Times New Roman"/>
          <w:b/>
          <w:i/>
          <w:sz w:val="24"/>
          <w:szCs w:val="24"/>
          <w:lang w:bidi="th-TH"/>
        </w:rPr>
        <w:t xml:space="preserve">Carbon sequestration </w:t>
      </w:r>
    </w:p>
    <w:p w14:paraId="22DE2D51" w14:textId="15F20724" w:rsidR="00EE3EC3" w:rsidRPr="00D53508" w:rsidRDefault="00EE3EC3" w:rsidP="00EE3EC3">
      <w:pPr>
        <w:spacing w:after="0" w:line="360" w:lineRule="auto"/>
        <w:jc w:val="both"/>
        <w:rPr>
          <w:rFonts w:ascii="Times New Roman" w:eastAsia="Cordia New" w:hAnsi="Times New Roman" w:cs="Times New Roman"/>
          <w:color w:val="000000"/>
          <w:sz w:val="24"/>
          <w:szCs w:val="24"/>
          <w:lang w:bidi="th-TH"/>
        </w:rPr>
      </w:pPr>
      <w:r w:rsidRPr="00D53508">
        <w:rPr>
          <w:rFonts w:ascii="Times New Roman" w:eastAsia="Cordia New" w:hAnsi="Times New Roman" w:cs="Times New Roman"/>
          <w:color w:val="000000"/>
          <w:sz w:val="24"/>
          <w:szCs w:val="24"/>
          <w:lang w:bidi="th-TH"/>
        </w:rPr>
        <w:t xml:space="preserve">Wetland carbon sequestration was quantified in terms of sequestration by wetland sediment  </w:t>
      </w:r>
      <w:r w:rsidRPr="00D53508">
        <w:rPr>
          <w:rFonts w:ascii="Times New Roman" w:eastAsia="Cordia New" w:hAnsi="Times New Roman" w:cs="Times New Roman"/>
          <w:color w:val="000000"/>
          <w:sz w:val="24"/>
          <w:szCs w:val="24"/>
          <w:lang w:bidi="th-TH"/>
        </w:rPr>
        <w:fldChar w:fldCharType="begin" w:fldLock="1"/>
      </w:r>
      <w:r w:rsidRPr="00D53508">
        <w:rPr>
          <w:rFonts w:ascii="Times New Roman" w:eastAsia="Cordia New" w:hAnsi="Times New Roman" w:cs="Times New Roman"/>
          <w:color w:val="000000"/>
          <w:sz w:val="24"/>
          <w:szCs w:val="24"/>
          <w:lang w:bidi="th-TH"/>
        </w:rPr>
        <w:instrText>ADDIN CSL_CITATION { "citationItems" : [ { "id" : "ITEM-1", "itemData" : { "DOI" : "10.1007/s12237-012-9508-9", "ISBN" : "1559-2723", "ISSN" : "15592723", "abstract" : "Tidal wetlands play an important role with respect to climate change because of both their sensitivity to sea-level rise and their ability to sequester carbon dioxide from the atmosphere. Policy-based interest in carbon sequestration has increased recently, and wetland restoration projects have potential for carbon credits through soil carbon sequestration.We measured sediment accretion, mineral and organic matter accumulation, and carbon sequestration rates using 137Cs and 210Pb downcore distributions at six natural tidal wetlands in the San Francisco Bay Estuary. The accretion rates were, in general, 0.2\u20130.5 cm year\u22121, indicating that local wetlands are keeping pace with recent rates of sea-level rise. Mineral accumulation rates were higher in salt marshes and at low-marsh stations within individual sites. The average carbon sequestration rate based on 210Pb dating was 79 g C m\u22122 year\u22121, with slightly higher rates based on 137Cs dating. There was little difference in the sequestration rates among sites or across stations within sites, indicating that a single carbon sequestration rate could be used for crediting tidal", "author" : [ { "dropping-particle" : "", "family" : "Callaway et al.", "given" : "", "non-dropping-particle" : "", "parse-names" : false, "suffix" : "" } ], "container-title" : "Estuaries and Coasts", "id" : "ITEM-1", "issue" : "5", "issued" : { "date-parts" : [ [ "2012" ] ] }, "page" : "1163-1181", "title" : "Carbon Sequestration and Sediment Accretion in San Francisco Bay Tidal Wetlands", "type" : "article-journal", "volume" : "35" }, "uris" : [ "http://www.mendeley.com/documents/?uuid=6bdf7aa8-ed65-4db1-97a6-94128ef1787f" ] } ], "mendeley" : { "formattedCitation" : "(Callaway et al., 2012)", "plainTextFormattedCitation" : "(Callaway et al., 2012)", "previouslyFormattedCitation" : "(Callaway et al., 2012)" }, "properties" : { "noteIndex" : 0 }, "schema" : "https://github.com/citation-style-language/schema/raw/master/csl-citation.json" }</w:instrText>
      </w:r>
      <w:r w:rsidRPr="00D53508">
        <w:rPr>
          <w:rFonts w:ascii="Times New Roman" w:eastAsia="Cordia New" w:hAnsi="Times New Roman" w:cs="Times New Roman"/>
          <w:color w:val="000000"/>
          <w:sz w:val="24"/>
          <w:szCs w:val="24"/>
          <w:lang w:bidi="th-TH"/>
        </w:rPr>
        <w:fldChar w:fldCharType="separate"/>
      </w:r>
      <w:r w:rsidRPr="00D53508">
        <w:rPr>
          <w:rFonts w:ascii="Times New Roman" w:eastAsia="Cordia New" w:hAnsi="Times New Roman" w:cs="Times New Roman"/>
          <w:noProof/>
          <w:color w:val="000000"/>
          <w:sz w:val="24"/>
          <w:szCs w:val="24"/>
          <w:lang w:bidi="th-TH"/>
        </w:rPr>
        <w:t xml:space="preserve">(Callaway </w:t>
      </w:r>
      <w:r w:rsidRPr="00D53508">
        <w:rPr>
          <w:rFonts w:ascii="Times New Roman" w:eastAsia="Cordia New" w:hAnsi="Times New Roman" w:cs="Times New Roman"/>
          <w:i/>
          <w:iCs/>
          <w:noProof/>
          <w:color w:val="000000"/>
          <w:sz w:val="24"/>
          <w:szCs w:val="24"/>
          <w:lang w:bidi="th-TH"/>
        </w:rPr>
        <w:t>et al.</w:t>
      </w:r>
      <w:r w:rsidRPr="00D53508">
        <w:rPr>
          <w:rFonts w:ascii="Times New Roman" w:eastAsia="Cordia New" w:hAnsi="Times New Roman" w:cs="Times New Roman"/>
          <w:noProof/>
          <w:color w:val="000000"/>
          <w:sz w:val="24"/>
          <w:szCs w:val="24"/>
          <w:lang w:bidi="th-TH"/>
        </w:rPr>
        <w:t>, 2012)</w:t>
      </w:r>
      <w:r w:rsidRPr="00D53508">
        <w:rPr>
          <w:rFonts w:ascii="Times New Roman" w:eastAsia="Cordia New" w:hAnsi="Times New Roman" w:cs="Times New Roman"/>
          <w:color w:val="000000"/>
          <w:sz w:val="24"/>
          <w:szCs w:val="24"/>
          <w:lang w:bidi="th-TH"/>
        </w:rPr>
        <w:fldChar w:fldCharType="end"/>
      </w:r>
      <w:r w:rsidRPr="00D53508">
        <w:rPr>
          <w:rFonts w:ascii="Times New Roman" w:eastAsia="Cordia New" w:hAnsi="Times New Roman" w:cs="Times New Roman"/>
          <w:color w:val="000000"/>
          <w:sz w:val="24"/>
          <w:szCs w:val="24"/>
          <w:lang w:bidi="th-TH"/>
        </w:rPr>
        <w:t xml:space="preserve">, wetland macrophytes </w:t>
      </w:r>
      <w:r w:rsidRPr="00D53508">
        <w:rPr>
          <w:rFonts w:ascii="Times New Roman" w:eastAsia="Cordia New" w:hAnsi="Times New Roman" w:cs="Times New Roman"/>
          <w:color w:val="000000"/>
          <w:sz w:val="24"/>
          <w:szCs w:val="24"/>
          <w:lang w:bidi="th-TH"/>
        </w:rPr>
        <w:fldChar w:fldCharType="begin" w:fldLock="1"/>
      </w:r>
      <w:r w:rsidRPr="00D53508">
        <w:rPr>
          <w:rFonts w:ascii="Times New Roman" w:eastAsia="Cordia New" w:hAnsi="Times New Roman" w:cs="Times New Roman"/>
          <w:color w:val="000000"/>
          <w:sz w:val="24"/>
          <w:szCs w:val="24"/>
          <w:lang w:bidi="th-TH"/>
        </w:rPr>
        <w:instrText>ADDIN CSL_CITATION { "citationItems" : [ { "id" : "ITEM-1", "itemData" : { "DOI" : "10.1007/s13157-017-0885-5", "ISSN" : "19436246", "abstract" : "Abstract Wetland is the largest sink of C among entire terrestrial C pool, however, species specific efficiency of wetland macrophytes for sequestering C is not studied well. This study reports seasonal variations of the C sequestration efficiency of twelve abundantly grown wetland macrophytes in East Kolkata Wetland ecosystem (EKW) of India. The total amount of dry biomass and in sequel with the C content were higher in monsoon than postmonsoon and premonsoon periods. Considering all plants the C content of the leaf was the highest followed by the stem and root. Among the twelve plants studied, the C in total dry biomass of Phragmites karka was recorded as the highest followed by Eichhornia crassipes, Typha angustifolia. It was estimated that 1.17 kg C m\u22122 yr.\u22121 was captured by marginal aquatic plants, while 0.74 kg C m\u22122 yr.\u22121 was captured by the three floating macrophytes in EKW areas. To execute sustainable EKW conservation plans this study would provide an opportunity to refine our understanding about the role of macrophytes in C sequestration and gives a way to claim carbon credit from this service.", "author" : [ { "dropping-particle" : "", "family" : "Sudin", "given" : "", "non-dropping-particle" : "", "parse-names" : false, "suffix" : "" } ], "container-title" : "Wetlands", "id" : "ITEM-1", "issued" : { "date-parts" : [ [ "2017" ] ] }, "page" : "1-16", "publisher" : "Wetlands", "title" : "Potential of Wetland Macrophytes to Sequester Carbon and Assessment of Seasonal Cfile:///C:/Users/User/Desktop/Guidance on Choosing a sampling for envtal data collection..pdfarbon Input into the East Kolkata Wetland Ecosystem", "type" : "article-journal" }, "uris" : [ "http://www.mendeley.com/documents/?uuid=d4411b94-2b44-4318-a5ec-8654a9820c44" ] } ], "mendeley" : { "formattedCitation" : "(Sudin, 2017)", "manualFormatting" : "(Sudin et al.,  2017)", "plainTextFormattedCitation" : "(Sudin, 2017)", "previouslyFormattedCitation" : "(Sudin, 2017)" }, "properties" : { "noteIndex" : 0 }, "schema" : "https://github.com/citation-style-language/schema/raw/master/csl-citation.json" }</w:instrText>
      </w:r>
      <w:r w:rsidRPr="00D53508">
        <w:rPr>
          <w:rFonts w:ascii="Times New Roman" w:eastAsia="Cordia New" w:hAnsi="Times New Roman" w:cs="Times New Roman"/>
          <w:color w:val="000000"/>
          <w:sz w:val="24"/>
          <w:szCs w:val="24"/>
          <w:lang w:bidi="th-TH"/>
        </w:rPr>
        <w:fldChar w:fldCharType="separate"/>
      </w:r>
      <w:r w:rsidRPr="00D53508">
        <w:rPr>
          <w:rFonts w:ascii="Times New Roman" w:eastAsia="Cordia New" w:hAnsi="Times New Roman" w:cs="Times New Roman"/>
          <w:noProof/>
          <w:color w:val="000000"/>
          <w:sz w:val="24"/>
          <w:szCs w:val="24"/>
          <w:lang w:bidi="th-TH"/>
        </w:rPr>
        <w:t xml:space="preserve">(Sudin </w:t>
      </w:r>
      <w:r w:rsidRPr="00D53508">
        <w:rPr>
          <w:rFonts w:ascii="Times New Roman" w:eastAsia="Cordia New" w:hAnsi="Times New Roman" w:cs="Times New Roman"/>
          <w:i/>
          <w:iCs/>
          <w:noProof/>
          <w:color w:val="000000"/>
          <w:sz w:val="24"/>
          <w:szCs w:val="24"/>
          <w:lang w:bidi="th-TH"/>
        </w:rPr>
        <w:t>et al.,</w:t>
      </w:r>
      <w:r w:rsidRPr="00D53508">
        <w:rPr>
          <w:rFonts w:ascii="Times New Roman" w:eastAsia="Cordia New" w:hAnsi="Times New Roman" w:cs="Times New Roman"/>
          <w:noProof/>
          <w:color w:val="000000"/>
          <w:sz w:val="24"/>
          <w:szCs w:val="24"/>
          <w:lang w:bidi="th-TH"/>
        </w:rPr>
        <w:t xml:space="preserve">  2017)</w:t>
      </w:r>
      <w:r w:rsidRPr="00D53508">
        <w:rPr>
          <w:rFonts w:ascii="Times New Roman" w:eastAsia="Cordia New" w:hAnsi="Times New Roman" w:cs="Times New Roman"/>
          <w:color w:val="000000"/>
          <w:sz w:val="24"/>
          <w:szCs w:val="24"/>
          <w:lang w:bidi="th-TH"/>
        </w:rPr>
        <w:fldChar w:fldCharType="end"/>
      </w:r>
      <w:r w:rsidRPr="00D53508">
        <w:rPr>
          <w:rFonts w:ascii="Times New Roman" w:eastAsia="Cordia New" w:hAnsi="Times New Roman" w:cs="Times New Roman"/>
          <w:color w:val="000000"/>
          <w:sz w:val="24"/>
          <w:szCs w:val="24"/>
          <w:lang w:bidi="th-TH"/>
        </w:rPr>
        <w:t xml:space="preserve">,  wetland micro-algae </w:t>
      </w:r>
      <w:r w:rsidRPr="00D53508">
        <w:rPr>
          <w:rFonts w:ascii="Times New Roman" w:eastAsia="Cordia New" w:hAnsi="Times New Roman" w:cs="Times New Roman"/>
          <w:color w:val="000000"/>
          <w:sz w:val="24"/>
          <w:szCs w:val="24"/>
          <w:lang w:bidi="th-TH"/>
        </w:rPr>
        <w:fldChar w:fldCharType="begin" w:fldLock="1"/>
      </w:r>
      <w:r w:rsidRPr="00D53508">
        <w:rPr>
          <w:rFonts w:ascii="Times New Roman" w:eastAsia="Cordia New" w:hAnsi="Times New Roman" w:cs="Times New Roman"/>
          <w:color w:val="000000"/>
          <w:sz w:val="24"/>
          <w:szCs w:val="24"/>
          <w:lang w:bidi="th-TH"/>
        </w:rPr>
        <w:instrText>ADDIN CSL_CITATION { "citationItems" : [ { "id" : "ITEM-1", "itemData" : { "DOI" : "10.1007/s11027-012-9393-3", "ISBN" : "1381-2386", "ISSN" : "13812386", "PMID" : "25497054", "abstract" : "Increasing trends in global warming already evident, the likelihood of further rise continuing, and their impacts give urgency to addressing carbon sequestration technologies more coherently and effectively. Carbon dioxide (CO2 ) is responsible for over half the warming potential of all greenhouse gases (GHG), due to the dependence of world economies on fossil fuels. The processes involving CO2 capture and storage (CCS) are gaining attention as an alternative for reducing CO2 concentration in the ambient air. However, these technologies are considered as short-term solutions, as there are still concerns about the environmental sustain-ability of these processes. A promising technology could be the biological capture of CO2 using microalgae due to its unmatched advantages over higher plants and ocean fertilization. Microalgae are phototrophic microorganisms with simple nutritional requirements, and com-prising the major primary producers on this planet. Specific pathways include autotrophic production via both open pond or closed photobioreactor (PBR) systems. Photosynthetic efficiency of microalgae ranged from 10\u201320 % in comparison with 1\u2013 2 % of most terrestrial plants. Some algal species, during their exponential growth, can double their biomass in periods as short as 3.5 hours. Moreover, advantage of being tolerant of high concentration of CO2 (flue gas), low light intensity requirements, environmentally sustainable, and co-producing added value products put these as the favoured organisms. Advantages of microalgae in comparison with other sequestration methodologies are discussed, which includes the cultivation systems, the key process parameters, wastewater treatment, harvesting and the novel bio-products produced by microalgal biomass.", "author" : [ { "dropping-particle" : "", "family" : "Singh", "given" : "Uday Bhan", "non-dropping-particle" : "", "parse-names" : false, "suffix" : "" }, { "dropping-particle" : "", "family" : "Ahluwalia", "given" : "A. S.", "non-dropping-particle" : "", "parse-names" : false, "suffix" : "" } ], "container-title" : "Mitigation and Adaptation Strategies for Global Change", "id" : "ITEM-1", "issue" : "1", "issued" : { "date-parts" : [ [ "2013" ] ] }, "page" : "73-95", "title" : "Microalgae: A promising tool for carbon sequestration", "type" : "article-journal", "volume" : "18" }, "uris" : [ "http://www.mendeley.com/documents/?uuid=72a5bb81-f150-46c8-ab79-a3b5715bc336" ] } ], "mendeley" : { "formattedCitation" : "(Singh &amp; Ahluwalia, 2013)", "plainTextFormattedCitation" : "(Singh &amp; Ahluwalia, 2013)", "previouslyFormattedCitation" : "(Singh &amp; Ahluwalia, 2013)" }, "properties" : { "noteIndex" : 0 }, "schema" : "https://github.com/citation-style-language/schema/raw/master/csl-citation.json" }</w:instrText>
      </w:r>
      <w:r w:rsidRPr="00D53508">
        <w:rPr>
          <w:rFonts w:ascii="Times New Roman" w:eastAsia="Cordia New" w:hAnsi="Times New Roman" w:cs="Times New Roman"/>
          <w:color w:val="000000"/>
          <w:sz w:val="24"/>
          <w:szCs w:val="24"/>
          <w:lang w:bidi="th-TH"/>
        </w:rPr>
        <w:fldChar w:fldCharType="separate"/>
      </w:r>
      <w:r w:rsidRPr="00D53508">
        <w:rPr>
          <w:rFonts w:ascii="Times New Roman" w:eastAsia="Cordia New" w:hAnsi="Times New Roman" w:cs="Times New Roman"/>
          <w:noProof/>
          <w:color w:val="000000"/>
          <w:sz w:val="24"/>
          <w:szCs w:val="24"/>
          <w:lang w:bidi="th-TH"/>
        </w:rPr>
        <w:t xml:space="preserve">(Singh </w:t>
      </w:r>
      <w:r w:rsidR="00AD2993" w:rsidRPr="00D53508">
        <w:rPr>
          <w:rFonts w:ascii="Times New Roman" w:eastAsia="Cordia New" w:hAnsi="Times New Roman" w:cs="Times New Roman"/>
          <w:noProof/>
          <w:color w:val="000000"/>
          <w:sz w:val="24"/>
          <w:szCs w:val="24"/>
          <w:lang w:bidi="th-TH"/>
        </w:rPr>
        <w:t>and</w:t>
      </w:r>
      <w:r w:rsidRPr="00D53508">
        <w:rPr>
          <w:rFonts w:ascii="Times New Roman" w:eastAsia="Cordia New" w:hAnsi="Times New Roman" w:cs="Times New Roman"/>
          <w:noProof/>
          <w:color w:val="000000"/>
          <w:sz w:val="24"/>
          <w:szCs w:val="24"/>
          <w:lang w:bidi="th-TH"/>
        </w:rPr>
        <w:t xml:space="preserve"> Ahluwalia, 2013)</w:t>
      </w:r>
      <w:r w:rsidRPr="00D53508">
        <w:rPr>
          <w:rFonts w:ascii="Times New Roman" w:eastAsia="Cordia New" w:hAnsi="Times New Roman" w:cs="Times New Roman"/>
          <w:color w:val="000000"/>
          <w:sz w:val="24"/>
          <w:szCs w:val="24"/>
          <w:lang w:bidi="th-TH"/>
        </w:rPr>
        <w:fldChar w:fldCharType="end"/>
      </w:r>
      <w:r w:rsidRPr="00D53508">
        <w:rPr>
          <w:rFonts w:ascii="Times New Roman" w:eastAsia="Cordia New" w:hAnsi="Times New Roman" w:cs="Times New Roman"/>
          <w:color w:val="000000"/>
          <w:sz w:val="24"/>
          <w:szCs w:val="24"/>
          <w:lang w:bidi="th-TH"/>
        </w:rPr>
        <w:t xml:space="preserve"> and wetland mangroves </w:t>
      </w:r>
      <w:r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fldChar w:fldCharType="begin" w:fldLock="1"/>
      </w:r>
      <w:r w:rsidRPr="00D53508">
        <w:rPr>
          <w:rFonts w:ascii="Times New Roman" w:eastAsia="Cordia New" w:hAnsi="Times New Roman" w:cs="Times New Roman"/>
          <w:sz w:val="24"/>
          <w:szCs w:val="24"/>
          <w:lang w:bidi="th-TH"/>
        </w:rPr>
        <w:instrText>ADDIN CSL_CITATION { "citationItems" : [ { "id" : "ITEM-1", "itemData" : { "DOI" : "10.17528/cifor/003749", "ISBN" : "978-1-4020-4948-4", "ISSN" : "14624605", "PMID" : "17900368", "abstract" : "This report describes the approaches necessary for the measurement, monitoring and reporting of structure, biomass and carbon stocks in mangrove forests. Mangroves are coastal ecosystems providing numerous ecosystem services affecting both marine and terrestrial resources. In addition, they contain substantial carbon stocks and, due to high rates of deforestation, are significant sources of carbon emissions. Because of their value as carbon stocks and sinks and their numerous other benefits, mangroves could be excellent candidates for carbon mitigation programmes including Reducing Emissions from Deforestation and Forest Degradation, and Enhancing Forest Carbon Stocks in Developing Countries (REDD+). This publication outlines biologically relevant and statistically valid approaches to the efficient and accurate assessment of ecosystem structure, biomass and carbon stocks of mangrove forests", "author" : [ { "dropping-particle" : "", "family" : "Kauffman", "given" : "Jb", "non-dropping-particle" : "", "parse-names" : false, "suffix" : "" }, { "dropping-particle" : "", "family" : "Donato", "given" : "Dc", "non-dropping-particle" : "", "parse-names" : false, "suffix" : "" } ], "container-title" : "Center for International Forestry", "id" : "ITEM-1", "issued" : { "date-parts" : [ [ "2012" ] ] }, "page" : "11", "title" : "Protocols for the measurement, monitoring and reporting of structure, biomass and carbon stocks in mangrove forests", "type" : "article-journal", "volume" : "Working pa" }, "uris" : [ "http://www.mendeley.com/documents/?uuid=68786dfa-f0bc-49ca-bd1b-9b2366b37b62" ] } ], "mendeley" : { "formattedCitation" : "(Kauffman &amp; Donato, 2012)", "manualFormatting" : "Kauffman and Donato, 2012)", "plainTextFormattedCitation" : "(Kauffman &amp; Donato, 2012)", "previouslyFormattedCitation" : "(Kauffman &amp; Donato, 2012)" }, "properties" : { "noteIndex" : 0 }, "schema" : "https://github.com/citation-style-language/schema/raw/master/csl-citation.json" }</w:instrText>
      </w:r>
      <w:r w:rsidRPr="00D53508">
        <w:rPr>
          <w:rFonts w:ascii="Times New Roman" w:eastAsia="Cordia New" w:hAnsi="Times New Roman" w:cs="Times New Roman"/>
          <w:sz w:val="24"/>
          <w:szCs w:val="24"/>
          <w:lang w:bidi="th-TH"/>
        </w:rPr>
        <w:fldChar w:fldCharType="separate"/>
      </w:r>
      <w:r w:rsidRPr="00D53508">
        <w:rPr>
          <w:rFonts w:ascii="Times New Roman" w:eastAsia="Cordia New" w:hAnsi="Times New Roman" w:cs="Times New Roman"/>
          <w:noProof/>
          <w:sz w:val="24"/>
          <w:szCs w:val="24"/>
          <w:lang w:bidi="th-TH"/>
        </w:rPr>
        <w:t>Kauffman and Donato, 2012)</w:t>
      </w:r>
      <w:r w:rsidRPr="00D53508">
        <w:rPr>
          <w:rFonts w:ascii="Times New Roman" w:eastAsia="Cordia New" w:hAnsi="Times New Roman" w:cs="Times New Roman"/>
          <w:sz w:val="24"/>
          <w:szCs w:val="24"/>
          <w:lang w:bidi="th-TH"/>
        </w:rPr>
        <w:fldChar w:fldCharType="end"/>
      </w:r>
      <w:r w:rsidRPr="00D53508">
        <w:rPr>
          <w:rFonts w:ascii="Times New Roman" w:eastAsia="Cordia New" w:hAnsi="Times New Roman" w:cs="Times New Roman"/>
          <w:color w:val="000000"/>
          <w:sz w:val="24"/>
          <w:szCs w:val="24"/>
          <w:lang w:bidi="th-TH"/>
        </w:rPr>
        <w:t>. Total amount of carbon sequestered was quantified in g C m</w:t>
      </w:r>
      <w:r w:rsidRPr="00D53508">
        <w:rPr>
          <w:rFonts w:ascii="Times New Roman" w:eastAsia="Cordia New" w:hAnsi="Times New Roman" w:cs="Times New Roman"/>
          <w:color w:val="000000"/>
          <w:sz w:val="24"/>
          <w:szCs w:val="24"/>
          <w:vertAlign w:val="superscript"/>
          <w:lang w:bidi="th-TH"/>
        </w:rPr>
        <w:t>-2</w:t>
      </w:r>
      <w:r w:rsidRPr="00D53508">
        <w:rPr>
          <w:rFonts w:ascii="Times New Roman" w:eastAsia="Cordia New" w:hAnsi="Times New Roman" w:cs="Times New Roman"/>
          <w:color w:val="000000"/>
          <w:sz w:val="24"/>
          <w:szCs w:val="24"/>
          <w:lang w:bidi="th-TH"/>
        </w:rPr>
        <w:t xml:space="preserve"> year</w:t>
      </w:r>
      <w:r w:rsidRPr="00D53508">
        <w:rPr>
          <w:rFonts w:ascii="Times New Roman" w:eastAsia="Cordia New" w:hAnsi="Times New Roman" w:cs="Times New Roman"/>
          <w:color w:val="000000"/>
          <w:sz w:val="24"/>
          <w:szCs w:val="24"/>
          <w:vertAlign w:val="superscript"/>
          <w:lang w:bidi="th-TH"/>
        </w:rPr>
        <w:t>-1</w:t>
      </w:r>
      <w:r w:rsidRPr="00D53508">
        <w:rPr>
          <w:rFonts w:ascii="Times New Roman" w:eastAsia="Cordia New" w:hAnsi="Times New Roman" w:cs="Times New Roman"/>
          <w:color w:val="000000"/>
          <w:sz w:val="24"/>
          <w:szCs w:val="24"/>
          <w:lang w:bidi="th-TH"/>
        </w:rPr>
        <w:t xml:space="preserve"> </w:t>
      </w:r>
      <w:r w:rsidRPr="00D53508">
        <w:rPr>
          <w:rFonts w:ascii="Times New Roman" w:eastAsia="Cordia New" w:hAnsi="Times New Roman" w:cs="Times New Roman"/>
          <w:color w:val="000000"/>
          <w:sz w:val="24"/>
          <w:szCs w:val="24"/>
          <w:lang w:bidi="th-TH"/>
        </w:rPr>
        <w:fldChar w:fldCharType="begin" w:fldLock="1"/>
      </w:r>
      <w:r w:rsidRPr="00D53508">
        <w:rPr>
          <w:rFonts w:ascii="Times New Roman" w:eastAsia="Cordia New" w:hAnsi="Times New Roman" w:cs="Times New Roman"/>
          <w:color w:val="000000"/>
          <w:sz w:val="24"/>
          <w:szCs w:val="24"/>
          <w:lang w:bidi="th-TH"/>
        </w:rPr>
        <w:instrText>ADDIN CSL_CITATION { "citationItems" : [ { "id" : "ITEM-1", "itemData" : { "abstract" : "Carbon sequestration potential of tree species within forest reserves and other sites in Makurdi Benue state of Nigeria was investigated using non-destructive Walkley-Black technique. The result indicates that P. americana has the highest CO2 sequestration potential (125,916.7 kg), while T. grandis (10.4 kg) and D. regia (26.1 kg) were the least. The study also shows that trees (T. grandis, S. actinophylla and P. americana) with thick vegetation, broad and clustered leaves were found to be better CO2 sequesters. The relationship between the tree height and amount of CO2 sequestered gave a regression equation of y = 67898x + 9509 with R2 = 0.266, indicating insignificant variations existing between tree height and CO2 sequestration at P &gt; 0.05. Variations however existed between tree dominance and CO2 sequestration among trees investigated. This finding strategically positions Benue tropical forest in line for carbon credit financing while substantiating the importance of preserving our indigenous forest and tree species.", "author" : [ { "dropping-particle" : "", "family" : "Eneji", "given" : "Ishaq S", "non-dropping-particle" : "", "parse-names" : false, "suffix" : "" }, { "dropping-particle" : "", "family" : "Obinna", "given" : "Ofoegbu", "non-dropping-particle" : "", "parse-names" : false, "suffix" : "" }, { "dropping-particle" : "", "family" : "Azua", "given" : "Emmanuel T", "non-dropping-particle" : "", "parse-names" : false, "suffix" : "" } ], "id" : "ITEM-1", "issue" : "April", "issued" : { "date-parts" : [ [ "2014" ] ] }, "page" : "157-166", "title" : "Sequestration and Carbon Storage Potential of Tropical Forest Reserve and Tree Species Located within Benue State of Nigeria", "type" : "article-journal" }, "uris" : [ "http://www.mendeley.com/documents/?uuid=3bdf477f-41f5-419d-bd8c-cb0f51fae1e1" ] } ], "mendeley" : { "formattedCitation" : "(Eneji, Obinna, &amp; Azua, 2014)", "manualFormatting" : "(Eneji et al., 2014", "plainTextFormattedCitation" : "(Eneji, Obinna, &amp; Azua, 2014)", "previouslyFormattedCitation" : "(Eneji, Obinna, &amp; Azua, 2014)" }, "properties" : { "noteIndex" : 0 }, "schema" : "https://github.com/citation-style-language/schema/raw/master/csl-citation.json" }</w:instrText>
      </w:r>
      <w:r w:rsidRPr="00D53508">
        <w:rPr>
          <w:rFonts w:ascii="Times New Roman" w:eastAsia="Cordia New" w:hAnsi="Times New Roman" w:cs="Times New Roman"/>
          <w:color w:val="000000"/>
          <w:sz w:val="24"/>
          <w:szCs w:val="24"/>
          <w:lang w:bidi="th-TH"/>
        </w:rPr>
        <w:fldChar w:fldCharType="separate"/>
      </w:r>
      <w:r w:rsidRPr="00D53508">
        <w:rPr>
          <w:rFonts w:ascii="Times New Roman" w:eastAsia="Cordia New" w:hAnsi="Times New Roman" w:cs="Times New Roman"/>
          <w:noProof/>
          <w:color w:val="000000"/>
          <w:sz w:val="24"/>
          <w:szCs w:val="24"/>
          <w:lang w:bidi="th-TH"/>
        </w:rPr>
        <w:t xml:space="preserve">(Eneji </w:t>
      </w:r>
      <w:r w:rsidRPr="00641F73">
        <w:rPr>
          <w:rFonts w:ascii="Times New Roman" w:eastAsia="Cordia New" w:hAnsi="Times New Roman" w:cs="Times New Roman"/>
          <w:i/>
          <w:iCs/>
          <w:noProof/>
          <w:color w:val="000000"/>
          <w:sz w:val="24"/>
          <w:szCs w:val="24"/>
          <w:lang w:bidi="th-TH"/>
        </w:rPr>
        <w:t>et al.,</w:t>
      </w:r>
      <w:r w:rsidRPr="00D53508">
        <w:rPr>
          <w:rFonts w:ascii="Times New Roman" w:eastAsia="Cordia New" w:hAnsi="Times New Roman" w:cs="Times New Roman"/>
          <w:noProof/>
          <w:color w:val="000000"/>
          <w:sz w:val="24"/>
          <w:szCs w:val="24"/>
          <w:lang w:bidi="th-TH"/>
        </w:rPr>
        <w:t xml:space="preserve"> 2014</w:t>
      </w:r>
      <w:r w:rsidRPr="00D53508">
        <w:rPr>
          <w:rFonts w:ascii="Times New Roman" w:eastAsia="Cordia New" w:hAnsi="Times New Roman" w:cs="Times New Roman"/>
          <w:color w:val="000000"/>
          <w:sz w:val="24"/>
          <w:szCs w:val="24"/>
          <w:lang w:bidi="th-TH"/>
        </w:rPr>
        <w:fldChar w:fldCharType="end"/>
      </w:r>
      <w:r w:rsidRPr="00D53508">
        <w:rPr>
          <w:rFonts w:ascii="Times New Roman" w:eastAsia="Cordia New" w:hAnsi="Times New Roman" w:cs="Times New Roman"/>
          <w:color w:val="000000"/>
          <w:sz w:val="24"/>
          <w:szCs w:val="24"/>
          <w:lang w:bidi="th-TH"/>
        </w:rPr>
        <w:t xml:space="preserve">; </w:t>
      </w:r>
      <w:r w:rsidRPr="00D53508">
        <w:rPr>
          <w:rFonts w:ascii="Times New Roman" w:eastAsia="Cordia New" w:hAnsi="Times New Roman" w:cs="Times New Roman"/>
          <w:color w:val="000000"/>
          <w:sz w:val="24"/>
          <w:szCs w:val="24"/>
          <w:vertAlign w:val="superscript"/>
          <w:lang w:bidi="th-TH"/>
        </w:rPr>
        <w:fldChar w:fldCharType="begin" w:fldLock="1"/>
      </w:r>
      <w:r w:rsidRPr="00D53508">
        <w:rPr>
          <w:rFonts w:ascii="Times New Roman" w:eastAsia="Cordia New" w:hAnsi="Times New Roman" w:cs="Times New Roman"/>
          <w:color w:val="000000"/>
          <w:sz w:val="24"/>
          <w:szCs w:val="24"/>
          <w:vertAlign w:val="superscript"/>
          <w:lang w:bidi="th-TH"/>
        </w:rPr>
        <w:instrText>ADDIN CSL_CITATION { "citationItems" : [ { "id" : "ITEM-1", "itemData" : { "DOI" : "10.5962/bhl.title.94267", "ISBN" : "WO-59", "ISSN" : "00220949", "PMID" : "185", "abstract" : "Historically, assessments of the forest resource situation have focused on timber supply, and the data used to support the assessments came from traditional forest inventories designed to provide reliable estimates of timber volume, growth, removals, and mortality (U.S. Department of Agriculture, Forest Service 1982). The most recent assessment included data and analysis of forest resources other than timber, including wildlife, range, water, recreation, and other resources associated with the Nation's forest lands (U.S. Department of Agriculture, Forest Service 1989). Future forest resource assessments will include expanded analyses of environmental issues such as the effects of acid deposition on forest health, the prospective effects of global warming on forests, and the impacts of prospective strategies to mitigate or adapt to changing environmental conditions.", "author" : [ { "dropping-particle" : "", "family" : "Birdsey", "given" : "R.A.", "non-dropping-particle" : "", "parse-names" : false, "suffix" : "" } ], "container-title" : "Gen. Tech. Rep. WO-59", "id" : "ITEM-1", "issued" : { "date-parts" : [ [ "1992" ] ] }, "page" : "51", "title" : "Carbon storage and accumulation in United States forest ecosystems", "type" : "article-journal" }, "uris" : [ "http://www.mendeley.com/documents/?uuid=15c88300-1a40-4d1b-9b9b-46c5f9f1f9e9" ] } ], "mendeley" : { "formattedCitation" : "(Birdsey, 1992)", "manualFormatting" : "Birdsey, 1992)", "plainTextFormattedCitation" : "(Birdsey, 1992)", "previouslyFormattedCitation" : "(Birdsey, 1992)" }, "properties" : { "noteIndex" : 0 }, "schema" : "https://github.com/citation-style-language/schema/raw/master/csl-citation.json" }</w:instrText>
      </w:r>
      <w:r w:rsidRPr="00D53508">
        <w:rPr>
          <w:rFonts w:ascii="Times New Roman" w:eastAsia="Cordia New" w:hAnsi="Times New Roman" w:cs="Times New Roman"/>
          <w:color w:val="000000"/>
          <w:sz w:val="24"/>
          <w:szCs w:val="24"/>
          <w:vertAlign w:val="superscript"/>
          <w:lang w:bidi="th-TH"/>
        </w:rPr>
        <w:fldChar w:fldCharType="separate"/>
      </w:r>
      <w:r w:rsidRPr="00D53508">
        <w:rPr>
          <w:rFonts w:ascii="Times New Roman" w:eastAsia="Cordia New" w:hAnsi="Times New Roman" w:cs="Times New Roman"/>
          <w:noProof/>
          <w:color w:val="000000"/>
          <w:sz w:val="24"/>
          <w:szCs w:val="24"/>
          <w:lang w:bidi="th-TH"/>
        </w:rPr>
        <w:t>Birdsey, 1992)</w:t>
      </w:r>
      <w:r w:rsidRPr="00D53508">
        <w:rPr>
          <w:rFonts w:ascii="Times New Roman" w:eastAsia="Cordia New" w:hAnsi="Times New Roman" w:cs="Times New Roman"/>
          <w:color w:val="000000"/>
          <w:sz w:val="24"/>
          <w:szCs w:val="24"/>
          <w:vertAlign w:val="superscript"/>
          <w:lang w:bidi="th-TH"/>
        </w:rPr>
        <w:fldChar w:fldCharType="end"/>
      </w:r>
      <w:r w:rsidRPr="00D53508">
        <w:rPr>
          <w:rFonts w:ascii="Times New Roman" w:eastAsia="Cordia New" w:hAnsi="Times New Roman" w:cs="Times New Roman"/>
          <w:color w:val="000000"/>
          <w:sz w:val="24"/>
          <w:szCs w:val="24"/>
          <w:lang w:bidi="th-TH"/>
        </w:rPr>
        <w:t>.</w:t>
      </w:r>
    </w:p>
    <w:p w14:paraId="407D3ED0" w14:textId="77777777" w:rsidR="00EE3EC3" w:rsidRPr="00D53508" w:rsidRDefault="00EE3EC3" w:rsidP="00EE3EC3">
      <w:pPr>
        <w:spacing w:after="0" w:line="360" w:lineRule="auto"/>
        <w:jc w:val="both"/>
        <w:rPr>
          <w:rFonts w:ascii="Times New Roman" w:hAnsi="Times New Roman" w:cs="Times New Roman"/>
          <w:b/>
          <w:bCs/>
          <w:i/>
          <w:sz w:val="24"/>
          <w:szCs w:val="24"/>
          <w:lang w:bidi="th-TH"/>
        </w:rPr>
      </w:pPr>
      <w:r w:rsidRPr="00D53508">
        <w:rPr>
          <w:rFonts w:ascii="Times New Roman" w:hAnsi="Times New Roman" w:cs="Times New Roman"/>
          <w:b/>
          <w:i/>
          <w:sz w:val="24"/>
          <w:szCs w:val="24"/>
          <w:lang w:bidi="th-TH"/>
        </w:rPr>
        <w:t>(I) Sediment and macrophytes carbon sequestration analysis</w:t>
      </w:r>
      <w:r w:rsidRPr="00D53508">
        <w:rPr>
          <w:rFonts w:ascii="Times New Roman" w:hAnsi="Times New Roman" w:cs="Times New Roman"/>
          <w:b/>
          <w:bCs/>
          <w:i/>
          <w:sz w:val="24"/>
          <w:szCs w:val="24"/>
          <w:lang w:bidi="th-TH"/>
        </w:rPr>
        <w:t>:</w:t>
      </w:r>
    </w:p>
    <w:p w14:paraId="1FDF88DB" w14:textId="4212BA13" w:rsidR="00EE3EC3" w:rsidRPr="00D53508" w:rsidRDefault="00EE3EC3" w:rsidP="00EE3EC3">
      <w:pPr>
        <w:spacing w:line="360" w:lineRule="auto"/>
        <w:jc w:val="both"/>
        <w:rPr>
          <w:rFonts w:ascii="Times New Roman" w:hAnsi="Times New Roman" w:cs="Times New Roman"/>
          <w:color w:val="000000"/>
          <w:sz w:val="24"/>
          <w:szCs w:val="24"/>
          <w:lang w:bidi="th-TH"/>
        </w:rPr>
      </w:pPr>
      <w:r w:rsidRPr="00D53508">
        <w:rPr>
          <w:rFonts w:ascii="Times New Roman" w:hAnsi="Times New Roman" w:cs="Times New Roman"/>
          <w:sz w:val="24"/>
          <w:szCs w:val="24"/>
          <w:lang w:bidi="th-TH"/>
        </w:rPr>
        <w:t xml:space="preserve">This is the determination of the amount of carbon stored in wetland sediment and macrophytes, which included laboratory analysis of the carbon sediment and saprophyte samples. </w:t>
      </w:r>
      <w:r w:rsidR="00273BAF" w:rsidRPr="00273BAF">
        <w:rPr>
          <w:rFonts w:ascii="Times New Roman" w:hAnsi="Times New Roman" w:cs="Times New Roman"/>
          <w:sz w:val="24"/>
          <w:szCs w:val="24"/>
          <w:lang w:bidi="th-TH"/>
        </w:rPr>
        <w:t>Sample of sediment and macrophytes were obtained at the end of every month between November 2016 and January 2017. A sediment cylindrical auger was used to collect sediment cores and above-ground macrophyte biomass was harvested on specific quadrats. All the samples were taken to the laboratory on ice.</w:t>
      </w:r>
      <w:r w:rsidR="00273BAF">
        <w:rPr>
          <w:rFonts w:ascii="Times New Roman" w:hAnsi="Times New Roman" w:cs="Times New Roman"/>
          <w:sz w:val="24"/>
          <w:szCs w:val="24"/>
          <w:lang w:bidi="th-TH"/>
        </w:rPr>
        <w:t xml:space="preserve"> </w:t>
      </w:r>
      <w:r w:rsidR="00273BAF" w:rsidRPr="00273BAF">
        <w:rPr>
          <w:rFonts w:ascii="Times New Roman" w:hAnsi="Times New Roman" w:cs="Times New Roman"/>
          <w:sz w:val="24"/>
          <w:szCs w:val="24"/>
          <w:lang w:bidi="th-TH"/>
        </w:rPr>
        <w:t>Preparation of samples was done first in the lab. Macrophytes were washed using deionized water to eliminate debris and dried under 70degC of temperature to a constant weight. The samples of sediment were air-dried, and any roots or stones which were visible removed, and then ground up to a fine powder in a mortar and pestle.</w:t>
      </w:r>
      <w:r w:rsidR="00273BAF">
        <w:rPr>
          <w:rFonts w:ascii="Times New Roman" w:hAnsi="Times New Roman" w:cs="Times New Roman"/>
          <w:sz w:val="24"/>
          <w:szCs w:val="24"/>
          <w:lang w:bidi="th-TH"/>
        </w:rPr>
        <w:t xml:space="preserve"> </w:t>
      </w:r>
      <w:r w:rsidR="00273BAF" w:rsidRPr="00273BAF">
        <w:rPr>
          <w:rFonts w:ascii="Times New Roman" w:hAnsi="Times New Roman" w:cs="Times New Roman"/>
          <w:sz w:val="24"/>
          <w:szCs w:val="24"/>
          <w:lang w:bidi="th-TH"/>
        </w:rPr>
        <w:t>Loss on Ignition (LOI) was used to determine the percentage of carbon (% C) in the prepared samples. Dried and pre-weighed samples were burnt in a muffle furnace at 550degC and over a period of 4 h. The weight loss was divided into the percentage amount of organic matter. The content of organic matter was estimated as 50</w:t>
      </w:r>
      <w:r w:rsidR="00273BAF">
        <w:rPr>
          <w:rFonts w:ascii="Times New Roman" w:hAnsi="Times New Roman" w:cs="Times New Roman"/>
          <w:sz w:val="24"/>
          <w:szCs w:val="24"/>
          <w:lang w:bidi="th-TH"/>
        </w:rPr>
        <w:t xml:space="preserve"> %</w:t>
      </w:r>
      <w:r w:rsidR="00273BAF" w:rsidRPr="00273BAF">
        <w:rPr>
          <w:rFonts w:ascii="Times New Roman" w:hAnsi="Times New Roman" w:cs="Times New Roman"/>
          <w:sz w:val="24"/>
          <w:szCs w:val="24"/>
          <w:lang w:bidi="th-TH"/>
        </w:rPr>
        <w:t xml:space="preserve"> of the total weight (divided by 0.5) and was then estimated as the 50</w:t>
      </w:r>
      <w:r w:rsidR="00273BAF">
        <w:rPr>
          <w:rFonts w:ascii="Times New Roman" w:hAnsi="Times New Roman" w:cs="Times New Roman"/>
          <w:sz w:val="24"/>
          <w:szCs w:val="24"/>
          <w:lang w:bidi="th-TH"/>
        </w:rPr>
        <w:t xml:space="preserve"> %</w:t>
      </w:r>
      <w:r w:rsidR="00273BAF" w:rsidRPr="00273BAF">
        <w:rPr>
          <w:rFonts w:ascii="Times New Roman" w:hAnsi="Times New Roman" w:cs="Times New Roman"/>
          <w:sz w:val="24"/>
          <w:szCs w:val="24"/>
          <w:lang w:bidi="th-TH"/>
        </w:rPr>
        <w:t xml:space="preserve"> of the organic matter content. </w:t>
      </w:r>
      <w:r w:rsidRPr="00D53508">
        <w:rPr>
          <w:rFonts w:ascii="Times New Roman" w:hAnsi="Times New Roman" w:cs="Times New Roman"/>
          <w:color w:val="000000"/>
          <w:sz w:val="24"/>
          <w:szCs w:val="24"/>
          <w:lang w:bidi="th-TH"/>
        </w:rPr>
        <w:t>The sediment and macrophytes carbon sequestration were quantified using sediment and macrophytes carbon analysis (%</w:t>
      </w:r>
      <w:r w:rsidR="00641F73">
        <w:rPr>
          <w:rFonts w:ascii="Times New Roman" w:hAnsi="Times New Roman" w:cs="Times New Roman"/>
          <w:color w:val="000000"/>
          <w:sz w:val="24"/>
          <w:szCs w:val="24"/>
          <w:lang w:bidi="th-TH"/>
        </w:rPr>
        <w:t xml:space="preserve"> </w:t>
      </w:r>
      <w:r w:rsidRPr="00D53508">
        <w:rPr>
          <w:rFonts w:ascii="Times New Roman" w:hAnsi="Times New Roman" w:cs="Times New Roman"/>
          <w:color w:val="000000"/>
          <w:sz w:val="24"/>
          <w:szCs w:val="24"/>
          <w:lang w:bidi="th-TH"/>
        </w:rPr>
        <w:t>C) values. The values for estimation were done with results from laboratory analysis. The weight of CO</w:t>
      </w:r>
      <w:r w:rsidRPr="00D53508">
        <w:rPr>
          <w:rFonts w:ascii="Times New Roman" w:hAnsi="Times New Roman" w:cs="Times New Roman"/>
          <w:color w:val="000000"/>
          <w:sz w:val="24"/>
          <w:szCs w:val="24"/>
          <w:vertAlign w:val="subscript"/>
          <w:lang w:bidi="th-TH"/>
        </w:rPr>
        <w:t>2</w:t>
      </w:r>
      <w:r w:rsidRPr="00D53508">
        <w:rPr>
          <w:rFonts w:ascii="Times New Roman" w:hAnsi="Times New Roman" w:cs="Times New Roman"/>
          <w:color w:val="000000"/>
          <w:sz w:val="24"/>
          <w:szCs w:val="24"/>
          <w:lang w:bidi="th-TH"/>
        </w:rPr>
        <w:t xml:space="preserve"> or carbon sequestration was determined using the atomic weight of CO</w:t>
      </w:r>
      <w:r w:rsidRPr="00D53508">
        <w:rPr>
          <w:rFonts w:ascii="Times New Roman" w:hAnsi="Times New Roman" w:cs="Times New Roman"/>
          <w:color w:val="000000"/>
          <w:sz w:val="24"/>
          <w:szCs w:val="24"/>
          <w:vertAlign w:val="subscript"/>
          <w:lang w:bidi="th-TH"/>
        </w:rPr>
        <w:t>2</w:t>
      </w:r>
      <w:r w:rsidRPr="00D53508">
        <w:rPr>
          <w:rFonts w:ascii="Times New Roman" w:hAnsi="Times New Roman" w:cs="Times New Roman"/>
          <w:color w:val="000000"/>
          <w:sz w:val="24"/>
          <w:szCs w:val="24"/>
          <w:lang w:bidi="th-TH"/>
        </w:rPr>
        <w:t xml:space="preserve"> </w:t>
      </w:r>
      <w:r w:rsidRPr="00D53508">
        <w:rPr>
          <w:rFonts w:ascii="Times New Roman" w:hAnsi="Times New Roman" w:cs="Times New Roman"/>
          <w:color w:val="000000"/>
          <w:sz w:val="24"/>
          <w:szCs w:val="24"/>
          <w:lang w:bidi="th-TH"/>
        </w:rPr>
        <w:fldChar w:fldCharType="begin" w:fldLock="1"/>
      </w:r>
      <w:r w:rsidRPr="00D53508">
        <w:rPr>
          <w:rFonts w:ascii="Times New Roman" w:hAnsi="Times New Roman" w:cs="Times New Roman"/>
          <w:color w:val="000000"/>
          <w:sz w:val="24"/>
          <w:szCs w:val="24"/>
          <w:lang w:bidi="th-TH"/>
        </w:rPr>
        <w:instrText>ADDIN CSL_CITATION { "citationItems" : [ { "id" : "ITEM-1", "itemData" : { "abstract" : "Carbon sequestration potential of tree species within forest reserves and other sites in Makurdi Benue state of Nigeria was investigated using non-destructive Walkley-Black technique. The result indicates that P. americana has the highest CO2 sequestration potential (125,916.7 kg), while T. grandis (10.4 kg) and D. regia (26.1 kg) were the least. The study also shows that trees (T. grandis, S. actinophylla and P. americana) with thick vegetation, broad and clustered leaves were found to be better CO2 sequesters. The relationship between the tree height and amount of CO2 sequestered gave a regression equation of y = 67898x + 9509 with R2 = 0.266, indicating insignificant variations existing between tree height and CO2 sequestration at P &gt; 0.05. Variations however existed between tree dominance and CO2 sequestration among trees investigated. This finding strategically positions Benue tropical forest in line for carbon credit financing while substantiating the importance of preserving our indigenous forest and tree species.", "author" : [ { "dropping-particle" : "", "family" : "Eneji", "given" : "Ishaq S", "non-dropping-particle" : "", "parse-names" : false, "suffix" : "" }, { "dropping-particle" : "", "family" : "Obinna", "given" : "Ofoegbu", "non-dropping-particle" : "", "parse-names" : false, "suffix" : "" }, { "dropping-particle" : "", "family" : "Azua", "given" : "Emmanuel T", "non-dropping-particle" : "", "parse-names" : false, "suffix" : "" } ], "id" : "ITEM-1", "issue" : "April", "issued" : { "date-parts" : [ [ "2014" ] ] }, "page" : "157-166", "title" : "Sequestration and Carbon Storage Potential of Tropical Forest Reserve and Tree Species Located within Benue State of Nigeria", "type" : "article-journal" }, "uris" : [ "http://www.mendeley.com/documents/?uuid=3bdf477f-41f5-419d-bd8c-cb0f51fae1e1" ] } ], "mendeley" : { "formattedCitation" : "(Eneji et al., 2014)", "manualFormatting" : "(Eneji et al., 2014", "plainTextFormattedCitation" : "(Eneji et al., 2014)", "previouslyFormattedCitation" : "(Eneji et al., 2014)" }, "properties" : { "noteIndex" : 0 }, "schema" : "https://github.com/citation-style-language/schema/raw/master/csl-citation.json" }</w:instrText>
      </w:r>
      <w:r w:rsidRPr="00D53508">
        <w:rPr>
          <w:rFonts w:ascii="Times New Roman" w:hAnsi="Times New Roman" w:cs="Times New Roman"/>
          <w:color w:val="000000"/>
          <w:sz w:val="24"/>
          <w:szCs w:val="24"/>
          <w:lang w:bidi="th-TH"/>
        </w:rPr>
        <w:fldChar w:fldCharType="separate"/>
      </w:r>
      <w:r w:rsidRPr="00D53508">
        <w:rPr>
          <w:rFonts w:ascii="Times New Roman" w:hAnsi="Times New Roman" w:cs="Times New Roman"/>
          <w:noProof/>
          <w:color w:val="000000"/>
          <w:sz w:val="24"/>
          <w:szCs w:val="24"/>
          <w:lang w:bidi="th-TH"/>
        </w:rPr>
        <w:t xml:space="preserve">(Eneji </w:t>
      </w:r>
      <w:r w:rsidRPr="00D53508">
        <w:rPr>
          <w:rFonts w:ascii="Times New Roman" w:hAnsi="Times New Roman" w:cs="Times New Roman"/>
          <w:i/>
          <w:iCs/>
          <w:noProof/>
          <w:color w:val="000000"/>
          <w:sz w:val="24"/>
          <w:szCs w:val="24"/>
          <w:lang w:bidi="th-TH"/>
        </w:rPr>
        <w:t>et al.,</w:t>
      </w:r>
      <w:r w:rsidRPr="00D53508">
        <w:rPr>
          <w:rFonts w:ascii="Times New Roman" w:hAnsi="Times New Roman" w:cs="Times New Roman"/>
          <w:noProof/>
          <w:color w:val="000000"/>
          <w:sz w:val="24"/>
          <w:szCs w:val="24"/>
          <w:lang w:bidi="th-TH"/>
        </w:rPr>
        <w:t xml:space="preserve"> 2014</w:t>
      </w:r>
      <w:r w:rsidRPr="00D53508">
        <w:rPr>
          <w:rFonts w:ascii="Times New Roman" w:hAnsi="Times New Roman" w:cs="Times New Roman"/>
          <w:color w:val="000000"/>
          <w:sz w:val="24"/>
          <w:szCs w:val="24"/>
          <w:lang w:bidi="th-TH"/>
        </w:rPr>
        <w:fldChar w:fldCharType="end"/>
      </w:r>
      <w:r w:rsidRPr="00D53508">
        <w:rPr>
          <w:rFonts w:ascii="Times New Roman" w:hAnsi="Times New Roman" w:cs="Times New Roman"/>
          <w:color w:val="000000"/>
          <w:sz w:val="24"/>
          <w:szCs w:val="24"/>
          <w:lang w:bidi="th-TH"/>
        </w:rPr>
        <w:t xml:space="preserve">; </w:t>
      </w:r>
      <w:r w:rsidRPr="00D53508">
        <w:rPr>
          <w:rFonts w:ascii="Times New Roman" w:hAnsi="Times New Roman" w:cs="Times New Roman"/>
          <w:color w:val="000000"/>
          <w:sz w:val="24"/>
          <w:szCs w:val="24"/>
          <w:vertAlign w:val="superscript"/>
          <w:lang w:bidi="th-TH"/>
        </w:rPr>
        <w:fldChar w:fldCharType="begin" w:fldLock="1"/>
      </w:r>
      <w:r w:rsidRPr="00D53508">
        <w:rPr>
          <w:rFonts w:ascii="Times New Roman" w:hAnsi="Times New Roman" w:cs="Times New Roman"/>
          <w:color w:val="000000"/>
          <w:sz w:val="24"/>
          <w:szCs w:val="24"/>
          <w:vertAlign w:val="superscript"/>
          <w:lang w:bidi="th-TH"/>
        </w:rPr>
        <w:instrText>ADDIN CSL_CITATION { "citationItems" : [ { "id" : "ITEM-1", "itemData" : { "DOI" : "10.5962/bhl.title.94267", "ISBN" : "WO-59", "ISSN" : "00220949", "PMID" : "185", "abstract" : "Historically, assessments of the forest resource situation have focused on timber supply, and the data used to support the assessments came from traditional forest inventories designed to provide reliable estimates of timber volume, growth, removals, and mortality (U.S. Department of Agriculture, Forest Service 1982). The most recent assessment included data and analysis of forest resources other than timber, including wildlife, range, water, recreation, and other resources associated with the Nation's forest lands (U.S. Department of Agriculture, Forest Service 1989). Future forest resource assessments will include expanded analyses of environmental issues such as the effects of acid deposition on forest health, the prospective effects of global warming on forests, and the impacts of prospective strategies to mitigate or adapt to changing environmental conditions.", "author" : [ { "dropping-particle" : "", "family" : "Birdsey", "given" : "R.A.", "non-dropping-particle" : "", "parse-names" : false, "suffix" : "" } ], "container-title" : "Gen. Tech. Rep. WO-59", "id" : "ITEM-1", "issued" : { "date-parts" : [ [ "1992" ] ] }, "page" : "51", "title" : "Carbon storage and accumulation in United States forest ecosystems", "type" : "article-journal" }, "uris" : [ "http://www.mendeley.com/documents/?uuid=15c88300-1a40-4d1b-9b9b-46c5f9f1f9e9" ] } ], "mendeley" : { "formattedCitation" : "(Birdsey, 1992)", "manualFormatting" : "Birdsey, 1992)", "plainTextFormattedCitation" : "(Birdsey, 1992)", "previouslyFormattedCitation" : "(Birdsey, 1992)" }, "properties" : { "noteIndex" : 0 }, "schema" : "https://github.com/citation-style-language/schema/raw/master/csl-citation.json" }</w:instrText>
      </w:r>
      <w:r w:rsidRPr="00D53508">
        <w:rPr>
          <w:rFonts w:ascii="Times New Roman" w:hAnsi="Times New Roman" w:cs="Times New Roman"/>
          <w:color w:val="000000"/>
          <w:sz w:val="24"/>
          <w:szCs w:val="24"/>
          <w:vertAlign w:val="superscript"/>
          <w:lang w:bidi="th-TH"/>
        </w:rPr>
        <w:fldChar w:fldCharType="separate"/>
      </w:r>
      <w:r w:rsidRPr="00D53508">
        <w:rPr>
          <w:rFonts w:ascii="Times New Roman" w:hAnsi="Times New Roman" w:cs="Times New Roman"/>
          <w:noProof/>
          <w:color w:val="000000"/>
          <w:sz w:val="24"/>
          <w:szCs w:val="24"/>
          <w:lang w:bidi="th-TH"/>
        </w:rPr>
        <w:t>Birdsey, 1992)</w:t>
      </w:r>
      <w:r w:rsidRPr="00D53508">
        <w:rPr>
          <w:rFonts w:ascii="Times New Roman" w:hAnsi="Times New Roman" w:cs="Times New Roman"/>
          <w:color w:val="000000"/>
          <w:sz w:val="24"/>
          <w:szCs w:val="24"/>
          <w:vertAlign w:val="superscript"/>
          <w:lang w:bidi="th-TH"/>
        </w:rPr>
        <w:fldChar w:fldCharType="end"/>
      </w:r>
      <w:r w:rsidRPr="00D53508">
        <w:rPr>
          <w:rFonts w:ascii="Times New Roman" w:hAnsi="Times New Roman" w:cs="Times New Roman"/>
          <w:color w:val="000000"/>
          <w:sz w:val="24"/>
          <w:szCs w:val="24"/>
          <w:lang w:bidi="th-TH"/>
        </w:rPr>
        <w:t xml:space="preserve">. </w:t>
      </w:r>
      <w:r w:rsidRPr="00D53508">
        <w:rPr>
          <w:rFonts w:ascii="Times New Roman" w:hAnsi="Times New Roman" w:cs="Times New Roman"/>
          <w:sz w:val="24"/>
          <w:szCs w:val="24"/>
          <w:lang w:bidi="th-TH"/>
        </w:rPr>
        <w:t>Percentage of carbon (% C) values were converted to grams of carbon per square meter per year (g C m</w:t>
      </w:r>
      <w:r w:rsidRPr="00D53508">
        <w:rPr>
          <w:rFonts w:ascii="Times New Roman" w:hAnsi="Times New Roman" w:cs="Times New Roman"/>
          <w:sz w:val="24"/>
          <w:szCs w:val="24"/>
          <w:vertAlign w:val="superscript"/>
          <w:lang w:bidi="th-TH"/>
        </w:rPr>
        <w:t>-2</w:t>
      </w:r>
      <w:r w:rsidRPr="00D53508">
        <w:rPr>
          <w:rFonts w:ascii="Times New Roman" w:hAnsi="Times New Roman" w:cs="Times New Roman"/>
          <w:sz w:val="24"/>
          <w:szCs w:val="24"/>
          <w:lang w:bidi="th-TH"/>
        </w:rPr>
        <w:t xml:space="preserve"> year</w:t>
      </w:r>
      <w:r w:rsidRPr="00D53508">
        <w:rPr>
          <w:rFonts w:ascii="Times New Roman" w:hAnsi="Times New Roman" w:cs="Times New Roman"/>
          <w:sz w:val="24"/>
          <w:szCs w:val="24"/>
          <w:vertAlign w:val="superscript"/>
          <w:lang w:bidi="th-TH"/>
        </w:rPr>
        <w:t>-1</w:t>
      </w:r>
      <w:r w:rsidRPr="00D53508">
        <w:rPr>
          <w:rFonts w:ascii="Times New Roman" w:hAnsi="Times New Roman" w:cs="Times New Roman"/>
          <w:sz w:val="24"/>
          <w:szCs w:val="24"/>
          <w:lang w:bidi="th-TH"/>
        </w:rPr>
        <w:t>)  for each wetland following the atomic weight of CO</w:t>
      </w:r>
      <w:r w:rsidRPr="00D53508">
        <w:rPr>
          <w:rFonts w:ascii="Times New Roman" w:hAnsi="Times New Roman" w:cs="Times New Roman"/>
          <w:sz w:val="24"/>
          <w:szCs w:val="24"/>
          <w:vertAlign w:val="subscript"/>
          <w:lang w:bidi="th-TH"/>
        </w:rPr>
        <w:t>2</w:t>
      </w:r>
      <w:r w:rsidRPr="00D53508">
        <w:rPr>
          <w:rFonts w:ascii="Times New Roman" w:hAnsi="Times New Roman" w:cs="Times New Roman"/>
          <w:sz w:val="24"/>
          <w:szCs w:val="24"/>
          <w:lang w:bidi="th-TH"/>
        </w:rPr>
        <w:t xml:space="preserve"> </w:t>
      </w:r>
      <w:r w:rsidRPr="00D53508">
        <w:rPr>
          <w:rFonts w:ascii="Times New Roman" w:hAnsi="Times New Roman" w:cs="Times New Roman"/>
          <w:sz w:val="24"/>
          <w:szCs w:val="24"/>
          <w:lang w:bidi="th-TH"/>
        </w:rPr>
        <w:fldChar w:fldCharType="begin" w:fldLock="1"/>
      </w:r>
      <w:r w:rsidRPr="00D53508">
        <w:rPr>
          <w:rFonts w:ascii="Times New Roman" w:hAnsi="Times New Roman" w:cs="Times New Roman"/>
          <w:sz w:val="24"/>
          <w:szCs w:val="24"/>
          <w:lang w:bidi="th-TH"/>
        </w:rPr>
        <w:instrText>ADDIN CSL_CITATION { "citationItems" : [ { "id" : "ITEM-1", "itemData" : { "abstract" : "Carbon sequestration potential of tree species within forest reserves and other sites in Makurdi Benue state of Nigeria was investigated using non-destructive Walkley-Black technique. The result indicates that P. americana has the highest CO2 sequestration potential (125,916.7 kg), while T. grandis (10.4 kg) and D. regia (26.1 kg) were the least. The study also shows that trees (T. grandis, S. actinophylla and P. americana) with thick vegetation, broad and clustered leaves were found to be better CO2 sequesters. The relationship between the tree height and amount of CO2 sequestered gave a regression equation of y = 67898x + 9509 with R2 = 0.266, indicating insignificant variations existing between tree height and CO2 sequestration at P &gt; 0.05. Variations however existed between tree dominance and CO2 sequestration among trees investigated. This finding strategically positions Benue tropical forest in line for carbon credit financing while substantiating the importance of preserving our indigenous forest and tree species.", "author" : [ { "dropping-particle" : "", "family" : "Eneji", "given" : "Ishaq S", "non-dropping-particle" : "", "parse-names" : false, "suffix" : "" }, { "dropping-particle" : "", "family" : "Obinna", "given" : "Ofoegbu", "non-dropping-particle" : "", "parse-names" : false, "suffix" : "" }, { "dropping-particle" : "", "family" : "Azua", "given" : "Emmanuel T", "non-dropping-particle" : "", "parse-names" : false, "suffix" : "" } ], "id" : "ITEM-1", "issue" : "April", "issued" : { "date-parts" : [ [ "2014" ] ] }, "page" : "157-166", "title" : "Sequestration and Carbon Storage Potential of Tropical Forest Reserve and Tree Species Located within Benue State of Nigeria", "type" : "article-journal" }, "uris" : [ "http://www.mendeley.com/documents/?uuid=3bdf477f-41f5-419d-bd8c-cb0f51fae1e1" ] } ], "mendeley" : { "formattedCitation" : "(Eneji et al., 2014)", "manualFormatting" : "(Eneji et al., 2014", "plainTextFormattedCitation" : "(Eneji et al., 2014)", "previouslyFormattedCitation" : "(Eneji et al., 2014)" }, "properties" : { "noteIndex" : 0 }, "schema" : "https://github.com/citation-style-language/schema/raw/master/csl-citation.json" }</w:instrText>
      </w:r>
      <w:r w:rsidRPr="00D53508">
        <w:rPr>
          <w:rFonts w:ascii="Times New Roman" w:hAnsi="Times New Roman" w:cs="Times New Roman"/>
          <w:sz w:val="24"/>
          <w:szCs w:val="24"/>
          <w:lang w:bidi="th-TH"/>
        </w:rPr>
        <w:fldChar w:fldCharType="separate"/>
      </w:r>
      <w:r w:rsidRPr="00D53508">
        <w:rPr>
          <w:rFonts w:ascii="Times New Roman" w:hAnsi="Times New Roman" w:cs="Times New Roman"/>
          <w:noProof/>
          <w:sz w:val="24"/>
          <w:szCs w:val="24"/>
          <w:lang w:bidi="th-TH"/>
        </w:rPr>
        <w:t xml:space="preserve">(Eneji </w:t>
      </w:r>
      <w:r w:rsidRPr="00641F73">
        <w:rPr>
          <w:rFonts w:ascii="Times New Roman" w:hAnsi="Times New Roman" w:cs="Times New Roman"/>
          <w:i/>
          <w:iCs/>
          <w:noProof/>
          <w:sz w:val="24"/>
          <w:szCs w:val="24"/>
          <w:lang w:bidi="th-TH"/>
        </w:rPr>
        <w:t>et al.,</w:t>
      </w:r>
      <w:r w:rsidRPr="00D53508">
        <w:rPr>
          <w:rFonts w:ascii="Times New Roman" w:hAnsi="Times New Roman" w:cs="Times New Roman"/>
          <w:noProof/>
          <w:sz w:val="24"/>
          <w:szCs w:val="24"/>
          <w:lang w:bidi="th-TH"/>
        </w:rPr>
        <w:t xml:space="preserve"> 2014</w:t>
      </w:r>
      <w:r w:rsidRPr="00D53508">
        <w:rPr>
          <w:rFonts w:ascii="Times New Roman" w:hAnsi="Times New Roman" w:cs="Times New Roman"/>
          <w:sz w:val="24"/>
          <w:szCs w:val="24"/>
          <w:lang w:bidi="th-TH"/>
        </w:rPr>
        <w:fldChar w:fldCharType="end"/>
      </w:r>
      <w:r w:rsidRPr="00D53508">
        <w:rPr>
          <w:rFonts w:ascii="Times New Roman" w:hAnsi="Times New Roman" w:cs="Times New Roman"/>
          <w:sz w:val="24"/>
          <w:szCs w:val="24"/>
          <w:lang w:bidi="th-TH"/>
        </w:rPr>
        <w:t xml:space="preserve">; </w:t>
      </w:r>
      <w:r w:rsidRPr="00D53508">
        <w:rPr>
          <w:rFonts w:ascii="Times New Roman" w:hAnsi="Times New Roman" w:cs="Times New Roman"/>
          <w:sz w:val="24"/>
          <w:szCs w:val="24"/>
          <w:vertAlign w:val="superscript"/>
          <w:lang w:bidi="th-TH"/>
        </w:rPr>
        <w:fldChar w:fldCharType="begin" w:fldLock="1"/>
      </w:r>
      <w:r w:rsidRPr="00D53508">
        <w:rPr>
          <w:rFonts w:ascii="Times New Roman" w:hAnsi="Times New Roman" w:cs="Times New Roman"/>
          <w:sz w:val="24"/>
          <w:szCs w:val="24"/>
          <w:vertAlign w:val="superscript"/>
          <w:lang w:bidi="th-TH"/>
        </w:rPr>
        <w:instrText>ADDIN CSL_CITATION { "citationItems" : [ { "id" : "ITEM-1", "itemData" : { "DOI" : "10.5962/bhl.title.94267", "ISBN" : "WO-59", "ISSN" : "00220949", "PMID" : "185", "abstract" : "Historically, assessments of the forest resource situation have focused on timber supply, and the data used to support the assessments came from traditional forest inventories designed to provide reliable estimates of timber volume, growth, removals, and mortality (U.S. Department of Agriculture, Forest Service 1982). The most recent assessment included data and analysis of forest resources other than timber, including wildlife, range, water, recreation, and other resources associated with the Nation's forest lands (U.S. Department of Agriculture, Forest Service 1989). Future forest resource assessments will include expanded analyses of environmental issues such as the effects of acid deposition on forest health, the prospective effects of global warming on forests, and the impacts of prospective strategies to mitigate or adapt to changing environmental conditions.", "author" : [ { "dropping-particle" : "", "family" : "Birdsey", "given" : "R.A.", "non-dropping-particle" : "", "parse-names" : false, "suffix" : "" } ], "container-title" : "Gen. Tech. Rep. WO-59", "id" : "ITEM-1", "issued" : { "date-parts" : [ [ "1992" ] ] }, "page" : "51", "title" : "Carbon storage and accumulation in United States forest ecosystems", "type" : "article-journal" }, "uris" : [ "http://www.mendeley.com/documents/?uuid=15c88300-1a40-4d1b-9b9b-46c5f9f1f9e9" ] } ], "mendeley" : { "formattedCitation" : "(Birdsey, 1992)", "manualFormatting" : "Birdsey, 1992)", "plainTextFormattedCitation" : "(Birdsey, 1992)", "previouslyFormattedCitation" : "(Birdsey, 1992)" }, "properties" : { "noteIndex" : 0 }, "schema" : "https://github.com/citation-style-language/schema/raw/master/csl-citation.json" }</w:instrText>
      </w:r>
      <w:r w:rsidRPr="00D53508">
        <w:rPr>
          <w:rFonts w:ascii="Times New Roman" w:hAnsi="Times New Roman" w:cs="Times New Roman"/>
          <w:sz w:val="24"/>
          <w:szCs w:val="24"/>
          <w:vertAlign w:val="superscript"/>
          <w:lang w:bidi="th-TH"/>
        </w:rPr>
        <w:fldChar w:fldCharType="separate"/>
      </w:r>
      <w:r w:rsidRPr="00D53508">
        <w:rPr>
          <w:rFonts w:ascii="Times New Roman" w:hAnsi="Times New Roman" w:cs="Times New Roman"/>
          <w:noProof/>
          <w:sz w:val="24"/>
          <w:szCs w:val="24"/>
          <w:lang w:bidi="th-TH"/>
        </w:rPr>
        <w:t>Birdsey, 1992)</w:t>
      </w:r>
      <w:r w:rsidRPr="00D53508">
        <w:rPr>
          <w:rFonts w:ascii="Times New Roman" w:hAnsi="Times New Roman" w:cs="Times New Roman"/>
          <w:sz w:val="24"/>
          <w:szCs w:val="24"/>
          <w:vertAlign w:val="superscript"/>
          <w:lang w:bidi="th-TH"/>
        </w:rPr>
        <w:fldChar w:fldCharType="end"/>
      </w:r>
      <w:r w:rsidRPr="00D53508">
        <w:rPr>
          <w:rFonts w:ascii="Times New Roman" w:hAnsi="Times New Roman" w:cs="Times New Roman"/>
          <w:sz w:val="24"/>
          <w:szCs w:val="24"/>
          <w:lang w:bidi="th-TH"/>
        </w:rPr>
        <w:t>.</w:t>
      </w:r>
    </w:p>
    <w:p w14:paraId="5D92047C" w14:textId="02604788" w:rsidR="00EE3EC3" w:rsidRPr="00D53508" w:rsidRDefault="00AD2993" w:rsidP="00EE3EC3">
      <w:pPr>
        <w:spacing w:after="0" w:line="360" w:lineRule="auto"/>
        <w:jc w:val="both"/>
        <w:rPr>
          <w:rFonts w:ascii="Times New Roman" w:hAnsi="Times New Roman" w:cs="Times New Roman"/>
          <w:sz w:val="24"/>
          <w:szCs w:val="24"/>
          <w:lang w:bidi="th-TH"/>
        </w:rPr>
      </w:pPr>
      <w:r w:rsidRPr="00D53508">
        <w:rPr>
          <w:rFonts w:ascii="Times New Roman" w:hAnsi="Times New Roman" w:cs="Times New Roman"/>
          <w:sz w:val="24"/>
          <w:szCs w:val="24"/>
          <w:lang w:bidi="th-TH"/>
        </w:rPr>
        <w:t>Equation</w:t>
      </w:r>
      <w:r w:rsidR="00EE3EC3" w:rsidRPr="00D53508">
        <w:rPr>
          <w:rFonts w:ascii="Times New Roman" w:hAnsi="Times New Roman" w:cs="Times New Roman"/>
          <w:sz w:val="24"/>
          <w:szCs w:val="24"/>
          <w:lang w:bidi="th-TH"/>
        </w:rPr>
        <w:t xml:space="preserve"> I below was use</w:t>
      </w:r>
      <w:r w:rsidR="004769E0" w:rsidRPr="00D53508">
        <w:rPr>
          <w:rFonts w:ascii="Times New Roman" w:hAnsi="Times New Roman" w:cs="Times New Roman"/>
          <w:sz w:val="24"/>
          <w:szCs w:val="24"/>
          <w:lang w:bidi="th-TH"/>
        </w:rPr>
        <w:t>d</w:t>
      </w:r>
      <w:r w:rsidR="00EE3EC3" w:rsidRPr="00D53508">
        <w:rPr>
          <w:rFonts w:ascii="Times New Roman" w:hAnsi="Times New Roman" w:cs="Times New Roman"/>
          <w:sz w:val="24"/>
          <w:szCs w:val="24"/>
          <w:lang w:bidi="th-TH"/>
        </w:rPr>
        <w:t xml:space="preserve"> to estimate </w:t>
      </w:r>
      <w:r w:rsidR="004769E0" w:rsidRPr="00D53508">
        <w:rPr>
          <w:rFonts w:ascii="Times New Roman" w:hAnsi="Times New Roman" w:cs="Times New Roman"/>
          <w:sz w:val="24"/>
          <w:szCs w:val="24"/>
          <w:lang w:bidi="th-TH"/>
        </w:rPr>
        <w:t>the amount</w:t>
      </w:r>
      <w:r w:rsidR="00EE3EC3" w:rsidRPr="00D53508">
        <w:rPr>
          <w:rFonts w:ascii="Times New Roman" w:hAnsi="Times New Roman" w:cs="Times New Roman"/>
          <w:sz w:val="24"/>
          <w:szCs w:val="24"/>
          <w:lang w:bidi="th-TH"/>
        </w:rPr>
        <w:t xml:space="preserve"> of carbon sequestration. </w:t>
      </w:r>
    </w:p>
    <w:p w14:paraId="45C2FB76" w14:textId="304C1139" w:rsidR="00EE3EC3" w:rsidRPr="00D53508" w:rsidRDefault="00EE3EC3" w:rsidP="00EE3EC3">
      <w:pPr>
        <w:spacing w:after="0" w:line="240" w:lineRule="auto"/>
        <w:jc w:val="both"/>
        <w:rPr>
          <w:rFonts w:ascii="Times New Roman" w:eastAsia="Times New Roman" w:hAnsi="Times New Roman" w:cs="Times New Roman"/>
          <w:color w:val="222222"/>
          <w:sz w:val="24"/>
          <w:szCs w:val="24"/>
          <w:lang w:bidi="th-TH"/>
        </w:rPr>
      </w:pPr>
      <w:r w:rsidRPr="00D53508">
        <w:rPr>
          <w:rFonts w:ascii="Times New Roman" w:eastAsia="Cordia New" w:hAnsi="Times New Roman" w:cs="Times New Roman"/>
          <w:color w:val="000000"/>
          <w:sz w:val="24"/>
          <w:szCs w:val="24"/>
          <w:lang w:bidi="th-TH"/>
        </w:rPr>
        <w:t>CO</w:t>
      </w:r>
      <w:r w:rsidRPr="00D53508">
        <w:rPr>
          <w:rFonts w:ascii="Times New Roman" w:eastAsia="Cordia New" w:hAnsi="Times New Roman" w:cs="Times New Roman"/>
          <w:color w:val="000000"/>
          <w:sz w:val="24"/>
          <w:szCs w:val="24"/>
          <w:vertAlign w:val="subscript"/>
          <w:lang w:bidi="th-TH"/>
        </w:rPr>
        <w:t>2</w:t>
      </w:r>
      <w:r w:rsidRPr="00D53508">
        <w:rPr>
          <w:rFonts w:ascii="Times New Roman" w:eastAsia="Cordia New" w:hAnsi="Times New Roman" w:cs="Times New Roman"/>
          <w:color w:val="000000"/>
          <w:sz w:val="24"/>
          <w:szCs w:val="24"/>
          <w:lang w:bidi="th-TH"/>
        </w:rPr>
        <w:t xml:space="preserve"> = C (2 x O) ------------------------------------------------------------------------------- </w:t>
      </w:r>
      <w:r w:rsidR="00B01583" w:rsidRPr="00D53508">
        <w:rPr>
          <w:rFonts w:ascii="Times New Roman" w:eastAsia="Cordia New" w:hAnsi="Times New Roman" w:cs="Times New Roman"/>
          <w:color w:val="000000"/>
          <w:sz w:val="24"/>
          <w:szCs w:val="24"/>
          <w:lang w:bidi="th-TH"/>
        </w:rPr>
        <w:t xml:space="preserve">             </w:t>
      </w:r>
      <w:r w:rsidRPr="00D53508">
        <w:rPr>
          <w:rFonts w:ascii="Times New Roman" w:eastAsia="Cordia New" w:hAnsi="Times New Roman" w:cs="Times New Roman"/>
          <w:color w:val="000000"/>
          <w:sz w:val="24"/>
          <w:szCs w:val="24"/>
          <w:lang w:bidi="th-TH"/>
        </w:rPr>
        <w:t>I</w:t>
      </w:r>
    </w:p>
    <w:p w14:paraId="6435C5B7" w14:textId="77777777" w:rsidR="00EE3EC3" w:rsidRPr="00D53508" w:rsidRDefault="00EE3EC3" w:rsidP="00EE3EC3">
      <w:pPr>
        <w:spacing w:after="0" w:line="240" w:lineRule="auto"/>
        <w:jc w:val="both"/>
        <w:rPr>
          <w:rFonts w:ascii="Times New Roman" w:eastAsia="Times New Roman" w:hAnsi="Times New Roman" w:cs="Times New Roman"/>
          <w:color w:val="222222"/>
          <w:sz w:val="24"/>
          <w:szCs w:val="24"/>
          <w:lang w:bidi="th-TH"/>
        </w:rPr>
      </w:pPr>
    </w:p>
    <w:p w14:paraId="7DEEF43D" w14:textId="77777777" w:rsidR="00EE3EC3" w:rsidRDefault="00EE3EC3" w:rsidP="00EE3EC3">
      <w:pPr>
        <w:spacing w:after="0" w:line="360" w:lineRule="auto"/>
        <w:jc w:val="both"/>
        <w:rPr>
          <w:rFonts w:ascii="Times New Roman" w:eastAsia="Times New Roman" w:hAnsi="Times New Roman" w:cs="Times New Roman"/>
          <w:color w:val="000000" w:themeColor="text1"/>
          <w:sz w:val="24"/>
          <w:szCs w:val="24"/>
          <w:lang w:bidi="th-TH"/>
        </w:rPr>
      </w:pPr>
      <w:r w:rsidRPr="00735543">
        <w:rPr>
          <w:rFonts w:ascii="Times New Roman" w:eastAsia="Times New Roman" w:hAnsi="Times New Roman" w:cs="Times New Roman"/>
          <w:color w:val="000000" w:themeColor="text1"/>
          <w:sz w:val="24"/>
          <w:szCs w:val="24"/>
          <w:lang w:bidi="th-TH"/>
        </w:rPr>
        <w:t>Where: CO</w:t>
      </w:r>
      <w:r w:rsidRPr="00735543">
        <w:rPr>
          <w:rFonts w:ascii="Times New Roman" w:eastAsia="Times New Roman" w:hAnsi="Times New Roman" w:cs="Times New Roman"/>
          <w:color w:val="000000" w:themeColor="text1"/>
          <w:sz w:val="24"/>
          <w:szCs w:val="24"/>
          <w:vertAlign w:val="subscript"/>
          <w:lang w:bidi="th-TH"/>
        </w:rPr>
        <w:t xml:space="preserve">2 </w:t>
      </w:r>
      <w:r w:rsidRPr="00735543">
        <w:rPr>
          <w:rFonts w:ascii="Times New Roman" w:eastAsia="Times New Roman" w:hAnsi="Times New Roman" w:cs="Times New Roman"/>
          <w:color w:val="000000" w:themeColor="text1"/>
          <w:sz w:val="24"/>
          <w:szCs w:val="24"/>
          <w:lang w:bidi="th-TH"/>
        </w:rPr>
        <w:t xml:space="preserve">= Carbon dioxide; C = Carbon, O = Oxygen </w:t>
      </w:r>
    </w:p>
    <w:p w14:paraId="09AE17A2" w14:textId="55FB2DD9" w:rsidR="00214529" w:rsidRPr="00214529" w:rsidRDefault="00214529" w:rsidP="00214529">
      <w:pPr>
        <w:spacing w:after="0" w:line="360" w:lineRule="auto"/>
        <w:jc w:val="both"/>
        <w:rPr>
          <w:rFonts w:ascii="Times New Roman" w:eastAsia="Times New Roman" w:hAnsi="Times New Roman" w:cs="Times New Roman"/>
          <w:color w:val="000000" w:themeColor="text1"/>
          <w:sz w:val="24"/>
          <w:szCs w:val="24"/>
          <w:lang w:bidi="th-TH"/>
        </w:rPr>
      </w:pPr>
      <w:r w:rsidRPr="00214529">
        <w:rPr>
          <w:rFonts w:ascii="Times New Roman" w:eastAsia="Times New Roman" w:hAnsi="Times New Roman" w:cs="Times New Roman"/>
          <w:color w:val="000000" w:themeColor="text1"/>
          <w:sz w:val="24"/>
          <w:szCs w:val="24"/>
          <w:lang w:bidi="th-TH"/>
        </w:rPr>
        <w:t>The carbon dioxide (CO</w:t>
      </w:r>
      <w:r w:rsidRPr="00214529">
        <w:rPr>
          <w:rFonts w:ascii="Times New Roman" w:eastAsia="Times New Roman" w:hAnsi="Times New Roman" w:cs="Times New Roman"/>
          <w:color w:val="000000" w:themeColor="text1"/>
          <w:sz w:val="24"/>
          <w:szCs w:val="24"/>
          <w:vertAlign w:val="subscript"/>
          <w:lang w:bidi="th-TH"/>
        </w:rPr>
        <w:t>2</w:t>
      </w:r>
      <w:r w:rsidRPr="00214529">
        <w:rPr>
          <w:rFonts w:ascii="Times New Roman" w:eastAsia="Times New Roman" w:hAnsi="Times New Roman" w:cs="Times New Roman"/>
          <w:color w:val="000000" w:themeColor="text1"/>
          <w:sz w:val="24"/>
          <w:szCs w:val="24"/>
          <w:lang w:bidi="th-TH"/>
        </w:rPr>
        <w:t>) sequestered was determined by the mass of carbon (C) by the molecular weight of carbon and oxygen. Carbon (C) has a mass of 12 g/mol, and oxygen (O) has a mass of 16g/mol. Thus, the molecular weight of CO</w:t>
      </w:r>
      <w:r w:rsidRPr="00214529">
        <w:rPr>
          <w:rFonts w:ascii="Times New Roman" w:eastAsia="Times New Roman" w:hAnsi="Times New Roman" w:cs="Times New Roman"/>
          <w:color w:val="000000" w:themeColor="text1"/>
          <w:sz w:val="24"/>
          <w:szCs w:val="24"/>
          <w:vertAlign w:val="subscript"/>
          <w:lang w:bidi="th-TH"/>
        </w:rPr>
        <w:t>2</w:t>
      </w:r>
      <w:r w:rsidRPr="00214529">
        <w:rPr>
          <w:rFonts w:ascii="Times New Roman" w:eastAsia="Times New Roman" w:hAnsi="Times New Roman" w:cs="Times New Roman"/>
          <w:color w:val="000000" w:themeColor="text1"/>
          <w:sz w:val="24"/>
          <w:szCs w:val="24"/>
          <w:lang w:bidi="th-TH"/>
        </w:rPr>
        <w:t xml:space="preserve"> (C +</w:t>
      </w:r>
      <w:r>
        <w:rPr>
          <w:rFonts w:ascii="Times New Roman" w:eastAsia="Times New Roman" w:hAnsi="Times New Roman" w:cs="Times New Roman"/>
          <w:color w:val="000000" w:themeColor="text1"/>
          <w:sz w:val="24"/>
          <w:szCs w:val="24"/>
          <w:lang w:bidi="th-TH"/>
        </w:rPr>
        <w:t xml:space="preserve"> </w:t>
      </w:r>
      <w:r w:rsidRPr="00214529">
        <w:rPr>
          <w:rFonts w:ascii="Times New Roman" w:eastAsia="Times New Roman" w:hAnsi="Times New Roman" w:cs="Times New Roman"/>
          <w:color w:val="000000" w:themeColor="text1"/>
          <w:sz w:val="24"/>
          <w:szCs w:val="24"/>
          <w:lang w:bidi="th-TH"/>
        </w:rPr>
        <w:t>2O) equals 44g/mol.</w:t>
      </w:r>
    </w:p>
    <w:p w14:paraId="7FC30368" w14:textId="64E75715" w:rsidR="00735543" w:rsidRDefault="00214529" w:rsidP="00214529">
      <w:pPr>
        <w:spacing w:after="0" w:line="360" w:lineRule="auto"/>
        <w:jc w:val="both"/>
        <w:rPr>
          <w:rFonts w:ascii="Times New Roman" w:eastAsia="Times New Roman" w:hAnsi="Times New Roman" w:cs="Times New Roman"/>
          <w:color w:val="000000" w:themeColor="text1"/>
          <w:sz w:val="24"/>
          <w:szCs w:val="24"/>
          <w:lang w:bidi="th-TH"/>
        </w:rPr>
      </w:pPr>
      <w:r w:rsidRPr="00214529">
        <w:rPr>
          <w:rFonts w:ascii="Times New Roman" w:eastAsia="Times New Roman" w:hAnsi="Times New Roman" w:cs="Times New Roman"/>
          <w:color w:val="000000" w:themeColor="text1"/>
          <w:sz w:val="24"/>
          <w:szCs w:val="24"/>
          <w:lang w:bidi="th-TH"/>
        </w:rPr>
        <w:t xml:space="preserve">This </w:t>
      </w:r>
      <w:r>
        <w:rPr>
          <w:rFonts w:ascii="Times New Roman" w:eastAsia="Times New Roman" w:hAnsi="Times New Roman" w:cs="Times New Roman"/>
          <w:color w:val="000000" w:themeColor="text1"/>
          <w:sz w:val="24"/>
          <w:szCs w:val="24"/>
          <w:lang w:bidi="th-TH"/>
        </w:rPr>
        <w:t>means</w:t>
      </w:r>
      <w:r w:rsidRPr="00214529">
        <w:rPr>
          <w:rFonts w:ascii="Times New Roman" w:eastAsia="Times New Roman" w:hAnsi="Times New Roman" w:cs="Times New Roman"/>
          <w:color w:val="000000" w:themeColor="text1"/>
          <w:sz w:val="24"/>
          <w:szCs w:val="24"/>
          <w:lang w:bidi="th-TH"/>
        </w:rPr>
        <w:t xml:space="preserve"> that 44 grams of CO</w:t>
      </w:r>
      <w:r w:rsidRPr="00214529">
        <w:rPr>
          <w:rFonts w:ascii="Times New Roman" w:eastAsia="Times New Roman" w:hAnsi="Times New Roman" w:cs="Times New Roman"/>
          <w:color w:val="000000" w:themeColor="text1"/>
          <w:sz w:val="24"/>
          <w:szCs w:val="24"/>
          <w:vertAlign w:val="subscript"/>
          <w:lang w:bidi="th-TH"/>
        </w:rPr>
        <w:t>2</w:t>
      </w:r>
      <w:r w:rsidRPr="00214529">
        <w:rPr>
          <w:rFonts w:ascii="Times New Roman" w:eastAsia="Times New Roman" w:hAnsi="Times New Roman" w:cs="Times New Roman"/>
          <w:color w:val="000000" w:themeColor="text1"/>
          <w:sz w:val="24"/>
          <w:szCs w:val="24"/>
          <w:lang w:bidi="th-TH"/>
        </w:rPr>
        <w:t xml:space="preserve"> are removed in the atmosphere with 12 grams of carbon stored. The mass of carbon that was measured was converted to CO</w:t>
      </w:r>
      <w:r w:rsidRPr="00214529">
        <w:rPr>
          <w:rFonts w:ascii="Times New Roman" w:eastAsia="Times New Roman" w:hAnsi="Times New Roman" w:cs="Times New Roman"/>
          <w:color w:val="000000" w:themeColor="text1"/>
          <w:sz w:val="24"/>
          <w:szCs w:val="24"/>
          <w:vertAlign w:val="subscript"/>
          <w:lang w:bidi="th-TH"/>
        </w:rPr>
        <w:t>2</w:t>
      </w:r>
      <w:r w:rsidRPr="00214529">
        <w:rPr>
          <w:rFonts w:ascii="Times New Roman" w:eastAsia="Times New Roman" w:hAnsi="Times New Roman" w:cs="Times New Roman"/>
          <w:color w:val="000000" w:themeColor="text1"/>
          <w:sz w:val="24"/>
          <w:szCs w:val="24"/>
          <w:lang w:bidi="th-TH"/>
        </w:rPr>
        <w:t xml:space="preserve"> equivalents using the equation as follows:</w:t>
      </w:r>
    </w:p>
    <w:p w14:paraId="38FB91D0" w14:textId="7D4C69DB" w:rsidR="00735543" w:rsidRPr="00214529" w:rsidRDefault="00214529" w:rsidP="00EE3EC3">
      <w:pPr>
        <w:spacing w:after="0" w:line="360" w:lineRule="auto"/>
        <w:jc w:val="both"/>
        <w:rPr>
          <w:rFonts w:ascii="Times New Roman" w:eastAsia="Times New Roman" w:hAnsi="Times New Roman" w:cs="Times New Roman"/>
          <w:color w:val="000000" w:themeColor="text1"/>
          <w:sz w:val="24"/>
          <w:szCs w:val="24"/>
          <w:lang w:bidi="th-TH"/>
        </w:rPr>
      </w:pPr>
      <w:r w:rsidRPr="00214529">
        <w:rPr>
          <w:rStyle w:val="Strong"/>
          <w:rFonts w:ascii="Times New Roman" w:hAnsi="Times New Roman" w:cs="Times New Roman"/>
          <w:color w:val="0F1115"/>
          <w:sz w:val="24"/>
          <w:szCs w:val="24"/>
          <w:shd w:val="clear" w:color="auto" w:fill="FFFFFF"/>
        </w:rPr>
        <w:t>Mass of CO₂ sequestered = Mass of C × (44 / 12)</w:t>
      </w:r>
    </w:p>
    <w:p w14:paraId="271F8579" w14:textId="1007678E" w:rsidR="00735543" w:rsidRPr="00214529" w:rsidRDefault="00214529" w:rsidP="00EE3EC3">
      <w:pPr>
        <w:spacing w:after="0" w:line="360" w:lineRule="auto"/>
        <w:jc w:val="both"/>
        <w:rPr>
          <w:rFonts w:ascii="Times New Roman" w:eastAsia="Times New Roman" w:hAnsi="Times New Roman" w:cs="Times New Roman"/>
          <w:color w:val="000000" w:themeColor="text1"/>
          <w:sz w:val="24"/>
          <w:szCs w:val="24"/>
          <w:lang w:bidi="th-TH"/>
        </w:rPr>
      </w:pPr>
      <w:r w:rsidRPr="00214529">
        <w:rPr>
          <w:rFonts w:ascii="Times New Roman" w:hAnsi="Times New Roman" w:cs="Times New Roman"/>
          <w:color w:val="0F1115"/>
          <w:sz w:val="24"/>
          <w:szCs w:val="24"/>
          <w:shd w:val="clear" w:color="auto" w:fill="FFFFFF"/>
        </w:rPr>
        <w:t>The results for carbon sequestration are presented as grams of carbon per square meter per unit time (g C m⁻² year⁻¹ or month⁻¹).</w:t>
      </w:r>
    </w:p>
    <w:p w14:paraId="531CC48A" w14:textId="77777777" w:rsidR="00EE3EC3" w:rsidRPr="00D53508" w:rsidRDefault="00EE3EC3" w:rsidP="00EE3EC3">
      <w:pPr>
        <w:rPr>
          <w:rFonts w:ascii="Times New Roman" w:hAnsi="Times New Roman" w:cs="Times New Roman"/>
          <w:b/>
          <w:bCs/>
          <w:i/>
          <w:sz w:val="24"/>
          <w:szCs w:val="24"/>
          <w:lang w:bidi="th-TH"/>
        </w:rPr>
      </w:pPr>
      <w:r w:rsidRPr="00D53508">
        <w:rPr>
          <w:rFonts w:ascii="Times New Roman" w:hAnsi="Times New Roman" w:cs="Times New Roman"/>
          <w:b/>
          <w:i/>
          <w:sz w:val="24"/>
          <w:szCs w:val="24"/>
          <w:lang w:bidi="th-TH"/>
        </w:rPr>
        <w:t>(II) Mangroves carbon sequestration analysis</w:t>
      </w:r>
      <w:r w:rsidRPr="00D53508">
        <w:rPr>
          <w:rFonts w:ascii="Times New Roman" w:hAnsi="Times New Roman" w:cs="Times New Roman"/>
          <w:b/>
          <w:bCs/>
          <w:i/>
          <w:sz w:val="24"/>
          <w:szCs w:val="24"/>
          <w:lang w:bidi="th-TH"/>
        </w:rPr>
        <w:t xml:space="preserve">: </w:t>
      </w:r>
    </w:p>
    <w:p w14:paraId="11ACD00E" w14:textId="18F32B6D" w:rsidR="004769E0" w:rsidRPr="00D53508" w:rsidRDefault="00EE3EC3"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This is the determination of the amount of carbon stored in wetland mangroves by the estimation of mangrove biomass. Quantification of mangrove sequestration involved the determination of the percentage carbon (%</w:t>
      </w:r>
      <w:r w:rsidR="00AD2993"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sz w:val="24"/>
          <w:szCs w:val="24"/>
          <w:lang w:bidi="th-TH"/>
        </w:rPr>
        <w:t xml:space="preserve">C) of mangrove and the conversion of %C to grams of carbon </w:t>
      </w:r>
      <w:r w:rsidR="004769E0" w:rsidRPr="00D53508">
        <w:rPr>
          <w:rFonts w:ascii="Times New Roman" w:eastAsia="Cordia New" w:hAnsi="Times New Roman" w:cs="Times New Roman"/>
          <w:sz w:val="24"/>
          <w:szCs w:val="24"/>
          <w:lang w:bidi="th-TH"/>
        </w:rPr>
        <w:t>per square meter (Kauffman and Donato, 2012). The percentage carbon (%C) of mangrove was determined by the equation (</w:t>
      </w:r>
      <w:r w:rsidR="00735543">
        <w:rPr>
          <w:rFonts w:ascii="Times New Roman" w:eastAsia="Cordia New" w:hAnsi="Times New Roman" w:cs="Times New Roman"/>
          <w:sz w:val="24"/>
          <w:szCs w:val="24"/>
          <w:lang w:bidi="th-TH"/>
        </w:rPr>
        <w:t>I</w:t>
      </w:r>
      <w:r w:rsidR="004769E0" w:rsidRPr="00D53508">
        <w:rPr>
          <w:rFonts w:ascii="Times New Roman" w:eastAsia="Cordia New" w:hAnsi="Times New Roman" w:cs="Times New Roman"/>
          <w:sz w:val="24"/>
          <w:szCs w:val="24"/>
          <w:lang w:bidi="th-TH"/>
        </w:rPr>
        <w:t xml:space="preserve">I, </w:t>
      </w:r>
      <w:r w:rsidR="00735543">
        <w:rPr>
          <w:rFonts w:ascii="Times New Roman" w:eastAsia="Cordia New" w:hAnsi="Times New Roman" w:cs="Times New Roman"/>
          <w:sz w:val="24"/>
          <w:szCs w:val="24"/>
          <w:lang w:bidi="th-TH"/>
        </w:rPr>
        <w:t>I</w:t>
      </w:r>
      <w:r w:rsidR="004769E0" w:rsidRPr="00D53508">
        <w:rPr>
          <w:rFonts w:ascii="Times New Roman" w:eastAsia="Cordia New" w:hAnsi="Times New Roman" w:cs="Times New Roman"/>
          <w:sz w:val="24"/>
          <w:szCs w:val="24"/>
          <w:lang w:bidi="th-TH"/>
        </w:rPr>
        <w:t xml:space="preserve">II) from (Kauffman and Donato, 2012), indicated below: </w:t>
      </w:r>
    </w:p>
    <w:p w14:paraId="2DB66E79" w14:textId="77777777" w:rsidR="00EE3EC3" w:rsidRPr="00D53508" w:rsidRDefault="004769E0"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%C = B (kg) * 0.45 0r 0.50 where Carbon, B= Biomass, 0.45 0r 0.50 = conversion constant.</w:t>
      </w:r>
    </w:p>
    <w:p w14:paraId="45336C47" w14:textId="77777777" w:rsidR="00AD2993" w:rsidRPr="00D53508" w:rsidRDefault="00AD2993" w:rsidP="004769E0">
      <w:pPr>
        <w:spacing w:after="0" w:line="360" w:lineRule="auto"/>
        <w:jc w:val="both"/>
        <w:rPr>
          <w:rFonts w:ascii="Times New Roman" w:eastAsia="Cordia New" w:hAnsi="Times New Roman" w:cs="Times New Roman"/>
          <w:sz w:val="24"/>
          <w:szCs w:val="24"/>
          <w:lang w:bidi="th-TH"/>
        </w:rPr>
      </w:pPr>
    </w:p>
    <w:p w14:paraId="4AB8D313" w14:textId="77777777" w:rsidR="004769E0" w:rsidRPr="00D53508" w:rsidRDefault="004769E0" w:rsidP="004769E0">
      <w:pPr>
        <w:jc w:val="both"/>
        <w:rPr>
          <w:rFonts w:ascii="Times New Roman" w:hAnsi="Times New Roman" w:cs="Times New Roman"/>
          <w:b/>
          <w:i/>
          <w:sz w:val="24"/>
          <w:szCs w:val="24"/>
          <w:lang w:bidi="th-TH"/>
        </w:rPr>
      </w:pPr>
      <w:r w:rsidRPr="00D53508">
        <w:rPr>
          <w:rFonts w:ascii="Times New Roman" w:hAnsi="Times New Roman" w:cs="Times New Roman"/>
          <w:b/>
          <w:i/>
          <w:color w:val="222222"/>
          <w:sz w:val="24"/>
          <w:szCs w:val="24"/>
          <w:shd w:val="clear" w:color="auto" w:fill="FFFFFF"/>
          <w:lang w:bidi="th-TH"/>
        </w:rPr>
        <w:t>(III)</w:t>
      </w:r>
      <w:r w:rsidRPr="00D53508">
        <w:rPr>
          <w:rFonts w:ascii="Times New Roman" w:hAnsi="Times New Roman" w:cs="Times New Roman"/>
          <w:b/>
          <w:i/>
          <w:sz w:val="24"/>
          <w:szCs w:val="24"/>
          <w:lang w:bidi="th-TH"/>
        </w:rPr>
        <w:t xml:space="preserve"> Algal carbon sequestration analysis: </w:t>
      </w:r>
    </w:p>
    <w:p w14:paraId="2F8665CE" w14:textId="77777777" w:rsidR="004769E0" w:rsidRPr="00D53508" w:rsidRDefault="004769E0" w:rsidP="004769E0">
      <w:pPr>
        <w:spacing w:line="360" w:lineRule="auto"/>
        <w:jc w:val="both"/>
        <w:rPr>
          <w:rFonts w:ascii="Times New Roman" w:hAnsi="Times New Roman" w:cs="Times New Roman"/>
          <w:color w:val="000000"/>
          <w:sz w:val="24"/>
          <w:szCs w:val="24"/>
          <w:shd w:val="clear" w:color="auto" w:fill="FFFFFF"/>
          <w:lang w:val="en-GB" w:bidi="th-TH"/>
        </w:rPr>
      </w:pPr>
      <w:r w:rsidRPr="00D53508">
        <w:rPr>
          <w:rFonts w:ascii="Times New Roman" w:hAnsi="Times New Roman" w:cs="Times New Roman"/>
          <w:sz w:val="24"/>
          <w:szCs w:val="24"/>
          <w:lang w:bidi="th-TH"/>
        </w:rPr>
        <w:t>This is an estimation of the amount of carbon utilized by algae in the wetlands, based on laboratory analysis of the chlorophyll a concentration in water samples. The quantification of wetland algae carbon sequestration was done following the algae-CO</w:t>
      </w:r>
      <w:r w:rsidRPr="00D53508">
        <w:rPr>
          <w:rFonts w:ascii="Times New Roman" w:hAnsi="Times New Roman" w:cs="Times New Roman"/>
          <w:sz w:val="24"/>
          <w:szCs w:val="24"/>
          <w:vertAlign w:val="subscript"/>
          <w:lang w:bidi="th-TH"/>
        </w:rPr>
        <w:t>2</w:t>
      </w:r>
      <w:r w:rsidRPr="00D53508">
        <w:rPr>
          <w:rFonts w:ascii="Times New Roman" w:hAnsi="Times New Roman" w:cs="Times New Roman"/>
          <w:sz w:val="24"/>
          <w:szCs w:val="24"/>
          <w:lang w:bidi="th-TH"/>
        </w:rPr>
        <w:t xml:space="preserve"> sequestration relationship (Adamczyk </w:t>
      </w:r>
      <w:r w:rsidRPr="00D53508">
        <w:rPr>
          <w:rFonts w:ascii="Times New Roman" w:hAnsi="Times New Roman" w:cs="Times New Roman"/>
          <w:i/>
          <w:iCs/>
          <w:sz w:val="24"/>
          <w:szCs w:val="24"/>
          <w:lang w:bidi="th-TH"/>
        </w:rPr>
        <w:t>et al.,</w:t>
      </w:r>
      <w:r w:rsidRPr="00D53508">
        <w:rPr>
          <w:rFonts w:ascii="Times New Roman" w:hAnsi="Times New Roman" w:cs="Times New Roman"/>
          <w:sz w:val="24"/>
          <w:szCs w:val="24"/>
          <w:lang w:bidi="th-TH"/>
        </w:rPr>
        <w:t xml:space="preserve"> 2016; Sharmila </w:t>
      </w:r>
      <w:r w:rsidRPr="00D53508">
        <w:rPr>
          <w:rFonts w:ascii="Times New Roman" w:hAnsi="Times New Roman" w:cs="Times New Roman"/>
          <w:i/>
          <w:iCs/>
          <w:sz w:val="24"/>
          <w:szCs w:val="24"/>
          <w:lang w:bidi="th-TH"/>
        </w:rPr>
        <w:t>et al.,</w:t>
      </w:r>
      <w:r w:rsidRPr="00D53508">
        <w:rPr>
          <w:rFonts w:ascii="Times New Roman" w:hAnsi="Times New Roman" w:cs="Times New Roman"/>
          <w:sz w:val="24"/>
          <w:szCs w:val="24"/>
          <w:lang w:bidi="th-TH"/>
        </w:rPr>
        <w:t xml:space="preserve"> 2014). Therefore, one kg of green algae biomass contains 1.88 kg of CO</w:t>
      </w:r>
      <w:r w:rsidRPr="00D53508">
        <w:rPr>
          <w:rFonts w:ascii="Times New Roman" w:hAnsi="Times New Roman" w:cs="Times New Roman"/>
          <w:sz w:val="24"/>
          <w:szCs w:val="24"/>
          <w:vertAlign w:val="subscript"/>
          <w:lang w:bidi="th-TH"/>
        </w:rPr>
        <w:t>2</w:t>
      </w:r>
      <w:r w:rsidRPr="00D53508">
        <w:rPr>
          <w:rFonts w:ascii="Times New Roman" w:hAnsi="Times New Roman" w:cs="Times New Roman"/>
          <w:sz w:val="24"/>
          <w:szCs w:val="24"/>
          <w:lang w:bidi="th-TH"/>
        </w:rPr>
        <w:t>. Thus, 1 kg of algal biomass equals 1.88 kg of CO</w:t>
      </w:r>
      <w:r w:rsidRPr="00D53508">
        <w:rPr>
          <w:rFonts w:ascii="Times New Roman" w:hAnsi="Times New Roman" w:cs="Times New Roman"/>
          <w:sz w:val="24"/>
          <w:szCs w:val="24"/>
          <w:vertAlign w:val="subscript"/>
          <w:lang w:bidi="th-TH"/>
        </w:rPr>
        <w:t>2</w:t>
      </w:r>
      <w:r w:rsidRPr="00D53508">
        <w:rPr>
          <w:rFonts w:ascii="Times New Roman" w:hAnsi="Times New Roman" w:cs="Times New Roman"/>
          <w:sz w:val="24"/>
          <w:szCs w:val="24"/>
          <w:lang w:bidi="th-TH"/>
        </w:rPr>
        <w:t>. The amount of CO</w:t>
      </w:r>
      <w:r w:rsidRPr="00D53508">
        <w:rPr>
          <w:rFonts w:ascii="Times New Roman" w:hAnsi="Times New Roman" w:cs="Times New Roman"/>
          <w:sz w:val="24"/>
          <w:szCs w:val="24"/>
          <w:vertAlign w:val="subscript"/>
          <w:lang w:bidi="th-TH"/>
        </w:rPr>
        <w:t xml:space="preserve">2 </w:t>
      </w:r>
      <w:r w:rsidRPr="00D53508">
        <w:rPr>
          <w:rFonts w:ascii="Times New Roman" w:hAnsi="Times New Roman" w:cs="Times New Roman"/>
          <w:sz w:val="24"/>
          <w:szCs w:val="24"/>
          <w:lang w:bidi="th-TH"/>
        </w:rPr>
        <w:t xml:space="preserve">sequestered was converted into grams of carbon using equation VIII (Birdsey, 1992; </w:t>
      </w:r>
      <w:proofErr w:type="spellStart"/>
      <w:r w:rsidRPr="00D53508">
        <w:rPr>
          <w:rFonts w:ascii="Times New Roman" w:hAnsi="Times New Roman" w:cs="Times New Roman"/>
          <w:sz w:val="24"/>
          <w:szCs w:val="24"/>
          <w:lang w:bidi="th-TH"/>
        </w:rPr>
        <w:t>Eneji</w:t>
      </w:r>
      <w:proofErr w:type="spellEnd"/>
      <w:r w:rsidRPr="00D53508">
        <w:rPr>
          <w:rFonts w:ascii="Times New Roman" w:hAnsi="Times New Roman" w:cs="Times New Roman"/>
          <w:sz w:val="24"/>
          <w:szCs w:val="24"/>
          <w:lang w:bidi="th-TH"/>
        </w:rPr>
        <w:t xml:space="preserve"> </w:t>
      </w:r>
      <w:r w:rsidRPr="00D53508">
        <w:rPr>
          <w:rFonts w:ascii="Times New Roman" w:hAnsi="Times New Roman" w:cs="Times New Roman"/>
          <w:i/>
          <w:iCs/>
          <w:sz w:val="24"/>
          <w:szCs w:val="24"/>
          <w:lang w:bidi="th-TH"/>
        </w:rPr>
        <w:t>et al.,</w:t>
      </w:r>
      <w:r w:rsidRPr="00D53508">
        <w:rPr>
          <w:rFonts w:ascii="Times New Roman" w:hAnsi="Times New Roman" w:cs="Times New Roman"/>
          <w:sz w:val="24"/>
          <w:szCs w:val="24"/>
          <w:lang w:bidi="th-TH"/>
        </w:rPr>
        <w:t xml:space="preserve"> 2014). </w:t>
      </w:r>
    </w:p>
    <w:p w14:paraId="51FC6ADF" w14:textId="77777777" w:rsidR="004769E0" w:rsidRPr="00D53508" w:rsidRDefault="004769E0" w:rsidP="004769E0">
      <w:pPr>
        <w:rPr>
          <w:rFonts w:ascii="Times New Roman" w:hAnsi="Times New Roman" w:cs="Times New Roman"/>
          <w:b/>
          <w:sz w:val="24"/>
          <w:szCs w:val="24"/>
          <w:lang w:bidi="th-TH"/>
        </w:rPr>
      </w:pPr>
      <w:r w:rsidRPr="00D53508">
        <w:rPr>
          <w:rFonts w:ascii="Times New Roman" w:hAnsi="Times New Roman" w:cs="Times New Roman"/>
          <w:b/>
          <w:sz w:val="24"/>
          <w:szCs w:val="24"/>
          <w:lang w:bidi="th-TH"/>
        </w:rPr>
        <w:t>Determination of wastewater treatment benefits</w:t>
      </w:r>
    </w:p>
    <w:p w14:paraId="5B9CE173" w14:textId="7ED8E154" w:rsidR="004769E0" w:rsidRDefault="004769E0"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w:t>
      </w:r>
      <w:r w:rsidR="00AD2993" w:rsidRPr="00D53508">
        <w:rPr>
          <w:rFonts w:ascii="Times New Roman" w:eastAsia="Cordia New" w:hAnsi="Times New Roman" w:cs="Times New Roman"/>
          <w:sz w:val="24"/>
          <w:szCs w:val="24"/>
          <w:lang w:bidi="th-TH"/>
        </w:rPr>
        <w:t>physicochemical</w:t>
      </w:r>
      <w:r w:rsidRPr="00D53508">
        <w:rPr>
          <w:rFonts w:ascii="Times New Roman" w:eastAsia="Cordia New" w:hAnsi="Times New Roman" w:cs="Times New Roman"/>
          <w:sz w:val="24"/>
          <w:szCs w:val="24"/>
          <w:lang w:bidi="th-TH"/>
        </w:rPr>
        <w:t xml:space="preserve"> analysis data </w:t>
      </w:r>
      <w:r w:rsidR="00AD2993" w:rsidRPr="00D53508">
        <w:rPr>
          <w:rFonts w:ascii="Times New Roman" w:eastAsia="Cordia New" w:hAnsi="Times New Roman" w:cs="Times New Roman"/>
          <w:sz w:val="24"/>
          <w:szCs w:val="24"/>
          <w:lang w:bidi="th-TH"/>
        </w:rPr>
        <w:t>were</w:t>
      </w:r>
      <w:r w:rsidRPr="00D53508">
        <w:rPr>
          <w:rFonts w:ascii="Times New Roman" w:eastAsia="Cordia New" w:hAnsi="Times New Roman" w:cs="Times New Roman"/>
          <w:sz w:val="24"/>
          <w:szCs w:val="24"/>
          <w:lang w:bidi="th-TH"/>
        </w:rPr>
        <w:t xml:space="preserve"> used to quantify the state of water quality of AIT wetlands before and after the introduction of macrophytes in the wetlands. The baseline for comparison of the state of water quality was based on the  data </w:t>
      </w:r>
      <w:r w:rsidR="00AD2993" w:rsidRPr="00D53508">
        <w:rPr>
          <w:rFonts w:ascii="Times New Roman" w:eastAsia="Cordia New" w:hAnsi="Times New Roman" w:cs="Times New Roman"/>
          <w:sz w:val="24"/>
          <w:szCs w:val="24"/>
          <w:lang w:bidi="th-TH"/>
        </w:rPr>
        <w:t>from</w:t>
      </w:r>
      <w:r w:rsidRPr="00D53508">
        <w:rPr>
          <w:rFonts w:ascii="Times New Roman" w:eastAsia="Cordia New" w:hAnsi="Times New Roman" w:cs="Times New Roman"/>
          <w:sz w:val="24"/>
          <w:szCs w:val="24"/>
          <w:lang w:bidi="th-TH"/>
        </w:rPr>
        <w:t xml:space="preserve"> previous research work of (</w:t>
      </w:r>
      <w:r w:rsidRPr="00D53508">
        <w:rPr>
          <w:rFonts w:ascii="Times New Roman" w:eastAsia="Cordia New" w:hAnsi="Times New Roman" w:cs="Times New Roman"/>
          <w:sz w:val="24"/>
          <w:szCs w:val="24"/>
          <w:lang w:bidi="th-TH"/>
        </w:rPr>
        <w:fldChar w:fldCharType="begin" w:fldLock="1"/>
      </w:r>
      <w:r w:rsidRPr="00D53508">
        <w:rPr>
          <w:rFonts w:ascii="Times New Roman" w:eastAsia="Cordia New" w:hAnsi="Times New Roman" w:cs="Times New Roman"/>
          <w:sz w:val="24"/>
          <w:szCs w:val="24"/>
          <w:lang w:bidi="th-TH"/>
        </w:rPr>
        <w:instrText>ADDIN CSL_CITATION { "citationItems" : [ { "id" : "ITEM-1", "itemData" : { "author" : [ { "dropping-particle" : "", "family" : "Mukhtar", "given" : "Hussnian", "non-dropping-particle" : "", "parse-names" : false, "suffix" : "" } ], "id" : "ITEM-1", "issued" : { "date-parts" : [ [ "2015" ] ] }, "publisher" : "Asian Institute of Technology", "title" : "Hussnian Mukhtar Master thesis Post defence 19", "type" : "thesis" }, "uris" : [ "http://www.mendeley.com/documents/?uuid=f5e2c0b3-235c-4f4c-9a46-63355020b08d" ] } ], "mendeley" : { "formattedCitation" : "(Mukhtar, 2015)", "manualFormatting" : "Mukhtar, 2015)", "plainTextFormattedCitation" : "(Mukhtar, 2015)", "previouslyFormattedCitation" : "(Mukhtar, 2015)" }, "properties" : { "noteIndex" : 0 }, "schema" : "https://github.com/citation-style-language/schema/raw/master/csl-citation.json" }</w:instrText>
      </w:r>
      <w:r w:rsidRPr="00D53508">
        <w:rPr>
          <w:rFonts w:ascii="Times New Roman" w:eastAsia="Cordia New" w:hAnsi="Times New Roman" w:cs="Times New Roman"/>
          <w:sz w:val="24"/>
          <w:szCs w:val="24"/>
          <w:lang w:bidi="th-TH"/>
        </w:rPr>
        <w:fldChar w:fldCharType="separate"/>
      </w:r>
      <w:r w:rsidRPr="00D53508">
        <w:rPr>
          <w:rFonts w:ascii="Times New Roman" w:eastAsia="Cordia New" w:hAnsi="Times New Roman" w:cs="Times New Roman"/>
          <w:noProof/>
          <w:sz w:val="24"/>
          <w:szCs w:val="24"/>
          <w:lang w:bidi="th-TH"/>
        </w:rPr>
        <w:t>Mukhtar, 2015)</w:t>
      </w:r>
      <w:r w:rsidRPr="00D53508">
        <w:rPr>
          <w:rFonts w:ascii="Times New Roman" w:eastAsia="Cordia New" w:hAnsi="Times New Roman" w:cs="Times New Roman"/>
          <w:sz w:val="24"/>
          <w:szCs w:val="24"/>
          <w:lang w:bidi="th-TH"/>
        </w:rPr>
        <w:fldChar w:fldCharType="end"/>
      </w:r>
      <w:r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sz w:val="24"/>
          <w:szCs w:val="24"/>
          <w:lang w:bidi="th-TH"/>
        </w:rPr>
        <w:lastRenderedPageBreak/>
        <w:t xml:space="preserve">and data on </w:t>
      </w:r>
      <w:r w:rsidR="00AD2993" w:rsidRPr="00D53508">
        <w:rPr>
          <w:rFonts w:ascii="Times New Roman" w:eastAsia="Cordia New" w:hAnsi="Times New Roman" w:cs="Times New Roman"/>
          <w:sz w:val="24"/>
          <w:szCs w:val="24"/>
          <w:lang w:bidi="th-TH"/>
        </w:rPr>
        <w:t xml:space="preserve">the </w:t>
      </w:r>
      <w:r w:rsidRPr="00D53508">
        <w:rPr>
          <w:rFonts w:ascii="Times New Roman" w:eastAsia="Cordia New" w:hAnsi="Times New Roman" w:cs="Times New Roman"/>
          <w:sz w:val="24"/>
          <w:szCs w:val="24"/>
          <w:lang w:bidi="th-TH"/>
        </w:rPr>
        <w:t xml:space="preserve">current study (2016-2017). Turbidity, Dissolved oxygen, pH, </w:t>
      </w:r>
      <w:r w:rsidRPr="00D53508">
        <w:rPr>
          <w:rFonts w:ascii="Times New Roman" w:eastAsia="Cordia New" w:hAnsi="Times New Roman" w:cs="Times New Roman"/>
          <w:i/>
          <w:iCs/>
          <w:sz w:val="24"/>
          <w:szCs w:val="24"/>
          <w:lang w:bidi="th-TH"/>
        </w:rPr>
        <w:t>E.</w:t>
      </w:r>
      <w:r w:rsidR="00AD2993" w:rsidRPr="00D53508">
        <w:rPr>
          <w:rFonts w:ascii="Times New Roman" w:eastAsia="Cordia New" w:hAnsi="Times New Roman" w:cs="Times New Roman"/>
          <w:i/>
          <w:iCs/>
          <w:sz w:val="24"/>
          <w:szCs w:val="24"/>
          <w:lang w:bidi="th-TH"/>
        </w:rPr>
        <w:t xml:space="preserve"> </w:t>
      </w:r>
      <w:r w:rsidRPr="00D53508">
        <w:rPr>
          <w:rFonts w:ascii="Times New Roman" w:eastAsia="Cordia New" w:hAnsi="Times New Roman" w:cs="Times New Roman"/>
          <w:i/>
          <w:iCs/>
          <w:sz w:val="24"/>
          <w:szCs w:val="24"/>
          <w:lang w:bidi="th-TH"/>
        </w:rPr>
        <w:t>coli</w:t>
      </w:r>
      <w:r w:rsidRPr="00D53508">
        <w:rPr>
          <w:rFonts w:ascii="Times New Roman" w:eastAsia="Cordia New" w:hAnsi="Times New Roman" w:cs="Times New Roman"/>
          <w:sz w:val="24"/>
          <w:szCs w:val="24"/>
          <w:lang w:bidi="th-TH"/>
        </w:rPr>
        <w:t xml:space="preserve"> concentration, chlorophyll a concentration, </w:t>
      </w:r>
      <w:r w:rsidR="00AD2993" w:rsidRPr="00D53508">
        <w:rPr>
          <w:rFonts w:ascii="Times New Roman" w:eastAsia="Cordia New" w:hAnsi="Times New Roman" w:cs="Times New Roman"/>
          <w:sz w:val="24"/>
          <w:szCs w:val="24"/>
          <w:lang w:bidi="th-TH"/>
        </w:rPr>
        <w:t xml:space="preserve">and </w:t>
      </w:r>
      <w:r w:rsidRPr="00D53508">
        <w:rPr>
          <w:rFonts w:ascii="Times New Roman" w:eastAsia="Cordia New" w:hAnsi="Times New Roman" w:cs="Times New Roman"/>
          <w:sz w:val="24"/>
          <w:szCs w:val="24"/>
          <w:lang w:bidi="th-TH"/>
        </w:rPr>
        <w:t xml:space="preserve">N and P were used for assessment. </w:t>
      </w:r>
    </w:p>
    <w:p w14:paraId="58ECF869" w14:textId="77777777" w:rsidR="00273BAF" w:rsidRPr="00273BAF" w:rsidRDefault="00273BAF" w:rsidP="00273BAF">
      <w:pPr>
        <w:pStyle w:val="ds-markdown-paragraph"/>
        <w:shd w:val="clear" w:color="auto" w:fill="FFFFFF"/>
        <w:spacing w:before="0" w:beforeAutospacing="0" w:after="240" w:afterAutospacing="0" w:line="360" w:lineRule="auto"/>
        <w:jc w:val="both"/>
        <w:rPr>
          <w:color w:val="0F1115"/>
        </w:rPr>
      </w:pPr>
      <w:r w:rsidRPr="00273BAF">
        <w:rPr>
          <w:color w:val="0F1115"/>
        </w:rPr>
        <w:t>Water quality parameters were analyzed using the following standard methods:</w:t>
      </w:r>
    </w:p>
    <w:p w14:paraId="1602C92F" w14:textId="77777777" w:rsidR="00273BAF" w:rsidRPr="00273BAF" w:rsidRDefault="00273BAF" w:rsidP="00273BAF">
      <w:pPr>
        <w:pStyle w:val="ds-markdown-paragraph"/>
        <w:numPr>
          <w:ilvl w:val="0"/>
          <w:numId w:val="3"/>
        </w:numPr>
        <w:shd w:val="clear" w:color="auto" w:fill="FFFFFF"/>
        <w:spacing w:before="0" w:beforeAutospacing="0" w:after="0" w:afterAutospacing="0" w:line="360" w:lineRule="auto"/>
        <w:jc w:val="both"/>
        <w:rPr>
          <w:color w:val="0F1115"/>
        </w:rPr>
      </w:pPr>
      <w:r w:rsidRPr="00273BAF">
        <w:rPr>
          <w:rStyle w:val="Strong"/>
          <w:rFonts w:eastAsiaTheme="majorEastAsia"/>
          <w:color w:val="0F1115"/>
        </w:rPr>
        <w:t>Turbidity:</w:t>
      </w:r>
      <w:r w:rsidRPr="00273BAF">
        <w:rPr>
          <w:color w:val="0F1115"/>
        </w:rPr>
        <w:t> Measured in situ using a portable turbidimeter (HACH 2100Q), reported in Nephelometric Turbidity Units (NTU).</w:t>
      </w:r>
    </w:p>
    <w:p w14:paraId="03ECDF47" w14:textId="77777777" w:rsidR="00273BAF" w:rsidRPr="00273BAF" w:rsidRDefault="00273BAF" w:rsidP="00273BAF">
      <w:pPr>
        <w:pStyle w:val="ds-markdown-paragraph"/>
        <w:numPr>
          <w:ilvl w:val="0"/>
          <w:numId w:val="3"/>
        </w:numPr>
        <w:shd w:val="clear" w:color="auto" w:fill="FFFFFF"/>
        <w:spacing w:before="0" w:beforeAutospacing="0" w:after="0" w:afterAutospacing="0" w:line="360" w:lineRule="auto"/>
        <w:jc w:val="both"/>
        <w:rPr>
          <w:color w:val="0F1115"/>
        </w:rPr>
      </w:pPr>
      <w:r w:rsidRPr="00273BAF">
        <w:rPr>
          <w:rStyle w:val="Strong"/>
          <w:rFonts w:eastAsiaTheme="majorEastAsia"/>
          <w:color w:val="0F1115"/>
        </w:rPr>
        <w:t>pH and Dissolved Oxygen (DO):</w:t>
      </w:r>
      <w:r w:rsidRPr="00273BAF">
        <w:rPr>
          <w:color w:val="0F1115"/>
        </w:rPr>
        <w:t xml:space="preserve"> Measured in situ using a calibrated multi-parameter water quality probe (YSI </w:t>
      </w:r>
      <w:proofErr w:type="spellStart"/>
      <w:r w:rsidRPr="00273BAF">
        <w:rPr>
          <w:color w:val="0F1115"/>
        </w:rPr>
        <w:t>ProDSS</w:t>
      </w:r>
      <w:proofErr w:type="spellEnd"/>
      <w:r w:rsidRPr="00273BAF">
        <w:rPr>
          <w:color w:val="0F1115"/>
        </w:rPr>
        <w:t>).</w:t>
      </w:r>
    </w:p>
    <w:p w14:paraId="313E5A0C" w14:textId="429E2B9F" w:rsidR="00273BAF" w:rsidRPr="00273BAF" w:rsidRDefault="00273BAF" w:rsidP="00273BAF">
      <w:pPr>
        <w:pStyle w:val="ds-markdown-paragraph"/>
        <w:numPr>
          <w:ilvl w:val="0"/>
          <w:numId w:val="3"/>
        </w:numPr>
        <w:shd w:val="clear" w:color="auto" w:fill="FFFFFF"/>
        <w:spacing w:before="0" w:beforeAutospacing="0" w:after="0" w:afterAutospacing="0" w:line="360" w:lineRule="auto"/>
        <w:jc w:val="both"/>
        <w:rPr>
          <w:color w:val="0F1115"/>
        </w:rPr>
      </w:pPr>
      <w:r w:rsidRPr="00273BAF">
        <w:rPr>
          <w:rStyle w:val="Emphasis"/>
          <w:rFonts w:eastAsiaTheme="majorEastAsia"/>
          <w:b/>
          <w:bCs/>
          <w:color w:val="0F1115"/>
        </w:rPr>
        <w:t>E. coli</w:t>
      </w:r>
      <w:r w:rsidRPr="00273BAF">
        <w:rPr>
          <w:rStyle w:val="Strong"/>
          <w:rFonts w:eastAsiaTheme="majorEastAsia"/>
          <w:color w:val="0F1115"/>
        </w:rPr>
        <w:t> </w:t>
      </w:r>
      <w:r>
        <w:rPr>
          <w:rStyle w:val="Strong"/>
          <w:rFonts w:eastAsiaTheme="majorEastAsia"/>
          <w:color w:val="0F1115"/>
        </w:rPr>
        <w:t>c</w:t>
      </w:r>
      <w:r w:rsidRPr="00273BAF">
        <w:rPr>
          <w:rStyle w:val="Strong"/>
          <w:rFonts w:eastAsiaTheme="majorEastAsia"/>
          <w:color w:val="0F1115"/>
        </w:rPr>
        <w:t>oncentration:</w:t>
      </w:r>
      <w:r w:rsidRPr="00273BAF">
        <w:rPr>
          <w:color w:val="0F1115"/>
        </w:rPr>
        <w:t> Quantified using the Multiple Tube Fermentation Technique (MTF), and results are reported as Most Probable Number per 100 milliliters (MPN/100 mL).</w:t>
      </w:r>
    </w:p>
    <w:p w14:paraId="40113B20" w14:textId="0EF185B4" w:rsidR="00273BAF" w:rsidRPr="00273BAF" w:rsidRDefault="00273BAF" w:rsidP="00273BAF">
      <w:pPr>
        <w:pStyle w:val="ds-markdown-paragraph"/>
        <w:numPr>
          <w:ilvl w:val="0"/>
          <w:numId w:val="3"/>
        </w:numPr>
        <w:shd w:val="clear" w:color="auto" w:fill="FFFFFF"/>
        <w:spacing w:before="0" w:beforeAutospacing="0" w:after="0" w:afterAutospacing="0" w:line="360" w:lineRule="auto"/>
        <w:jc w:val="both"/>
        <w:rPr>
          <w:color w:val="0F1115"/>
        </w:rPr>
      </w:pPr>
      <w:r w:rsidRPr="00273BAF">
        <w:rPr>
          <w:rStyle w:val="Strong"/>
          <w:rFonts w:eastAsiaTheme="majorEastAsia"/>
          <w:color w:val="0F1115"/>
        </w:rPr>
        <w:t xml:space="preserve">Chlorophyll a </w:t>
      </w:r>
      <w:r>
        <w:rPr>
          <w:rStyle w:val="Strong"/>
          <w:rFonts w:eastAsiaTheme="majorEastAsia"/>
          <w:color w:val="0F1115"/>
        </w:rPr>
        <w:t>c</w:t>
      </w:r>
      <w:r w:rsidRPr="00273BAF">
        <w:rPr>
          <w:rStyle w:val="Strong"/>
          <w:rFonts w:eastAsiaTheme="majorEastAsia"/>
          <w:color w:val="0F1115"/>
        </w:rPr>
        <w:t>oncentration:</w:t>
      </w:r>
      <w:r w:rsidRPr="00273BAF">
        <w:rPr>
          <w:color w:val="0F1115"/>
        </w:rPr>
        <w:t> Water samples were filtered, and chlorophyll a was extracted with 90% acetone. The concentration was determined spectrophotometrically and calculated using standard equations, reported in micrograms per liter (µg/L).</w:t>
      </w:r>
    </w:p>
    <w:p w14:paraId="70162060" w14:textId="77777777" w:rsidR="00273BAF" w:rsidRPr="00273BAF" w:rsidRDefault="00273BAF" w:rsidP="00273BAF">
      <w:pPr>
        <w:pStyle w:val="ds-markdown-paragraph"/>
        <w:numPr>
          <w:ilvl w:val="0"/>
          <w:numId w:val="3"/>
        </w:numPr>
        <w:shd w:val="clear" w:color="auto" w:fill="FFFFFF"/>
        <w:spacing w:before="0" w:beforeAutospacing="0" w:after="0" w:afterAutospacing="0" w:line="360" w:lineRule="auto"/>
        <w:jc w:val="both"/>
        <w:rPr>
          <w:color w:val="0F1115"/>
        </w:rPr>
      </w:pPr>
      <w:r w:rsidRPr="00273BAF">
        <w:rPr>
          <w:rStyle w:val="Strong"/>
          <w:rFonts w:eastAsiaTheme="majorEastAsia"/>
          <w:color w:val="0F1115"/>
        </w:rPr>
        <w:t>Nitrogen (N) and Phosphorus (P):</w:t>
      </w:r>
      <w:r w:rsidRPr="00273BAF">
        <w:rPr>
          <w:color w:val="0F1115"/>
        </w:rPr>
        <w:t> Ammonia-nitrogen (NH₃-N) and Total Phosphorus (TP) were analyzed from water samples. NH₃-N was determined using the Nessler method, and TP was determined using the Ascorbic Acid Method following an acid digestion, both via spectrophotometry. Concentrations are reported in milligrams per liter (mg/L).</w:t>
      </w:r>
    </w:p>
    <w:p w14:paraId="3DD92400" w14:textId="77777777" w:rsidR="00273BAF" w:rsidRPr="00273BAF" w:rsidRDefault="00273BAF" w:rsidP="00273BAF">
      <w:pPr>
        <w:spacing w:after="0" w:line="360" w:lineRule="auto"/>
        <w:jc w:val="both"/>
        <w:rPr>
          <w:rFonts w:ascii="Times New Roman" w:eastAsia="Cordia New" w:hAnsi="Times New Roman" w:cs="Times New Roman"/>
          <w:sz w:val="24"/>
          <w:szCs w:val="24"/>
          <w:lang w:bidi="th-TH"/>
        </w:rPr>
      </w:pPr>
    </w:p>
    <w:p w14:paraId="2C81DCF5" w14:textId="77777777" w:rsidR="004769E0" w:rsidRPr="00D53508" w:rsidRDefault="004769E0" w:rsidP="004769E0">
      <w:pPr>
        <w:spacing w:after="0" w:line="360" w:lineRule="auto"/>
        <w:rPr>
          <w:rFonts w:ascii="Times New Roman" w:hAnsi="Times New Roman" w:cs="Times New Roman"/>
          <w:b/>
          <w:i/>
          <w:iCs/>
          <w:sz w:val="24"/>
          <w:szCs w:val="24"/>
          <w:lang w:bidi="th-TH"/>
        </w:rPr>
      </w:pPr>
      <w:r w:rsidRPr="00D53508">
        <w:rPr>
          <w:rFonts w:ascii="Times New Roman" w:hAnsi="Times New Roman" w:cs="Times New Roman"/>
          <w:b/>
          <w:sz w:val="24"/>
          <w:szCs w:val="24"/>
          <w:lang w:bidi="th-TH"/>
        </w:rPr>
        <w:t>Relationship between N and P with microphytes (algae), macrophytes and zooplankton</w:t>
      </w:r>
      <w:r w:rsidRPr="00D53508">
        <w:rPr>
          <w:rFonts w:ascii="Times New Roman" w:hAnsi="Times New Roman" w:cs="Times New Roman"/>
          <w:b/>
          <w:i/>
          <w:iCs/>
          <w:sz w:val="24"/>
          <w:szCs w:val="24"/>
          <w:lang w:bidi="th-TH"/>
        </w:rPr>
        <w:t xml:space="preserve"> </w:t>
      </w:r>
      <w:r w:rsidRPr="00D53508">
        <w:rPr>
          <w:rFonts w:ascii="Times New Roman" w:hAnsi="Times New Roman" w:cs="Times New Roman"/>
          <w:b/>
          <w:sz w:val="24"/>
          <w:szCs w:val="24"/>
          <w:lang w:bidi="th-TH"/>
        </w:rPr>
        <w:t>(rotifers)</w:t>
      </w:r>
    </w:p>
    <w:p w14:paraId="0D06773A" w14:textId="54853285" w:rsidR="004769E0" w:rsidRPr="00D53508" w:rsidRDefault="004769E0"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Regression analysis was carried out to determine </w:t>
      </w:r>
      <w:r w:rsidR="00AD2993" w:rsidRPr="00D53508">
        <w:rPr>
          <w:rFonts w:ascii="Times New Roman" w:eastAsia="Cordia New" w:hAnsi="Times New Roman" w:cs="Times New Roman"/>
          <w:sz w:val="24"/>
          <w:szCs w:val="24"/>
          <w:lang w:bidi="th-TH"/>
        </w:rPr>
        <w:t xml:space="preserve">the </w:t>
      </w:r>
      <w:r w:rsidRPr="00D53508">
        <w:rPr>
          <w:rFonts w:ascii="Times New Roman" w:eastAsia="Cordia New" w:hAnsi="Times New Roman" w:cs="Times New Roman"/>
          <w:sz w:val="24"/>
          <w:szCs w:val="24"/>
          <w:lang w:bidi="th-TH"/>
        </w:rPr>
        <w:t>N and P relationship with microphytes, macrophytes</w:t>
      </w:r>
      <w:r w:rsidR="00AD2993"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and zooplankton </w:t>
      </w:r>
      <w:r w:rsidR="00AD2993" w:rsidRPr="00D53508">
        <w:rPr>
          <w:rFonts w:ascii="Times New Roman" w:eastAsia="Cordia New" w:hAnsi="Times New Roman" w:cs="Times New Roman"/>
          <w:sz w:val="24"/>
          <w:szCs w:val="24"/>
          <w:lang w:bidi="th-TH"/>
        </w:rPr>
        <w:t>to</w:t>
      </w:r>
      <w:r w:rsidRPr="00D53508">
        <w:rPr>
          <w:rFonts w:ascii="Times New Roman" w:eastAsia="Cordia New" w:hAnsi="Times New Roman" w:cs="Times New Roman"/>
          <w:sz w:val="24"/>
          <w:szCs w:val="24"/>
          <w:lang w:bidi="th-TH"/>
        </w:rPr>
        <w:t xml:space="preserve"> establish the wastewater treatment performance efficiency of the wetland systems (</w:t>
      </w:r>
      <w:r w:rsidRPr="00D53508">
        <w:rPr>
          <w:rFonts w:ascii="Times New Roman" w:eastAsia="Cordia New" w:hAnsi="Times New Roman" w:cs="Times New Roman"/>
          <w:sz w:val="24"/>
          <w:szCs w:val="24"/>
          <w:lang w:bidi="th-TH"/>
        </w:rPr>
        <w:fldChar w:fldCharType="begin" w:fldLock="1"/>
      </w:r>
      <w:r w:rsidRPr="00D53508">
        <w:rPr>
          <w:rFonts w:ascii="Times New Roman" w:eastAsia="Cordia New" w:hAnsi="Times New Roman" w:cs="Times New Roman"/>
          <w:sz w:val="24"/>
          <w:szCs w:val="24"/>
          <w:lang w:bidi="th-TH"/>
        </w:rPr>
        <w:instrText>ADDIN CSL_CITATION { "citationItems" : [ { "id" : "ITEM-1", "itemData" : { "DOI" : "10.4172/2155-9546.1000173", "ISBN" : "6502689744", "ISSN" : "21559546", "abstract" : "This study investigated the relationships between nutrients and chlorophyll-a concentration in the International Alma Gol Wetland. Chlorophyll-a is the major photosynthetic pigment in lots of phytoplanktons and has been used as a trophy index in aquatic ecosystems. Water samples were collected fortnightly from five stations in the wetland during summer and autumn. Chlorophyll-a ranged between 4.38 to 156.55 mg/m3, sulfate ranged between 138 to 190 mg/l, total alkalinity ranged between 80 to 280 mg/l, silica ranged between 3.80 to 35.00 mg/l, phosphate ranged between 0.02 to 3.70 mg/l, ammonia ranged between 0.10 to 11.90 mg/l, nitrate ranged between 0.01 to 2.75 mg/l and nitrite ranged between 0.01 to 0.39 mg/l. There was a significant correlation between chlorophyll a and nitrate, nitrite and ammonia but there was no significant correlation between chlorophyll-a and silica, total alkalinity, sulfate and phosphorus.", "author" : [ { "dropping-particle" : "", "family" : "Bbalali", "given" : "Saeed", "non-dropping-particle" : "", "parse-names" : false, "suffix" : "" } ], "container-title" : "Journal of Aquaculture Research &amp; Development", "id" : "ITEM-1", "issue" : "03", "issued" : { "date-parts" : [ [ "2013" ] ] }, "title" : "Relationships between Nutrients and Chlorophyll a Concentration in the International Alma Gol Wetland, Iran", "type" : "article-journal", "volume" : "04" }, "uris" : [ "http://www.mendeley.com/documents/?uuid=b315fdd2-041e-40de-98e3-8d7e30a31dd6" ] } ], "mendeley" : { "formattedCitation" : "(Bbalali, 2013)", "manualFormatting" : "Bbalali  2013; Zirino et al., 2016 )", "plainTextFormattedCitation" : "(Bbalali, 2013)", "previouslyFormattedCitation" : "(Bbalali, 2013)" }, "properties" : { "noteIndex" : 0 }, "schema" : "https://github.com/citation-style-language/schema/raw/master/csl-citation.json" }</w:instrText>
      </w:r>
      <w:r w:rsidRPr="00D53508">
        <w:rPr>
          <w:rFonts w:ascii="Times New Roman" w:eastAsia="Cordia New" w:hAnsi="Times New Roman" w:cs="Times New Roman"/>
          <w:sz w:val="24"/>
          <w:szCs w:val="24"/>
          <w:lang w:bidi="th-TH"/>
        </w:rPr>
        <w:fldChar w:fldCharType="separate"/>
      </w:r>
      <w:r w:rsidRPr="00D53508">
        <w:rPr>
          <w:rFonts w:ascii="Times New Roman" w:eastAsia="Cordia New" w:hAnsi="Times New Roman" w:cs="Times New Roman"/>
          <w:noProof/>
          <w:sz w:val="24"/>
          <w:szCs w:val="24"/>
          <w:lang w:bidi="th-TH"/>
        </w:rPr>
        <w:t xml:space="preserve">Bbalali,  2013; </w:t>
      </w:r>
      <w:r w:rsidRPr="00D53508">
        <w:rPr>
          <w:rFonts w:ascii="Times New Roman" w:eastAsia="Cordia New" w:hAnsi="Times New Roman" w:cs="Times New Roman"/>
          <w:noProof/>
          <w:sz w:val="24"/>
          <w:szCs w:val="24"/>
          <w:lang w:bidi="th-TH"/>
        </w:rPr>
        <w:fldChar w:fldCharType="begin" w:fldLock="1"/>
      </w:r>
      <w:r w:rsidRPr="00D53508">
        <w:rPr>
          <w:rFonts w:ascii="Times New Roman" w:eastAsia="Cordia New" w:hAnsi="Times New Roman" w:cs="Times New Roman"/>
          <w:noProof/>
          <w:sz w:val="24"/>
          <w:szCs w:val="24"/>
          <w:lang w:bidi="th-TH"/>
        </w:rPr>
        <w:instrText>ADDIN CSL_CITATION { "citationItems" : [ { "id" : "ITEM-1", "itemData" : { "DOI" : "10.1016/j.marchem.2016.01.002", "ISSN" : "03044203", "abstract" : "Analysis of the annually-averaged 2001-2010 monthly nutrient data from 13 stations in the Venice Lagoon (Italy) shows that the concentrations of dissolved nitrogen (N) species, measured as total dissolved N (TDN), have increased over time while that of phosphorus (P) species, measured as total dissolved P (TDP) have decreased. During the study period, the TDN/TDP ratio in the lagoon rose from about 46:1 to 100:1 (by atoms), a level at which the growth of benthic macroalgae is favored over that of sea grasses. The increase of the TDN/TDP ratio appears to be caused by two factors: (1) a small, but increasing amount of N in river water entering the lagoon, and (2) low P input combined with adsorption and entrapment of orthophosphate on colloidal iron oxides and carbonates at the water-sediment interface. This second mechanism would explain the increase in the TDN/TDP ratio, principally in zones of low salinity, where hydrodynamic residence times are long enough to permit N enrichment and result in macroalgal growth preferentially in the central, landward, side of the lagoon. However, an examination of the algal coverage of the lagoon floor from 2002 to 2010, indicates that while macroalgal abundance may be influenced by the N/P ratio, the spatial and temporal distribution during this period cannot be explained solely by this one feature. Nonetheless, this work points to the importance of considering the contributions that sediments in shallow lagoons make to the over-all system productivity and ecology and may be applicable to other shallow environments.", "author" : [ { "dropping-particle" : "", "family" : "Zirino", "given" : "Alberto", "non-dropping-particle" : "", "parse-names" : false, "suffix" : "" }, { "dropping-particle" : "", "family" : "Elwany", "given" : "Hany", "non-dropping-particle" : "", "parse-names" : false, "suffix" : "" }, { "dropping-particle" : "", "family" : "Facca", "given" : "Chiara", "non-dropping-particle" : "", "parse-names" : false, "suffix" : "" }, { "dropping-particle" : "", "family" : "Maicu'", "given" : "Francesco", "non-dropping-particle" : "", "parse-names" : false, "suffix" : "" }, { "dropping-particle" : "", "family" : "Neira", "given" : "Carlos", "non-dropping-particle" : "", "parse-names" : false, "suffix" : "" }, { "dropping-particle" : "", "family" : "Mendoza", "given" : "Guillermo", "non-dropping-particle" : "", "parse-names" : false, "suffix" : "" } ], "container-title" : "Marine Chemistry", "id" : "ITEM-1", "issued" : { "date-parts" : [ [ "2016" ] ] }, "page" : "33-41", "publisher" : "Elsevier B.V.", "title" : "Nitrogen to phosphorus ratio in the Venice (Italy) Lagoon (2001-2010) and its relation to macroalgae", "type" : "article-journal", "volume" : "180" }, "uris" : [ "http://www.mendeley.com/documents/?uuid=ae5a9f42-be97-456f-9618-b30938992552" ] } ], "mendeley" : { "formattedCitation" : "(Zirino et al., 2016)", "manualFormatting" : "Zirino et al., 2016 ", "plainTextFormattedCitation" : "(Zirino et al., 2016)", "previouslyFormattedCitation" : "(Zirino et al., 2016)" }, "properties" : { "noteIndex" : 0 }, "schema" : "https://github.com/citation-style-language/schema/raw/master/csl-citation.json" }</w:instrText>
      </w:r>
      <w:r w:rsidRPr="00D53508">
        <w:rPr>
          <w:rFonts w:ascii="Times New Roman" w:eastAsia="Cordia New" w:hAnsi="Times New Roman" w:cs="Times New Roman"/>
          <w:noProof/>
          <w:sz w:val="24"/>
          <w:szCs w:val="24"/>
          <w:lang w:bidi="th-TH"/>
        </w:rPr>
        <w:fldChar w:fldCharType="separate"/>
      </w:r>
      <w:r w:rsidRPr="00D53508">
        <w:rPr>
          <w:rFonts w:ascii="Times New Roman" w:eastAsia="Cordia New" w:hAnsi="Times New Roman" w:cs="Times New Roman"/>
          <w:noProof/>
          <w:sz w:val="24"/>
          <w:szCs w:val="24"/>
          <w:lang w:bidi="th-TH"/>
        </w:rPr>
        <w:t xml:space="preserve">Zirino </w:t>
      </w:r>
      <w:r w:rsidRPr="00641F73">
        <w:rPr>
          <w:rFonts w:ascii="Times New Roman" w:eastAsia="Cordia New" w:hAnsi="Times New Roman" w:cs="Times New Roman"/>
          <w:i/>
          <w:iCs/>
          <w:noProof/>
          <w:sz w:val="24"/>
          <w:szCs w:val="24"/>
          <w:lang w:bidi="th-TH"/>
        </w:rPr>
        <w:t xml:space="preserve">et al., </w:t>
      </w:r>
      <w:r w:rsidRPr="00D53508">
        <w:rPr>
          <w:rFonts w:ascii="Times New Roman" w:eastAsia="Cordia New" w:hAnsi="Times New Roman" w:cs="Times New Roman"/>
          <w:noProof/>
          <w:sz w:val="24"/>
          <w:szCs w:val="24"/>
          <w:lang w:bidi="th-TH"/>
        </w:rPr>
        <w:t xml:space="preserve">2016 </w:t>
      </w:r>
      <w:r w:rsidRPr="00D53508">
        <w:rPr>
          <w:rFonts w:ascii="Times New Roman" w:eastAsia="Cordia New" w:hAnsi="Times New Roman" w:cs="Times New Roman"/>
          <w:noProof/>
          <w:sz w:val="24"/>
          <w:szCs w:val="24"/>
          <w:lang w:bidi="th-TH"/>
        </w:rPr>
        <w:fldChar w:fldCharType="end"/>
      </w:r>
      <w:r w:rsidRPr="00D53508">
        <w:rPr>
          <w:rFonts w:ascii="Times New Roman" w:eastAsia="Cordia New" w:hAnsi="Times New Roman" w:cs="Times New Roman"/>
          <w:noProof/>
          <w:sz w:val="24"/>
          <w:szCs w:val="24"/>
          <w:lang w:bidi="th-TH"/>
        </w:rPr>
        <w:t>)</w:t>
      </w:r>
      <w:r w:rsidRPr="00D53508">
        <w:rPr>
          <w:rFonts w:ascii="Times New Roman" w:eastAsia="Cordia New" w:hAnsi="Times New Roman" w:cs="Times New Roman"/>
          <w:sz w:val="24"/>
          <w:szCs w:val="24"/>
          <w:lang w:bidi="th-TH"/>
        </w:rPr>
        <w:fldChar w:fldCharType="end"/>
      </w:r>
      <w:r w:rsidRPr="00D53508">
        <w:rPr>
          <w:rFonts w:ascii="Times New Roman" w:eastAsia="Cordia New" w:hAnsi="Times New Roman" w:cs="Times New Roman"/>
          <w:sz w:val="24"/>
          <w:szCs w:val="24"/>
          <w:lang w:bidi="th-TH"/>
        </w:rPr>
        <w:t xml:space="preserve"> . </w:t>
      </w:r>
      <w:r w:rsidR="00AD2993" w:rsidRPr="00D53508">
        <w:rPr>
          <w:rFonts w:ascii="Times New Roman" w:eastAsia="Cordia New" w:hAnsi="Times New Roman" w:cs="Times New Roman"/>
          <w:sz w:val="24"/>
          <w:szCs w:val="24"/>
          <w:lang w:bidi="th-TH"/>
        </w:rPr>
        <w:t>A linear</w:t>
      </w:r>
      <w:r w:rsidRPr="00D53508">
        <w:rPr>
          <w:rFonts w:ascii="Times New Roman" w:eastAsia="Cordia New" w:hAnsi="Times New Roman" w:cs="Times New Roman"/>
          <w:sz w:val="24"/>
          <w:szCs w:val="24"/>
          <w:lang w:bidi="th-TH"/>
        </w:rPr>
        <w:t xml:space="preserve"> regression model was applied to establish the relationships </w:t>
      </w:r>
      <w:r w:rsidRPr="00D53508">
        <w:rPr>
          <w:rFonts w:ascii="Times New Roman" w:eastAsia="Cordia New" w:hAnsi="Times New Roman" w:cs="Times New Roman"/>
          <w:sz w:val="24"/>
          <w:szCs w:val="24"/>
          <w:lang w:bidi="th-TH"/>
        </w:rPr>
        <w:fldChar w:fldCharType="begin" w:fldLock="1"/>
      </w:r>
      <w:r w:rsidRPr="00D53508">
        <w:rPr>
          <w:rFonts w:ascii="Times New Roman" w:eastAsia="Cordia New" w:hAnsi="Times New Roman" w:cs="Times New Roman"/>
          <w:sz w:val="24"/>
          <w:szCs w:val="24"/>
          <w:lang w:bidi="th-TH"/>
        </w:rPr>
        <w:instrText>ADDIN CSL_CITATION { "citationItems" : [ { "id" : "ITEM-1", "itemData" : { "DOI" : "10.1198/tas.2007.s74", "ISBN" : "0026100691375", "ISSN" : "0003-1305", "PMID" : "16967228", "abstract" : "Easy introduction", "author" : [ { "dropping-particle" : "", "family" : "Kern", "given" : "John C", "non-dropping-particle" : "", "parse-names" : false, "suffix" : "" } ], "container-title" : "The American Statistician", "id" : "ITEM-1", "issue" : "1", "issued" : { "date-parts" : [ [ "2007" ] ] }, "page" : "101-101", "title" : "Introduction to Regression Analysis", "type" : "article-journal", "volume" : "61" }, "uris" : [ "http://www.mendeley.com/documents/?uuid=338d2994-483c-4d6b-ae44-c26832954f56" ] } ], "mendeley" : { "formattedCitation" : "(Kern, 2007)", "plainTextFormattedCitation" : "(Kern, 2007)", "previouslyFormattedCitation" : "(Kern, 2007)" }, "properties" : { "noteIndex" : 0 }, "schema" : "https://github.com/citation-style-language/schema/raw/master/csl-citation.json" }</w:instrText>
      </w:r>
      <w:r w:rsidRPr="00D53508">
        <w:rPr>
          <w:rFonts w:ascii="Times New Roman" w:eastAsia="Cordia New" w:hAnsi="Times New Roman" w:cs="Times New Roman"/>
          <w:sz w:val="24"/>
          <w:szCs w:val="24"/>
          <w:lang w:bidi="th-TH"/>
        </w:rPr>
        <w:fldChar w:fldCharType="separate"/>
      </w:r>
      <w:r w:rsidRPr="00D53508">
        <w:rPr>
          <w:rFonts w:ascii="Times New Roman" w:eastAsia="Cordia New" w:hAnsi="Times New Roman" w:cs="Times New Roman"/>
          <w:noProof/>
          <w:sz w:val="24"/>
          <w:szCs w:val="24"/>
          <w:lang w:bidi="th-TH"/>
        </w:rPr>
        <w:t>(Kern, 2007)</w:t>
      </w:r>
      <w:r w:rsidRPr="00D53508">
        <w:rPr>
          <w:rFonts w:ascii="Times New Roman" w:eastAsia="Cordia New" w:hAnsi="Times New Roman" w:cs="Times New Roman"/>
          <w:sz w:val="24"/>
          <w:szCs w:val="24"/>
          <w:lang w:bidi="th-TH"/>
        </w:rPr>
        <w:fldChar w:fldCharType="end"/>
      </w:r>
      <w:r w:rsidRPr="00D53508">
        <w:rPr>
          <w:rFonts w:ascii="Times New Roman" w:eastAsia="Cordia New" w:hAnsi="Times New Roman" w:cs="Times New Roman"/>
          <w:sz w:val="24"/>
          <w:szCs w:val="24"/>
          <w:lang w:bidi="th-TH"/>
        </w:rPr>
        <w:t xml:space="preserve"> </w:t>
      </w:r>
      <w:r w:rsidR="00AD2993" w:rsidRPr="00D53508">
        <w:rPr>
          <w:rFonts w:ascii="Times New Roman" w:eastAsia="Cordia New" w:hAnsi="Times New Roman" w:cs="Times New Roman"/>
          <w:sz w:val="24"/>
          <w:szCs w:val="24"/>
          <w:lang w:bidi="th-TH"/>
        </w:rPr>
        <w:t>With</w:t>
      </w:r>
      <w:r w:rsidRPr="00D53508">
        <w:rPr>
          <w:rFonts w:ascii="Times New Roman" w:eastAsia="Cordia New" w:hAnsi="Times New Roman" w:cs="Times New Roman"/>
          <w:sz w:val="24"/>
          <w:szCs w:val="24"/>
          <w:lang w:bidi="th-TH"/>
        </w:rPr>
        <w:t xml:space="preserve"> </w:t>
      </w:r>
      <w:r w:rsidR="00AD2993" w:rsidRPr="00D53508">
        <w:rPr>
          <w:rFonts w:ascii="Times New Roman" w:eastAsia="Cordia New" w:hAnsi="Times New Roman" w:cs="Times New Roman"/>
          <w:sz w:val="24"/>
          <w:szCs w:val="24"/>
          <w:lang w:bidi="th-TH"/>
        </w:rPr>
        <w:t xml:space="preserve">the </w:t>
      </w:r>
      <w:r w:rsidRPr="00D53508">
        <w:rPr>
          <w:rFonts w:ascii="Times New Roman" w:eastAsia="Cordia New" w:hAnsi="Times New Roman" w:cs="Times New Roman"/>
          <w:sz w:val="24"/>
          <w:szCs w:val="24"/>
          <w:lang w:bidi="th-TH"/>
        </w:rPr>
        <w:t xml:space="preserve">help of </w:t>
      </w:r>
      <w:r w:rsidR="00AD2993" w:rsidRPr="00D53508">
        <w:rPr>
          <w:rFonts w:ascii="Times New Roman" w:eastAsia="Cordia New" w:hAnsi="Times New Roman" w:cs="Times New Roman"/>
          <w:sz w:val="24"/>
          <w:szCs w:val="24"/>
          <w:lang w:bidi="th-TH"/>
        </w:rPr>
        <w:t xml:space="preserve">the </w:t>
      </w:r>
      <w:r w:rsidRPr="00D53508">
        <w:rPr>
          <w:rFonts w:ascii="Times New Roman" w:eastAsia="Cordia New" w:hAnsi="Times New Roman" w:cs="Times New Roman"/>
          <w:sz w:val="24"/>
          <w:szCs w:val="24"/>
          <w:lang w:bidi="th-TH"/>
        </w:rPr>
        <w:t xml:space="preserve">equation below: </w:t>
      </w:r>
    </w:p>
    <w:p w14:paraId="4C18A5D7" w14:textId="77777777" w:rsidR="004769E0" w:rsidRPr="00D53508" w:rsidRDefault="004769E0" w:rsidP="004769E0">
      <w:pPr>
        <w:spacing w:after="0" w:line="360" w:lineRule="auto"/>
        <w:jc w:val="both"/>
        <w:rPr>
          <w:rFonts w:ascii="Times New Roman" w:eastAsia="Cordia New" w:hAnsi="Times New Roman" w:cs="Times New Roman"/>
          <w:sz w:val="24"/>
          <w:szCs w:val="24"/>
          <w:lang w:bidi="th-TH"/>
        </w:rPr>
      </w:pPr>
    </w:p>
    <w:p w14:paraId="689F04AA" w14:textId="05F78490" w:rsidR="004769E0" w:rsidRPr="00D53508" w:rsidRDefault="004769E0" w:rsidP="004769E0">
      <w:pPr>
        <w:spacing w:after="0" w:line="360" w:lineRule="auto"/>
        <w:jc w:val="both"/>
        <w:rPr>
          <w:rFonts w:ascii="Times New Roman" w:eastAsia="Cordia New" w:hAnsi="Times New Roman" w:cs="Times New Roman"/>
          <w:color w:val="222222"/>
          <w:sz w:val="24"/>
          <w:szCs w:val="24"/>
          <w:shd w:val="clear" w:color="auto" w:fill="FFFFFF"/>
          <w:lang w:bidi="th-TH"/>
        </w:rPr>
      </w:pPr>
      <w:r w:rsidRPr="00D53508">
        <w:rPr>
          <w:rFonts w:ascii="Times New Roman" w:eastAsia="Cordia New" w:hAnsi="Times New Roman" w:cs="Times New Roman"/>
          <w:color w:val="222222"/>
          <w:sz w:val="24"/>
          <w:szCs w:val="24"/>
          <w:shd w:val="clear" w:color="auto" w:fill="FFFFFF"/>
          <w:lang w:bidi="th-TH"/>
        </w:rPr>
        <w:t xml:space="preserve">Y = a + </w:t>
      </w:r>
      <w:proofErr w:type="spellStart"/>
      <w:r w:rsidRPr="00D53508">
        <w:rPr>
          <w:rFonts w:ascii="Times New Roman" w:eastAsia="Cordia New" w:hAnsi="Times New Roman" w:cs="Times New Roman"/>
          <w:color w:val="222222"/>
          <w:sz w:val="24"/>
          <w:szCs w:val="24"/>
          <w:shd w:val="clear" w:color="auto" w:fill="FFFFFF"/>
          <w:lang w:bidi="th-TH"/>
        </w:rPr>
        <w:t>bX</w:t>
      </w:r>
      <w:proofErr w:type="spellEnd"/>
      <w:r w:rsidRPr="00D53508">
        <w:rPr>
          <w:rFonts w:ascii="Times New Roman" w:eastAsia="Cordia New" w:hAnsi="Times New Roman" w:cs="Times New Roman"/>
          <w:color w:val="222222"/>
          <w:sz w:val="24"/>
          <w:szCs w:val="24"/>
          <w:shd w:val="clear" w:color="auto" w:fill="FFFFFF"/>
          <w:lang w:bidi="th-TH"/>
        </w:rPr>
        <w:t xml:space="preserve"> ----------------------------------------------------------------------------  </w:t>
      </w:r>
      <w:r w:rsidR="00AD2993" w:rsidRPr="00D53508">
        <w:rPr>
          <w:rFonts w:ascii="Times New Roman" w:eastAsia="Cordia New" w:hAnsi="Times New Roman" w:cs="Times New Roman"/>
          <w:color w:val="222222"/>
          <w:sz w:val="24"/>
          <w:szCs w:val="24"/>
          <w:shd w:val="clear" w:color="auto" w:fill="FFFFFF"/>
          <w:lang w:bidi="th-TH"/>
        </w:rPr>
        <w:t xml:space="preserve">              </w:t>
      </w:r>
      <w:r w:rsidRPr="00D53508">
        <w:rPr>
          <w:rFonts w:ascii="Times New Roman" w:eastAsia="Cordia New" w:hAnsi="Times New Roman" w:cs="Times New Roman"/>
          <w:color w:val="222222"/>
          <w:sz w:val="24"/>
          <w:szCs w:val="24"/>
          <w:shd w:val="clear" w:color="auto" w:fill="FFFFFF"/>
          <w:lang w:bidi="th-TH"/>
        </w:rPr>
        <w:t>I</w:t>
      </w:r>
      <w:r w:rsidR="00AD2993" w:rsidRPr="00D53508">
        <w:rPr>
          <w:rFonts w:ascii="Times New Roman" w:eastAsia="Cordia New" w:hAnsi="Times New Roman" w:cs="Times New Roman"/>
          <w:color w:val="222222"/>
          <w:sz w:val="24"/>
          <w:szCs w:val="24"/>
          <w:shd w:val="clear" w:color="auto" w:fill="FFFFFF"/>
          <w:lang w:bidi="th-TH"/>
        </w:rPr>
        <w:t>I</w:t>
      </w:r>
    </w:p>
    <w:p w14:paraId="3782EC9D" w14:textId="77777777" w:rsidR="004769E0" w:rsidRPr="00D53508" w:rsidRDefault="004769E0" w:rsidP="004769E0">
      <w:pPr>
        <w:spacing w:after="0" w:line="360" w:lineRule="auto"/>
        <w:jc w:val="both"/>
        <w:rPr>
          <w:rFonts w:ascii="Times New Roman" w:eastAsia="Cordia New" w:hAnsi="Times New Roman" w:cs="Times New Roman"/>
          <w:color w:val="222222"/>
          <w:sz w:val="24"/>
          <w:szCs w:val="24"/>
          <w:shd w:val="clear" w:color="auto" w:fill="FFFFFF"/>
          <w:lang w:bidi="th-TH"/>
        </w:rPr>
      </w:pPr>
      <w:r w:rsidRPr="00D53508">
        <w:rPr>
          <w:rFonts w:ascii="Times New Roman" w:eastAsia="Cordia New" w:hAnsi="Times New Roman" w:cs="Times New Roman"/>
          <w:color w:val="222222"/>
          <w:sz w:val="24"/>
          <w:szCs w:val="24"/>
          <w:shd w:val="clear" w:color="auto" w:fill="FFFFFF"/>
          <w:lang w:bidi="th-TH"/>
        </w:rPr>
        <w:t>Where:  X = explanatory variable; Y = dependent variable; b= slope of the line; a = intercept</w:t>
      </w:r>
    </w:p>
    <w:p w14:paraId="34BC0A5E" w14:textId="1EB8DF3C" w:rsidR="004769E0" w:rsidRPr="00D53508" w:rsidRDefault="004769E0"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fldChar w:fldCharType="begin" w:fldLock="1"/>
      </w:r>
      <w:r w:rsidRPr="00D53508">
        <w:rPr>
          <w:rFonts w:ascii="Times New Roman" w:eastAsia="Cordia New" w:hAnsi="Times New Roman" w:cs="Times New Roman"/>
          <w:sz w:val="24"/>
          <w:szCs w:val="24"/>
          <w:lang w:bidi="th-TH"/>
        </w:rPr>
        <w:instrText>ADDIN CSL_CITATION { "citationItems" : [ { "id" : "ITEM-1", "itemData" : { "DOI" : "10.4172/2155-9546.1000173", "ISBN" : "6502689744", "ISSN" : "21559546", "abstract" : "This study investigated the relationships between nutrients and chlorophyll-a concentration in the International Alma Gol Wetland. Chlorophyll-a is the major photosynthetic pigment in lots of phytoplanktons and has been used as a trophy index in aquatic ecosystems. Water samples were collected fortnightly from five stations in the wetland during summer and autumn. Chlorophyll-a ranged between 4.38 to 156.55 mg/m3, sulfate ranged between 138 to 190 mg/l, total alkalinity ranged between 80 to 280 mg/l, silica ranged between 3.80 to 35.00 mg/l, phosphate ranged between 0.02 to 3.70 mg/l, ammonia ranged between 0.10 to 11.90 mg/l, nitrate ranged between 0.01 to 2.75 mg/l and nitrite ranged between 0.01 to 0.39 mg/l. There was a significant correlation between chlorophyll a and nitrate, nitrite and ammonia but there was no significant correlation between chlorophyll-a and silica, total alkalinity, sulfate and phosphorus.", "author" : [ { "dropping-particle" : "", "family" : "Bbalali", "given" : "Saeed", "non-dropping-particle" : "", "parse-names" : false, "suffix" : "" } ], "container-title" : "Journal of Aquaculture Research &amp; Development", "id" : "ITEM-1", "issue" : "03", "issued" : { "date-parts" : [ [ "2013" ] ] }, "title" : "Relationships between Nutrients and Chlorophyll a Concentration in the International Alma Gol Wetland, Iran", "type" : "article-journal", "volume" : "04" }, "uris" : [ "http://www.mendeley.com/documents/?uuid=b315fdd2-041e-40de-98e3-8d7e30a31dd6" ] } ], "mendeley" : { "formattedCitation" : "(Bbalali, 2013)", "manualFormatting" : "Bbalali (2013)", "plainTextFormattedCitation" : "(Bbalali, 2013)", "previouslyFormattedCitation" : "(Bbalali, 2013)" }, "properties" : { "noteIndex" : 0 }, "schema" : "https://github.com/citation-style-language/schema/raw/master/csl-citation.json" }</w:instrText>
      </w:r>
      <w:r w:rsidRPr="00D53508">
        <w:rPr>
          <w:rFonts w:ascii="Times New Roman" w:eastAsia="Cordia New" w:hAnsi="Times New Roman" w:cs="Times New Roman"/>
          <w:sz w:val="24"/>
          <w:szCs w:val="24"/>
          <w:lang w:bidi="th-TH"/>
        </w:rPr>
        <w:fldChar w:fldCharType="separate"/>
      </w:r>
      <w:r w:rsidRPr="00D53508">
        <w:rPr>
          <w:rFonts w:ascii="Times New Roman" w:eastAsia="Cordia New" w:hAnsi="Times New Roman" w:cs="Times New Roman"/>
          <w:noProof/>
          <w:sz w:val="24"/>
          <w:szCs w:val="24"/>
          <w:lang w:bidi="th-TH"/>
        </w:rPr>
        <w:t>Bbalali (2013)</w:t>
      </w:r>
      <w:r w:rsidRPr="00D53508">
        <w:rPr>
          <w:rFonts w:ascii="Times New Roman" w:eastAsia="Cordia New" w:hAnsi="Times New Roman" w:cs="Times New Roman"/>
          <w:sz w:val="24"/>
          <w:szCs w:val="24"/>
          <w:lang w:bidi="th-TH"/>
        </w:rPr>
        <w:fldChar w:fldCharType="end"/>
      </w:r>
      <w:r w:rsidRPr="00D53508">
        <w:rPr>
          <w:rFonts w:ascii="Times New Roman" w:eastAsia="Cordia New" w:hAnsi="Times New Roman" w:cs="Times New Roman"/>
          <w:sz w:val="24"/>
          <w:szCs w:val="24"/>
          <w:lang w:bidi="th-TH"/>
        </w:rPr>
        <w:t xml:space="preserve"> studied and applied </w:t>
      </w:r>
      <w:r w:rsidR="00AD2993" w:rsidRPr="00D53508">
        <w:rPr>
          <w:rFonts w:ascii="Times New Roman" w:eastAsia="Cordia New" w:hAnsi="Times New Roman" w:cs="Times New Roman"/>
          <w:sz w:val="24"/>
          <w:szCs w:val="24"/>
          <w:lang w:bidi="th-TH"/>
        </w:rPr>
        <w:t xml:space="preserve">a </w:t>
      </w:r>
      <w:r w:rsidRPr="00D53508">
        <w:rPr>
          <w:rFonts w:ascii="Times New Roman" w:eastAsia="Cordia New" w:hAnsi="Times New Roman" w:cs="Times New Roman"/>
          <w:sz w:val="24"/>
          <w:szCs w:val="24"/>
          <w:lang w:bidi="th-TH"/>
        </w:rPr>
        <w:t>regression model to establish the relationships between nutrients and microphytes in the International Alma Gol Wetland</w:t>
      </w:r>
      <w:r w:rsidR="00AD2993"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where a significant correlation between microalgae biomass and ammonia (P&lt;0.05) was found.</w:t>
      </w:r>
    </w:p>
    <w:p w14:paraId="2CE68EFE" w14:textId="77777777" w:rsidR="004769E0" w:rsidRPr="00D53508" w:rsidRDefault="004769E0"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Regression equation for Chlorophyll a: Nitrogen was:</w:t>
      </w:r>
    </w:p>
    <w:p w14:paraId="24086DC2" w14:textId="1AB7B954" w:rsidR="004769E0" w:rsidRPr="00D53508" w:rsidRDefault="004769E0"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lastRenderedPageBreak/>
        <w:t>Y = 0.004x +1.482 with R</w:t>
      </w:r>
      <w:r w:rsidRPr="00D53508">
        <w:rPr>
          <w:rFonts w:ascii="Times New Roman" w:eastAsia="Cordia New" w:hAnsi="Times New Roman" w:cs="Times New Roman"/>
          <w:sz w:val="24"/>
          <w:szCs w:val="24"/>
          <w:vertAlign w:val="superscript"/>
          <w:lang w:bidi="th-TH"/>
        </w:rPr>
        <w:t xml:space="preserve">2 </w:t>
      </w:r>
      <w:r w:rsidRPr="00D53508">
        <w:rPr>
          <w:rFonts w:ascii="Times New Roman" w:eastAsia="Cordia New" w:hAnsi="Times New Roman" w:cs="Times New Roman"/>
          <w:sz w:val="24"/>
          <w:szCs w:val="24"/>
          <w:lang w:bidi="th-TH"/>
        </w:rPr>
        <w:t xml:space="preserve">= 0.002 </w:t>
      </w:r>
      <w:bookmarkStart w:id="0" w:name="_Toc395026339"/>
      <w:bookmarkStart w:id="1" w:name="_Toc418212443"/>
      <w:r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color w:val="222222"/>
          <w:sz w:val="24"/>
          <w:szCs w:val="24"/>
          <w:shd w:val="clear" w:color="auto" w:fill="FFFFFF"/>
          <w:lang w:bidi="th-TH"/>
        </w:rPr>
        <w:t xml:space="preserve"> </w:t>
      </w:r>
      <w:r w:rsidR="00AD2993" w:rsidRPr="00D53508">
        <w:rPr>
          <w:rFonts w:ascii="Times New Roman" w:eastAsia="Cordia New" w:hAnsi="Times New Roman" w:cs="Times New Roman"/>
          <w:color w:val="222222"/>
          <w:sz w:val="24"/>
          <w:szCs w:val="24"/>
          <w:shd w:val="clear" w:color="auto" w:fill="FFFFFF"/>
          <w:lang w:bidi="th-TH"/>
        </w:rPr>
        <w:t xml:space="preserve">        </w:t>
      </w:r>
      <w:bookmarkEnd w:id="0"/>
      <w:bookmarkEnd w:id="1"/>
      <w:r w:rsidR="00AD2993" w:rsidRPr="00D53508">
        <w:rPr>
          <w:rFonts w:ascii="Times New Roman" w:eastAsia="Cordia New" w:hAnsi="Times New Roman" w:cs="Times New Roman"/>
          <w:color w:val="222222"/>
          <w:sz w:val="24"/>
          <w:szCs w:val="24"/>
          <w:shd w:val="clear" w:color="auto" w:fill="FFFFFF"/>
          <w:lang w:bidi="th-TH"/>
        </w:rPr>
        <w:t>III</w:t>
      </w:r>
    </w:p>
    <w:p w14:paraId="726769E4" w14:textId="4E2F5F27" w:rsidR="004769E0" w:rsidRPr="00D53508" w:rsidRDefault="004769E0" w:rsidP="004769E0">
      <w:pPr>
        <w:spacing w:after="0" w:line="360" w:lineRule="auto"/>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Where: Y = Chlorophyll a; X = Nitrogen; R</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vertAlign w:val="subscript"/>
          <w:lang w:bidi="th-TH"/>
        </w:rPr>
        <w:t xml:space="preserve"> </w:t>
      </w:r>
      <w:r w:rsidRPr="00D53508">
        <w:rPr>
          <w:rFonts w:ascii="Times New Roman" w:eastAsia="Cordia New" w:hAnsi="Times New Roman" w:cs="Times New Roman"/>
          <w:sz w:val="24"/>
          <w:szCs w:val="24"/>
          <w:lang w:bidi="th-TH"/>
        </w:rPr>
        <w:t xml:space="preserve">= </w:t>
      </w:r>
      <w:r w:rsidR="00AD2993" w:rsidRPr="00D53508">
        <w:rPr>
          <w:rFonts w:ascii="Times New Roman" w:eastAsia="Cordia New" w:hAnsi="Times New Roman" w:cs="Times New Roman"/>
          <w:sz w:val="24"/>
          <w:szCs w:val="24"/>
          <w:lang w:bidi="th-TH"/>
        </w:rPr>
        <w:t>correlation</w:t>
      </w:r>
      <w:r w:rsidRPr="00D53508">
        <w:rPr>
          <w:rFonts w:ascii="Times New Roman" w:eastAsia="Cordia New" w:hAnsi="Times New Roman" w:cs="Times New Roman"/>
          <w:sz w:val="24"/>
          <w:szCs w:val="24"/>
          <w:lang w:bidi="th-TH"/>
        </w:rPr>
        <w:t xml:space="preserve"> </w:t>
      </w:r>
      <w:r w:rsidR="00AD2993" w:rsidRPr="00D53508">
        <w:rPr>
          <w:rFonts w:ascii="Times New Roman" w:eastAsia="Cordia New" w:hAnsi="Times New Roman" w:cs="Times New Roman"/>
          <w:sz w:val="24"/>
          <w:szCs w:val="24"/>
          <w:lang w:bidi="th-TH"/>
        </w:rPr>
        <w:t>coefficient</w:t>
      </w:r>
      <w:r w:rsidRPr="00D53508">
        <w:rPr>
          <w:rFonts w:ascii="Times New Roman" w:eastAsia="Cordia New" w:hAnsi="Times New Roman" w:cs="Times New Roman"/>
          <w:sz w:val="24"/>
          <w:szCs w:val="24"/>
          <w:lang w:bidi="th-TH"/>
        </w:rPr>
        <w:t>.</w:t>
      </w:r>
    </w:p>
    <w:p w14:paraId="0456356F" w14:textId="77777777" w:rsidR="004769E0" w:rsidRPr="00D53508" w:rsidRDefault="004769E0" w:rsidP="004769E0">
      <w:pPr>
        <w:pStyle w:val="Heading1"/>
        <w:rPr>
          <w:rFonts w:eastAsia="Cordia New" w:cs="Times New Roman"/>
          <w:szCs w:val="24"/>
          <w:lang w:bidi="th-TH"/>
        </w:rPr>
      </w:pPr>
      <w:r w:rsidRPr="00D53508">
        <w:rPr>
          <w:rFonts w:eastAsia="Cordia New" w:cs="Times New Roman"/>
          <w:szCs w:val="24"/>
          <w:lang w:bidi="th-TH"/>
        </w:rPr>
        <w:t xml:space="preserve">RESULTS  </w:t>
      </w:r>
    </w:p>
    <w:p w14:paraId="7A4CA27C" w14:textId="77777777" w:rsidR="004769E0" w:rsidRPr="00D53508" w:rsidRDefault="004769E0" w:rsidP="004769E0">
      <w:pPr>
        <w:spacing w:line="360" w:lineRule="auto"/>
        <w:jc w:val="both"/>
        <w:rPr>
          <w:rFonts w:ascii="Times New Roman" w:hAnsi="Times New Roman" w:cs="Times New Roman"/>
          <w:b/>
          <w:sz w:val="24"/>
          <w:szCs w:val="24"/>
        </w:rPr>
      </w:pPr>
      <w:r w:rsidRPr="00D53508">
        <w:rPr>
          <w:rFonts w:ascii="Times New Roman" w:hAnsi="Times New Roman" w:cs="Times New Roman"/>
          <w:b/>
          <w:sz w:val="24"/>
          <w:szCs w:val="24"/>
        </w:rPr>
        <w:t>Quantification of Ecosystem Services of AIT Wetland Systems: Carbon Sequestration and Wastewater Treatment Benefits</w:t>
      </w:r>
    </w:p>
    <w:p w14:paraId="690273F8" w14:textId="77777777" w:rsidR="004769E0" w:rsidRPr="00D53508" w:rsidRDefault="004769E0" w:rsidP="00A509E2">
      <w:pPr>
        <w:pStyle w:val="Heading2"/>
        <w:rPr>
          <w:rFonts w:cs="Times New Roman"/>
          <w:szCs w:val="24"/>
          <w:lang w:bidi="th-TH"/>
        </w:rPr>
      </w:pPr>
      <w:r w:rsidRPr="00D53508">
        <w:rPr>
          <w:rFonts w:cs="Times New Roman"/>
          <w:szCs w:val="24"/>
          <w:lang w:bidi="th-TH"/>
        </w:rPr>
        <w:t>Sediment carbon sequestration</w:t>
      </w:r>
    </w:p>
    <w:p w14:paraId="1E27D3ED" w14:textId="7FBA4E78" w:rsidR="004769E0" w:rsidRPr="00D53508" w:rsidRDefault="004769E0" w:rsidP="004769E0">
      <w:pPr>
        <w:spacing w:after="0" w:line="360" w:lineRule="auto"/>
        <w:jc w:val="both"/>
        <w:rPr>
          <w:rFonts w:ascii="Times New Roman" w:eastAsia="Cordia New" w:hAnsi="Times New Roman" w:cs="Times New Roman"/>
          <w:sz w:val="24"/>
          <w:szCs w:val="24"/>
        </w:rPr>
      </w:pPr>
      <w:r w:rsidRPr="00D53508">
        <w:rPr>
          <w:rFonts w:ascii="Times New Roman" w:eastAsia="Cordia New" w:hAnsi="Times New Roman" w:cs="Times New Roman"/>
          <w:color w:val="000000" w:themeColor="text1"/>
          <w:sz w:val="24"/>
          <w:szCs w:val="24"/>
          <w:lang w:bidi="th-TH"/>
        </w:rPr>
        <w:t xml:space="preserve">The results of average sediment sequestration </w:t>
      </w:r>
      <w:r w:rsidR="00AD2993" w:rsidRPr="00D53508">
        <w:rPr>
          <w:rFonts w:ascii="Times New Roman" w:eastAsia="Cordia New" w:hAnsi="Times New Roman" w:cs="Times New Roman"/>
          <w:color w:val="000000" w:themeColor="text1"/>
          <w:sz w:val="24"/>
          <w:szCs w:val="24"/>
          <w:lang w:bidi="th-TH"/>
        </w:rPr>
        <w:t>are</w:t>
      </w:r>
      <w:r w:rsidRPr="00D53508">
        <w:rPr>
          <w:rFonts w:ascii="Times New Roman" w:eastAsia="Cordia New" w:hAnsi="Times New Roman" w:cs="Times New Roman"/>
          <w:color w:val="000000" w:themeColor="text1"/>
          <w:sz w:val="24"/>
          <w:szCs w:val="24"/>
          <w:lang w:bidi="th-TH"/>
        </w:rPr>
        <w:t xml:space="preserve"> shown below </w:t>
      </w:r>
      <w:r w:rsidR="00AD2993" w:rsidRPr="00D53508">
        <w:rPr>
          <w:rFonts w:ascii="Times New Roman" w:eastAsia="Cordia New" w:hAnsi="Times New Roman" w:cs="Times New Roman"/>
          <w:color w:val="000000" w:themeColor="text1"/>
          <w:sz w:val="24"/>
          <w:szCs w:val="24"/>
          <w:lang w:bidi="th-TH"/>
        </w:rPr>
        <w:t>in</w:t>
      </w:r>
      <w:r w:rsidRPr="00D53508">
        <w:rPr>
          <w:rFonts w:ascii="Times New Roman" w:eastAsia="Cordia New" w:hAnsi="Times New Roman" w:cs="Times New Roman"/>
          <w:color w:val="000000" w:themeColor="text1"/>
          <w:sz w:val="24"/>
          <w:szCs w:val="24"/>
          <w:lang w:bidi="th-TH"/>
        </w:rPr>
        <w:t xml:space="preserve"> </w:t>
      </w:r>
      <w:r w:rsidR="005933D1" w:rsidRPr="00D53508">
        <w:rPr>
          <w:rFonts w:ascii="Times New Roman" w:eastAsia="Cordia New" w:hAnsi="Times New Roman" w:cs="Times New Roman"/>
          <w:color w:val="000000" w:themeColor="text1"/>
          <w:sz w:val="24"/>
          <w:szCs w:val="24"/>
          <w:lang w:bidi="th-TH"/>
        </w:rPr>
        <w:t>Figure 1</w:t>
      </w:r>
      <w:r w:rsidRPr="00D53508">
        <w:rPr>
          <w:rFonts w:ascii="Times New Roman" w:eastAsia="Cordia New" w:hAnsi="Times New Roman" w:cs="Times New Roman"/>
          <w:color w:val="000000" w:themeColor="text1"/>
          <w:sz w:val="24"/>
          <w:szCs w:val="24"/>
          <w:lang w:bidi="th-TH"/>
        </w:rPr>
        <w:t xml:space="preserve">. </w:t>
      </w:r>
      <w:bookmarkStart w:id="2" w:name="_Hlk214563703"/>
      <w:r w:rsidRPr="00D53508">
        <w:rPr>
          <w:rFonts w:ascii="Times New Roman" w:eastAsia="Cordia New" w:hAnsi="Times New Roman" w:cs="Times New Roman"/>
          <w:color w:val="000000" w:themeColor="text1"/>
          <w:sz w:val="24"/>
          <w:szCs w:val="24"/>
          <w:lang w:bidi="th-TH"/>
        </w:rPr>
        <w:t>Sediment carbon sequestration among selected ponds was significantly higher (p&lt;.001)</w:t>
      </w:r>
      <w:r w:rsidR="00AD2993" w:rsidRPr="00D53508">
        <w:rPr>
          <w:rFonts w:ascii="Times New Roman" w:eastAsia="Cordia New" w:hAnsi="Times New Roman" w:cs="Times New Roman"/>
          <w:color w:val="000000" w:themeColor="text1"/>
          <w:sz w:val="24"/>
          <w:szCs w:val="24"/>
          <w:lang w:bidi="th-TH"/>
        </w:rPr>
        <w:t>,</w:t>
      </w:r>
      <w:r w:rsidRPr="00D53508">
        <w:rPr>
          <w:rFonts w:ascii="Times New Roman" w:eastAsia="Cordia New" w:hAnsi="Times New Roman" w:cs="Times New Roman"/>
          <w:color w:val="000000" w:themeColor="text1"/>
          <w:sz w:val="24"/>
          <w:szCs w:val="24"/>
          <w:lang w:bidi="th-TH"/>
        </w:rPr>
        <w:t xml:space="preserve"> with </w:t>
      </w:r>
      <w:r w:rsidR="00AD2993" w:rsidRPr="00D53508">
        <w:rPr>
          <w:rFonts w:ascii="Times New Roman" w:eastAsia="Cordia New" w:hAnsi="Times New Roman" w:cs="Times New Roman"/>
          <w:color w:val="000000" w:themeColor="text1"/>
          <w:sz w:val="24"/>
          <w:szCs w:val="24"/>
          <w:lang w:bidi="th-TH"/>
        </w:rPr>
        <w:t xml:space="preserve">the </w:t>
      </w:r>
      <w:r w:rsidRPr="00D53508">
        <w:rPr>
          <w:rFonts w:ascii="Times New Roman" w:eastAsia="Cordia New" w:hAnsi="Times New Roman" w:cs="Times New Roman"/>
          <w:color w:val="000000" w:themeColor="text1"/>
          <w:sz w:val="24"/>
          <w:szCs w:val="24"/>
          <w:lang w:bidi="th-TH"/>
        </w:rPr>
        <w:t xml:space="preserve">WD pond </w:t>
      </w:r>
      <w:r w:rsidR="00AD2993" w:rsidRPr="00D53508">
        <w:rPr>
          <w:rFonts w:ascii="Times New Roman" w:eastAsia="Cordia New" w:hAnsi="Times New Roman" w:cs="Times New Roman"/>
          <w:color w:val="000000" w:themeColor="text1"/>
          <w:sz w:val="24"/>
          <w:szCs w:val="24"/>
          <w:lang w:bidi="th-TH"/>
        </w:rPr>
        <w:t>recording</w:t>
      </w:r>
      <w:r w:rsidRPr="00D53508">
        <w:rPr>
          <w:rFonts w:ascii="Times New Roman" w:eastAsia="Cordia New" w:hAnsi="Times New Roman" w:cs="Times New Roman"/>
          <w:color w:val="000000" w:themeColor="text1"/>
          <w:sz w:val="24"/>
          <w:szCs w:val="24"/>
          <w:lang w:bidi="th-TH"/>
        </w:rPr>
        <w:t xml:space="preserve"> the highest carbon sequestration of 6.6 ± 0.7</w:t>
      </w:r>
      <w:r w:rsidRPr="00D53508">
        <w:rPr>
          <w:rFonts w:ascii="Times New Roman" w:eastAsia="Cordia New" w:hAnsi="Times New Roman" w:cs="Times New Roman"/>
          <w:sz w:val="24"/>
          <w:szCs w:val="24"/>
          <w:lang w:bidi="th-TH"/>
        </w:rPr>
        <w:t>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-1</w:t>
      </w:r>
      <w:r w:rsidR="008969AA"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vertAlign w:val="superscript"/>
          <w:lang w:bidi="th-TH"/>
        </w:rPr>
        <w:t xml:space="preserve"> </w:t>
      </w:r>
      <w:r w:rsidRPr="00D53508">
        <w:rPr>
          <w:rFonts w:ascii="Times New Roman" w:eastAsia="Cordia New" w:hAnsi="Times New Roman" w:cs="Times New Roman"/>
          <w:sz w:val="24"/>
          <w:szCs w:val="24"/>
          <w:lang w:bidi="th-TH"/>
        </w:rPr>
        <w:t>The total sediment carbon sequestration was measured to be 14.6 ± 1.6 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-1</w:t>
      </w:r>
      <w:r w:rsidR="008969AA"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sz w:val="24"/>
          <w:szCs w:val="24"/>
          <w:vertAlign w:val="superscript"/>
          <w:lang w:bidi="th-TH"/>
        </w:rPr>
        <w:t xml:space="preserve"> </w:t>
      </w:r>
      <w:bookmarkEnd w:id="2"/>
      <w:r w:rsidRPr="00D53508">
        <w:rPr>
          <w:rFonts w:ascii="Times New Roman" w:eastAsia="Cordia New" w:hAnsi="Times New Roman" w:cs="Times New Roman"/>
          <w:sz w:val="24"/>
          <w:szCs w:val="24"/>
        </w:rPr>
        <w:t xml:space="preserve">The detailed results of monthly sediment carbon sequestration of the ponds are presented </w:t>
      </w:r>
      <w:r w:rsidR="00AD2993" w:rsidRPr="00D53508">
        <w:rPr>
          <w:rFonts w:ascii="Times New Roman" w:eastAsia="Cordia New" w:hAnsi="Times New Roman" w:cs="Times New Roman"/>
          <w:sz w:val="24"/>
          <w:szCs w:val="24"/>
        </w:rPr>
        <w:t>in</w:t>
      </w:r>
      <w:r w:rsidRPr="00D53508">
        <w:rPr>
          <w:rFonts w:ascii="Times New Roman" w:eastAsia="Cordia New" w:hAnsi="Times New Roman" w:cs="Times New Roman"/>
          <w:sz w:val="24"/>
          <w:szCs w:val="24"/>
        </w:rPr>
        <w:t xml:space="preserve"> </w:t>
      </w:r>
      <w:r w:rsidR="005933D1" w:rsidRPr="00D53508">
        <w:rPr>
          <w:rFonts w:ascii="Times New Roman" w:eastAsia="Cordia New" w:hAnsi="Times New Roman" w:cs="Times New Roman"/>
          <w:sz w:val="24"/>
          <w:szCs w:val="24"/>
        </w:rPr>
        <w:t>Figure 1</w:t>
      </w:r>
      <w:r w:rsidR="00AD2993" w:rsidRPr="00D53508">
        <w:rPr>
          <w:rFonts w:ascii="Times New Roman" w:eastAsia="Cordia New" w:hAnsi="Times New Roman" w:cs="Times New Roman"/>
          <w:sz w:val="24"/>
          <w:szCs w:val="24"/>
        </w:rPr>
        <w:t>,</w:t>
      </w:r>
      <w:r w:rsidRPr="00D53508">
        <w:rPr>
          <w:rFonts w:ascii="Times New Roman" w:eastAsia="Cordia New" w:hAnsi="Times New Roman" w:cs="Times New Roman"/>
          <w:sz w:val="24"/>
          <w:szCs w:val="24"/>
        </w:rPr>
        <w:t xml:space="preserve"> </w:t>
      </w:r>
      <w:r w:rsidR="00AD2993" w:rsidRPr="00D53508">
        <w:rPr>
          <w:rFonts w:ascii="Times New Roman" w:eastAsia="Cordia New" w:hAnsi="Times New Roman" w:cs="Times New Roman"/>
          <w:sz w:val="24"/>
          <w:szCs w:val="24"/>
        </w:rPr>
        <w:t>indicating</w:t>
      </w:r>
      <w:r w:rsidRPr="00D53508">
        <w:rPr>
          <w:rFonts w:ascii="Times New Roman" w:eastAsia="Cordia New" w:hAnsi="Times New Roman" w:cs="Times New Roman"/>
          <w:sz w:val="24"/>
          <w:szCs w:val="24"/>
        </w:rPr>
        <w:t xml:space="preserve"> that sequestration within months </w:t>
      </w:r>
      <w:r w:rsidRPr="00D53508">
        <w:rPr>
          <w:rFonts w:ascii="Times New Roman" w:eastAsia="Cordia New" w:hAnsi="Times New Roman" w:cs="Times New Roman"/>
          <w:color w:val="000000" w:themeColor="text1"/>
          <w:sz w:val="24"/>
          <w:szCs w:val="24"/>
          <w:lang w:bidi="th-TH"/>
        </w:rPr>
        <w:t>was not significantly different (p</w:t>
      </w:r>
      <w:r w:rsidR="00AD2993" w:rsidRPr="00D53508">
        <w:rPr>
          <w:rFonts w:ascii="Times New Roman" w:eastAsia="Cordia New" w:hAnsi="Times New Roman" w:cs="Times New Roman"/>
          <w:color w:val="000000" w:themeColor="text1"/>
          <w:sz w:val="24"/>
          <w:szCs w:val="24"/>
          <w:lang w:bidi="th-TH"/>
        </w:rPr>
        <w:t xml:space="preserve"> </w:t>
      </w:r>
      <w:r w:rsidRPr="00D53508">
        <w:rPr>
          <w:rFonts w:ascii="Times New Roman" w:eastAsia="Cordia New" w:hAnsi="Times New Roman" w:cs="Times New Roman"/>
          <w:color w:val="000000" w:themeColor="text1"/>
          <w:sz w:val="24"/>
          <w:szCs w:val="24"/>
          <w:lang w:bidi="th-TH"/>
        </w:rPr>
        <w:t>&gt;0.05) from each month. However, the average monthly sequestration was observed to be highly significant (p</w:t>
      </w:r>
      <w:r w:rsidR="00AD2993" w:rsidRPr="00D53508">
        <w:rPr>
          <w:rFonts w:ascii="Times New Roman" w:eastAsia="Cordia New" w:hAnsi="Times New Roman" w:cs="Times New Roman"/>
          <w:color w:val="000000" w:themeColor="text1"/>
          <w:sz w:val="24"/>
          <w:szCs w:val="24"/>
          <w:lang w:bidi="th-TH"/>
        </w:rPr>
        <w:t xml:space="preserve"> </w:t>
      </w:r>
      <w:r w:rsidRPr="00D53508">
        <w:rPr>
          <w:rFonts w:ascii="Times New Roman" w:eastAsia="Cordia New" w:hAnsi="Times New Roman" w:cs="Times New Roman"/>
          <w:color w:val="000000" w:themeColor="text1"/>
          <w:sz w:val="24"/>
          <w:szCs w:val="24"/>
          <w:lang w:bidi="th-TH"/>
        </w:rPr>
        <w:t>&lt;.001) among the ponds over the period analysis (T</w:t>
      </w:r>
      <w:r w:rsidR="005F744D" w:rsidRPr="00D53508">
        <w:rPr>
          <w:rFonts w:ascii="Times New Roman" w:eastAsia="Cordia New" w:hAnsi="Times New Roman" w:cs="Times New Roman"/>
          <w:color w:val="000000" w:themeColor="text1"/>
          <w:sz w:val="24"/>
          <w:szCs w:val="24"/>
          <w:lang w:bidi="th-TH"/>
        </w:rPr>
        <w:t>able 1</w:t>
      </w:r>
      <w:r w:rsidRPr="00D53508">
        <w:rPr>
          <w:rFonts w:ascii="Times New Roman" w:eastAsia="Cordia New" w:hAnsi="Times New Roman" w:cs="Times New Roman"/>
          <w:color w:val="000000" w:themeColor="text1"/>
          <w:sz w:val="24"/>
          <w:szCs w:val="24"/>
          <w:lang w:bidi="th-TH"/>
        </w:rPr>
        <w:t>).</w:t>
      </w:r>
    </w:p>
    <w:p w14:paraId="78F9F4F9" w14:textId="2547C7E9" w:rsidR="0058422F" w:rsidRPr="00D53508" w:rsidRDefault="0058422F" w:rsidP="0058422F">
      <w:pPr>
        <w:spacing w:after="0" w:line="360" w:lineRule="auto"/>
        <w:jc w:val="both"/>
        <w:rPr>
          <w:rFonts w:ascii="Times New Roman" w:eastAsia="Cordia New" w:hAnsi="Times New Roman" w:cs="Times New Roman"/>
          <w:sz w:val="24"/>
          <w:szCs w:val="24"/>
          <w:vertAlign w:val="superscript"/>
          <w:lang w:bidi="th-TH"/>
        </w:rPr>
      </w:pPr>
      <w:r w:rsidRPr="00D53508">
        <w:rPr>
          <w:rFonts w:ascii="Times New Roman" w:eastAsia="Cordia New" w:hAnsi="Times New Roman" w:cs="Times New Roman"/>
          <w:sz w:val="24"/>
          <w:szCs w:val="24"/>
        </w:rPr>
        <w:t>The detailed results of monthly sediment carbon storage of the Fountain Pond system, SV1 Pond, SV2 Pond</w:t>
      </w:r>
      <w:r w:rsidR="00AD2993" w:rsidRPr="00D53508">
        <w:rPr>
          <w:rFonts w:ascii="Times New Roman" w:eastAsia="Cordia New" w:hAnsi="Times New Roman" w:cs="Times New Roman"/>
          <w:sz w:val="24"/>
          <w:szCs w:val="24"/>
        </w:rPr>
        <w:t>,</w:t>
      </w:r>
      <w:r w:rsidRPr="00D53508">
        <w:rPr>
          <w:rFonts w:ascii="Times New Roman" w:eastAsia="Cordia New" w:hAnsi="Times New Roman" w:cs="Times New Roman"/>
          <w:sz w:val="24"/>
          <w:szCs w:val="24"/>
        </w:rPr>
        <w:t xml:space="preserve"> and WD Pond are presented in T</w:t>
      </w:r>
      <w:r w:rsidR="005933D1" w:rsidRPr="00D53508">
        <w:rPr>
          <w:rFonts w:ascii="Times New Roman" w:eastAsia="Cordia New" w:hAnsi="Times New Roman" w:cs="Times New Roman"/>
          <w:sz w:val="24"/>
          <w:szCs w:val="24"/>
        </w:rPr>
        <w:t>able 1</w:t>
      </w:r>
      <w:r w:rsidRPr="00D53508">
        <w:rPr>
          <w:rFonts w:ascii="Times New Roman" w:eastAsia="Cordia New" w:hAnsi="Times New Roman" w:cs="Times New Roman"/>
          <w:sz w:val="24"/>
          <w:szCs w:val="24"/>
        </w:rPr>
        <w:t xml:space="preserve">; monthly carbon storage of each above wetlands within the period of analysis </w:t>
      </w:r>
      <w:r w:rsidRPr="00D53508">
        <w:rPr>
          <w:rFonts w:ascii="Times New Roman" w:eastAsia="Cordia New" w:hAnsi="Times New Roman" w:cs="Times New Roman"/>
          <w:color w:val="000000" w:themeColor="text1"/>
          <w:sz w:val="24"/>
          <w:szCs w:val="24"/>
          <w:lang w:bidi="th-TH"/>
        </w:rPr>
        <w:t xml:space="preserve">was not </w:t>
      </w:r>
      <w:r w:rsidR="00AD2993" w:rsidRPr="00D53508">
        <w:rPr>
          <w:rFonts w:ascii="Times New Roman" w:eastAsia="Cordia New" w:hAnsi="Times New Roman" w:cs="Times New Roman"/>
          <w:color w:val="000000" w:themeColor="text1"/>
          <w:sz w:val="24"/>
          <w:szCs w:val="24"/>
          <w:lang w:bidi="th-TH"/>
        </w:rPr>
        <w:t>significantly</w:t>
      </w:r>
      <w:r w:rsidRPr="00D53508">
        <w:rPr>
          <w:rFonts w:ascii="Times New Roman" w:eastAsia="Cordia New" w:hAnsi="Times New Roman" w:cs="Times New Roman"/>
          <w:color w:val="000000" w:themeColor="text1"/>
          <w:sz w:val="24"/>
          <w:szCs w:val="24"/>
          <w:lang w:bidi="th-TH"/>
        </w:rPr>
        <w:t xml:space="preserve"> </w:t>
      </w:r>
      <w:r w:rsidR="00AD2993" w:rsidRPr="00D53508">
        <w:rPr>
          <w:rFonts w:ascii="Times New Roman" w:eastAsia="Cordia New" w:hAnsi="Times New Roman" w:cs="Times New Roman"/>
          <w:color w:val="000000" w:themeColor="text1"/>
          <w:sz w:val="24"/>
          <w:szCs w:val="24"/>
          <w:lang w:bidi="th-TH"/>
        </w:rPr>
        <w:t xml:space="preserve">different </w:t>
      </w:r>
      <w:r w:rsidRPr="00D53508">
        <w:rPr>
          <w:rFonts w:ascii="Times New Roman" w:eastAsia="Cordia New" w:hAnsi="Times New Roman" w:cs="Times New Roman"/>
          <w:color w:val="000000" w:themeColor="text1"/>
          <w:sz w:val="24"/>
          <w:szCs w:val="24"/>
          <w:lang w:bidi="th-TH"/>
        </w:rPr>
        <w:t xml:space="preserve">(p&gt;0.05) from each other. However, the average monthly carbon stored among the wetlands was observed to be highly significant (p&lt;0.001) over the period </w:t>
      </w:r>
      <w:r w:rsidR="00AD2993" w:rsidRPr="00D53508">
        <w:rPr>
          <w:rFonts w:ascii="Times New Roman" w:eastAsia="Cordia New" w:hAnsi="Times New Roman" w:cs="Times New Roman"/>
          <w:color w:val="000000" w:themeColor="text1"/>
          <w:sz w:val="24"/>
          <w:szCs w:val="24"/>
          <w:lang w:bidi="th-TH"/>
        </w:rPr>
        <w:t xml:space="preserve">of </w:t>
      </w:r>
      <w:r w:rsidRPr="00D53508">
        <w:rPr>
          <w:rFonts w:ascii="Times New Roman" w:eastAsia="Cordia New" w:hAnsi="Times New Roman" w:cs="Times New Roman"/>
          <w:color w:val="000000" w:themeColor="text1"/>
          <w:sz w:val="24"/>
          <w:szCs w:val="24"/>
          <w:lang w:bidi="th-TH"/>
        </w:rPr>
        <w:t>study</w:t>
      </w:r>
      <w:r w:rsidR="00AD2993" w:rsidRPr="00D53508">
        <w:rPr>
          <w:rFonts w:ascii="Times New Roman" w:eastAsia="Cordia New" w:hAnsi="Times New Roman" w:cs="Times New Roman"/>
          <w:color w:val="000000" w:themeColor="text1"/>
          <w:sz w:val="24"/>
          <w:szCs w:val="24"/>
          <w:lang w:bidi="th-TH"/>
        </w:rPr>
        <w:t>,</w:t>
      </w:r>
      <w:r w:rsidRPr="00D53508">
        <w:rPr>
          <w:rFonts w:ascii="Times New Roman" w:eastAsia="Cordia New" w:hAnsi="Times New Roman" w:cs="Times New Roman"/>
          <w:color w:val="000000" w:themeColor="text1"/>
          <w:sz w:val="24"/>
          <w:szCs w:val="24"/>
          <w:lang w:bidi="th-TH"/>
        </w:rPr>
        <w:t xml:space="preserve"> with WD Pond </w:t>
      </w:r>
      <w:r w:rsidR="00AD2993" w:rsidRPr="00D53508">
        <w:rPr>
          <w:rFonts w:ascii="Times New Roman" w:eastAsia="Cordia New" w:hAnsi="Times New Roman" w:cs="Times New Roman"/>
          <w:color w:val="000000" w:themeColor="text1"/>
          <w:sz w:val="24"/>
          <w:szCs w:val="24"/>
          <w:lang w:bidi="th-TH"/>
        </w:rPr>
        <w:t>recording</w:t>
      </w:r>
      <w:r w:rsidRPr="00D53508">
        <w:rPr>
          <w:rFonts w:ascii="Times New Roman" w:eastAsia="Cordia New" w:hAnsi="Times New Roman" w:cs="Times New Roman"/>
          <w:color w:val="000000" w:themeColor="text1"/>
          <w:sz w:val="24"/>
          <w:szCs w:val="24"/>
          <w:lang w:bidi="th-TH"/>
        </w:rPr>
        <w:t xml:space="preserve"> the highest amount of carbon of 6.6 ± </w:t>
      </w:r>
      <w:r w:rsidR="005F744D" w:rsidRPr="00D53508">
        <w:rPr>
          <w:rFonts w:ascii="Times New Roman" w:eastAsia="Cordia New" w:hAnsi="Times New Roman" w:cs="Times New Roman"/>
          <w:color w:val="000000" w:themeColor="text1"/>
          <w:sz w:val="24"/>
          <w:szCs w:val="24"/>
          <w:lang w:bidi="th-TH"/>
        </w:rPr>
        <w:t>1</w:t>
      </w:r>
      <w:r w:rsidRPr="00D53508">
        <w:rPr>
          <w:rFonts w:ascii="Times New Roman" w:eastAsia="Cordia New" w:hAnsi="Times New Roman" w:cs="Times New Roman"/>
          <w:color w:val="000000" w:themeColor="text1"/>
          <w:sz w:val="24"/>
          <w:szCs w:val="24"/>
          <w:lang w:bidi="th-TH"/>
        </w:rPr>
        <w:t>.</w:t>
      </w:r>
      <w:r w:rsidR="005F744D" w:rsidRPr="00D53508">
        <w:rPr>
          <w:rFonts w:ascii="Times New Roman" w:eastAsia="Cordia New" w:hAnsi="Times New Roman" w:cs="Times New Roman"/>
          <w:color w:val="000000" w:themeColor="text1"/>
          <w:sz w:val="24"/>
          <w:szCs w:val="24"/>
          <w:lang w:bidi="th-TH"/>
        </w:rPr>
        <w:t>0</w:t>
      </w:r>
      <w:r w:rsidRPr="00D53508">
        <w:rPr>
          <w:rFonts w:ascii="Times New Roman" w:eastAsia="Cordia New" w:hAnsi="Times New Roman" w:cs="Times New Roman"/>
          <w:color w:val="000000" w:themeColor="text1"/>
          <w:sz w:val="24"/>
          <w:szCs w:val="24"/>
          <w:lang w:bidi="th-TH"/>
        </w:rPr>
        <w:t xml:space="preserve"> </w:t>
      </w:r>
      <w:r w:rsidRPr="00D53508">
        <w:rPr>
          <w:rFonts w:ascii="Times New Roman" w:eastAsia="Cordia New" w:hAnsi="Times New Roman" w:cs="Times New Roman"/>
          <w:sz w:val="24"/>
          <w:szCs w:val="24"/>
          <w:lang w:bidi="th-TH"/>
        </w:rPr>
        <w:t>g C 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 xml:space="preserve">-1.  </w:t>
      </w:r>
      <w:r w:rsidRPr="00D53508">
        <w:rPr>
          <w:rFonts w:ascii="Times New Roman" w:eastAsia="Cordia New" w:hAnsi="Times New Roman" w:cs="Times New Roman"/>
          <w:sz w:val="24"/>
          <w:szCs w:val="24"/>
          <w:lang w:bidi="th-TH"/>
        </w:rPr>
        <w:t>The total sediment sequestration of the selected wetlands was measured as 14.6 ± 1.6 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 xml:space="preserve">-1 </w:t>
      </w:r>
      <w:r w:rsidRPr="00D53508">
        <w:rPr>
          <w:rFonts w:ascii="Times New Roman" w:eastAsia="Cordia New" w:hAnsi="Times New Roman" w:cs="Times New Roman"/>
          <w:sz w:val="24"/>
          <w:szCs w:val="24"/>
          <w:lang w:bidi="th-TH"/>
        </w:rPr>
        <w:t>(175.2 ± 19.2 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year</w:t>
      </w:r>
      <w:r w:rsidRPr="00D53508">
        <w:rPr>
          <w:rFonts w:ascii="Times New Roman" w:eastAsia="Cordia New" w:hAnsi="Times New Roman" w:cs="Times New Roman"/>
          <w:sz w:val="24"/>
          <w:szCs w:val="24"/>
          <w:vertAlign w:val="superscript"/>
          <w:lang w:bidi="th-TH"/>
        </w:rPr>
        <w:t>-1</w:t>
      </w:r>
      <w:r w:rsidRPr="00D53508">
        <w:rPr>
          <w:rFonts w:ascii="Times New Roman" w:eastAsia="Cordia New" w:hAnsi="Times New Roman" w:cs="Times New Roman"/>
          <w:sz w:val="24"/>
          <w:szCs w:val="24"/>
          <w:lang w:bidi="th-TH"/>
        </w:rPr>
        <w:t xml:space="preserve">). </w:t>
      </w:r>
    </w:p>
    <w:p w14:paraId="2837F868" w14:textId="77777777" w:rsidR="0058422F" w:rsidRPr="00D53508" w:rsidRDefault="005933D1" w:rsidP="0058422F">
      <w:pPr>
        <w:spacing w:after="0" w:line="360" w:lineRule="auto"/>
        <w:jc w:val="both"/>
        <w:rPr>
          <w:rFonts w:ascii="Times New Roman" w:eastAsia="Cordia New" w:hAnsi="Times New Roman" w:cs="Times New Roman"/>
          <w:sz w:val="24"/>
          <w:szCs w:val="24"/>
          <w:lang w:bidi="th-TH"/>
        </w:rPr>
      </w:pPr>
      <w:r w:rsidRPr="00D53508">
        <w:rPr>
          <w:rFonts w:ascii="Times New Roman" w:hAnsi="Times New Roman" w:cs="Times New Roman"/>
          <w:noProof/>
          <w:sz w:val="24"/>
          <w:szCs w:val="24"/>
        </w:rPr>
        <w:drawing>
          <wp:inline distT="0" distB="0" distL="0" distR="0" wp14:anchorId="0E4F255D" wp14:editId="0D590D98">
            <wp:extent cx="5554345" cy="2352675"/>
            <wp:effectExtent l="0" t="0" r="825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64182AE" w14:textId="77777777" w:rsidR="005933D1" w:rsidRPr="00D53508" w:rsidRDefault="005933D1" w:rsidP="005933D1">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b/>
          <w:bCs/>
          <w:sz w:val="24"/>
          <w:szCs w:val="24"/>
          <w:lang w:bidi="th-TH"/>
        </w:rPr>
        <w:lastRenderedPageBreak/>
        <w:t>Figure 1</w:t>
      </w:r>
      <w:r w:rsidRPr="00D53508">
        <w:rPr>
          <w:rFonts w:ascii="Times New Roman" w:eastAsia="Cordia New" w:hAnsi="Times New Roman" w:cs="Times New Roman"/>
          <w:sz w:val="24"/>
          <w:szCs w:val="24"/>
          <w:lang w:bidi="th-TH"/>
        </w:rPr>
        <w:t>. AIT wetland sediment carbon sequestration (November 2016 – January 2017)</w:t>
      </w:r>
    </w:p>
    <w:p w14:paraId="1A3EF8F9" w14:textId="36410BFF" w:rsidR="0058422F" w:rsidRPr="0054177D" w:rsidRDefault="0054177D" w:rsidP="0058422F">
      <w:pPr>
        <w:spacing w:after="0" w:line="240" w:lineRule="auto"/>
        <w:jc w:val="both"/>
        <w:rPr>
          <w:rFonts w:ascii="Times New Roman" w:eastAsia="Cordia New" w:hAnsi="Times New Roman" w:cs="Times New Roman"/>
          <w:sz w:val="24"/>
          <w:szCs w:val="24"/>
          <w:lang w:bidi="th-TH"/>
        </w:rPr>
      </w:pPr>
      <w:r>
        <w:rPr>
          <w:rFonts w:ascii="Times New Roman" w:eastAsia="Cordia New" w:hAnsi="Times New Roman" w:cs="Times New Roman"/>
          <w:sz w:val="24"/>
          <w:szCs w:val="24"/>
          <w:lang w:bidi="th-TH"/>
        </w:rPr>
        <w:t xml:space="preserve">The </w:t>
      </w:r>
      <w:r w:rsidRPr="0054177D">
        <w:rPr>
          <w:rFonts w:ascii="Times New Roman" w:eastAsia="Cordia New" w:hAnsi="Times New Roman" w:cs="Times New Roman"/>
          <w:sz w:val="24"/>
          <w:szCs w:val="24"/>
          <w:lang w:bidi="th-TH"/>
        </w:rPr>
        <w:t>bars indicate a statistically significant difference in the average monthly carbon sequestration among the ponds over the period of analysis (p &lt; 0.001). Monthly carbon storage within each wetland was not significantly different (p &gt; 0.05).</w:t>
      </w:r>
    </w:p>
    <w:p w14:paraId="7CE21EED" w14:textId="77777777" w:rsidR="0058422F" w:rsidRPr="00D53508" w:rsidRDefault="0058422F" w:rsidP="0058422F">
      <w:pPr>
        <w:spacing w:after="0" w:line="240" w:lineRule="auto"/>
        <w:jc w:val="both"/>
        <w:rPr>
          <w:rFonts w:ascii="Times New Roman" w:eastAsia="Cordia New" w:hAnsi="Times New Roman" w:cs="Times New Roman"/>
          <w:b/>
          <w:bCs/>
          <w:sz w:val="24"/>
          <w:szCs w:val="24"/>
          <w:lang w:bidi="th-TH"/>
        </w:rPr>
      </w:pPr>
    </w:p>
    <w:p w14:paraId="09C96C54" w14:textId="77777777" w:rsidR="0058422F" w:rsidRPr="00D53508" w:rsidRDefault="005933D1" w:rsidP="0058422F">
      <w:pPr>
        <w:spacing w:after="0" w:line="240" w:lineRule="auto"/>
        <w:jc w:val="both"/>
        <w:rPr>
          <w:rFonts w:ascii="Times New Roman" w:eastAsia="Cordia New" w:hAnsi="Times New Roman" w:cs="Times New Roman"/>
          <w:b/>
          <w:bCs/>
          <w:sz w:val="24"/>
          <w:szCs w:val="24"/>
          <w:lang w:bidi="th-TH"/>
        </w:rPr>
      </w:pPr>
      <w:bookmarkStart w:id="3" w:name="_Hlk214562978"/>
      <w:r w:rsidRPr="00D53508">
        <w:rPr>
          <w:rFonts w:ascii="Times New Roman" w:eastAsia="Cordia New" w:hAnsi="Times New Roman" w:cs="Times New Roman"/>
          <w:b/>
          <w:bCs/>
          <w:sz w:val="24"/>
          <w:szCs w:val="24"/>
          <w:lang w:bidi="th-TH"/>
        </w:rPr>
        <w:t>Table 1:</w:t>
      </w:r>
      <w:r w:rsidR="0058422F" w:rsidRPr="00D53508">
        <w:rPr>
          <w:rFonts w:ascii="Times New Roman" w:eastAsia="Cordia New" w:hAnsi="Times New Roman" w:cs="Times New Roman"/>
          <w:b/>
          <w:bCs/>
          <w:sz w:val="24"/>
          <w:szCs w:val="24"/>
          <w:lang w:bidi="th-TH"/>
        </w:rPr>
        <w:t xml:space="preserve"> Monthly Wetland Sediment Carbon </w:t>
      </w:r>
    </w:p>
    <w:tbl>
      <w:tblPr>
        <w:tblStyle w:val="TableGrid16"/>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1710"/>
        <w:gridCol w:w="1620"/>
        <w:gridCol w:w="1530"/>
        <w:gridCol w:w="1620"/>
      </w:tblGrid>
      <w:tr w:rsidR="0058422F" w:rsidRPr="00D53508" w14:paraId="5138C05C" w14:textId="77777777" w:rsidTr="00AD2993">
        <w:trPr>
          <w:trHeight w:val="132"/>
        </w:trPr>
        <w:tc>
          <w:tcPr>
            <w:tcW w:w="2515" w:type="dxa"/>
            <w:vMerge w:val="restart"/>
            <w:tcBorders>
              <w:top w:val="single" w:sz="4" w:space="0" w:color="auto"/>
            </w:tcBorders>
            <w:noWrap/>
            <w:vAlign w:val="center"/>
            <w:hideMark/>
          </w:tcPr>
          <w:p w14:paraId="0F4D7A4E" w14:textId="77777777" w:rsidR="0058422F" w:rsidRPr="00D53508" w:rsidRDefault="0058422F" w:rsidP="0058422F">
            <w:pPr>
              <w:tabs>
                <w:tab w:val="left" w:pos="945"/>
              </w:tabs>
              <w:jc w:val="center"/>
              <w:rPr>
                <w:rFonts w:ascii="Times New Roman" w:hAnsi="Times New Roman" w:cs="Times New Roman"/>
                <w:b/>
                <w:bCs/>
                <w:sz w:val="24"/>
                <w:szCs w:val="24"/>
              </w:rPr>
            </w:pPr>
            <w:r w:rsidRPr="00D53508">
              <w:rPr>
                <w:rFonts w:ascii="Times New Roman" w:hAnsi="Times New Roman" w:cs="Times New Roman"/>
                <w:b/>
                <w:bCs/>
                <w:sz w:val="24"/>
                <w:szCs w:val="24"/>
              </w:rPr>
              <w:t>Wetland Types</w:t>
            </w:r>
          </w:p>
        </w:tc>
        <w:tc>
          <w:tcPr>
            <w:tcW w:w="6480" w:type="dxa"/>
            <w:gridSpan w:val="4"/>
            <w:tcBorders>
              <w:top w:val="single" w:sz="4" w:space="0" w:color="auto"/>
            </w:tcBorders>
            <w:noWrap/>
            <w:vAlign w:val="center"/>
            <w:hideMark/>
          </w:tcPr>
          <w:p w14:paraId="2A59C71F" w14:textId="77777777" w:rsidR="0058422F" w:rsidRPr="00D53508" w:rsidRDefault="0058422F" w:rsidP="0058422F">
            <w:pPr>
              <w:tabs>
                <w:tab w:val="left" w:pos="945"/>
              </w:tabs>
              <w:jc w:val="center"/>
              <w:rPr>
                <w:rFonts w:ascii="Times New Roman" w:hAnsi="Times New Roman" w:cs="Times New Roman"/>
                <w:b/>
                <w:bCs/>
                <w:sz w:val="24"/>
                <w:szCs w:val="24"/>
              </w:rPr>
            </w:pPr>
            <w:r w:rsidRPr="00D53508">
              <w:rPr>
                <w:rFonts w:ascii="Times New Roman" w:hAnsi="Times New Roman" w:cs="Times New Roman"/>
                <w:b/>
                <w:bCs/>
                <w:sz w:val="24"/>
                <w:szCs w:val="24"/>
              </w:rPr>
              <w:t>Monthly carbon sequestration (g Cm</w:t>
            </w:r>
            <w:r w:rsidRPr="00D53508">
              <w:rPr>
                <w:rFonts w:ascii="Times New Roman" w:hAnsi="Times New Roman" w:cs="Times New Roman"/>
                <w:b/>
                <w:bCs/>
                <w:sz w:val="24"/>
                <w:szCs w:val="24"/>
                <w:vertAlign w:val="superscript"/>
              </w:rPr>
              <w:t>-2</w:t>
            </w:r>
            <w:r w:rsidRPr="00D53508">
              <w:rPr>
                <w:rFonts w:ascii="Times New Roman" w:hAnsi="Times New Roman" w:cs="Times New Roman"/>
                <w:b/>
                <w:bCs/>
                <w:sz w:val="24"/>
                <w:szCs w:val="24"/>
              </w:rPr>
              <w:t xml:space="preserve"> month</w:t>
            </w:r>
            <w:r w:rsidRPr="00D53508">
              <w:rPr>
                <w:rFonts w:ascii="Times New Roman" w:hAnsi="Times New Roman" w:cs="Times New Roman"/>
                <w:b/>
                <w:bCs/>
                <w:sz w:val="24"/>
                <w:szCs w:val="24"/>
                <w:vertAlign w:val="superscript"/>
              </w:rPr>
              <w:t>-1</w:t>
            </w:r>
            <w:r w:rsidRPr="00D53508">
              <w:rPr>
                <w:rFonts w:ascii="Times New Roman" w:hAnsi="Times New Roman" w:cs="Times New Roman"/>
                <w:b/>
                <w:bCs/>
                <w:sz w:val="24"/>
                <w:szCs w:val="24"/>
              </w:rPr>
              <w:t>)</w:t>
            </w:r>
          </w:p>
        </w:tc>
      </w:tr>
      <w:tr w:rsidR="0058422F" w:rsidRPr="00D53508" w14:paraId="758C50B4" w14:textId="77777777" w:rsidTr="00AD2993">
        <w:trPr>
          <w:trHeight w:val="153"/>
        </w:trPr>
        <w:tc>
          <w:tcPr>
            <w:tcW w:w="2515" w:type="dxa"/>
            <w:vMerge/>
            <w:noWrap/>
            <w:vAlign w:val="center"/>
          </w:tcPr>
          <w:p w14:paraId="093869EF" w14:textId="77777777" w:rsidR="0058422F" w:rsidRPr="00D53508" w:rsidRDefault="0058422F" w:rsidP="0058422F">
            <w:pPr>
              <w:tabs>
                <w:tab w:val="left" w:pos="945"/>
              </w:tabs>
              <w:jc w:val="center"/>
              <w:rPr>
                <w:rFonts w:ascii="Times New Roman" w:hAnsi="Times New Roman" w:cs="Times New Roman"/>
                <w:b/>
                <w:bCs/>
                <w:sz w:val="24"/>
                <w:szCs w:val="24"/>
              </w:rPr>
            </w:pPr>
          </w:p>
        </w:tc>
        <w:tc>
          <w:tcPr>
            <w:tcW w:w="1710" w:type="dxa"/>
            <w:noWrap/>
            <w:vAlign w:val="center"/>
          </w:tcPr>
          <w:p w14:paraId="5444A780" w14:textId="77777777" w:rsidR="0058422F" w:rsidRPr="00D53508" w:rsidRDefault="0058422F" w:rsidP="0058422F">
            <w:pPr>
              <w:tabs>
                <w:tab w:val="left" w:pos="945"/>
              </w:tabs>
              <w:jc w:val="center"/>
              <w:rPr>
                <w:rFonts w:ascii="Times New Roman" w:hAnsi="Times New Roman" w:cs="Times New Roman"/>
                <w:b/>
                <w:bCs/>
                <w:sz w:val="24"/>
                <w:szCs w:val="24"/>
              </w:rPr>
            </w:pPr>
            <w:r w:rsidRPr="00D53508">
              <w:rPr>
                <w:rFonts w:ascii="Times New Roman" w:hAnsi="Times New Roman" w:cs="Times New Roman"/>
                <w:b/>
                <w:bCs/>
                <w:sz w:val="24"/>
                <w:szCs w:val="24"/>
              </w:rPr>
              <w:t>November</w:t>
            </w:r>
          </w:p>
        </w:tc>
        <w:tc>
          <w:tcPr>
            <w:tcW w:w="1620" w:type="dxa"/>
            <w:noWrap/>
            <w:vAlign w:val="center"/>
          </w:tcPr>
          <w:p w14:paraId="68DAC3BF" w14:textId="77777777" w:rsidR="0058422F" w:rsidRPr="00D53508" w:rsidRDefault="0058422F" w:rsidP="0058422F">
            <w:pPr>
              <w:tabs>
                <w:tab w:val="left" w:pos="945"/>
              </w:tabs>
              <w:jc w:val="center"/>
              <w:rPr>
                <w:rFonts w:ascii="Times New Roman" w:hAnsi="Times New Roman" w:cs="Times New Roman"/>
                <w:b/>
                <w:bCs/>
                <w:sz w:val="24"/>
                <w:szCs w:val="24"/>
              </w:rPr>
            </w:pPr>
            <w:r w:rsidRPr="00D53508">
              <w:rPr>
                <w:rFonts w:ascii="Times New Roman" w:hAnsi="Times New Roman" w:cs="Times New Roman"/>
                <w:b/>
                <w:bCs/>
                <w:sz w:val="24"/>
                <w:szCs w:val="24"/>
              </w:rPr>
              <w:t>December</w:t>
            </w:r>
          </w:p>
        </w:tc>
        <w:tc>
          <w:tcPr>
            <w:tcW w:w="1530" w:type="dxa"/>
            <w:noWrap/>
            <w:vAlign w:val="center"/>
          </w:tcPr>
          <w:p w14:paraId="2B9465F5" w14:textId="77777777" w:rsidR="0058422F" w:rsidRPr="00D53508" w:rsidRDefault="0058422F" w:rsidP="0058422F">
            <w:pPr>
              <w:tabs>
                <w:tab w:val="left" w:pos="945"/>
              </w:tabs>
              <w:jc w:val="center"/>
              <w:rPr>
                <w:rFonts w:ascii="Times New Roman" w:hAnsi="Times New Roman" w:cs="Times New Roman"/>
                <w:b/>
                <w:bCs/>
                <w:sz w:val="24"/>
                <w:szCs w:val="24"/>
              </w:rPr>
            </w:pPr>
            <w:r w:rsidRPr="00D53508">
              <w:rPr>
                <w:rFonts w:ascii="Times New Roman" w:hAnsi="Times New Roman" w:cs="Times New Roman"/>
                <w:b/>
                <w:bCs/>
                <w:sz w:val="24"/>
                <w:szCs w:val="24"/>
              </w:rPr>
              <w:t>January</w:t>
            </w:r>
          </w:p>
        </w:tc>
        <w:tc>
          <w:tcPr>
            <w:tcW w:w="1620" w:type="dxa"/>
            <w:vAlign w:val="center"/>
          </w:tcPr>
          <w:p w14:paraId="77182D3C" w14:textId="77777777" w:rsidR="0058422F" w:rsidRPr="00D53508" w:rsidRDefault="0058422F" w:rsidP="0058422F">
            <w:pPr>
              <w:tabs>
                <w:tab w:val="left" w:pos="945"/>
              </w:tabs>
              <w:jc w:val="center"/>
              <w:rPr>
                <w:rFonts w:ascii="Times New Roman" w:hAnsi="Times New Roman" w:cs="Times New Roman"/>
                <w:b/>
                <w:bCs/>
                <w:sz w:val="24"/>
                <w:szCs w:val="24"/>
              </w:rPr>
            </w:pPr>
            <w:r w:rsidRPr="00D53508">
              <w:rPr>
                <w:rFonts w:ascii="Times New Roman" w:hAnsi="Times New Roman" w:cs="Times New Roman"/>
                <w:b/>
                <w:bCs/>
                <w:sz w:val="24"/>
                <w:szCs w:val="24"/>
              </w:rPr>
              <w:t>Mean</w:t>
            </w:r>
          </w:p>
        </w:tc>
      </w:tr>
      <w:tr w:rsidR="0058422F" w:rsidRPr="00D53508" w14:paraId="28FC6854" w14:textId="77777777" w:rsidTr="00AD2993">
        <w:trPr>
          <w:trHeight w:val="300"/>
        </w:trPr>
        <w:tc>
          <w:tcPr>
            <w:tcW w:w="2515" w:type="dxa"/>
            <w:noWrap/>
            <w:hideMark/>
          </w:tcPr>
          <w:p w14:paraId="2300F79D" w14:textId="77777777" w:rsidR="0058422F" w:rsidRPr="00D53508" w:rsidRDefault="0058422F" w:rsidP="0058422F">
            <w:pPr>
              <w:tabs>
                <w:tab w:val="left" w:pos="945"/>
              </w:tabs>
              <w:rPr>
                <w:rFonts w:ascii="Times New Roman" w:hAnsi="Times New Roman" w:cs="Times New Roman"/>
                <w:sz w:val="24"/>
                <w:szCs w:val="24"/>
              </w:rPr>
            </w:pPr>
            <w:r w:rsidRPr="00D53508">
              <w:rPr>
                <w:rFonts w:ascii="Times New Roman" w:hAnsi="Times New Roman" w:cs="Times New Roman"/>
                <w:sz w:val="24"/>
                <w:szCs w:val="24"/>
              </w:rPr>
              <w:t>Fountain pond system</w:t>
            </w:r>
          </w:p>
        </w:tc>
        <w:tc>
          <w:tcPr>
            <w:tcW w:w="1710" w:type="dxa"/>
            <w:noWrap/>
            <w:hideMark/>
          </w:tcPr>
          <w:p w14:paraId="7727FD00" w14:textId="77777777" w:rsidR="0058422F" w:rsidRPr="00D53508" w:rsidRDefault="0058422F" w:rsidP="005933D1">
            <w:pPr>
              <w:tabs>
                <w:tab w:val="left" w:pos="945"/>
              </w:tabs>
              <w:jc w:val="center"/>
              <w:rPr>
                <w:rFonts w:ascii="Times New Roman" w:hAnsi="Times New Roman" w:cs="Times New Roman"/>
                <w:sz w:val="24"/>
                <w:szCs w:val="24"/>
              </w:rPr>
            </w:pPr>
            <w:r w:rsidRPr="00D53508">
              <w:rPr>
                <w:rFonts w:ascii="Times New Roman" w:hAnsi="Times New Roman" w:cs="Times New Roman"/>
                <w:sz w:val="24"/>
                <w:szCs w:val="24"/>
              </w:rPr>
              <w:t>3.3 ± 0.1</w:t>
            </w:r>
          </w:p>
        </w:tc>
        <w:tc>
          <w:tcPr>
            <w:tcW w:w="1620" w:type="dxa"/>
            <w:noWrap/>
            <w:hideMark/>
          </w:tcPr>
          <w:p w14:paraId="5421E754" w14:textId="77777777" w:rsidR="0058422F" w:rsidRPr="00D53508" w:rsidRDefault="0058422F" w:rsidP="005933D1">
            <w:pPr>
              <w:tabs>
                <w:tab w:val="left" w:pos="945"/>
              </w:tabs>
              <w:jc w:val="center"/>
              <w:rPr>
                <w:rFonts w:ascii="Times New Roman" w:hAnsi="Times New Roman" w:cs="Times New Roman"/>
                <w:sz w:val="24"/>
                <w:szCs w:val="24"/>
              </w:rPr>
            </w:pPr>
            <w:r w:rsidRPr="00D53508">
              <w:rPr>
                <w:rFonts w:ascii="Times New Roman" w:hAnsi="Times New Roman" w:cs="Times New Roman"/>
                <w:sz w:val="24"/>
                <w:szCs w:val="24"/>
              </w:rPr>
              <w:t>2.8 ± 0.1</w:t>
            </w:r>
          </w:p>
        </w:tc>
        <w:tc>
          <w:tcPr>
            <w:tcW w:w="1530" w:type="dxa"/>
            <w:noWrap/>
            <w:hideMark/>
          </w:tcPr>
          <w:p w14:paraId="33B464F2" w14:textId="77777777" w:rsidR="0058422F" w:rsidRPr="00D53508" w:rsidRDefault="0058422F" w:rsidP="005933D1">
            <w:pPr>
              <w:tabs>
                <w:tab w:val="left" w:pos="945"/>
              </w:tabs>
              <w:jc w:val="center"/>
              <w:rPr>
                <w:rFonts w:ascii="Times New Roman" w:hAnsi="Times New Roman" w:cs="Times New Roman"/>
                <w:sz w:val="24"/>
                <w:szCs w:val="24"/>
              </w:rPr>
            </w:pPr>
            <w:r w:rsidRPr="00D53508">
              <w:rPr>
                <w:rFonts w:ascii="Times New Roman" w:hAnsi="Times New Roman" w:cs="Times New Roman"/>
                <w:sz w:val="24"/>
                <w:szCs w:val="24"/>
              </w:rPr>
              <w:t>3.1 ± 0.4</w:t>
            </w:r>
          </w:p>
        </w:tc>
        <w:tc>
          <w:tcPr>
            <w:tcW w:w="1620" w:type="dxa"/>
          </w:tcPr>
          <w:p w14:paraId="2A91732E" w14:textId="739FA0C8" w:rsidR="0058422F" w:rsidRPr="00D53508" w:rsidRDefault="005933D1" w:rsidP="005933D1">
            <w:pPr>
              <w:tabs>
                <w:tab w:val="left" w:pos="945"/>
              </w:tabs>
              <w:jc w:val="center"/>
              <w:rPr>
                <w:rFonts w:ascii="Times New Roman" w:hAnsi="Times New Roman" w:cs="Times New Roman"/>
                <w:sz w:val="24"/>
                <w:szCs w:val="24"/>
              </w:rPr>
            </w:pPr>
            <w:r w:rsidRPr="00D53508">
              <w:rPr>
                <w:rFonts w:ascii="Times New Roman" w:hAnsi="Times New Roman" w:cs="Times New Roman"/>
                <w:sz w:val="24"/>
                <w:szCs w:val="24"/>
              </w:rPr>
              <w:t xml:space="preserve">  </w:t>
            </w:r>
            <w:r w:rsidR="0058422F" w:rsidRPr="00D53508">
              <w:rPr>
                <w:rFonts w:ascii="Times New Roman" w:hAnsi="Times New Roman" w:cs="Times New Roman"/>
                <w:sz w:val="24"/>
                <w:szCs w:val="24"/>
              </w:rPr>
              <w:t xml:space="preserve">3.0 </w:t>
            </w:r>
            <w:r w:rsidR="00863CDD" w:rsidRPr="00D53508">
              <w:rPr>
                <w:rFonts w:ascii="Times New Roman" w:hAnsi="Times New Roman" w:cs="Times New Roman"/>
                <w:sz w:val="24"/>
                <w:szCs w:val="24"/>
              </w:rPr>
              <w:t>± 0</w:t>
            </w:r>
            <w:r w:rsidR="0058422F" w:rsidRPr="00D53508">
              <w:rPr>
                <w:rFonts w:ascii="Times New Roman" w:hAnsi="Times New Roman" w:cs="Times New Roman"/>
                <w:sz w:val="24"/>
                <w:szCs w:val="24"/>
              </w:rPr>
              <w:t>.2</w:t>
            </w:r>
          </w:p>
        </w:tc>
      </w:tr>
      <w:tr w:rsidR="0058422F" w:rsidRPr="00D53508" w14:paraId="18EF36FB" w14:textId="77777777" w:rsidTr="00AD2993">
        <w:trPr>
          <w:trHeight w:val="300"/>
        </w:trPr>
        <w:tc>
          <w:tcPr>
            <w:tcW w:w="2515" w:type="dxa"/>
            <w:noWrap/>
            <w:hideMark/>
          </w:tcPr>
          <w:p w14:paraId="763B3654" w14:textId="77777777" w:rsidR="0058422F" w:rsidRPr="00D53508" w:rsidRDefault="0058422F" w:rsidP="0058422F">
            <w:pPr>
              <w:tabs>
                <w:tab w:val="left" w:pos="945"/>
              </w:tabs>
              <w:rPr>
                <w:rFonts w:ascii="Times New Roman" w:hAnsi="Times New Roman" w:cs="Times New Roman"/>
                <w:sz w:val="24"/>
                <w:szCs w:val="24"/>
              </w:rPr>
            </w:pPr>
            <w:r w:rsidRPr="00D53508">
              <w:rPr>
                <w:rFonts w:ascii="Times New Roman" w:hAnsi="Times New Roman" w:cs="Times New Roman"/>
                <w:sz w:val="24"/>
                <w:szCs w:val="24"/>
              </w:rPr>
              <w:t>SV1 pond</w:t>
            </w:r>
          </w:p>
        </w:tc>
        <w:tc>
          <w:tcPr>
            <w:tcW w:w="1710" w:type="dxa"/>
            <w:noWrap/>
            <w:hideMark/>
          </w:tcPr>
          <w:p w14:paraId="58A03039" w14:textId="77777777" w:rsidR="0058422F" w:rsidRPr="00D53508" w:rsidRDefault="0058422F" w:rsidP="005933D1">
            <w:pPr>
              <w:tabs>
                <w:tab w:val="left" w:pos="945"/>
              </w:tabs>
              <w:jc w:val="center"/>
              <w:rPr>
                <w:rFonts w:ascii="Times New Roman" w:hAnsi="Times New Roman" w:cs="Times New Roman"/>
                <w:sz w:val="24"/>
                <w:szCs w:val="24"/>
              </w:rPr>
            </w:pPr>
            <w:r w:rsidRPr="00D53508">
              <w:rPr>
                <w:rFonts w:ascii="Times New Roman" w:hAnsi="Times New Roman" w:cs="Times New Roman"/>
                <w:sz w:val="24"/>
                <w:szCs w:val="24"/>
              </w:rPr>
              <w:t>1.5 ± 0.2</w:t>
            </w:r>
          </w:p>
        </w:tc>
        <w:tc>
          <w:tcPr>
            <w:tcW w:w="1620" w:type="dxa"/>
            <w:noWrap/>
            <w:hideMark/>
          </w:tcPr>
          <w:p w14:paraId="1466D05A" w14:textId="77777777" w:rsidR="0058422F" w:rsidRPr="00D53508" w:rsidRDefault="0058422F" w:rsidP="005933D1">
            <w:pPr>
              <w:tabs>
                <w:tab w:val="left" w:pos="945"/>
              </w:tabs>
              <w:jc w:val="center"/>
              <w:rPr>
                <w:rFonts w:ascii="Times New Roman" w:hAnsi="Times New Roman" w:cs="Times New Roman"/>
                <w:sz w:val="24"/>
                <w:szCs w:val="24"/>
              </w:rPr>
            </w:pPr>
            <w:r w:rsidRPr="00D53508">
              <w:rPr>
                <w:rFonts w:ascii="Times New Roman" w:hAnsi="Times New Roman" w:cs="Times New Roman"/>
                <w:sz w:val="24"/>
                <w:szCs w:val="24"/>
              </w:rPr>
              <w:t>1.7 ± 0.3</w:t>
            </w:r>
          </w:p>
        </w:tc>
        <w:tc>
          <w:tcPr>
            <w:tcW w:w="1530" w:type="dxa"/>
            <w:noWrap/>
            <w:hideMark/>
          </w:tcPr>
          <w:p w14:paraId="4753D7C6" w14:textId="77777777" w:rsidR="0058422F" w:rsidRPr="00D53508" w:rsidRDefault="0058422F" w:rsidP="005933D1">
            <w:pPr>
              <w:tabs>
                <w:tab w:val="left" w:pos="945"/>
              </w:tabs>
              <w:jc w:val="center"/>
              <w:rPr>
                <w:rFonts w:ascii="Times New Roman" w:hAnsi="Times New Roman" w:cs="Times New Roman"/>
                <w:sz w:val="24"/>
                <w:szCs w:val="24"/>
              </w:rPr>
            </w:pPr>
            <w:r w:rsidRPr="00D53508">
              <w:rPr>
                <w:rFonts w:ascii="Times New Roman" w:hAnsi="Times New Roman" w:cs="Times New Roman"/>
                <w:sz w:val="24"/>
                <w:szCs w:val="24"/>
              </w:rPr>
              <w:t>1.5 ± 0.3</w:t>
            </w:r>
          </w:p>
        </w:tc>
        <w:tc>
          <w:tcPr>
            <w:tcW w:w="1620" w:type="dxa"/>
          </w:tcPr>
          <w:p w14:paraId="7689A0EA" w14:textId="5A3716E0" w:rsidR="0058422F" w:rsidRPr="00D53508" w:rsidRDefault="005933D1" w:rsidP="005933D1">
            <w:pPr>
              <w:tabs>
                <w:tab w:val="left" w:pos="945"/>
              </w:tabs>
              <w:jc w:val="center"/>
              <w:rPr>
                <w:rFonts w:ascii="Times New Roman" w:hAnsi="Times New Roman" w:cs="Times New Roman"/>
                <w:sz w:val="24"/>
                <w:szCs w:val="24"/>
              </w:rPr>
            </w:pPr>
            <w:r w:rsidRPr="00D53508">
              <w:rPr>
                <w:rFonts w:ascii="Times New Roman" w:hAnsi="Times New Roman" w:cs="Times New Roman"/>
                <w:sz w:val="24"/>
                <w:szCs w:val="24"/>
              </w:rPr>
              <w:t xml:space="preserve"> </w:t>
            </w:r>
            <w:r w:rsidR="00863CDD" w:rsidRPr="00D53508">
              <w:rPr>
                <w:rFonts w:ascii="Times New Roman" w:hAnsi="Times New Roman" w:cs="Times New Roman"/>
                <w:sz w:val="24"/>
                <w:szCs w:val="24"/>
              </w:rPr>
              <w:t>1.6 ±</w:t>
            </w:r>
            <w:r w:rsidR="0058422F" w:rsidRPr="00D53508">
              <w:rPr>
                <w:rFonts w:ascii="Times New Roman" w:hAnsi="Times New Roman" w:cs="Times New Roman"/>
                <w:sz w:val="24"/>
                <w:szCs w:val="24"/>
              </w:rPr>
              <w:t xml:space="preserve"> 0.2</w:t>
            </w:r>
          </w:p>
        </w:tc>
      </w:tr>
      <w:tr w:rsidR="0058422F" w:rsidRPr="00D53508" w14:paraId="7FBCEC4D" w14:textId="77777777" w:rsidTr="00AD2993">
        <w:trPr>
          <w:trHeight w:val="300"/>
        </w:trPr>
        <w:tc>
          <w:tcPr>
            <w:tcW w:w="2515" w:type="dxa"/>
            <w:noWrap/>
            <w:hideMark/>
          </w:tcPr>
          <w:p w14:paraId="2C1D0C55" w14:textId="77777777" w:rsidR="0058422F" w:rsidRPr="00D53508" w:rsidRDefault="0058422F" w:rsidP="0058422F">
            <w:pPr>
              <w:tabs>
                <w:tab w:val="left" w:pos="945"/>
              </w:tabs>
              <w:rPr>
                <w:rFonts w:ascii="Times New Roman" w:hAnsi="Times New Roman" w:cs="Times New Roman"/>
                <w:sz w:val="24"/>
                <w:szCs w:val="24"/>
              </w:rPr>
            </w:pPr>
            <w:r w:rsidRPr="00D53508">
              <w:rPr>
                <w:rFonts w:ascii="Times New Roman" w:hAnsi="Times New Roman" w:cs="Times New Roman"/>
                <w:sz w:val="24"/>
                <w:szCs w:val="24"/>
              </w:rPr>
              <w:t>SV2 pond</w:t>
            </w:r>
          </w:p>
        </w:tc>
        <w:tc>
          <w:tcPr>
            <w:tcW w:w="1710" w:type="dxa"/>
            <w:noWrap/>
            <w:hideMark/>
          </w:tcPr>
          <w:p w14:paraId="716EE7DA" w14:textId="77777777" w:rsidR="0058422F" w:rsidRPr="00D53508" w:rsidRDefault="0058422F" w:rsidP="005933D1">
            <w:pPr>
              <w:tabs>
                <w:tab w:val="left" w:pos="945"/>
              </w:tabs>
              <w:jc w:val="center"/>
              <w:rPr>
                <w:rFonts w:ascii="Times New Roman" w:hAnsi="Times New Roman" w:cs="Times New Roman"/>
                <w:sz w:val="24"/>
                <w:szCs w:val="24"/>
              </w:rPr>
            </w:pPr>
            <w:r w:rsidRPr="00D53508">
              <w:rPr>
                <w:rFonts w:ascii="Times New Roman" w:hAnsi="Times New Roman" w:cs="Times New Roman"/>
                <w:sz w:val="24"/>
                <w:szCs w:val="24"/>
              </w:rPr>
              <w:t>3.4 ± 0. 5</w:t>
            </w:r>
          </w:p>
        </w:tc>
        <w:tc>
          <w:tcPr>
            <w:tcW w:w="1620" w:type="dxa"/>
            <w:noWrap/>
            <w:hideMark/>
          </w:tcPr>
          <w:p w14:paraId="46C18145" w14:textId="28B38CBE" w:rsidR="0058422F" w:rsidRPr="00D53508" w:rsidRDefault="0058422F" w:rsidP="005933D1">
            <w:pPr>
              <w:tabs>
                <w:tab w:val="left" w:pos="945"/>
              </w:tabs>
              <w:jc w:val="center"/>
              <w:rPr>
                <w:rFonts w:ascii="Times New Roman" w:hAnsi="Times New Roman" w:cs="Times New Roman"/>
                <w:sz w:val="24"/>
                <w:szCs w:val="24"/>
              </w:rPr>
            </w:pPr>
            <w:r w:rsidRPr="00D53508">
              <w:rPr>
                <w:rFonts w:ascii="Times New Roman" w:hAnsi="Times New Roman" w:cs="Times New Roman"/>
                <w:sz w:val="24"/>
                <w:szCs w:val="24"/>
              </w:rPr>
              <w:t>3.4 ± 0.7</w:t>
            </w:r>
          </w:p>
        </w:tc>
        <w:tc>
          <w:tcPr>
            <w:tcW w:w="1530" w:type="dxa"/>
            <w:noWrap/>
            <w:hideMark/>
          </w:tcPr>
          <w:p w14:paraId="0888FD46" w14:textId="77777777" w:rsidR="0058422F" w:rsidRPr="00D53508" w:rsidRDefault="0058422F" w:rsidP="005933D1">
            <w:pPr>
              <w:tabs>
                <w:tab w:val="left" w:pos="945"/>
              </w:tabs>
              <w:jc w:val="center"/>
              <w:rPr>
                <w:rFonts w:ascii="Times New Roman" w:hAnsi="Times New Roman" w:cs="Times New Roman"/>
                <w:sz w:val="24"/>
                <w:szCs w:val="24"/>
              </w:rPr>
            </w:pPr>
            <w:r w:rsidRPr="00D53508">
              <w:rPr>
                <w:rFonts w:ascii="Times New Roman" w:hAnsi="Times New Roman" w:cs="Times New Roman"/>
                <w:sz w:val="24"/>
                <w:szCs w:val="24"/>
              </w:rPr>
              <w:t>3.3 ± 0.2</w:t>
            </w:r>
          </w:p>
        </w:tc>
        <w:tc>
          <w:tcPr>
            <w:tcW w:w="1620" w:type="dxa"/>
          </w:tcPr>
          <w:p w14:paraId="0A692BAB" w14:textId="148B4020" w:rsidR="0058422F" w:rsidRPr="00D53508" w:rsidRDefault="005933D1" w:rsidP="005933D1">
            <w:pPr>
              <w:tabs>
                <w:tab w:val="left" w:pos="945"/>
              </w:tabs>
              <w:jc w:val="center"/>
              <w:rPr>
                <w:rFonts w:ascii="Times New Roman" w:hAnsi="Times New Roman" w:cs="Times New Roman"/>
                <w:sz w:val="24"/>
                <w:szCs w:val="24"/>
              </w:rPr>
            </w:pPr>
            <w:r w:rsidRPr="00D53508">
              <w:rPr>
                <w:rFonts w:ascii="Times New Roman" w:hAnsi="Times New Roman" w:cs="Times New Roman"/>
                <w:sz w:val="24"/>
                <w:szCs w:val="24"/>
              </w:rPr>
              <w:t xml:space="preserve">  </w:t>
            </w:r>
            <w:r w:rsidR="00863CDD" w:rsidRPr="00D53508">
              <w:rPr>
                <w:rFonts w:ascii="Times New Roman" w:hAnsi="Times New Roman" w:cs="Times New Roman"/>
                <w:sz w:val="24"/>
                <w:szCs w:val="24"/>
              </w:rPr>
              <w:t>3.4 ±</w:t>
            </w:r>
            <w:r w:rsidR="0058422F" w:rsidRPr="00D53508">
              <w:rPr>
                <w:rFonts w:ascii="Times New Roman" w:hAnsi="Times New Roman" w:cs="Times New Roman"/>
                <w:sz w:val="24"/>
                <w:szCs w:val="24"/>
              </w:rPr>
              <w:t xml:space="preserve"> 0.5</w:t>
            </w:r>
          </w:p>
        </w:tc>
      </w:tr>
      <w:tr w:rsidR="0058422F" w:rsidRPr="00D53508" w14:paraId="26E25E9B" w14:textId="77777777" w:rsidTr="00AD2993">
        <w:trPr>
          <w:trHeight w:val="300"/>
        </w:trPr>
        <w:tc>
          <w:tcPr>
            <w:tcW w:w="2515" w:type="dxa"/>
            <w:tcBorders>
              <w:bottom w:val="single" w:sz="4" w:space="0" w:color="auto"/>
            </w:tcBorders>
            <w:noWrap/>
            <w:hideMark/>
          </w:tcPr>
          <w:p w14:paraId="0DC2341F" w14:textId="77777777" w:rsidR="0058422F" w:rsidRPr="00D53508" w:rsidRDefault="0058422F" w:rsidP="0058422F">
            <w:pPr>
              <w:tabs>
                <w:tab w:val="left" w:pos="945"/>
              </w:tabs>
              <w:rPr>
                <w:rFonts w:ascii="Times New Roman" w:hAnsi="Times New Roman" w:cs="Times New Roman"/>
                <w:sz w:val="24"/>
                <w:szCs w:val="24"/>
              </w:rPr>
            </w:pPr>
            <w:r w:rsidRPr="00D53508">
              <w:rPr>
                <w:rFonts w:ascii="Times New Roman" w:hAnsi="Times New Roman" w:cs="Times New Roman"/>
                <w:sz w:val="24"/>
                <w:szCs w:val="24"/>
              </w:rPr>
              <w:t>WD pond</w:t>
            </w:r>
          </w:p>
        </w:tc>
        <w:tc>
          <w:tcPr>
            <w:tcW w:w="1710" w:type="dxa"/>
            <w:tcBorders>
              <w:bottom w:val="single" w:sz="4" w:space="0" w:color="auto"/>
            </w:tcBorders>
            <w:noWrap/>
            <w:hideMark/>
          </w:tcPr>
          <w:p w14:paraId="6E563D56" w14:textId="4323F53C" w:rsidR="0058422F" w:rsidRPr="00D53508" w:rsidRDefault="00863CDD" w:rsidP="005933D1">
            <w:pPr>
              <w:tabs>
                <w:tab w:val="left" w:pos="945"/>
              </w:tabs>
              <w:jc w:val="center"/>
              <w:rPr>
                <w:rFonts w:ascii="Times New Roman" w:hAnsi="Times New Roman" w:cs="Times New Roman"/>
                <w:sz w:val="24"/>
                <w:szCs w:val="24"/>
              </w:rPr>
            </w:pPr>
            <w:r w:rsidRPr="00D53508">
              <w:rPr>
                <w:rFonts w:ascii="Times New Roman" w:hAnsi="Times New Roman" w:cs="Times New Roman"/>
                <w:sz w:val="24"/>
                <w:szCs w:val="24"/>
              </w:rPr>
              <w:t>6.9 ±</w:t>
            </w:r>
            <w:r w:rsidR="0058422F" w:rsidRPr="00D53508">
              <w:rPr>
                <w:rFonts w:ascii="Times New Roman" w:hAnsi="Times New Roman" w:cs="Times New Roman"/>
                <w:sz w:val="24"/>
                <w:szCs w:val="24"/>
              </w:rPr>
              <w:t xml:space="preserve"> 0.5</w:t>
            </w:r>
          </w:p>
        </w:tc>
        <w:tc>
          <w:tcPr>
            <w:tcW w:w="1620" w:type="dxa"/>
            <w:tcBorders>
              <w:bottom w:val="single" w:sz="4" w:space="0" w:color="auto"/>
            </w:tcBorders>
            <w:noWrap/>
            <w:hideMark/>
          </w:tcPr>
          <w:p w14:paraId="7D7BEF4B" w14:textId="77777777" w:rsidR="0058422F" w:rsidRPr="00D53508" w:rsidRDefault="0058422F" w:rsidP="005933D1">
            <w:pPr>
              <w:tabs>
                <w:tab w:val="left" w:pos="945"/>
              </w:tabs>
              <w:jc w:val="center"/>
              <w:rPr>
                <w:rFonts w:ascii="Times New Roman" w:hAnsi="Times New Roman" w:cs="Times New Roman"/>
                <w:sz w:val="24"/>
                <w:szCs w:val="24"/>
              </w:rPr>
            </w:pPr>
            <w:r w:rsidRPr="00D53508">
              <w:rPr>
                <w:rFonts w:ascii="Times New Roman" w:hAnsi="Times New Roman" w:cs="Times New Roman"/>
                <w:sz w:val="24"/>
                <w:szCs w:val="24"/>
              </w:rPr>
              <w:t>6.1 ± 0.6</w:t>
            </w:r>
          </w:p>
        </w:tc>
        <w:tc>
          <w:tcPr>
            <w:tcW w:w="1530" w:type="dxa"/>
            <w:tcBorders>
              <w:bottom w:val="single" w:sz="4" w:space="0" w:color="auto"/>
            </w:tcBorders>
            <w:noWrap/>
            <w:hideMark/>
          </w:tcPr>
          <w:p w14:paraId="1698158C" w14:textId="77777777" w:rsidR="0058422F" w:rsidRPr="00D53508" w:rsidRDefault="0058422F" w:rsidP="005933D1">
            <w:pPr>
              <w:tabs>
                <w:tab w:val="left" w:pos="945"/>
              </w:tabs>
              <w:jc w:val="center"/>
              <w:rPr>
                <w:rFonts w:ascii="Times New Roman" w:hAnsi="Times New Roman" w:cs="Times New Roman"/>
                <w:sz w:val="24"/>
                <w:szCs w:val="24"/>
              </w:rPr>
            </w:pPr>
            <w:r w:rsidRPr="00D53508">
              <w:rPr>
                <w:rFonts w:ascii="Times New Roman" w:hAnsi="Times New Roman" w:cs="Times New Roman"/>
                <w:sz w:val="24"/>
                <w:szCs w:val="24"/>
              </w:rPr>
              <w:t>6.6 ± 1.0</w:t>
            </w:r>
          </w:p>
        </w:tc>
        <w:tc>
          <w:tcPr>
            <w:tcW w:w="1620" w:type="dxa"/>
            <w:tcBorders>
              <w:bottom w:val="single" w:sz="4" w:space="0" w:color="auto"/>
            </w:tcBorders>
          </w:tcPr>
          <w:p w14:paraId="637F54BA" w14:textId="77777777" w:rsidR="0058422F" w:rsidRPr="00D53508" w:rsidRDefault="0058422F" w:rsidP="005933D1">
            <w:pPr>
              <w:keepNext/>
              <w:keepLines/>
              <w:tabs>
                <w:tab w:val="left" w:pos="945"/>
              </w:tabs>
              <w:spacing w:before="40"/>
              <w:ind w:left="810" w:hanging="720"/>
              <w:jc w:val="center"/>
              <w:outlineLvl w:val="1"/>
              <w:rPr>
                <w:rFonts w:ascii="Times New Roman" w:hAnsi="Times New Roman" w:cs="Times New Roman"/>
                <w:sz w:val="24"/>
                <w:szCs w:val="24"/>
              </w:rPr>
            </w:pPr>
            <w:r w:rsidRPr="00D53508">
              <w:rPr>
                <w:rFonts w:ascii="Times New Roman" w:hAnsi="Times New Roman" w:cs="Times New Roman"/>
                <w:sz w:val="24"/>
                <w:szCs w:val="24"/>
              </w:rPr>
              <w:t>3.6 ± 0.7</w:t>
            </w:r>
          </w:p>
        </w:tc>
      </w:tr>
    </w:tbl>
    <w:p w14:paraId="55541D86" w14:textId="50718F32" w:rsidR="0058422F" w:rsidRDefault="00391CF6" w:rsidP="0058422F">
      <w:pPr>
        <w:spacing w:after="0" w:line="240" w:lineRule="auto"/>
        <w:jc w:val="both"/>
        <w:rPr>
          <w:rFonts w:ascii="Times New Roman" w:eastAsia="Cordia New" w:hAnsi="Times New Roman" w:cs="Times New Roman"/>
          <w:sz w:val="24"/>
          <w:szCs w:val="24"/>
          <w:lang w:bidi="th-TH"/>
        </w:rPr>
      </w:pPr>
      <w:r w:rsidRPr="00391CF6">
        <w:rPr>
          <w:rFonts w:ascii="Times New Roman" w:eastAsia="Cordia New" w:hAnsi="Times New Roman" w:cs="Times New Roman"/>
          <w:sz w:val="24"/>
          <w:szCs w:val="24"/>
          <w:lang w:bidi="th-TH"/>
        </w:rPr>
        <w:t>Values are mean ± standard deviation (n=3 months). A one-way ANOVA was conducted to compare means across wetland types.</w:t>
      </w:r>
      <w:r>
        <w:rPr>
          <w:rFonts w:ascii="Times New Roman" w:eastAsia="Cordia New" w:hAnsi="Times New Roman" w:cs="Times New Roman"/>
          <w:sz w:val="24"/>
          <w:szCs w:val="24"/>
          <w:lang w:bidi="th-TH"/>
        </w:rPr>
        <w:t xml:space="preserve"> </w:t>
      </w:r>
      <w:r w:rsidR="0054177D" w:rsidRPr="0054177D">
        <w:rPr>
          <w:rFonts w:ascii="Times New Roman" w:eastAsia="Cordia New" w:hAnsi="Times New Roman" w:cs="Times New Roman"/>
          <w:sz w:val="24"/>
          <w:szCs w:val="24"/>
          <w:lang w:bidi="th-TH"/>
        </w:rPr>
        <w:t>The average monthly carbon sequestration among the different wetland types over the study period was highly significant (p &lt; 0.001).</w:t>
      </w:r>
    </w:p>
    <w:p w14:paraId="07BA9AB4" w14:textId="77777777" w:rsidR="0054177D" w:rsidRPr="00D53508" w:rsidRDefault="0054177D" w:rsidP="0058422F">
      <w:pPr>
        <w:spacing w:after="0" w:line="240" w:lineRule="auto"/>
        <w:jc w:val="both"/>
        <w:rPr>
          <w:rFonts w:ascii="Times New Roman" w:eastAsia="Cordia New" w:hAnsi="Times New Roman" w:cs="Times New Roman"/>
          <w:sz w:val="24"/>
          <w:szCs w:val="24"/>
          <w:lang w:bidi="th-TH"/>
        </w:rPr>
      </w:pPr>
    </w:p>
    <w:p w14:paraId="16FD86E2" w14:textId="77777777" w:rsidR="00A509E2" w:rsidRPr="00D53508" w:rsidRDefault="00A509E2" w:rsidP="00A509E2">
      <w:pPr>
        <w:pStyle w:val="Heading2"/>
        <w:rPr>
          <w:rFonts w:eastAsia="Times New Roman" w:cs="Times New Roman"/>
          <w:szCs w:val="24"/>
          <w:lang w:bidi="th-TH"/>
        </w:rPr>
      </w:pPr>
      <w:r w:rsidRPr="00D53508">
        <w:rPr>
          <w:rFonts w:eastAsia="Cordia New" w:cs="Times New Roman"/>
          <w:szCs w:val="24"/>
          <w:lang w:bidi="th-TH"/>
        </w:rPr>
        <w:t>Macrophyte</w:t>
      </w:r>
      <w:r w:rsidRPr="00D53508">
        <w:rPr>
          <w:rFonts w:eastAsia="Times New Roman" w:cs="Times New Roman"/>
          <w:szCs w:val="24"/>
          <w:lang w:bidi="th-TH"/>
        </w:rPr>
        <w:t xml:space="preserve"> carbon sequestration</w:t>
      </w:r>
    </w:p>
    <w:p w14:paraId="0D1E3648" w14:textId="6DCF33E6" w:rsidR="008969AA" w:rsidRPr="00D53508" w:rsidRDefault="008969AA" w:rsidP="00A509E2">
      <w:pPr>
        <w:spacing w:after="0" w:line="360" w:lineRule="auto"/>
        <w:jc w:val="both"/>
        <w:rPr>
          <w:rFonts w:ascii="Times New Roman" w:eastAsia="Cordia New" w:hAnsi="Times New Roman" w:cs="Times New Roman"/>
          <w:color w:val="000000" w:themeColor="text1"/>
          <w:sz w:val="24"/>
          <w:szCs w:val="24"/>
          <w:lang w:bidi="th-TH"/>
        </w:rPr>
      </w:pPr>
      <w:r w:rsidRPr="00D53508">
        <w:rPr>
          <w:rFonts w:ascii="Times New Roman" w:hAnsi="Times New Roman" w:cs="Times New Roman"/>
          <w:color w:val="000000" w:themeColor="text1"/>
          <w:sz w:val="24"/>
          <w:szCs w:val="24"/>
        </w:rPr>
        <w:t>The results of average sediment sequestration are shown below in Figure 1. Sediment carbon sequestration among selected ponds was significantly higher (p&lt;.001), with the WD pond recording the highest carbon sequestration of 6.6 ± 0.7</w:t>
      </w:r>
      <w:r w:rsidRPr="00D53508">
        <w:rPr>
          <w:rFonts w:ascii="Times New Roman" w:hAnsi="Times New Roman" w:cs="Times New Roman"/>
          <w:sz w:val="24"/>
          <w:szCs w:val="24"/>
        </w:rPr>
        <w:t>g Cm</w:t>
      </w:r>
      <w:r w:rsidRPr="00D53508">
        <w:rPr>
          <w:rFonts w:ascii="Times New Roman" w:hAnsi="Times New Roman" w:cs="Times New Roman"/>
          <w:sz w:val="24"/>
          <w:szCs w:val="24"/>
          <w:vertAlign w:val="superscript"/>
        </w:rPr>
        <w:t>-2</w:t>
      </w:r>
      <w:r w:rsidRPr="00D53508">
        <w:rPr>
          <w:rFonts w:ascii="Times New Roman" w:hAnsi="Times New Roman" w:cs="Times New Roman"/>
          <w:sz w:val="24"/>
          <w:szCs w:val="24"/>
        </w:rPr>
        <w:t xml:space="preserve"> month</w:t>
      </w:r>
      <w:r w:rsidRPr="00D53508">
        <w:rPr>
          <w:rFonts w:ascii="Times New Roman" w:hAnsi="Times New Roman" w:cs="Times New Roman"/>
          <w:sz w:val="24"/>
          <w:szCs w:val="24"/>
          <w:vertAlign w:val="superscript"/>
        </w:rPr>
        <w:t xml:space="preserve">-1. </w:t>
      </w:r>
    </w:p>
    <w:p w14:paraId="172C407B" w14:textId="28D4F741" w:rsidR="00A509E2" w:rsidRPr="00D53508" w:rsidRDefault="00A509E2" w:rsidP="00A509E2">
      <w:pPr>
        <w:spacing w:after="0" w:line="360" w:lineRule="auto"/>
        <w:jc w:val="both"/>
        <w:rPr>
          <w:rFonts w:ascii="Times New Roman" w:eastAsia="Cordia New" w:hAnsi="Times New Roman" w:cs="Times New Roman"/>
          <w:b/>
          <w:bCs/>
          <w:sz w:val="24"/>
          <w:szCs w:val="24"/>
          <w:lang w:bidi="th-TH"/>
        </w:rPr>
      </w:pPr>
      <w:r w:rsidRPr="00D53508">
        <w:rPr>
          <w:rFonts w:ascii="Times New Roman" w:eastAsia="Cordia New" w:hAnsi="Times New Roman" w:cs="Times New Roman"/>
          <w:color w:val="000000" w:themeColor="text1"/>
          <w:sz w:val="24"/>
          <w:szCs w:val="24"/>
          <w:lang w:bidi="th-TH"/>
        </w:rPr>
        <w:t xml:space="preserve">The results of </w:t>
      </w:r>
      <w:r w:rsidR="00AD2993" w:rsidRPr="00D53508">
        <w:rPr>
          <w:rFonts w:ascii="Times New Roman" w:eastAsia="Cordia New" w:hAnsi="Times New Roman" w:cs="Times New Roman"/>
          <w:color w:val="000000" w:themeColor="text1"/>
          <w:sz w:val="24"/>
          <w:szCs w:val="24"/>
          <w:lang w:bidi="th-TH"/>
        </w:rPr>
        <w:t xml:space="preserve">the </w:t>
      </w:r>
      <w:r w:rsidRPr="00D53508">
        <w:rPr>
          <w:rFonts w:ascii="Times New Roman" w:eastAsia="Cordia New" w:hAnsi="Times New Roman" w:cs="Times New Roman"/>
          <w:color w:val="000000" w:themeColor="text1"/>
          <w:sz w:val="24"/>
          <w:szCs w:val="24"/>
          <w:lang w:bidi="th-TH"/>
        </w:rPr>
        <w:t xml:space="preserve">AIT wetland macrophytes carbon sequestration </w:t>
      </w:r>
      <w:r w:rsidR="00AD2993" w:rsidRPr="00D53508">
        <w:rPr>
          <w:rFonts w:ascii="Times New Roman" w:eastAsia="Cordia New" w:hAnsi="Times New Roman" w:cs="Times New Roman"/>
          <w:color w:val="000000" w:themeColor="text1"/>
          <w:sz w:val="24"/>
          <w:szCs w:val="24"/>
          <w:lang w:bidi="th-TH"/>
        </w:rPr>
        <w:t>are</w:t>
      </w:r>
      <w:r w:rsidRPr="00D53508">
        <w:rPr>
          <w:rFonts w:ascii="Times New Roman" w:eastAsia="Cordia New" w:hAnsi="Times New Roman" w:cs="Times New Roman"/>
          <w:color w:val="000000" w:themeColor="text1"/>
          <w:sz w:val="24"/>
          <w:szCs w:val="24"/>
          <w:lang w:bidi="th-TH"/>
        </w:rPr>
        <w:t xml:space="preserve"> shown in Table 2</w:t>
      </w:r>
      <w:r w:rsidR="00AD2993" w:rsidRPr="00D53508">
        <w:rPr>
          <w:rFonts w:ascii="Times New Roman" w:eastAsia="Cordia New" w:hAnsi="Times New Roman" w:cs="Times New Roman"/>
          <w:color w:val="000000" w:themeColor="text1"/>
          <w:sz w:val="24"/>
          <w:szCs w:val="24"/>
          <w:lang w:bidi="th-TH"/>
        </w:rPr>
        <w:t>.</w:t>
      </w:r>
      <w:r w:rsidRPr="00D53508">
        <w:rPr>
          <w:rFonts w:ascii="Times New Roman" w:eastAsia="Cordia New" w:hAnsi="Times New Roman" w:cs="Times New Roman"/>
          <w:color w:val="000000" w:themeColor="text1"/>
          <w:sz w:val="24"/>
          <w:szCs w:val="24"/>
          <w:lang w:bidi="th-TH"/>
        </w:rPr>
        <w:t xml:space="preserve"> Macrophytes sequestration among the ponds was significant (p&lt;.001)</w:t>
      </w:r>
      <w:r w:rsidR="00AD2993" w:rsidRPr="00D53508">
        <w:rPr>
          <w:rFonts w:ascii="Times New Roman" w:eastAsia="Cordia New" w:hAnsi="Times New Roman" w:cs="Times New Roman"/>
          <w:color w:val="000000" w:themeColor="text1"/>
          <w:sz w:val="24"/>
          <w:szCs w:val="24"/>
          <w:lang w:bidi="th-TH"/>
        </w:rPr>
        <w:t>,</w:t>
      </w:r>
      <w:r w:rsidRPr="00D53508">
        <w:rPr>
          <w:rFonts w:ascii="Times New Roman" w:eastAsia="Cordia New" w:hAnsi="Times New Roman" w:cs="Times New Roman"/>
          <w:color w:val="000000" w:themeColor="text1"/>
          <w:sz w:val="24"/>
          <w:szCs w:val="24"/>
          <w:lang w:bidi="th-TH"/>
        </w:rPr>
        <w:t xml:space="preserve"> with </w:t>
      </w:r>
      <w:r w:rsidR="00AD2993" w:rsidRPr="00D53508">
        <w:rPr>
          <w:rFonts w:ascii="Times New Roman" w:eastAsia="Cordia New" w:hAnsi="Times New Roman" w:cs="Times New Roman"/>
          <w:color w:val="000000" w:themeColor="text1"/>
          <w:sz w:val="24"/>
          <w:szCs w:val="24"/>
          <w:lang w:bidi="th-TH"/>
        </w:rPr>
        <w:t xml:space="preserve">the </w:t>
      </w:r>
      <w:r w:rsidRPr="00D53508">
        <w:rPr>
          <w:rFonts w:ascii="Times New Roman" w:eastAsia="Cordia New" w:hAnsi="Times New Roman" w:cs="Times New Roman"/>
          <w:color w:val="000000" w:themeColor="text1"/>
          <w:sz w:val="24"/>
          <w:szCs w:val="24"/>
          <w:lang w:bidi="th-TH"/>
        </w:rPr>
        <w:t xml:space="preserve">SV2 pond </w:t>
      </w:r>
      <w:r w:rsidR="00AD2993" w:rsidRPr="00D53508">
        <w:rPr>
          <w:rFonts w:ascii="Times New Roman" w:eastAsia="Cordia New" w:hAnsi="Times New Roman" w:cs="Times New Roman"/>
          <w:color w:val="000000" w:themeColor="text1"/>
          <w:sz w:val="24"/>
          <w:szCs w:val="24"/>
          <w:lang w:bidi="th-TH"/>
        </w:rPr>
        <w:t>recording</w:t>
      </w:r>
      <w:r w:rsidRPr="00D53508">
        <w:rPr>
          <w:rFonts w:ascii="Times New Roman" w:eastAsia="Cordia New" w:hAnsi="Times New Roman" w:cs="Times New Roman"/>
          <w:color w:val="000000" w:themeColor="text1"/>
          <w:sz w:val="24"/>
          <w:szCs w:val="24"/>
          <w:lang w:bidi="th-TH"/>
        </w:rPr>
        <w:t xml:space="preserve"> the </w:t>
      </w:r>
      <w:r w:rsidR="00AD2993" w:rsidRPr="00D53508">
        <w:rPr>
          <w:rFonts w:ascii="Times New Roman" w:eastAsia="Cordia New" w:hAnsi="Times New Roman" w:cs="Times New Roman"/>
          <w:color w:val="000000" w:themeColor="text1"/>
          <w:sz w:val="24"/>
          <w:szCs w:val="24"/>
          <w:lang w:bidi="th-TH"/>
        </w:rPr>
        <w:t>highest</w:t>
      </w:r>
      <w:r w:rsidRPr="00D53508">
        <w:rPr>
          <w:rFonts w:ascii="Times New Roman" w:eastAsia="Cordia New" w:hAnsi="Times New Roman" w:cs="Times New Roman"/>
          <w:color w:val="000000" w:themeColor="text1"/>
          <w:sz w:val="24"/>
          <w:szCs w:val="24"/>
          <w:lang w:bidi="th-TH"/>
        </w:rPr>
        <w:t xml:space="preserve"> mean value of </w:t>
      </w:r>
      <w:r w:rsidRPr="00D53508">
        <w:rPr>
          <w:rFonts w:ascii="Times New Roman" w:eastAsia="Cordia New" w:hAnsi="Times New Roman" w:cs="Times New Roman"/>
          <w:sz w:val="24"/>
          <w:szCs w:val="24"/>
          <w:lang w:bidi="th-TH"/>
        </w:rPr>
        <w:t>9.4 ± 0.5 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w:t>
      </w:r>
      <w:r w:rsidRPr="00D53508">
        <w:rPr>
          <w:rFonts w:ascii="Times New Roman" w:eastAsia="Cordia New" w:hAnsi="Times New Roman" w:cs="Times New Roman"/>
          <w:b/>
          <w:bCs/>
          <w:sz w:val="24"/>
          <w:szCs w:val="24"/>
          <w:vertAlign w:val="superscript"/>
          <w:lang w:bidi="th-TH"/>
        </w:rPr>
        <w:t>1</w:t>
      </w:r>
      <w:r w:rsidRPr="00D53508">
        <w:rPr>
          <w:rFonts w:ascii="Times New Roman" w:eastAsia="Cordia New" w:hAnsi="Times New Roman" w:cs="Times New Roman"/>
          <w:b/>
          <w:bCs/>
          <w:sz w:val="24"/>
          <w:szCs w:val="24"/>
          <w:lang w:bidi="th-TH"/>
        </w:rPr>
        <w:t xml:space="preserve">. </w:t>
      </w:r>
      <w:r w:rsidRPr="00D53508">
        <w:rPr>
          <w:rFonts w:ascii="Times New Roman" w:eastAsia="Cordia New" w:hAnsi="Times New Roman" w:cs="Times New Roman"/>
          <w:sz w:val="24"/>
          <w:szCs w:val="24"/>
          <w:lang w:bidi="th-TH"/>
        </w:rPr>
        <w:t xml:space="preserve">The total </w:t>
      </w:r>
      <w:r w:rsidRPr="00D53508">
        <w:rPr>
          <w:rFonts w:ascii="Times New Roman" w:eastAsia="Cordia New" w:hAnsi="Times New Roman" w:cs="Times New Roman"/>
          <w:color w:val="000000" w:themeColor="text1"/>
          <w:sz w:val="24"/>
          <w:szCs w:val="24"/>
          <w:lang w:bidi="th-TH"/>
        </w:rPr>
        <w:t>macrophytes</w:t>
      </w:r>
      <w:r w:rsidRPr="00D53508">
        <w:rPr>
          <w:rFonts w:ascii="Times New Roman" w:eastAsia="Cordia New" w:hAnsi="Times New Roman" w:cs="Times New Roman"/>
          <w:sz w:val="24"/>
          <w:szCs w:val="24"/>
          <w:lang w:bidi="th-TH"/>
        </w:rPr>
        <w:t xml:space="preserve"> sequestration of the wetlands over the period of the study was 25.7 ± 1.5 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w:t>
      </w:r>
      <w:r w:rsidRPr="00D53508">
        <w:rPr>
          <w:rFonts w:ascii="Times New Roman" w:eastAsia="Cordia New" w:hAnsi="Times New Roman" w:cs="Times New Roman"/>
          <w:b/>
          <w:bCs/>
          <w:sz w:val="24"/>
          <w:szCs w:val="24"/>
          <w:vertAlign w:val="superscript"/>
          <w:lang w:bidi="th-TH"/>
        </w:rPr>
        <w:t>1</w:t>
      </w:r>
      <w:r w:rsidRPr="00D53508">
        <w:rPr>
          <w:rFonts w:ascii="Times New Roman" w:eastAsia="Cordia New" w:hAnsi="Times New Roman" w:cs="Times New Roman"/>
          <w:sz w:val="24"/>
          <w:szCs w:val="24"/>
          <w:lang w:bidi="th-TH"/>
        </w:rPr>
        <w:t>.</w:t>
      </w:r>
    </w:p>
    <w:p w14:paraId="17B260E3" w14:textId="7CCE30D3" w:rsidR="00A509E2" w:rsidRPr="00D53508" w:rsidRDefault="00A509E2" w:rsidP="00A509E2">
      <w:pPr>
        <w:spacing w:after="0" w:line="240" w:lineRule="auto"/>
        <w:jc w:val="both"/>
        <w:rPr>
          <w:rFonts w:ascii="Times New Roman" w:eastAsia="Cordia New" w:hAnsi="Times New Roman" w:cs="Times New Roman"/>
          <w:b/>
          <w:bCs/>
          <w:sz w:val="24"/>
          <w:szCs w:val="24"/>
          <w:lang w:bidi="th-TH"/>
        </w:rPr>
      </w:pPr>
      <w:r w:rsidRPr="00D53508">
        <w:rPr>
          <w:rFonts w:ascii="Times New Roman" w:eastAsia="Cordia New" w:hAnsi="Times New Roman" w:cs="Times New Roman"/>
          <w:b/>
          <w:bCs/>
          <w:sz w:val="24"/>
          <w:szCs w:val="24"/>
          <w:lang w:bidi="th-TH"/>
        </w:rPr>
        <w:t>Table 2</w:t>
      </w:r>
      <w:r w:rsidR="00AD2993" w:rsidRPr="00D53508">
        <w:rPr>
          <w:rFonts w:ascii="Times New Roman" w:eastAsia="Cordia New" w:hAnsi="Times New Roman" w:cs="Times New Roman"/>
          <w:b/>
          <w:bCs/>
          <w:sz w:val="24"/>
          <w:szCs w:val="24"/>
          <w:lang w:bidi="th-TH"/>
        </w:rPr>
        <w:t>:</w:t>
      </w:r>
      <w:r w:rsidRPr="00D53508">
        <w:rPr>
          <w:rFonts w:ascii="Times New Roman" w:eastAsia="Cordia New" w:hAnsi="Times New Roman" w:cs="Times New Roman"/>
          <w:b/>
          <w:bCs/>
          <w:sz w:val="24"/>
          <w:szCs w:val="24"/>
          <w:lang w:bidi="th-TH"/>
        </w:rPr>
        <w:t xml:space="preserve"> Monthly Wetland Macrophytes Carbon </w:t>
      </w:r>
    </w:p>
    <w:tbl>
      <w:tblPr>
        <w:tblStyle w:val="TableGrid17"/>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1710"/>
        <w:gridCol w:w="1530"/>
        <w:gridCol w:w="1530"/>
        <w:gridCol w:w="1800"/>
      </w:tblGrid>
      <w:tr w:rsidR="00A509E2" w:rsidRPr="00D53508" w14:paraId="4512DAF4" w14:textId="77777777" w:rsidTr="00863CDD">
        <w:trPr>
          <w:trHeight w:val="230"/>
        </w:trPr>
        <w:tc>
          <w:tcPr>
            <w:tcW w:w="2425" w:type="dxa"/>
            <w:vMerge w:val="restart"/>
            <w:tcBorders>
              <w:top w:val="single" w:sz="4" w:space="0" w:color="auto"/>
            </w:tcBorders>
            <w:noWrap/>
            <w:vAlign w:val="center"/>
            <w:hideMark/>
          </w:tcPr>
          <w:p w14:paraId="313BB2C4"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Wetland Types</w:t>
            </w:r>
          </w:p>
        </w:tc>
        <w:tc>
          <w:tcPr>
            <w:tcW w:w="6570" w:type="dxa"/>
            <w:gridSpan w:val="4"/>
            <w:tcBorders>
              <w:top w:val="single" w:sz="4" w:space="0" w:color="auto"/>
            </w:tcBorders>
            <w:noWrap/>
            <w:vAlign w:val="center"/>
          </w:tcPr>
          <w:p w14:paraId="5A45DBEC"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Monthly carbon sequestration (g Cm</w:t>
            </w:r>
            <w:r w:rsidRPr="00D53508">
              <w:rPr>
                <w:rFonts w:ascii="Times New Roman" w:hAnsi="Times New Roman" w:cs="Times New Roman"/>
                <w:b/>
                <w:bCs/>
                <w:sz w:val="24"/>
                <w:szCs w:val="24"/>
                <w:vertAlign w:val="superscript"/>
              </w:rPr>
              <w:t>-2</w:t>
            </w:r>
            <w:r w:rsidRPr="00D53508">
              <w:rPr>
                <w:rFonts w:ascii="Times New Roman" w:hAnsi="Times New Roman" w:cs="Times New Roman"/>
                <w:b/>
                <w:bCs/>
                <w:sz w:val="24"/>
                <w:szCs w:val="24"/>
              </w:rPr>
              <w:t xml:space="preserve"> month</w:t>
            </w:r>
            <w:r w:rsidRPr="00D53508">
              <w:rPr>
                <w:rFonts w:ascii="Times New Roman" w:hAnsi="Times New Roman" w:cs="Times New Roman"/>
                <w:b/>
                <w:bCs/>
                <w:sz w:val="24"/>
                <w:szCs w:val="24"/>
                <w:vertAlign w:val="superscript"/>
              </w:rPr>
              <w:t>-1</w:t>
            </w:r>
            <w:r w:rsidRPr="00D53508">
              <w:rPr>
                <w:rFonts w:ascii="Times New Roman" w:hAnsi="Times New Roman" w:cs="Times New Roman"/>
                <w:b/>
                <w:bCs/>
                <w:sz w:val="24"/>
                <w:szCs w:val="24"/>
              </w:rPr>
              <w:t>)</w:t>
            </w:r>
          </w:p>
        </w:tc>
      </w:tr>
      <w:tr w:rsidR="00A509E2" w:rsidRPr="00D53508" w14:paraId="43B756D1" w14:textId="77777777" w:rsidTr="00863CDD">
        <w:trPr>
          <w:trHeight w:val="163"/>
        </w:trPr>
        <w:tc>
          <w:tcPr>
            <w:tcW w:w="2425" w:type="dxa"/>
            <w:vMerge/>
            <w:noWrap/>
            <w:vAlign w:val="center"/>
          </w:tcPr>
          <w:p w14:paraId="7F66A3E5" w14:textId="77777777" w:rsidR="00A509E2" w:rsidRPr="00D53508" w:rsidRDefault="00A509E2" w:rsidP="00A509E2">
            <w:pPr>
              <w:jc w:val="right"/>
              <w:rPr>
                <w:rFonts w:ascii="Times New Roman" w:hAnsi="Times New Roman" w:cs="Times New Roman"/>
                <w:b/>
                <w:bCs/>
                <w:sz w:val="24"/>
                <w:szCs w:val="24"/>
              </w:rPr>
            </w:pPr>
          </w:p>
        </w:tc>
        <w:tc>
          <w:tcPr>
            <w:tcW w:w="1710" w:type="dxa"/>
            <w:noWrap/>
            <w:vAlign w:val="center"/>
          </w:tcPr>
          <w:p w14:paraId="1FAA7F8E"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November</w:t>
            </w:r>
          </w:p>
        </w:tc>
        <w:tc>
          <w:tcPr>
            <w:tcW w:w="1530" w:type="dxa"/>
            <w:noWrap/>
            <w:vAlign w:val="center"/>
          </w:tcPr>
          <w:p w14:paraId="6AEC2BB2"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December</w:t>
            </w:r>
          </w:p>
        </w:tc>
        <w:tc>
          <w:tcPr>
            <w:tcW w:w="1530" w:type="dxa"/>
            <w:noWrap/>
            <w:vAlign w:val="center"/>
          </w:tcPr>
          <w:p w14:paraId="015545F4"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January</w:t>
            </w:r>
          </w:p>
        </w:tc>
        <w:tc>
          <w:tcPr>
            <w:tcW w:w="1800" w:type="dxa"/>
            <w:noWrap/>
            <w:vAlign w:val="center"/>
          </w:tcPr>
          <w:p w14:paraId="3F693F8A"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Mean</w:t>
            </w:r>
          </w:p>
        </w:tc>
      </w:tr>
      <w:tr w:rsidR="00A509E2" w:rsidRPr="00D53508" w14:paraId="42A02DE7" w14:textId="77777777" w:rsidTr="00863CDD">
        <w:trPr>
          <w:trHeight w:val="300"/>
        </w:trPr>
        <w:tc>
          <w:tcPr>
            <w:tcW w:w="2425" w:type="dxa"/>
            <w:noWrap/>
            <w:hideMark/>
          </w:tcPr>
          <w:p w14:paraId="6B8A7261"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Fountain pond system</w:t>
            </w:r>
          </w:p>
        </w:tc>
        <w:tc>
          <w:tcPr>
            <w:tcW w:w="1710" w:type="dxa"/>
            <w:noWrap/>
            <w:hideMark/>
          </w:tcPr>
          <w:p w14:paraId="3952E701"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7.3 ± 0.5</w:t>
            </w:r>
          </w:p>
        </w:tc>
        <w:tc>
          <w:tcPr>
            <w:tcW w:w="1530" w:type="dxa"/>
            <w:noWrap/>
            <w:hideMark/>
          </w:tcPr>
          <w:p w14:paraId="3C74DD44" w14:textId="0C1F624B" w:rsidR="00A509E2" w:rsidRPr="00D53508" w:rsidRDefault="00863CDD" w:rsidP="00A509E2">
            <w:pPr>
              <w:jc w:val="center"/>
              <w:rPr>
                <w:rFonts w:ascii="Times New Roman" w:hAnsi="Times New Roman" w:cs="Times New Roman"/>
                <w:sz w:val="24"/>
                <w:szCs w:val="24"/>
              </w:rPr>
            </w:pPr>
            <w:r w:rsidRPr="00D53508">
              <w:rPr>
                <w:rFonts w:ascii="Times New Roman" w:hAnsi="Times New Roman" w:cs="Times New Roman"/>
                <w:sz w:val="24"/>
                <w:szCs w:val="24"/>
              </w:rPr>
              <w:t>7.1 ± 0</w:t>
            </w:r>
            <w:r w:rsidR="00A509E2" w:rsidRPr="00D53508">
              <w:rPr>
                <w:rFonts w:ascii="Times New Roman" w:hAnsi="Times New Roman" w:cs="Times New Roman"/>
                <w:sz w:val="24"/>
                <w:szCs w:val="24"/>
              </w:rPr>
              <w:t>.8</w:t>
            </w:r>
          </w:p>
        </w:tc>
        <w:tc>
          <w:tcPr>
            <w:tcW w:w="1530" w:type="dxa"/>
            <w:noWrap/>
            <w:hideMark/>
          </w:tcPr>
          <w:p w14:paraId="6A59539D" w14:textId="675B839F" w:rsidR="00A509E2" w:rsidRPr="00D53508" w:rsidRDefault="00863CDD" w:rsidP="00A509E2">
            <w:pPr>
              <w:jc w:val="center"/>
              <w:rPr>
                <w:rFonts w:ascii="Times New Roman" w:hAnsi="Times New Roman" w:cs="Times New Roman"/>
                <w:sz w:val="24"/>
                <w:szCs w:val="24"/>
              </w:rPr>
            </w:pPr>
            <w:r w:rsidRPr="00D53508">
              <w:rPr>
                <w:rFonts w:ascii="Times New Roman" w:hAnsi="Times New Roman" w:cs="Times New Roman"/>
                <w:sz w:val="24"/>
                <w:szCs w:val="24"/>
              </w:rPr>
              <w:t>6.7 ± 0</w:t>
            </w:r>
            <w:r w:rsidR="00A509E2" w:rsidRPr="00D53508">
              <w:rPr>
                <w:rFonts w:ascii="Times New Roman" w:hAnsi="Times New Roman" w:cs="Times New Roman"/>
                <w:sz w:val="24"/>
                <w:szCs w:val="24"/>
              </w:rPr>
              <w:t>.6</w:t>
            </w:r>
          </w:p>
        </w:tc>
        <w:tc>
          <w:tcPr>
            <w:tcW w:w="1800" w:type="dxa"/>
            <w:noWrap/>
            <w:hideMark/>
          </w:tcPr>
          <w:p w14:paraId="7FE9AD09" w14:textId="64FBB0A8" w:rsidR="00A509E2" w:rsidRPr="00D53508" w:rsidRDefault="00863CDD" w:rsidP="00A509E2">
            <w:pPr>
              <w:jc w:val="center"/>
              <w:rPr>
                <w:rFonts w:ascii="Times New Roman" w:hAnsi="Times New Roman" w:cs="Times New Roman"/>
                <w:sz w:val="24"/>
                <w:szCs w:val="24"/>
              </w:rPr>
            </w:pPr>
            <w:r w:rsidRPr="00D53508">
              <w:rPr>
                <w:rFonts w:ascii="Times New Roman" w:hAnsi="Times New Roman" w:cs="Times New Roman"/>
                <w:sz w:val="24"/>
                <w:szCs w:val="24"/>
              </w:rPr>
              <w:t>7.0 ± 0</w:t>
            </w:r>
            <w:r w:rsidR="00A509E2" w:rsidRPr="00D53508">
              <w:rPr>
                <w:rFonts w:ascii="Times New Roman" w:hAnsi="Times New Roman" w:cs="Times New Roman"/>
                <w:sz w:val="24"/>
                <w:szCs w:val="24"/>
              </w:rPr>
              <w:t>.6</w:t>
            </w:r>
          </w:p>
        </w:tc>
      </w:tr>
      <w:tr w:rsidR="00A509E2" w:rsidRPr="00D53508" w14:paraId="38320274" w14:textId="77777777" w:rsidTr="00863CDD">
        <w:trPr>
          <w:trHeight w:val="300"/>
        </w:trPr>
        <w:tc>
          <w:tcPr>
            <w:tcW w:w="2425" w:type="dxa"/>
            <w:noWrap/>
            <w:hideMark/>
          </w:tcPr>
          <w:p w14:paraId="160DC5AC"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 xml:space="preserve">SV2 pond </w:t>
            </w:r>
          </w:p>
        </w:tc>
        <w:tc>
          <w:tcPr>
            <w:tcW w:w="1710" w:type="dxa"/>
            <w:noWrap/>
            <w:hideMark/>
          </w:tcPr>
          <w:p w14:paraId="2965074A" w14:textId="2373CEE4" w:rsidR="00A509E2" w:rsidRPr="00D53508" w:rsidRDefault="00863CDD" w:rsidP="00A509E2">
            <w:pPr>
              <w:jc w:val="center"/>
              <w:rPr>
                <w:rFonts w:ascii="Times New Roman" w:hAnsi="Times New Roman" w:cs="Times New Roman"/>
                <w:sz w:val="24"/>
                <w:szCs w:val="24"/>
              </w:rPr>
            </w:pPr>
            <w:r w:rsidRPr="00D53508">
              <w:rPr>
                <w:rFonts w:ascii="Times New Roman" w:hAnsi="Times New Roman" w:cs="Times New Roman"/>
                <w:sz w:val="24"/>
                <w:szCs w:val="24"/>
              </w:rPr>
              <w:t>9.8 ±</w:t>
            </w:r>
            <w:r w:rsidR="00A509E2" w:rsidRPr="00D53508">
              <w:rPr>
                <w:rFonts w:ascii="Times New Roman" w:hAnsi="Times New Roman" w:cs="Times New Roman"/>
                <w:sz w:val="24"/>
                <w:szCs w:val="24"/>
              </w:rPr>
              <w:t xml:space="preserve"> 0.6</w:t>
            </w:r>
          </w:p>
        </w:tc>
        <w:tc>
          <w:tcPr>
            <w:tcW w:w="1530" w:type="dxa"/>
            <w:noWrap/>
            <w:hideMark/>
          </w:tcPr>
          <w:p w14:paraId="23D57761" w14:textId="69CE4237" w:rsidR="00A509E2" w:rsidRPr="00D53508" w:rsidRDefault="00863CDD" w:rsidP="00A509E2">
            <w:pPr>
              <w:jc w:val="center"/>
              <w:rPr>
                <w:rFonts w:ascii="Times New Roman" w:hAnsi="Times New Roman" w:cs="Times New Roman"/>
                <w:sz w:val="24"/>
                <w:szCs w:val="24"/>
              </w:rPr>
            </w:pPr>
            <w:r w:rsidRPr="00D53508">
              <w:rPr>
                <w:rFonts w:ascii="Times New Roman" w:hAnsi="Times New Roman" w:cs="Times New Roman"/>
                <w:sz w:val="24"/>
                <w:szCs w:val="24"/>
              </w:rPr>
              <w:t>9.7 ± 0</w:t>
            </w:r>
            <w:r w:rsidR="00A509E2" w:rsidRPr="00D53508">
              <w:rPr>
                <w:rFonts w:ascii="Times New Roman" w:hAnsi="Times New Roman" w:cs="Times New Roman"/>
                <w:sz w:val="24"/>
                <w:szCs w:val="24"/>
              </w:rPr>
              <w:t>.2</w:t>
            </w:r>
          </w:p>
        </w:tc>
        <w:tc>
          <w:tcPr>
            <w:tcW w:w="1530" w:type="dxa"/>
            <w:noWrap/>
            <w:hideMark/>
          </w:tcPr>
          <w:p w14:paraId="4F518161" w14:textId="2123D69B" w:rsidR="00A509E2" w:rsidRPr="00D53508" w:rsidRDefault="00863CDD" w:rsidP="00A509E2">
            <w:pPr>
              <w:jc w:val="center"/>
              <w:rPr>
                <w:rFonts w:ascii="Times New Roman" w:hAnsi="Times New Roman" w:cs="Times New Roman"/>
                <w:sz w:val="24"/>
                <w:szCs w:val="24"/>
              </w:rPr>
            </w:pPr>
            <w:r w:rsidRPr="00D53508">
              <w:rPr>
                <w:rFonts w:ascii="Times New Roman" w:hAnsi="Times New Roman" w:cs="Times New Roman"/>
                <w:sz w:val="24"/>
                <w:szCs w:val="24"/>
              </w:rPr>
              <w:t>8.9 ± 0</w:t>
            </w:r>
            <w:r w:rsidR="00A509E2" w:rsidRPr="00D53508">
              <w:rPr>
                <w:rFonts w:ascii="Times New Roman" w:hAnsi="Times New Roman" w:cs="Times New Roman"/>
                <w:sz w:val="24"/>
                <w:szCs w:val="24"/>
              </w:rPr>
              <w:t>.8</w:t>
            </w:r>
          </w:p>
        </w:tc>
        <w:tc>
          <w:tcPr>
            <w:tcW w:w="1800" w:type="dxa"/>
            <w:noWrap/>
            <w:hideMark/>
          </w:tcPr>
          <w:p w14:paraId="04DD4879" w14:textId="03D2BD87" w:rsidR="00A509E2" w:rsidRPr="00D53508" w:rsidRDefault="00863CDD" w:rsidP="00A509E2">
            <w:pPr>
              <w:jc w:val="center"/>
              <w:rPr>
                <w:rFonts w:ascii="Times New Roman" w:hAnsi="Times New Roman" w:cs="Times New Roman"/>
                <w:sz w:val="24"/>
                <w:szCs w:val="24"/>
              </w:rPr>
            </w:pPr>
            <w:r w:rsidRPr="00D53508">
              <w:rPr>
                <w:rFonts w:ascii="Times New Roman" w:hAnsi="Times New Roman" w:cs="Times New Roman"/>
                <w:sz w:val="24"/>
                <w:szCs w:val="24"/>
              </w:rPr>
              <w:t>9.4 ± 0</w:t>
            </w:r>
            <w:r w:rsidR="00A509E2" w:rsidRPr="00D53508">
              <w:rPr>
                <w:rFonts w:ascii="Times New Roman" w:hAnsi="Times New Roman" w:cs="Times New Roman"/>
                <w:sz w:val="24"/>
                <w:szCs w:val="24"/>
              </w:rPr>
              <w:t>.5</w:t>
            </w:r>
          </w:p>
        </w:tc>
      </w:tr>
      <w:tr w:rsidR="00A509E2" w:rsidRPr="00D53508" w14:paraId="0A018C33" w14:textId="77777777" w:rsidTr="00863CDD">
        <w:trPr>
          <w:trHeight w:val="300"/>
        </w:trPr>
        <w:tc>
          <w:tcPr>
            <w:tcW w:w="2425" w:type="dxa"/>
            <w:tcBorders>
              <w:bottom w:val="single" w:sz="4" w:space="0" w:color="auto"/>
            </w:tcBorders>
            <w:noWrap/>
            <w:hideMark/>
          </w:tcPr>
          <w:p w14:paraId="7194F454"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 xml:space="preserve">WD pond </w:t>
            </w:r>
          </w:p>
        </w:tc>
        <w:tc>
          <w:tcPr>
            <w:tcW w:w="1710" w:type="dxa"/>
            <w:tcBorders>
              <w:bottom w:val="single" w:sz="4" w:space="0" w:color="auto"/>
            </w:tcBorders>
            <w:noWrap/>
            <w:hideMark/>
          </w:tcPr>
          <w:p w14:paraId="7A6E32B3" w14:textId="4ADEF666" w:rsidR="00A509E2" w:rsidRPr="00D53508" w:rsidRDefault="00863CDD" w:rsidP="00A509E2">
            <w:pPr>
              <w:jc w:val="center"/>
              <w:rPr>
                <w:rFonts w:ascii="Times New Roman" w:hAnsi="Times New Roman" w:cs="Times New Roman"/>
                <w:sz w:val="24"/>
                <w:szCs w:val="24"/>
              </w:rPr>
            </w:pPr>
            <w:r w:rsidRPr="00D53508">
              <w:rPr>
                <w:rFonts w:ascii="Times New Roman" w:hAnsi="Times New Roman" w:cs="Times New Roman"/>
                <w:sz w:val="24"/>
                <w:szCs w:val="24"/>
              </w:rPr>
              <w:t>9.8 ± 0</w:t>
            </w:r>
            <w:r w:rsidR="00A509E2" w:rsidRPr="00D53508">
              <w:rPr>
                <w:rFonts w:ascii="Times New Roman" w:hAnsi="Times New Roman" w:cs="Times New Roman"/>
                <w:sz w:val="24"/>
                <w:szCs w:val="24"/>
              </w:rPr>
              <w:t>.5</w:t>
            </w:r>
          </w:p>
        </w:tc>
        <w:tc>
          <w:tcPr>
            <w:tcW w:w="1530" w:type="dxa"/>
            <w:tcBorders>
              <w:bottom w:val="single" w:sz="4" w:space="0" w:color="auto"/>
            </w:tcBorders>
            <w:noWrap/>
            <w:hideMark/>
          </w:tcPr>
          <w:p w14:paraId="709BE45A" w14:textId="6304C4A0" w:rsidR="00A509E2" w:rsidRPr="00D53508" w:rsidRDefault="00863CDD" w:rsidP="00A509E2">
            <w:pPr>
              <w:jc w:val="center"/>
              <w:rPr>
                <w:rFonts w:ascii="Times New Roman" w:hAnsi="Times New Roman" w:cs="Times New Roman"/>
                <w:sz w:val="24"/>
                <w:szCs w:val="24"/>
              </w:rPr>
            </w:pPr>
            <w:r w:rsidRPr="00D53508">
              <w:rPr>
                <w:rFonts w:ascii="Times New Roman" w:hAnsi="Times New Roman" w:cs="Times New Roman"/>
                <w:sz w:val="24"/>
                <w:szCs w:val="24"/>
              </w:rPr>
              <w:t>8.9 ± 0</w:t>
            </w:r>
            <w:r w:rsidR="00A509E2" w:rsidRPr="00D53508">
              <w:rPr>
                <w:rFonts w:ascii="Times New Roman" w:hAnsi="Times New Roman" w:cs="Times New Roman"/>
                <w:sz w:val="24"/>
                <w:szCs w:val="24"/>
              </w:rPr>
              <w:t>.3</w:t>
            </w:r>
          </w:p>
        </w:tc>
        <w:tc>
          <w:tcPr>
            <w:tcW w:w="1530" w:type="dxa"/>
            <w:tcBorders>
              <w:bottom w:val="single" w:sz="4" w:space="0" w:color="auto"/>
            </w:tcBorders>
            <w:noWrap/>
            <w:hideMark/>
          </w:tcPr>
          <w:p w14:paraId="27943D1E" w14:textId="43F0AEF8" w:rsidR="00A509E2" w:rsidRPr="00D53508" w:rsidRDefault="00863CDD" w:rsidP="00A509E2">
            <w:pPr>
              <w:jc w:val="center"/>
              <w:rPr>
                <w:rFonts w:ascii="Times New Roman" w:hAnsi="Times New Roman" w:cs="Times New Roman"/>
                <w:sz w:val="24"/>
                <w:szCs w:val="24"/>
              </w:rPr>
            </w:pPr>
            <w:r w:rsidRPr="00D53508">
              <w:rPr>
                <w:rFonts w:ascii="Times New Roman" w:hAnsi="Times New Roman" w:cs="Times New Roman"/>
                <w:sz w:val="24"/>
                <w:szCs w:val="24"/>
              </w:rPr>
              <w:t>9.3 ± 0</w:t>
            </w:r>
            <w:r w:rsidR="00A509E2" w:rsidRPr="00D53508">
              <w:rPr>
                <w:rFonts w:ascii="Times New Roman" w:hAnsi="Times New Roman" w:cs="Times New Roman"/>
                <w:sz w:val="24"/>
                <w:szCs w:val="24"/>
              </w:rPr>
              <w:t>.3</w:t>
            </w:r>
          </w:p>
        </w:tc>
        <w:tc>
          <w:tcPr>
            <w:tcW w:w="1800" w:type="dxa"/>
            <w:tcBorders>
              <w:bottom w:val="single" w:sz="4" w:space="0" w:color="auto"/>
            </w:tcBorders>
            <w:noWrap/>
            <w:hideMark/>
          </w:tcPr>
          <w:p w14:paraId="7CF97B71" w14:textId="77777777" w:rsidR="00A509E2" w:rsidRPr="00D53508" w:rsidRDefault="00A509E2" w:rsidP="00A509E2">
            <w:pPr>
              <w:keepNext/>
              <w:keepLines/>
              <w:spacing w:before="40"/>
              <w:ind w:left="810" w:hanging="720"/>
              <w:jc w:val="center"/>
              <w:outlineLvl w:val="1"/>
              <w:rPr>
                <w:rFonts w:ascii="Times New Roman" w:hAnsi="Times New Roman" w:cs="Times New Roman"/>
                <w:sz w:val="24"/>
                <w:szCs w:val="24"/>
              </w:rPr>
            </w:pPr>
            <w:r w:rsidRPr="00D53508">
              <w:rPr>
                <w:rFonts w:ascii="Times New Roman" w:hAnsi="Times New Roman" w:cs="Times New Roman"/>
                <w:sz w:val="24"/>
                <w:szCs w:val="24"/>
              </w:rPr>
              <w:t>9.3 ± 0.4</w:t>
            </w:r>
          </w:p>
        </w:tc>
      </w:tr>
    </w:tbl>
    <w:p w14:paraId="786C3499" w14:textId="440DCAB3" w:rsidR="00A509E2" w:rsidRDefault="00391CF6" w:rsidP="00A509E2">
      <w:pPr>
        <w:spacing w:after="0" w:line="360" w:lineRule="auto"/>
        <w:jc w:val="both"/>
        <w:rPr>
          <w:rFonts w:ascii="Times New Roman" w:eastAsia="Cordia New" w:hAnsi="Times New Roman" w:cs="Times New Roman"/>
          <w:bCs/>
          <w:sz w:val="24"/>
          <w:szCs w:val="24"/>
          <w:lang w:bidi="th-TH"/>
        </w:rPr>
      </w:pPr>
      <w:r w:rsidRPr="00391CF6">
        <w:rPr>
          <w:rFonts w:ascii="Times New Roman" w:eastAsia="Cordia New" w:hAnsi="Times New Roman" w:cs="Times New Roman"/>
          <w:bCs/>
          <w:sz w:val="24"/>
          <w:szCs w:val="24"/>
          <w:lang w:bidi="th-TH"/>
        </w:rPr>
        <w:t>Values are mean ± standard deviation (n=3 months).</w:t>
      </w:r>
      <w:r>
        <w:rPr>
          <w:rFonts w:ascii="Times New Roman" w:eastAsia="Cordia New" w:hAnsi="Times New Roman" w:cs="Times New Roman"/>
          <w:bCs/>
          <w:sz w:val="24"/>
          <w:szCs w:val="24"/>
          <w:lang w:bidi="th-TH"/>
        </w:rPr>
        <w:t xml:space="preserve"> </w:t>
      </w:r>
      <w:r w:rsidR="0054177D" w:rsidRPr="0054177D">
        <w:rPr>
          <w:rFonts w:ascii="Times New Roman" w:eastAsia="Cordia New" w:hAnsi="Times New Roman" w:cs="Times New Roman"/>
          <w:bCs/>
          <w:sz w:val="24"/>
          <w:szCs w:val="24"/>
          <w:lang w:bidi="th-TH"/>
        </w:rPr>
        <w:t>A one-way ANOVA showed that macrophyte carbon sequestration was significantly different among the ponds (p &lt; 0.001).</w:t>
      </w:r>
    </w:p>
    <w:p w14:paraId="09CBEE33" w14:textId="77777777" w:rsidR="0054177D" w:rsidRPr="00D53508" w:rsidRDefault="0054177D" w:rsidP="00A509E2">
      <w:pPr>
        <w:spacing w:after="0" w:line="360" w:lineRule="auto"/>
        <w:jc w:val="both"/>
        <w:rPr>
          <w:rFonts w:ascii="Times New Roman" w:eastAsia="Cordia New" w:hAnsi="Times New Roman" w:cs="Times New Roman"/>
          <w:bCs/>
          <w:sz w:val="24"/>
          <w:szCs w:val="24"/>
          <w:lang w:bidi="th-TH"/>
        </w:rPr>
      </w:pPr>
    </w:p>
    <w:p w14:paraId="6A2ADB00" w14:textId="77777777" w:rsidR="00A509E2" w:rsidRPr="00D53508" w:rsidRDefault="00A509E2" w:rsidP="00A509E2">
      <w:pPr>
        <w:pStyle w:val="Heading2"/>
        <w:rPr>
          <w:rFonts w:cs="Times New Roman"/>
          <w:color w:val="00B050"/>
          <w:szCs w:val="24"/>
          <w:lang w:bidi="th-TH"/>
        </w:rPr>
      </w:pPr>
      <w:r w:rsidRPr="00D53508">
        <w:rPr>
          <w:rFonts w:cs="Times New Roman"/>
          <w:szCs w:val="24"/>
          <w:lang w:bidi="th-TH"/>
        </w:rPr>
        <w:t>Mangroves carbon sequestration</w:t>
      </w:r>
    </w:p>
    <w:p w14:paraId="09206DF0" w14:textId="77777777" w:rsidR="00A509E2" w:rsidRPr="00D53508" w:rsidRDefault="00A509E2" w:rsidP="00A509E2">
      <w:pPr>
        <w:spacing w:after="0" w:line="360" w:lineRule="auto"/>
        <w:jc w:val="both"/>
        <w:rPr>
          <w:rFonts w:ascii="Times New Roman" w:eastAsia="Cordia New" w:hAnsi="Times New Roman" w:cs="Times New Roman"/>
          <w:sz w:val="24"/>
          <w:szCs w:val="24"/>
          <w:lang w:eastAsia="zh-CN"/>
        </w:rPr>
      </w:pPr>
      <w:r w:rsidRPr="00D53508">
        <w:rPr>
          <w:rFonts w:ascii="Times New Roman" w:eastAsia="Cordia New" w:hAnsi="Times New Roman" w:cs="Times New Roman"/>
          <w:iCs/>
          <w:color w:val="000000" w:themeColor="text1"/>
          <w:sz w:val="24"/>
          <w:szCs w:val="24"/>
          <w:lang w:bidi="th-TH"/>
        </w:rPr>
        <w:t xml:space="preserve">The results on AIT </w:t>
      </w:r>
      <w:r w:rsidR="006E6F0D" w:rsidRPr="00D53508">
        <w:rPr>
          <w:rFonts w:ascii="Times New Roman" w:eastAsia="Cordia New" w:hAnsi="Times New Roman" w:cs="Times New Roman"/>
          <w:iCs/>
          <w:color w:val="000000" w:themeColor="text1"/>
          <w:sz w:val="24"/>
          <w:szCs w:val="24"/>
          <w:lang w:bidi="th-TH"/>
        </w:rPr>
        <w:t>mangroves'</w:t>
      </w:r>
      <w:r w:rsidRPr="00D53508">
        <w:rPr>
          <w:rFonts w:ascii="Times New Roman" w:eastAsia="Cordia New" w:hAnsi="Times New Roman" w:cs="Times New Roman"/>
          <w:iCs/>
          <w:color w:val="000000" w:themeColor="text1"/>
          <w:sz w:val="24"/>
          <w:szCs w:val="24"/>
          <w:lang w:bidi="th-TH"/>
        </w:rPr>
        <w:t xml:space="preserve"> carbon sequestration </w:t>
      </w:r>
      <w:r w:rsidR="006E6F0D" w:rsidRPr="00D53508">
        <w:rPr>
          <w:rFonts w:ascii="Times New Roman" w:eastAsia="Cordia New" w:hAnsi="Times New Roman" w:cs="Times New Roman"/>
          <w:iCs/>
          <w:color w:val="000000" w:themeColor="text1"/>
          <w:sz w:val="24"/>
          <w:szCs w:val="24"/>
          <w:lang w:bidi="th-TH"/>
        </w:rPr>
        <w:t>are presented i</w:t>
      </w:r>
      <w:r w:rsidRPr="00D53508">
        <w:rPr>
          <w:rFonts w:ascii="Times New Roman" w:eastAsia="Cordia New" w:hAnsi="Times New Roman" w:cs="Times New Roman"/>
          <w:iCs/>
          <w:color w:val="000000" w:themeColor="text1"/>
          <w:sz w:val="24"/>
          <w:szCs w:val="24"/>
          <w:lang w:bidi="th-TH"/>
        </w:rPr>
        <w:t xml:space="preserve">n Table 3. </w:t>
      </w:r>
      <w:r w:rsidRPr="00D53508">
        <w:rPr>
          <w:rFonts w:ascii="Times New Roman" w:eastAsia="Cordia New" w:hAnsi="Times New Roman" w:cs="Times New Roman"/>
          <w:sz w:val="24"/>
          <w:szCs w:val="24"/>
          <w:lang w:eastAsia="zh-CN"/>
        </w:rPr>
        <w:t xml:space="preserve">It can be observed that the total mangrove sequestration during the </w:t>
      </w:r>
      <w:r w:rsidR="00AF315D" w:rsidRPr="00D53508">
        <w:rPr>
          <w:rFonts w:ascii="Times New Roman" w:eastAsia="Cordia New" w:hAnsi="Times New Roman" w:cs="Times New Roman"/>
          <w:sz w:val="24"/>
          <w:szCs w:val="24"/>
          <w:lang w:eastAsia="zh-CN"/>
        </w:rPr>
        <w:t xml:space="preserve">study period was 5.2 g C m-2 month-1, with </w:t>
      </w:r>
      <w:r w:rsidR="00AF315D" w:rsidRPr="00D53508">
        <w:rPr>
          <w:rFonts w:ascii="Times New Roman" w:eastAsia="Cordia New" w:hAnsi="Times New Roman" w:cs="Times New Roman"/>
          <w:i/>
          <w:sz w:val="24"/>
          <w:szCs w:val="24"/>
          <w:lang w:eastAsia="zh-CN"/>
        </w:rPr>
        <w:t>Sonneratia caseolaris</w:t>
      </w:r>
      <w:r w:rsidR="00AF315D" w:rsidRPr="00D53508">
        <w:rPr>
          <w:rFonts w:ascii="Times New Roman" w:eastAsia="Cordia New" w:hAnsi="Times New Roman" w:cs="Times New Roman"/>
          <w:sz w:val="24"/>
          <w:szCs w:val="24"/>
          <w:lang w:eastAsia="zh-CN"/>
        </w:rPr>
        <w:t xml:space="preserve"> recording the highest mean sequestration of 3.4 g C m-2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w:t>
      </w:r>
      <w:r w:rsidRPr="00D53508">
        <w:rPr>
          <w:rFonts w:ascii="Times New Roman" w:eastAsia="Cordia New" w:hAnsi="Times New Roman" w:cs="Times New Roman"/>
          <w:b/>
          <w:bCs/>
          <w:sz w:val="24"/>
          <w:szCs w:val="24"/>
          <w:vertAlign w:val="superscript"/>
          <w:lang w:bidi="th-TH"/>
        </w:rPr>
        <w:t>1</w:t>
      </w:r>
      <w:r w:rsidRPr="00D53508">
        <w:rPr>
          <w:rFonts w:ascii="Times New Roman" w:eastAsia="Cordia New" w:hAnsi="Times New Roman" w:cs="Times New Roman"/>
          <w:sz w:val="24"/>
          <w:szCs w:val="24"/>
          <w:lang w:eastAsia="zh-CN"/>
        </w:rPr>
        <w:t xml:space="preserve">.  </w:t>
      </w:r>
    </w:p>
    <w:p w14:paraId="4965E1C0" w14:textId="77777777" w:rsidR="0054177D" w:rsidRDefault="0054177D" w:rsidP="00A509E2">
      <w:pPr>
        <w:spacing w:after="0" w:line="240" w:lineRule="auto"/>
        <w:rPr>
          <w:rFonts w:ascii="Times New Roman" w:eastAsia="Cordia New" w:hAnsi="Times New Roman" w:cs="Times New Roman"/>
          <w:b/>
          <w:bCs/>
          <w:iCs/>
          <w:color w:val="000000" w:themeColor="text1"/>
          <w:sz w:val="24"/>
          <w:szCs w:val="24"/>
          <w:lang w:bidi="th-TH"/>
        </w:rPr>
      </w:pPr>
    </w:p>
    <w:p w14:paraId="3C2648FC" w14:textId="6F7DD51E" w:rsidR="00A509E2" w:rsidRPr="00D53508" w:rsidRDefault="00A509E2" w:rsidP="00A509E2">
      <w:pPr>
        <w:spacing w:after="0" w:line="240" w:lineRule="auto"/>
        <w:rPr>
          <w:rFonts w:ascii="Times New Roman" w:eastAsia="Cordia New" w:hAnsi="Times New Roman" w:cs="Times New Roman"/>
          <w:b/>
          <w:bCs/>
          <w:iCs/>
          <w:color w:val="000000" w:themeColor="text1"/>
          <w:sz w:val="24"/>
          <w:szCs w:val="24"/>
          <w:lang w:bidi="th-TH"/>
        </w:rPr>
      </w:pPr>
      <w:r w:rsidRPr="00D53508">
        <w:rPr>
          <w:rFonts w:ascii="Times New Roman" w:eastAsia="Cordia New" w:hAnsi="Times New Roman" w:cs="Times New Roman"/>
          <w:b/>
          <w:bCs/>
          <w:iCs/>
          <w:color w:val="000000" w:themeColor="text1"/>
          <w:sz w:val="24"/>
          <w:szCs w:val="24"/>
          <w:lang w:bidi="th-TH"/>
        </w:rPr>
        <w:t>Table 3: AIT Wetland Mangrove Carbon Sequestration</w:t>
      </w:r>
    </w:p>
    <w:tbl>
      <w:tblPr>
        <w:tblStyle w:val="GridTable1Light3"/>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737"/>
        <w:gridCol w:w="613"/>
        <w:gridCol w:w="1530"/>
        <w:gridCol w:w="1710"/>
        <w:gridCol w:w="2070"/>
      </w:tblGrid>
      <w:tr w:rsidR="00A509E2" w:rsidRPr="00D53508" w14:paraId="0A01BA3B" w14:textId="77777777" w:rsidTr="00863CDD">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425" w:type="dxa"/>
            <w:vMerge w:val="restart"/>
            <w:tcBorders>
              <w:top w:val="single" w:sz="4" w:space="0" w:color="auto"/>
              <w:bottom w:val="none" w:sz="0" w:space="0" w:color="auto"/>
            </w:tcBorders>
            <w:noWrap/>
            <w:vAlign w:val="center"/>
            <w:hideMark/>
          </w:tcPr>
          <w:p w14:paraId="23CAB940" w14:textId="77777777" w:rsidR="00A509E2" w:rsidRPr="00D53508" w:rsidRDefault="00A509E2" w:rsidP="00A509E2">
            <w:pPr>
              <w:jc w:val="center"/>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AIT Mangrove species</w:t>
            </w:r>
          </w:p>
        </w:tc>
        <w:tc>
          <w:tcPr>
            <w:tcW w:w="737" w:type="dxa"/>
            <w:vMerge w:val="restart"/>
            <w:tcBorders>
              <w:top w:val="single" w:sz="4" w:space="0" w:color="auto"/>
              <w:bottom w:val="none" w:sz="0" w:space="0" w:color="auto"/>
            </w:tcBorders>
            <w:noWrap/>
            <w:vAlign w:val="center"/>
            <w:hideMark/>
          </w:tcPr>
          <w:p w14:paraId="33318D97"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DBH</w:t>
            </w:r>
          </w:p>
          <w:p w14:paraId="0F119C52"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(cm)</w:t>
            </w:r>
          </w:p>
        </w:tc>
        <w:tc>
          <w:tcPr>
            <w:tcW w:w="613" w:type="dxa"/>
            <w:vMerge w:val="restart"/>
            <w:tcBorders>
              <w:top w:val="single" w:sz="4" w:space="0" w:color="auto"/>
              <w:bottom w:val="none" w:sz="0" w:space="0" w:color="auto"/>
            </w:tcBorders>
            <w:noWrap/>
            <w:vAlign w:val="center"/>
            <w:hideMark/>
          </w:tcPr>
          <w:p w14:paraId="31A6ADB0"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H</w:t>
            </w:r>
          </w:p>
          <w:p w14:paraId="6261FFBE"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(m)</w:t>
            </w:r>
          </w:p>
        </w:tc>
        <w:tc>
          <w:tcPr>
            <w:tcW w:w="1530" w:type="dxa"/>
            <w:vMerge w:val="restart"/>
            <w:tcBorders>
              <w:top w:val="single" w:sz="4" w:space="0" w:color="auto"/>
              <w:bottom w:val="none" w:sz="0" w:space="0" w:color="auto"/>
            </w:tcBorders>
            <w:noWrap/>
            <w:vAlign w:val="center"/>
            <w:hideMark/>
          </w:tcPr>
          <w:p w14:paraId="649D0ED0"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Current tree</w:t>
            </w:r>
          </w:p>
          <w:p w14:paraId="784E25E3"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biomass (kg)</w:t>
            </w:r>
          </w:p>
        </w:tc>
        <w:tc>
          <w:tcPr>
            <w:tcW w:w="3780" w:type="dxa"/>
            <w:gridSpan w:val="2"/>
            <w:tcBorders>
              <w:top w:val="single" w:sz="4" w:space="0" w:color="auto"/>
              <w:bottom w:val="none" w:sz="0" w:space="0" w:color="auto"/>
            </w:tcBorders>
            <w:noWrap/>
            <w:vAlign w:val="center"/>
            <w:hideMark/>
          </w:tcPr>
          <w:p w14:paraId="69107DFB"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38BE0497" w14:textId="78C20E71"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 xml:space="preserve">Current </w:t>
            </w:r>
            <w:r w:rsidR="00863CDD" w:rsidRPr="00D53508">
              <w:rPr>
                <w:rFonts w:ascii="Times New Roman" w:hAnsi="Times New Roman" w:cs="Times New Roman"/>
                <w:iCs/>
                <w:color w:val="000000" w:themeColor="text1"/>
                <w:sz w:val="24"/>
                <w:szCs w:val="24"/>
              </w:rPr>
              <w:t>carbon sequestration</w:t>
            </w:r>
          </w:p>
          <w:p w14:paraId="6CC2D8BD"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tc>
      </w:tr>
      <w:tr w:rsidR="00A509E2" w:rsidRPr="00D53508" w14:paraId="70ACCFC2" w14:textId="77777777" w:rsidTr="00863CDD">
        <w:trPr>
          <w:trHeight w:val="279"/>
        </w:trPr>
        <w:tc>
          <w:tcPr>
            <w:cnfStyle w:val="001000000000" w:firstRow="0" w:lastRow="0" w:firstColumn="1" w:lastColumn="0" w:oddVBand="0" w:evenVBand="0" w:oddHBand="0" w:evenHBand="0" w:firstRowFirstColumn="0" w:firstRowLastColumn="0" w:lastRowFirstColumn="0" w:lastRowLastColumn="0"/>
            <w:tcW w:w="2425" w:type="dxa"/>
            <w:vMerge/>
            <w:noWrap/>
            <w:vAlign w:val="center"/>
          </w:tcPr>
          <w:p w14:paraId="7F522EBD" w14:textId="77777777" w:rsidR="00A509E2" w:rsidRPr="00D53508" w:rsidRDefault="00A509E2" w:rsidP="00A509E2">
            <w:pPr>
              <w:jc w:val="center"/>
              <w:rPr>
                <w:rFonts w:ascii="Times New Roman" w:hAnsi="Times New Roman" w:cs="Times New Roman"/>
                <w:iCs/>
                <w:color w:val="000000" w:themeColor="text1"/>
                <w:sz w:val="24"/>
                <w:szCs w:val="24"/>
              </w:rPr>
            </w:pPr>
          </w:p>
        </w:tc>
        <w:tc>
          <w:tcPr>
            <w:tcW w:w="737" w:type="dxa"/>
            <w:vMerge/>
            <w:noWrap/>
            <w:vAlign w:val="center"/>
          </w:tcPr>
          <w:p w14:paraId="0ED8098A"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tc>
        <w:tc>
          <w:tcPr>
            <w:tcW w:w="613" w:type="dxa"/>
            <w:vMerge/>
            <w:noWrap/>
            <w:vAlign w:val="center"/>
          </w:tcPr>
          <w:p w14:paraId="10F2B6CC"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tc>
        <w:tc>
          <w:tcPr>
            <w:tcW w:w="1530" w:type="dxa"/>
            <w:vMerge/>
            <w:noWrap/>
            <w:vAlign w:val="center"/>
          </w:tcPr>
          <w:p w14:paraId="4A5B6469" w14:textId="77777777" w:rsidR="00A509E2" w:rsidRPr="00D53508" w:rsidRDefault="00A509E2" w:rsidP="00A509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tc>
        <w:tc>
          <w:tcPr>
            <w:tcW w:w="1710" w:type="dxa"/>
            <w:noWrap/>
            <w:vAlign w:val="center"/>
          </w:tcPr>
          <w:p w14:paraId="2F27E1BE"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 C)</w:t>
            </w:r>
          </w:p>
        </w:tc>
        <w:tc>
          <w:tcPr>
            <w:tcW w:w="2070" w:type="dxa"/>
            <w:vAlign w:val="center"/>
          </w:tcPr>
          <w:p w14:paraId="280C0872"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(g Cm</w:t>
            </w:r>
            <w:r w:rsidRPr="00D53508">
              <w:rPr>
                <w:rFonts w:ascii="Times New Roman" w:hAnsi="Times New Roman" w:cs="Times New Roman"/>
                <w:iCs/>
                <w:color w:val="000000" w:themeColor="text1"/>
                <w:sz w:val="24"/>
                <w:szCs w:val="24"/>
                <w:vertAlign w:val="superscript"/>
              </w:rPr>
              <w:t>-2</w:t>
            </w:r>
            <w:r w:rsidRPr="00D53508">
              <w:rPr>
                <w:rFonts w:ascii="Times New Roman" w:hAnsi="Times New Roman" w:cs="Times New Roman"/>
                <w:iCs/>
                <w:color w:val="000000" w:themeColor="text1"/>
                <w:sz w:val="24"/>
                <w:szCs w:val="24"/>
              </w:rPr>
              <w:t xml:space="preserve"> month</w:t>
            </w:r>
            <w:r w:rsidRPr="00D53508">
              <w:rPr>
                <w:rFonts w:ascii="Times New Roman" w:hAnsi="Times New Roman" w:cs="Times New Roman"/>
                <w:iCs/>
                <w:color w:val="000000" w:themeColor="text1"/>
                <w:sz w:val="24"/>
                <w:szCs w:val="24"/>
                <w:vertAlign w:val="superscript"/>
              </w:rPr>
              <w:t>-1</w:t>
            </w:r>
            <w:r w:rsidRPr="00D53508">
              <w:rPr>
                <w:rFonts w:ascii="Times New Roman" w:hAnsi="Times New Roman" w:cs="Times New Roman"/>
                <w:iCs/>
                <w:color w:val="000000" w:themeColor="text1"/>
                <w:sz w:val="24"/>
                <w:szCs w:val="24"/>
              </w:rPr>
              <w:t>)</w:t>
            </w:r>
          </w:p>
        </w:tc>
      </w:tr>
      <w:tr w:rsidR="00A509E2" w:rsidRPr="00D53508" w14:paraId="102081B9" w14:textId="77777777" w:rsidTr="00863CDD">
        <w:trPr>
          <w:trHeight w:val="315"/>
        </w:trPr>
        <w:tc>
          <w:tcPr>
            <w:cnfStyle w:val="001000000000" w:firstRow="0" w:lastRow="0" w:firstColumn="1" w:lastColumn="0" w:oddVBand="0" w:evenVBand="0" w:oddHBand="0" w:evenHBand="0" w:firstRowFirstColumn="0" w:firstRowLastColumn="0" w:lastRowFirstColumn="0" w:lastRowLastColumn="0"/>
            <w:tcW w:w="2425" w:type="dxa"/>
            <w:noWrap/>
            <w:hideMark/>
          </w:tcPr>
          <w:p w14:paraId="30AB3738" w14:textId="77777777" w:rsidR="00A509E2" w:rsidRPr="00641F73" w:rsidRDefault="00A509E2" w:rsidP="00A509E2">
            <w:pPr>
              <w:rPr>
                <w:rFonts w:ascii="Times New Roman" w:hAnsi="Times New Roman" w:cs="Times New Roman"/>
                <w:b w:val="0"/>
                <w:bCs w:val="0"/>
                <w:iCs/>
                <w:color w:val="000000" w:themeColor="text1"/>
                <w:sz w:val="24"/>
                <w:szCs w:val="24"/>
              </w:rPr>
            </w:pPr>
            <w:r w:rsidRPr="00641F73">
              <w:rPr>
                <w:rFonts w:ascii="Times New Roman" w:hAnsi="Times New Roman" w:cs="Times New Roman"/>
                <w:b w:val="0"/>
                <w:bCs w:val="0"/>
                <w:i/>
                <w:color w:val="000000" w:themeColor="text1"/>
                <w:sz w:val="24"/>
                <w:szCs w:val="24"/>
              </w:rPr>
              <w:t>Sonneratia</w:t>
            </w:r>
            <w:r w:rsidRPr="00641F73">
              <w:rPr>
                <w:rFonts w:ascii="Times New Roman" w:hAnsi="Times New Roman" w:cs="Times New Roman"/>
                <w:b w:val="0"/>
                <w:bCs w:val="0"/>
                <w:iCs/>
                <w:color w:val="000000" w:themeColor="text1"/>
                <w:sz w:val="24"/>
                <w:szCs w:val="24"/>
              </w:rPr>
              <w:t xml:space="preserve"> </w:t>
            </w:r>
            <w:r w:rsidRPr="00641F73">
              <w:rPr>
                <w:rFonts w:ascii="Times New Roman" w:hAnsi="Times New Roman" w:cs="Times New Roman"/>
                <w:b w:val="0"/>
                <w:bCs w:val="0"/>
                <w:i/>
                <w:color w:val="000000" w:themeColor="text1"/>
                <w:sz w:val="24"/>
                <w:szCs w:val="24"/>
              </w:rPr>
              <w:t>caseolari</w:t>
            </w:r>
            <w:r w:rsidRPr="00641F73">
              <w:rPr>
                <w:rFonts w:ascii="Times New Roman" w:hAnsi="Times New Roman" w:cs="Times New Roman"/>
                <w:b w:val="0"/>
                <w:bCs w:val="0"/>
                <w:iCs/>
                <w:color w:val="000000" w:themeColor="text1"/>
                <w:sz w:val="24"/>
                <w:szCs w:val="24"/>
              </w:rPr>
              <w:t>s</w:t>
            </w:r>
          </w:p>
          <w:p w14:paraId="33722EFE" w14:textId="77777777" w:rsidR="00A509E2" w:rsidRPr="00641F73" w:rsidRDefault="00A509E2" w:rsidP="00A509E2">
            <w:pPr>
              <w:rPr>
                <w:rFonts w:ascii="Times New Roman" w:hAnsi="Times New Roman" w:cs="Times New Roman"/>
                <w:b w:val="0"/>
                <w:bCs w:val="0"/>
                <w:iCs/>
                <w:color w:val="000000" w:themeColor="text1"/>
                <w:sz w:val="24"/>
                <w:szCs w:val="24"/>
              </w:rPr>
            </w:pPr>
            <w:r w:rsidRPr="00641F73">
              <w:rPr>
                <w:rFonts w:ascii="Times New Roman" w:hAnsi="Times New Roman" w:cs="Times New Roman"/>
                <w:b w:val="0"/>
                <w:bCs w:val="0"/>
                <w:iCs/>
                <w:color w:val="000000" w:themeColor="text1"/>
                <w:sz w:val="24"/>
                <w:szCs w:val="24"/>
              </w:rPr>
              <w:t xml:space="preserve"> (Mangrove Apple) </w:t>
            </w:r>
          </w:p>
        </w:tc>
        <w:tc>
          <w:tcPr>
            <w:tcW w:w="737" w:type="dxa"/>
            <w:noWrap/>
            <w:hideMark/>
          </w:tcPr>
          <w:p w14:paraId="3E81A356"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40</w:t>
            </w:r>
          </w:p>
          <w:p w14:paraId="0E63E4A6"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tc>
        <w:tc>
          <w:tcPr>
            <w:tcW w:w="613" w:type="dxa"/>
            <w:noWrap/>
            <w:hideMark/>
          </w:tcPr>
          <w:p w14:paraId="294775F2"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6</w:t>
            </w:r>
          </w:p>
        </w:tc>
        <w:tc>
          <w:tcPr>
            <w:tcW w:w="1530" w:type="dxa"/>
            <w:noWrap/>
            <w:hideMark/>
          </w:tcPr>
          <w:p w14:paraId="35847CE3"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24.62</w:t>
            </w:r>
          </w:p>
        </w:tc>
        <w:tc>
          <w:tcPr>
            <w:tcW w:w="1710" w:type="dxa"/>
            <w:noWrap/>
            <w:hideMark/>
          </w:tcPr>
          <w:p w14:paraId="36B7DE3E"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12.3</w:t>
            </w:r>
          </w:p>
        </w:tc>
        <w:tc>
          <w:tcPr>
            <w:tcW w:w="2070" w:type="dxa"/>
          </w:tcPr>
          <w:p w14:paraId="46D5B8D4"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3.4</w:t>
            </w:r>
          </w:p>
        </w:tc>
      </w:tr>
      <w:tr w:rsidR="00A509E2" w:rsidRPr="00D53508" w14:paraId="35BA9B1B" w14:textId="77777777" w:rsidTr="00863CDD">
        <w:trPr>
          <w:trHeight w:val="540"/>
        </w:trPr>
        <w:tc>
          <w:tcPr>
            <w:cnfStyle w:val="001000000000" w:firstRow="0" w:lastRow="0" w:firstColumn="1" w:lastColumn="0" w:oddVBand="0" w:evenVBand="0" w:oddHBand="0" w:evenHBand="0" w:firstRowFirstColumn="0" w:firstRowLastColumn="0" w:lastRowFirstColumn="0" w:lastRowLastColumn="0"/>
            <w:tcW w:w="2425" w:type="dxa"/>
            <w:tcBorders>
              <w:bottom w:val="single" w:sz="4" w:space="0" w:color="auto"/>
            </w:tcBorders>
            <w:hideMark/>
          </w:tcPr>
          <w:p w14:paraId="4A1D4E7A" w14:textId="77777777" w:rsidR="00A509E2" w:rsidRPr="00641F73" w:rsidRDefault="00A509E2" w:rsidP="00A509E2">
            <w:pPr>
              <w:rPr>
                <w:rFonts w:ascii="Times New Roman" w:hAnsi="Times New Roman" w:cs="Times New Roman"/>
                <w:b w:val="0"/>
                <w:bCs w:val="0"/>
                <w:iCs/>
                <w:color w:val="000000" w:themeColor="text1"/>
                <w:sz w:val="24"/>
                <w:szCs w:val="24"/>
              </w:rPr>
            </w:pPr>
            <w:proofErr w:type="spellStart"/>
            <w:r w:rsidRPr="00641F73">
              <w:rPr>
                <w:rFonts w:ascii="Times New Roman" w:hAnsi="Times New Roman" w:cs="Times New Roman"/>
                <w:b w:val="0"/>
                <w:bCs w:val="0"/>
                <w:i/>
                <w:color w:val="000000" w:themeColor="text1"/>
                <w:sz w:val="24"/>
                <w:szCs w:val="24"/>
              </w:rPr>
              <w:t>Alstonia</w:t>
            </w:r>
            <w:proofErr w:type="spellEnd"/>
            <w:r w:rsidRPr="00641F73">
              <w:rPr>
                <w:rFonts w:ascii="Times New Roman" w:hAnsi="Times New Roman" w:cs="Times New Roman"/>
                <w:b w:val="0"/>
                <w:bCs w:val="0"/>
                <w:i/>
                <w:color w:val="000000" w:themeColor="text1"/>
                <w:sz w:val="24"/>
                <w:szCs w:val="24"/>
              </w:rPr>
              <w:t xml:space="preserve"> </w:t>
            </w:r>
            <w:proofErr w:type="spellStart"/>
            <w:r w:rsidRPr="00641F73">
              <w:rPr>
                <w:rFonts w:ascii="Times New Roman" w:hAnsi="Times New Roman" w:cs="Times New Roman"/>
                <w:b w:val="0"/>
                <w:bCs w:val="0"/>
                <w:i/>
                <w:color w:val="000000" w:themeColor="text1"/>
                <w:sz w:val="24"/>
                <w:szCs w:val="24"/>
              </w:rPr>
              <w:t>scholaris</w:t>
            </w:r>
            <w:proofErr w:type="spellEnd"/>
            <w:r w:rsidRPr="00641F73">
              <w:rPr>
                <w:rFonts w:ascii="Times New Roman" w:hAnsi="Times New Roman" w:cs="Times New Roman"/>
                <w:b w:val="0"/>
                <w:bCs w:val="0"/>
                <w:iCs/>
                <w:color w:val="000000" w:themeColor="text1"/>
                <w:sz w:val="24"/>
                <w:szCs w:val="24"/>
              </w:rPr>
              <w:t xml:space="preserve"> (Blackboard Tree)</w:t>
            </w:r>
          </w:p>
        </w:tc>
        <w:tc>
          <w:tcPr>
            <w:tcW w:w="737" w:type="dxa"/>
            <w:tcBorders>
              <w:bottom w:val="single" w:sz="4" w:space="0" w:color="auto"/>
            </w:tcBorders>
            <w:noWrap/>
            <w:hideMark/>
          </w:tcPr>
          <w:p w14:paraId="615887F8"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1C651348"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13</w:t>
            </w:r>
          </w:p>
        </w:tc>
        <w:tc>
          <w:tcPr>
            <w:tcW w:w="613" w:type="dxa"/>
            <w:tcBorders>
              <w:bottom w:val="single" w:sz="4" w:space="0" w:color="auto"/>
            </w:tcBorders>
            <w:noWrap/>
            <w:hideMark/>
          </w:tcPr>
          <w:p w14:paraId="6CA170FE"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0878B730"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1.8</w:t>
            </w:r>
          </w:p>
        </w:tc>
        <w:tc>
          <w:tcPr>
            <w:tcW w:w="1530" w:type="dxa"/>
            <w:tcBorders>
              <w:bottom w:val="single" w:sz="4" w:space="0" w:color="auto"/>
            </w:tcBorders>
            <w:noWrap/>
            <w:hideMark/>
          </w:tcPr>
          <w:p w14:paraId="1A186A1B"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35AB5418"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13.3</w:t>
            </w:r>
          </w:p>
        </w:tc>
        <w:tc>
          <w:tcPr>
            <w:tcW w:w="1710" w:type="dxa"/>
            <w:tcBorders>
              <w:bottom w:val="single" w:sz="4" w:space="0" w:color="auto"/>
            </w:tcBorders>
            <w:noWrap/>
            <w:hideMark/>
          </w:tcPr>
          <w:p w14:paraId="08C5DEBC"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29FE86C0"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6.7</w:t>
            </w:r>
          </w:p>
        </w:tc>
        <w:tc>
          <w:tcPr>
            <w:tcW w:w="2070" w:type="dxa"/>
            <w:tcBorders>
              <w:bottom w:val="single" w:sz="4" w:space="0" w:color="auto"/>
            </w:tcBorders>
          </w:tcPr>
          <w:p w14:paraId="24842CEC"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7DBC23E9"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1.8</w:t>
            </w:r>
          </w:p>
        </w:tc>
      </w:tr>
    </w:tbl>
    <w:p w14:paraId="52DD1F38" w14:textId="68CA586E" w:rsidR="00A509E2" w:rsidRPr="00D53508" w:rsidRDefault="00391CF6" w:rsidP="00391CF6">
      <w:pPr>
        <w:jc w:val="both"/>
        <w:rPr>
          <w:rFonts w:ascii="Times New Roman" w:hAnsi="Times New Roman" w:cs="Times New Roman"/>
          <w:sz w:val="24"/>
          <w:szCs w:val="24"/>
          <w:lang w:bidi="th-TH"/>
        </w:rPr>
      </w:pPr>
      <w:r w:rsidRPr="00391CF6">
        <w:rPr>
          <w:rFonts w:ascii="Times New Roman" w:hAnsi="Times New Roman" w:cs="Times New Roman"/>
          <w:sz w:val="24"/>
          <w:szCs w:val="24"/>
          <w:lang w:bidi="th-TH"/>
        </w:rPr>
        <w:t>Data are presented for individual tree specimens.</w:t>
      </w:r>
      <w:r>
        <w:rPr>
          <w:rFonts w:ascii="Times New Roman" w:hAnsi="Times New Roman" w:cs="Times New Roman"/>
          <w:sz w:val="24"/>
          <w:szCs w:val="24"/>
          <w:lang w:bidi="th-TH"/>
        </w:rPr>
        <w:t xml:space="preserve"> </w:t>
      </w:r>
      <w:r w:rsidRPr="00391CF6">
        <w:rPr>
          <w:rFonts w:ascii="Times New Roman" w:hAnsi="Times New Roman" w:cs="Times New Roman"/>
          <w:sz w:val="24"/>
          <w:szCs w:val="24"/>
          <w:lang w:bidi="th-TH"/>
        </w:rPr>
        <w:t xml:space="preserve">Due to the low sample size (n=1 per species), a statistical comparison of carbon sequestration between </w:t>
      </w:r>
      <w:r w:rsidRPr="00391CF6">
        <w:rPr>
          <w:rFonts w:ascii="Times New Roman" w:hAnsi="Times New Roman" w:cs="Times New Roman"/>
          <w:i/>
          <w:iCs/>
          <w:sz w:val="24"/>
          <w:szCs w:val="24"/>
          <w:lang w:bidi="th-TH"/>
        </w:rPr>
        <w:t>Sonneratia caseolaris</w:t>
      </w:r>
      <w:r w:rsidRPr="00391CF6">
        <w:rPr>
          <w:rFonts w:ascii="Times New Roman" w:hAnsi="Times New Roman" w:cs="Times New Roman"/>
          <w:sz w:val="24"/>
          <w:szCs w:val="24"/>
          <w:lang w:bidi="th-TH"/>
        </w:rPr>
        <w:t xml:space="preserve"> and </w:t>
      </w:r>
      <w:proofErr w:type="spellStart"/>
      <w:r w:rsidRPr="00391CF6">
        <w:rPr>
          <w:rFonts w:ascii="Times New Roman" w:hAnsi="Times New Roman" w:cs="Times New Roman"/>
          <w:i/>
          <w:iCs/>
          <w:sz w:val="24"/>
          <w:szCs w:val="24"/>
          <w:lang w:bidi="th-TH"/>
        </w:rPr>
        <w:t>Alstonia</w:t>
      </w:r>
      <w:proofErr w:type="spellEnd"/>
      <w:r w:rsidRPr="00391CF6">
        <w:rPr>
          <w:rFonts w:ascii="Times New Roman" w:hAnsi="Times New Roman" w:cs="Times New Roman"/>
          <w:i/>
          <w:iCs/>
          <w:sz w:val="24"/>
          <w:szCs w:val="24"/>
          <w:lang w:bidi="th-TH"/>
        </w:rPr>
        <w:t xml:space="preserve"> </w:t>
      </w:r>
      <w:proofErr w:type="spellStart"/>
      <w:r w:rsidRPr="00391CF6">
        <w:rPr>
          <w:rFonts w:ascii="Times New Roman" w:hAnsi="Times New Roman" w:cs="Times New Roman"/>
          <w:i/>
          <w:iCs/>
          <w:sz w:val="24"/>
          <w:szCs w:val="24"/>
          <w:lang w:bidi="th-TH"/>
        </w:rPr>
        <w:t>scholaris</w:t>
      </w:r>
      <w:proofErr w:type="spellEnd"/>
      <w:r w:rsidRPr="00391CF6">
        <w:rPr>
          <w:rFonts w:ascii="Times New Roman" w:hAnsi="Times New Roman" w:cs="Times New Roman"/>
          <w:sz w:val="24"/>
          <w:szCs w:val="24"/>
          <w:lang w:bidi="th-TH"/>
        </w:rPr>
        <w:t xml:space="preserve"> was not performed.</w:t>
      </w:r>
    </w:p>
    <w:p w14:paraId="08037AF8" w14:textId="77777777" w:rsidR="00A509E2" w:rsidRPr="00D53508" w:rsidRDefault="00A509E2" w:rsidP="00A509E2">
      <w:pPr>
        <w:pStyle w:val="Heading2"/>
        <w:rPr>
          <w:rFonts w:eastAsia="Times New Roman" w:cs="Times New Roman"/>
          <w:szCs w:val="24"/>
          <w:lang w:bidi="th-TH"/>
        </w:rPr>
      </w:pPr>
      <w:r w:rsidRPr="00D53508">
        <w:rPr>
          <w:rFonts w:eastAsia="Times New Roman" w:cs="Times New Roman"/>
          <w:szCs w:val="24"/>
          <w:lang w:bidi="th-TH"/>
        </w:rPr>
        <w:t>Microphytes (microalgae) carbon sequestration</w:t>
      </w:r>
    </w:p>
    <w:p w14:paraId="0891247C" w14:textId="77777777" w:rsidR="00A509E2" w:rsidRPr="00D53508" w:rsidRDefault="00A509E2" w:rsidP="00A509E2">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eastAsia="zh-CN"/>
        </w:rPr>
        <w:t xml:space="preserve">Daily carbon sequestration by wetland microphytes (algae) was quantified through </w:t>
      </w:r>
      <w:r w:rsidR="006E6F0D" w:rsidRPr="00D53508">
        <w:rPr>
          <w:rFonts w:ascii="Times New Roman" w:eastAsia="Cordia New" w:hAnsi="Times New Roman" w:cs="Times New Roman"/>
          <w:sz w:val="24"/>
          <w:szCs w:val="24"/>
          <w:lang w:eastAsia="zh-CN"/>
        </w:rPr>
        <w:t xml:space="preserve">the </w:t>
      </w:r>
      <w:r w:rsidRPr="00D53508">
        <w:rPr>
          <w:rFonts w:ascii="Times New Roman" w:eastAsia="Cordia New" w:hAnsi="Times New Roman" w:cs="Times New Roman"/>
          <w:sz w:val="24"/>
          <w:szCs w:val="24"/>
          <w:lang w:eastAsia="zh-CN"/>
        </w:rPr>
        <w:t>microalgae-CO</w:t>
      </w:r>
      <w:r w:rsidRPr="00D53508">
        <w:rPr>
          <w:rFonts w:ascii="Times New Roman" w:eastAsia="Cordia New" w:hAnsi="Times New Roman" w:cs="Times New Roman"/>
          <w:sz w:val="24"/>
          <w:szCs w:val="24"/>
          <w:vertAlign w:val="subscript"/>
          <w:lang w:eastAsia="zh-CN"/>
        </w:rPr>
        <w:t>2</w:t>
      </w:r>
      <w:r w:rsidRPr="00D53508">
        <w:rPr>
          <w:rFonts w:ascii="Times New Roman" w:eastAsia="Cordia New" w:hAnsi="Times New Roman" w:cs="Times New Roman"/>
          <w:sz w:val="24"/>
          <w:szCs w:val="24"/>
          <w:lang w:eastAsia="zh-CN"/>
        </w:rPr>
        <w:t xml:space="preserve"> sequestration relati</w:t>
      </w:r>
      <w:r w:rsidR="006E6F0D" w:rsidRPr="00D53508">
        <w:rPr>
          <w:rFonts w:ascii="Times New Roman" w:eastAsia="Cordia New" w:hAnsi="Times New Roman" w:cs="Times New Roman"/>
          <w:sz w:val="24"/>
          <w:szCs w:val="24"/>
          <w:lang w:eastAsia="zh-CN"/>
        </w:rPr>
        <w:t>onship</w:t>
      </w:r>
      <w:r w:rsidR="00AF315D" w:rsidRPr="00D53508">
        <w:rPr>
          <w:rFonts w:ascii="Times New Roman" w:eastAsia="Cordia New" w:hAnsi="Times New Roman" w:cs="Times New Roman"/>
          <w:sz w:val="24"/>
          <w:szCs w:val="24"/>
          <w:lang w:eastAsia="zh-CN"/>
        </w:rPr>
        <w:t>,</w:t>
      </w:r>
      <w:r w:rsidR="006E6F0D" w:rsidRPr="00D53508">
        <w:rPr>
          <w:rFonts w:ascii="Times New Roman" w:eastAsia="Cordia New" w:hAnsi="Times New Roman" w:cs="Times New Roman"/>
          <w:sz w:val="24"/>
          <w:szCs w:val="24"/>
          <w:lang w:eastAsia="zh-CN"/>
        </w:rPr>
        <w:t xml:space="preserve"> and the result is shown i</w:t>
      </w:r>
      <w:r w:rsidRPr="00D53508">
        <w:rPr>
          <w:rFonts w:ascii="Times New Roman" w:eastAsia="Cordia New" w:hAnsi="Times New Roman" w:cs="Times New Roman"/>
          <w:sz w:val="24"/>
          <w:szCs w:val="24"/>
          <w:lang w:eastAsia="zh-CN"/>
        </w:rPr>
        <w:t>n Table 4. Daily carbon sequestration by wetland</w:t>
      </w:r>
      <w:r w:rsidRPr="00D53508">
        <w:rPr>
          <w:rFonts w:ascii="Times New Roman" w:eastAsia="Cordia New" w:hAnsi="Times New Roman" w:cs="Times New Roman"/>
          <w:sz w:val="24"/>
          <w:szCs w:val="24"/>
          <w:lang w:bidi="th-TH"/>
        </w:rPr>
        <w:t xml:space="preserve"> algae was </w:t>
      </w:r>
      <w:r w:rsidRPr="00D53508">
        <w:rPr>
          <w:rFonts w:ascii="Times New Roman" w:eastAsia="Cordia New" w:hAnsi="Times New Roman" w:cs="Times New Roman"/>
          <w:sz w:val="24"/>
          <w:szCs w:val="24"/>
          <w:lang w:eastAsia="zh-CN"/>
        </w:rPr>
        <w:t xml:space="preserve">0.0356 </w:t>
      </w:r>
      <w:r w:rsidRPr="00D53508">
        <w:rPr>
          <w:rFonts w:ascii="Times New Roman" w:eastAsia="Cordia New" w:hAnsi="Times New Roman" w:cs="Times New Roman"/>
          <w:sz w:val="24"/>
          <w:szCs w:val="24"/>
          <w:lang w:bidi="th-TH"/>
        </w:rPr>
        <w:t>g C 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day</w:t>
      </w:r>
      <w:r w:rsidRPr="00D53508">
        <w:rPr>
          <w:rFonts w:ascii="Times New Roman" w:eastAsia="Cordia New" w:hAnsi="Times New Roman" w:cs="Times New Roman"/>
          <w:sz w:val="24"/>
          <w:szCs w:val="24"/>
          <w:vertAlign w:val="superscript"/>
          <w:lang w:bidi="th-TH"/>
        </w:rPr>
        <w:t>-1</w:t>
      </w:r>
      <w:r w:rsidRPr="00D53508">
        <w:rPr>
          <w:rFonts w:ascii="Times New Roman" w:eastAsia="Cordia New" w:hAnsi="Times New Roman" w:cs="Times New Roman"/>
          <w:sz w:val="24"/>
          <w:szCs w:val="24"/>
          <w:lang w:bidi="th-TH"/>
        </w:rPr>
        <w:t xml:space="preserve"> (0.609 g C 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-1</w:t>
      </w:r>
      <w:r w:rsidRPr="00D53508">
        <w:rPr>
          <w:rFonts w:ascii="Times New Roman" w:eastAsia="Cordia New" w:hAnsi="Times New Roman" w:cs="Times New Roman"/>
          <w:sz w:val="24"/>
          <w:szCs w:val="24"/>
          <w:lang w:bidi="th-TH"/>
        </w:rPr>
        <w:t>)</w:t>
      </w:r>
      <w:r w:rsidR="006E6F0D" w:rsidRPr="00D53508">
        <w:rPr>
          <w:rFonts w:ascii="Times New Roman" w:eastAsia="Cordia New" w:hAnsi="Times New Roman" w:cs="Times New Roman"/>
          <w:sz w:val="24"/>
          <w:szCs w:val="24"/>
          <w:vertAlign w:val="superscript"/>
          <w:lang w:bidi="th-TH"/>
        </w:rPr>
        <w:t xml:space="preserve">, </w:t>
      </w:r>
      <w:r w:rsidRPr="00D53508">
        <w:rPr>
          <w:rFonts w:ascii="Times New Roman" w:eastAsia="Cordia New" w:hAnsi="Times New Roman" w:cs="Times New Roman"/>
          <w:sz w:val="24"/>
          <w:szCs w:val="24"/>
          <w:lang w:bidi="th-TH"/>
        </w:rPr>
        <w:t xml:space="preserve">with </w:t>
      </w:r>
      <w:r w:rsidR="006E6F0D" w:rsidRPr="00D53508">
        <w:rPr>
          <w:rFonts w:ascii="Times New Roman" w:eastAsia="Cordia New" w:hAnsi="Times New Roman" w:cs="Times New Roman"/>
          <w:sz w:val="24"/>
          <w:szCs w:val="24"/>
          <w:lang w:bidi="th-TH"/>
        </w:rPr>
        <w:t xml:space="preserve">the </w:t>
      </w:r>
      <w:r w:rsidRPr="00D53508">
        <w:rPr>
          <w:rFonts w:ascii="Times New Roman" w:eastAsia="Cordia New" w:hAnsi="Times New Roman" w:cs="Times New Roman"/>
          <w:sz w:val="24"/>
          <w:szCs w:val="24"/>
          <w:lang w:bidi="th-TH"/>
        </w:rPr>
        <w:t xml:space="preserve">Fountain pond system </w:t>
      </w:r>
      <w:r w:rsidR="006E6F0D" w:rsidRPr="00D53508">
        <w:rPr>
          <w:rFonts w:ascii="Times New Roman" w:eastAsia="Cordia New" w:hAnsi="Times New Roman" w:cs="Times New Roman"/>
          <w:sz w:val="24"/>
          <w:szCs w:val="24"/>
          <w:lang w:bidi="th-TH"/>
        </w:rPr>
        <w:t>recording</w:t>
      </w:r>
      <w:r w:rsidRPr="00D53508">
        <w:rPr>
          <w:rFonts w:ascii="Times New Roman" w:eastAsia="Cordia New" w:hAnsi="Times New Roman" w:cs="Times New Roman"/>
          <w:sz w:val="24"/>
          <w:szCs w:val="24"/>
          <w:lang w:bidi="th-TH"/>
        </w:rPr>
        <w:t xml:space="preserve"> the highest daily sequestration of 0.0203 g C 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day</w:t>
      </w:r>
      <w:r w:rsidRPr="00D53508">
        <w:rPr>
          <w:rFonts w:ascii="Times New Roman" w:eastAsia="Cordia New" w:hAnsi="Times New Roman" w:cs="Times New Roman"/>
          <w:sz w:val="24"/>
          <w:szCs w:val="24"/>
          <w:vertAlign w:val="superscript"/>
          <w:lang w:bidi="th-TH"/>
        </w:rPr>
        <w:t>-1</w:t>
      </w:r>
      <w:r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vertAlign w:val="superscript"/>
          <w:lang w:bidi="th-TH"/>
        </w:rPr>
        <w:t xml:space="preserve"> </w:t>
      </w:r>
      <w:r w:rsidRPr="00D53508">
        <w:rPr>
          <w:rFonts w:ascii="Times New Roman" w:eastAsia="Cordia New" w:hAnsi="Times New Roman" w:cs="Times New Roman"/>
          <w:sz w:val="24"/>
          <w:szCs w:val="24"/>
          <w:lang w:bidi="th-TH"/>
        </w:rPr>
        <w:t>The total daily sequestration by algae in the wetlands</w:t>
      </w:r>
      <w:r w:rsidR="00AF315D" w:rsidRPr="00D53508">
        <w:rPr>
          <w:rFonts w:ascii="Times New Roman" w:eastAsia="Cordia New" w:hAnsi="Times New Roman" w:cs="Times New Roman"/>
          <w:sz w:val="24"/>
          <w:szCs w:val="24"/>
          <w:lang w:bidi="th-TH"/>
        </w:rPr>
        <w:t>, based on a surface area of 13605 m², was 231.22 g C m ² day ¹</w:t>
      </w:r>
      <w:r w:rsidRPr="00D53508">
        <w:rPr>
          <w:rFonts w:ascii="Times New Roman" w:eastAsia="Cordia New" w:hAnsi="Times New Roman" w:cs="Times New Roman"/>
          <w:sz w:val="24"/>
          <w:szCs w:val="24"/>
          <w:lang w:bidi="th-TH"/>
        </w:rPr>
        <w:t xml:space="preserve">. </w:t>
      </w:r>
    </w:p>
    <w:p w14:paraId="433158DA" w14:textId="77777777" w:rsidR="00A509E2" w:rsidRPr="00D53508" w:rsidRDefault="00A509E2" w:rsidP="00A509E2">
      <w:pPr>
        <w:spacing w:after="0" w:line="240" w:lineRule="auto"/>
        <w:jc w:val="both"/>
        <w:rPr>
          <w:rFonts w:ascii="Times New Roman" w:eastAsia="Cordia New" w:hAnsi="Times New Roman" w:cs="Times New Roman"/>
          <w:b/>
          <w:bCs/>
          <w:sz w:val="24"/>
          <w:szCs w:val="24"/>
          <w:lang w:bidi="th-TH"/>
        </w:rPr>
      </w:pPr>
    </w:p>
    <w:p w14:paraId="572A78B0" w14:textId="77777777" w:rsidR="00A509E2" w:rsidRPr="00D53508" w:rsidRDefault="00A509E2" w:rsidP="00A509E2">
      <w:pPr>
        <w:spacing w:after="0" w:line="240" w:lineRule="auto"/>
        <w:jc w:val="both"/>
        <w:rPr>
          <w:rFonts w:ascii="Times New Roman" w:eastAsia="Cordia New" w:hAnsi="Times New Roman" w:cs="Times New Roman"/>
          <w:b/>
          <w:bCs/>
          <w:noProof/>
          <w:color w:val="000000" w:themeColor="text1"/>
          <w:sz w:val="24"/>
          <w:szCs w:val="24"/>
          <w:lang w:bidi="th-TH"/>
        </w:rPr>
      </w:pPr>
      <w:r w:rsidRPr="00D53508">
        <w:rPr>
          <w:rFonts w:ascii="Times New Roman" w:eastAsia="Cordia New" w:hAnsi="Times New Roman" w:cs="Times New Roman"/>
          <w:b/>
          <w:bCs/>
          <w:noProof/>
          <w:sz w:val="24"/>
          <w:szCs w:val="24"/>
          <w:lang w:bidi="th-TH"/>
        </w:rPr>
        <w:t xml:space="preserve">Table 4: AIT </w:t>
      </w:r>
      <w:r w:rsidRPr="00D53508">
        <w:rPr>
          <w:rFonts w:ascii="Times New Roman" w:eastAsia="Cordia New" w:hAnsi="Times New Roman" w:cs="Times New Roman"/>
          <w:b/>
          <w:bCs/>
          <w:noProof/>
          <w:color w:val="000000" w:themeColor="text1"/>
          <w:sz w:val="24"/>
          <w:szCs w:val="24"/>
          <w:lang w:bidi="th-TH"/>
        </w:rPr>
        <w:t xml:space="preserve">Wetlands Algae </w:t>
      </w:r>
      <w:r w:rsidRPr="00D53508">
        <w:rPr>
          <w:rFonts w:ascii="Times New Roman" w:eastAsia="Cordia New" w:hAnsi="Times New Roman" w:cs="Times New Roman"/>
          <w:b/>
          <w:bCs/>
          <w:noProof/>
          <w:sz w:val="24"/>
          <w:szCs w:val="24"/>
          <w:lang w:bidi="th-TH"/>
        </w:rPr>
        <w:t>Carbon Sequestration</w:t>
      </w:r>
    </w:p>
    <w:tbl>
      <w:tblPr>
        <w:tblStyle w:val="TableGrid17"/>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350"/>
        <w:gridCol w:w="2250"/>
        <w:gridCol w:w="1800"/>
        <w:gridCol w:w="2250"/>
      </w:tblGrid>
      <w:tr w:rsidR="00A509E2" w:rsidRPr="00D53508" w14:paraId="4283889C" w14:textId="77777777" w:rsidTr="00863CDD">
        <w:trPr>
          <w:trHeight w:val="872"/>
        </w:trPr>
        <w:tc>
          <w:tcPr>
            <w:tcW w:w="1795" w:type="dxa"/>
            <w:tcBorders>
              <w:top w:val="single" w:sz="4" w:space="0" w:color="auto"/>
            </w:tcBorders>
            <w:noWrap/>
            <w:vAlign w:val="center"/>
            <w:hideMark/>
          </w:tcPr>
          <w:p w14:paraId="1364DB72"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Wetland Types</w:t>
            </w:r>
          </w:p>
        </w:tc>
        <w:tc>
          <w:tcPr>
            <w:tcW w:w="1350" w:type="dxa"/>
            <w:tcBorders>
              <w:top w:val="single" w:sz="4" w:space="0" w:color="auto"/>
            </w:tcBorders>
            <w:noWrap/>
            <w:vAlign w:val="center"/>
          </w:tcPr>
          <w:p w14:paraId="1F436049"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Algae</w:t>
            </w:r>
          </w:p>
          <w:p w14:paraId="76D18903"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biomass(g)</w:t>
            </w:r>
          </w:p>
        </w:tc>
        <w:tc>
          <w:tcPr>
            <w:tcW w:w="2250" w:type="dxa"/>
            <w:tcBorders>
              <w:top w:val="single" w:sz="4" w:space="0" w:color="auto"/>
            </w:tcBorders>
            <w:vAlign w:val="center"/>
          </w:tcPr>
          <w:p w14:paraId="5F8236A4" w14:textId="44F023D2" w:rsidR="00A509E2" w:rsidRPr="00D53508" w:rsidRDefault="00863CDD"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Daily CO</w:t>
            </w:r>
            <w:r w:rsidRPr="00D53508">
              <w:rPr>
                <w:rFonts w:ascii="Times New Roman" w:hAnsi="Times New Roman" w:cs="Times New Roman"/>
                <w:b/>
                <w:bCs/>
                <w:sz w:val="24"/>
                <w:szCs w:val="24"/>
                <w:vertAlign w:val="subscript"/>
              </w:rPr>
              <w:t>2</w:t>
            </w:r>
            <w:r w:rsidR="00A509E2" w:rsidRPr="00D53508">
              <w:rPr>
                <w:rFonts w:ascii="Times New Roman" w:hAnsi="Times New Roman" w:cs="Times New Roman"/>
                <w:b/>
                <w:bCs/>
                <w:sz w:val="24"/>
                <w:szCs w:val="24"/>
                <w:vertAlign w:val="subscript"/>
              </w:rPr>
              <w:t xml:space="preserve"> </w:t>
            </w:r>
            <w:r w:rsidR="00A509E2" w:rsidRPr="00D53508">
              <w:rPr>
                <w:rFonts w:ascii="Times New Roman" w:hAnsi="Times New Roman" w:cs="Times New Roman"/>
                <w:b/>
                <w:bCs/>
                <w:sz w:val="24"/>
                <w:szCs w:val="24"/>
              </w:rPr>
              <w:t>sequestration</w:t>
            </w:r>
          </w:p>
          <w:p w14:paraId="217729D7"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(g CO</w:t>
            </w:r>
            <w:r w:rsidRPr="00D53508">
              <w:rPr>
                <w:rFonts w:ascii="Times New Roman" w:hAnsi="Times New Roman" w:cs="Times New Roman"/>
                <w:b/>
                <w:bCs/>
                <w:sz w:val="24"/>
                <w:szCs w:val="24"/>
                <w:vertAlign w:val="subscript"/>
              </w:rPr>
              <w:t xml:space="preserve">2 </w:t>
            </w:r>
            <w:r w:rsidRPr="00D53508">
              <w:rPr>
                <w:rFonts w:ascii="Times New Roman" w:hAnsi="Times New Roman" w:cs="Times New Roman"/>
                <w:b/>
                <w:bCs/>
                <w:sz w:val="24"/>
                <w:szCs w:val="24"/>
              </w:rPr>
              <w:t>m</w:t>
            </w:r>
            <w:r w:rsidRPr="00D53508">
              <w:rPr>
                <w:rFonts w:ascii="Times New Roman" w:hAnsi="Times New Roman" w:cs="Times New Roman"/>
                <w:b/>
                <w:bCs/>
                <w:sz w:val="24"/>
                <w:szCs w:val="24"/>
                <w:vertAlign w:val="superscript"/>
              </w:rPr>
              <w:t>-2</w:t>
            </w:r>
            <w:r w:rsidRPr="00D53508">
              <w:rPr>
                <w:rFonts w:ascii="Times New Roman" w:hAnsi="Times New Roman" w:cs="Times New Roman"/>
                <w:b/>
                <w:bCs/>
                <w:sz w:val="24"/>
                <w:szCs w:val="24"/>
              </w:rPr>
              <w:t xml:space="preserve"> day</w:t>
            </w:r>
            <w:r w:rsidRPr="00D53508">
              <w:rPr>
                <w:rFonts w:ascii="Times New Roman" w:hAnsi="Times New Roman" w:cs="Times New Roman"/>
                <w:b/>
                <w:bCs/>
                <w:sz w:val="24"/>
                <w:szCs w:val="24"/>
                <w:vertAlign w:val="superscript"/>
              </w:rPr>
              <w:t>-1</w:t>
            </w:r>
            <w:r w:rsidRPr="00D53508">
              <w:rPr>
                <w:rFonts w:ascii="Times New Roman" w:hAnsi="Times New Roman" w:cs="Times New Roman"/>
                <w:b/>
                <w:bCs/>
                <w:sz w:val="24"/>
                <w:szCs w:val="24"/>
              </w:rPr>
              <w:t>)</w:t>
            </w:r>
          </w:p>
        </w:tc>
        <w:tc>
          <w:tcPr>
            <w:tcW w:w="1800" w:type="dxa"/>
            <w:tcBorders>
              <w:top w:val="single" w:sz="4" w:space="0" w:color="auto"/>
            </w:tcBorders>
            <w:vAlign w:val="center"/>
          </w:tcPr>
          <w:p w14:paraId="738CE509"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Daily carbon</w:t>
            </w:r>
          </w:p>
          <w:p w14:paraId="7F3B727E"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sequestration</w:t>
            </w:r>
          </w:p>
          <w:p w14:paraId="26A43F17" w14:textId="36E65776"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(g C m</w:t>
            </w:r>
            <w:r w:rsidRPr="00D53508">
              <w:rPr>
                <w:rFonts w:ascii="Times New Roman" w:hAnsi="Times New Roman" w:cs="Times New Roman"/>
                <w:b/>
                <w:bCs/>
                <w:sz w:val="24"/>
                <w:szCs w:val="24"/>
                <w:vertAlign w:val="superscript"/>
              </w:rPr>
              <w:t>-2</w:t>
            </w:r>
            <w:r w:rsidRPr="00D53508">
              <w:rPr>
                <w:rFonts w:ascii="Times New Roman" w:hAnsi="Times New Roman" w:cs="Times New Roman"/>
                <w:b/>
                <w:bCs/>
                <w:sz w:val="24"/>
                <w:szCs w:val="24"/>
              </w:rPr>
              <w:t>day</w:t>
            </w:r>
            <w:r w:rsidRPr="00D53508">
              <w:rPr>
                <w:rFonts w:ascii="Times New Roman" w:hAnsi="Times New Roman" w:cs="Times New Roman"/>
                <w:b/>
                <w:bCs/>
                <w:sz w:val="24"/>
                <w:szCs w:val="24"/>
                <w:vertAlign w:val="superscript"/>
              </w:rPr>
              <w:t>-1</w:t>
            </w:r>
            <w:r w:rsidRPr="00D53508">
              <w:rPr>
                <w:rFonts w:ascii="Times New Roman" w:hAnsi="Times New Roman" w:cs="Times New Roman"/>
                <w:b/>
                <w:bCs/>
                <w:sz w:val="24"/>
                <w:szCs w:val="24"/>
              </w:rPr>
              <w:t>)</w:t>
            </w:r>
          </w:p>
        </w:tc>
        <w:tc>
          <w:tcPr>
            <w:tcW w:w="2250" w:type="dxa"/>
            <w:tcBorders>
              <w:top w:val="single" w:sz="4" w:space="0" w:color="auto"/>
            </w:tcBorders>
            <w:vAlign w:val="center"/>
          </w:tcPr>
          <w:p w14:paraId="06151DD1"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Carbon</w:t>
            </w:r>
          </w:p>
          <w:p w14:paraId="732580D6"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sequestration/pond</w:t>
            </w:r>
          </w:p>
          <w:p w14:paraId="00CC8E81" w14:textId="0C897F93"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 xml:space="preserve">(g </w:t>
            </w:r>
            <w:r w:rsidR="00863CDD" w:rsidRPr="00D53508">
              <w:rPr>
                <w:rFonts w:ascii="Times New Roman" w:hAnsi="Times New Roman" w:cs="Times New Roman"/>
                <w:b/>
                <w:bCs/>
                <w:sz w:val="24"/>
                <w:szCs w:val="24"/>
              </w:rPr>
              <w:t>C Day</w:t>
            </w:r>
            <w:r w:rsidRPr="00D53508">
              <w:rPr>
                <w:rFonts w:ascii="Times New Roman" w:hAnsi="Times New Roman" w:cs="Times New Roman"/>
                <w:b/>
                <w:bCs/>
                <w:sz w:val="24"/>
                <w:szCs w:val="24"/>
                <w:vertAlign w:val="superscript"/>
              </w:rPr>
              <w:t>-1</w:t>
            </w:r>
            <w:r w:rsidRPr="00D53508">
              <w:rPr>
                <w:rFonts w:ascii="Times New Roman" w:hAnsi="Times New Roman" w:cs="Times New Roman"/>
                <w:b/>
                <w:bCs/>
                <w:sz w:val="24"/>
                <w:szCs w:val="24"/>
              </w:rPr>
              <w:t>)</w:t>
            </w:r>
          </w:p>
        </w:tc>
      </w:tr>
      <w:tr w:rsidR="00A509E2" w:rsidRPr="00D53508" w14:paraId="44751C87" w14:textId="77777777" w:rsidTr="00863CDD">
        <w:trPr>
          <w:trHeight w:val="602"/>
        </w:trPr>
        <w:tc>
          <w:tcPr>
            <w:tcW w:w="1795" w:type="dxa"/>
            <w:noWrap/>
            <w:hideMark/>
          </w:tcPr>
          <w:p w14:paraId="4B1CA6C8"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 xml:space="preserve">Fountain Pond </w:t>
            </w:r>
          </w:p>
          <w:p w14:paraId="2537315B"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System</w:t>
            </w:r>
          </w:p>
        </w:tc>
        <w:tc>
          <w:tcPr>
            <w:tcW w:w="1350" w:type="dxa"/>
            <w:noWrap/>
            <w:vAlign w:val="center"/>
          </w:tcPr>
          <w:p w14:paraId="516D3CB6"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3000</w:t>
            </w:r>
          </w:p>
        </w:tc>
        <w:tc>
          <w:tcPr>
            <w:tcW w:w="2250" w:type="dxa"/>
            <w:vAlign w:val="center"/>
          </w:tcPr>
          <w:p w14:paraId="66BEE4FC"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560</w:t>
            </w:r>
          </w:p>
        </w:tc>
        <w:tc>
          <w:tcPr>
            <w:tcW w:w="1800" w:type="dxa"/>
            <w:vAlign w:val="center"/>
          </w:tcPr>
          <w:p w14:paraId="446393B4"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0.0203</w:t>
            </w:r>
          </w:p>
        </w:tc>
        <w:tc>
          <w:tcPr>
            <w:tcW w:w="2250" w:type="dxa"/>
            <w:vAlign w:val="center"/>
          </w:tcPr>
          <w:p w14:paraId="3B263968"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152.3</w:t>
            </w:r>
          </w:p>
        </w:tc>
      </w:tr>
      <w:tr w:rsidR="00A509E2" w:rsidRPr="00D53508" w14:paraId="56E19AF6" w14:textId="77777777" w:rsidTr="00863CDD">
        <w:trPr>
          <w:trHeight w:val="300"/>
        </w:trPr>
        <w:tc>
          <w:tcPr>
            <w:tcW w:w="1795" w:type="dxa"/>
            <w:noWrap/>
            <w:hideMark/>
          </w:tcPr>
          <w:p w14:paraId="5BD44766"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 xml:space="preserve">SV1- 2 Pond </w:t>
            </w:r>
          </w:p>
        </w:tc>
        <w:tc>
          <w:tcPr>
            <w:tcW w:w="1350" w:type="dxa"/>
            <w:noWrap/>
            <w:vAlign w:val="center"/>
          </w:tcPr>
          <w:p w14:paraId="79C40485"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700</w:t>
            </w:r>
          </w:p>
        </w:tc>
        <w:tc>
          <w:tcPr>
            <w:tcW w:w="2250" w:type="dxa"/>
            <w:vAlign w:val="center"/>
          </w:tcPr>
          <w:p w14:paraId="6FEE54CE"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290</w:t>
            </w:r>
          </w:p>
        </w:tc>
        <w:tc>
          <w:tcPr>
            <w:tcW w:w="1800" w:type="dxa"/>
            <w:vAlign w:val="center"/>
          </w:tcPr>
          <w:p w14:paraId="253851A8"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0.0132</w:t>
            </w:r>
          </w:p>
        </w:tc>
        <w:tc>
          <w:tcPr>
            <w:tcW w:w="2250" w:type="dxa"/>
            <w:vAlign w:val="center"/>
          </w:tcPr>
          <w:p w14:paraId="7CA16661"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79.1</w:t>
            </w:r>
          </w:p>
        </w:tc>
      </w:tr>
      <w:tr w:rsidR="00A509E2" w:rsidRPr="00D53508" w14:paraId="56376F5A" w14:textId="77777777" w:rsidTr="00863CDD">
        <w:trPr>
          <w:trHeight w:val="300"/>
        </w:trPr>
        <w:tc>
          <w:tcPr>
            <w:tcW w:w="1795" w:type="dxa"/>
            <w:tcBorders>
              <w:bottom w:val="single" w:sz="4" w:space="0" w:color="auto"/>
            </w:tcBorders>
            <w:noWrap/>
            <w:hideMark/>
          </w:tcPr>
          <w:p w14:paraId="2802B5CC"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 xml:space="preserve">WD Pond </w:t>
            </w:r>
          </w:p>
        </w:tc>
        <w:tc>
          <w:tcPr>
            <w:tcW w:w="1350" w:type="dxa"/>
            <w:tcBorders>
              <w:bottom w:val="single" w:sz="4" w:space="0" w:color="auto"/>
            </w:tcBorders>
            <w:noWrap/>
            <w:vAlign w:val="center"/>
          </w:tcPr>
          <w:p w14:paraId="0B051234"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0.47</w:t>
            </w:r>
          </w:p>
        </w:tc>
        <w:tc>
          <w:tcPr>
            <w:tcW w:w="2250" w:type="dxa"/>
            <w:tcBorders>
              <w:bottom w:val="single" w:sz="4" w:space="0" w:color="auto"/>
            </w:tcBorders>
            <w:vAlign w:val="center"/>
          </w:tcPr>
          <w:p w14:paraId="5C98061E"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0.0874</w:t>
            </w:r>
          </w:p>
        </w:tc>
        <w:tc>
          <w:tcPr>
            <w:tcW w:w="1800" w:type="dxa"/>
            <w:tcBorders>
              <w:bottom w:val="single" w:sz="4" w:space="0" w:color="auto"/>
            </w:tcBorders>
            <w:vAlign w:val="center"/>
          </w:tcPr>
          <w:p w14:paraId="4F2F93B3"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2.19 x 10</w:t>
            </w:r>
            <w:r w:rsidRPr="00D53508">
              <w:rPr>
                <w:rFonts w:ascii="Times New Roman" w:hAnsi="Times New Roman" w:cs="Times New Roman"/>
                <w:sz w:val="24"/>
                <w:szCs w:val="24"/>
                <w:vertAlign w:val="superscript"/>
              </w:rPr>
              <w:t>-3</w:t>
            </w:r>
          </w:p>
        </w:tc>
        <w:tc>
          <w:tcPr>
            <w:tcW w:w="2250" w:type="dxa"/>
            <w:tcBorders>
              <w:bottom w:val="single" w:sz="4" w:space="0" w:color="auto"/>
            </w:tcBorders>
            <w:vAlign w:val="center"/>
          </w:tcPr>
          <w:p w14:paraId="6F421BF5"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0.023</w:t>
            </w:r>
          </w:p>
        </w:tc>
      </w:tr>
    </w:tbl>
    <w:p w14:paraId="27B7B886" w14:textId="77777777" w:rsidR="00A509E2" w:rsidRPr="00D53508" w:rsidRDefault="00A509E2" w:rsidP="00A509E2">
      <w:pPr>
        <w:spacing w:after="0" w:line="240" w:lineRule="auto"/>
        <w:jc w:val="both"/>
        <w:rPr>
          <w:rFonts w:ascii="Times New Roman" w:eastAsia="Cordia New" w:hAnsi="Times New Roman" w:cs="Times New Roman"/>
          <w:sz w:val="24"/>
          <w:szCs w:val="24"/>
          <w:lang w:bidi="th-TH"/>
        </w:rPr>
      </w:pPr>
    </w:p>
    <w:p w14:paraId="4E2EA493" w14:textId="77777777" w:rsidR="00A509E2" w:rsidRPr="00D53508" w:rsidRDefault="00A509E2" w:rsidP="00A509E2">
      <w:pPr>
        <w:spacing w:after="0" w:line="240" w:lineRule="auto"/>
        <w:jc w:val="both"/>
        <w:rPr>
          <w:rFonts w:ascii="Times New Roman" w:eastAsia="Cordia New" w:hAnsi="Times New Roman" w:cs="Times New Roman"/>
          <w:sz w:val="24"/>
          <w:szCs w:val="24"/>
          <w:lang w:bidi="th-TH"/>
        </w:rPr>
      </w:pPr>
    </w:p>
    <w:p w14:paraId="6E6C8892" w14:textId="77777777" w:rsidR="00A509E2" w:rsidRPr="00D53508" w:rsidRDefault="00A509E2" w:rsidP="00A509E2">
      <w:pPr>
        <w:pStyle w:val="Heading2"/>
        <w:rPr>
          <w:rFonts w:cs="Times New Roman"/>
          <w:szCs w:val="24"/>
          <w:lang w:bidi="th-TH"/>
        </w:rPr>
      </w:pPr>
      <w:r w:rsidRPr="00D53508">
        <w:rPr>
          <w:rFonts w:cs="Times New Roman"/>
          <w:szCs w:val="24"/>
          <w:lang w:bidi="th-TH"/>
        </w:rPr>
        <w:t xml:space="preserve">Wastewater </w:t>
      </w:r>
      <w:r w:rsidR="006E6F0D" w:rsidRPr="00D53508">
        <w:rPr>
          <w:rFonts w:cs="Times New Roman"/>
          <w:szCs w:val="24"/>
          <w:lang w:bidi="th-TH"/>
        </w:rPr>
        <w:t>treatment</w:t>
      </w:r>
      <w:r w:rsidRPr="00D53508">
        <w:rPr>
          <w:rFonts w:cs="Times New Roman"/>
          <w:szCs w:val="24"/>
          <w:lang w:bidi="th-TH"/>
        </w:rPr>
        <w:t xml:space="preserve"> benefits</w:t>
      </w:r>
    </w:p>
    <w:p w14:paraId="54C03BD4" w14:textId="77777777" w:rsidR="00A509E2" w:rsidRPr="00D53508" w:rsidRDefault="00AF315D" w:rsidP="00A509E2">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The physicochemical water quality analysis data from previous research (2015) by Mukhtar (2015) and the current data (2016-2017) were used to assess the water quality status of AIT wetlands. The previous (2015) and current (2016-2017) water quality conditions of the AIT wetlands are summarized in Table 5. The results indicate that both Fountain Pond and Library Pond water quality significantly improved in 2016-2017 compared to 2015 (Table 5a and 5b).</w:t>
      </w:r>
    </w:p>
    <w:p w14:paraId="6DC41858" w14:textId="77777777" w:rsidR="00A509E2" w:rsidRDefault="00A509E2" w:rsidP="00A509E2">
      <w:pPr>
        <w:spacing w:after="0" w:line="240" w:lineRule="auto"/>
        <w:jc w:val="both"/>
        <w:rPr>
          <w:rFonts w:ascii="Times New Roman" w:eastAsia="Cordia New" w:hAnsi="Times New Roman" w:cs="Times New Roman"/>
          <w:b/>
          <w:bCs/>
          <w:color w:val="000000" w:themeColor="text1"/>
          <w:sz w:val="24"/>
          <w:szCs w:val="24"/>
          <w:lang w:bidi="th-TH"/>
        </w:rPr>
      </w:pPr>
    </w:p>
    <w:p w14:paraId="5CBAACC0" w14:textId="77777777" w:rsidR="0054177D" w:rsidRDefault="0054177D" w:rsidP="00A509E2">
      <w:pPr>
        <w:spacing w:after="0" w:line="240" w:lineRule="auto"/>
        <w:jc w:val="both"/>
        <w:rPr>
          <w:rFonts w:ascii="Times New Roman" w:eastAsia="Cordia New" w:hAnsi="Times New Roman" w:cs="Times New Roman"/>
          <w:b/>
          <w:bCs/>
          <w:color w:val="000000" w:themeColor="text1"/>
          <w:sz w:val="24"/>
          <w:szCs w:val="24"/>
          <w:lang w:bidi="th-TH"/>
        </w:rPr>
      </w:pPr>
    </w:p>
    <w:p w14:paraId="1F098C3F" w14:textId="77777777" w:rsidR="0054177D" w:rsidRDefault="0054177D" w:rsidP="00A509E2">
      <w:pPr>
        <w:spacing w:after="0" w:line="240" w:lineRule="auto"/>
        <w:jc w:val="both"/>
        <w:rPr>
          <w:rFonts w:ascii="Times New Roman" w:eastAsia="Cordia New" w:hAnsi="Times New Roman" w:cs="Times New Roman"/>
          <w:b/>
          <w:bCs/>
          <w:color w:val="000000" w:themeColor="text1"/>
          <w:sz w:val="24"/>
          <w:szCs w:val="24"/>
          <w:lang w:bidi="th-TH"/>
        </w:rPr>
      </w:pPr>
    </w:p>
    <w:p w14:paraId="0AA83106" w14:textId="77777777" w:rsidR="0054177D" w:rsidRPr="00D53508" w:rsidRDefault="0054177D" w:rsidP="00A509E2">
      <w:pPr>
        <w:spacing w:after="0" w:line="240" w:lineRule="auto"/>
        <w:jc w:val="both"/>
        <w:rPr>
          <w:rFonts w:ascii="Times New Roman" w:eastAsia="Cordia New" w:hAnsi="Times New Roman" w:cs="Times New Roman"/>
          <w:b/>
          <w:bCs/>
          <w:color w:val="000000" w:themeColor="text1"/>
          <w:sz w:val="24"/>
          <w:szCs w:val="24"/>
          <w:lang w:bidi="th-TH"/>
        </w:rPr>
      </w:pPr>
    </w:p>
    <w:p w14:paraId="16E6CA21" w14:textId="77777777" w:rsidR="00A509E2" w:rsidRPr="00D53508" w:rsidRDefault="00A509E2" w:rsidP="00A509E2">
      <w:pPr>
        <w:spacing w:after="0" w:line="240" w:lineRule="auto"/>
        <w:jc w:val="both"/>
        <w:rPr>
          <w:rFonts w:ascii="Times New Roman" w:eastAsia="Cordia New" w:hAnsi="Times New Roman" w:cs="Times New Roman"/>
          <w:b/>
          <w:bCs/>
          <w:color w:val="000000" w:themeColor="text1"/>
          <w:sz w:val="24"/>
          <w:szCs w:val="24"/>
          <w:lang w:bidi="th-TH"/>
        </w:rPr>
      </w:pPr>
      <w:r w:rsidRPr="00D53508">
        <w:rPr>
          <w:rFonts w:ascii="Times New Roman" w:eastAsia="Cordia New" w:hAnsi="Times New Roman" w:cs="Times New Roman"/>
          <w:b/>
          <w:bCs/>
          <w:color w:val="000000" w:themeColor="text1"/>
          <w:sz w:val="24"/>
          <w:szCs w:val="24"/>
          <w:lang w:bidi="th-TH"/>
        </w:rPr>
        <w:t>Table 5a: State of AIT Fountain Pond Water Quality (2015 and 2017)</w:t>
      </w:r>
    </w:p>
    <w:tbl>
      <w:tblPr>
        <w:tblStyle w:val="TableGrid15"/>
        <w:tblW w:w="95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248"/>
        <w:gridCol w:w="2552"/>
        <w:gridCol w:w="1140"/>
        <w:gridCol w:w="1170"/>
      </w:tblGrid>
      <w:tr w:rsidR="00A509E2" w:rsidRPr="00D53508" w14:paraId="01226F2A" w14:textId="77777777" w:rsidTr="00B01583">
        <w:trPr>
          <w:trHeight w:val="692"/>
        </w:trPr>
        <w:tc>
          <w:tcPr>
            <w:tcW w:w="2430" w:type="dxa"/>
            <w:vMerge w:val="restart"/>
            <w:tcBorders>
              <w:top w:val="single" w:sz="4" w:space="0" w:color="auto"/>
            </w:tcBorders>
            <w:vAlign w:val="center"/>
          </w:tcPr>
          <w:p w14:paraId="2EE505AB"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Parameters</w:t>
            </w:r>
          </w:p>
        </w:tc>
        <w:tc>
          <w:tcPr>
            <w:tcW w:w="2248" w:type="dxa"/>
            <w:tcBorders>
              <w:top w:val="single" w:sz="4" w:space="0" w:color="auto"/>
            </w:tcBorders>
            <w:vAlign w:val="center"/>
          </w:tcPr>
          <w:p w14:paraId="23173502"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May 2015</w:t>
            </w:r>
          </w:p>
          <w:p w14:paraId="4C5956EE"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(Mukhtar, 2015)</w:t>
            </w:r>
          </w:p>
        </w:tc>
        <w:tc>
          <w:tcPr>
            <w:tcW w:w="2552" w:type="dxa"/>
            <w:tcBorders>
              <w:top w:val="single" w:sz="4" w:space="0" w:color="auto"/>
            </w:tcBorders>
            <w:vAlign w:val="center"/>
          </w:tcPr>
          <w:p w14:paraId="1A68D410"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Nov. 2016 -April 2017</w:t>
            </w:r>
          </w:p>
        </w:tc>
        <w:tc>
          <w:tcPr>
            <w:tcW w:w="1140" w:type="dxa"/>
            <w:vMerge w:val="restart"/>
            <w:tcBorders>
              <w:top w:val="single" w:sz="4" w:space="0" w:color="auto"/>
            </w:tcBorders>
            <w:vAlign w:val="center"/>
          </w:tcPr>
          <w:p w14:paraId="429C16FF"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State of change</w:t>
            </w:r>
          </w:p>
        </w:tc>
        <w:tc>
          <w:tcPr>
            <w:tcW w:w="1170" w:type="dxa"/>
            <w:vMerge w:val="restart"/>
            <w:tcBorders>
              <w:top w:val="single" w:sz="4" w:space="0" w:color="auto"/>
            </w:tcBorders>
            <w:vAlign w:val="center"/>
          </w:tcPr>
          <w:p w14:paraId="792AFC6A"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Status</w:t>
            </w:r>
          </w:p>
        </w:tc>
      </w:tr>
      <w:tr w:rsidR="00A509E2" w:rsidRPr="00D53508" w14:paraId="6AF9C7EB" w14:textId="77777777" w:rsidTr="00B01583">
        <w:trPr>
          <w:trHeight w:val="245"/>
        </w:trPr>
        <w:tc>
          <w:tcPr>
            <w:tcW w:w="2430" w:type="dxa"/>
            <w:vMerge/>
            <w:vAlign w:val="center"/>
          </w:tcPr>
          <w:p w14:paraId="210F4D17" w14:textId="77777777" w:rsidR="00A509E2" w:rsidRPr="00D53508" w:rsidRDefault="00A509E2" w:rsidP="00A509E2">
            <w:pPr>
              <w:tabs>
                <w:tab w:val="left" w:pos="1170"/>
              </w:tabs>
              <w:jc w:val="center"/>
              <w:rPr>
                <w:rFonts w:ascii="Times New Roman" w:hAnsi="Times New Roman" w:cs="Times New Roman"/>
                <w:b/>
                <w:bCs/>
                <w:sz w:val="24"/>
                <w:szCs w:val="24"/>
              </w:rPr>
            </w:pPr>
          </w:p>
        </w:tc>
        <w:tc>
          <w:tcPr>
            <w:tcW w:w="2248" w:type="dxa"/>
            <w:vAlign w:val="center"/>
          </w:tcPr>
          <w:p w14:paraId="630D32FC"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Fountain Pond</w:t>
            </w:r>
          </w:p>
        </w:tc>
        <w:tc>
          <w:tcPr>
            <w:tcW w:w="2552" w:type="dxa"/>
            <w:vAlign w:val="center"/>
          </w:tcPr>
          <w:p w14:paraId="0C69EBC4"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Fountain Pond</w:t>
            </w:r>
          </w:p>
        </w:tc>
        <w:tc>
          <w:tcPr>
            <w:tcW w:w="1140" w:type="dxa"/>
            <w:vMerge/>
            <w:vAlign w:val="center"/>
          </w:tcPr>
          <w:p w14:paraId="568683E3" w14:textId="77777777" w:rsidR="00A509E2" w:rsidRPr="00D53508" w:rsidRDefault="00A509E2" w:rsidP="00A509E2">
            <w:pPr>
              <w:tabs>
                <w:tab w:val="left" w:pos="1170"/>
              </w:tabs>
              <w:jc w:val="center"/>
              <w:rPr>
                <w:rFonts w:ascii="Times New Roman" w:hAnsi="Times New Roman" w:cs="Times New Roman"/>
                <w:b/>
                <w:bCs/>
                <w:sz w:val="24"/>
                <w:szCs w:val="24"/>
              </w:rPr>
            </w:pPr>
          </w:p>
        </w:tc>
        <w:tc>
          <w:tcPr>
            <w:tcW w:w="1170" w:type="dxa"/>
            <w:vMerge/>
            <w:vAlign w:val="center"/>
          </w:tcPr>
          <w:p w14:paraId="017E7276" w14:textId="77777777" w:rsidR="00A509E2" w:rsidRPr="00D53508" w:rsidRDefault="00A509E2" w:rsidP="00A509E2">
            <w:pPr>
              <w:tabs>
                <w:tab w:val="left" w:pos="1170"/>
              </w:tabs>
              <w:jc w:val="right"/>
              <w:rPr>
                <w:rFonts w:ascii="Times New Roman" w:hAnsi="Times New Roman" w:cs="Times New Roman"/>
                <w:b/>
                <w:bCs/>
                <w:sz w:val="24"/>
                <w:szCs w:val="24"/>
              </w:rPr>
            </w:pPr>
          </w:p>
        </w:tc>
      </w:tr>
      <w:tr w:rsidR="00A509E2" w:rsidRPr="00D53508" w14:paraId="07041239" w14:textId="77777777" w:rsidTr="00B01583">
        <w:tc>
          <w:tcPr>
            <w:tcW w:w="2430" w:type="dxa"/>
          </w:tcPr>
          <w:p w14:paraId="0B778547"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Turbidity (NTU)</w:t>
            </w:r>
          </w:p>
        </w:tc>
        <w:tc>
          <w:tcPr>
            <w:tcW w:w="2248" w:type="dxa"/>
          </w:tcPr>
          <w:p w14:paraId="03409A09"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46.2</w:t>
            </w:r>
          </w:p>
        </w:tc>
        <w:tc>
          <w:tcPr>
            <w:tcW w:w="2552" w:type="dxa"/>
          </w:tcPr>
          <w:p w14:paraId="6062094F"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5.7 ± 0.4</w:t>
            </w:r>
          </w:p>
        </w:tc>
        <w:tc>
          <w:tcPr>
            <w:tcW w:w="1140" w:type="dxa"/>
          </w:tcPr>
          <w:p w14:paraId="2C0C04D4"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40.5</w:t>
            </w:r>
          </w:p>
        </w:tc>
        <w:tc>
          <w:tcPr>
            <w:tcW w:w="1170" w:type="dxa"/>
          </w:tcPr>
          <w:p w14:paraId="6421FD6C" w14:textId="77777777" w:rsidR="00A509E2" w:rsidRPr="00D53508" w:rsidRDefault="00A509E2" w:rsidP="00A509E2">
            <w:pPr>
              <w:tabs>
                <w:tab w:val="left" w:pos="1170"/>
              </w:tabs>
              <w:jc w:val="right"/>
              <w:rPr>
                <w:rFonts w:ascii="Times New Roman" w:hAnsi="Times New Roman" w:cs="Times New Roman"/>
                <w:sz w:val="24"/>
                <w:szCs w:val="24"/>
              </w:rPr>
            </w:pPr>
            <w:r w:rsidRPr="00D53508">
              <w:rPr>
                <w:rFonts w:ascii="Times New Roman" w:hAnsi="Times New Roman" w:cs="Times New Roman"/>
                <w:sz w:val="24"/>
                <w:szCs w:val="24"/>
              </w:rPr>
              <w:t>Improved</w:t>
            </w:r>
          </w:p>
        </w:tc>
      </w:tr>
      <w:tr w:rsidR="00A509E2" w:rsidRPr="00D53508" w14:paraId="398A1E5D" w14:textId="77777777" w:rsidTr="00B01583">
        <w:trPr>
          <w:trHeight w:val="293"/>
        </w:trPr>
        <w:tc>
          <w:tcPr>
            <w:tcW w:w="2430" w:type="dxa"/>
          </w:tcPr>
          <w:p w14:paraId="423BBD18" w14:textId="77777777" w:rsidR="00A509E2" w:rsidRPr="00D53508" w:rsidRDefault="00A509E2" w:rsidP="00A509E2">
            <w:pPr>
              <w:tabs>
                <w:tab w:val="left" w:pos="1170"/>
              </w:tabs>
              <w:rPr>
                <w:rFonts w:ascii="Times New Roman" w:hAnsi="Times New Roman" w:cs="Times New Roman"/>
                <w:i/>
                <w:iCs/>
                <w:sz w:val="24"/>
                <w:szCs w:val="24"/>
              </w:rPr>
            </w:pPr>
            <w:r w:rsidRPr="00D53508">
              <w:rPr>
                <w:rFonts w:ascii="Times New Roman" w:hAnsi="Times New Roman" w:cs="Times New Roman"/>
                <w:i/>
                <w:iCs/>
                <w:sz w:val="24"/>
                <w:szCs w:val="24"/>
              </w:rPr>
              <w:t>E. coli (MPN/100mL)</w:t>
            </w:r>
          </w:p>
        </w:tc>
        <w:tc>
          <w:tcPr>
            <w:tcW w:w="2248" w:type="dxa"/>
          </w:tcPr>
          <w:p w14:paraId="08D217E4"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5000-9300</w:t>
            </w:r>
          </w:p>
        </w:tc>
        <w:tc>
          <w:tcPr>
            <w:tcW w:w="2552" w:type="dxa"/>
          </w:tcPr>
          <w:p w14:paraId="7EEB34F4"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728 ± 80</w:t>
            </w:r>
          </w:p>
        </w:tc>
        <w:tc>
          <w:tcPr>
            <w:tcW w:w="1140" w:type="dxa"/>
          </w:tcPr>
          <w:p w14:paraId="205B7E83"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8572</w:t>
            </w:r>
          </w:p>
        </w:tc>
        <w:tc>
          <w:tcPr>
            <w:tcW w:w="1170" w:type="dxa"/>
          </w:tcPr>
          <w:p w14:paraId="71112374" w14:textId="77777777" w:rsidR="00A509E2" w:rsidRPr="00D53508" w:rsidRDefault="00A509E2" w:rsidP="00A509E2">
            <w:pPr>
              <w:tabs>
                <w:tab w:val="left" w:pos="1170"/>
              </w:tabs>
              <w:jc w:val="right"/>
              <w:rPr>
                <w:rFonts w:ascii="Times New Roman" w:hAnsi="Times New Roman" w:cs="Times New Roman"/>
                <w:sz w:val="24"/>
                <w:szCs w:val="24"/>
              </w:rPr>
            </w:pPr>
            <w:r w:rsidRPr="00D53508">
              <w:rPr>
                <w:rFonts w:ascii="Times New Roman" w:hAnsi="Times New Roman" w:cs="Times New Roman"/>
                <w:sz w:val="24"/>
                <w:szCs w:val="24"/>
              </w:rPr>
              <w:t>improved</w:t>
            </w:r>
          </w:p>
        </w:tc>
      </w:tr>
      <w:tr w:rsidR="00A509E2" w:rsidRPr="00D53508" w14:paraId="4F4ACE6F" w14:textId="77777777" w:rsidTr="00B01583">
        <w:trPr>
          <w:trHeight w:val="240"/>
        </w:trPr>
        <w:tc>
          <w:tcPr>
            <w:tcW w:w="2430" w:type="dxa"/>
          </w:tcPr>
          <w:p w14:paraId="02BBAE21" w14:textId="713D834F"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 xml:space="preserve">Chlorophyll a </w:t>
            </w:r>
            <w:r w:rsidRPr="00D53508">
              <w:rPr>
                <w:rFonts w:ascii="Times New Roman" w:hAnsi="Times New Roman" w:cs="Times New Roman"/>
                <w:b/>
                <w:bCs/>
                <w:sz w:val="24"/>
                <w:szCs w:val="24"/>
              </w:rPr>
              <w:t>(</w:t>
            </w:r>
            <w:r w:rsidRPr="00D53508">
              <w:rPr>
                <w:rFonts w:ascii="Times New Roman" w:hAnsi="Times New Roman" w:cs="Times New Roman"/>
                <w:color w:val="545454"/>
                <w:sz w:val="24"/>
                <w:szCs w:val="24"/>
                <w:shd w:val="clear" w:color="auto" w:fill="FFFFFF"/>
              </w:rPr>
              <w:t>µ</w:t>
            </w:r>
            <w:r w:rsidRPr="00D53508">
              <w:rPr>
                <w:rFonts w:ascii="Times New Roman" w:hAnsi="Times New Roman" w:cs="Times New Roman"/>
                <w:sz w:val="24"/>
                <w:szCs w:val="24"/>
              </w:rPr>
              <w:t>g/L)</w:t>
            </w:r>
          </w:p>
        </w:tc>
        <w:tc>
          <w:tcPr>
            <w:tcW w:w="2248" w:type="dxa"/>
          </w:tcPr>
          <w:p w14:paraId="7513E161"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201- 400</w:t>
            </w:r>
          </w:p>
        </w:tc>
        <w:tc>
          <w:tcPr>
            <w:tcW w:w="2552" w:type="dxa"/>
          </w:tcPr>
          <w:p w14:paraId="16BA4BB1"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67 ± 2.0</w:t>
            </w:r>
          </w:p>
        </w:tc>
        <w:tc>
          <w:tcPr>
            <w:tcW w:w="1140" w:type="dxa"/>
          </w:tcPr>
          <w:p w14:paraId="03F67CAD"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333</w:t>
            </w:r>
          </w:p>
        </w:tc>
        <w:tc>
          <w:tcPr>
            <w:tcW w:w="1170" w:type="dxa"/>
          </w:tcPr>
          <w:p w14:paraId="2219B53E" w14:textId="77777777" w:rsidR="00A509E2" w:rsidRPr="00D53508" w:rsidRDefault="00A509E2" w:rsidP="00A509E2">
            <w:pPr>
              <w:tabs>
                <w:tab w:val="left" w:pos="1170"/>
              </w:tabs>
              <w:jc w:val="right"/>
              <w:rPr>
                <w:rFonts w:ascii="Times New Roman" w:hAnsi="Times New Roman" w:cs="Times New Roman"/>
                <w:sz w:val="24"/>
                <w:szCs w:val="24"/>
              </w:rPr>
            </w:pPr>
            <w:r w:rsidRPr="00D53508">
              <w:rPr>
                <w:rFonts w:ascii="Times New Roman" w:hAnsi="Times New Roman" w:cs="Times New Roman"/>
                <w:sz w:val="24"/>
                <w:szCs w:val="24"/>
              </w:rPr>
              <w:t xml:space="preserve">Improved </w:t>
            </w:r>
          </w:p>
        </w:tc>
      </w:tr>
      <w:tr w:rsidR="00A509E2" w:rsidRPr="00D53508" w14:paraId="6B024F10" w14:textId="77777777" w:rsidTr="00B01583">
        <w:trPr>
          <w:trHeight w:val="242"/>
        </w:trPr>
        <w:tc>
          <w:tcPr>
            <w:tcW w:w="2430" w:type="dxa"/>
          </w:tcPr>
          <w:p w14:paraId="03DE5A09"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NH</w:t>
            </w:r>
            <w:r w:rsidRPr="00D53508">
              <w:rPr>
                <w:rFonts w:ascii="Times New Roman" w:hAnsi="Times New Roman" w:cs="Times New Roman"/>
                <w:sz w:val="24"/>
                <w:szCs w:val="24"/>
                <w:vertAlign w:val="subscript"/>
              </w:rPr>
              <w:t>3</w:t>
            </w:r>
            <w:r w:rsidRPr="00D53508">
              <w:rPr>
                <w:rFonts w:ascii="Times New Roman" w:hAnsi="Times New Roman" w:cs="Times New Roman"/>
                <w:sz w:val="24"/>
                <w:szCs w:val="24"/>
              </w:rPr>
              <w:t>-N (mg/L)</w:t>
            </w:r>
          </w:p>
        </w:tc>
        <w:tc>
          <w:tcPr>
            <w:tcW w:w="2248" w:type="dxa"/>
          </w:tcPr>
          <w:p w14:paraId="0430B95B"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0.26</w:t>
            </w:r>
          </w:p>
        </w:tc>
        <w:tc>
          <w:tcPr>
            <w:tcW w:w="2552" w:type="dxa"/>
          </w:tcPr>
          <w:p w14:paraId="5C43805E"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0.08 ± 0.01</w:t>
            </w:r>
          </w:p>
        </w:tc>
        <w:tc>
          <w:tcPr>
            <w:tcW w:w="1140" w:type="dxa"/>
          </w:tcPr>
          <w:p w14:paraId="24A08BB7"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0.18</w:t>
            </w:r>
          </w:p>
        </w:tc>
        <w:tc>
          <w:tcPr>
            <w:tcW w:w="1170" w:type="dxa"/>
          </w:tcPr>
          <w:p w14:paraId="3E1C9EBB" w14:textId="77777777" w:rsidR="00A509E2" w:rsidRPr="00D53508" w:rsidRDefault="00A509E2" w:rsidP="00A509E2">
            <w:pPr>
              <w:tabs>
                <w:tab w:val="left" w:pos="1170"/>
              </w:tabs>
              <w:jc w:val="right"/>
              <w:rPr>
                <w:rFonts w:ascii="Times New Roman" w:hAnsi="Times New Roman" w:cs="Times New Roman"/>
                <w:sz w:val="24"/>
                <w:szCs w:val="24"/>
              </w:rPr>
            </w:pPr>
            <w:r w:rsidRPr="00D53508">
              <w:rPr>
                <w:rFonts w:ascii="Times New Roman" w:hAnsi="Times New Roman" w:cs="Times New Roman"/>
                <w:sz w:val="24"/>
                <w:szCs w:val="24"/>
              </w:rPr>
              <w:t xml:space="preserve">Improved </w:t>
            </w:r>
          </w:p>
        </w:tc>
      </w:tr>
      <w:tr w:rsidR="00A509E2" w:rsidRPr="00D53508" w14:paraId="2AE97A79" w14:textId="77777777" w:rsidTr="00B01583">
        <w:trPr>
          <w:trHeight w:val="240"/>
        </w:trPr>
        <w:tc>
          <w:tcPr>
            <w:tcW w:w="2430" w:type="dxa"/>
            <w:tcBorders>
              <w:bottom w:val="single" w:sz="4" w:space="0" w:color="auto"/>
            </w:tcBorders>
          </w:tcPr>
          <w:p w14:paraId="529FFE90"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TP (mg/L)</w:t>
            </w:r>
          </w:p>
        </w:tc>
        <w:tc>
          <w:tcPr>
            <w:tcW w:w="2248" w:type="dxa"/>
            <w:tcBorders>
              <w:bottom w:val="single" w:sz="4" w:space="0" w:color="auto"/>
            </w:tcBorders>
          </w:tcPr>
          <w:p w14:paraId="5EF5CDED"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0.41</w:t>
            </w:r>
          </w:p>
        </w:tc>
        <w:tc>
          <w:tcPr>
            <w:tcW w:w="2552" w:type="dxa"/>
            <w:tcBorders>
              <w:bottom w:val="single" w:sz="4" w:space="0" w:color="auto"/>
            </w:tcBorders>
          </w:tcPr>
          <w:p w14:paraId="16E9E15B"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0.16 ± 0.03</w:t>
            </w:r>
          </w:p>
        </w:tc>
        <w:tc>
          <w:tcPr>
            <w:tcW w:w="1140" w:type="dxa"/>
            <w:tcBorders>
              <w:bottom w:val="single" w:sz="4" w:space="0" w:color="auto"/>
            </w:tcBorders>
          </w:tcPr>
          <w:p w14:paraId="257714E3"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0.25</w:t>
            </w:r>
          </w:p>
        </w:tc>
        <w:tc>
          <w:tcPr>
            <w:tcW w:w="1170" w:type="dxa"/>
            <w:tcBorders>
              <w:bottom w:val="single" w:sz="4" w:space="0" w:color="auto"/>
            </w:tcBorders>
          </w:tcPr>
          <w:p w14:paraId="6468FE1D" w14:textId="77777777" w:rsidR="00A509E2" w:rsidRPr="00D53508" w:rsidRDefault="00A509E2" w:rsidP="00A509E2">
            <w:pPr>
              <w:tabs>
                <w:tab w:val="left" w:pos="1170"/>
              </w:tabs>
              <w:jc w:val="right"/>
              <w:rPr>
                <w:rFonts w:ascii="Times New Roman" w:hAnsi="Times New Roman" w:cs="Times New Roman"/>
                <w:sz w:val="24"/>
                <w:szCs w:val="24"/>
              </w:rPr>
            </w:pPr>
            <w:r w:rsidRPr="00D53508">
              <w:rPr>
                <w:rFonts w:ascii="Times New Roman" w:hAnsi="Times New Roman" w:cs="Times New Roman"/>
                <w:sz w:val="24"/>
                <w:szCs w:val="24"/>
              </w:rPr>
              <w:t xml:space="preserve">Improved </w:t>
            </w:r>
          </w:p>
        </w:tc>
      </w:tr>
    </w:tbl>
    <w:p w14:paraId="0838335D" w14:textId="7F5454F5" w:rsidR="00535E02" w:rsidRPr="00D53508" w:rsidRDefault="0054177D" w:rsidP="00A509E2">
      <w:pPr>
        <w:rPr>
          <w:rFonts w:ascii="Times New Roman" w:hAnsi="Times New Roman" w:cs="Times New Roman"/>
          <w:sz w:val="24"/>
          <w:szCs w:val="24"/>
          <w:lang w:bidi="th-TH"/>
        </w:rPr>
      </w:pPr>
      <w:r w:rsidRPr="0054177D">
        <w:rPr>
          <w:rFonts w:ascii="Times New Roman" w:hAnsi="Times New Roman" w:cs="Times New Roman"/>
          <w:sz w:val="24"/>
          <w:szCs w:val="24"/>
          <w:lang w:bidi="th-TH"/>
        </w:rPr>
        <w:t xml:space="preserve">A one-sample t-test confirmed that the mean values for 2016-2017 were significantly lower (p &lt; 0.05) than the 2015 baseline value for Turbidity, </w:t>
      </w:r>
      <w:r w:rsidRPr="0054177D">
        <w:rPr>
          <w:rFonts w:ascii="Times New Roman" w:hAnsi="Times New Roman" w:cs="Times New Roman"/>
          <w:i/>
          <w:iCs/>
          <w:sz w:val="24"/>
          <w:szCs w:val="24"/>
          <w:lang w:bidi="th-TH"/>
        </w:rPr>
        <w:t>E. coli,</w:t>
      </w:r>
      <w:r w:rsidRPr="0054177D">
        <w:rPr>
          <w:rFonts w:ascii="Times New Roman" w:hAnsi="Times New Roman" w:cs="Times New Roman"/>
          <w:sz w:val="24"/>
          <w:szCs w:val="24"/>
          <w:lang w:bidi="th-TH"/>
        </w:rPr>
        <w:t xml:space="preserve"> and Chlorophyll a in both ponds, and for NH₃-N and TP in the Fountain Pond.</w:t>
      </w:r>
    </w:p>
    <w:p w14:paraId="24568530" w14:textId="77777777" w:rsidR="00A509E2" w:rsidRPr="00D53508" w:rsidRDefault="00A509E2" w:rsidP="00A509E2">
      <w:pPr>
        <w:spacing w:after="0" w:line="240" w:lineRule="auto"/>
        <w:jc w:val="both"/>
        <w:rPr>
          <w:rFonts w:ascii="Times New Roman" w:eastAsia="Cordia New" w:hAnsi="Times New Roman" w:cs="Times New Roman"/>
          <w:b/>
          <w:bCs/>
          <w:color w:val="000000" w:themeColor="text1"/>
          <w:sz w:val="24"/>
          <w:szCs w:val="24"/>
          <w:lang w:bidi="th-TH"/>
        </w:rPr>
      </w:pPr>
      <w:r w:rsidRPr="00D53508">
        <w:rPr>
          <w:rFonts w:ascii="Times New Roman" w:eastAsia="Cordia New" w:hAnsi="Times New Roman" w:cs="Times New Roman"/>
          <w:b/>
          <w:bCs/>
          <w:color w:val="000000" w:themeColor="text1"/>
          <w:sz w:val="24"/>
          <w:szCs w:val="24"/>
          <w:lang w:bidi="th-TH"/>
        </w:rPr>
        <w:t>Table 5b: State of AIT Library Pond Water Quality (2015 and 2017)</w:t>
      </w:r>
    </w:p>
    <w:tbl>
      <w:tblPr>
        <w:tblStyle w:val="TableGrid15"/>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1980"/>
        <w:gridCol w:w="1800"/>
        <w:gridCol w:w="1080"/>
        <w:gridCol w:w="1924"/>
      </w:tblGrid>
      <w:tr w:rsidR="00A509E2" w:rsidRPr="00D53508" w14:paraId="01C178DE" w14:textId="77777777" w:rsidTr="002C2026">
        <w:trPr>
          <w:trHeight w:val="270"/>
        </w:trPr>
        <w:tc>
          <w:tcPr>
            <w:tcW w:w="2430" w:type="dxa"/>
            <w:vMerge w:val="restart"/>
            <w:tcBorders>
              <w:top w:val="single" w:sz="4" w:space="0" w:color="auto"/>
            </w:tcBorders>
            <w:vAlign w:val="center"/>
          </w:tcPr>
          <w:p w14:paraId="26405B28"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Parameters</w:t>
            </w:r>
          </w:p>
        </w:tc>
        <w:tc>
          <w:tcPr>
            <w:tcW w:w="1980" w:type="dxa"/>
            <w:tcBorders>
              <w:top w:val="single" w:sz="4" w:space="0" w:color="auto"/>
            </w:tcBorders>
            <w:vAlign w:val="center"/>
          </w:tcPr>
          <w:p w14:paraId="0DF5C368"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May 2015</w:t>
            </w:r>
          </w:p>
          <w:p w14:paraId="28563743"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(Mukhtar, 2015)</w:t>
            </w:r>
          </w:p>
        </w:tc>
        <w:tc>
          <w:tcPr>
            <w:tcW w:w="1800" w:type="dxa"/>
            <w:tcBorders>
              <w:top w:val="single" w:sz="4" w:space="0" w:color="auto"/>
            </w:tcBorders>
            <w:vAlign w:val="center"/>
          </w:tcPr>
          <w:p w14:paraId="0E92CDF3"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Nov.2016-April 2017</w:t>
            </w:r>
          </w:p>
        </w:tc>
        <w:tc>
          <w:tcPr>
            <w:tcW w:w="1080" w:type="dxa"/>
            <w:vMerge w:val="restart"/>
            <w:tcBorders>
              <w:top w:val="single" w:sz="4" w:space="0" w:color="auto"/>
            </w:tcBorders>
            <w:vAlign w:val="center"/>
          </w:tcPr>
          <w:p w14:paraId="30F39721"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State of change</w:t>
            </w:r>
          </w:p>
        </w:tc>
        <w:tc>
          <w:tcPr>
            <w:tcW w:w="1924" w:type="dxa"/>
            <w:vMerge w:val="restart"/>
            <w:tcBorders>
              <w:top w:val="single" w:sz="4" w:space="0" w:color="auto"/>
            </w:tcBorders>
            <w:vAlign w:val="center"/>
          </w:tcPr>
          <w:p w14:paraId="0BF99B24"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Status</w:t>
            </w:r>
          </w:p>
        </w:tc>
      </w:tr>
      <w:tr w:rsidR="00A509E2" w:rsidRPr="00D53508" w14:paraId="782F26FC" w14:textId="77777777" w:rsidTr="002C2026">
        <w:trPr>
          <w:trHeight w:val="458"/>
        </w:trPr>
        <w:tc>
          <w:tcPr>
            <w:tcW w:w="2430" w:type="dxa"/>
            <w:vMerge/>
            <w:vAlign w:val="center"/>
          </w:tcPr>
          <w:p w14:paraId="76468661" w14:textId="77777777" w:rsidR="00A509E2" w:rsidRPr="00D53508" w:rsidRDefault="00A509E2" w:rsidP="00A509E2">
            <w:pPr>
              <w:tabs>
                <w:tab w:val="left" w:pos="1170"/>
              </w:tabs>
              <w:jc w:val="center"/>
              <w:rPr>
                <w:rFonts w:ascii="Times New Roman" w:hAnsi="Times New Roman" w:cs="Times New Roman"/>
                <w:b/>
                <w:bCs/>
                <w:sz w:val="24"/>
                <w:szCs w:val="24"/>
              </w:rPr>
            </w:pPr>
          </w:p>
        </w:tc>
        <w:tc>
          <w:tcPr>
            <w:tcW w:w="1980" w:type="dxa"/>
            <w:vAlign w:val="center"/>
          </w:tcPr>
          <w:p w14:paraId="0A9E3E1D"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Library Pond</w:t>
            </w:r>
          </w:p>
        </w:tc>
        <w:tc>
          <w:tcPr>
            <w:tcW w:w="1800" w:type="dxa"/>
            <w:vAlign w:val="center"/>
          </w:tcPr>
          <w:p w14:paraId="73C1A74A"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Library Pond</w:t>
            </w:r>
          </w:p>
        </w:tc>
        <w:tc>
          <w:tcPr>
            <w:tcW w:w="1080" w:type="dxa"/>
            <w:vMerge/>
            <w:vAlign w:val="center"/>
          </w:tcPr>
          <w:p w14:paraId="673BAA08" w14:textId="77777777" w:rsidR="00A509E2" w:rsidRPr="00D53508" w:rsidRDefault="00A509E2" w:rsidP="00A509E2">
            <w:pPr>
              <w:tabs>
                <w:tab w:val="left" w:pos="1170"/>
              </w:tabs>
              <w:rPr>
                <w:rFonts w:ascii="Times New Roman" w:hAnsi="Times New Roman" w:cs="Times New Roman"/>
                <w:b/>
                <w:bCs/>
                <w:sz w:val="24"/>
                <w:szCs w:val="24"/>
              </w:rPr>
            </w:pPr>
          </w:p>
        </w:tc>
        <w:tc>
          <w:tcPr>
            <w:tcW w:w="1924" w:type="dxa"/>
            <w:vMerge/>
            <w:vAlign w:val="center"/>
          </w:tcPr>
          <w:p w14:paraId="76F6E153" w14:textId="77777777" w:rsidR="00A509E2" w:rsidRPr="00D53508" w:rsidRDefault="00A509E2" w:rsidP="00A509E2">
            <w:pPr>
              <w:tabs>
                <w:tab w:val="left" w:pos="1170"/>
              </w:tabs>
              <w:rPr>
                <w:rFonts w:ascii="Times New Roman" w:hAnsi="Times New Roman" w:cs="Times New Roman"/>
                <w:b/>
                <w:bCs/>
                <w:sz w:val="24"/>
                <w:szCs w:val="24"/>
              </w:rPr>
            </w:pPr>
          </w:p>
        </w:tc>
      </w:tr>
      <w:tr w:rsidR="00A509E2" w:rsidRPr="00D53508" w14:paraId="0B1BD60F" w14:textId="77777777" w:rsidTr="002C2026">
        <w:tc>
          <w:tcPr>
            <w:tcW w:w="2430" w:type="dxa"/>
          </w:tcPr>
          <w:p w14:paraId="43F778E0"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Turbidity (NTU)</w:t>
            </w:r>
          </w:p>
        </w:tc>
        <w:tc>
          <w:tcPr>
            <w:tcW w:w="1980" w:type="dxa"/>
          </w:tcPr>
          <w:p w14:paraId="07E4EF70"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39.6</w:t>
            </w:r>
          </w:p>
        </w:tc>
        <w:tc>
          <w:tcPr>
            <w:tcW w:w="1800" w:type="dxa"/>
          </w:tcPr>
          <w:p w14:paraId="74C248CB"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4.1 ± 0.3</w:t>
            </w:r>
          </w:p>
        </w:tc>
        <w:tc>
          <w:tcPr>
            <w:tcW w:w="1080" w:type="dxa"/>
          </w:tcPr>
          <w:p w14:paraId="5C6F7AEC"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35</w:t>
            </w:r>
          </w:p>
        </w:tc>
        <w:tc>
          <w:tcPr>
            <w:tcW w:w="1924" w:type="dxa"/>
          </w:tcPr>
          <w:p w14:paraId="3BCB8E38"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Improved</w:t>
            </w:r>
          </w:p>
        </w:tc>
      </w:tr>
      <w:tr w:rsidR="00A509E2" w:rsidRPr="00D53508" w14:paraId="1362B4B3" w14:textId="77777777" w:rsidTr="002C2026">
        <w:trPr>
          <w:trHeight w:val="293"/>
        </w:trPr>
        <w:tc>
          <w:tcPr>
            <w:tcW w:w="2430" w:type="dxa"/>
          </w:tcPr>
          <w:p w14:paraId="45EFBD83" w14:textId="7ADCDF42"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i/>
                <w:iCs/>
                <w:sz w:val="24"/>
                <w:szCs w:val="24"/>
              </w:rPr>
              <w:t xml:space="preserve">E. coli </w:t>
            </w:r>
            <w:r w:rsidRPr="00D53508">
              <w:rPr>
                <w:rFonts w:ascii="Times New Roman" w:hAnsi="Times New Roman" w:cs="Times New Roman"/>
                <w:sz w:val="24"/>
                <w:szCs w:val="24"/>
              </w:rPr>
              <w:t>(MPN/100mL)</w:t>
            </w:r>
          </w:p>
        </w:tc>
        <w:tc>
          <w:tcPr>
            <w:tcW w:w="1980" w:type="dxa"/>
          </w:tcPr>
          <w:p w14:paraId="1946300C"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5500</w:t>
            </w:r>
          </w:p>
        </w:tc>
        <w:tc>
          <w:tcPr>
            <w:tcW w:w="1800" w:type="dxa"/>
          </w:tcPr>
          <w:p w14:paraId="34ADED97"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668 ± 47</w:t>
            </w:r>
          </w:p>
        </w:tc>
        <w:tc>
          <w:tcPr>
            <w:tcW w:w="1080" w:type="dxa"/>
          </w:tcPr>
          <w:p w14:paraId="0F807A4C"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4832</w:t>
            </w:r>
          </w:p>
        </w:tc>
        <w:tc>
          <w:tcPr>
            <w:tcW w:w="1924" w:type="dxa"/>
          </w:tcPr>
          <w:p w14:paraId="4EE0712D"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Improved</w:t>
            </w:r>
          </w:p>
        </w:tc>
      </w:tr>
      <w:tr w:rsidR="00A509E2" w:rsidRPr="00D53508" w14:paraId="4E6389E8" w14:textId="77777777" w:rsidTr="002C2026">
        <w:trPr>
          <w:trHeight w:val="240"/>
        </w:trPr>
        <w:tc>
          <w:tcPr>
            <w:tcW w:w="2430" w:type="dxa"/>
          </w:tcPr>
          <w:p w14:paraId="4CBAF957" w14:textId="2B557F91" w:rsidR="00A509E2" w:rsidRPr="00D53508" w:rsidRDefault="002C2026"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Chlorophyll a</w:t>
            </w:r>
            <w:r w:rsidR="00A509E2" w:rsidRPr="00D53508">
              <w:rPr>
                <w:rFonts w:ascii="Times New Roman" w:hAnsi="Times New Roman" w:cs="Times New Roman"/>
                <w:sz w:val="24"/>
                <w:szCs w:val="24"/>
              </w:rPr>
              <w:t xml:space="preserve"> </w:t>
            </w:r>
            <w:r w:rsidR="00A509E2" w:rsidRPr="00D53508">
              <w:rPr>
                <w:rFonts w:ascii="Times New Roman" w:hAnsi="Times New Roman" w:cs="Times New Roman"/>
                <w:b/>
                <w:bCs/>
                <w:sz w:val="24"/>
                <w:szCs w:val="24"/>
              </w:rPr>
              <w:t>(</w:t>
            </w:r>
            <w:r w:rsidR="00A509E2" w:rsidRPr="00D53508">
              <w:rPr>
                <w:rFonts w:ascii="Times New Roman" w:hAnsi="Times New Roman" w:cs="Times New Roman"/>
                <w:color w:val="545454"/>
                <w:sz w:val="24"/>
                <w:szCs w:val="24"/>
                <w:shd w:val="clear" w:color="auto" w:fill="FFFFFF"/>
              </w:rPr>
              <w:t>µ</w:t>
            </w:r>
            <w:r w:rsidR="00A509E2" w:rsidRPr="00D53508">
              <w:rPr>
                <w:rFonts w:ascii="Times New Roman" w:hAnsi="Times New Roman" w:cs="Times New Roman"/>
                <w:sz w:val="24"/>
                <w:szCs w:val="24"/>
              </w:rPr>
              <w:t>g/L)</w:t>
            </w:r>
          </w:p>
        </w:tc>
        <w:tc>
          <w:tcPr>
            <w:tcW w:w="1980" w:type="dxa"/>
          </w:tcPr>
          <w:p w14:paraId="3BFC4EEE"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380</w:t>
            </w:r>
          </w:p>
        </w:tc>
        <w:tc>
          <w:tcPr>
            <w:tcW w:w="1800" w:type="dxa"/>
          </w:tcPr>
          <w:p w14:paraId="596CCF82"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167 ± 3</w:t>
            </w:r>
          </w:p>
        </w:tc>
        <w:tc>
          <w:tcPr>
            <w:tcW w:w="1080" w:type="dxa"/>
          </w:tcPr>
          <w:p w14:paraId="3E61A045"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213</w:t>
            </w:r>
          </w:p>
        </w:tc>
        <w:tc>
          <w:tcPr>
            <w:tcW w:w="1924" w:type="dxa"/>
          </w:tcPr>
          <w:p w14:paraId="424E3C13"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Improved</w:t>
            </w:r>
          </w:p>
        </w:tc>
      </w:tr>
      <w:tr w:rsidR="00A509E2" w:rsidRPr="00D53508" w14:paraId="0E4E9FD1" w14:textId="77777777" w:rsidTr="002C2026">
        <w:trPr>
          <w:trHeight w:val="242"/>
        </w:trPr>
        <w:tc>
          <w:tcPr>
            <w:tcW w:w="2430" w:type="dxa"/>
          </w:tcPr>
          <w:p w14:paraId="5BAE5D6D"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NH</w:t>
            </w:r>
            <w:r w:rsidRPr="00D53508">
              <w:rPr>
                <w:rFonts w:ascii="Times New Roman" w:hAnsi="Times New Roman" w:cs="Times New Roman"/>
                <w:sz w:val="24"/>
                <w:szCs w:val="24"/>
                <w:vertAlign w:val="subscript"/>
              </w:rPr>
              <w:t>3</w:t>
            </w:r>
            <w:r w:rsidRPr="00D53508">
              <w:rPr>
                <w:rFonts w:ascii="Times New Roman" w:hAnsi="Times New Roman" w:cs="Times New Roman"/>
                <w:sz w:val="24"/>
                <w:szCs w:val="24"/>
              </w:rPr>
              <w:t>-N (mg/L)</w:t>
            </w:r>
          </w:p>
        </w:tc>
        <w:tc>
          <w:tcPr>
            <w:tcW w:w="1980" w:type="dxa"/>
          </w:tcPr>
          <w:p w14:paraId="4B42F7C3"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0.24</w:t>
            </w:r>
          </w:p>
        </w:tc>
        <w:tc>
          <w:tcPr>
            <w:tcW w:w="1800" w:type="dxa"/>
          </w:tcPr>
          <w:p w14:paraId="6327D385"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0.41 ± 0.13</w:t>
            </w:r>
          </w:p>
        </w:tc>
        <w:tc>
          <w:tcPr>
            <w:tcW w:w="1080" w:type="dxa"/>
          </w:tcPr>
          <w:p w14:paraId="09EA93CD"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0.17</w:t>
            </w:r>
          </w:p>
        </w:tc>
        <w:tc>
          <w:tcPr>
            <w:tcW w:w="1924" w:type="dxa"/>
          </w:tcPr>
          <w:p w14:paraId="0734C3F7"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 xml:space="preserve">No improvement </w:t>
            </w:r>
          </w:p>
        </w:tc>
      </w:tr>
      <w:tr w:rsidR="00A509E2" w:rsidRPr="00D53508" w14:paraId="6CE5C99B" w14:textId="77777777" w:rsidTr="002C2026">
        <w:trPr>
          <w:trHeight w:val="240"/>
        </w:trPr>
        <w:tc>
          <w:tcPr>
            <w:tcW w:w="2430" w:type="dxa"/>
            <w:tcBorders>
              <w:bottom w:val="single" w:sz="4" w:space="0" w:color="auto"/>
            </w:tcBorders>
          </w:tcPr>
          <w:p w14:paraId="7955DA88"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TP (mg/L)</w:t>
            </w:r>
          </w:p>
        </w:tc>
        <w:tc>
          <w:tcPr>
            <w:tcW w:w="1980" w:type="dxa"/>
            <w:tcBorders>
              <w:bottom w:val="single" w:sz="4" w:space="0" w:color="auto"/>
            </w:tcBorders>
          </w:tcPr>
          <w:p w14:paraId="6DAD89CA"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0.22</w:t>
            </w:r>
          </w:p>
        </w:tc>
        <w:tc>
          <w:tcPr>
            <w:tcW w:w="1800" w:type="dxa"/>
            <w:tcBorders>
              <w:bottom w:val="single" w:sz="4" w:space="0" w:color="auto"/>
            </w:tcBorders>
          </w:tcPr>
          <w:p w14:paraId="358C0A49"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0.28 ± 0.05</w:t>
            </w:r>
          </w:p>
        </w:tc>
        <w:tc>
          <w:tcPr>
            <w:tcW w:w="1080" w:type="dxa"/>
            <w:tcBorders>
              <w:bottom w:val="single" w:sz="4" w:space="0" w:color="auto"/>
            </w:tcBorders>
          </w:tcPr>
          <w:p w14:paraId="58736EC1"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0.06</w:t>
            </w:r>
          </w:p>
        </w:tc>
        <w:tc>
          <w:tcPr>
            <w:tcW w:w="1924" w:type="dxa"/>
            <w:tcBorders>
              <w:bottom w:val="single" w:sz="4" w:space="0" w:color="auto"/>
            </w:tcBorders>
          </w:tcPr>
          <w:p w14:paraId="5F6CD2F4"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No improvement</w:t>
            </w:r>
          </w:p>
        </w:tc>
      </w:tr>
    </w:tbl>
    <w:p w14:paraId="46743FE3" w14:textId="4C670BDF" w:rsidR="00A509E2" w:rsidRDefault="0054177D" w:rsidP="00A509E2">
      <w:pPr>
        <w:spacing w:after="0" w:line="240" w:lineRule="auto"/>
        <w:jc w:val="both"/>
        <w:rPr>
          <w:rFonts w:ascii="Times New Roman" w:hAnsi="Times New Roman" w:cs="Times New Roman"/>
          <w:sz w:val="24"/>
          <w:szCs w:val="24"/>
          <w:lang w:bidi="th-TH"/>
        </w:rPr>
      </w:pPr>
      <w:r w:rsidRPr="0054177D">
        <w:rPr>
          <w:rFonts w:ascii="Times New Roman" w:hAnsi="Times New Roman" w:cs="Times New Roman"/>
          <w:sz w:val="24"/>
          <w:szCs w:val="24"/>
          <w:lang w:bidi="th-TH"/>
        </w:rPr>
        <w:t>A one-sample t-test confirmed that the mean values for 2016-2017 were significantly lower (p &lt; 0.05) than the 2015 baseline value for Turbidity</w:t>
      </w:r>
      <w:r w:rsidRPr="0054177D">
        <w:rPr>
          <w:rFonts w:ascii="Times New Roman" w:hAnsi="Times New Roman" w:cs="Times New Roman"/>
          <w:i/>
          <w:iCs/>
          <w:sz w:val="24"/>
          <w:szCs w:val="24"/>
          <w:lang w:bidi="th-TH"/>
        </w:rPr>
        <w:t>, E. coli</w:t>
      </w:r>
      <w:r w:rsidRPr="0054177D">
        <w:rPr>
          <w:rFonts w:ascii="Times New Roman" w:hAnsi="Times New Roman" w:cs="Times New Roman"/>
          <w:sz w:val="24"/>
          <w:szCs w:val="24"/>
          <w:lang w:bidi="th-TH"/>
        </w:rPr>
        <w:t>, and Chlorophyll a in both ponds, and for NH₃-N and TP in the Fountain Pond.</w:t>
      </w:r>
    </w:p>
    <w:p w14:paraId="21486646" w14:textId="77777777" w:rsidR="0054177D" w:rsidRPr="00D53508" w:rsidRDefault="0054177D" w:rsidP="00A509E2">
      <w:pPr>
        <w:spacing w:after="0" w:line="240" w:lineRule="auto"/>
        <w:jc w:val="both"/>
        <w:rPr>
          <w:rFonts w:ascii="Times New Roman" w:hAnsi="Times New Roman" w:cs="Times New Roman"/>
          <w:sz w:val="24"/>
          <w:szCs w:val="24"/>
          <w:lang w:bidi="th-TH"/>
        </w:rPr>
      </w:pPr>
    </w:p>
    <w:p w14:paraId="74C3B59D" w14:textId="77777777" w:rsidR="00A509E2" w:rsidRDefault="00A509E2" w:rsidP="00A509E2">
      <w:pPr>
        <w:spacing w:after="0" w:line="360" w:lineRule="auto"/>
        <w:jc w:val="both"/>
        <w:rPr>
          <w:rFonts w:ascii="Times New Roman" w:hAnsi="Times New Roman" w:cs="Times New Roman"/>
          <w:sz w:val="24"/>
          <w:szCs w:val="24"/>
          <w:lang w:bidi="th-TH"/>
        </w:rPr>
      </w:pPr>
      <w:r w:rsidRPr="00D53508">
        <w:rPr>
          <w:rFonts w:ascii="Times New Roman" w:hAnsi="Times New Roman" w:cs="Times New Roman"/>
          <w:sz w:val="24"/>
          <w:szCs w:val="24"/>
          <w:lang w:bidi="th-TH"/>
        </w:rPr>
        <w:t xml:space="preserve">From the above results, </w:t>
      </w:r>
      <w:r w:rsidR="00EC78D0" w:rsidRPr="00D53508">
        <w:rPr>
          <w:rFonts w:ascii="Times New Roman" w:hAnsi="Times New Roman" w:cs="Times New Roman"/>
          <w:sz w:val="24"/>
          <w:szCs w:val="24"/>
          <w:lang w:bidi="th-TH"/>
        </w:rPr>
        <w:t xml:space="preserve">the </w:t>
      </w:r>
      <w:r w:rsidRPr="00D53508">
        <w:rPr>
          <w:rFonts w:ascii="Times New Roman" w:hAnsi="Times New Roman" w:cs="Times New Roman"/>
          <w:sz w:val="24"/>
          <w:szCs w:val="24"/>
          <w:lang w:bidi="th-TH"/>
        </w:rPr>
        <w:t xml:space="preserve">Turbidity of the Fountain Pond in 2015 was 46.2 </w:t>
      </w:r>
      <w:r w:rsidRPr="00D53508">
        <w:rPr>
          <w:rFonts w:ascii="Times New Roman" w:eastAsia="Cordia New" w:hAnsi="Times New Roman" w:cs="Times New Roman"/>
          <w:sz w:val="24"/>
          <w:szCs w:val="24"/>
          <w:lang w:bidi="th-TH"/>
        </w:rPr>
        <w:t>NTU</w:t>
      </w:r>
      <w:r w:rsidR="00EC78D0"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w:t>
      </w:r>
      <w:r w:rsidRPr="00D53508">
        <w:rPr>
          <w:rFonts w:ascii="Times New Roman" w:hAnsi="Times New Roman" w:cs="Times New Roman"/>
          <w:sz w:val="24"/>
          <w:szCs w:val="24"/>
          <w:lang w:bidi="th-TH"/>
        </w:rPr>
        <w:t xml:space="preserve">while in 2016-2017 decreased to </w:t>
      </w:r>
      <w:r w:rsidRPr="00D53508">
        <w:rPr>
          <w:rFonts w:ascii="Times New Roman" w:eastAsia="Cordia New" w:hAnsi="Times New Roman" w:cs="Times New Roman"/>
          <w:sz w:val="24"/>
          <w:szCs w:val="24"/>
          <w:lang w:bidi="th-TH"/>
        </w:rPr>
        <w:t>5.7 ± 0.4 NTU</w:t>
      </w:r>
      <w:r w:rsidRPr="00D53508">
        <w:rPr>
          <w:rFonts w:ascii="Times New Roman" w:hAnsi="Times New Roman" w:cs="Times New Roman"/>
          <w:sz w:val="24"/>
          <w:szCs w:val="24"/>
          <w:lang w:bidi="th-TH"/>
        </w:rPr>
        <w:t>. Chlorophyll a, in 2015</w:t>
      </w:r>
      <w:r w:rsidR="00EC78D0" w:rsidRPr="00D53508">
        <w:rPr>
          <w:rFonts w:ascii="Times New Roman" w:hAnsi="Times New Roman" w:cs="Times New Roman"/>
          <w:sz w:val="24"/>
          <w:szCs w:val="24"/>
          <w:lang w:bidi="th-TH"/>
        </w:rPr>
        <w:t>,</w:t>
      </w:r>
      <w:r w:rsidRPr="00D53508">
        <w:rPr>
          <w:rFonts w:ascii="Times New Roman" w:hAnsi="Times New Roman" w:cs="Times New Roman"/>
          <w:sz w:val="24"/>
          <w:szCs w:val="24"/>
          <w:lang w:bidi="th-TH"/>
        </w:rPr>
        <w:t xml:space="preserve"> was </w:t>
      </w:r>
      <w:r w:rsidRPr="00D53508">
        <w:rPr>
          <w:rFonts w:ascii="Times New Roman" w:eastAsia="Cordia New" w:hAnsi="Times New Roman" w:cs="Times New Roman"/>
          <w:sz w:val="24"/>
          <w:szCs w:val="24"/>
          <w:lang w:bidi="th-TH"/>
        </w:rPr>
        <w:t xml:space="preserve">400 </w:t>
      </w:r>
      <w:r w:rsidRPr="00D53508">
        <w:rPr>
          <w:rFonts w:ascii="Times New Roman" w:eastAsia="Cordia New" w:hAnsi="Times New Roman" w:cs="Times New Roman"/>
          <w:color w:val="545454"/>
          <w:sz w:val="24"/>
          <w:szCs w:val="24"/>
          <w:shd w:val="clear" w:color="auto" w:fill="FFFFFF"/>
          <w:lang w:bidi="th-TH"/>
        </w:rPr>
        <w:t>µ</w:t>
      </w:r>
      <w:r w:rsidRPr="00D53508">
        <w:rPr>
          <w:rFonts w:ascii="Times New Roman" w:eastAsia="Cordia New" w:hAnsi="Times New Roman" w:cs="Times New Roman"/>
          <w:sz w:val="24"/>
          <w:szCs w:val="24"/>
          <w:lang w:bidi="th-TH"/>
        </w:rPr>
        <w:t>g/L</w:t>
      </w:r>
      <w:r w:rsidR="00EC78D0"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while </w:t>
      </w:r>
      <w:r w:rsidR="00EC78D0" w:rsidRPr="00D53508">
        <w:rPr>
          <w:rFonts w:ascii="Times New Roman" w:eastAsia="Cordia New" w:hAnsi="Times New Roman" w:cs="Times New Roman"/>
          <w:sz w:val="24"/>
          <w:szCs w:val="24"/>
          <w:lang w:bidi="th-TH"/>
        </w:rPr>
        <w:t xml:space="preserve">in </w:t>
      </w:r>
      <w:r w:rsidRPr="00D53508">
        <w:rPr>
          <w:rFonts w:ascii="Times New Roman" w:eastAsia="Cordia New" w:hAnsi="Times New Roman" w:cs="Times New Roman"/>
          <w:sz w:val="24"/>
          <w:szCs w:val="24"/>
          <w:lang w:bidi="th-TH"/>
        </w:rPr>
        <w:t xml:space="preserve">2016-2017 reduced to 67 ± 2.0 µg/L. </w:t>
      </w:r>
      <w:r w:rsidRPr="00D53508">
        <w:rPr>
          <w:rFonts w:ascii="Times New Roman" w:hAnsi="Times New Roman" w:cs="Times New Roman"/>
          <w:i/>
          <w:iCs/>
          <w:sz w:val="24"/>
          <w:szCs w:val="24"/>
          <w:lang w:bidi="th-TH"/>
        </w:rPr>
        <w:t>E. coli,</w:t>
      </w:r>
      <w:r w:rsidRPr="00D53508">
        <w:rPr>
          <w:rFonts w:ascii="Times New Roman" w:hAnsi="Times New Roman" w:cs="Times New Roman"/>
          <w:sz w:val="24"/>
          <w:szCs w:val="24"/>
          <w:lang w:bidi="th-TH"/>
        </w:rPr>
        <w:t xml:space="preserve"> NH</w:t>
      </w:r>
      <w:r w:rsidRPr="00D53508">
        <w:rPr>
          <w:rFonts w:ascii="Times New Roman" w:hAnsi="Times New Roman" w:cs="Times New Roman"/>
          <w:sz w:val="24"/>
          <w:szCs w:val="24"/>
          <w:vertAlign w:val="subscript"/>
          <w:lang w:bidi="th-TH"/>
        </w:rPr>
        <w:t>3</w:t>
      </w:r>
      <w:r w:rsidRPr="00D53508">
        <w:rPr>
          <w:rFonts w:ascii="Times New Roman" w:hAnsi="Times New Roman" w:cs="Times New Roman"/>
          <w:sz w:val="24"/>
          <w:szCs w:val="24"/>
          <w:lang w:bidi="th-TH"/>
        </w:rPr>
        <w:t xml:space="preserve">-N, and TP concentrations were very high in 2015 but significantly decreased in 2016-2017 (Table 5a). Library Pond water also experienced similar </w:t>
      </w:r>
      <w:r w:rsidR="00EC78D0" w:rsidRPr="00D53508">
        <w:rPr>
          <w:rFonts w:ascii="Times New Roman" w:hAnsi="Times New Roman" w:cs="Times New Roman"/>
          <w:sz w:val="24"/>
          <w:szCs w:val="24"/>
          <w:lang w:bidi="th-TH"/>
        </w:rPr>
        <w:t>changes</w:t>
      </w:r>
      <w:r w:rsidRPr="00D53508">
        <w:rPr>
          <w:rFonts w:ascii="Times New Roman" w:hAnsi="Times New Roman" w:cs="Times New Roman"/>
          <w:sz w:val="24"/>
          <w:szCs w:val="24"/>
          <w:lang w:bidi="th-TH"/>
        </w:rPr>
        <w:t xml:space="preserve"> items of all above mention parameters (Table 5b). It is also important to know that </w:t>
      </w:r>
      <w:r w:rsidR="00EC78D0" w:rsidRPr="00D53508">
        <w:rPr>
          <w:rFonts w:ascii="Times New Roman" w:hAnsi="Times New Roman" w:cs="Times New Roman"/>
          <w:sz w:val="24"/>
          <w:szCs w:val="24"/>
          <w:lang w:bidi="th-TH"/>
        </w:rPr>
        <w:t xml:space="preserve">the </w:t>
      </w:r>
      <w:r w:rsidRPr="00D53508">
        <w:rPr>
          <w:rFonts w:ascii="Times New Roman" w:hAnsi="Times New Roman" w:cs="Times New Roman"/>
          <w:sz w:val="24"/>
          <w:szCs w:val="24"/>
          <w:lang w:bidi="th-TH"/>
        </w:rPr>
        <w:t xml:space="preserve">effect of rains during wet seasons might contribute to </w:t>
      </w:r>
      <w:r w:rsidR="00EC78D0" w:rsidRPr="00D53508">
        <w:rPr>
          <w:rFonts w:ascii="Times New Roman" w:hAnsi="Times New Roman" w:cs="Times New Roman"/>
          <w:sz w:val="24"/>
          <w:szCs w:val="24"/>
          <w:lang w:bidi="th-TH"/>
        </w:rPr>
        <w:t>reducing</w:t>
      </w:r>
      <w:r w:rsidRPr="00D53508">
        <w:rPr>
          <w:rFonts w:ascii="Times New Roman" w:hAnsi="Times New Roman" w:cs="Times New Roman"/>
          <w:sz w:val="24"/>
          <w:szCs w:val="24"/>
          <w:lang w:bidi="th-TH"/>
        </w:rPr>
        <w:t xml:space="preserve"> the limits of these water quality indicators observed in both fountain and library ponds.  </w:t>
      </w:r>
    </w:p>
    <w:p w14:paraId="14E784AD" w14:textId="77777777" w:rsidR="0054177D" w:rsidRDefault="0054177D" w:rsidP="00A509E2">
      <w:pPr>
        <w:spacing w:after="0" w:line="360" w:lineRule="auto"/>
        <w:jc w:val="both"/>
        <w:rPr>
          <w:rFonts w:ascii="Times New Roman" w:hAnsi="Times New Roman" w:cs="Times New Roman"/>
          <w:sz w:val="24"/>
          <w:szCs w:val="24"/>
          <w:lang w:bidi="th-TH"/>
        </w:rPr>
      </w:pPr>
    </w:p>
    <w:p w14:paraId="09E1DA60" w14:textId="77777777" w:rsidR="0054177D" w:rsidRDefault="0054177D" w:rsidP="00A509E2">
      <w:pPr>
        <w:spacing w:after="0" w:line="360" w:lineRule="auto"/>
        <w:jc w:val="both"/>
        <w:rPr>
          <w:rFonts w:ascii="Times New Roman" w:hAnsi="Times New Roman" w:cs="Times New Roman"/>
          <w:sz w:val="24"/>
          <w:szCs w:val="24"/>
          <w:lang w:bidi="th-TH"/>
        </w:rPr>
      </w:pPr>
    </w:p>
    <w:p w14:paraId="1EE03D5A" w14:textId="77777777" w:rsidR="0054177D" w:rsidRPr="00D53508" w:rsidRDefault="0054177D" w:rsidP="00A509E2">
      <w:pPr>
        <w:spacing w:after="0" w:line="360" w:lineRule="auto"/>
        <w:jc w:val="both"/>
        <w:rPr>
          <w:rFonts w:ascii="Times New Roman" w:hAnsi="Times New Roman" w:cs="Times New Roman"/>
          <w:sz w:val="24"/>
          <w:szCs w:val="24"/>
          <w:lang w:bidi="th-TH"/>
        </w:rPr>
      </w:pPr>
    </w:p>
    <w:p w14:paraId="131B3330" w14:textId="77777777" w:rsidR="00A509E2" w:rsidRPr="00D53508" w:rsidRDefault="00A509E2" w:rsidP="00A509E2">
      <w:pPr>
        <w:spacing w:after="0" w:line="240" w:lineRule="auto"/>
        <w:jc w:val="both"/>
        <w:rPr>
          <w:rFonts w:ascii="Times New Roman" w:eastAsia="Cordia New" w:hAnsi="Times New Roman" w:cs="Times New Roman"/>
          <w:sz w:val="24"/>
          <w:szCs w:val="24"/>
          <w:lang w:bidi="th-TH"/>
        </w:rPr>
      </w:pPr>
    </w:p>
    <w:p w14:paraId="15876253" w14:textId="77777777" w:rsidR="00EC78D0" w:rsidRPr="00D53508" w:rsidRDefault="00EC78D0" w:rsidP="00EC78D0">
      <w:pPr>
        <w:pStyle w:val="Heading2"/>
        <w:rPr>
          <w:rFonts w:cs="Times New Roman"/>
          <w:szCs w:val="24"/>
          <w:lang w:bidi="th-TH"/>
        </w:rPr>
      </w:pPr>
      <w:r w:rsidRPr="00D53508">
        <w:rPr>
          <w:rFonts w:cs="Times New Roman"/>
          <w:szCs w:val="24"/>
          <w:lang w:bidi="th-TH"/>
        </w:rPr>
        <w:lastRenderedPageBreak/>
        <w:t>Relation among N and P with microphytes (microalgae), macrophytes and zooplankton (rotifers)</w:t>
      </w:r>
    </w:p>
    <w:p w14:paraId="05D3D23D" w14:textId="77777777" w:rsidR="00EC78D0" w:rsidRPr="00D53508" w:rsidRDefault="00EC78D0" w:rsidP="00EC78D0">
      <w:pPr>
        <w:tabs>
          <w:tab w:val="left" w:pos="1141"/>
        </w:tabs>
        <w:spacing w:after="0" w:line="240" w:lineRule="auto"/>
        <w:jc w:val="both"/>
        <w:rPr>
          <w:rFonts w:ascii="Times New Roman" w:hAnsi="Times New Roman" w:cs="Times New Roman"/>
          <w:sz w:val="24"/>
          <w:szCs w:val="24"/>
          <w:lang w:bidi="th-TH"/>
        </w:rPr>
      </w:pPr>
      <w:r w:rsidRPr="00D53508">
        <w:rPr>
          <w:rFonts w:ascii="Times New Roman" w:hAnsi="Times New Roman" w:cs="Times New Roman"/>
          <w:sz w:val="24"/>
          <w:szCs w:val="24"/>
          <w:lang w:bidi="th-TH"/>
        </w:rPr>
        <w:tab/>
      </w:r>
    </w:p>
    <w:p w14:paraId="2A351799" w14:textId="77777777" w:rsidR="00EC78D0" w:rsidRPr="00D53508" w:rsidRDefault="00EC78D0" w:rsidP="00EC78D0">
      <w:pPr>
        <w:jc w:val="both"/>
        <w:rPr>
          <w:rFonts w:ascii="Times New Roman" w:hAnsi="Times New Roman" w:cs="Times New Roman"/>
          <w:b/>
          <w:sz w:val="24"/>
          <w:szCs w:val="24"/>
          <w:lang w:bidi="th-TH"/>
        </w:rPr>
      </w:pPr>
      <w:r w:rsidRPr="00D53508">
        <w:rPr>
          <w:rFonts w:ascii="Times New Roman" w:hAnsi="Times New Roman" w:cs="Times New Roman"/>
          <w:b/>
          <w:sz w:val="24"/>
          <w:szCs w:val="24"/>
          <w:lang w:bidi="th-TH"/>
        </w:rPr>
        <w:t>Relationship between N and P with microphytes (microalgae)</w:t>
      </w:r>
    </w:p>
    <w:p w14:paraId="51D70D37" w14:textId="77777777" w:rsidR="00EC78D0" w:rsidRPr="00D53508" w:rsidRDefault="00EC78D0" w:rsidP="00EC78D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result of the regression analysis of TP and chlorophyll a is presented in Table 6 and Figures 2 and 3. Results illustrated that there was a positive and insignificant </w:t>
      </w:r>
      <w:r w:rsidR="006E6F0D" w:rsidRPr="00D53508">
        <w:rPr>
          <w:rFonts w:ascii="Times New Roman" w:eastAsia="Cordia New" w:hAnsi="Times New Roman" w:cs="Times New Roman"/>
          <w:sz w:val="24"/>
          <w:szCs w:val="24"/>
          <w:lang w:bidi="th-TH"/>
        </w:rPr>
        <w:t>relationship</w:t>
      </w:r>
      <w:r w:rsidRPr="00D53508">
        <w:rPr>
          <w:rFonts w:ascii="Times New Roman" w:eastAsia="Cordia New" w:hAnsi="Times New Roman" w:cs="Times New Roman"/>
          <w:sz w:val="24"/>
          <w:szCs w:val="24"/>
          <w:lang w:bidi="th-TH"/>
        </w:rPr>
        <w:t xml:space="preserve"> between chlorophyll a with total phosphorus (P &gt;0.276) and ammonia (P &gt;0.641) in Fountain Pond and SVI pond (Table 6) and (Figures 2 and 3).   </w:t>
      </w:r>
    </w:p>
    <w:p w14:paraId="4222DF81" w14:textId="77777777" w:rsidR="00EC78D0" w:rsidRPr="00D53508" w:rsidRDefault="00EC78D0" w:rsidP="00EC78D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Regression lines for Chlorophyll a: TP relations are shown in Figures 2 and 3 and explained below: </w:t>
      </w:r>
    </w:p>
    <w:p w14:paraId="4EE5409D" w14:textId="42AF116C" w:rsidR="00EC78D0" w:rsidRPr="00D53508" w:rsidRDefault="00EC78D0" w:rsidP="00EC78D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y = -99.49x + 69.752     R</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 0.51232, Chlorophyll a: TP in </w:t>
      </w:r>
      <w:r w:rsidR="002C2026" w:rsidRPr="00D53508">
        <w:rPr>
          <w:rFonts w:ascii="Times New Roman" w:eastAsia="Cordia New" w:hAnsi="Times New Roman" w:cs="Times New Roman"/>
          <w:sz w:val="24"/>
          <w:szCs w:val="24"/>
          <w:lang w:bidi="th-TH"/>
        </w:rPr>
        <w:t>Fountain Pond</w:t>
      </w:r>
    </w:p>
    <w:p w14:paraId="4BEC9E54" w14:textId="77777777" w:rsidR="00EC78D0" w:rsidRDefault="00EC78D0" w:rsidP="00EC78D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y = -51.095x + 48.19     R</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 0.2669,    Chlorophyll a: TP in SV1 Pond </w:t>
      </w:r>
    </w:p>
    <w:p w14:paraId="658F4B97" w14:textId="77777777" w:rsidR="00535E02" w:rsidRDefault="00535E02" w:rsidP="00EC78D0">
      <w:pPr>
        <w:spacing w:after="0" w:line="360" w:lineRule="auto"/>
        <w:jc w:val="both"/>
        <w:rPr>
          <w:rFonts w:ascii="Times New Roman" w:eastAsia="Cordia New" w:hAnsi="Times New Roman" w:cs="Times New Roman"/>
          <w:sz w:val="24"/>
          <w:szCs w:val="24"/>
          <w:lang w:bidi="th-TH"/>
        </w:rPr>
      </w:pPr>
    </w:p>
    <w:p w14:paraId="672A2C77" w14:textId="77777777" w:rsidR="00EC78D0" w:rsidRPr="00D53508" w:rsidRDefault="00EC78D0" w:rsidP="00EC78D0">
      <w:pPr>
        <w:spacing w:after="0" w:line="240" w:lineRule="auto"/>
        <w:jc w:val="both"/>
        <w:rPr>
          <w:rFonts w:ascii="Times New Roman" w:eastAsia="Cordia New" w:hAnsi="Times New Roman" w:cs="Times New Roman"/>
          <w:b/>
          <w:bCs/>
          <w:color w:val="000000" w:themeColor="text1"/>
          <w:sz w:val="24"/>
          <w:szCs w:val="24"/>
          <w:lang w:bidi="th-TH"/>
        </w:rPr>
      </w:pPr>
      <w:r w:rsidRPr="00D53508">
        <w:rPr>
          <w:rFonts w:ascii="Times New Roman" w:eastAsia="Cordia New" w:hAnsi="Times New Roman" w:cs="Times New Roman"/>
          <w:b/>
          <w:bCs/>
          <w:color w:val="000000" w:themeColor="text1"/>
          <w:sz w:val="24"/>
          <w:szCs w:val="24"/>
          <w:lang w:bidi="th-TH"/>
        </w:rPr>
        <w:t>Table 6: Relation of (N, P) with microalgae in AIT Wetlands</w:t>
      </w: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9"/>
        <w:gridCol w:w="4038"/>
        <w:gridCol w:w="1468"/>
        <w:gridCol w:w="1745"/>
      </w:tblGrid>
      <w:tr w:rsidR="00EC78D0" w:rsidRPr="00D53508" w14:paraId="71E98865" w14:textId="77777777" w:rsidTr="0054177D">
        <w:trPr>
          <w:trHeight w:val="491"/>
        </w:trPr>
        <w:tc>
          <w:tcPr>
            <w:tcW w:w="1127" w:type="pct"/>
            <w:tcBorders>
              <w:top w:val="single" w:sz="4" w:space="0" w:color="auto"/>
            </w:tcBorders>
            <w:vAlign w:val="center"/>
          </w:tcPr>
          <w:p w14:paraId="57F8B914" w14:textId="77777777" w:rsidR="00EC78D0" w:rsidRPr="00D53508" w:rsidRDefault="00EC78D0" w:rsidP="00EC78D0">
            <w:pPr>
              <w:tabs>
                <w:tab w:val="left" w:pos="1170"/>
              </w:tabs>
              <w:rPr>
                <w:rFonts w:ascii="Times New Roman" w:hAnsi="Times New Roman" w:cs="Times New Roman"/>
                <w:b/>
                <w:bCs/>
                <w:sz w:val="24"/>
                <w:szCs w:val="24"/>
              </w:rPr>
            </w:pPr>
            <w:r w:rsidRPr="00D53508">
              <w:rPr>
                <w:rFonts w:ascii="Times New Roman" w:hAnsi="Times New Roman" w:cs="Times New Roman"/>
                <w:b/>
                <w:bCs/>
                <w:sz w:val="24"/>
                <w:szCs w:val="24"/>
              </w:rPr>
              <w:t>Wetland type</w:t>
            </w:r>
          </w:p>
        </w:tc>
        <w:tc>
          <w:tcPr>
            <w:tcW w:w="2157" w:type="pct"/>
            <w:tcBorders>
              <w:top w:val="single" w:sz="4" w:space="0" w:color="auto"/>
            </w:tcBorders>
            <w:vAlign w:val="center"/>
          </w:tcPr>
          <w:p w14:paraId="7BE12B06" w14:textId="77777777" w:rsidR="00EC78D0" w:rsidRPr="00D53508" w:rsidRDefault="00EC78D0" w:rsidP="00EC78D0">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Parameter relationship</w:t>
            </w:r>
          </w:p>
        </w:tc>
        <w:tc>
          <w:tcPr>
            <w:tcW w:w="784" w:type="pct"/>
            <w:tcBorders>
              <w:top w:val="single" w:sz="4" w:space="0" w:color="auto"/>
            </w:tcBorders>
            <w:vAlign w:val="center"/>
          </w:tcPr>
          <w:p w14:paraId="083C8190" w14:textId="77777777" w:rsidR="00EC78D0" w:rsidRPr="00D53508" w:rsidRDefault="00EC78D0" w:rsidP="00EC78D0">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R</w:t>
            </w:r>
            <w:r w:rsidRPr="00D53508">
              <w:rPr>
                <w:rFonts w:ascii="Times New Roman" w:hAnsi="Times New Roman" w:cs="Times New Roman"/>
                <w:b/>
                <w:bCs/>
                <w:sz w:val="24"/>
                <w:szCs w:val="24"/>
                <w:vertAlign w:val="superscript"/>
              </w:rPr>
              <w:t>2</w:t>
            </w:r>
          </w:p>
        </w:tc>
        <w:tc>
          <w:tcPr>
            <w:tcW w:w="932" w:type="pct"/>
            <w:tcBorders>
              <w:top w:val="single" w:sz="4" w:space="0" w:color="auto"/>
            </w:tcBorders>
            <w:vAlign w:val="center"/>
          </w:tcPr>
          <w:p w14:paraId="144338DF" w14:textId="77777777" w:rsidR="00EC78D0" w:rsidRPr="00D53508" w:rsidRDefault="00EC78D0" w:rsidP="00EC78D0">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p-value</w:t>
            </w:r>
          </w:p>
        </w:tc>
      </w:tr>
      <w:tr w:rsidR="00EC78D0" w:rsidRPr="00D53508" w14:paraId="263D3992" w14:textId="77777777" w:rsidTr="0054177D">
        <w:trPr>
          <w:trHeight w:val="278"/>
        </w:trPr>
        <w:tc>
          <w:tcPr>
            <w:tcW w:w="1127" w:type="pct"/>
          </w:tcPr>
          <w:p w14:paraId="27226C2D" w14:textId="77777777"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 xml:space="preserve">Fountain pond </w:t>
            </w:r>
          </w:p>
        </w:tc>
        <w:tc>
          <w:tcPr>
            <w:tcW w:w="2157" w:type="pct"/>
          </w:tcPr>
          <w:p w14:paraId="6E9CB9F6" w14:textId="749A8D48"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Microphytes (Chlorophyll a): TP</w:t>
            </w:r>
          </w:p>
        </w:tc>
        <w:tc>
          <w:tcPr>
            <w:tcW w:w="784" w:type="pct"/>
          </w:tcPr>
          <w:p w14:paraId="0D96F460"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0.523</w:t>
            </w:r>
          </w:p>
        </w:tc>
        <w:tc>
          <w:tcPr>
            <w:tcW w:w="932" w:type="pct"/>
          </w:tcPr>
          <w:p w14:paraId="7329D0D4"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0.276</w:t>
            </w:r>
          </w:p>
        </w:tc>
      </w:tr>
      <w:tr w:rsidR="00EC78D0" w:rsidRPr="00D53508" w14:paraId="24A4381D" w14:textId="77777777" w:rsidTr="0054177D">
        <w:tc>
          <w:tcPr>
            <w:tcW w:w="1127" w:type="pct"/>
          </w:tcPr>
          <w:p w14:paraId="15D666E4" w14:textId="77777777"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 xml:space="preserve">Fountain pond </w:t>
            </w:r>
          </w:p>
        </w:tc>
        <w:tc>
          <w:tcPr>
            <w:tcW w:w="2157" w:type="pct"/>
          </w:tcPr>
          <w:p w14:paraId="5D35EBEE" w14:textId="546EFAB4"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Microphytes (Chlorophyll a): NH</w:t>
            </w:r>
            <w:r w:rsidRPr="00D53508">
              <w:rPr>
                <w:rFonts w:ascii="Times New Roman" w:hAnsi="Times New Roman" w:cs="Times New Roman"/>
                <w:sz w:val="24"/>
                <w:szCs w:val="24"/>
                <w:vertAlign w:val="subscript"/>
              </w:rPr>
              <w:t>3</w:t>
            </w:r>
            <w:r w:rsidRPr="00D53508">
              <w:rPr>
                <w:rFonts w:ascii="Times New Roman" w:hAnsi="Times New Roman" w:cs="Times New Roman"/>
                <w:sz w:val="24"/>
                <w:szCs w:val="24"/>
              </w:rPr>
              <w:t>-N</w:t>
            </w:r>
          </w:p>
        </w:tc>
        <w:tc>
          <w:tcPr>
            <w:tcW w:w="784" w:type="pct"/>
          </w:tcPr>
          <w:p w14:paraId="78A8DEA7"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0.129</w:t>
            </w:r>
          </w:p>
        </w:tc>
        <w:tc>
          <w:tcPr>
            <w:tcW w:w="932" w:type="pct"/>
          </w:tcPr>
          <w:p w14:paraId="01729AAB"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0.641</w:t>
            </w:r>
          </w:p>
        </w:tc>
      </w:tr>
      <w:tr w:rsidR="00EC78D0" w:rsidRPr="00D53508" w14:paraId="42D5BE2F" w14:textId="77777777" w:rsidTr="002C2026">
        <w:trPr>
          <w:trHeight w:val="245"/>
        </w:trPr>
        <w:tc>
          <w:tcPr>
            <w:tcW w:w="5000" w:type="pct"/>
            <w:gridSpan w:val="4"/>
          </w:tcPr>
          <w:p w14:paraId="4B096789" w14:textId="77777777" w:rsidR="00EC78D0" w:rsidRPr="00D53508" w:rsidRDefault="00EC78D0" w:rsidP="00EC78D0">
            <w:pPr>
              <w:tabs>
                <w:tab w:val="left" w:pos="1170"/>
              </w:tabs>
              <w:jc w:val="center"/>
              <w:rPr>
                <w:rFonts w:ascii="Times New Roman" w:hAnsi="Times New Roman" w:cs="Times New Roman"/>
                <w:sz w:val="24"/>
                <w:szCs w:val="24"/>
              </w:rPr>
            </w:pPr>
          </w:p>
        </w:tc>
      </w:tr>
      <w:tr w:rsidR="00EC78D0" w:rsidRPr="00D53508" w14:paraId="0005CD5E" w14:textId="77777777" w:rsidTr="0054177D">
        <w:trPr>
          <w:trHeight w:val="199"/>
        </w:trPr>
        <w:tc>
          <w:tcPr>
            <w:tcW w:w="1127" w:type="pct"/>
          </w:tcPr>
          <w:p w14:paraId="1CEDF747" w14:textId="77777777"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SV1 pond</w:t>
            </w:r>
          </w:p>
        </w:tc>
        <w:tc>
          <w:tcPr>
            <w:tcW w:w="2157" w:type="pct"/>
          </w:tcPr>
          <w:p w14:paraId="70342F57" w14:textId="682AFE69"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Microphytes (Chlorophyll a): TP</w:t>
            </w:r>
          </w:p>
        </w:tc>
        <w:tc>
          <w:tcPr>
            <w:tcW w:w="784" w:type="pct"/>
          </w:tcPr>
          <w:p w14:paraId="1D090090"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0.267</w:t>
            </w:r>
          </w:p>
        </w:tc>
        <w:tc>
          <w:tcPr>
            <w:tcW w:w="932" w:type="pct"/>
          </w:tcPr>
          <w:p w14:paraId="7D6753C6"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0.483</w:t>
            </w:r>
          </w:p>
        </w:tc>
      </w:tr>
      <w:tr w:rsidR="00EC78D0" w:rsidRPr="00D53508" w14:paraId="3291E216" w14:textId="77777777" w:rsidTr="0054177D">
        <w:trPr>
          <w:trHeight w:val="261"/>
        </w:trPr>
        <w:tc>
          <w:tcPr>
            <w:tcW w:w="1127" w:type="pct"/>
            <w:tcBorders>
              <w:bottom w:val="single" w:sz="4" w:space="0" w:color="auto"/>
            </w:tcBorders>
          </w:tcPr>
          <w:p w14:paraId="79A43B21" w14:textId="77777777"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SV1 pond</w:t>
            </w:r>
          </w:p>
        </w:tc>
        <w:tc>
          <w:tcPr>
            <w:tcW w:w="2157" w:type="pct"/>
            <w:tcBorders>
              <w:bottom w:val="single" w:sz="4" w:space="0" w:color="auto"/>
            </w:tcBorders>
          </w:tcPr>
          <w:p w14:paraId="2C7D52BB" w14:textId="2311E8E8"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Microphytes (Chlorophyll a</w:t>
            </w:r>
            <w:r w:rsidR="002C2026" w:rsidRPr="00D53508">
              <w:rPr>
                <w:rFonts w:ascii="Times New Roman" w:hAnsi="Times New Roman" w:cs="Times New Roman"/>
                <w:sz w:val="24"/>
                <w:szCs w:val="24"/>
              </w:rPr>
              <w:t>)</w:t>
            </w:r>
            <w:r w:rsidRPr="00D53508">
              <w:rPr>
                <w:rFonts w:ascii="Times New Roman" w:hAnsi="Times New Roman" w:cs="Times New Roman"/>
                <w:sz w:val="24"/>
                <w:szCs w:val="24"/>
              </w:rPr>
              <w:t>: NH</w:t>
            </w:r>
            <w:r w:rsidRPr="00D53508">
              <w:rPr>
                <w:rFonts w:ascii="Times New Roman" w:hAnsi="Times New Roman" w:cs="Times New Roman"/>
                <w:sz w:val="24"/>
                <w:szCs w:val="24"/>
                <w:vertAlign w:val="subscript"/>
              </w:rPr>
              <w:t>3</w:t>
            </w:r>
            <w:r w:rsidRPr="00D53508">
              <w:rPr>
                <w:rFonts w:ascii="Times New Roman" w:hAnsi="Times New Roman" w:cs="Times New Roman"/>
                <w:sz w:val="24"/>
                <w:szCs w:val="24"/>
              </w:rPr>
              <w:t>-N</w:t>
            </w:r>
          </w:p>
        </w:tc>
        <w:tc>
          <w:tcPr>
            <w:tcW w:w="784" w:type="pct"/>
            <w:tcBorders>
              <w:bottom w:val="single" w:sz="4" w:space="0" w:color="auto"/>
            </w:tcBorders>
          </w:tcPr>
          <w:p w14:paraId="5EDBAD5E"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0.215</w:t>
            </w:r>
          </w:p>
        </w:tc>
        <w:tc>
          <w:tcPr>
            <w:tcW w:w="932" w:type="pct"/>
            <w:tcBorders>
              <w:bottom w:val="single" w:sz="4" w:space="0" w:color="auto"/>
            </w:tcBorders>
          </w:tcPr>
          <w:p w14:paraId="2C96DC65"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0.537</w:t>
            </w:r>
          </w:p>
        </w:tc>
      </w:tr>
    </w:tbl>
    <w:p w14:paraId="219B4634" w14:textId="3076AA39" w:rsidR="00EC78D0" w:rsidRPr="00D53508" w:rsidRDefault="0054177D" w:rsidP="00EC78D0">
      <w:pPr>
        <w:spacing w:after="0" w:line="240" w:lineRule="auto"/>
        <w:jc w:val="both"/>
        <w:rPr>
          <w:rFonts w:ascii="Times New Roman" w:eastAsia="Cordia New" w:hAnsi="Times New Roman" w:cs="Times New Roman"/>
          <w:sz w:val="24"/>
          <w:szCs w:val="24"/>
          <w:lang w:bidi="th-TH"/>
        </w:rPr>
      </w:pPr>
      <w:r w:rsidRPr="0054177D">
        <w:rPr>
          <w:rFonts w:ascii="Times New Roman" w:eastAsia="Cordia New" w:hAnsi="Times New Roman" w:cs="Times New Roman"/>
          <w:sz w:val="24"/>
          <w:szCs w:val="24"/>
          <w:lang w:bidi="th-TH"/>
        </w:rPr>
        <w:t>A p-value &gt; 0.05 indicates that the relationship between the nutrient (TP or NH₃-N) and chlorophyll a was not statistically significant.</w:t>
      </w:r>
    </w:p>
    <w:p w14:paraId="5CE0F50E" w14:textId="77777777" w:rsidR="00EC78D0" w:rsidRPr="00D53508" w:rsidRDefault="00EC78D0" w:rsidP="00EC78D0">
      <w:pPr>
        <w:spacing w:after="0" w:line="240" w:lineRule="auto"/>
        <w:jc w:val="both"/>
        <w:rPr>
          <w:rFonts w:ascii="Times New Roman" w:eastAsia="Cordia New" w:hAnsi="Times New Roman" w:cs="Times New Roman"/>
          <w:sz w:val="24"/>
          <w:szCs w:val="24"/>
          <w:lang w:bidi="th-TH"/>
        </w:rPr>
      </w:pPr>
    </w:p>
    <w:p w14:paraId="3D2614D2" w14:textId="77777777" w:rsidR="00EC78D0" w:rsidRPr="00D53508" w:rsidRDefault="00EC78D0" w:rsidP="00EC78D0">
      <w:pPr>
        <w:spacing w:after="0" w:line="24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noProof/>
          <w:sz w:val="24"/>
          <w:szCs w:val="24"/>
        </w:rPr>
        <w:drawing>
          <wp:inline distT="0" distB="0" distL="0" distR="0" wp14:anchorId="2C6B4B86" wp14:editId="2B3D1C36">
            <wp:extent cx="5686425" cy="25622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8F983FE" w14:textId="77777777" w:rsidR="00EC78D0" w:rsidRPr="00D53508" w:rsidRDefault="00EC78D0" w:rsidP="00EC78D0">
      <w:pPr>
        <w:spacing w:after="0" w:line="240" w:lineRule="auto"/>
        <w:jc w:val="both"/>
        <w:rPr>
          <w:rFonts w:ascii="Times New Roman" w:eastAsia="Cordia New" w:hAnsi="Times New Roman" w:cs="Times New Roman"/>
          <w:b/>
          <w:bCs/>
          <w:sz w:val="24"/>
          <w:szCs w:val="24"/>
          <w:lang w:bidi="th-TH"/>
        </w:rPr>
      </w:pPr>
      <w:r w:rsidRPr="00D53508">
        <w:rPr>
          <w:rFonts w:ascii="Times New Roman" w:eastAsia="Cordia New" w:hAnsi="Times New Roman" w:cs="Times New Roman"/>
          <w:b/>
          <w:bCs/>
          <w:sz w:val="24"/>
          <w:szCs w:val="24"/>
          <w:lang w:bidi="th-TH"/>
        </w:rPr>
        <w:t xml:space="preserve">Figure 2. </w:t>
      </w:r>
      <w:r w:rsidRPr="00D53508">
        <w:rPr>
          <w:rFonts w:ascii="Times New Roman" w:eastAsia="Cordia New" w:hAnsi="Times New Roman" w:cs="Times New Roman"/>
          <w:bCs/>
          <w:sz w:val="24"/>
          <w:szCs w:val="24"/>
          <w:lang w:bidi="th-TH"/>
        </w:rPr>
        <w:t>Chlorophyll a: TP relation for fountain pond</w:t>
      </w:r>
    </w:p>
    <w:p w14:paraId="1749A0F6" w14:textId="77777777" w:rsidR="00EC78D0" w:rsidRPr="00D53508" w:rsidRDefault="00EC78D0" w:rsidP="00EC78D0">
      <w:pPr>
        <w:spacing w:after="0" w:line="240" w:lineRule="auto"/>
        <w:jc w:val="center"/>
        <w:rPr>
          <w:rFonts w:ascii="Times New Roman" w:eastAsia="Cordia New" w:hAnsi="Times New Roman" w:cs="Times New Roman"/>
          <w:b/>
          <w:bCs/>
          <w:sz w:val="24"/>
          <w:szCs w:val="24"/>
          <w:lang w:bidi="th-TH"/>
        </w:rPr>
      </w:pPr>
    </w:p>
    <w:p w14:paraId="7EB0B03D" w14:textId="77777777" w:rsidR="00EC78D0" w:rsidRPr="00D53508" w:rsidRDefault="00EC78D0" w:rsidP="00EC78D0">
      <w:pPr>
        <w:spacing w:after="0" w:line="240" w:lineRule="auto"/>
        <w:jc w:val="both"/>
        <w:rPr>
          <w:rFonts w:ascii="Times New Roman" w:eastAsia="Cordia New" w:hAnsi="Times New Roman" w:cs="Times New Roman"/>
          <w:sz w:val="24"/>
          <w:szCs w:val="24"/>
          <w:lang w:bidi="th-TH"/>
        </w:rPr>
      </w:pPr>
    </w:p>
    <w:p w14:paraId="5B66212D" w14:textId="77777777" w:rsidR="00EC78D0" w:rsidRPr="00D53508" w:rsidRDefault="00EC78D0" w:rsidP="00EC78D0">
      <w:pPr>
        <w:tabs>
          <w:tab w:val="left" w:pos="2528"/>
        </w:tabs>
        <w:spacing w:after="0" w:line="240" w:lineRule="auto"/>
        <w:jc w:val="both"/>
        <w:rPr>
          <w:rFonts w:ascii="Times New Roman" w:eastAsia="Cordia New" w:hAnsi="Times New Roman" w:cs="Times New Roman"/>
          <w:sz w:val="24"/>
          <w:szCs w:val="24"/>
          <w:lang w:bidi="th-TH"/>
        </w:rPr>
      </w:pPr>
    </w:p>
    <w:p w14:paraId="78138F7D" w14:textId="77777777" w:rsidR="00EC78D0" w:rsidRPr="00D53508" w:rsidRDefault="00EC78D0" w:rsidP="00EC78D0">
      <w:pPr>
        <w:spacing w:after="0" w:line="240" w:lineRule="auto"/>
        <w:rPr>
          <w:rFonts w:ascii="Times New Roman" w:hAnsi="Times New Roman" w:cs="Times New Roman"/>
          <w:sz w:val="24"/>
          <w:szCs w:val="24"/>
          <w:lang w:bidi="th-TH"/>
        </w:rPr>
      </w:pPr>
      <w:r w:rsidRPr="00D53508">
        <w:rPr>
          <w:rFonts w:ascii="Times New Roman" w:hAnsi="Times New Roman" w:cs="Times New Roman"/>
          <w:noProof/>
          <w:sz w:val="24"/>
          <w:szCs w:val="24"/>
        </w:rPr>
        <w:drawing>
          <wp:inline distT="0" distB="0" distL="0" distR="0" wp14:anchorId="627016DC" wp14:editId="1AF5F20B">
            <wp:extent cx="5781675" cy="2772460"/>
            <wp:effectExtent l="0" t="0" r="9525" b="889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74ADF1" w14:textId="77777777" w:rsidR="00EC78D0" w:rsidRPr="00D53508" w:rsidRDefault="00EC78D0" w:rsidP="00EC78D0">
      <w:pPr>
        <w:spacing w:after="0" w:line="240" w:lineRule="auto"/>
        <w:jc w:val="both"/>
        <w:rPr>
          <w:rFonts w:ascii="Times New Roman" w:eastAsia="Cordia New" w:hAnsi="Times New Roman" w:cs="Times New Roman"/>
          <w:b/>
          <w:bCs/>
          <w:sz w:val="24"/>
          <w:szCs w:val="24"/>
          <w:lang w:bidi="th-TH"/>
        </w:rPr>
      </w:pPr>
      <w:r w:rsidRPr="00D53508">
        <w:rPr>
          <w:rFonts w:ascii="Times New Roman" w:eastAsia="Cordia New" w:hAnsi="Times New Roman" w:cs="Times New Roman"/>
          <w:b/>
          <w:bCs/>
          <w:sz w:val="24"/>
          <w:szCs w:val="24"/>
          <w:lang w:bidi="th-TH"/>
        </w:rPr>
        <w:t xml:space="preserve">Figure 3. </w:t>
      </w:r>
      <w:r w:rsidRPr="00D53508">
        <w:rPr>
          <w:rFonts w:ascii="Times New Roman" w:eastAsia="Cordia New" w:hAnsi="Times New Roman" w:cs="Times New Roman"/>
          <w:bCs/>
          <w:sz w:val="24"/>
          <w:szCs w:val="24"/>
          <w:lang w:bidi="th-TH"/>
        </w:rPr>
        <w:t>Chlorophyll a: TP relation for SVI pond</w:t>
      </w:r>
    </w:p>
    <w:p w14:paraId="1441B006" w14:textId="77777777" w:rsidR="00EC78D0" w:rsidRPr="00D53508" w:rsidRDefault="00EC78D0" w:rsidP="00EC78D0">
      <w:pPr>
        <w:spacing w:after="0" w:line="240" w:lineRule="auto"/>
        <w:jc w:val="both"/>
        <w:rPr>
          <w:rFonts w:ascii="Times New Roman" w:eastAsia="Cordia New" w:hAnsi="Times New Roman" w:cs="Times New Roman"/>
          <w:b/>
          <w:bCs/>
          <w:sz w:val="24"/>
          <w:szCs w:val="24"/>
          <w:lang w:bidi="th-TH"/>
        </w:rPr>
      </w:pPr>
    </w:p>
    <w:p w14:paraId="370A95DF" w14:textId="0A46FF1E" w:rsidR="00EC78D0" w:rsidRPr="00D53508" w:rsidRDefault="006E6F0D" w:rsidP="00EC78D0">
      <w:pPr>
        <w:spacing w:after="0" w:line="360" w:lineRule="auto"/>
        <w:jc w:val="both"/>
        <w:rPr>
          <w:rFonts w:ascii="Times New Roman" w:eastAsia="Cordia New" w:hAnsi="Times New Roman" w:cs="Times New Roman"/>
          <w:sz w:val="24"/>
          <w:szCs w:val="24"/>
        </w:rPr>
      </w:pPr>
      <w:r w:rsidRPr="00D53508">
        <w:rPr>
          <w:rFonts w:ascii="Times New Roman" w:eastAsia="Cordia New" w:hAnsi="Times New Roman" w:cs="Times New Roman"/>
          <w:sz w:val="24"/>
          <w:szCs w:val="24"/>
        </w:rPr>
        <w:t>A marginal</w:t>
      </w:r>
      <w:r w:rsidR="00EC78D0" w:rsidRPr="00D53508">
        <w:rPr>
          <w:rFonts w:ascii="Times New Roman" w:eastAsia="Cordia New" w:hAnsi="Times New Roman" w:cs="Times New Roman"/>
          <w:sz w:val="24"/>
          <w:szCs w:val="24"/>
        </w:rPr>
        <w:t xml:space="preserve"> relationship was observed between total phosphorus (TP) and microphytes (chlorophyll a)</w:t>
      </w:r>
      <w:r w:rsidRPr="00D53508">
        <w:rPr>
          <w:rFonts w:ascii="Times New Roman" w:eastAsia="Cordia New" w:hAnsi="Times New Roman" w:cs="Times New Roman"/>
          <w:sz w:val="24"/>
          <w:szCs w:val="24"/>
        </w:rPr>
        <w:t>,</w:t>
      </w:r>
      <w:r w:rsidR="00EC78D0" w:rsidRPr="00D53508">
        <w:rPr>
          <w:rFonts w:ascii="Times New Roman" w:eastAsia="Cordia New" w:hAnsi="Times New Roman" w:cs="Times New Roman"/>
          <w:sz w:val="24"/>
          <w:szCs w:val="24"/>
        </w:rPr>
        <w:t xml:space="preserve"> with </w:t>
      </w:r>
      <w:r w:rsidR="00EC78D0" w:rsidRPr="00D53508">
        <w:rPr>
          <w:rFonts w:ascii="Times New Roman" w:hAnsi="Times New Roman" w:cs="Times New Roman"/>
          <w:sz w:val="24"/>
          <w:szCs w:val="24"/>
          <w:lang w:bidi="th-TH"/>
        </w:rPr>
        <w:t>(P&lt;0.276, R</w:t>
      </w:r>
      <w:r w:rsidR="00EC78D0" w:rsidRPr="00D53508">
        <w:rPr>
          <w:rFonts w:ascii="Times New Roman" w:hAnsi="Times New Roman" w:cs="Times New Roman"/>
          <w:sz w:val="24"/>
          <w:szCs w:val="24"/>
          <w:vertAlign w:val="superscript"/>
          <w:lang w:bidi="th-TH"/>
        </w:rPr>
        <w:t>2</w:t>
      </w:r>
      <w:r w:rsidR="00EC78D0" w:rsidRPr="00D53508">
        <w:rPr>
          <w:rFonts w:ascii="Times New Roman" w:hAnsi="Times New Roman" w:cs="Times New Roman"/>
          <w:sz w:val="24"/>
          <w:szCs w:val="24"/>
          <w:lang w:bidi="th-TH"/>
        </w:rPr>
        <w:t xml:space="preserve"> = 0.523), which shows an </w:t>
      </w:r>
      <w:r w:rsidR="00EC78D0" w:rsidRPr="00D53508">
        <w:rPr>
          <w:rFonts w:ascii="Times New Roman" w:eastAsia="Cordia New" w:hAnsi="Times New Roman" w:cs="Times New Roman"/>
          <w:sz w:val="24"/>
          <w:szCs w:val="24"/>
        </w:rPr>
        <w:t>insignificant relationship</w:t>
      </w:r>
      <w:r w:rsidRPr="00D53508">
        <w:rPr>
          <w:rFonts w:ascii="Times New Roman" w:eastAsia="Cordia New" w:hAnsi="Times New Roman" w:cs="Times New Roman"/>
          <w:sz w:val="24"/>
          <w:szCs w:val="24"/>
        </w:rPr>
        <w:t>,</w:t>
      </w:r>
      <w:r w:rsidR="00EC78D0" w:rsidRPr="00D53508">
        <w:rPr>
          <w:rFonts w:ascii="Times New Roman" w:eastAsia="Cordia New" w:hAnsi="Times New Roman" w:cs="Times New Roman"/>
          <w:sz w:val="24"/>
          <w:szCs w:val="24"/>
        </w:rPr>
        <w:t xml:space="preserve"> but the R</w:t>
      </w:r>
      <w:r w:rsidR="00EC78D0" w:rsidRPr="00D53508">
        <w:rPr>
          <w:rFonts w:ascii="Times New Roman" w:eastAsia="Cordia New" w:hAnsi="Times New Roman" w:cs="Times New Roman"/>
          <w:sz w:val="24"/>
          <w:szCs w:val="24"/>
          <w:vertAlign w:val="superscript"/>
        </w:rPr>
        <w:t>2</w:t>
      </w:r>
      <w:r w:rsidR="00EC78D0" w:rsidRPr="00D53508">
        <w:rPr>
          <w:rFonts w:ascii="Times New Roman" w:eastAsia="Cordia New" w:hAnsi="Times New Roman" w:cs="Times New Roman"/>
          <w:sz w:val="24"/>
          <w:szCs w:val="24"/>
        </w:rPr>
        <w:t xml:space="preserve"> value indicates that 50% of </w:t>
      </w:r>
      <w:r w:rsidR="00AF315D" w:rsidRPr="00D53508">
        <w:rPr>
          <w:rFonts w:ascii="Times New Roman" w:eastAsia="Cordia New" w:hAnsi="Times New Roman" w:cs="Times New Roman"/>
          <w:sz w:val="24"/>
          <w:szCs w:val="24"/>
        </w:rPr>
        <w:t xml:space="preserve">the </w:t>
      </w:r>
      <w:r w:rsidR="00EC78D0" w:rsidRPr="00D53508">
        <w:rPr>
          <w:rFonts w:ascii="Times New Roman" w:eastAsia="Cordia New" w:hAnsi="Times New Roman" w:cs="Times New Roman"/>
          <w:sz w:val="24"/>
          <w:szCs w:val="24"/>
        </w:rPr>
        <w:t xml:space="preserve">microphytes concentration in the Fountain pond depended on the TP concentration in the pond. The </w:t>
      </w:r>
      <w:r w:rsidR="00EC78D0" w:rsidRPr="00D53508">
        <w:rPr>
          <w:rFonts w:ascii="Times New Roman" w:eastAsia="Cordia New" w:hAnsi="Times New Roman" w:cs="Times New Roman"/>
          <w:sz w:val="24"/>
          <w:szCs w:val="24"/>
          <w:lang w:bidi="th-TH"/>
        </w:rPr>
        <w:t>effect of NH</w:t>
      </w:r>
      <w:r w:rsidR="00EC78D0" w:rsidRPr="00D53508">
        <w:rPr>
          <w:rFonts w:ascii="Times New Roman" w:eastAsia="Cordia New" w:hAnsi="Times New Roman" w:cs="Times New Roman"/>
          <w:sz w:val="24"/>
          <w:szCs w:val="24"/>
          <w:vertAlign w:val="subscript"/>
          <w:lang w:bidi="th-TH"/>
        </w:rPr>
        <w:t>3</w:t>
      </w:r>
      <w:r w:rsidR="00EC78D0" w:rsidRPr="00D53508">
        <w:rPr>
          <w:rFonts w:ascii="Times New Roman" w:eastAsia="Cordia New" w:hAnsi="Times New Roman" w:cs="Times New Roman"/>
          <w:sz w:val="24"/>
          <w:szCs w:val="24"/>
          <w:lang w:bidi="th-TH"/>
        </w:rPr>
        <w:t>-N on micropyhte biomass was insignificant (</w:t>
      </w:r>
      <w:r w:rsidR="00EC78D0" w:rsidRPr="00D53508">
        <w:rPr>
          <w:rFonts w:ascii="Times New Roman" w:hAnsi="Times New Roman" w:cs="Times New Roman"/>
          <w:sz w:val="24"/>
          <w:szCs w:val="24"/>
          <w:lang w:bidi="th-TH"/>
        </w:rPr>
        <w:t xml:space="preserve">P&lt;0.641) </w:t>
      </w:r>
      <w:r w:rsidR="00EC78D0" w:rsidRPr="00D53508">
        <w:rPr>
          <w:rFonts w:ascii="Times New Roman" w:eastAsia="Cordia New" w:hAnsi="Times New Roman" w:cs="Times New Roman"/>
          <w:sz w:val="24"/>
          <w:szCs w:val="24"/>
          <w:lang w:bidi="th-TH"/>
        </w:rPr>
        <w:t>in that the NH</w:t>
      </w:r>
      <w:r w:rsidR="00EC78D0" w:rsidRPr="00D53508">
        <w:rPr>
          <w:rFonts w:ascii="Times New Roman" w:eastAsia="Cordia New" w:hAnsi="Times New Roman" w:cs="Times New Roman"/>
          <w:sz w:val="24"/>
          <w:szCs w:val="24"/>
          <w:vertAlign w:val="subscript"/>
          <w:lang w:bidi="th-TH"/>
        </w:rPr>
        <w:t>3</w:t>
      </w:r>
      <w:r w:rsidR="00EC78D0" w:rsidRPr="00D53508">
        <w:rPr>
          <w:rFonts w:ascii="Times New Roman" w:eastAsia="Cordia New" w:hAnsi="Times New Roman" w:cs="Times New Roman"/>
          <w:sz w:val="24"/>
          <w:szCs w:val="24"/>
          <w:lang w:bidi="th-TH"/>
        </w:rPr>
        <w:t>-N concentration in was low (0.08 ± 0.1 mg/L)</w:t>
      </w:r>
      <w:r w:rsidR="00EC78D0" w:rsidRPr="00D53508">
        <w:rPr>
          <w:rFonts w:ascii="Times New Roman" w:eastAsia="Cordia New" w:hAnsi="Times New Roman" w:cs="Times New Roman"/>
          <w:sz w:val="24"/>
          <w:szCs w:val="24"/>
        </w:rPr>
        <w:t>.</w:t>
      </w:r>
    </w:p>
    <w:p w14:paraId="34B62699" w14:textId="77777777" w:rsidR="002C2026" w:rsidRPr="00D53508" w:rsidRDefault="002C2026" w:rsidP="00EC78D0">
      <w:pPr>
        <w:jc w:val="both"/>
        <w:rPr>
          <w:rFonts w:ascii="Times New Roman" w:hAnsi="Times New Roman" w:cs="Times New Roman"/>
          <w:b/>
          <w:sz w:val="24"/>
          <w:szCs w:val="24"/>
          <w:lang w:bidi="th-TH"/>
        </w:rPr>
      </w:pPr>
    </w:p>
    <w:p w14:paraId="2C244EA0" w14:textId="5D482B68" w:rsidR="00EC78D0" w:rsidRPr="00D53508" w:rsidRDefault="00EC78D0" w:rsidP="00EC78D0">
      <w:pPr>
        <w:jc w:val="both"/>
        <w:rPr>
          <w:rFonts w:ascii="Times New Roman" w:hAnsi="Times New Roman" w:cs="Times New Roman"/>
          <w:b/>
          <w:i/>
          <w:iCs/>
          <w:sz w:val="24"/>
          <w:szCs w:val="24"/>
          <w:lang w:bidi="th-TH"/>
        </w:rPr>
      </w:pPr>
      <w:r w:rsidRPr="00D53508">
        <w:rPr>
          <w:rFonts w:ascii="Times New Roman" w:hAnsi="Times New Roman" w:cs="Times New Roman"/>
          <w:b/>
          <w:sz w:val="24"/>
          <w:szCs w:val="24"/>
          <w:lang w:bidi="th-TH"/>
        </w:rPr>
        <w:t xml:space="preserve">Relations between microphytes (chlorophyll a) and </w:t>
      </w:r>
      <w:r w:rsidR="006E6F0D" w:rsidRPr="00D53508">
        <w:rPr>
          <w:rFonts w:ascii="Times New Roman" w:hAnsi="Times New Roman" w:cs="Times New Roman"/>
          <w:b/>
          <w:sz w:val="24"/>
          <w:szCs w:val="24"/>
          <w:lang w:bidi="th-TH"/>
        </w:rPr>
        <w:t>rotifers</w:t>
      </w:r>
      <w:r w:rsidRPr="00D53508">
        <w:rPr>
          <w:rFonts w:ascii="Times New Roman" w:hAnsi="Times New Roman" w:cs="Times New Roman"/>
          <w:b/>
          <w:sz w:val="24"/>
          <w:szCs w:val="24"/>
          <w:lang w:bidi="th-TH"/>
        </w:rPr>
        <w:t xml:space="preserve"> (zooplankton)</w:t>
      </w:r>
    </w:p>
    <w:p w14:paraId="07E915F6" w14:textId="160A5466" w:rsidR="00EC78D0" w:rsidRPr="00D53508" w:rsidRDefault="00EC78D0" w:rsidP="006E6F0D">
      <w:pPr>
        <w:spacing w:after="0" w:line="360" w:lineRule="auto"/>
        <w:jc w:val="both"/>
        <w:rPr>
          <w:rFonts w:ascii="Times New Roman" w:hAnsi="Times New Roman" w:cs="Times New Roman"/>
          <w:sz w:val="24"/>
          <w:szCs w:val="24"/>
          <w:lang w:bidi="th-TH"/>
        </w:rPr>
      </w:pPr>
      <w:r w:rsidRPr="00D53508">
        <w:rPr>
          <w:rFonts w:ascii="Times New Roman" w:hAnsi="Times New Roman" w:cs="Times New Roman"/>
          <w:sz w:val="24"/>
          <w:szCs w:val="24"/>
          <w:lang w:bidi="th-TH"/>
        </w:rPr>
        <w:t xml:space="preserve">Results illustrated that there was a positive but no significant </w:t>
      </w:r>
      <w:r w:rsidR="006E6F0D" w:rsidRPr="00D53508">
        <w:rPr>
          <w:rFonts w:ascii="Times New Roman" w:hAnsi="Times New Roman" w:cs="Times New Roman"/>
          <w:sz w:val="24"/>
          <w:szCs w:val="24"/>
          <w:lang w:bidi="th-TH"/>
        </w:rPr>
        <w:t>relationship</w:t>
      </w:r>
      <w:r w:rsidRPr="00D53508">
        <w:rPr>
          <w:rFonts w:ascii="Times New Roman" w:hAnsi="Times New Roman" w:cs="Times New Roman"/>
          <w:sz w:val="24"/>
          <w:szCs w:val="24"/>
          <w:lang w:bidi="th-TH"/>
        </w:rPr>
        <w:t xml:space="preserve"> between chlorophyll a and density of rotifers (P&lt;0.766, R</w:t>
      </w:r>
      <w:r w:rsidRPr="00D53508">
        <w:rPr>
          <w:rFonts w:ascii="Times New Roman" w:hAnsi="Times New Roman" w:cs="Times New Roman"/>
          <w:sz w:val="24"/>
          <w:szCs w:val="24"/>
          <w:vertAlign w:val="superscript"/>
          <w:lang w:bidi="th-TH"/>
        </w:rPr>
        <w:t>2</w:t>
      </w:r>
      <w:r w:rsidRPr="00D53508">
        <w:rPr>
          <w:rFonts w:ascii="Times New Roman" w:hAnsi="Times New Roman" w:cs="Times New Roman"/>
          <w:sz w:val="24"/>
          <w:szCs w:val="24"/>
          <w:lang w:bidi="th-TH"/>
        </w:rPr>
        <w:t xml:space="preserve"> = 0.034) in the Fountain </w:t>
      </w:r>
      <w:r w:rsidR="006E6F0D" w:rsidRPr="00D53508">
        <w:rPr>
          <w:rFonts w:ascii="Times New Roman" w:hAnsi="Times New Roman" w:cs="Times New Roman"/>
          <w:sz w:val="24"/>
          <w:szCs w:val="24"/>
          <w:lang w:bidi="th-TH"/>
        </w:rPr>
        <w:t>Pond</w:t>
      </w:r>
      <w:r w:rsidRPr="00D53508">
        <w:rPr>
          <w:rFonts w:ascii="Times New Roman" w:hAnsi="Times New Roman" w:cs="Times New Roman"/>
          <w:sz w:val="24"/>
          <w:szCs w:val="24"/>
          <w:lang w:bidi="th-TH"/>
        </w:rPr>
        <w:t xml:space="preserve"> and SV1 Pond experienced </w:t>
      </w:r>
      <w:r w:rsidR="006E6F0D" w:rsidRPr="00D53508">
        <w:rPr>
          <w:rFonts w:ascii="Times New Roman" w:hAnsi="Times New Roman" w:cs="Times New Roman"/>
          <w:sz w:val="24"/>
          <w:szCs w:val="24"/>
          <w:lang w:bidi="th-TH"/>
        </w:rPr>
        <w:t xml:space="preserve">the </w:t>
      </w:r>
      <w:r w:rsidRPr="00D53508">
        <w:rPr>
          <w:rFonts w:ascii="Times New Roman" w:hAnsi="Times New Roman" w:cs="Times New Roman"/>
          <w:sz w:val="24"/>
          <w:szCs w:val="24"/>
          <w:lang w:bidi="th-TH"/>
        </w:rPr>
        <w:t>same (P&lt;0.830, R</w:t>
      </w:r>
      <w:r w:rsidRPr="00D53508">
        <w:rPr>
          <w:rFonts w:ascii="Times New Roman" w:hAnsi="Times New Roman" w:cs="Times New Roman"/>
          <w:sz w:val="24"/>
          <w:szCs w:val="24"/>
          <w:vertAlign w:val="superscript"/>
          <w:lang w:bidi="th-TH"/>
        </w:rPr>
        <w:t>2</w:t>
      </w:r>
      <w:r w:rsidRPr="00D53508">
        <w:rPr>
          <w:rFonts w:ascii="Times New Roman" w:hAnsi="Times New Roman" w:cs="Times New Roman"/>
          <w:sz w:val="24"/>
          <w:szCs w:val="24"/>
          <w:lang w:bidi="th-TH"/>
        </w:rPr>
        <w:t xml:space="preserve"> = 0.0286) (Figures 4</w:t>
      </w:r>
      <w:r w:rsidR="006E6F0D" w:rsidRPr="00D53508">
        <w:rPr>
          <w:rFonts w:ascii="Times New Roman" w:hAnsi="Times New Roman" w:cs="Times New Roman"/>
          <w:sz w:val="24"/>
          <w:szCs w:val="24"/>
          <w:lang w:bidi="th-TH"/>
        </w:rPr>
        <w:t xml:space="preserve"> and 5</w:t>
      </w:r>
      <w:r w:rsidRPr="00D53508">
        <w:rPr>
          <w:rFonts w:ascii="Times New Roman" w:hAnsi="Times New Roman" w:cs="Times New Roman"/>
          <w:sz w:val="24"/>
          <w:szCs w:val="24"/>
          <w:lang w:bidi="th-TH"/>
        </w:rPr>
        <w:t xml:space="preserve">). Chlorophyll </w:t>
      </w:r>
      <w:proofErr w:type="gramStart"/>
      <w:r w:rsidRPr="00D53508">
        <w:rPr>
          <w:rFonts w:ascii="Times New Roman" w:hAnsi="Times New Roman" w:cs="Times New Roman"/>
          <w:sz w:val="24"/>
          <w:szCs w:val="24"/>
          <w:lang w:bidi="th-TH"/>
        </w:rPr>
        <w:t>a</w:t>
      </w:r>
      <w:proofErr w:type="gramEnd"/>
      <w:r w:rsidRPr="00D53508">
        <w:rPr>
          <w:rFonts w:ascii="Times New Roman" w:hAnsi="Times New Roman" w:cs="Times New Roman"/>
          <w:sz w:val="24"/>
          <w:szCs w:val="24"/>
          <w:lang w:bidi="th-TH"/>
        </w:rPr>
        <w:t xml:space="preserve"> in Fountain Pond ranged between 54</w:t>
      </w:r>
      <w:r w:rsidRPr="00D53508">
        <w:rPr>
          <w:rFonts w:ascii="Times New Roman" w:eastAsia="Cordia New" w:hAnsi="Times New Roman" w:cs="Times New Roman"/>
          <w:color w:val="545454"/>
          <w:sz w:val="24"/>
          <w:szCs w:val="24"/>
          <w:shd w:val="clear" w:color="auto" w:fill="FFFFFF"/>
          <w:lang w:bidi="th-TH"/>
        </w:rPr>
        <w:t xml:space="preserve"> µ</w:t>
      </w:r>
      <w:r w:rsidRPr="00D53508">
        <w:rPr>
          <w:rFonts w:ascii="Times New Roman" w:eastAsia="Cordia New" w:hAnsi="Times New Roman" w:cs="Times New Roman"/>
          <w:sz w:val="24"/>
          <w:szCs w:val="24"/>
          <w:lang w:bidi="th-TH"/>
        </w:rPr>
        <w:t>g/L</w:t>
      </w:r>
      <w:r w:rsidR="002C2026" w:rsidRPr="00D53508">
        <w:rPr>
          <w:rFonts w:ascii="Times New Roman" w:eastAsia="Cordia New" w:hAnsi="Times New Roman" w:cs="Times New Roman"/>
          <w:sz w:val="24"/>
          <w:szCs w:val="24"/>
          <w:lang w:bidi="th-TH"/>
        </w:rPr>
        <w:t>-</w:t>
      </w:r>
      <w:r w:rsidRPr="00D53508">
        <w:rPr>
          <w:rFonts w:ascii="Times New Roman" w:hAnsi="Times New Roman" w:cs="Times New Roman"/>
          <w:sz w:val="24"/>
          <w:szCs w:val="24"/>
          <w:lang w:bidi="th-TH"/>
        </w:rPr>
        <w:t>110</w:t>
      </w:r>
      <w:r w:rsidRPr="00D53508">
        <w:rPr>
          <w:rFonts w:ascii="Times New Roman" w:eastAsia="Cordia New" w:hAnsi="Times New Roman" w:cs="Times New Roman"/>
          <w:color w:val="545454"/>
          <w:sz w:val="24"/>
          <w:szCs w:val="24"/>
          <w:shd w:val="clear" w:color="auto" w:fill="FFFFFF"/>
          <w:lang w:bidi="th-TH"/>
        </w:rPr>
        <w:t>µ</w:t>
      </w:r>
      <w:r w:rsidRPr="00D53508">
        <w:rPr>
          <w:rFonts w:ascii="Times New Roman" w:eastAsia="Cordia New" w:hAnsi="Times New Roman" w:cs="Times New Roman"/>
          <w:sz w:val="24"/>
          <w:szCs w:val="24"/>
          <w:lang w:bidi="th-TH"/>
        </w:rPr>
        <w:t>g/L</w:t>
      </w:r>
      <w:r w:rsidR="006E6F0D"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w:t>
      </w:r>
      <w:r w:rsidRPr="00D53508">
        <w:rPr>
          <w:rFonts w:ascii="Times New Roman" w:hAnsi="Times New Roman" w:cs="Times New Roman"/>
          <w:sz w:val="24"/>
          <w:szCs w:val="24"/>
          <w:lang w:bidi="th-TH"/>
        </w:rPr>
        <w:t xml:space="preserve">while rotifers ranged between 100 - 300 </w:t>
      </w:r>
      <w:r w:rsidR="006E6F0D" w:rsidRPr="00D53508">
        <w:rPr>
          <w:rFonts w:ascii="Times New Roman" w:hAnsi="Times New Roman" w:cs="Times New Roman"/>
          <w:sz w:val="24"/>
          <w:szCs w:val="24"/>
          <w:lang w:bidi="th-TH"/>
        </w:rPr>
        <w:t>individuals/L</w:t>
      </w:r>
      <w:r w:rsidRPr="00D53508">
        <w:rPr>
          <w:rFonts w:ascii="Times New Roman" w:hAnsi="Times New Roman" w:cs="Times New Roman"/>
          <w:sz w:val="24"/>
          <w:szCs w:val="24"/>
          <w:lang w:bidi="th-TH"/>
        </w:rPr>
        <w:t xml:space="preserve">/L. Regression lines for Chlorophyll a: Rotifers relations </w:t>
      </w:r>
      <w:r w:rsidR="006E6F0D" w:rsidRPr="00D53508">
        <w:rPr>
          <w:rFonts w:ascii="Times New Roman" w:hAnsi="Times New Roman" w:cs="Times New Roman"/>
          <w:sz w:val="24"/>
          <w:szCs w:val="24"/>
          <w:lang w:bidi="th-TH"/>
        </w:rPr>
        <w:t>were</w:t>
      </w:r>
      <w:r w:rsidRPr="00D53508">
        <w:rPr>
          <w:rFonts w:ascii="Times New Roman" w:hAnsi="Times New Roman" w:cs="Times New Roman"/>
          <w:sz w:val="24"/>
          <w:szCs w:val="24"/>
          <w:lang w:bidi="th-TH"/>
        </w:rPr>
        <w:t xml:space="preserve"> </w:t>
      </w:r>
      <w:r w:rsidR="006E6F0D" w:rsidRPr="00D53508">
        <w:rPr>
          <w:rFonts w:ascii="Times New Roman" w:hAnsi="Times New Roman" w:cs="Times New Roman"/>
          <w:sz w:val="24"/>
          <w:szCs w:val="24"/>
          <w:lang w:bidi="th-TH"/>
        </w:rPr>
        <w:t>shown</w:t>
      </w:r>
      <w:r w:rsidRPr="00D53508">
        <w:rPr>
          <w:rFonts w:ascii="Times New Roman" w:hAnsi="Times New Roman" w:cs="Times New Roman"/>
          <w:sz w:val="24"/>
          <w:szCs w:val="24"/>
          <w:lang w:bidi="th-TH"/>
        </w:rPr>
        <w:t xml:space="preserve"> in </w:t>
      </w:r>
      <w:r w:rsidR="006E6F0D" w:rsidRPr="00D53508">
        <w:rPr>
          <w:rFonts w:ascii="Times New Roman" w:hAnsi="Times New Roman" w:cs="Times New Roman"/>
          <w:sz w:val="24"/>
          <w:szCs w:val="24"/>
          <w:lang w:bidi="th-TH"/>
        </w:rPr>
        <w:t>Figures 4 and 5</w:t>
      </w:r>
      <w:r w:rsidRPr="00D53508">
        <w:rPr>
          <w:rFonts w:ascii="Times New Roman" w:hAnsi="Times New Roman" w:cs="Times New Roman"/>
          <w:sz w:val="24"/>
          <w:szCs w:val="24"/>
          <w:lang w:bidi="th-TH"/>
        </w:rPr>
        <w:t xml:space="preserve">.  </w:t>
      </w:r>
    </w:p>
    <w:p w14:paraId="13FC3CEF" w14:textId="77777777" w:rsidR="00EC78D0" w:rsidRPr="00D53508" w:rsidRDefault="00EC78D0" w:rsidP="006E6F0D">
      <w:pPr>
        <w:spacing w:after="0" w:line="360" w:lineRule="auto"/>
        <w:jc w:val="both"/>
        <w:rPr>
          <w:rFonts w:ascii="Times New Roman" w:hAnsi="Times New Roman" w:cs="Times New Roman"/>
          <w:sz w:val="24"/>
          <w:szCs w:val="24"/>
          <w:lang w:bidi="th-TH"/>
        </w:rPr>
      </w:pPr>
    </w:p>
    <w:p w14:paraId="4EBA6A00" w14:textId="77777777" w:rsidR="00EC78D0" w:rsidRPr="00D53508" w:rsidRDefault="00EC78D0" w:rsidP="006E6F0D">
      <w:pPr>
        <w:spacing w:after="0" w:line="240" w:lineRule="auto"/>
        <w:jc w:val="both"/>
        <w:rPr>
          <w:rFonts w:ascii="Times New Roman" w:hAnsi="Times New Roman" w:cs="Times New Roman"/>
          <w:sz w:val="24"/>
          <w:szCs w:val="24"/>
          <w:lang w:bidi="th-TH"/>
        </w:rPr>
      </w:pPr>
      <w:r w:rsidRPr="00D53508">
        <w:rPr>
          <w:rFonts w:ascii="Times New Roman" w:eastAsia="Cordia New" w:hAnsi="Times New Roman" w:cs="Times New Roman"/>
          <w:noProof/>
          <w:sz w:val="24"/>
          <w:szCs w:val="24"/>
        </w:rPr>
        <w:lastRenderedPageBreak/>
        <w:drawing>
          <wp:inline distT="0" distB="0" distL="0" distR="0" wp14:anchorId="40B1A85C" wp14:editId="7A94A50A">
            <wp:extent cx="5581650" cy="263842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815F49" w14:textId="77777777" w:rsidR="00EC78D0" w:rsidRPr="00D53508" w:rsidRDefault="006E6F0D" w:rsidP="006E6F0D">
      <w:pPr>
        <w:spacing w:after="0" w:line="240" w:lineRule="auto"/>
        <w:rPr>
          <w:rFonts w:ascii="Times New Roman" w:eastAsia="Cordia New" w:hAnsi="Times New Roman" w:cs="Times New Roman"/>
          <w:b/>
          <w:bCs/>
          <w:sz w:val="24"/>
          <w:szCs w:val="24"/>
          <w:lang w:bidi="th-TH"/>
        </w:rPr>
      </w:pPr>
      <w:r w:rsidRPr="00D53508">
        <w:rPr>
          <w:rFonts w:ascii="Times New Roman" w:eastAsia="Cordia New" w:hAnsi="Times New Roman" w:cs="Times New Roman"/>
          <w:b/>
          <w:bCs/>
          <w:sz w:val="24"/>
          <w:szCs w:val="24"/>
          <w:lang w:bidi="th-TH"/>
        </w:rPr>
        <w:t>Figure 4.</w:t>
      </w:r>
      <w:r w:rsidR="00EC78D0" w:rsidRPr="00D53508">
        <w:rPr>
          <w:rFonts w:ascii="Times New Roman" w:eastAsia="Cordia New" w:hAnsi="Times New Roman" w:cs="Times New Roman"/>
          <w:b/>
          <w:bCs/>
          <w:sz w:val="24"/>
          <w:szCs w:val="24"/>
          <w:lang w:bidi="th-TH"/>
        </w:rPr>
        <w:t xml:space="preserve"> </w:t>
      </w:r>
      <w:r w:rsidR="00EC78D0" w:rsidRPr="00D53508">
        <w:rPr>
          <w:rFonts w:ascii="Times New Roman" w:eastAsia="Cordia New" w:hAnsi="Times New Roman" w:cs="Times New Roman"/>
          <w:bCs/>
          <w:sz w:val="24"/>
          <w:szCs w:val="24"/>
          <w:lang w:bidi="th-TH"/>
        </w:rPr>
        <w:t xml:space="preserve">Chlorophyll a: </w:t>
      </w:r>
      <w:r w:rsidRPr="00D53508">
        <w:rPr>
          <w:rFonts w:ascii="Times New Roman" w:eastAsia="Cordia New" w:hAnsi="Times New Roman" w:cs="Times New Roman"/>
          <w:bCs/>
          <w:sz w:val="24"/>
          <w:szCs w:val="24"/>
          <w:lang w:bidi="th-TH"/>
        </w:rPr>
        <w:t>Rotifers</w:t>
      </w:r>
      <w:r w:rsidR="00EC78D0" w:rsidRPr="00D53508">
        <w:rPr>
          <w:rFonts w:ascii="Times New Roman" w:eastAsia="Cordia New" w:hAnsi="Times New Roman" w:cs="Times New Roman"/>
          <w:bCs/>
          <w:sz w:val="24"/>
          <w:szCs w:val="24"/>
          <w:lang w:bidi="th-TH"/>
        </w:rPr>
        <w:t xml:space="preserve"> relation for fountain pond</w:t>
      </w:r>
    </w:p>
    <w:p w14:paraId="5E3152D4" w14:textId="77777777" w:rsidR="00EC78D0" w:rsidRPr="00D53508" w:rsidRDefault="00EC78D0" w:rsidP="00EC78D0">
      <w:pPr>
        <w:spacing w:after="0" w:line="240" w:lineRule="auto"/>
        <w:jc w:val="center"/>
        <w:rPr>
          <w:rFonts w:ascii="Times New Roman" w:eastAsia="Cordia New" w:hAnsi="Times New Roman" w:cs="Times New Roman"/>
          <w:b/>
          <w:bCs/>
          <w:sz w:val="24"/>
          <w:szCs w:val="24"/>
          <w:lang w:bidi="th-TH"/>
        </w:rPr>
      </w:pPr>
    </w:p>
    <w:p w14:paraId="25436AA8" w14:textId="77777777" w:rsidR="00EC78D0" w:rsidRPr="00D53508" w:rsidRDefault="00EC78D0" w:rsidP="00EC78D0">
      <w:pPr>
        <w:spacing w:after="0" w:line="240" w:lineRule="auto"/>
        <w:jc w:val="both"/>
        <w:rPr>
          <w:rFonts w:ascii="Times New Roman" w:hAnsi="Times New Roman" w:cs="Times New Roman"/>
          <w:sz w:val="24"/>
          <w:szCs w:val="24"/>
          <w:lang w:bidi="th-TH"/>
        </w:rPr>
      </w:pPr>
    </w:p>
    <w:p w14:paraId="265F6821" w14:textId="77777777" w:rsidR="00EC78D0" w:rsidRPr="00D53508" w:rsidRDefault="00EC78D0" w:rsidP="00EC78D0">
      <w:pPr>
        <w:spacing w:after="0" w:line="240" w:lineRule="auto"/>
        <w:jc w:val="both"/>
        <w:rPr>
          <w:rFonts w:ascii="Times New Roman" w:hAnsi="Times New Roman" w:cs="Times New Roman"/>
          <w:sz w:val="24"/>
          <w:szCs w:val="24"/>
          <w:lang w:bidi="th-TH"/>
        </w:rPr>
      </w:pPr>
      <w:r w:rsidRPr="00D53508">
        <w:rPr>
          <w:rFonts w:ascii="Times New Roman" w:eastAsia="Cordia New" w:hAnsi="Times New Roman" w:cs="Times New Roman"/>
          <w:noProof/>
          <w:sz w:val="24"/>
          <w:szCs w:val="24"/>
        </w:rPr>
        <w:drawing>
          <wp:inline distT="0" distB="0" distL="0" distR="0" wp14:anchorId="338C7136" wp14:editId="2DDFF2C5">
            <wp:extent cx="5676900" cy="23907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52A7D33" w14:textId="77777777" w:rsidR="00EC78D0" w:rsidRPr="00D53508" w:rsidRDefault="006E6F0D" w:rsidP="006E6F0D">
      <w:pPr>
        <w:spacing w:after="0" w:line="240" w:lineRule="auto"/>
        <w:jc w:val="both"/>
        <w:rPr>
          <w:rFonts w:ascii="Times New Roman" w:eastAsia="Cordia New" w:hAnsi="Times New Roman" w:cs="Times New Roman"/>
          <w:b/>
          <w:bCs/>
          <w:sz w:val="24"/>
          <w:szCs w:val="24"/>
          <w:lang w:bidi="th-TH"/>
        </w:rPr>
      </w:pPr>
      <w:r w:rsidRPr="00D53508">
        <w:rPr>
          <w:rFonts w:ascii="Times New Roman" w:eastAsia="Cordia New" w:hAnsi="Times New Roman" w:cs="Times New Roman"/>
          <w:b/>
          <w:bCs/>
          <w:sz w:val="24"/>
          <w:szCs w:val="24"/>
          <w:lang w:bidi="th-TH"/>
        </w:rPr>
        <w:t xml:space="preserve">Figure 5. </w:t>
      </w:r>
      <w:r w:rsidRPr="00D53508">
        <w:rPr>
          <w:rFonts w:ascii="Times New Roman" w:eastAsia="Cordia New" w:hAnsi="Times New Roman" w:cs="Times New Roman"/>
          <w:bCs/>
          <w:sz w:val="24"/>
          <w:szCs w:val="24"/>
          <w:lang w:bidi="th-TH"/>
        </w:rPr>
        <w:t xml:space="preserve">Chlorophyll </w:t>
      </w:r>
      <w:r w:rsidR="00EC78D0" w:rsidRPr="00D53508">
        <w:rPr>
          <w:rFonts w:ascii="Times New Roman" w:eastAsia="Cordia New" w:hAnsi="Times New Roman" w:cs="Times New Roman"/>
          <w:bCs/>
          <w:sz w:val="24"/>
          <w:szCs w:val="24"/>
          <w:lang w:bidi="th-TH"/>
        </w:rPr>
        <w:t xml:space="preserve">a: </w:t>
      </w:r>
      <w:r w:rsidRPr="00D53508">
        <w:rPr>
          <w:rFonts w:ascii="Times New Roman" w:eastAsia="Cordia New" w:hAnsi="Times New Roman" w:cs="Times New Roman"/>
          <w:bCs/>
          <w:sz w:val="24"/>
          <w:szCs w:val="24"/>
          <w:lang w:bidi="th-TH"/>
        </w:rPr>
        <w:t>Rotifers</w:t>
      </w:r>
      <w:r w:rsidR="00EC78D0" w:rsidRPr="00D53508">
        <w:rPr>
          <w:rFonts w:ascii="Times New Roman" w:eastAsia="Cordia New" w:hAnsi="Times New Roman" w:cs="Times New Roman"/>
          <w:bCs/>
          <w:sz w:val="24"/>
          <w:szCs w:val="24"/>
          <w:lang w:bidi="th-TH"/>
        </w:rPr>
        <w:t xml:space="preserve"> relation for SVI pond</w:t>
      </w:r>
    </w:p>
    <w:p w14:paraId="3A11E4BF" w14:textId="77777777" w:rsidR="00EC78D0" w:rsidRPr="00D53508" w:rsidRDefault="00EC78D0" w:rsidP="00EC78D0">
      <w:pPr>
        <w:spacing w:after="0" w:line="240" w:lineRule="auto"/>
        <w:jc w:val="both"/>
        <w:rPr>
          <w:rFonts w:ascii="Times New Roman" w:hAnsi="Times New Roman" w:cs="Times New Roman"/>
          <w:sz w:val="24"/>
          <w:szCs w:val="24"/>
          <w:lang w:bidi="th-TH"/>
        </w:rPr>
      </w:pPr>
    </w:p>
    <w:p w14:paraId="5B813758" w14:textId="77777777" w:rsidR="00AF315D" w:rsidRPr="00D53508" w:rsidRDefault="00AF315D" w:rsidP="00AF315D">
      <w:pPr>
        <w:pStyle w:val="Heading2"/>
        <w:spacing w:before="0"/>
        <w:rPr>
          <w:rFonts w:cs="Times New Roman"/>
          <w:szCs w:val="24"/>
          <w:lang w:bidi="th-TH"/>
        </w:rPr>
      </w:pPr>
      <w:r w:rsidRPr="00D53508">
        <w:rPr>
          <w:rFonts w:cs="Times New Roman"/>
          <w:szCs w:val="24"/>
          <w:lang w:bidi="th-TH"/>
        </w:rPr>
        <w:t>Relationships among macrophytes and microphytes (microalgae)</w:t>
      </w:r>
    </w:p>
    <w:p w14:paraId="07352182" w14:textId="77777777" w:rsidR="00AF315D" w:rsidRPr="00D53508" w:rsidRDefault="00AF315D" w:rsidP="00AF315D">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interaction between macrophytes and microphytes (microalgae) </w:t>
      </w:r>
      <w:r w:rsidR="00947CB8" w:rsidRPr="00D53508">
        <w:rPr>
          <w:rFonts w:ascii="Times New Roman" w:eastAsia="Cordia New" w:hAnsi="Times New Roman" w:cs="Times New Roman"/>
          <w:sz w:val="24"/>
          <w:szCs w:val="24"/>
          <w:lang w:bidi="th-TH"/>
        </w:rPr>
        <w:t>is</w:t>
      </w:r>
      <w:r w:rsidRPr="00D53508">
        <w:rPr>
          <w:rFonts w:ascii="Times New Roman" w:eastAsia="Cordia New" w:hAnsi="Times New Roman" w:cs="Times New Roman"/>
          <w:sz w:val="24"/>
          <w:szCs w:val="24"/>
          <w:lang w:bidi="th-TH"/>
        </w:rPr>
        <w:t xml:space="preserve"> shown in Figure 6</w:t>
      </w:r>
      <w:r w:rsidR="00947CB8"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The graph describes the effect of macrophytes on cyanobacteria disappearance in urban wetlands (AIT wetlands) over </w:t>
      </w:r>
      <w:r w:rsidR="00CE414A" w:rsidRPr="00D53508">
        <w:rPr>
          <w:rFonts w:ascii="Times New Roman" w:eastAsia="Cordia New" w:hAnsi="Times New Roman" w:cs="Times New Roman"/>
          <w:sz w:val="24"/>
          <w:szCs w:val="24"/>
          <w:lang w:bidi="th-TH"/>
        </w:rPr>
        <w:t xml:space="preserve">a </w:t>
      </w:r>
      <w:r w:rsidRPr="00D53508">
        <w:rPr>
          <w:rFonts w:ascii="Times New Roman" w:eastAsia="Cordia New" w:hAnsi="Times New Roman" w:cs="Times New Roman"/>
          <w:sz w:val="24"/>
          <w:szCs w:val="24"/>
          <w:lang w:bidi="th-TH"/>
        </w:rPr>
        <w:t xml:space="preserve">period of time. The graph is based </w:t>
      </w:r>
      <w:r w:rsidR="00947CB8" w:rsidRPr="00D53508">
        <w:rPr>
          <w:rFonts w:ascii="Times New Roman" w:eastAsia="Cordia New" w:hAnsi="Times New Roman" w:cs="Times New Roman"/>
          <w:sz w:val="24"/>
          <w:szCs w:val="24"/>
          <w:lang w:bidi="th-TH"/>
        </w:rPr>
        <w:t xml:space="preserve">on </w:t>
      </w:r>
      <w:r w:rsidRPr="00D53508">
        <w:rPr>
          <w:rFonts w:ascii="Times New Roman" w:eastAsia="Cordia New" w:hAnsi="Times New Roman" w:cs="Times New Roman"/>
          <w:sz w:val="24"/>
          <w:szCs w:val="24"/>
          <w:lang w:bidi="th-TH"/>
        </w:rPr>
        <w:t xml:space="preserve">successive studies (Mukhtar, 2015) and this current study (May 2016 - April 2017). Dominant </w:t>
      </w:r>
      <w:r w:rsidRPr="00D53508">
        <w:rPr>
          <w:rFonts w:ascii="Times New Roman" w:eastAsia="Cordia New" w:hAnsi="Times New Roman" w:cs="Times New Roman"/>
          <w:i/>
          <w:iCs/>
          <w:sz w:val="24"/>
          <w:szCs w:val="24"/>
          <w:lang w:bidi="th-TH"/>
        </w:rPr>
        <w:t xml:space="preserve">Microcystis </w:t>
      </w:r>
      <w:r w:rsidRPr="00D53508">
        <w:rPr>
          <w:rFonts w:ascii="Times New Roman" w:eastAsia="Cordia New" w:hAnsi="Times New Roman" w:cs="Times New Roman"/>
          <w:sz w:val="24"/>
          <w:szCs w:val="24"/>
          <w:lang w:bidi="th-TH"/>
        </w:rPr>
        <w:t>was observed in AIT wetlands from January 2013 to July 2015</w:t>
      </w:r>
      <w:r w:rsidR="00947CB8"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when there were no macrophytes in the wetlands. With the progressive introduction of macrophytes, the dominant </w:t>
      </w:r>
      <w:r w:rsidRPr="00D53508">
        <w:rPr>
          <w:rFonts w:ascii="Times New Roman" w:eastAsia="Cordia New" w:hAnsi="Times New Roman" w:cs="Times New Roman"/>
          <w:i/>
          <w:iCs/>
          <w:sz w:val="24"/>
          <w:szCs w:val="24"/>
          <w:lang w:bidi="th-TH"/>
        </w:rPr>
        <w:t xml:space="preserve">Spirulina </w:t>
      </w:r>
      <w:r w:rsidRPr="00D53508">
        <w:rPr>
          <w:rFonts w:ascii="Times New Roman" w:eastAsia="Cordia New" w:hAnsi="Times New Roman" w:cs="Times New Roman"/>
          <w:iCs/>
          <w:sz w:val="24"/>
          <w:szCs w:val="24"/>
          <w:lang w:bidi="th-TH"/>
        </w:rPr>
        <w:t>s</w:t>
      </w:r>
      <w:r w:rsidRPr="00D53508">
        <w:rPr>
          <w:rFonts w:ascii="Times New Roman" w:eastAsia="Cordia New" w:hAnsi="Times New Roman" w:cs="Times New Roman"/>
          <w:sz w:val="24"/>
          <w:szCs w:val="24"/>
          <w:lang w:bidi="th-TH"/>
        </w:rPr>
        <w:t>p</w:t>
      </w:r>
      <w:r w:rsidR="00947CB8"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appeared, which disappeared in July 2015, and new species of microphytes (microalgae) suddenly emerged in May 2016 when new </w:t>
      </w:r>
      <w:r w:rsidRPr="00D53508">
        <w:rPr>
          <w:rFonts w:ascii="Times New Roman" w:eastAsia="Cordia New" w:hAnsi="Times New Roman" w:cs="Times New Roman"/>
          <w:sz w:val="24"/>
          <w:szCs w:val="24"/>
          <w:lang w:bidi="th-TH"/>
        </w:rPr>
        <w:lastRenderedPageBreak/>
        <w:t xml:space="preserve">macrophytes were introduced (Figure 6).  </w:t>
      </w:r>
      <w:r w:rsidRPr="00D53508">
        <w:rPr>
          <w:rFonts w:ascii="Times New Roman" w:eastAsia="Cordia New" w:hAnsi="Times New Roman" w:cs="Times New Roman"/>
          <w:i/>
          <w:iCs/>
          <w:sz w:val="24"/>
          <w:szCs w:val="24"/>
          <w:lang w:bidi="th-TH"/>
        </w:rPr>
        <w:t xml:space="preserve">Spirulina </w:t>
      </w:r>
      <w:r w:rsidRPr="00D53508">
        <w:rPr>
          <w:rFonts w:ascii="Times New Roman" w:eastAsia="Cordia New" w:hAnsi="Times New Roman" w:cs="Times New Roman"/>
          <w:iCs/>
          <w:sz w:val="24"/>
          <w:szCs w:val="24"/>
          <w:lang w:bidi="th-TH"/>
        </w:rPr>
        <w:t>sp</w:t>
      </w:r>
      <w:r w:rsidR="00947CB8" w:rsidRPr="00D53508">
        <w:rPr>
          <w:rFonts w:ascii="Times New Roman" w:eastAsia="Cordia New" w:hAnsi="Times New Roman" w:cs="Times New Roman"/>
          <w:iCs/>
          <w:sz w:val="24"/>
          <w:szCs w:val="24"/>
          <w:lang w:bidi="th-TH"/>
        </w:rPr>
        <w:t>.</w:t>
      </w:r>
      <w:r w:rsidRPr="00D53508">
        <w:rPr>
          <w:rFonts w:ascii="Times New Roman" w:eastAsia="Cordia New" w:hAnsi="Times New Roman" w:cs="Times New Roman"/>
          <w:sz w:val="24"/>
          <w:szCs w:val="24"/>
          <w:lang w:bidi="th-TH"/>
        </w:rPr>
        <w:t xml:space="preserve"> completely disappeared in AIT wetlands from May 2016 to April 2017, giving chance to </w:t>
      </w:r>
      <w:r w:rsidRPr="00D53508">
        <w:rPr>
          <w:rFonts w:ascii="Times New Roman" w:eastAsia="Cordia New" w:hAnsi="Times New Roman" w:cs="Times New Roman"/>
          <w:i/>
          <w:iCs/>
          <w:color w:val="000000" w:themeColor="text1"/>
          <w:sz w:val="24"/>
          <w:szCs w:val="24"/>
          <w:shd w:val="clear" w:color="auto" w:fill="FFFFFF"/>
          <w:lang w:bidi="th-TH"/>
        </w:rPr>
        <w:t>Euglenids</w:t>
      </w:r>
      <w:r w:rsidRPr="00D53508">
        <w:rPr>
          <w:rFonts w:ascii="Times New Roman" w:eastAsia="Cordia New" w:hAnsi="Times New Roman" w:cs="Times New Roman"/>
          <w:color w:val="545454"/>
          <w:sz w:val="24"/>
          <w:szCs w:val="24"/>
          <w:shd w:val="clear" w:color="auto" w:fill="FFFFFF"/>
          <w:lang w:bidi="th-TH"/>
        </w:rPr>
        <w:t> </w:t>
      </w:r>
      <w:r w:rsidRPr="00D53508">
        <w:rPr>
          <w:rFonts w:ascii="Times New Roman" w:eastAsia="Cordia New" w:hAnsi="Times New Roman" w:cs="Times New Roman"/>
          <w:sz w:val="24"/>
          <w:szCs w:val="24"/>
          <w:lang w:bidi="th-TH"/>
        </w:rPr>
        <w:t>to dominate in all AIT wetlands.</w:t>
      </w:r>
    </w:p>
    <w:p w14:paraId="1C533957" w14:textId="77777777" w:rsidR="00AF315D" w:rsidRPr="00D53508" w:rsidRDefault="00AF315D" w:rsidP="00AF315D">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result shows that Cyanobacteria, which, being bacteria, are ecologically more resilient and invasive microphytes than green microalgae, can be controlled and effectively eliminated in urban wetlands. Their invasions, frequently called “blue-green algal” blooms, are well-known detrimental phenomena both in rural and urban environments. </w:t>
      </w:r>
    </w:p>
    <w:p w14:paraId="3FCB9287" w14:textId="609E0593" w:rsidR="00AF315D" w:rsidRPr="00D53508" w:rsidRDefault="00AF315D" w:rsidP="00AF315D">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concentration of chlorophyll </w:t>
      </w:r>
      <w:proofErr w:type="gramStart"/>
      <w:r w:rsidRPr="00D53508">
        <w:rPr>
          <w:rFonts w:ascii="Times New Roman" w:eastAsia="Cordia New" w:hAnsi="Times New Roman" w:cs="Times New Roman"/>
          <w:sz w:val="24"/>
          <w:szCs w:val="24"/>
          <w:lang w:bidi="th-TH"/>
        </w:rPr>
        <w:t>a</w:t>
      </w:r>
      <w:proofErr w:type="gramEnd"/>
      <w:r w:rsidRPr="00D53508">
        <w:rPr>
          <w:rFonts w:ascii="Times New Roman" w:eastAsia="Cordia New" w:hAnsi="Times New Roman" w:cs="Times New Roman"/>
          <w:sz w:val="24"/>
          <w:szCs w:val="24"/>
          <w:lang w:bidi="th-TH"/>
        </w:rPr>
        <w:t xml:space="preserve"> indicated microphyte abundance (</w:t>
      </w:r>
      <w:r w:rsidRPr="00D53508">
        <w:rPr>
          <w:rFonts w:ascii="Times New Roman" w:eastAsia="Cordia New" w:hAnsi="Times New Roman" w:cs="Times New Roman"/>
          <w:i/>
          <w:sz w:val="24"/>
          <w:szCs w:val="24"/>
          <w:lang w:bidi="th-TH"/>
        </w:rPr>
        <w:t>Cyanobacteria</w:t>
      </w:r>
      <w:r w:rsidRPr="00D53508">
        <w:rPr>
          <w:rFonts w:ascii="Times New Roman" w:eastAsia="Cordia New" w:hAnsi="Times New Roman" w:cs="Times New Roman"/>
          <w:sz w:val="24"/>
          <w:szCs w:val="24"/>
          <w:lang w:bidi="th-TH"/>
        </w:rPr>
        <w:t xml:space="preserve"> and </w:t>
      </w:r>
      <w:r w:rsidRPr="00D53508">
        <w:rPr>
          <w:rFonts w:ascii="Times New Roman" w:eastAsia="Cordia New" w:hAnsi="Times New Roman" w:cs="Times New Roman"/>
          <w:i/>
          <w:sz w:val="24"/>
          <w:szCs w:val="24"/>
          <w:lang w:bidi="th-TH"/>
        </w:rPr>
        <w:t>Chlorophyta</w:t>
      </w:r>
      <w:r w:rsidRPr="00D53508">
        <w:rPr>
          <w:rFonts w:ascii="Times New Roman" w:eastAsia="Cordia New" w:hAnsi="Times New Roman" w:cs="Times New Roman"/>
          <w:sz w:val="24"/>
          <w:szCs w:val="24"/>
          <w:lang w:bidi="th-TH"/>
        </w:rPr>
        <w:t xml:space="preserve">). </w:t>
      </w:r>
      <w:r w:rsidR="00947CB8" w:rsidRPr="00D53508">
        <w:rPr>
          <w:rFonts w:ascii="Times New Roman" w:eastAsia="Cordia New" w:hAnsi="Times New Roman" w:cs="Times New Roman"/>
          <w:sz w:val="24"/>
          <w:szCs w:val="24"/>
          <w:lang w:bidi="th-TH"/>
        </w:rPr>
        <w:t>A high</w:t>
      </w:r>
      <w:r w:rsidRPr="00D53508">
        <w:rPr>
          <w:rFonts w:ascii="Times New Roman" w:eastAsia="Cordia New" w:hAnsi="Times New Roman" w:cs="Times New Roman"/>
          <w:sz w:val="24"/>
          <w:szCs w:val="24"/>
          <w:lang w:bidi="th-TH"/>
        </w:rPr>
        <w:t xml:space="preserve"> abundance of microphytes (</w:t>
      </w:r>
      <w:r w:rsidRPr="00D53508">
        <w:rPr>
          <w:rFonts w:ascii="Times New Roman" w:eastAsia="Cordia New" w:hAnsi="Times New Roman" w:cs="Times New Roman"/>
          <w:i/>
          <w:sz w:val="24"/>
          <w:szCs w:val="24"/>
          <w:lang w:bidi="th-TH"/>
        </w:rPr>
        <w:t>Microcystis</w:t>
      </w:r>
      <w:r w:rsidRPr="00D53508">
        <w:rPr>
          <w:rFonts w:ascii="Times New Roman" w:eastAsia="Cordia New" w:hAnsi="Times New Roman" w:cs="Times New Roman"/>
          <w:sz w:val="24"/>
          <w:szCs w:val="24"/>
          <w:lang w:bidi="th-TH"/>
        </w:rPr>
        <w:t xml:space="preserve"> and </w:t>
      </w:r>
      <w:r w:rsidRPr="00D53508">
        <w:rPr>
          <w:rFonts w:ascii="Times New Roman" w:eastAsia="Cordia New" w:hAnsi="Times New Roman" w:cs="Times New Roman"/>
          <w:i/>
          <w:sz w:val="24"/>
          <w:szCs w:val="24"/>
          <w:lang w:bidi="th-TH"/>
        </w:rPr>
        <w:t>Spirulina</w:t>
      </w:r>
      <w:r w:rsidRPr="00D53508">
        <w:rPr>
          <w:rFonts w:ascii="Times New Roman" w:eastAsia="Cordia New" w:hAnsi="Times New Roman" w:cs="Times New Roman"/>
          <w:sz w:val="24"/>
          <w:szCs w:val="24"/>
          <w:lang w:bidi="th-TH"/>
        </w:rPr>
        <w:t xml:space="preserve"> sp.) was observed at chlorophyll a </w:t>
      </w:r>
      <w:r w:rsidR="002C2026" w:rsidRPr="00D53508">
        <w:rPr>
          <w:rFonts w:ascii="Times New Roman" w:eastAsia="Cordia New" w:hAnsi="Times New Roman" w:cs="Times New Roman"/>
          <w:sz w:val="24"/>
          <w:szCs w:val="24"/>
          <w:lang w:bidi="th-TH"/>
        </w:rPr>
        <w:t>concentration of 600-1000 µg/L</w:t>
      </w:r>
      <w:r w:rsidRPr="00D53508">
        <w:rPr>
          <w:rFonts w:ascii="Times New Roman" w:eastAsia="Cordia New" w:hAnsi="Times New Roman" w:cs="Times New Roman"/>
          <w:sz w:val="24"/>
          <w:szCs w:val="24"/>
          <w:lang w:bidi="th-TH"/>
        </w:rPr>
        <w:t xml:space="preserve"> when the wetlands (ponds) did not have macrophytes. Conversely, at chlorophyll a </w:t>
      </w:r>
      <w:r w:rsidR="002C2026" w:rsidRPr="00D53508">
        <w:rPr>
          <w:rFonts w:ascii="Times New Roman" w:eastAsia="Cordia New" w:hAnsi="Times New Roman" w:cs="Times New Roman"/>
          <w:sz w:val="24"/>
          <w:szCs w:val="24"/>
          <w:lang w:bidi="th-TH"/>
        </w:rPr>
        <w:t>concentration of 200-400 µg/L</w:t>
      </w:r>
      <w:r w:rsidRPr="00D53508">
        <w:rPr>
          <w:rFonts w:ascii="Times New Roman" w:eastAsia="Cordia New" w:hAnsi="Times New Roman" w:cs="Times New Roman"/>
          <w:sz w:val="24"/>
          <w:szCs w:val="24"/>
          <w:lang w:bidi="th-TH"/>
        </w:rPr>
        <w:t>, single-species microphytes (</w:t>
      </w:r>
      <w:r w:rsidRPr="00D53508">
        <w:rPr>
          <w:rFonts w:ascii="Times New Roman" w:eastAsia="Cordia New" w:hAnsi="Times New Roman" w:cs="Times New Roman"/>
          <w:i/>
          <w:sz w:val="24"/>
          <w:szCs w:val="24"/>
          <w:lang w:bidi="th-TH"/>
        </w:rPr>
        <w:t>Spirulina</w:t>
      </w:r>
      <w:r w:rsidRPr="00D53508">
        <w:rPr>
          <w:rFonts w:ascii="Times New Roman" w:eastAsia="Cordia New" w:hAnsi="Times New Roman" w:cs="Times New Roman"/>
          <w:sz w:val="24"/>
          <w:szCs w:val="24"/>
          <w:lang w:bidi="th-TH"/>
        </w:rPr>
        <w:t xml:space="preserve"> sp.) were noted, and their levels significantly decreased over time (Figure 6). Thus, in November 2016, the </w:t>
      </w:r>
      <w:r w:rsidRPr="00D53508">
        <w:rPr>
          <w:rFonts w:ascii="Times New Roman" w:eastAsia="Cordia New" w:hAnsi="Times New Roman" w:cs="Times New Roman"/>
          <w:i/>
          <w:sz w:val="24"/>
          <w:szCs w:val="24"/>
          <w:lang w:bidi="th-TH"/>
        </w:rPr>
        <w:t>Cyanobacteria Spirulina</w:t>
      </w:r>
      <w:r w:rsidRPr="00D53508">
        <w:rPr>
          <w:rFonts w:ascii="Times New Roman" w:eastAsia="Cordia New" w:hAnsi="Times New Roman" w:cs="Times New Roman"/>
          <w:sz w:val="24"/>
          <w:szCs w:val="24"/>
          <w:lang w:bidi="th-TH"/>
        </w:rPr>
        <w:t xml:space="preserve"> sp. disappeared, and the chlorophyll a concentration dropped to 100 µg/L. </w:t>
      </w:r>
    </w:p>
    <w:p w14:paraId="7FC1094D" w14:textId="77777777" w:rsidR="00AF315D" w:rsidRPr="00D53508" w:rsidRDefault="00AF315D" w:rsidP="00AF315D">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control was exercised through an approach of the introduction of diverse macrophytes with a broad variety of properties. The approach follows a basic ecological principle that diversity of ecological habitats or niches characterized by different environmental conditions inevitably leads to a corresponding species diversity. Increased concentration of </w:t>
      </w:r>
      <w:r w:rsidRPr="00D53508">
        <w:rPr>
          <w:rFonts w:ascii="Times New Roman" w:eastAsia="Cordia New" w:hAnsi="Times New Roman" w:cs="Times New Roman"/>
          <w:i/>
          <w:iCs/>
          <w:sz w:val="24"/>
          <w:szCs w:val="24"/>
          <w:lang w:bidi="th-TH"/>
        </w:rPr>
        <w:t>Rotifera</w:t>
      </w:r>
      <w:r w:rsidRPr="00D53508">
        <w:rPr>
          <w:rFonts w:ascii="Times New Roman" w:eastAsia="Cordia New" w:hAnsi="Times New Roman" w:cs="Times New Roman"/>
          <w:sz w:val="24"/>
          <w:szCs w:val="24"/>
          <w:lang w:bidi="th-TH"/>
        </w:rPr>
        <w:t xml:space="preserve"> and microalgal predators was observed in the AIT fountain pond, resulting from diversification of habitats or niches provided by macrophyte plants. </w:t>
      </w:r>
    </w:p>
    <w:p w14:paraId="2B8EBB05" w14:textId="77777777" w:rsidR="00AF315D" w:rsidRPr="00D53508" w:rsidRDefault="00947CB8" w:rsidP="00AF315D">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The size</w:t>
      </w:r>
      <w:r w:rsidR="00AF315D" w:rsidRPr="00D53508">
        <w:rPr>
          <w:rFonts w:ascii="Times New Roman" w:eastAsia="Cordia New" w:hAnsi="Times New Roman" w:cs="Times New Roman"/>
          <w:sz w:val="24"/>
          <w:szCs w:val="24"/>
          <w:lang w:bidi="th-TH"/>
        </w:rPr>
        <w:t xml:space="preserve"> of </w:t>
      </w:r>
      <w:r w:rsidR="00AF315D" w:rsidRPr="00D53508">
        <w:rPr>
          <w:rFonts w:ascii="Times New Roman" w:eastAsia="Cordia New" w:hAnsi="Times New Roman" w:cs="Times New Roman"/>
          <w:i/>
          <w:iCs/>
          <w:sz w:val="24"/>
          <w:szCs w:val="24"/>
          <w:lang w:bidi="th-TH"/>
        </w:rPr>
        <w:t>Spirulina</w:t>
      </w:r>
      <w:r w:rsidR="00AF315D" w:rsidRPr="00D53508">
        <w:rPr>
          <w:rFonts w:ascii="Times New Roman" w:eastAsia="Cordia New" w:hAnsi="Times New Roman" w:cs="Times New Roman"/>
          <w:sz w:val="24"/>
          <w:szCs w:val="24"/>
          <w:lang w:bidi="th-TH"/>
        </w:rPr>
        <w:t xml:space="preserve"> </w:t>
      </w:r>
      <w:r w:rsidR="00AF315D" w:rsidRPr="00D53508">
        <w:rPr>
          <w:rFonts w:ascii="Times New Roman" w:eastAsia="Cordia New" w:hAnsi="Times New Roman" w:cs="Times New Roman"/>
          <w:iCs/>
          <w:sz w:val="24"/>
          <w:szCs w:val="24"/>
          <w:lang w:bidi="th-TH"/>
        </w:rPr>
        <w:t>sp</w:t>
      </w:r>
      <w:r w:rsidRPr="00D53508">
        <w:rPr>
          <w:rFonts w:ascii="Times New Roman" w:eastAsia="Cordia New" w:hAnsi="Times New Roman" w:cs="Times New Roman"/>
          <w:i/>
          <w:iCs/>
          <w:sz w:val="24"/>
          <w:szCs w:val="24"/>
          <w:lang w:bidi="th-TH"/>
        </w:rPr>
        <w:t>.</w:t>
      </w:r>
      <w:r w:rsidR="00AF315D" w:rsidRPr="00D53508">
        <w:rPr>
          <w:rFonts w:ascii="Times New Roman" w:eastAsia="Cordia New" w:hAnsi="Times New Roman" w:cs="Times New Roman"/>
          <w:sz w:val="24"/>
          <w:szCs w:val="24"/>
          <w:lang w:bidi="th-TH"/>
        </w:rPr>
        <w:t xml:space="preserve"> frequently poses a major problem for potential microscopic predators. Depending </w:t>
      </w:r>
      <w:r w:rsidRPr="00D53508">
        <w:rPr>
          <w:rFonts w:ascii="Times New Roman" w:eastAsia="Cordia New" w:hAnsi="Times New Roman" w:cs="Times New Roman"/>
          <w:sz w:val="24"/>
          <w:szCs w:val="24"/>
          <w:lang w:bidi="th-TH"/>
        </w:rPr>
        <w:t>on</w:t>
      </w:r>
      <w:r w:rsidR="00AF315D"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sz w:val="24"/>
          <w:szCs w:val="24"/>
          <w:lang w:bidi="th-TH"/>
        </w:rPr>
        <w:t>several</w:t>
      </w:r>
      <w:r w:rsidR="00AF315D" w:rsidRPr="00D53508">
        <w:rPr>
          <w:rFonts w:ascii="Times New Roman" w:eastAsia="Cordia New" w:hAnsi="Times New Roman" w:cs="Times New Roman"/>
          <w:sz w:val="24"/>
          <w:szCs w:val="24"/>
          <w:lang w:bidi="th-TH"/>
        </w:rPr>
        <w:t xml:space="preserve"> factors, </w:t>
      </w:r>
      <w:r w:rsidRPr="00D53508">
        <w:rPr>
          <w:rFonts w:ascii="Times New Roman" w:eastAsia="Cordia New" w:hAnsi="Times New Roman" w:cs="Times New Roman"/>
          <w:sz w:val="24"/>
          <w:szCs w:val="24"/>
          <w:lang w:bidi="th-TH"/>
        </w:rPr>
        <w:t xml:space="preserve">the </w:t>
      </w:r>
      <w:r w:rsidR="00AF315D" w:rsidRPr="00D53508">
        <w:rPr>
          <w:rFonts w:ascii="Times New Roman" w:eastAsia="Cordia New" w:hAnsi="Times New Roman" w:cs="Times New Roman"/>
          <w:sz w:val="24"/>
          <w:szCs w:val="24"/>
          <w:lang w:bidi="th-TH"/>
        </w:rPr>
        <w:t xml:space="preserve">length of </w:t>
      </w:r>
      <w:r w:rsidRPr="00D53508">
        <w:rPr>
          <w:rFonts w:ascii="Times New Roman" w:eastAsia="Cordia New" w:hAnsi="Times New Roman" w:cs="Times New Roman"/>
          <w:sz w:val="24"/>
          <w:szCs w:val="24"/>
          <w:lang w:bidi="th-TH"/>
        </w:rPr>
        <w:t xml:space="preserve">the </w:t>
      </w:r>
      <w:r w:rsidR="00AF315D" w:rsidRPr="00D53508">
        <w:rPr>
          <w:rFonts w:ascii="Times New Roman" w:eastAsia="Cordia New" w:hAnsi="Times New Roman" w:cs="Times New Roman"/>
          <w:sz w:val="24"/>
          <w:szCs w:val="24"/>
          <w:lang w:bidi="th-TH"/>
        </w:rPr>
        <w:t xml:space="preserve">entire </w:t>
      </w:r>
      <w:r w:rsidR="00AF315D" w:rsidRPr="00D53508">
        <w:rPr>
          <w:rFonts w:ascii="Times New Roman" w:eastAsia="Cordia New" w:hAnsi="Times New Roman" w:cs="Times New Roman"/>
          <w:i/>
          <w:iCs/>
          <w:sz w:val="24"/>
          <w:szCs w:val="24"/>
          <w:lang w:bidi="th-TH"/>
        </w:rPr>
        <w:t>Spirulina</w:t>
      </w:r>
      <w:r w:rsidR="00AF315D" w:rsidRPr="00D53508">
        <w:rPr>
          <w:rFonts w:ascii="Times New Roman" w:eastAsia="Cordia New" w:hAnsi="Times New Roman" w:cs="Times New Roman"/>
          <w:sz w:val="24"/>
          <w:szCs w:val="24"/>
          <w:lang w:bidi="th-TH"/>
        </w:rPr>
        <w:t xml:space="preserve"> </w:t>
      </w:r>
      <w:r w:rsidR="00AF315D" w:rsidRPr="00D53508">
        <w:rPr>
          <w:rFonts w:ascii="Times New Roman" w:eastAsia="Cordia New" w:hAnsi="Times New Roman" w:cs="Times New Roman"/>
          <w:iCs/>
          <w:sz w:val="24"/>
          <w:szCs w:val="24"/>
          <w:lang w:bidi="th-TH"/>
        </w:rPr>
        <w:t>sp</w:t>
      </w:r>
      <w:r w:rsidRPr="00D53508">
        <w:rPr>
          <w:rFonts w:ascii="Times New Roman" w:eastAsia="Cordia New" w:hAnsi="Times New Roman" w:cs="Times New Roman"/>
          <w:i/>
          <w:iCs/>
          <w:sz w:val="24"/>
          <w:szCs w:val="24"/>
          <w:lang w:bidi="th-TH"/>
        </w:rPr>
        <w:t>.</w:t>
      </w:r>
      <w:r w:rsidR="00AF315D" w:rsidRPr="00D53508">
        <w:rPr>
          <w:rFonts w:ascii="Times New Roman" w:eastAsia="Cordia New" w:hAnsi="Times New Roman" w:cs="Times New Roman"/>
          <w:sz w:val="24"/>
          <w:szCs w:val="24"/>
          <w:lang w:bidi="th-TH"/>
        </w:rPr>
        <w:t xml:space="preserve"> spiral may potentially reach hundreds of micrometers. In case of the macrophyte-free Chiang Rak pond-canal system the length of the entire spiral was very high (5-6 spiral units, 200-300 µm) and this prevented predation, hence only low concentration of rotifers was observed (20-50 individuals L</w:t>
      </w:r>
      <w:r w:rsidR="00AF315D" w:rsidRPr="00D53508">
        <w:rPr>
          <w:rFonts w:ascii="Times New Roman" w:eastAsia="Cordia New" w:hAnsi="Times New Roman" w:cs="Times New Roman"/>
          <w:sz w:val="24"/>
          <w:szCs w:val="24"/>
          <w:vertAlign w:val="superscript"/>
          <w:lang w:bidi="th-TH"/>
        </w:rPr>
        <w:t>-1</w:t>
      </w:r>
      <w:r w:rsidR="00AF315D" w:rsidRPr="00D53508">
        <w:rPr>
          <w:rFonts w:ascii="Times New Roman" w:eastAsia="Cordia New" w:hAnsi="Times New Roman" w:cs="Times New Roman"/>
          <w:sz w:val="24"/>
          <w:szCs w:val="24"/>
          <w:lang w:bidi="th-TH"/>
        </w:rPr>
        <w:t xml:space="preserve">), and only one species </w:t>
      </w:r>
      <w:r w:rsidR="00AF315D" w:rsidRPr="00D53508">
        <w:rPr>
          <w:rFonts w:ascii="Times New Roman" w:eastAsia="Cordia New" w:hAnsi="Times New Roman" w:cs="Times New Roman"/>
          <w:iCs/>
          <w:sz w:val="24"/>
          <w:szCs w:val="24"/>
          <w:lang w:bidi="th-TH"/>
        </w:rPr>
        <w:t>(</w:t>
      </w:r>
      <w:r w:rsidR="00AF315D" w:rsidRPr="00D53508">
        <w:rPr>
          <w:rFonts w:ascii="Times New Roman" w:eastAsia="Cordia New" w:hAnsi="Times New Roman" w:cs="Times New Roman"/>
          <w:i/>
          <w:iCs/>
          <w:sz w:val="24"/>
          <w:szCs w:val="24"/>
          <w:lang w:bidi="th-TH"/>
        </w:rPr>
        <w:t xml:space="preserve">Brachyonis </w:t>
      </w:r>
      <w:r w:rsidR="00AF315D" w:rsidRPr="00D53508">
        <w:rPr>
          <w:rFonts w:ascii="Times New Roman" w:eastAsia="Cordia New" w:hAnsi="Times New Roman" w:cs="Times New Roman"/>
          <w:iCs/>
          <w:sz w:val="24"/>
          <w:szCs w:val="24"/>
          <w:lang w:bidi="th-TH"/>
        </w:rPr>
        <w:t>sp.),</w:t>
      </w:r>
      <w:r w:rsidR="00AF315D" w:rsidRPr="00D53508">
        <w:rPr>
          <w:rFonts w:ascii="Times New Roman" w:eastAsia="Cordia New" w:hAnsi="Times New Roman" w:cs="Times New Roman"/>
          <w:sz w:val="24"/>
          <w:szCs w:val="24"/>
          <w:lang w:bidi="th-TH"/>
        </w:rPr>
        <w:t xml:space="preserve"> in contrast to much higher concentration and species diversity in the AIT Fountain pond-canal system after introduction of macrophytes.</w:t>
      </w:r>
    </w:p>
    <w:p w14:paraId="1DA985F6" w14:textId="77777777" w:rsidR="00AF315D" w:rsidRPr="00D53508" w:rsidRDefault="00CE414A" w:rsidP="00CE414A">
      <w:pPr>
        <w:spacing w:after="0" w:line="240" w:lineRule="auto"/>
        <w:jc w:val="both"/>
        <w:rPr>
          <w:rFonts w:ascii="Times New Roman" w:eastAsia="Cordia New" w:hAnsi="Times New Roman" w:cs="Times New Roman"/>
          <w:color w:val="00B050"/>
          <w:sz w:val="24"/>
          <w:szCs w:val="24"/>
          <w:lang w:bidi="th-TH"/>
        </w:rPr>
      </w:pPr>
      <w:r w:rsidRPr="00D53508">
        <w:rPr>
          <w:rFonts w:ascii="Times New Roman" w:eastAsia="Times New Roman" w:hAnsi="Times New Roman" w:cs="Times New Roman"/>
          <w:noProof/>
          <w:color w:val="FF0000"/>
          <w:kern w:val="36"/>
          <w:sz w:val="24"/>
          <w:szCs w:val="24"/>
        </w:rPr>
        <w:lastRenderedPageBreak/>
        <w:drawing>
          <wp:inline distT="0" distB="0" distL="0" distR="0" wp14:anchorId="0371345B" wp14:editId="28F230CC">
            <wp:extent cx="5581650" cy="2481471"/>
            <wp:effectExtent l="0" t="0" r="0" b="0"/>
            <wp:docPr id="6" name="Picture 6" descr="C:\Users\User\Desktop\graph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graph 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1650" cy="2481471"/>
                    </a:xfrm>
                    <a:prstGeom prst="rect">
                      <a:avLst/>
                    </a:prstGeom>
                    <a:noFill/>
                    <a:ln>
                      <a:noFill/>
                    </a:ln>
                  </pic:spPr>
                </pic:pic>
              </a:graphicData>
            </a:graphic>
          </wp:inline>
        </w:drawing>
      </w:r>
    </w:p>
    <w:p w14:paraId="0B84EB5D" w14:textId="1EEE9449" w:rsidR="00CE414A" w:rsidRPr="00D53508" w:rsidRDefault="00CE414A" w:rsidP="00CE414A">
      <w:pPr>
        <w:spacing w:after="0" w:line="240" w:lineRule="auto"/>
        <w:jc w:val="both"/>
        <w:rPr>
          <w:rFonts w:ascii="Times New Roman" w:hAnsi="Times New Roman" w:cs="Times New Roman"/>
          <w:sz w:val="24"/>
          <w:szCs w:val="24"/>
        </w:rPr>
      </w:pPr>
      <w:r w:rsidRPr="00D53508">
        <w:rPr>
          <w:rFonts w:ascii="Times New Roman" w:hAnsi="Times New Roman" w:cs="Times New Roman"/>
          <w:b/>
          <w:sz w:val="24"/>
          <w:szCs w:val="24"/>
        </w:rPr>
        <w:t>Figure 6</w:t>
      </w:r>
      <w:r w:rsidRPr="00D53508">
        <w:rPr>
          <w:rFonts w:ascii="Times New Roman" w:hAnsi="Times New Roman" w:cs="Times New Roman"/>
          <w:sz w:val="24"/>
          <w:szCs w:val="24"/>
        </w:rPr>
        <w:t xml:space="preserve">. Influence of macrophytes on microphytes abundance and species diversity in urban wetlands. Blue circles: dominant Microcystis, Blue triangles: dominant </w:t>
      </w:r>
      <w:r w:rsidRPr="00D53508">
        <w:rPr>
          <w:rFonts w:ascii="Times New Roman" w:hAnsi="Times New Roman" w:cs="Times New Roman"/>
          <w:i/>
          <w:sz w:val="24"/>
          <w:szCs w:val="24"/>
        </w:rPr>
        <w:t>Spirulina</w:t>
      </w:r>
      <w:r w:rsidRPr="00D53508">
        <w:rPr>
          <w:rFonts w:ascii="Times New Roman" w:hAnsi="Times New Roman" w:cs="Times New Roman"/>
          <w:sz w:val="24"/>
          <w:szCs w:val="24"/>
        </w:rPr>
        <w:t xml:space="preserve"> sp</w:t>
      </w:r>
      <w:r w:rsidR="00055BEF" w:rsidRPr="00D53508">
        <w:rPr>
          <w:rFonts w:ascii="Times New Roman" w:hAnsi="Times New Roman" w:cs="Times New Roman"/>
          <w:sz w:val="24"/>
          <w:szCs w:val="24"/>
        </w:rPr>
        <w:t>.</w:t>
      </w:r>
      <w:r w:rsidRPr="00D53508">
        <w:rPr>
          <w:rFonts w:ascii="Times New Roman" w:hAnsi="Times New Roman" w:cs="Times New Roman"/>
          <w:sz w:val="24"/>
          <w:szCs w:val="24"/>
        </w:rPr>
        <w:t xml:space="preserve"> (a-e):  macrophytes, Arrows: species of microalgae. Gradient on the right (right y-axis): Diversity (varies from 2 to 8 species of microalga</w:t>
      </w:r>
      <w:r w:rsidR="008F1732" w:rsidRPr="00D53508">
        <w:rPr>
          <w:rFonts w:ascii="Times New Roman" w:hAnsi="Times New Roman" w:cs="Times New Roman"/>
          <w:sz w:val="24"/>
          <w:szCs w:val="24"/>
        </w:rPr>
        <w:t xml:space="preserve"> CV</w:t>
      </w:r>
      <w:r w:rsidRPr="00D53508">
        <w:rPr>
          <w:rFonts w:ascii="Times New Roman" w:hAnsi="Times New Roman" w:cs="Times New Roman"/>
          <w:sz w:val="24"/>
          <w:szCs w:val="24"/>
        </w:rPr>
        <w:t>e)</w:t>
      </w:r>
    </w:p>
    <w:bookmarkEnd w:id="3"/>
    <w:p w14:paraId="0545FCB8" w14:textId="77777777" w:rsidR="00CE414A" w:rsidRPr="00D53508" w:rsidRDefault="00CE414A" w:rsidP="00CE414A">
      <w:pPr>
        <w:tabs>
          <w:tab w:val="left" w:pos="1095"/>
        </w:tabs>
        <w:spacing w:after="0" w:line="240" w:lineRule="auto"/>
        <w:jc w:val="both"/>
        <w:rPr>
          <w:rFonts w:ascii="Times New Roman" w:eastAsia="Cordia New" w:hAnsi="Times New Roman" w:cs="Times New Roman"/>
          <w:sz w:val="24"/>
          <w:szCs w:val="24"/>
          <w:lang w:bidi="th-TH"/>
        </w:rPr>
      </w:pPr>
    </w:p>
    <w:p w14:paraId="68FCDF94" w14:textId="77777777" w:rsidR="00CE414A" w:rsidRPr="00D53508" w:rsidRDefault="00CE3211" w:rsidP="00CE3211">
      <w:pPr>
        <w:pStyle w:val="Heading1"/>
        <w:spacing w:before="0"/>
        <w:rPr>
          <w:rFonts w:eastAsia="Cordia New" w:cs="Times New Roman"/>
          <w:szCs w:val="24"/>
          <w:lang w:bidi="th-TH"/>
        </w:rPr>
      </w:pPr>
      <w:r w:rsidRPr="00D53508">
        <w:rPr>
          <w:rFonts w:eastAsia="Cordia New" w:cs="Times New Roman"/>
          <w:szCs w:val="24"/>
          <w:lang w:bidi="th-TH"/>
        </w:rPr>
        <w:t>DISCUSSION</w:t>
      </w:r>
    </w:p>
    <w:p w14:paraId="77C02E5D" w14:textId="60BFFFF2" w:rsidR="003504A8" w:rsidRPr="00D53508" w:rsidRDefault="008969AA" w:rsidP="00C042D0">
      <w:pPr>
        <w:spacing w:after="0" w:line="360" w:lineRule="auto"/>
        <w:jc w:val="both"/>
        <w:rPr>
          <w:rFonts w:ascii="Times New Roman" w:eastAsia="Cordia New" w:hAnsi="Times New Roman" w:cs="Times New Roman"/>
          <w:b/>
          <w:bCs/>
          <w:sz w:val="24"/>
          <w:szCs w:val="24"/>
          <w:lang w:bidi="th-TH"/>
        </w:rPr>
      </w:pPr>
      <w:r w:rsidRPr="00D53508">
        <w:rPr>
          <w:rFonts w:ascii="Times New Roman" w:eastAsia="Cordia New" w:hAnsi="Times New Roman" w:cs="Times New Roman"/>
          <w:color w:val="000000" w:themeColor="text1"/>
          <w:sz w:val="24"/>
          <w:szCs w:val="24"/>
          <w:lang w:bidi="th-TH"/>
        </w:rPr>
        <w:t>Sediment carbon sequestration among selected ponds was significantly higher (p&lt;.001), with the WD pond recording the highest carbon sequestration of 6.6 ± 0.7</w:t>
      </w:r>
      <w:r w:rsidRPr="00D53508">
        <w:rPr>
          <w:rFonts w:ascii="Times New Roman" w:eastAsia="Cordia New" w:hAnsi="Times New Roman" w:cs="Times New Roman"/>
          <w:sz w:val="24"/>
          <w:szCs w:val="24"/>
          <w:lang w:bidi="th-TH"/>
        </w:rPr>
        <w:t>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-1</w:t>
      </w:r>
      <w:r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vertAlign w:val="superscript"/>
          <w:lang w:bidi="th-TH"/>
        </w:rPr>
        <w:t xml:space="preserve"> </w:t>
      </w:r>
      <w:r w:rsidRPr="00D53508">
        <w:rPr>
          <w:rFonts w:ascii="Times New Roman" w:eastAsia="Cordia New" w:hAnsi="Times New Roman" w:cs="Times New Roman"/>
          <w:sz w:val="24"/>
          <w:szCs w:val="24"/>
          <w:lang w:bidi="th-TH"/>
        </w:rPr>
        <w:t>The total sediment carbon sequestration was measured to be 14.6 ± 1.6 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-1</w:t>
      </w:r>
      <w:r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sz w:val="24"/>
          <w:szCs w:val="24"/>
          <w:vertAlign w:val="superscript"/>
          <w:lang w:bidi="th-TH"/>
        </w:rPr>
        <w:t xml:space="preserve"> </w:t>
      </w:r>
      <w:r w:rsidR="003504A8" w:rsidRPr="00D53508">
        <w:rPr>
          <w:rFonts w:ascii="Times New Roman" w:eastAsia="Cordia New" w:hAnsi="Times New Roman" w:cs="Times New Roman"/>
          <w:sz w:val="24"/>
          <w:szCs w:val="24"/>
          <w:lang w:bidi="th-TH"/>
        </w:rPr>
        <w:t>Average carbon sequestration in sediments was 175.2 ± 19.2g C m</w:t>
      </w:r>
      <w:r w:rsidR="003504A8" w:rsidRPr="00D53508">
        <w:rPr>
          <w:rFonts w:ascii="Times New Roman" w:eastAsia="Cordia New" w:hAnsi="Times New Roman" w:cs="Times New Roman"/>
          <w:sz w:val="24"/>
          <w:szCs w:val="24"/>
          <w:vertAlign w:val="superscript"/>
          <w:lang w:bidi="th-TH"/>
        </w:rPr>
        <w:t>-2</w:t>
      </w:r>
      <w:r w:rsidR="003504A8" w:rsidRPr="00D53508">
        <w:rPr>
          <w:rFonts w:ascii="Times New Roman" w:eastAsia="Cordia New" w:hAnsi="Times New Roman" w:cs="Times New Roman"/>
          <w:sz w:val="24"/>
          <w:szCs w:val="24"/>
          <w:lang w:bidi="th-TH"/>
        </w:rPr>
        <w:t>/year, but there were significant differences in carbon sequestration among ponds, showing that there is high storage capacity of carbon, specifically in the WD pond</w:t>
      </w:r>
      <w:r w:rsidR="003971C8" w:rsidRPr="00D53508">
        <w:rPr>
          <w:rFonts w:ascii="Times New Roman" w:eastAsia="Cordia New" w:hAnsi="Times New Roman" w:cs="Times New Roman"/>
          <w:sz w:val="24"/>
          <w:szCs w:val="24"/>
          <w:lang w:bidi="th-TH"/>
        </w:rPr>
        <w:t xml:space="preserve"> (</w:t>
      </w:r>
      <w:r w:rsidR="003971C8" w:rsidRPr="00D53508">
        <w:rPr>
          <w:rStyle w:val="Strong"/>
          <w:rFonts w:ascii="Times New Roman" w:hAnsi="Times New Roman" w:cs="Times New Roman"/>
          <w:b w:val="0"/>
          <w:bCs w:val="0"/>
          <w:sz w:val="24"/>
          <w:szCs w:val="24"/>
        </w:rPr>
        <w:t>6.6 ± 0.7 g C m⁻² month⁻¹</w:t>
      </w:r>
      <w:r w:rsidR="003971C8" w:rsidRPr="00D53508">
        <w:rPr>
          <w:rFonts w:ascii="Times New Roman" w:hAnsi="Times New Roman" w:cs="Times New Roman"/>
          <w:sz w:val="24"/>
          <w:szCs w:val="24"/>
        </w:rPr>
        <w:t>.</w:t>
      </w:r>
      <w:r w:rsidR="003971C8" w:rsidRPr="00D53508">
        <w:rPr>
          <w:rFonts w:ascii="Times New Roman" w:eastAsia="Cordia New" w:hAnsi="Times New Roman" w:cs="Times New Roman"/>
          <w:sz w:val="24"/>
          <w:szCs w:val="24"/>
          <w:lang w:bidi="th-TH"/>
        </w:rPr>
        <w:t>) (</w:t>
      </w:r>
      <w:r w:rsidR="003971C8" w:rsidRPr="00D53508">
        <w:rPr>
          <w:rFonts w:ascii="Times New Roman" w:eastAsia="Cordia New" w:hAnsi="Times New Roman" w:cs="Times New Roman"/>
          <w:b/>
          <w:bCs/>
          <w:sz w:val="24"/>
          <w:szCs w:val="24"/>
          <w:lang w:bidi="th-TH"/>
        </w:rPr>
        <w:t>Table 1; Fig. 1</w:t>
      </w:r>
      <w:r w:rsidR="003971C8" w:rsidRPr="00D53508">
        <w:rPr>
          <w:rFonts w:ascii="Times New Roman" w:eastAsia="Cordia New" w:hAnsi="Times New Roman" w:cs="Times New Roman"/>
          <w:sz w:val="24"/>
          <w:szCs w:val="24"/>
          <w:lang w:bidi="th-TH"/>
        </w:rPr>
        <w:t>)</w:t>
      </w:r>
      <w:r w:rsidR="003504A8" w:rsidRPr="00D53508">
        <w:rPr>
          <w:rFonts w:ascii="Times New Roman" w:eastAsia="Cordia New" w:hAnsi="Times New Roman" w:cs="Times New Roman"/>
          <w:sz w:val="24"/>
          <w:szCs w:val="24"/>
          <w:lang w:bidi="th-TH"/>
        </w:rPr>
        <w:t xml:space="preserve">. These values are consistent with previous reports that noted that sediments are the greatest carbon storage in wetland environments because of the slow rate of decomposition and accumulation of organic matter over time (Callaway </w:t>
      </w:r>
      <w:r w:rsidR="003504A8" w:rsidRPr="00D53508">
        <w:rPr>
          <w:rFonts w:ascii="Times New Roman" w:eastAsia="Cordia New" w:hAnsi="Times New Roman" w:cs="Times New Roman"/>
          <w:i/>
          <w:iCs/>
          <w:sz w:val="24"/>
          <w:szCs w:val="24"/>
          <w:lang w:bidi="th-TH"/>
        </w:rPr>
        <w:t>et al.,</w:t>
      </w:r>
      <w:r w:rsidR="003504A8" w:rsidRPr="00D53508">
        <w:rPr>
          <w:rFonts w:ascii="Times New Roman" w:eastAsia="Cordia New" w:hAnsi="Times New Roman" w:cs="Times New Roman"/>
          <w:sz w:val="24"/>
          <w:szCs w:val="24"/>
          <w:lang w:bidi="th-TH"/>
        </w:rPr>
        <w:t xml:space="preserve"> 2012; Mitsch and Gosselink, 2015). The high contrast of the ponds could be explained by the differences in their hydrology, inflow of organic matter, and the activity of the microorganisms that affect the rates of carbon burial (</w:t>
      </w:r>
      <w:proofErr w:type="spellStart"/>
      <w:r w:rsidR="000B5F85" w:rsidRPr="00D53508">
        <w:rPr>
          <w:rFonts w:ascii="Times New Roman" w:eastAsia="Cordia New" w:hAnsi="Times New Roman" w:cs="Times New Roman"/>
          <w:sz w:val="24"/>
          <w:szCs w:val="24"/>
          <w:lang w:bidi="th-TH"/>
        </w:rPr>
        <w:t>Liudmyla</w:t>
      </w:r>
      <w:proofErr w:type="spellEnd"/>
      <w:r w:rsidR="000B5F85" w:rsidRPr="00D53508">
        <w:rPr>
          <w:rFonts w:ascii="Times New Roman" w:eastAsia="Cordia New" w:hAnsi="Times New Roman" w:cs="Times New Roman"/>
          <w:sz w:val="24"/>
          <w:szCs w:val="24"/>
          <w:lang w:bidi="th-TH"/>
        </w:rPr>
        <w:t xml:space="preserve">, 2023; </w:t>
      </w:r>
      <w:r w:rsidR="003504A8" w:rsidRPr="00D53508">
        <w:rPr>
          <w:rFonts w:ascii="Times New Roman" w:eastAsia="Cordia New" w:hAnsi="Times New Roman" w:cs="Times New Roman"/>
          <w:sz w:val="24"/>
          <w:szCs w:val="24"/>
          <w:lang w:bidi="th-TH"/>
        </w:rPr>
        <w:t xml:space="preserve">Chmura </w:t>
      </w:r>
      <w:r w:rsidR="003504A8" w:rsidRPr="00D53508">
        <w:rPr>
          <w:rFonts w:ascii="Times New Roman" w:eastAsia="Cordia New" w:hAnsi="Times New Roman" w:cs="Times New Roman"/>
          <w:i/>
          <w:iCs/>
          <w:sz w:val="24"/>
          <w:szCs w:val="24"/>
          <w:lang w:bidi="th-TH"/>
        </w:rPr>
        <w:t>et al.,</w:t>
      </w:r>
      <w:r w:rsidR="003504A8" w:rsidRPr="00D53508">
        <w:rPr>
          <w:rFonts w:ascii="Times New Roman" w:eastAsia="Cordia New" w:hAnsi="Times New Roman" w:cs="Times New Roman"/>
          <w:sz w:val="24"/>
          <w:szCs w:val="24"/>
          <w:lang w:bidi="th-TH"/>
        </w:rPr>
        <w:t xml:space="preserve"> 2003). </w:t>
      </w:r>
      <w:r w:rsidR="00C042D0" w:rsidRPr="00D53508">
        <w:rPr>
          <w:rFonts w:ascii="Times New Roman" w:eastAsia="Cordia New" w:hAnsi="Times New Roman" w:cs="Times New Roman"/>
          <w:color w:val="000000" w:themeColor="text1"/>
          <w:sz w:val="24"/>
          <w:szCs w:val="24"/>
          <w:lang w:bidi="th-TH"/>
        </w:rPr>
        <w:t xml:space="preserve">The results of the AIT wetland macrophytes carbon sequestration are shown in Table 2. Macrophytes sequestration among the ponds was significant (p&lt;.001), with the SV2 pond recording the highest mean value of </w:t>
      </w:r>
      <w:r w:rsidR="00C042D0" w:rsidRPr="00D53508">
        <w:rPr>
          <w:rFonts w:ascii="Times New Roman" w:eastAsia="Cordia New" w:hAnsi="Times New Roman" w:cs="Times New Roman"/>
          <w:sz w:val="24"/>
          <w:szCs w:val="24"/>
          <w:lang w:bidi="th-TH"/>
        </w:rPr>
        <w:t>9.4 ± 0.5 g Cm</w:t>
      </w:r>
      <w:r w:rsidR="00C042D0" w:rsidRPr="00D53508">
        <w:rPr>
          <w:rFonts w:ascii="Times New Roman" w:eastAsia="Cordia New" w:hAnsi="Times New Roman" w:cs="Times New Roman"/>
          <w:sz w:val="24"/>
          <w:szCs w:val="24"/>
          <w:vertAlign w:val="superscript"/>
          <w:lang w:bidi="th-TH"/>
        </w:rPr>
        <w:t>-2</w:t>
      </w:r>
      <w:r w:rsidR="00C042D0" w:rsidRPr="00D53508">
        <w:rPr>
          <w:rFonts w:ascii="Times New Roman" w:eastAsia="Cordia New" w:hAnsi="Times New Roman" w:cs="Times New Roman"/>
          <w:sz w:val="24"/>
          <w:szCs w:val="24"/>
          <w:lang w:bidi="th-TH"/>
        </w:rPr>
        <w:t xml:space="preserve"> month</w:t>
      </w:r>
      <w:r w:rsidR="00C042D0" w:rsidRPr="00D53508">
        <w:rPr>
          <w:rFonts w:ascii="Times New Roman" w:eastAsia="Cordia New" w:hAnsi="Times New Roman" w:cs="Times New Roman"/>
          <w:sz w:val="24"/>
          <w:szCs w:val="24"/>
          <w:vertAlign w:val="superscript"/>
          <w:lang w:bidi="th-TH"/>
        </w:rPr>
        <w:t>-1</w:t>
      </w:r>
      <w:r w:rsidR="00C042D0" w:rsidRPr="00D53508">
        <w:rPr>
          <w:rFonts w:ascii="Times New Roman" w:eastAsia="Cordia New" w:hAnsi="Times New Roman" w:cs="Times New Roman"/>
          <w:sz w:val="24"/>
          <w:szCs w:val="24"/>
          <w:lang w:bidi="th-TH"/>
        </w:rPr>
        <w:t>.</w:t>
      </w:r>
      <w:r w:rsidR="00C042D0" w:rsidRPr="00D53508">
        <w:rPr>
          <w:rFonts w:ascii="Times New Roman" w:eastAsia="Cordia New" w:hAnsi="Times New Roman" w:cs="Times New Roman"/>
          <w:b/>
          <w:bCs/>
          <w:sz w:val="24"/>
          <w:szCs w:val="24"/>
          <w:lang w:bidi="th-TH"/>
        </w:rPr>
        <w:t xml:space="preserve"> </w:t>
      </w:r>
      <w:r w:rsidR="00C042D0" w:rsidRPr="00D53508">
        <w:rPr>
          <w:rFonts w:ascii="Times New Roman" w:eastAsia="Cordia New" w:hAnsi="Times New Roman" w:cs="Times New Roman"/>
          <w:sz w:val="24"/>
          <w:szCs w:val="24"/>
          <w:lang w:bidi="th-TH"/>
        </w:rPr>
        <w:t xml:space="preserve">The total </w:t>
      </w:r>
      <w:r w:rsidR="00C042D0" w:rsidRPr="00D53508">
        <w:rPr>
          <w:rFonts w:ascii="Times New Roman" w:eastAsia="Cordia New" w:hAnsi="Times New Roman" w:cs="Times New Roman"/>
          <w:color w:val="000000" w:themeColor="text1"/>
          <w:sz w:val="24"/>
          <w:szCs w:val="24"/>
          <w:lang w:bidi="th-TH"/>
        </w:rPr>
        <w:t>macrophytes</w:t>
      </w:r>
      <w:r w:rsidR="00C042D0" w:rsidRPr="00D53508">
        <w:rPr>
          <w:rFonts w:ascii="Times New Roman" w:eastAsia="Cordia New" w:hAnsi="Times New Roman" w:cs="Times New Roman"/>
          <w:sz w:val="24"/>
          <w:szCs w:val="24"/>
          <w:lang w:bidi="th-TH"/>
        </w:rPr>
        <w:t xml:space="preserve"> sequestration of the wetlands over the period of the study was 25.7 ± 1.5 g Cm</w:t>
      </w:r>
      <w:r w:rsidR="00C042D0" w:rsidRPr="00D53508">
        <w:rPr>
          <w:rFonts w:ascii="Times New Roman" w:eastAsia="Cordia New" w:hAnsi="Times New Roman" w:cs="Times New Roman"/>
          <w:sz w:val="24"/>
          <w:szCs w:val="24"/>
          <w:vertAlign w:val="superscript"/>
          <w:lang w:bidi="th-TH"/>
        </w:rPr>
        <w:t>-2</w:t>
      </w:r>
      <w:r w:rsidR="00C042D0" w:rsidRPr="00D53508">
        <w:rPr>
          <w:rFonts w:ascii="Times New Roman" w:eastAsia="Cordia New" w:hAnsi="Times New Roman" w:cs="Times New Roman"/>
          <w:sz w:val="24"/>
          <w:szCs w:val="24"/>
          <w:lang w:bidi="th-TH"/>
        </w:rPr>
        <w:t xml:space="preserve"> month</w:t>
      </w:r>
      <w:r w:rsidR="00C042D0" w:rsidRPr="00D53508">
        <w:rPr>
          <w:rFonts w:ascii="Times New Roman" w:eastAsia="Cordia New" w:hAnsi="Times New Roman" w:cs="Times New Roman"/>
          <w:sz w:val="24"/>
          <w:szCs w:val="24"/>
          <w:vertAlign w:val="superscript"/>
          <w:lang w:bidi="th-TH"/>
        </w:rPr>
        <w:t>-</w:t>
      </w:r>
      <w:r w:rsidR="00C042D0" w:rsidRPr="00D53508">
        <w:rPr>
          <w:rFonts w:ascii="Times New Roman" w:eastAsia="Cordia New" w:hAnsi="Times New Roman" w:cs="Times New Roman"/>
          <w:b/>
          <w:bCs/>
          <w:sz w:val="24"/>
          <w:szCs w:val="24"/>
          <w:vertAlign w:val="superscript"/>
          <w:lang w:bidi="th-TH"/>
        </w:rPr>
        <w:t>1</w:t>
      </w:r>
      <w:r w:rsidR="003971C8" w:rsidRPr="00D53508">
        <w:rPr>
          <w:rFonts w:ascii="Times New Roman" w:eastAsia="Cordia New" w:hAnsi="Times New Roman" w:cs="Times New Roman"/>
          <w:sz w:val="24"/>
          <w:szCs w:val="24"/>
          <w:lang w:bidi="th-TH"/>
        </w:rPr>
        <w:t xml:space="preserve"> (</w:t>
      </w:r>
      <w:r w:rsidR="003971C8" w:rsidRPr="00D53508">
        <w:rPr>
          <w:rFonts w:ascii="Times New Roman" w:eastAsia="Cordia New" w:hAnsi="Times New Roman" w:cs="Times New Roman"/>
          <w:b/>
          <w:bCs/>
          <w:sz w:val="24"/>
          <w:szCs w:val="24"/>
          <w:lang w:bidi="th-TH"/>
        </w:rPr>
        <w:t>Table 2</w:t>
      </w:r>
      <w:r w:rsidR="003971C8" w:rsidRPr="00D53508">
        <w:rPr>
          <w:rFonts w:ascii="Times New Roman" w:eastAsia="Cordia New" w:hAnsi="Times New Roman" w:cs="Times New Roman"/>
          <w:sz w:val="24"/>
          <w:szCs w:val="24"/>
          <w:lang w:bidi="th-TH"/>
        </w:rPr>
        <w:t>)</w:t>
      </w:r>
      <w:r w:rsidR="003504A8" w:rsidRPr="00D53508">
        <w:rPr>
          <w:rFonts w:ascii="Times New Roman" w:eastAsia="Cordia New" w:hAnsi="Times New Roman" w:cs="Times New Roman"/>
          <w:sz w:val="24"/>
          <w:szCs w:val="24"/>
          <w:lang w:bidi="th-TH"/>
        </w:rPr>
        <w:t xml:space="preserve">. Also, Sudin </w:t>
      </w:r>
      <w:r w:rsidR="003504A8" w:rsidRPr="00D53508">
        <w:rPr>
          <w:rFonts w:ascii="Times New Roman" w:eastAsia="Cordia New" w:hAnsi="Times New Roman" w:cs="Times New Roman"/>
          <w:i/>
          <w:iCs/>
          <w:sz w:val="24"/>
          <w:szCs w:val="24"/>
          <w:lang w:bidi="th-TH"/>
        </w:rPr>
        <w:t xml:space="preserve">et al. </w:t>
      </w:r>
      <w:r w:rsidR="003504A8" w:rsidRPr="00D53508">
        <w:rPr>
          <w:rFonts w:ascii="Times New Roman" w:eastAsia="Cordia New" w:hAnsi="Times New Roman" w:cs="Times New Roman"/>
          <w:sz w:val="24"/>
          <w:szCs w:val="24"/>
          <w:lang w:bidi="th-TH"/>
        </w:rPr>
        <w:t>(2017) observed similar tendencies</w:t>
      </w:r>
      <w:r w:rsidR="002C2026" w:rsidRPr="00D53508">
        <w:rPr>
          <w:rFonts w:ascii="Times New Roman" w:eastAsia="Cordia New" w:hAnsi="Times New Roman" w:cs="Times New Roman"/>
          <w:sz w:val="24"/>
          <w:szCs w:val="24"/>
          <w:lang w:bidi="th-TH"/>
        </w:rPr>
        <w:t>,</w:t>
      </w:r>
      <w:r w:rsidR="003504A8" w:rsidRPr="00D53508">
        <w:rPr>
          <w:rFonts w:ascii="Times New Roman" w:eastAsia="Cordia New" w:hAnsi="Times New Roman" w:cs="Times New Roman"/>
          <w:sz w:val="24"/>
          <w:szCs w:val="24"/>
          <w:lang w:bidi="th-TH"/>
        </w:rPr>
        <w:t xml:space="preserve"> noting that macrophytes are effective in accumulating and </w:t>
      </w:r>
      <w:r w:rsidR="00C042D0" w:rsidRPr="00D53508">
        <w:rPr>
          <w:rFonts w:ascii="Times New Roman" w:eastAsia="Cordia New" w:hAnsi="Times New Roman" w:cs="Times New Roman"/>
          <w:sz w:val="24"/>
          <w:szCs w:val="24"/>
          <w:lang w:bidi="th-TH"/>
        </w:rPr>
        <w:t xml:space="preserve">storing </w:t>
      </w:r>
      <w:r w:rsidR="003504A8" w:rsidRPr="00D53508">
        <w:rPr>
          <w:rFonts w:ascii="Times New Roman" w:eastAsia="Cordia New" w:hAnsi="Times New Roman" w:cs="Times New Roman"/>
          <w:sz w:val="24"/>
          <w:szCs w:val="24"/>
          <w:lang w:bidi="th-TH"/>
        </w:rPr>
        <w:t xml:space="preserve">lake carbon, which is associated with the rapid growth of biomass. </w:t>
      </w:r>
      <w:r w:rsidR="00C042D0" w:rsidRPr="00D53508">
        <w:rPr>
          <w:rFonts w:ascii="Times New Roman" w:eastAsia="Cordia New" w:hAnsi="Times New Roman" w:cs="Times New Roman"/>
          <w:sz w:val="24"/>
          <w:szCs w:val="24"/>
          <w:lang w:eastAsia="zh-CN"/>
        </w:rPr>
        <w:t xml:space="preserve">It was observed that the total mangrove </w:t>
      </w:r>
      <w:r w:rsidR="00C042D0" w:rsidRPr="00D53508">
        <w:rPr>
          <w:rFonts w:ascii="Times New Roman" w:eastAsia="Cordia New" w:hAnsi="Times New Roman" w:cs="Times New Roman"/>
          <w:sz w:val="24"/>
          <w:szCs w:val="24"/>
          <w:lang w:eastAsia="zh-CN"/>
        </w:rPr>
        <w:lastRenderedPageBreak/>
        <w:t>sequestration during the study period was 5.2 g C m</w:t>
      </w:r>
      <w:r w:rsidR="00C042D0" w:rsidRPr="00D53508">
        <w:rPr>
          <w:rFonts w:ascii="Times New Roman" w:eastAsia="Cordia New" w:hAnsi="Times New Roman" w:cs="Times New Roman"/>
          <w:sz w:val="24"/>
          <w:szCs w:val="24"/>
          <w:vertAlign w:val="superscript"/>
          <w:lang w:eastAsia="zh-CN"/>
        </w:rPr>
        <w:t>-2</w:t>
      </w:r>
      <w:r w:rsidR="00C042D0" w:rsidRPr="00D53508">
        <w:rPr>
          <w:rFonts w:ascii="Times New Roman" w:eastAsia="Cordia New" w:hAnsi="Times New Roman" w:cs="Times New Roman"/>
          <w:sz w:val="24"/>
          <w:szCs w:val="24"/>
          <w:lang w:eastAsia="zh-CN"/>
        </w:rPr>
        <w:t xml:space="preserve"> month-1, with </w:t>
      </w:r>
      <w:r w:rsidR="00C042D0" w:rsidRPr="00D53508">
        <w:rPr>
          <w:rFonts w:ascii="Times New Roman" w:eastAsia="Cordia New" w:hAnsi="Times New Roman" w:cs="Times New Roman"/>
          <w:i/>
          <w:sz w:val="24"/>
          <w:szCs w:val="24"/>
          <w:lang w:eastAsia="zh-CN"/>
        </w:rPr>
        <w:t>Sonneratia caseolaris</w:t>
      </w:r>
      <w:r w:rsidR="00C042D0" w:rsidRPr="00D53508">
        <w:rPr>
          <w:rFonts w:ascii="Times New Roman" w:eastAsia="Cordia New" w:hAnsi="Times New Roman" w:cs="Times New Roman"/>
          <w:sz w:val="24"/>
          <w:szCs w:val="24"/>
          <w:lang w:eastAsia="zh-CN"/>
        </w:rPr>
        <w:t xml:space="preserve"> recording the highest mean sequestration of 3.4 g C m</w:t>
      </w:r>
      <w:r w:rsidR="00C042D0" w:rsidRPr="00D53508">
        <w:rPr>
          <w:rFonts w:ascii="Times New Roman" w:eastAsia="Cordia New" w:hAnsi="Times New Roman" w:cs="Times New Roman"/>
          <w:sz w:val="24"/>
          <w:szCs w:val="24"/>
          <w:vertAlign w:val="superscript"/>
          <w:lang w:eastAsia="zh-CN"/>
        </w:rPr>
        <w:t>-2</w:t>
      </w:r>
      <w:r w:rsidR="00C042D0" w:rsidRPr="00D53508">
        <w:rPr>
          <w:rFonts w:ascii="Times New Roman" w:eastAsia="Cordia New" w:hAnsi="Times New Roman" w:cs="Times New Roman"/>
          <w:sz w:val="24"/>
          <w:szCs w:val="24"/>
          <w:lang w:bidi="th-TH"/>
        </w:rPr>
        <w:t xml:space="preserve"> month</w:t>
      </w:r>
      <w:r w:rsidR="00C042D0" w:rsidRPr="00D53508">
        <w:rPr>
          <w:rFonts w:ascii="Times New Roman" w:eastAsia="Cordia New" w:hAnsi="Times New Roman" w:cs="Times New Roman"/>
          <w:sz w:val="24"/>
          <w:szCs w:val="24"/>
          <w:vertAlign w:val="superscript"/>
          <w:lang w:bidi="th-TH"/>
        </w:rPr>
        <w:t>-1</w:t>
      </w:r>
      <w:r w:rsidR="003504A8" w:rsidRPr="00D53508">
        <w:rPr>
          <w:rFonts w:ascii="Times New Roman" w:eastAsia="Cordia New" w:hAnsi="Times New Roman" w:cs="Times New Roman"/>
          <w:sz w:val="24"/>
          <w:szCs w:val="24"/>
          <w:lang w:bidi="th-TH"/>
        </w:rPr>
        <w:t xml:space="preserve"> </w:t>
      </w:r>
      <w:r w:rsidR="00EA62A7" w:rsidRPr="00D53508">
        <w:rPr>
          <w:rFonts w:ascii="Times New Roman" w:eastAsia="Cordia New" w:hAnsi="Times New Roman" w:cs="Times New Roman"/>
          <w:sz w:val="24"/>
          <w:szCs w:val="24"/>
          <w:lang w:bidi="th-TH"/>
        </w:rPr>
        <w:t>(</w:t>
      </w:r>
      <w:r w:rsidR="00EA62A7" w:rsidRPr="00D53508">
        <w:rPr>
          <w:rFonts w:ascii="Times New Roman" w:eastAsia="Cordia New" w:hAnsi="Times New Roman" w:cs="Times New Roman"/>
          <w:b/>
          <w:bCs/>
          <w:sz w:val="24"/>
          <w:szCs w:val="24"/>
          <w:lang w:bidi="th-TH"/>
        </w:rPr>
        <w:t>Table 3</w:t>
      </w:r>
      <w:r w:rsidR="00EA62A7" w:rsidRPr="00D53508">
        <w:rPr>
          <w:rFonts w:ascii="Times New Roman" w:eastAsia="Cordia New" w:hAnsi="Times New Roman" w:cs="Times New Roman"/>
          <w:sz w:val="24"/>
          <w:szCs w:val="24"/>
          <w:lang w:bidi="th-TH"/>
        </w:rPr>
        <w:t>)</w:t>
      </w:r>
      <w:r w:rsidR="00AC748F" w:rsidRPr="00D53508">
        <w:rPr>
          <w:rFonts w:ascii="Times New Roman" w:eastAsia="Cordia New" w:hAnsi="Times New Roman" w:cs="Times New Roman"/>
          <w:sz w:val="24"/>
          <w:szCs w:val="24"/>
          <w:lang w:bidi="th-TH"/>
        </w:rPr>
        <w:t>,</w:t>
      </w:r>
      <w:r w:rsidR="00EA62A7" w:rsidRPr="00D53508">
        <w:rPr>
          <w:rFonts w:ascii="Times New Roman" w:eastAsia="Cordia New" w:hAnsi="Times New Roman" w:cs="Times New Roman"/>
          <w:sz w:val="24"/>
          <w:szCs w:val="24"/>
          <w:lang w:bidi="th-TH"/>
        </w:rPr>
        <w:t xml:space="preserve"> </w:t>
      </w:r>
      <w:r w:rsidR="003504A8" w:rsidRPr="00D53508">
        <w:rPr>
          <w:rFonts w:ascii="Times New Roman" w:eastAsia="Cordia New" w:hAnsi="Times New Roman" w:cs="Times New Roman"/>
          <w:sz w:val="24"/>
          <w:szCs w:val="24"/>
          <w:lang w:bidi="th-TH"/>
        </w:rPr>
        <w:t>which was in agreement with other research studies where mangroves were among the most carbon-dense forests worldwide (Kauffman and Donato, 2012). The algae had a comparatively lesser daily sequestration, but still their contribution is ecologically important</w:t>
      </w:r>
      <w:r w:rsidR="000B5F85" w:rsidRPr="00D53508">
        <w:rPr>
          <w:rFonts w:ascii="Times New Roman" w:eastAsia="Cordia New" w:hAnsi="Times New Roman" w:cs="Times New Roman"/>
          <w:sz w:val="24"/>
          <w:szCs w:val="24"/>
          <w:lang w:bidi="th-TH"/>
        </w:rPr>
        <w:t>,</w:t>
      </w:r>
      <w:r w:rsidR="003504A8" w:rsidRPr="00D53508">
        <w:rPr>
          <w:rFonts w:ascii="Times New Roman" w:eastAsia="Cordia New" w:hAnsi="Times New Roman" w:cs="Times New Roman"/>
          <w:sz w:val="24"/>
          <w:szCs w:val="24"/>
          <w:lang w:bidi="th-TH"/>
        </w:rPr>
        <w:t xml:space="preserve"> which proves the point by Adamczyk </w:t>
      </w:r>
      <w:r w:rsidR="003504A8" w:rsidRPr="00D53508">
        <w:rPr>
          <w:rFonts w:ascii="Times New Roman" w:eastAsia="Cordia New" w:hAnsi="Times New Roman" w:cs="Times New Roman"/>
          <w:i/>
          <w:iCs/>
          <w:sz w:val="24"/>
          <w:szCs w:val="24"/>
          <w:lang w:bidi="th-TH"/>
        </w:rPr>
        <w:t>et al</w:t>
      </w:r>
      <w:r w:rsidR="003504A8" w:rsidRPr="00D53508">
        <w:rPr>
          <w:rFonts w:ascii="Times New Roman" w:eastAsia="Cordia New" w:hAnsi="Times New Roman" w:cs="Times New Roman"/>
          <w:sz w:val="24"/>
          <w:szCs w:val="24"/>
          <w:lang w:bidi="th-TH"/>
        </w:rPr>
        <w:t>. (2016) that microalgae serve an important role in the dynamics of carbon flux in aquatic environments within a short period of time.</w:t>
      </w:r>
    </w:p>
    <w:p w14:paraId="1A1F1E62" w14:textId="2EC54A74" w:rsidR="003504A8" w:rsidRPr="00D53508" w:rsidRDefault="003504A8" w:rsidP="003504A8">
      <w:pPr>
        <w:tabs>
          <w:tab w:val="left" w:pos="1095"/>
        </w:tabs>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Regarding the treatment of wastewater, the analysis noted significant changes in the turbidity, </w:t>
      </w:r>
      <w:r w:rsidRPr="00D53508">
        <w:rPr>
          <w:rFonts w:ascii="Times New Roman" w:eastAsia="Cordia New" w:hAnsi="Times New Roman" w:cs="Times New Roman"/>
          <w:i/>
          <w:iCs/>
          <w:sz w:val="24"/>
          <w:szCs w:val="24"/>
          <w:lang w:bidi="th-TH"/>
        </w:rPr>
        <w:t>E. coli</w:t>
      </w:r>
      <w:r w:rsidRPr="00D53508">
        <w:rPr>
          <w:rFonts w:ascii="Times New Roman" w:eastAsia="Cordia New" w:hAnsi="Times New Roman" w:cs="Times New Roman"/>
          <w:sz w:val="24"/>
          <w:szCs w:val="24"/>
          <w:lang w:bidi="th-TH"/>
        </w:rPr>
        <w:t xml:space="preserve">, chlorophyll a, and nutrient levels before 2015 levels (Mukhtar, 2015). </w:t>
      </w:r>
      <w:r w:rsidR="00AC748F" w:rsidRPr="00D53508">
        <w:rPr>
          <w:rFonts w:ascii="Times New Roman" w:eastAsia="Cordia New" w:hAnsi="Times New Roman" w:cs="Times New Roman"/>
          <w:sz w:val="24"/>
          <w:szCs w:val="24"/>
          <w:lang w:bidi="th-TH"/>
        </w:rPr>
        <w:t xml:space="preserve">The turbidity of the Fountain Pond in 2015 was 46.2 NTU, while in 2016-2017 it decreased to 5.7 ± 0.4 NTU. Chlorophyll a, in 2015, was 400 µg/L, while in 2016-2017 reduced to 67 ± 2.0 µg/L. </w:t>
      </w:r>
      <w:r w:rsidR="00AC748F" w:rsidRPr="00D53508">
        <w:rPr>
          <w:rFonts w:ascii="Times New Roman" w:eastAsia="Cordia New" w:hAnsi="Times New Roman" w:cs="Times New Roman"/>
          <w:i/>
          <w:iCs/>
          <w:sz w:val="24"/>
          <w:szCs w:val="24"/>
          <w:lang w:bidi="th-TH"/>
        </w:rPr>
        <w:t>E. coli</w:t>
      </w:r>
      <w:r w:rsidR="00AC748F" w:rsidRPr="00D53508">
        <w:rPr>
          <w:rFonts w:ascii="Times New Roman" w:eastAsia="Cordia New" w:hAnsi="Times New Roman" w:cs="Times New Roman"/>
          <w:sz w:val="24"/>
          <w:szCs w:val="24"/>
          <w:lang w:bidi="th-TH"/>
        </w:rPr>
        <w:t>, NH3-N, and TP concentrations were very high in 2015 but significantly decreased in 2016-2017 (</w:t>
      </w:r>
      <w:r w:rsidR="00AC748F" w:rsidRPr="00D53508">
        <w:rPr>
          <w:rFonts w:ascii="Times New Roman" w:eastAsia="Cordia New" w:hAnsi="Times New Roman" w:cs="Times New Roman"/>
          <w:b/>
          <w:bCs/>
          <w:sz w:val="24"/>
          <w:szCs w:val="24"/>
          <w:lang w:bidi="th-TH"/>
        </w:rPr>
        <w:t>Table 5a</w:t>
      </w:r>
      <w:r w:rsidR="00AC748F" w:rsidRPr="00D53508">
        <w:rPr>
          <w:rFonts w:ascii="Times New Roman" w:eastAsia="Cordia New" w:hAnsi="Times New Roman" w:cs="Times New Roman"/>
          <w:sz w:val="24"/>
          <w:szCs w:val="24"/>
          <w:lang w:bidi="th-TH"/>
        </w:rPr>
        <w:t>). Library Pond water also experienced similar changes items of all above mention parameters (</w:t>
      </w:r>
      <w:r w:rsidR="00AC748F" w:rsidRPr="00D53508">
        <w:rPr>
          <w:rFonts w:ascii="Times New Roman" w:eastAsia="Cordia New" w:hAnsi="Times New Roman" w:cs="Times New Roman"/>
          <w:b/>
          <w:bCs/>
          <w:sz w:val="24"/>
          <w:szCs w:val="24"/>
          <w:lang w:bidi="th-TH"/>
        </w:rPr>
        <w:t>Table 5b</w:t>
      </w:r>
      <w:r w:rsidR="00AC748F"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sz w:val="24"/>
          <w:szCs w:val="24"/>
          <w:lang w:bidi="th-TH"/>
        </w:rPr>
        <w:t xml:space="preserve">This goes in line with Lane </w:t>
      </w:r>
      <w:r w:rsidRPr="00D53508">
        <w:rPr>
          <w:rFonts w:ascii="Times New Roman" w:eastAsia="Cordia New" w:hAnsi="Times New Roman" w:cs="Times New Roman"/>
          <w:i/>
          <w:iCs/>
          <w:sz w:val="24"/>
          <w:szCs w:val="24"/>
          <w:lang w:bidi="th-TH"/>
        </w:rPr>
        <w:t>et al.</w:t>
      </w:r>
      <w:r w:rsidRPr="00D53508">
        <w:rPr>
          <w:rFonts w:ascii="Times New Roman" w:eastAsia="Cordia New" w:hAnsi="Times New Roman" w:cs="Times New Roman"/>
          <w:sz w:val="24"/>
          <w:szCs w:val="24"/>
          <w:lang w:bidi="th-TH"/>
        </w:rPr>
        <w:t xml:space="preserve"> (2017), who describe that constructed wetlands facilitate the process of sedimentation, filtration, and flocculation, which </w:t>
      </w:r>
      <w:r w:rsidR="000B5F85" w:rsidRPr="00D53508">
        <w:rPr>
          <w:rFonts w:ascii="Times New Roman" w:eastAsia="Cordia New" w:hAnsi="Times New Roman" w:cs="Times New Roman"/>
          <w:sz w:val="24"/>
          <w:szCs w:val="24"/>
          <w:lang w:bidi="th-TH"/>
        </w:rPr>
        <w:t>clarifies</w:t>
      </w:r>
      <w:r w:rsidRPr="00D53508">
        <w:rPr>
          <w:rFonts w:ascii="Times New Roman" w:eastAsia="Cordia New" w:hAnsi="Times New Roman" w:cs="Times New Roman"/>
          <w:sz w:val="24"/>
          <w:szCs w:val="24"/>
          <w:lang w:bidi="th-TH"/>
        </w:rPr>
        <w:t xml:space="preserve"> water. This significant decrease </w:t>
      </w:r>
      <w:r w:rsidR="000B5F85" w:rsidRPr="00D53508">
        <w:rPr>
          <w:rFonts w:ascii="Times New Roman" w:eastAsia="Cordia New" w:hAnsi="Times New Roman" w:cs="Times New Roman"/>
          <w:sz w:val="24"/>
          <w:szCs w:val="24"/>
          <w:lang w:bidi="th-TH"/>
        </w:rPr>
        <w:t>in</w:t>
      </w:r>
      <w:r w:rsidRPr="00D53508">
        <w:rPr>
          <w:rFonts w:ascii="Times New Roman" w:eastAsia="Cordia New" w:hAnsi="Times New Roman" w:cs="Times New Roman"/>
          <w:sz w:val="24"/>
          <w:szCs w:val="24"/>
          <w:lang w:bidi="th-TH"/>
        </w:rPr>
        <w:t xml:space="preserve"> the populations of </w:t>
      </w:r>
      <w:r w:rsidRPr="00D53508">
        <w:rPr>
          <w:rFonts w:ascii="Times New Roman" w:eastAsia="Cordia New" w:hAnsi="Times New Roman" w:cs="Times New Roman"/>
          <w:i/>
          <w:iCs/>
          <w:sz w:val="24"/>
          <w:szCs w:val="24"/>
          <w:lang w:bidi="th-TH"/>
        </w:rPr>
        <w:t>E. coli</w:t>
      </w:r>
      <w:r w:rsidRPr="00D53508">
        <w:rPr>
          <w:rFonts w:ascii="Times New Roman" w:eastAsia="Cordia New" w:hAnsi="Times New Roman" w:cs="Times New Roman"/>
          <w:sz w:val="24"/>
          <w:szCs w:val="24"/>
          <w:lang w:bidi="th-TH"/>
        </w:rPr>
        <w:t xml:space="preserve"> also points </w:t>
      </w:r>
      <w:r w:rsidR="000B5F85" w:rsidRPr="00D53508">
        <w:rPr>
          <w:rFonts w:ascii="Times New Roman" w:eastAsia="Cordia New" w:hAnsi="Times New Roman" w:cs="Times New Roman"/>
          <w:sz w:val="24"/>
          <w:szCs w:val="24"/>
          <w:lang w:bidi="th-TH"/>
        </w:rPr>
        <w:t>to</w:t>
      </w:r>
      <w:r w:rsidRPr="00D53508">
        <w:rPr>
          <w:rFonts w:ascii="Times New Roman" w:eastAsia="Cordia New" w:hAnsi="Times New Roman" w:cs="Times New Roman"/>
          <w:sz w:val="24"/>
          <w:szCs w:val="24"/>
          <w:lang w:bidi="th-TH"/>
        </w:rPr>
        <w:t xml:space="preserve"> the system having biological treatment capacity that is probably due to the natural die-off, predation</w:t>
      </w:r>
      <w:r w:rsidR="000B5F85"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and longer retention time (</w:t>
      </w:r>
      <w:r w:rsidR="00460D4B" w:rsidRPr="00D53508">
        <w:rPr>
          <w:rFonts w:ascii="Times New Roman" w:eastAsia="Cordia New" w:hAnsi="Times New Roman" w:cs="Times New Roman"/>
          <w:sz w:val="24"/>
          <w:szCs w:val="24"/>
          <w:lang w:bidi="th-TH"/>
        </w:rPr>
        <w:t xml:space="preserve">Zhang </w:t>
      </w:r>
      <w:r w:rsidR="00460D4B" w:rsidRPr="00D53508">
        <w:rPr>
          <w:rFonts w:ascii="Times New Roman" w:eastAsia="Cordia New" w:hAnsi="Times New Roman" w:cs="Times New Roman"/>
          <w:i/>
          <w:iCs/>
          <w:sz w:val="24"/>
          <w:szCs w:val="24"/>
          <w:lang w:bidi="th-TH"/>
        </w:rPr>
        <w:t>et al.</w:t>
      </w:r>
      <w:r w:rsidRPr="00D53508">
        <w:rPr>
          <w:rFonts w:ascii="Times New Roman" w:eastAsia="Cordia New" w:hAnsi="Times New Roman" w:cs="Times New Roman"/>
          <w:i/>
          <w:iCs/>
          <w:sz w:val="24"/>
          <w:szCs w:val="24"/>
          <w:lang w:bidi="th-TH"/>
        </w:rPr>
        <w:t>,</w:t>
      </w:r>
      <w:r w:rsidRPr="00D53508">
        <w:rPr>
          <w:rFonts w:ascii="Times New Roman" w:eastAsia="Cordia New" w:hAnsi="Times New Roman" w:cs="Times New Roman"/>
          <w:sz w:val="24"/>
          <w:szCs w:val="24"/>
          <w:lang w:bidi="th-TH"/>
        </w:rPr>
        <w:t xml:space="preserve"> 20</w:t>
      </w:r>
      <w:r w:rsidR="00460D4B" w:rsidRPr="00D53508">
        <w:rPr>
          <w:rFonts w:ascii="Times New Roman" w:eastAsia="Cordia New" w:hAnsi="Times New Roman" w:cs="Times New Roman"/>
          <w:sz w:val="24"/>
          <w:szCs w:val="24"/>
          <w:lang w:bidi="th-TH"/>
        </w:rPr>
        <w:t>20</w:t>
      </w:r>
      <w:r w:rsidRPr="00D53508">
        <w:rPr>
          <w:rFonts w:ascii="Times New Roman" w:eastAsia="Cordia New" w:hAnsi="Times New Roman" w:cs="Times New Roman"/>
          <w:sz w:val="24"/>
          <w:szCs w:val="24"/>
          <w:lang w:bidi="th-TH"/>
        </w:rPr>
        <w:t>). Nutrient removal also occurred, and the NH</w:t>
      </w:r>
      <w:r w:rsidRPr="00D53508">
        <w:rPr>
          <w:rFonts w:ascii="Times New Roman" w:eastAsia="Cordia New" w:hAnsi="Times New Roman" w:cs="Times New Roman"/>
          <w:sz w:val="24"/>
          <w:szCs w:val="24"/>
          <w:vertAlign w:val="subscript"/>
          <w:lang w:bidi="th-TH"/>
        </w:rPr>
        <w:t>3</w:t>
      </w:r>
      <w:r w:rsidRPr="00D53508">
        <w:rPr>
          <w:rFonts w:ascii="Times New Roman" w:eastAsia="Cordia New" w:hAnsi="Times New Roman" w:cs="Times New Roman"/>
          <w:sz w:val="24"/>
          <w:szCs w:val="24"/>
          <w:lang w:bidi="th-TH"/>
        </w:rPr>
        <w:t>-N decreased to 0.08 mg/L, and TP to 0.16 mg/L</w:t>
      </w:r>
      <w:r w:rsidR="0081650B" w:rsidRPr="00D53508">
        <w:rPr>
          <w:rFonts w:ascii="Times New Roman" w:eastAsia="Cordia New" w:hAnsi="Times New Roman" w:cs="Times New Roman"/>
          <w:sz w:val="24"/>
          <w:szCs w:val="24"/>
          <w:lang w:bidi="th-TH"/>
        </w:rPr>
        <w:t xml:space="preserve"> (</w:t>
      </w:r>
      <w:r w:rsidR="0081650B" w:rsidRPr="00D53508">
        <w:rPr>
          <w:rFonts w:ascii="Times New Roman" w:eastAsia="Cordia New" w:hAnsi="Times New Roman" w:cs="Times New Roman"/>
          <w:b/>
          <w:bCs/>
          <w:sz w:val="24"/>
          <w:szCs w:val="24"/>
          <w:lang w:bidi="th-TH"/>
        </w:rPr>
        <w:t>Table 5b</w:t>
      </w:r>
      <w:r w:rsidR="0081650B"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which was in accordance with the global data, which showed that macrophytes increased nutrient levels through assimilation, rhizosphere microbial interactions, and root zone oxygenation (</w:t>
      </w:r>
      <w:r w:rsidR="00460D4B" w:rsidRPr="00D53508">
        <w:rPr>
          <w:rFonts w:ascii="Times New Roman" w:eastAsia="Cordia New" w:hAnsi="Times New Roman" w:cs="Times New Roman"/>
          <w:sz w:val="24"/>
          <w:szCs w:val="24"/>
          <w:lang w:bidi="th-TH"/>
        </w:rPr>
        <w:t xml:space="preserve">Ran, </w:t>
      </w:r>
      <w:r w:rsidRPr="00D53508">
        <w:rPr>
          <w:rFonts w:ascii="Times New Roman" w:eastAsia="Cordia New" w:hAnsi="Times New Roman" w:cs="Times New Roman"/>
          <w:sz w:val="24"/>
          <w:szCs w:val="24"/>
          <w:lang w:bidi="th-TH"/>
        </w:rPr>
        <w:t>202</w:t>
      </w:r>
      <w:r w:rsidR="00460D4B" w:rsidRPr="00D53508">
        <w:rPr>
          <w:rFonts w:ascii="Times New Roman" w:eastAsia="Cordia New" w:hAnsi="Times New Roman" w:cs="Times New Roman"/>
          <w:sz w:val="24"/>
          <w:szCs w:val="24"/>
          <w:lang w:bidi="th-TH"/>
        </w:rPr>
        <w:t xml:space="preserve">5; Thakur </w:t>
      </w:r>
      <w:r w:rsidR="00460D4B" w:rsidRPr="00D53508">
        <w:rPr>
          <w:rFonts w:ascii="Times New Roman" w:eastAsia="Cordia New" w:hAnsi="Times New Roman" w:cs="Times New Roman"/>
          <w:i/>
          <w:iCs/>
          <w:sz w:val="24"/>
          <w:szCs w:val="24"/>
          <w:lang w:bidi="th-TH"/>
        </w:rPr>
        <w:t>et al.,</w:t>
      </w:r>
      <w:r w:rsidR="00460D4B" w:rsidRPr="00D53508">
        <w:rPr>
          <w:rFonts w:ascii="Times New Roman" w:eastAsia="Cordia New" w:hAnsi="Times New Roman" w:cs="Times New Roman"/>
          <w:sz w:val="24"/>
          <w:szCs w:val="24"/>
          <w:lang w:bidi="th-TH"/>
        </w:rPr>
        <w:t xml:space="preserve"> 2023</w:t>
      </w:r>
      <w:r w:rsidRPr="00D53508">
        <w:rPr>
          <w:rFonts w:ascii="Times New Roman" w:eastAsia="Cordia New" w:hAnsi="Times New Roman" w:cs="Times New Roman"/>
          <w:sz w:val="24"/>
          <w:szCs w:val="24"/>
          <w:lang w:bidi="th-TH"/>
        </w:rPr>
        <w:t xml:space="preserve">). The change in microphyte composition, a shift to more diverse green microalgae instead of harmful cyanobacteria, is also another indicator of the impact of macrophyte introduction, as </w:t>
      </w:r>
      <w:r w:rsidR="005E4D11" w:rsidRPr="00D53508">
        <w:rPr>
          <w:rFonts w:ascii="Times New Roman" w:eastAsia="Cordia New" w:hAnsi="Times New Roman" w:cs="Times New Roman"/>
          <w:sz w:val="24"/>
          <w:szCs w:val="24"/>
          <w:lang w:bidi="th-TH"/>
        </w:rPr>
        <w:t>Lima Filho</w:t>
      </w:r>
      <w:r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i/>
          <w:iCs/>
          <w:sz w:val="24"/>
          <w:szCs w:val="24"/>
          <w:lang w:bidi="th-TH"/>
        </w:rPr>
        <w:t>et al.</w:t>
      </w:r>
      <w:r w:rsidRPr="00D53508">
        <w:rPr>
          <w:rFonts w:ascii="Times New Roman" w:eastAsia="Cordia New" w:hAnsi="Times New Roman" w:cs="Times New Roman"/>
          <w:sz w:val="24"/>
          <w:szCs w:val="24"/>
          <w:lang w:bidi="th-TH"/>
        </w:rPr>
        <w:t xml:space="preserve"> (202</w:t>
      </w:r>
      <w:r w:rsidR="005E4D11" w:rsidRPr="00D53508">
        <w:rPr>
          <w:rFonts w:ascii="Times New Roman" w:eastAsia="Cordia New" w:hAnsi="Times New Roman" w:cs="Times New Roman"/>
          <w:sz w:val="24"/>
          <w:szCs w:val="24"/>
          <w:lang w:bidi="th-TH"/>
        </w:rPr>
        <w:t>4</w:t>
      </w:r>
      <w:r w:rsidRPr="00D53508">
        <w:rPr>
          <w:rFonts w:ascii="Times New Roman" w:eastAsia="Cordia New" w:hAnsi="Times New Roman" w:cs="Times New Roman"/>
          <w:sz w:val="24"/>
          <w:szCs w:val="24"/>
          <w:lang w:bidi="th-TH"/>
        </w:rPr>
        <w:t>) found the diversity of macrophytes repressed cyanobacterial globules through changes in light penetration, nutrient interactions, and prey-predator relationships.</w:t>
      </w:r>
    </w:p>
    <w:p w14:paraId="31BAC664" w14:textId="35E6DEEF" w:rsidR="00CE414A" w:rsidRPr="00D53508" w:rsidRDefault="0096414E" w:rsidP="00CE414A">
      <w:pPr>
        <w:tabs>
          <w:tab w:val="left" w:pos="1095"/>
        </w:tabs>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result of the regression analysis of TP and chlorophyll </w:t>
      </w:r>
      <w:proofErr w:type="gramStart"/>
      <w:r w:rsidRPr="00D53508">
        <w:rPr>
          <w:rFonts w:ascii="Times New Roman" w:eastAsia="Cordia New" w:hAnsi="Times New Roman" w:cs="Times New Roman"/>
          <w:sz w:val="24"/>
          <w:szCs w:val="24"/>
          <w:lang w:bidi="th-TH"/>
        </w:rPr>
        <w:t>a</w:t>
      </w:r>
      <w:proofErr w:type="gramEnd"/>
      <w:r w:rsidRPr="00D53508">
        <w:rPr>
          <w:rFonts w:ascii="Times New Roman" w:eastAsia="Cordia New" w:hAnsi="Times New Roman" w:cs="Times New Roman"/>
          <w:sz w:val="24"/>
          <w:szCs w:val="24"/>
          <w:lang w:bidi="th-TH"/>
        </w:rPr>
        <w:t xml:space="preserve"> illustrated that there was a positive and insignificant relationship between chlorophyll a with total phosphorus (P &gt;0.276) and ammonia (P &gt;0.641) in Fountain Pond and SVI pond (</w:t>
      </w:r>
      <w:r w:rsidRPr="00D53508">
        <w:rPr>
          <w:rFonts w:ascii="Times New Roman" w:eastAsia="Cordia New" w:hAnsi="Times New Roman" w:cs="Times New Roman"/>
          <w:b/>
          <w:bCs/>
          <w:sz w:val="24"/>
          <w:szCs w:val="24"/>
          <w:lang w:bidi="th-TH"/>
        </w:rPr>
        <w:t>Table 6</w:t>
      </w:r>
      <w:r w:rsidRPr="00D53508">
        <w:rPr>
          <w:rFonts w:ascii="Times New Roman" w:eastAsia="Cordia New" w:hAnsi="Times New Roman" w:cs="Times New Roman"/>
          <w:sz w:val="24"/>
          <w:szCs w:val="24"/>
          <w:lang w:bidi="th-TH"/>
        </w:rPr>
        <w:t>) and (</w:t>
      </w:r>
      <w:r w:rsidRPr="00D53508">
        <w:rPr>
          <w:rFonts w:ascii="Times New Roman" w:eastAsia="Cordia New" w:hAnsi="Times New Roman" w:cs="Times New Roman"/>
          <w:b/>
          <w:bCs/>
          <w:sz w:val="24"/>
          <w:szCs w:val="24"/>
          <w:lang w:bidi="th-TH"/>
        </w:rPr>
        <w:t>Figures 2 and 3</w:t>
      </w:r>
      <w:r w:rsidRPr="00D53508">
        <w:rPr>
          <w:rFonts w:ascii="Times New Roman" w:eastAsia="Cordia New" w:hAnsi="Times New Roman" w:cs="Times New Roman"/>
          <w:sz w:val="24"/>
          <w:szCs w:val="24"/>
          <w:lang w:bidi="th-TH"/>
        </w:rPr>
        <w:t xml:space="preserve">). </w:t>
      </w:r>
      <w:r w:rsidR="00E57050" w:rsidRPr="00D53508">
        <w:rPr>
          <w:rFonts w:ascii="Times New Roman" w:eastAsia="Cordia New" w:hAnsi="Times New Roman" w:cs="Times New Roman"/>
          <w:sz w:val="24"/>
          <w:szCs w:val="24"/>
          <w:lang w:bidi="th-TH"/>
        </w:rPr>
        <w:t>This</w:t>
      </w:r>
      <w:r w:rsidR="003504A8" w:rsidRPr="00D53508">
        <w:rPr>
          <w:rFonts w:ascii="Times New Roman" w:eastAsia="Cordia New" w:hAnsi="Times New Roman" w:cs="Times New Roman"/>
          <w:sz w:val="24"/>
          <w:szCs w:val="24"/>
          <w:lang w:bidi="th-TH"/>
        </w:rPr>
        <w:t xml:space="preserve"> indicates that the phosphorus availability partially determined the abundance of the algae. This is in line with the findings by </w:t>
      </w:r>
      <w:proofErr w:type="spellStart"/>
      <w:r w:rsidR="005E4D11" w:rsidRPr="00D53508">
        <w:rPr>
          <w:rFonts w:ascii="Times New Roman" w:eastAsia="Cordia New" w:hAnsi="Times New Roman" w:cs="Times New Roman"/>
          <w:sz w:val="24"/>
          <w:szCs w:val="24"/>
          <w:lang w:bidi="th-TH"/>
        </w:rPr>
        <w:t>Shanafield</w:t>
      </w:r>
      <w:proofErr w:type="spellEnd"/>
      <w:r w:rsidR="005E4D11" w:rsidRPr="00D53508">
        <w:rPr>
          <w:rFonts w:ascii="Times New Roman" w:eastAsia="Cordia New" w:hAnsi="Times New Roman" w:cs="Times New Roman"/>
          <w:sz w:val="24"/>
          <w:szCs w:val="24"/>
          <w:lang w:bidi="th-TH"/>
        </w:rPr>
        <w:t xml:space="preserve"> </w:t>
      </w:r>
      <w:r w:rsidR="005E4D11" w:rsidRPr="00D53508">
        <w:rPr>
          <w:rFonts w:ascii="Times New Roman" w:eastAsia="Cordia New" w:hAnsi="Times New Roman" w:cs="Times New Roman"/>
          <w:i/>
          <w:iCs/>
          <w:sz w:val="24"/>
          <w:szCs w:val="24"/>
          <w:lang w:bidi="th-TH"/>
        </w:rPr>
        <w:t>et al.</w:t>
      </w:r>
      <w:r w:rsidR="003504A8" w:rsidRPr="00D53508">
        <w:rPr>
          <w:rFonts w:ascii="Times New Roman" w:eastAsia="Cordia New" w:hAnsi="Times New Roman" w:cs="Times New Roman"/>
          <w:sz w:val="24"/>
          <w:szCs w:val="24"/>
          <w:lang w:bidi="th-TH"/>
        </w:rPr>
        <w:t xml:space="preserve"> (20</w:t>
      </w:r>
      <w:r w:rsidR="005E4D11" w:rsidRPr="00D53508">
        <w:rPr>
          <w:rFonts w:ascii="Times New Roman" w:eastAsia="Cordia New" w:hAnsi="Times New Roman" w:cs="Times New Roman"/>
          <w:sz w:val="24"/>
          <w:szCs w:val="24"/>
          <w:lang w:bidi="th-TH"/>
        </w:rPr>
        <w:t>20</w:t>
      </w:r>
      <w:r w:rsidR="003504A8" w:rsidRPr="00D53508">
        <w:rPr>
          <w:rFonts w:ascii="Times New Roman" w:eastAsia="Cordia New" w:hAnsi="Times New Roman" w:cs="Times New Roman"/>
          <w:sz w:val="24"/>
          <w:szCs w:val="24"/>
          <w:lang w:bidi="th-TH"/>
        </w:rPr>
        <w:t xml:space="preserve">), who established that the relationships that exist between nutrients and algae in wetlands tend to be affected simultaneously by a variety of </w:t>
      </w:r>
      <w:r w:rsidR="003504A8" w:rsidRPr="00D53508">
        <w:rPr>
          <w:rFonts w:ascii="Times New Roman" w:eastAsia="Cordia New" w:hAnsi="Times New Roman" w:cs="Times New Roman"/>
          <w:sz w:val="24"/>
          <w:szCs w:val="24"/>
          <w:lang w:bidi="th-TH"/>
        </w:rPr>
        <w:lastRenderedPageBreak/>
        <w:t>interplaying factors, such as the variability in hydrology and zooplankton grazing. The reason why the correlation between chlorophyll a and rotifers was weak could be in the fact that population of zooplankton was not only affected by the availability of food but also by the structure of the habitat and predation that were altered with the introduction of macrophytes (</w:t>
      </w:r>
      <w:proofErr w:type="spellStart"/>
      <w:r w:rsidR="0073293E" w:rsidRPr="00D53508">
        <w:rPr>
          <w:rFonts w:ascii="Times New Roman" w:eastAsia="Cordia New" w:hAnsi="Times New Roman" w:cs="Times New Roman"/>
          <w:sz w:val="24"/>
          <w:szCs w:val="24"/>
          <w:lang w:bidi="th-TH"/>
        </w:rPr>
        <w:t>Serandour</w:t>
      </w:r>
      <w:proofErr w:type="spellEnd"/>
      <w:r w:rsidR="003504A8" w:rsidRPr="00D53508">
        <w:rPr>
          <w:rFonts w:ascii="Times New Roman" w:eastAsia="Cordia New" w:hAnsi="Times New Roman" w:cs="Times New Roman"/>
          <w:sz w:val="24"/>
          <w:szCs w:val="24"/>
          <w:lang w:bidi="th-TH"/>
        </w:rPr>
        <w:t xml:space="preserve"> </w:t>
      </w:r>
      <w:r w:rsidR="003504A8" w:rsidRPr="00D53508">
        <w:rPr>
          <w:rFonts w:ascii="Times New Roman" w:eastAsia="Cordia New" w:hAnsi="Times New Roman" w:cs="Times New Roman"/>
          <w:i/>
          <w:iCs/>
          <w:sz w:val="24"/>
          <w:szCs w:val="24"/>
          <w:lang w:bidi="th-TH"/>
        </w:rPr>
        <w:t>et al.,</w:t>
      </w:r>
      <w:r w:rsidR="003504A8" w:rsidRPr="00D53508">
        <w:rPr>
          <w:rFonts w:ascii="Times New Roman" w:eastAsia="Cordia New" w:hAnsi="Times New Roman" w:cs="Times New Roman"/>
          <w:sz w:val="24"/>
          <w:szCs w:val="24"/>
          <w:lang w:bidi="th-TH"/>
        </w:rPr>
        <w:t xml:space="preserve"> 20</w:t>
      </w:r>
      <w:r w:rsidR="0073293E" w:rsidRPr="00D53508">
        <w:rPr>
          <w:rFonts w:ascii="Times New Roman" w:eastAsia="Cordia New" w:hAnsi="Times New Roman" w:cs="Times New Roman"/>
          <w:sz w:val="24"/>
          <w:szCs w:val="24"/>
          <w:lang w:bidi="th-TH"/>
        </w:rPr>
        <w:t>24</w:t>
      </w:r>
      <w:r w:rsidR="00AD6B4A" w:rsidRPr="00D53508">
        <w:rPr>
          <w:rFonts w:ascii="Times New Roman" w:eastAsia="Cordia New" w:hAnsi="Times New Roman" w:cs="Times New Roman"/>
          <w:sz w:val="24"/>
          <w:szCs w:val="24"/>
          <w:lang w:bidi="th-TH"/>
        </w:rPr>
        <w:t xml:space="preserve">; Xu </w:t>
      </w:r>
      <w:r w:rsidR="00AD6B4A" w:rsidRPr="00D53508">
        <w:rPr>
          <w:rFonts w:ascii="Times New Roman" w:eastAsia="Cordia New" w:hAnsi="Times New Roman" w:cs="Times New Roman"/>
          <w:i/>
          <w:iCs/>
          <w:sz w:val="24"/>
          <w:szCs w:val="24"/>
          <w:lang w:bidi="th-TH"/>
        </w:rPr>
        <w:t>et al.,</w:t>
      </w:r>
      <w:r w:rsidR="00AD6B4A" w:rsidRPr="00D53508">
        <w:rPr>
          <w:rFonts w:ascii="Times New Roman" w:eastAsia="Cordia New" w:hAnsi="Times New Roman" w:cs="Times New Roman"/>
          <w:sz w:val="24"/>
          <w:szCs w:val="24"/>
          <w:lang w:bidi="th-TH"/>
        </w:rPr>
        <w:t xml:space="preserve"> 2023</w:t>
      </w:r>
      <w:r w:rsidR="003504A8" w:rsidRPr="00D53508">
        <w:rPr>
          <w:rFonts w:ascii="Times New Roman" w:eastAsia="Cordia New" w:hAnsi="Times New Roman" w:cs="Times New Roman"/>
          <w:sz w:val="24"/>
          <w:szCs w:val="24"/>
          <w:lang w:bidi="th-TH"/>
        </w:rPr>
        <w:t>). The findings of the study attest to the ecological rule that enhanced habitat complexity initiates higher biodiversity since the disappearance of Microcystis and Spirulina and the onset of more diversified microalgal communities are possible</w:t>
      </w:r>
      <w:r w:rsidR="00AD6B4A" w:rsidRPr="00D53508">
        <w:rPr>
          <w:rFonts w:ascii="Times New Roman" w:eastAsia="Cordia New" w:hAnsi="Times New Roman" w:cs="Times New Roman"/>
          <w:sz w:val="24"/>
          <w:szCs w:val="24"/>
          <w:lang w:bidi="th-TH"/>
        </w:rPr>
        <w:t xml:space="preserve"> (Hall and Lewandowska, 2022)</w:t>
      </w:r>
      <w:r w:rsidR="003504A8" w:rsidRPr="00D53508">
        <w:rPr>
          <w:rFonts w:ascii="Times New Roman" w:eastAsia="Cordia New" w:hAnsi="Times New Roman" w:cs="Times New Roman"/>
          <w:sz w:val="24"/>
          <w:szCs w:val="24"/>
          <w:lang w:bidi="th-TH"/>
        </w:rPr>
        <w:t>. This is in favo</w:t>
      </w:r>
      <w:r w:rsidR="00E57050" w:rsidRPr="00D53508">
        <w:rPr>
          <w:rFonts w:ascii="Times New Roman" w:eastAsia="Cordia New" w:hAnsi="Times New Roman" w:cs="Times New Roman"/>
          <w:sz w:val="24"/>
          <w:szCs w:val="24"/>
          <w:lang w:bidi="th-TH"/>
        </w:rPr>
        <w:t>u</w:t>
      </w:r>
      <w:r w:rsidR="003504A8" w:rsidRPr="00D53508">
        <w:rPr>
          <w:rFonts w:ascii="Times New Roman" w:eastAsia="Cordia New" w:hAnsi="Times New Roman" w:cs="Times New Roman"/>
          <w:sz w:val="24"/>
          <w:szCs w:val="24"/>
          <w:lang w:bidi="th-TH"/>
        </w:rPr>
        <w:t xml:space="preserve">r of previous findings in the literature by </w:t>
      </w:r>
      <w:r w:rsidR="0073293E" w:rsidRPr="00D53508">
        <w:rPr>
          <w:rFonts w:ascii="Times New Roman" w:eastAsia="Cordia New" w:hAnsi="Times New Roman" w:cs="Times New Roman"/>
          <w:sz w:val="24"/>
          <w:szCs w:val="24"/>
          <w:lang w:bidi="th-TH"/>
        </w:rPr>
        <w:t>Moi</w:t>
      </w:r>
      <w:r w:rsidR="003504A8" w:rsidRPr="00D53508">
        <w:rPr>
          <w:rFonts w:ascii="Times New Roman" w:eastAsia="Cordia New" w:hAnsi="Times New Roman" w:cs="Times New Roman"/>
          <w:sz w:val="24"/>
          <w:szCs w:val="24"/>
          <w:lang w:bidi="th-TH"/>
        </w:rPr>
        <w:t xml:space="preserve"> </w:t>
      </w:r>
      <w:r w:rsidR="003504A8" w:rsidRPr="00D53508">
        <w:rPr>
          <w:rFonts w:ascii="Times New Roman" w:eastAsia="Cordia New" w:hAnsi="Times New Roman" w:cs="Times New Roman"/>
          <w:i/>
          <w:iCs/>
          <w:sz w:val="24"/>
          <w:szCs w:val="24"/>
          <w:lang w:bidi="th-TH"/>
        </w:rPr>
        <w:t>et al.</w:t>
      </w:r>
      <w:r w:rsidR="003504A8" w:rsidRPr="00D53508">
        <w:rPr>
          <w:rFonts w:ascii="Times New Roman" w:eastAsia="Cordia New" w:hAnsi="Times New Roman" w:cs="Times New Roman"/>
          <w:sz w:val="24"/>
          <w:szCs w:val="24"/>
          <w:lang w:bidi="th-TH"/>
        </w:rPr>
        <w:t xml:space="preserve"> (</w:t>
      </w:r>
      <w:r w:rsidR="0073293E" w:rsidRPr="00D53508">
        <w:rPr>
          <w:rFonts w:ascii="Times New Roman" w:eastAsia="Cordia New" w:hAnsi="Times New Roman" w:cs="Times New Roman"/>
          <w:sz w:val="24"/>
          <w:szCs w:val="24"/>
          <w:lang w:bidi="th-TH"/>
        </w:rPr>
        <w:t>2021</w:t>
      </w:r>
      <w:r w:rsidR="003504A8" w:rsidRPr="00D53508">
        <w:rPr>
          <w:rFonts w:ascii="Times New Roman" w:eastAsia="Cordia New" w:hAnsi="Times New Roman" w:cs="Times New Roman"/>
          <w:sz w:val="24"/>
          <w:szCs w:val="24"/>
          <w:lang w:bidi="th-TH"/>
        </w:rPr>
        <w:t>), which reported a shift of the ecosystem dynamics of macrophyte-rich wetlands to stable and diverse biological communities.</w:t>
      </w:r>
    </w:p>
    <w:p w14:paraId="5D638603" w14:textId="77777777" w:rsidR="000A1773" w:rsidRPr="00D53508" w:rsidRDefault="000A1773" w:rsidP="00526411">
      <w:pPr>
        <w:rPr>
          <w:rFonts w:ascii="Times New Roman" w:eastAsia="Calibri" w:hAnsi="Times New Roman" w:cs="Times New Roman"/>
          <w:kern w:val="2"/>
          <w:sz w:val="24"/>
          <w:szCs w:val="24"/>
        </w:rPr>
      </w:pPr>
      <w:bookmarkStart w:id="4" w:name="_Hlk192511329"/>
      <w:bookmarkStart w:id="5" w:name="_Hlk187485061"/>
      <w:bookmarkStart w:id="6" w:name="_Hlk194655630"/>
      <w:bookmarkStart w:id="7" w:name="_Hlk209008097"/>
      <w:bookmarkStart w:id="8" w:name="_Hlk213163655"/>
    </w:p>
    <w:bookmarkEnd w:id="4"/>
    <w:bookmarkEnd w:id="5"/>
    <w:bookmarkEnd w:id="6"/>
    <w:bookmarkEnd w:id="7"/>
    <w:bookmarkEnd w:id="8"/>
    <w:p w14:paraId="55631DE9" w14:textId="77777777" w:rsidR="003971C8" w:rsidRPr="00D53508" w:rsidRDefault="003971C8" w:rsidP="003971C8">
      <w:pPr>
        <w:pStyle w:val="Heading1"/>
        <w:rPr>
          <w:rFonts w:cs="Times New Roman"/>
          <w:szCs w:val="24"/>
        </w:rPr>
      </w:pPr>
      <w:r w:rsidRPr="00D53508">
        <w:rPr>
          <w:rFonts w:cs="Times New Roman"/>
          <w:szCs w:val="24"/>
        </w:rPr>
        <w:t>CONCLUSION</w:t>
      </w:r>
    </w:p>
    <w:p w14:paraId="47CFE9F5" w14:textId="0B715D5A" w:rsidR="004769E0" w:rsidRDefault="003971C8" w:rsidP="003971C8">
      <w:pPr>
        <w:spacing w:line="360" w:lineRule="auto"/>
        <w:jc w:val="both"/>
        <w:rPr>
          <w:rFonts w:ascii="Times New Roman" w:hAnsi="Times New Roman" w:cs="Times New Roman"/>
          <w:sz w:val="24"/>
          <w:szCs w:val="24"/>
        </w:rPr>
      </w:pPr>
      <w:r w:rsidRPr="00D53508">
        <w:rPr>
          <w:rFonts w:ascii="Times New Roman" w:hAnsi="Times New Roman" w:cs="Times New Roman"/>
          <w:sz w:val="24"/>
          <w:szCs w:val="24"/>
        </w:rPr>
        <w:t xml:space="preserve">This research has shown that the developed wetland systems at the Asian Institute of Technology (AIT) offer significant dual ecosystem service especially in carbon sequestration and wastewater treatment. The outcome shows that there is a substantial storage of carbon among sediments, macrophytes, mangroves as well as micro algae with sediment carbon being the most dominant sink. This affirms the capacity of constructed wetlands to make significant contributions to climate reduction in terms of long-term burial of carbon. Likewise, the fact that the water quality parameters have changed significantly, e.g. the turbidity level, the number of </w:t>
      </w:r>
      <w:r w:rsidRPr="00D53508">
        <w:rPr>
          <w:rFonts w:ascii="Times New Roman" w:hAnsi="Times New Roman" w:cs="Times New Roman"/>
          <w:i/>
          <w:iCs/>
          <w:sz w:val="24"/>
          <w:szCs w:val="24"/>
        </w:rPr>
        <w:t>E. coli</w:t>
      </w:r>
      <w:r w:rsidRPr="00D53508">
        <w:rPr>
          <w:rFonts w:ascii="Times New Roman" w:hAnsi="Times New Roman" w:cs="Times New Roman"/>
          <w:sz w:val="24"/>
          <w:szCs w:val="24"/>
        </w:rPr>
        <w:t>, the amount of chlorophyll a and the amount of nutrients, indicates the efficiency of the wetlands in cleaning wastewater. Both the increase in the effectiveness of the nutrient removal process and the stabilization of the ecological community due to the introduction of macrophytes were effective, as the undesirable cyanobacteria were suppressed, and the much healthier and more diverse microalgal communities were promoted.</w:t>
      </w:r>
    </w:p>
    <w:p w14:paraId="68295DA7" w14:textId="77777777" w:rsidR="00535E02" w:rsidRPr="000A1773" w:rsidRDefault="00535E02" w:rsidP="00535E02">
      <w:pPr>
        <w:pStyle w:val="Heading1"/>
        <w:rPr>
          <w:rFonts w:eastAsia="Cordia New"/>
          <w:lang w:bidi="th-TH"/>
        </w:rPr>
      </w:pPr>
      <w:r w:rsidRPr="000A1773">
        <w:rPr>
          <w:rFonts w:eastAsia="Cordia New"/>
          <w:lang w:bidi="th-TH"/>
        </w:rPr>
        <w:t>FUTURE PERSPECTIVE</w:t>
      </w:r>
    </w:p>
    <w:p w14:paraId="15FAB8CC" w14:textId="77777777" w:rsidR="00535E02" w:rsidRDefault="00535E02" w:rsidP="00535E02">
      <w:pPr>
        <w:spacing w:line="360" w:lineRule="auto"/>
        <w:jc w:val="both"/>
        <w:rPr>
          <w:rFonts w:ascii="Times New Roman" w:eastAsia="Calibri" w:hAnsi="Times New Roman" w:cs="Times New Roman"/>
          <w:kern w:val="2"/>
          <w:sz w:val="24"/>
          <w:szCs w:val="24"/>
        </w:rPr>
      </w:pPr>
      <w:r w:rsidRPr="000A1773">
        <w:rPr>
          <w:rFonts w:ascii="Times New Roman" w:eastAsia="Calibri" w:hAnsi="Times New Roman" w:cs="Times New Roman"/>
          <w:kern w:val="2"/>
          <w:sz w:val="24"/>
          <w:szCs w:val="24"/>
        </w:rPr>
        <w:t>The future study of the AIT c</w:t>
      </w:r>
      <w:r>
        <w:rPr>
          <w:rFonts w:ascii="Times New Roman" w:eastAsia="Calibri" w:hAnsi="Times New Roman" w:cs="Times New Roman"/>
          <w:kern w:val="2"/>
          <w:sz w:val="24"/>
          <w:szCs w:val="24"/>
        </w:rPr>
        <w:t>onstructed</w:t>
      </w:r>
      <w:r w:rsidRPr="000A1773">
        <w:rPr>
          <w:rFonts w:ascii="Times New Roman" w:eastAsia="Calibri" w:hAnsi="Times New Roman" w:cs="Times New Roman"/>
          <w:kern w:val="2"/>
          <w:sz w:val="24"/>
          <w:szCs w:val="24"/>
        </w:rPr>
        <w:t xml:space="preserve"> wetlands must be a longitudinal and inter-seasonal study to capture the dynamics of the carbon sequestration better the process of greenhouse gasses and the effects of variations in climate on the performance of the wetlands. Further research on the interactions of nutrients-microbial-macrophytes should also be done using modern techniques of analyzing microorganisms to explain the mechanisms that lead to the enhancement of water quality and suppression of dangerous cyanobacteria. </w:t>
      </w:r>
    </w:p>
    <w:p w14:paraId="0C714EE0" w14:textId="77777777" w:rsidR="00535E02" w:rsidRPr="00535E02" w:rsidRDefault="00535E02" w:rsidP="00535E02">
      <w:pPr>
        <w:rPr>
          <w:rFonts w:ascii="Times New Roman" w:eastAsia="Calibri" w:hAnsi="Times New Roman" w:cs="Times New Roman"/>
          <w:b/>
          <w:bCs/>
          <w:kern w:val="2"/>
          <w:sz w:val="24"/>
          <w:szCs w:val="24"/>
        </w:rPr>
      </w:pPr>
      <w:bookmarkStart w:id="9" w:name="_Hlk204003461"/>
      <w:bookmarkStart w:id="10" w:name="_Hlk213070710"/>
      <w:r w:rsidRPr="00535E02">
        <w:rPr>
          <w:rFonts w:ascii="Times New Roman" w:eastAsia="Calibri" w:hAnsi="Times New Roman" w:cs="Times New Roman"/>
          <w:b/>
          <w:bCs/>
          <w:kern w:val="2"/>
          <w:sz w:val="24"/>
          <w:szCs w:val="24"/>
        </w:rPr>
        <w:lastRenderedPageBreak/>
        <w:t>Disclaimer (Artificial intelligence)</w:t>
      </w:r>
    </w:p>
    <w:p w14:paraId="71EBA33D" w14:textId="77777777" w:rsidR="00535E02" w:rsidRPr="00535E02" w:rsidRDefault="00535E02" w:rsidP="00535E02">
      <w:pPr>
        <w:rPr>
          <w:rFonts w:ascii="Times New Roman" w:eastAsia="Calibri" w:hAnsi="Times New Roman" w:cs="Times New Roman"/>
          <w:b/>
          <w:bCs/>
          <w:kern w:val="2"/>
          <w:sz w:val="24"/>
          <w:szCs w:val="24"/>
        </w:rPr>
      </w:pPr>
      <w:r w:rsidRPr="00535E02">
        <w:rPr>
          <w:rFonts w:ascii="Times New Roman" w:eastAsia="Calibri" w:hAnsi="Times New Roman" w:cs="Times New Roman"/>
          <w:b/>
          <w:bCs/>
          <w:kern w:val="2"/>
          <w:sz w:val="24"/>
          <w:szCs w:val="24"/>
        </w:rPr>
        <w:t>Option 1:</w:t>
      </w:r>
    </w:p>
    <w:p w14:paraId="77E26061" w14:textId="77777777" w:rsidR="00535E02" w:rsidRPr="00D53508" w:rsidRDefault="00535E02" w:rsidP="00535E02">
      <w:pPr>
        <w:rPr>
          <w:rFonts w:ascii="Times New Roman" w:eastAsia="Calibri" w:hAnsi="Times New Roman" w:cs="Times New Roman"/>
          <w:kern w:val="2"/>
          <w:sz w:val="24"/>
          <w:szCs w:val="24"/>
        </w:rPr>
      </w:pPr>
      <w:r w:rsidRPr="00D53508">
        <w:rPr>
          <w:rFonts w:ascii="Times New Roman" w:eastAsia="Calibri" w:hAnsi="Times New Roman" w:cs="Times New Roman"/>
          <w:kern w:val="2"/>
          <w:sz w:val="24"/>
          <w:szCs w:val="24"/>
        </w:rPr>
        <w:t xml:space="preserve">Author(s) hereby </w:t>
      </w:r>
      <w:proofErr w:type="gramStart"/>
      <w:r w:rsidRPr="00D53508">
        <w:rPr>
          <w:rFonts w:ascii="Times New Roman" w:eastAsia="Calibri" w:hAnsi="Times New Roman" w:cs="Times New Roman"/>
          <w:kern w:val="2"/>
          <w:sz w:val="24"/>
          <w:szCs w:val="24"/>
        </w:rPr>
        <w:t>declare</w:t>
      </w:r>
      <w:proofErr w:type="gramEnd"/>
      <w:r w:rsidRPr="00D53508">
        <w:rPr>
          <w:rFonts w:ascii="Times New Roman" w:eastAsia="Calibri" w:hAnsi="Times New Roman" w:cs="Times New Roman"/>
          <w:kern w:val="2"/>
          <w:sz w:val="24"/>
          <w:szCs w:val="24"/>
        </w:rPr>
        <w:t xml:space="preserve"> that NO generative AI technologies such as Large Language Models (ChatGPT, COPILOT, etc.) and text-to-image generators have been used during the writing or editing of this manuscript. </w:t>
      </w:r>
    </w:p>
    <w:bookmarkEnd w:id="9"/>
    <w:bookmarkEnd w:id="10"/>
    <w:p w14:paraId="0D68E6F7" w14:textId="77777777" w:rsidR="00535E02" w:rsidRPr="00D53508" w:rsidRDefault="00535E02" w:rsidP="003971C8">
      <w:pPr>
        <w:spacing w:line="360" w:lineRule="auto"/>
        <w:jc w:val="both"/>
        <w:rPr>
          <w:rFonts w:ascii="Times New Roman" w:hAnsi="Times New Roman" w:cs="Times New Roman"/>
          <w:sz w:val="24"/>
          <w:szCs w:val="24"/>
        </w:rPr>
      </w:pPr>
    </w:p>
    <w:p w14:paraId="32087C7E" w14:textId="0C501224" w:rsidR="0073293E" w:rsidRPr="00D53508" w:rsidRDefault="0073293E" w:rsidP="0073293E">
      <w:pPr>
        <w:pStyle w:val="Heading1"/>
        <w:rPr>
          <w:rFonts w:cs="Times New Roman"/>
          <w:szCs w:val="24"/>
        </w:rPr>
      </w:pPr>
      <w:r w:rsidRPr="00D53508">
        <w:rPr>
          <w:rFonts w:cs="Times New Roman"/>
          <w:szCs w:val="24"/>
        </w:rPr>
        <w:t>REFERENCES</w:t>
      </w:r>
    </w:p>
    <w:p w14:paraId="1C9949DB" w14:textId="24FF7D19"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Alikhani, S., Nummi, P., &amp; Ojala, A. (2021). Urban wetlands: A review on ecological and cultural values. Water, 13(22), 3301.</w:t>
      </w:r>
      <w:r w:rsidR="00812B7F" w:rsidRPr="00D53508">
        <w:rPr>
          <w:rFonts w:ascii="Times New Roman" w:hAnsi="Times New Roman" w:cs="Times New Roman"/>
          <w:sz w:val="24"/>
          <w:szCs w:val="24"/>
        </w:rPr>
        <w:t xml:space="preserve"> </w:t>
      </w:r>
      <w:r w:rsidRPr="00D53508">
        <w:rPr>
          <w:rFonts w:ascii="Times New Roman" w:hAnsi="Times New Roman" w:cs="Times New Roman"/>
          <w:sz w:val="24"/>
          <w:szCs w:val="24"/>
        </w:rPr>
        <w:t>https://doi.org/10.3390/w13223301</w:t>
      </w:r>
    </w:p>
    <w:p w14:paraId="1D6A2458" w14:textId="674D39AE"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Ampatzidis, P., &amp; Kershaw, T. (2020). A review of the impact of blue space on the urban microclimate. </w:t>
      </w:r>
      <w:r w:rsidRPr="00D53508">
        <w:rPr>
          <w:rFonts w:ascii="Times New Roman" w:hAnsi="Times New Roman" w:cs="Times New Roman"/>
          <w:i/>
          <w:iCs/>
          <w:sz w:val="24"/>
          <w:szCs w:val="24"/>
        </w:rPr>
        <w:t xml:space="preserve">Science of the </w:t>
      </w:r>
      <w:r w:rsidR="00DE4DA4" w:rsidRPr="00D53508">
        <w:rPr>
          <w:rFonts w:ascii="Times New Roman" w:hAnsi="Times New Roman" w:cs="Times New Roman"/>
          <w:i/>
          <w:iCs/>
          <w:sz w:val="24"/>
          <w:szCs w:val="24"/>
        </w:rPr>
        <w:t>Total Environment</w:t>
      </w:r>
      <w:r w:rsidRPr="00D53508">
        <w:rPr>
          <w:rFonts w:ascii="Times New Roman" w:hAnsi="Times New Roman" w:cs="Times New Roman"/>
          <w:sz w:val="24"/>
          <w:szCs w:val="24"/>
        </w:rPr>
        <w:t>, 730, 139068.</w:t>
      </w:r>
      <w:r w:rsidR="00812B7F" w:rsidRPr="00D53508">
        <w:rPr>
          <w:rFonts w:ascii="Times New Roman" w:hAnsi="Times New Roman" w:cs="Times New Roman"/>
          <w:sz w:val="24"/>
          <w:szCs w:val="24"/>
        </w:rPr>
        <w:t xml:space="preserve"> </w:t>
      </w:r>
      <w:r w:rsidRPr="00D53508">
        <w:rPr>
          <w:rFonts w:ascii="Times New Roman" w:hAnsi="Times New Roman" w:cs="Times New Roman"/>
          <w:sz w:val="24"/>
          <w:szCs w:val="24"/>
        </w:rPr>
        <w:t>https://doi.org/10.1016/j.scitotenv.2020.139068</w:t>
      </w:r>
    </w:p>
    <w:p w14:paraId="0E79A94A" w14:textId="3E7D3DD6"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w:t>
      </w:r>
      <w:proofErr w:type="spellStart"/>
      <w:r w:rsidRPr="00D53508">
        <w:rPr>
          <w:rFonts w:ascii="Times New Roman" w:hAnsi="Times New Roman" w:cs="Times New Roman"/>
          <w:sz w:val="24"/>
          <w:szCs w:val="24"/>
        </w:rPr>
        <w:t>Babaniyi</w:t>
      </w:r>
      <w:proofErr w:type="spellEnd"/>
      <w:r w:rsidRPr="00D53508">
        <w:rPr>
          <w:rFonts w:ascii="Times New Roman" w:hAnsi="Times New Roman" w:cs="Times New Roman"/>
          <w:sz w:val="24"/>
          <w:szCs w:val="24"/>
        </w:rPr>
        <w:t xml:space="preserve">, G. G., Akor, U. J., </w:t>
      </w:r>
      <w:proofErr w:type="spellStart"/>
      <w:r w:rsidRPr="00D53508">
        <w:rPr>
          <w:rFonts w:ascii="Times New Roman" w:hAnsi="Times New Roman" w:cs="Times New Roman"/>
          <w:sz w:val="24"/>
          <w:szCs w:val="24"/>
        </w:rPr>
        <w:t>Olagoke</w:t>
      </w:r>
      <w:proofErr w:type="spellEnd"/>
      <w:r w:rsidRPr="00D53508">
        <w:rPr>
          <w:rFonts w:ascii="Times New Roman" w:hAnsi="Times New Roman" w:cs="Times New Roman"/>
          <w:sz w:val="24"/>
          <w:szCs w:val="24"/>
        </w:rPr>
        <w:t xml:space="preserve">, O. V., &amp; Daramola, O. E. (2025). </w:t>
      </w:r>
      <w:r w:rsidRPr="00D53508">
        <w:rPr>
          <w:rFonts w:ascii="Times New Roman" w:hAnsi="Times New Roman" w:cs="Times New Roman"/>
          <w:i/>
          <w:iCs/>
          <w:sz w:val="24"/>
          <w:szCs w:val="24"/>
        </w:rPr>
        <w:t>Climate Change Impacts on Wetlands: Vulnerabilities, Adaptation, and Mitigation Strategies. In Wetland Ecosystems: Conservation Strategies, Policy Management and Applications</w:t>
      </w:r>
      <w:r w:rsidRPr="00D53508">
        <w:rPr>
          <w:rFonts w:ascii="Times New Roman" w:hAnsi="Times New Roman" w:cs="Times New Roman"/>
          <w:sz w:val="24"/>
          <w:szCs w:val="24"/>
        </w:rPr>
        <w:t xml:space="preserve"> (pp. 165-195). Cham: Springer Nature Switzerland.</w:t>
      </w:r>
      <w:r w:rsidR="00812B7F" w:rsidRPr="00D53508">
        <w:rPr>
          <w:rFonts w:ascii="Times New Roman" w:hAnsi="Times New Roman" w:cs="Times New Roman"/>
          <w:sz w:val="24"/>
          <w:szCs w:val="24"/>
        </w:rPr>
        <w:t xml:space="preserve"> </w:t>
      </w:r>
      <w:r w:rsidRPr="00D53508">
        <w:rPr>
          <w:rFonts w:ascii="Times New Roman" w:hAnsi="Times New Roman" w:cs="Times New Roman"/>
          <w:sz w:val="24"/>
          <w:szCs w:val="24"/>
        </w:rPr>
        <w:t>https://doi.org/10.1007/978-3-031-91982-4_9</w:t>
      </w:r>
    </w:p>
    <w:p w14:paraId="41FFC2D8" w14:textId="786EF4A8"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Chanapong, N. T., &amp; Menachai, K. R. (2024). Water Quality and Ecological Contributions of Urban Wetlands: Insights from the AIT Campus in Thailand. </w:t>
      </w:r>
      <w:r w:rsidRPr="00D53508">
        <w:rPr>
          <w:rFonts w:ascii="Times New Roman" w:hAnsi="Times New Roman" w:cs="Times New Roman"/>
          <w:i/>
          <w:iCs/>
          <w:sz w:val="24"/>
          <w:szCs w:val="24"/>
        </w:rPr>
        <w:t>European Journal of Emerging Biology and Life Sciences, 1</w:t>
      </w:r>
      <w:r w:rsidRPr="00D53508">
        <w:rPr>
          <w:rFonts w:ascii="Times New Roman" w:hAnsi="Times New Roman" w:cs="Times New Roman"/>
          <w:sz w:val="24"/>
          <w:szCs w:val="24"/>
        </w:rPr>
        <w:t>(01), 12-18.</w:t>
      </w:r>
    </w:p>
    <w:p w14:paraId="365897CD" w14:textId="60212AE3"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Fricke, L., Legg, R., &amp; Kabisch, N. (2024). Impact of blue spaces on the urban microclimate in different climate zones, daytimes and seasons-A systematic review. </w:t>
      </w:r>
      <w:r w:rsidRPr="00D53508">
        <w:rPr>
          <w:rFonts w:ascii="Times New Roman" w:hAnsi="Times New Roman" w:cs="Times New Roman"/>
          <w:i/>
          <w:iCs/>
          <w:sz w:val="24"/>
          <w:szCs w:val="24"/>
        </w:rPr>
        <w:t>Urban Forestry &amp; Urban Greening, 101</w:t>
      </w:r>
      <w:r w:rsidRPr="00D53508">
        <w:rPr>
          <w:rFonts w:ascii="Times New Roman" w:hAnsi="Times New Roman" w:cs="Times New Roman"/>
          <w:sz w:val="24"/>
          <w:szCs w:val="24"/>
        </w:rPr>
        <w:t>, 128528.</w:t>
      </w:r>
      <w:r w:rsidR="00812B7F" w:rsidRPr="00D53508">
        <w:rPr>
          <w:rFonts w:ascii="Times New Roman" w:hAnsi="Times New Roman" w:cs="Times New Roman"/>
          <w:sz w:val="24"/>
          <w:szCs w:val="24"/>
        </w:rPr>
        <w:t xml:space="preserve"> </w:t>
      </w:r>
      <w:r w:rsidRPr="00D53508">
        <w:rPr>
          <w:rFonts w:ascii="Times New Roman" w:hAnsi="Times New Roman" w:cs="Times New Roman"/>
          <w:sz w:val="24"/>
          <w:szCs w:val="24"/>
        </w:rPr>
        <w:t>https://doi.org/10.1016/j.ufug.2024.128528</w:t>
      </w:r>
    </w:p>
    <w:p w14:paraId="212B7B3F" w14:textId="0489F43C"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Gell, P. A., Finlayson, C. M., &amp; Davidson, N. C. (2023). </w:t>
      </w:r>
      <w:r w:rsidRPr="00D53508">
        <w:rPr>
          <w:rFonts w:ascii="Times New Roman" w:hAnsi="Times New Roman" w:cs="Times New Roman"/>
          <w:i/>
          <w:iCs/>
          <w:sz w:val="24"/>
          <w:szCs w:val="24"/>
        </w:rPr>
        <w:t>An introduction to the Ramsar Convention on Wetlands</w:t>
      </w:r>
      <w:r w:rsidRPr="00D53508">
        <w:rPr>
          <w:rFonts w:ascii="Times New Roman" w:hAnsi="Times New Roman" w:cs="Times New Roman"/>
          <w:sz w:val="24"/>
          <w:szCs w:val="24"/>
        </w:rPr>
        <w:t>. In Ramsar Wetlands (pp. 1-36). Elsevier.</w:t>
      </w:r>
      <w:r w:rsidR="00812B7F" w:rsidRPr="00D53508">
        <w:rPr>
          <w:rFonts w:ascii="Times New Roman" w:hAnsi="Times New Roman" w:cs="Times New Roman"/>
          <w:sz w:val="24"/>
          <w:szCs w:val="24"/>
        </w:rPr>
        <w:t xml:space="preserve"> </w:t>
      </w:r>
      <w:hyperlink r:id="rId13" w:history="1">
        <w:r w:rsidR="003C196D" w:rsidRPr="00D53508">
          <w:rPr>
            <w:rStyle w:val="Hyperlink"/>
            <w:rFonts w:ascii="Times New Roman" w:hAnsi="Times New Roman" w:cs="Times New Roman"/>
            <w:sz w:val="24"/>
            <w:szCs w:val="24"/>
          </w:rPr>
          <w:t>https://doi.org/10.1016/B978-0-12-817803-4.00018-8</w:t>
        </w:r>
      </w:hyperlink>
    </w:p>
    <w:p w14:paraId="7D555CEE" w14:textId="3FD8C4E0" w:rsidR="003C196D" w:rsidRPr="00D53508" w:rsidRDefault="003C196D" w:rsidP="003C196D">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Hall, C. A., &amp; Lewandowska, A. M. (2022). Zooplankton dominance shift in response to climate-driven salinity change: A mesocosm study. </w:t>
      </w:r>
      <w:r w:rsidRPr="00D53508">
        <w:rPr>
          <w:rFonts w:ascii="Times New Roman" w:hAnsi="Times New Roman" w:cs="Times New Roman"/>
          <w:i/>
          <w:iCs/>
          <w:sz w:val="24"/>
          <w:szCs w:val="24"/>
        </w:rPr>
        <w:t>Frontiers in Marine Science, 9</w:t>
      </w:r>
      <w:r w:rsidRPr="00D53508">
        <w:rPr>
          <w:rFonts w:ascii="Times New Roman" w:hAnsi="Times New Roman" w:cs="Times New Roman"/>
          <w:sz w:val="24"/>
          <w:szCs w:val="24"/>
        </w:rPr>
        <w:t>, 861297. https://doi.org/10.3389/fmars.2022.861297</w:t>
      </w:r>
    </w:p>
    <w:p w14:paraId="6DC7811A" w14:textId="178A70DA"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Huang, F., Huang, Y., Jia, J., Li, Z., Xu, J., Ni, S., &amp; Xiao, Y. (2022). Research and engineering application of bypass combined artificial wetlands system to improve river water quality. </w:t>
      </w:r>
      <w:r w:rsidRPr="00D53508">
        <w:rPr>
          <w:rFonts w:ascii="Times New Roman" w:hAnsi="Times New Roman" w:cs="Times New Roman"/>
          <w:i/>
          <w:iCs/>
          <w:sz w:val="24"/>
          <w:szCs w:val="24"/>
        </w:rPr>
        <w:lastRenderedPageBreak/>
        <w:t>Journal of Water Process Engineering, 48</w:t>
      </w:r>
      <w:r w:rsidRPr="00D53508">
        <w:rPr>
          <w:rFonts w:ascii="Times New Roman" w:hAnsi="Times New Roman" w:cs="Times New Roman"/>
          <w:sz w:val="24"/>
          <w:szCs w:val="24"/>
        </w:rPr>
        <w:t>, 102905.</w:t>
      </w:r>
      <w:r w:rsidR="00812B7F" w:rsidRPr="00D53508">
        <w:rPr>
          <w:rFonts w:ascii="Times New Roman" w:hAnsi="Times New Roman" w:cs="Times New Roman"/>
          <w:sz w:val="24"/>
          <w:szCs w:val="24"/>
        </w:rPr>
        <w:t xml:space="preserve"> </w:t>
      </w:r>
      <w:r w:rsidRPr="00D53508">
        <w:rPr>
          <w:rFonts w:ascii="Times New Roman" w:hAnsi="Times New Roman" w:cs="Times New Roman"/>
          <w:sz w:val="24"/>
          <w:szCs w:val="24"/>
        </w:rPr>
        <w:t>https://doi.org/10.1016/j.jwpe.2022.102905</w:t>
      </w:r>
    </w:p>
    <w:p w14:paraId="49D5D60D" w14:textId="72C6BC97"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Isaac, G. O., Hamzat, A. B., &amp; Daramola, O. O. (2025). </w:t>
      </w:r>
      <w:r w:rsidRPr="00D53508">
        <w:rPr>
          <w:rFonts w:ascii="Times New Roman" w:hAnsi="Times New Roman" w:cs="Times New Roman"/>
          <w:i/>
          <w:iCs/>
          <w:sz w:val="24"/>
          <w:szCs w:val="24"/>
        </w:rPr>
        <w:t>Ecological Importance and Functions of Wetlands. In Wetland Ecosystems: Conservation Strategies, Policy Management and Applications</w:t>
      </w:r>
      <w:r w:rsidRPr="00D53508">
        <w:rPr>
          <w:rFonts w:ascii="Times New Roman" w:hAnsi="Times New Roman" w:cs="Times New Roman"/>
          <w:sz w:val="24"/>
          <w:szCs w:val="24"/>
        </w:rPr>
        <w:t xml:space="preserve"> (pp. 23-42). Cham: Springer Nature Switzerland. https://doi.org/10.1007/978-3-031-91982-4_2</w:t>
      </w:r>
    </w:p>
    <w:p w14:paraId="70C6EDBF" w14:textId="4D3DD35B"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Jisha, K. C., &amp; </w:t>
      </w:r>
      <w:proofErr w:type="spellStart"/>
      <w:r w:rsidRPr="00D53508">
        <w:rPr>
          <w:rFonts w:ascii="Times New Roman" w:hAnsi="Times New Roman" w:cs="Times New Roman"/>
          <w:sz w:val="24"/>
          <w:szCs w:val="24"/>
        </w:rPr>
        <w:t>Puthur</w:t>
      </w:r>
      <w:proofErr w:type="spellEnd"/>
      <w:r w:rsidRPr="00D53508">
        <w:rPr>
          <w:rFonts w:ascii="Times New Roman" w:hAnsi="Times New Roman" w:cs="Times New Roman"/>
          <w:sz w:val="24"/>
          <w:szCs w:val="24"/>
        </w:rPr>
        <w:t xml:space="preserve">, J. T. (2021). Ecological importance of wetland systems. Wetlands conservation: </w:t>
      </w:r>
      <w:r w:rsidRPr="00D53508">
        <w:rPr>
          <w:rFonts w:ascii="Times New Roman" w:hAnsi="Times New Roman" w:cs="Times New Roman"/>
          <w:i/>
          <w:iCs/>
          <w:sz w:val="24"/>
          <w:szCs w:val="24"/>
        </w:rPr>
        <w:t>Current Challenges and Future Strategies</w:t>
      </w:r>
      <w:r w:rsidRPr="00D53508">
        <w:rPr>
          <w:rFonts w:ascii="Times New Roman" w:hAnsi="Times New Roman" w:cs="Times New Roman"/>
          <w:sz w:val="24"/>
          <w:szCs w:val="24"/>
        </w:rPr>
        <w:t>, 40-54. https://doi.org/10.1002/9781119692621.ch3</w:t>
      </w:r>
    </w:p>
    <w:p w14:paraId="2BE83673" w14:textId="340B77C7"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Kang, N., Hou, L., Huang, J., &amp; Liu, H. (2022). Ecosystem services valuation in China: A meta-analysis. </w:t>
      </w:r>
      <w:r w:rsidRPr="00D53508">
        <w:rPr>
          <w:rFonts w:ascii="Times New Roman" w:hAnsi="Times New Roman" w:cs="Times New Roman"/>
          <w:i/>
          <w:iCs/>
          <w:sz w:val="24"/>
          <w:szCs w:val="24"/>
        </w:rPr>
        <w:t>Science of the Total Environment, 809</w:t>
      </w:r>
      <w:r w:rsidRPr="00D53508">
        <w:rPr>
          <w:rFonts w:ascii="Times New Roman" w:hAnsi="Times New Roman" w:cs="Times New Roman"/>
          <w:sz w:val="24"/>
          <w:szCs w:val="24"/>
        </w:rPr>
        <w:t>, 151122. https://doi.org/10.1016/j.scitotenv.2021.151122</w:t>
      </w:r>
    </w:p>
    <w:p w14:paraId="1ABE5CF2" w14:textId="63363374"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Lane, R. R., Mack, S. K., Day, J. W., Kempka, R., &amp; Brady, L. J. (2017). Carbon sequestration at a forested wetland receiving treated municipal effluent. </w:t>
      </w:r>
      <w:r w:rsidRPr="00D53508">
        <w:rPr>
          <w:rFonts w:ascii="Times New Roman" w:hAnsi="Times New Roman" w:cs="Times New Roman"/>
          <w:i/>
          <w:iCs/>
          <w:sz w:val="24"/>
          <w:szCs w:val="24"/>
        </w:rPr>
        <w:t>Wetlands, 37</w:t>
      </w:r>
      <w:r w:rsidRPr="00D53508">
        <w:rPr>
          <w:rFonts w:ascii="Times New Roman" w:hAnsi="Times New Roman" w:cs="Times New Roman"/>
          <w:sz w:val="24"/>
          <w:szCs w:val="24"/>
        </w:rPr>
        <w:t xml:space="preserve">(5), 861-873. </w:t>
      </w:r>
      <w:hyperlink r:id="rId14" w:history="1">
        <w:r w:rsidR="00AD6B4A" w:rsidRPr="00D53508">
          <w:rPr>
            <w:rStyle w:val="Hyperlink"/>
            <w:rFonts w:ascii="Times New Roman" w:hAnsi="Times New Roman" w:cs="Times New Roman"/>
            <w:sz w:val="24"/>
            <w:szCs w:val="24"/>
          </w:rPr>
          <w:t>https://doi.org/10.1007/s13157-017-0920-6</w:t>
        </w:r>
      </w:hyperlink>
    </w:p>
    <w:p w14:paraId="76DF77C3" w14:textId="1EDD25EE" w:rsidR="00AD6B4A" w:rsidRPr="00D53508" w:rsidRDefault="00AD6B4A" w:rsidP="00AD6B4A">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Li, H., Peng, J., Jiao, Y., &amp; Ai, S. (2022). Experiencing urban green and blue spaces in urban wetlands as a nature-based solution to promote positive emotions. </w:t>
      </w:r>
      <w:r w:rsidRPr="00D53508">
        <w:rPr>
          <w:rFonts w:ascii="Times New Roman" w:hAnsi="Times New Roman" w:cs="Times New Roman"/>
          <w:i/>
          <w:iCs/>
          <w:sz w:val="24"/>
          <w:szCs w:val="24"/>
        </w:rPr>
        <w:t>Forests, 13</w:t>
      </w:r>
      <w:r w:rsidRPr="00D53508">
        <w:rPr>
          <w:rFonts w:ascii="Times New Roman" w:hAnsi="Times New Roman" w:cs="Times New Roman"/>
          <w:sz w:val="24"/>
          <w:szCs w:val="24"/>
        </w:rPr>
        <w:t>(3), 473. https://doi.org/10.3390/f13030473</w:t>
      </w:r>
    </w:p>
    <w:p w14:paraId="4742E482" w14:textId="07B7FC28"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Lima Filho, C. M., Santos, A. A., De Lima, D. N., Silva, L. O., Paranhos, R. R., Branco, S., ... &amp; Azevedo, S. M. (2024). </w:t>
      </w:r>
      <w:r w:rsidRPr="00D53508">
        <w:rPr>
          <w:rFonts w:ascii="Times New Roman" w:hAnsi="Times New Roman" w:cs="Times New Roman"/>
          <w:i/>
          <w:iCs/>
          <w:sz w:val="24"/>
          <w:szCs w:val="24"/>
        </w:rPr>
        <w:t xml:space="preserve">Combining </w:t>
      </w:r>
      <w:proofErr w:type="spellStart"/>
      <w:r w:rsidRPr="00D53508">
        <w:rPr>
          <w:rFonts w:ascii="Times New Roman" w:hAnsi="Times New Roman" w:cs="Times New Roman"/>
          <w:i/>
          <w:iCs/>
          <w:sz w:val="24"/>
          <w:szCs w:val="24"/>
        </w:rPr>
        <w:t>Ludwigia</w:t>
      </w:r>
      <w:proofErr w:type="spellEnd"/>
      <w:r w:rsidRPr="00D53508">
        <w:rPr>
          <w:rFonts w:ascii="Times New Roman" w:hAnsi="Times New Roman" w:cs="Times New Roman"/>
          <w:i/>
          <w:iCs/>
          <w:sz w:val="24"/>
          <w:szCs w:val="24"/>
        </w:rPr>
        <w:t xml:space="preserve"> </w:t>
      </w:r>
      <w:proofErr w:type="spellStart"/>
      <w:r w:rsidRPr="00D53508">
        <w:rPr>
          <w:rFonts w:ascii="Times New Roman" w:hAnsi="Times New Roman" w:cs="Times New Roman"/>
          <w:i/>
          <w:iCs/>
          <w:sz w:val="24"/>
          <w:szCs w:val="24"/>
        </w:rPr>
        <w:t>Leptocarpa</w:t>
      </w:r>
      <w:proofErr w:type="spellEnd"/>
      <w:r w:rsidRPr="00D53508">
        <w:rPr>
          <w:rFonts w:ascii="Times New Roman" w:hAnsi="Times New Roman" w:cs="Times New Roman"/>
          <w:i/>
          <w:iCs/>
          <w:sz w:val="24"/>
          <w:szCs w:val="24"/>
        </w:rPr>
        <w:t xml:space="preserve"> with the Dried Biomass of Pontederia Crassipes for Mitigating Cyanobacteria: A Sustainable Way to Use Macrophyte Waste</w:t>
      </w:r>
      <w:r w:rsidRPr="00D53508">
        <w:rPr>
          <w:rFonts w:ascii="Times New Roman" w:hAnsi="Times New Roman" w:cs="Times New Roman"/>
          <w:sz w:val="24"/>
          <w:szCs w:val="24"/>
        </w:rPr>
        <w:t>? Available at SSRN 4953200. https://doi.org/10.2139/ssrn.4953200</w:t>
      </w:r>
    </w:p>
    <w:p w14:paraId="3A8A0DE0" w14:textId="5C1F54AD"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Lin, W., Xu, D., Guo, P., Wang, D., Li, L., &amp; Gao, J. (2019). Exploring variations of ecosystem service value in Hangzhou Bay Wetland, Eastern China. </w:t>
      </w:r>
      <w:r w:rsidRPr="00D53508">
        <w:rPr>
          <w:rFonts w:ascii="Times New Roman" w:hAnsi="Times New Roman" w:cs="Times New Roman"/>
          <w:i/>
          <w:iCs/>
          <w:sz w:val="24"/>
          <w:szCs w:val="24"/>
        </w:rPr>
        <w:t>Ecosystem Services, 37</w:t>
      </w:r>
      <w:r w:rsidRPr="00D53508">
        <w:rPr>
          <w:rFonts w:ascii="Times New Roman" w:hAnsi="Times New Roman" w:cs="Times New Roman"/>
          <w:sz w:val="24"/>
          <w:szCs w:val="24"/>
        </w:rPr>
        <w:t xml:space="preserve">, 100944. </w:t>
      </w:r>
      <w:hyperlink r:id="rId15" w:history="1">
        <w:r w:rsidR="00331CF5" w:rsidRPr="00D53508">
          <w:rPr>
            <w:rStyle w:val="Hyperlink"/>
            <w:rFonts w:ascii="Times New Roman" w:hAnsi="Times New Roman" w:cs="Times New Roman"/>
            <w:sz w:val="24"/>
            <w:szCs w:val="24"/>
          </w:rPr>
          <w:t>https://doi.org/10.1016/j.ecoser.2019.100944</w:t>
        </w:r>
      </w:hyperlink>
    </w:p>
    <w:p w14:paraId="2C6B64C3" w14:textId="363AE0EC" w:rsidR="00331CF5" w:rsidRPr="00D53508" w:rsidRDefault="00331CF5" w:rsidP="00331CF5">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Liudmyla, R. (2023). Guidelines for "blue-green" urban infrastructure: Adaptive model and its structural elements. </w:t>
      </w:r>
      <w:r w:rsidRPr="00D53508">
        <w:rPr>
          <w:rFonts w:ascii="Times New Roman" w:hAnsi="Times New Roman" w:cs="Times New Roman"/>
          <w:i/>
          <w:iCs/>
          <w:sz w:val="24"/>
          <w:szCs w:val="24"/>
        </w:rPr>
        <w:t>Landscape Architecture and Art, 22</w:t>
      </w:r>
      <w:r w:rsidRPr="00D53508">
        <w:rPr>
          <w:rFonts w:ascii="Times New Roman" w:hAnsi="Times New Roman" w:cs="Times New Roman"/>
          <w:sz w:val="24"/>
          <w:szCs w:val="24"/>
        </w:rPr>
        <w:t>(22), 147-156. https://doi.org/10.22616/j.landarchart.2023.22.15</w:t>
      </w:r>
    </w:p>
    <w:p w14:paraId="73CE43C7" w14:textId="0473784B"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Lu, M., &amp; Xiao, Z. (2024). Wetland ecology and climate change: Addressing global challenges with countermeasures. </w:t>
      </w:r>
      <w:r w:rsidRPr="00D53508">
        <w:rPr>
          <w:rFonts w:ascii="Times New Roman" w:hAnsi="Times New Roman" w:cs="Times New Roman"/>
          <w:i/>
          <w:iCs/>
          <w:sz w:val="24"/>
          <w:szCs w:val="24"/>
        </w:rPr>
        <w:t>Advances in Resources Research, 4</w:t>
      </w:r>
      <w:r w:rsidRPr="00D53508">
        <w:rPr>
          <w:rFonts w:ascii="Times New Roman" w:hAnsi="Times New Roman" w:cs="Times New Roman"/>
          <w:sz w:val="24"/>
          <w:szCs w:val="24"/>
        </w:rPr>
        <w:t>(1), 67-88.</w:t>
      </w:r>
    </w:p>
    <w:p w14:paraId="0B76293C" w14:textId="2483BDB9"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lastRenderedPageBreak/>
        <w:t xml:space="preserve"> Malerba, M. E., Friess, D. A., Peacock, M., Grinham, A., Taillardat, P., Rosentreter, J. A., ... &amp; Macreadie, P. I. (2022). Methane and nitrous oxide emissions complicate the climate benefits of teal and blue carbon wetlands. </w:t>
      </w:r>
      <w:r w:rsidRPr="00D53508">
        <w:rPr>
          <w:rFonts w:ascii="Times New Roman" w:hAnsi="Times New Roman" w:cs="Times New Roman"/>
          <w:i/>
          <w:iCs/>
          <w:sz w:val="24"/>
          <w:szCs w:val="24"/>
        </w:rPr>
        <w:t>One Earth, 5</w:t>
      </w:r>
      <w:r w:rsidRPr="00D53508">
        <w:rPr>
          <w:rFonts w:ascii="Times New Roman" w:hAnsi="Times New Roman" w:cs="Times New Roman"/>
          <w:sz w:val="24"/>
          <w:szCs w:val="24"/>
        </w:rPr>
        <w:t>(12), 1336-1341. https://doi.org/10.1016/j.oneear.2022.11.003</w:t>
      </w:r>
    </w:p>
    <w:p w14:paraId="580F71FE" w14:textId="5079F9C4"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Mohanty, S., Pandey, P. C., Pandey, M., Srivastava, P. K., &amp; Dwivedi, C. S. (2024). Wetlands contribution and linkage to support SDGs, their indicators and targets: A critical review. </w:t>
      </w:r>
      <w:r w:rsidRPr="00D53508">
        <w:rPr>
          <w:rFonts w:ascii="Times New Roman" w:hAnsi="Times New Roman" w:cs="Times New Roman"/>
          <w:i/>
          <w:iCs/>
          <w:sz w:val="24"/>
          <w:szCs w:val="24"/>
        </w:rPr>
        <w:t>Sustainable Development, 32</w:t>
      </w:r>
      <w:r w:rsidRPr="00D53508">
        <w:rPr>
          <w:rFonts w:ascii="Times New Roman" w:hAnsi="Times New Roman" w:cs="Times New Roman"/>
          <w:sz w:val="24"/>
          <w:szCs w:val="24"/>
        </w:rPr>
        <w:t>(5), 5348-5392. https://doi.org/10.1002/sd.2948</w:t>
      </w:r>
    </w:p>
    <w:p w14:paraId="71486B47" w14:textId="5C91626E"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Moi, D. A., Evangelista, H. B. A., Mormul, R. P., Evangelista, L. R., &amp; Thomaz, S. M. (2021). Ecosystem multifunctionality and stability are enhanced by macrophyte richness in mesocosms. </w:t>
      </w:r>
      <w:r w:rsidRPr="00D53508">
        <w:rPr>
          <w:rFonts w:ascii="Times New Roman" w:hAnsi="Times New Roman" w:cs="Times New Roman"/>
          <w:i/>
          <w:iCs/>
          <w:sz w:val="24"/>
          <w:szCs w:val="24"/>
        </w:rPr>
        <w:t>Aquatic Sciences, 83</w:t>
      </w:r>
      <w:r w:rsidRPr="00D53508">
        <w:rPr>
          <w:rFonts w:ascii="Times New Roman" w:hAnsi="Times New Roman" w:cs="Times New Roman"/>
          <w:sz w:val="24"/>
          <w:szCs w:val="24"/>
        </w:rPr>
        <w:t>(3), 53. https://doi.org/10.1007/s00027-021-00808-5</w:t>
      </w:r>
    </w:p>
    <w:p w14:paraId="7CB16328" w14:textId="48A4CE9C"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Nag, S. K., Nandy, S. K., Roy, K., Sarkar, U. K., &amp; Das, B. K. (2019). Carbon balance of a sewage-fed aquaculture wetland. </w:t>
      </w:r>
      <w:r w:rsidRPr="00D53508">
        <w:rPr>
          <w:rFonts w:ascii="Times New Roman" w:hAnsi="Times New Roman" w:cs="Times New Roman"/>
          <w:i/>
          <w:iCs/>
          <w:sz w:val="24"/>
          <w:szCs w:val="24"/>
        </w:rPr>
        <w:t>Wetlands Ecology and Management, 27</w:t>
      </w:r>
      <w:r w:rsidRPr="00D53508">
        <w:rPr>
          <w:rFonts w:ascii="Times New Roman" w:hAnsi="Times New Roman" w:cs="Times New Roman"/>
          <w:sz w:val="24"/>
          <w:szCs w:val="24"/>
        </w:rPr>
        <w:t>(2), 311-322. https://doi.org/10.1007/s11273-019-09661-8</w:t>
      </w:r>
    </w:p>
    <w:p w14:paraId="152A5642" w14:textId="42468273"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Napreenko, M. G., </w:t>
      </w:r>
      <w:proofErr w:type="spellStart"/>
      <w:r w:rsidRPr="00D53508">
        <w:rPr>
          <w:rFonts w:ascii="Times New Roman" w:hAnsi="Times New Roman" w:cs="Times New Roman"/>
          <w:sz w:val="24"/>
          <w:szCs w:val="24"/>
        </w:rPr>
        <w:t>Antsiferova</w:t>
      </w:r>
      <w:proofErr w:type="spellEnd"/>
      <w:r w:rsidRPr="00D53508">
        <w:rPr>
          <w:rFonts w:ascii="Times New Roman" w:hAnsi="Times New Roman" w:cs="Times New Roman"/>
          <w:sz w:val="24"/>
          <w:szCs w:val="24"/>
        </w:rPr>
        <w:t xml:space="preserve">, O. A., </w:t>
      </w:r>
      <w:proofErr w:type="spellStart"/>
      <w:r w:rsidRPr="00D53508">
        <w:rPr>
          <w:rFonts w:ascii="Times New Roman" w:hAnsi="Times New Roman" w:cs="Times New Roman"/>
          <w:sz w:val="24"/>
          <w:szCs w:val="24"/>
        </w:rPr>
        <w:t>Aldushin</w:t>
      </w:r>
      <w:proofErr w:type="spellEnd"/>
      <w:r w:rsidRPr="00D53508">
        <w:rPr>
          <w:rFonts w:ascii="Times New Roman" w:hAnsi="Times New Roman" w:cs="Times New Roman"/>
          <w:sz w:val="24"/>
          <w:szCs w:val="24"/>
        </w:rPr>
        <w:t xml:space="preserve">, A. V., Samerkhanova, A. K., </w:t>
      </w:r>
      <w:proofErr w:type="spellStart"/>
      <w:r w:rsidRPr="00D53508">
        <w:rPr>
          <w:rFonts w:ascii="Times New Roman" w:hAnsi="Times New Roman" w:cs="Times New Roman"/>
          <w:sz w:val="24"/>
          <w:szCs w:val="24"/>
        </w:rPr>
        <w:t>Aldushina</w:t>
      </w:r>
      <w:proofErr w:type="spellEnd"/>
      <w:r w:rsidRPr="00D53508">
        <w:rPr>
          <w:rFonts w:ascii="Times New Roman" w:hAnsi="Times New Roman" w:cs="Times New Roman"/>
          <w:sz w:val="24"/>
          <w:szCs w:val="24"/>
        </w:rPr>
        <w:t xml:space="preserve">, Y. K., </w:t>
      </w:r>
      <w:proofErr w:type="spellStart"/>
      <w:r w:rsidRPr="00D53508">
        <w:rPr>
          <w:rFonts w:ascii="Times New Roman" w:hAnsi="Times New Roman" w:cs="Times New Roman"/>
          <w:sz w:val="24"/>
          <w:szCs w:val="24"/>
        </w:rPr>
        <w:t>Baranovskiy</w:t>
      </w:r>
      <w:proofErr w:type="spellEnd"/>
      <w:r w:rsidRPr="00D53508">
        <w:rPr>
          <w:rFonts w:ascii="Times New Roman" w:hAnsi="Times New Roman" w:cs="Times New Roman"/>
          <w:sz w:val="24"/>
          <w:szCs w:val="24"/>
        </w:rPr>
        <w:t xml:space="preserve">, P. N., ... &amp; </w:t>
      </w:r>
      <w:proofErr w:type="spellStart"/>
      <w:r w:rsidRPr="00D53508">
        <w:rPr>
          <w:rFonts w:ascii="Times New Roman" w:hAnsi="Times New Roman" w:cs="Times New Roman"/>
          <w:sz w:val="24"/>
          <w:szCs w:val="24"/>
        </w:rPr>
        <w:t>Konshu</w:t>
      </w:r>
      <w:proofErr w:type="spellEnd"/>
      <w:r w:rsidRPr="00D53508">
        <w:rPr>
          <w:rFonts w:ascii="Times New Roman" w:hAnsi="Times New Roman" w:cs="Times New Roman"/>
          <w:sz w:val="24"/>
          <w:szCs w:val="24"/>
        </w:rPr>
        <w:t xml:space="preserve">, E. V. (2021). </w:t>
      </w:r>
      <w:r w:rsidRPr="00D53508">
        <w:rPr>
          <w:rFonts w:ascii="Times New Roman" w:hAnsi="Times New Roman" w:cs="Times New Roman"/>
          <w:i/>
          <w:iCs/>
          <w:sz w:val="24"/>
          <w:szCs w:val="24"/>
        </w:rPr>
        <w:t>New approaches to sustainable management of wetland and forest ecosystems as a response to changing socio-economic development contexts. In Innovations and Traditions for Sustainable Development</w:t>
      </w:r>
      <w:r w:rsidRPr="00D53508">
        <w:rPr>
          <w:rFonts w:ascii="Times New Roman" w:hAnsi="Times New Roman" w:cs="Times New Roman"/>
          <w:sz w:val="24"/>
          <w:szCs w:val="24"/>
        </w:rPr>
        <w:t xml:space="preserve"> (pp. 395-416). Cham: Springer International Publishing. </w:t>
      </w:r>
      <w:hyperlink r:id="rId16" w:history="1">
        <w:r w:rsidR="00AD6B4A" w:rsidRPr="00D53508">
          <w:rPr>
            <w:rStyle w:val="Hyperlink"/>
            <w:rFonts w:ascii="Times New Roman" w:hAnsi="Times New Roman" w:cs="Times New Roman"/>
            <w:sz w:val="24"/>
            <w:szCs w:val="24"/>
          </w:rPr>
          <w:t>https://doi.org/10.1007/978-3-030-78825-4_24</w:t>
        </w:r>
      </w:hyperlink>
    </w:p>
    <w:p w14:paraId="21C022D8" w14:textId="4B4CB096" w:rsidR="00AD6B4A" w:rsidRPr="00D53508" w:rsidRDefault="00AD6B4A" w:rsidP="00AD6B4A">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Ncube, S., &amp; Arthur, S. (2021). Influence of Blue-Green and Grey Infrastructure Combinations on Natural and Human-Derived Capital in Urban Drainage Planning. </w:t>
      </w:r>
      <w:r w:rsidRPr="00D53508">
        <w:rPr>
          <w:rFonts w:ascii="Times New Roman" w:hAnsi="Times New Roman" w:cs="Times New Roman"/>
          <w:i/>
          <w:iCs/>
          <w:sz w:val="24"/>
          <w:szCs w:val="24"/>
        </w:rPr>
        <w:t>Sustainability, 13</w:t>
      </w:r>
      <w:r w:rsidRPr="00D53508">
        <w:rPr>
          <w:rFonts w:ascii="Times New Roman" w:hAnsi="Times New Roman" w:cs="Times New Roman"/>
          <w:sz w:val="24"/>
          <w:szCs w:val="24"/>
        </w:rPr>
        <w:t xml:space="preserve">(5), 2571. </w:t>
      </w:r>
      <w:hyperlink r:id="rId17" w:history="1">
        <w:r w:rsidR="00331CF5" w:rsidRPr="00D53508">
          <w:rPr>
            <w:rStyle w:val="Hyperlink"/>
            <w:rFonts w:ascii="Times New Roman" w:hAnsi="Times New Roman" w:cs="Times New Roman"/>
            <w:sz w:val="24"/>
            <w:szCs w:val="24"/>
          </w:rPr>
          <w:t>https://doi.org/10.3390/su13052571</w:t>
        </w:r>
      </w:hyperlink>
    </w:p>
    <w:p w14:paraId="0CE78C0B" w14:textId="5779F472" w:rsidR="00331CF5" w:rsidRPr="00D53508" w:rsidRDefault="00331CF5" w:rsidP="00331CF5">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Pinto, L. V., Inácio, M., &amp; Pereira, P. (2023). Green and blue infrastructure (GBI) and urban nature-based solutions (</w:t>
      </w:r>
      <w:proofErr w:type="spellStart"/>
      <w:r w:rsidRPr="00D53508">
        <w:rPr>
          <w:rFonts w:ascii="Times New Roman" w:hAnsi="Times New Roman" w:cs="Times New Roman"/>
          <w:sz w:val="24"/>
          <w:szCs w:val="24"/>
        </w:rPr>
        <w:t>NbS</w:t>
      </w:r>
      <w:proofErr w:type="spellEnd"/>
      <w:r w:rsidRPr="00D53508">
        <w:rPr>
          <w:rFonts w:ascii="Times New Roman" w:hAnsi="Times New Roman" w:cs="Times New Roman"/>
          <w:sz w:val="24"/>
          <w:szCs w:val="24"/>
        </w:rPr>
        <w:t xml:space="preserve">) contribution to human and ecological well-being and health. </w:t>
      </w:r>
      <w:r w:rsidRPr="00D53508">
        <w:rPr>
          <w:rFonts w:ascii="Times New Roman" w:hAnsi="Times New Roman" w:cs="Times New Roman"/>
          <w:i/>
          <w:iCs/>
          <w:sz w:val="24"/>
          <w:szCs w:val="24"/>
        </w:rPr>
        <w:t>Oxford Open Infrastructure and Health, 1</w:t>
      </w:r>
      <w:r w:rsidRPr="00D53508">
        <w:rPr>
          <w:rFonts w:ascii="Times New Roman" w:hAnsi="Times New Roman" w:cs="Times New Roman"/>
          <w:sz w:val="24"/>
          <w:szCs w:val="24"/>
        </w:rPr>
        <w:t>, ouad004. https://doi.org/10.1093/ooih/ouad004</w:t>
      </w:r>
    </w:p>
    <w:p w14:paraId="1270F784" w14:textId="7F4920ED" w:rsidR="008629C8" w:rsidRPr="00D53508" w:rsidRDefault="00AD6B4A"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w:t>
      </w:r>
      <w:r w:rsidR="008629C8" w:rsidRPr="00D53508">
        <w:rPr>
          <w:rFonts w:ascii="Times New Roman" w:hAnsi="Times New Roman" w:cs="Times New Roman"/>
          <w:sz w:val="24"/>
          <w:szCs w:val="24"/>
        </w:rPr>
        <w:t xml:space="preserve"> Prasanya, J., Kanmani, S., &amp; Senthil Kumar, P. (2024). A review of the wetland's restoration mechanisms and its economic and social benefits. </w:t>
      </w:r>
      <w:r w:rsidR="008629C8" w:rsidRPr="00D53508">
        <w:rPr>
          <w:rFonts w:ascii="Times New Roman" w:hAnsi="Times New Roman" w:cs="Times New Roman"/>
          <w:i/>
          <w:iCs/>
          <w:sz w:val="24"/>
          <w:szCs w:val="24"/>
        </w:rPr>
        <w:t>Water Practice &amp; Technology, 19</w:t>
      </w:r>
      <w:r w:rsidR="008629C8" w:rsidRPr="00D53508">
        <w:rPr>
          <w:rFonts w:ascii="Times New Roman" w:hAnsi="Times New Roman" w:cs="Times New Roman"/>
          <w:sz w:val="24"/>
          <w:szCs w:val="24"/>
        </w:rPr>
        <w:t>(11), 4355-4377. https://doi.org/10.2166/wpt.2024.241</w:t>
      </w:r>
    </w:p>
    <w:p w14:paraId="1A621303" w14:textId="40946C7E"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Probst, N., Bach, P. M., Cook, L. M., Maurer, M., &amp; Leitão, J. P. (2022). Blue Green Systems for urban heat mitigation: mechanisms, effectiveness and research directions. </w:t>
      </w:r>
      <w:r w:rsidRPr="00D53508">
        <w:rPr>
          <w:rFonts w:ascii="Times New Roman" w:hAnsi="Times New Roman" w:cs="Times New Roman"/>
          <w:i/>
          <w:iCs/>
          <w:sz w:val="24"/>
          <w:szCs w:val="24"/>
        </w:rPr>
        <w:t>Blue-Green Systems, 4</w:t>
      </w:r>
      <w:r w:rsidRPr="00D53508">
        <w:rPr>
          <w:rFonts w:ascii="Times New Roman" w:hAnsi="Times New Roman" w:cs="Times New Roman"/>
          <w:sz w:val="24"/>
          <w:szCs w:val="24"/>
        </w:rPr>
        <w:t>(2), 348-376. https://doi.org/10.2166/bgs.2022.028</w:t>
      </w:r>
    </w:p>
    <w:p w14:paraId="0BE0DA4B" w14:textId="0D0BF7F1"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lastRenderedPageBreak/>
        <w:t xml:space="preserve"> Ran, N. (2025). New Developments in Constructed Wetland Technology and Substrate Applications for Phosphorus Removal-A Review. </w:t>
      </w:r>
      <w:r w:rsidRPr="00D53508">
        <w:rPr>
          <w:rFonts w:ascii="Times New Roman" w:hAnsi="Times New Roman" w:cs="Times New Roman"/>
          <w:i/>
          <w:iCs/>
          <w:sz w:val="24"/>
          <w:szCs w:val="24"/>
        </w:rPr>
        <w:t>Wetlands, 45</w:t>
      </w:r>
      <w:r w:rsidRPr="00D53508">
        <w:rPr>
          <w:rFonts w:ascii="Times New Roman" w:hAnsi="Times New Roman" w:cs="Times New Roman"/>
          <w:sz w:val="24"/>
          <w:szCs w:val="24"/>
        </w:rPr>
        <w:t>(5), 53. https://doi.org/10.1007/s13157-025-01936-6</w:t>
      </w:r>
    </w:p>
    <w:p w14:paraId="0F277FE5" w14:textId="030CB7D0"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Schild, J. E., Vermaat, J. E., de Groot, R. S., Quatrini, S., &amp; van </w:t>
      </w:r>
      <w:proofErr w:type="spellStart"/>
      <w:r w:rsidRPr="00D53508">
        <w:rPr>
          <w:rFonts w:ascii="Times New Roman" w:hAnsi="Times New Roman" w:cs="Times New Roman"/>
          <w:sz w:val="24"/>
          <w:szCs w:val="24"/>
        </w:rPr>
        <w:t>Bodegom</w:t>
      </w:r>
      <w:proofErr w:type="spellEnd"/>
      <w:r w:rsidRPr="00D53508">
        <w:rPr>
          <w:rFonts w:ascii="Times New Roman" w:hAnsi="Times New Roman" w:cs="Times New Roman"/>
          <w:sz w:val="24"/>
          <w:szCs w:val="24"/>
        </w:rPr>
        <w:t xml:space="preserve">, P. M. (2018). A global meta-analysis on the monetary valuation of dryland ecosystem services: The role of socio-economic, environmental and methodological indicators. </w:t>
      </w:r>
      <w:r w:rsidRPr="00D53508">
        <w:rPr>
          <w:rFonts w:ascii="Times New Roman" w:hAnsi="Times New Roman" w:cs="Times New Roman"/>
          <w:i/>
          <w:iCs/>
          <w:sz w:val="24"/>
          <w:szCs w:val="24"/>
        </w:rPr>
        <w:t>Ecosystem services, 32</w:t>
      </w:r>
      <w:r w:rsidRPr="00D53508">
        <w:rPr>
          <w:rFonts w:ascii="Times New Roman" w:hAnsi="Times New Roman" w:cs="Times New Roman"/>
          <w:sz w:val="24"/>
          <w:szCs w:val="24"/>
        </w:rPr>
        <w:t>, 78-89. https://doi.org/10.1016/j.ecoser.2018.06.004</w:t>
      </w:r>
    </w:p>
    <w:p w14:paraId="1BE1F5DD" w14:textId="28AC8B56"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w:t>
      </w:r>
      <w:proofErr w:type="spellStart"/>
      <w:r w:rsidRPr="00D53508">
        <w:rPr>
          <w:rFonts w:ascii="Times New Roman" w:hAnsi="Times New Roman" w:cs="Times New Roman"/>
          <w:sz w:val="24"/>
          <w:szCs w:val="24"/>
        </w:rPr>
        <w:t>Serandour</w:t>
      </w:r>
      <w:proofErr w:type="spellEnd"/>
      <w:r w:rsidRPr="00D53508">
        <w:rPr>
          <w:rFonts w:ascii="Times New Roman" w:hAnsi="Times New Roman" w:cs="Times New Roman"/>
          <w:sz w:val="24"/>
          <w:szCs w:val="24"/>
        </w:rPr>
        <w:t xml:space="preserve">, B., </w:t>
      </w:r>
      <w:proofErr w:type="spellStart"/>
      <w:r w:rsidRPr="00D53508">
        <w:rPr>
          <w:rFonts w:ascii="Times New Roman" w:hAnsi="Times New Roman" w:cs="Times New Roman"/>
          <w:sz w:val="24"/>
          <w:szCs w:val="24"/>
        </w:rPr>
        <w:t>Blenckner</w:t>
      </w:r>
      <w:proofErr w:type="spellEnd"/>
      <w:r w:rsidRPr="00D53508">
        <w:rPr>
          <w:rFonts w:ascii="Times New Roman" w:hAnsi="Times New Roman" w:cs="Times New Roman"/>
          <w:sz w:val="24"/>
          <w:szCs w:val="24"/>
        </w:rPr>
        <w:t xml:space="preserve">, T., Jan, K. M., Leroy, B., Ramiro‐Sánchez, B., Campbell, E., &amp; Winder, M. (2024). Spatial distribution projections of suitable environmental conditions for key Baltic Sea zooplankton species. </w:t>
      </w:r>
      <w:r w:rsidRPr="00D53508">
        <w:rPr>
          <w:rFonts w:ascii="Times New Roman" w:hAnsi="Times New Roman" w:cs="Times New Roman"/>
          <w:i/>
          <w:iCs/>
          <w:sz w:val="24"/>
          <w:szCs w:val="24"/>
        </w:rPr>
        <w:t>Limnology and Oceanography, 69</w:t>
      </w:r>
      <w:r w:rsidRPr="00D53508">
        <w:rPr>
          <w:rFonts w:ascii="Times New Roman" w:hAnsi="Times New Roman" w:cs="Times New Roman"/>
          <w:sz w:val="24"/>
          <w:szCs w:val="24"/>
        </w:rPr>
        <w:t xml:space="preserve">(12), 2801-2814. </w:t>
      </w:r>
      <w:hyperlink r:id="rId18" w:history="1">
        <w:r w:rsidR="00AD6B4A" w:rsidRPr="00D53508">
          <w:rPr>
            <w:rStyle w:val="Hyperlink"/>
            <w:rFonts w:ascii="Times New Roman" w:hAnsi="Times New Roman" w:cs="Times New Roman"/>
            <w:sz w:val="24"/>
            <w:szCs w:val="24"/>
          </w:rPr>
          <w:t>https://doi.org/10.1002/lno.12705</w:t>
        </w:r>
      </w:hyperlink>
    </w:p>
    <w:p w14:paraId="60604C00" w14:textId="51CD1472" w:rsidR="00AD6B4A" w:rsidRPr="00D53508" w:rsidRDefault="00AD6B4A" w:rsidP="00AD6B4A">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Shah, A. M., Liu, G., Meng, F., Yang, Q., Xue, J., </w:t>
      </w:r>
      <w:proofErr w:type="spellStart"/>
      <w:r w:rsidRPr="00D53508">
        <w:rPr>
          <w:rFonts w:ascii="Times New Roman" w:hAnsi="Times New Roman" w:cs="Times New Roman"/>
          <w:sz w:val="24"/>
          <w:szCs w:val="24"/>
        </w:rPr>
        <w:t>Dumontet</w:t>
      </w:r>
      <w:proofErr w:type="spellEnd"/>
      <w:r w:rsidRPr="00D53508">
        <w:rPr>
          <w:rFonts w:ascii="Times New Roman" w:hAnsi="Times New Roman" w:cs="Times New Roman"/>
          <w:sz w:val="24"/>
          <w:szCs w:val="24"/>
        </w:rPr>
        <w:t xml:space="preserve">, S., ... &amp; Casazza, M. (2021). A review of urban green and blue infrastructure from the perspective of the food-energy-water nexus. </w:t>
      </w:r>
      <w:r w:rsidRPr="00D53508">
        <w:rPr>
          <w:rFonts w:ascii="Times New Roman" w:hAnsi="Times New Roman" w:cs="Times New Roman"/>
          <w:i/>
          <w:iCs/>
          <w:sz w:val="24"/>
          <w:szCs w:val="24"/>
        </w:rPr>
        <w:t>Energies, 14</w:t>
      </w:r>
      <w:r w:rsidRPr="00D53508">
        <w:rPr>
          <w:rFonts w:ascii="Times New Roman" w:hAnsi="Times New Roman" w:cs="Times New Roman"/>
          <w:sz w:val="24"/>
          <w:szCs w:val="24"/>
        </w:rPr>
        <w:t>(15), 4583. https://doi.org/10.3390/en14154583</w:t>
      </w:r>
    </w:p>
    <w:p w14:paraId="5B9B9067" w14:textId="74AA503B" w:rsidR="008629C8" w:rsidRPr="00D53508" w:rsidRDefault="008629C8" w:rsidP="008629C8">
      <w:pPr>
        <w:spacing w:after="0" w:line="360" w:lineRule="auto"/>
        <w:ind w:left="720" w:hanging="720"/>
        <w:jc w:val="both"/>
        <w:rPr>
          <w:rFonts w:ascii="Times New Roman" w:hAnsi="Times New Roman" w:cs="Times New Roman"/>
          <w:sz w:val="24"/>
          <w:szCs w:val="24"/>
        </w:rPr>
      </w:pPr>
      <w:proofErr w:type="spellStart"/>
      <w:r w:rsidRPr="00D53508">
        <w:rPr>
          <w:rFonts w:ascii="Times New Roman" w:hAnsi="Times New Roman" w:cs="Times New Roman"/>
          <w:sz w:val="24"/>
          <w:szCs w:val="24"/>
        </w:rPr>
        <w:t>Shanafield</w:t>
      </w:r>
      <w:proofErr w:type="spellEnd"/>
      <w:r w:rsidRPr="00D53508">
        <w:rPr>
          <w:rFonts w:ascii="Times New Roman" w:hAnsi="Times New Roman" w:cs="Times New Roman"/>
          <w:sz w:val="24"/>
          <w:szCs w:val="24"/>
        </w:rPr>
        <w:t xml:space="preserve">, M., Rigosi, A., Liu, Y., &amp; Brookes, J. (2020). The interaction of flow regimes and nutrient fluxes on the water quality and ecosystem health of a clear, freshwater wetland. </w:t>
      </w:r>
      <w:r w:rsidRPr="00D53508">
        <w:rPr>
          <w:rFonts w:ascii="Times New Roman" w:hAnsi="Times New Roman" w:cs="Times New Roman"/>
          <w:i/>
          <w:iCs/>
          <w:sz w:val="24"/>
          <w:szCs w:val="24"/>
        </w:rPr>
        <w:t>Ecology and Society, 25</w:t>
      </w:r>
      <w:r w:rsidRPr="00D53508">
        <w:rPr>
          <w:rFonts w:ascii="Times New Roman" w:hAnsi="Times New Roman" w:cs="Times New Roman"/>
          <w:sz w:val="24"/>
          <w:szCs w:val="24"/>
        </w:rPr>
        <w:t>(2), 6. https://doi.org/10.5751/ES-11437-250206</w:t>
      </w:r>
    </w:p>
    <w:p w14:paraId="616D55EC" w14:textId="61114609"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Taillardat, P., Thompson, B. S., Garneau, M., Trottier, K., &amp; Friess, D. A. (2020). Climate change mitigation potential of wetlands and the cost-effectiveness of their restoration. </w:t>
      </w:r>
      <w:r w:rsidRPr="00D53508">
        <w:rPr>
          <w:rFonts w:ascii="Times New Roman" w:hAnsi="Times New Roman" w:cs="Times New Roman"/>
          <w:i/>
          <w:iCs/>
          <w:sz w:val="24"/>
          <w:szCs w:val="24"/>
        </w:rPr>
        <w:t xml:space="preserve">Interface </w:t>
      </w:r>
      <w:r w:rsidR="00DE4DA4" w:rsidRPr="00D53508">
        <w:rPr>
          <w:rFonts w:ascii="Times New Roman" w:hAnsi="Times New Roman" w:cs="Times New Roman"/>
          <w:i/>
          <w:iCs/>
          <w:sz w:val="24"/>
          <w:szCs w:val="24"/>
        </w:rPr>
        <w:t>F</w:t>
      </w:r>
      <w:r w:rsidRPr="00D53508">
        <w:rPr>
          <w:rFonts w:ascii="Times New Roman" w:hAnsi="Times New Roman" w:cs="Times New Roman"/>
          <w:i/>
          <w:iCs/>
          <w:sz w:val="24"/>
          <w:szCs w:val="24"/>
        </w:rPr>
        <w:t>ocus, 10</w:t>
      </w:r>
      <w:r w:rsidRPr="00D53508">
        <w:rPr>
          <w:rFonts w:ascii="Times New Roman" w:hAnsi="Times New Roman" w:cs="Times New Roman"/>
          <w:sz w:val="24"/>
          <w:szCs w:val="24"/>
        </w:rPr>
        <w:t>(5), 20190129. https://doi.org/10.1098/rsfs.2019.0129</w:t>
      </w:r>
    </w:p>
    <w:p w14:paraId="3EC3B438" w14:textId="42F316DD"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Tan, S. K., M Shah, M. F., Sufian, S., &amp; Chai, P. V. (2023, February). </w:t>
      </w:r>
      <w:r w:rsidRPr="00D53508">
        <w:rPr>
          <w:rFonts w:ascii="Times New Roman" w:hAnsi="Times New Roman" w:cs="Times New Roman"/>
          <w:i/>
          <w:iCs/>
          <w:sz w:val="24"/>
          <w:szCs w:val="24"/>
        </w:rPr>
        <w:t>Constructed wetland as an alternative to conventional industrial wastewater treatment to promote carbon sequestration for sustainable future. In International Petroleum Technology Conference</w:t>
      </w:r>
      <w:r w:rsidRPr="00D53508">
        <w:rPr>
          <w:rFonts w:ascii="Times New Roman" w:hAnsi="Times New Roman" w:cs="Times New Roman"/>
          <w:sz w:val="24"/>
          <w:szCs w:val="24"/>
        </w:rPr>
        <w:t xml:space="preserve"> (p. D021S025R003). IPTC. https://doi.org/10.2523/IPTC-22913-MS</w:t>
      </w:r>
    </w:p>
    <w:p w14:paraId="059E5A7C" w14:textId="0AC0B3C8"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Thakur, T. K., Barya, M. P., Dutta, J., Mukherjee, P., Thakur, A., Swamy, S. L., &amp; Anderson, J. T. (2023). Integrated </w:t>
      </w:r>
      <w:proofErr w:type="spellStart"/>
      <w:r w:rsidRPr="00D53508">
        <w:rPr>
          <w:rFonts w:ascii="Times New Roman" w:hAnsi="Times New Roman" w:cs="Times New Roman"/>
          <w:sz w:val="24"/>
          <w:szCs w:val="24"/>
        </w:rPr>
        <w:t>phytobial</w:t>
      </w:r>
      <w:proofErr w:type="spellEnd"/>
      <w:r w:rsidRPr="00D53508">
        <w:rPr>
          <w:rFonts w:ascii="Times New Roman" w:hAnsi="Times New Roman" w:cs="Times New Roman"/>
          <w:sz w:val="24"/>
          <w:szCs w:val="24"/>
        </w:rPr>
        <w:t xml:space="preserve"> remediation of dissolved pollutants from domestic wastewater through constructed wetlands: An interactive macrophyte-microbe-based green and low-cost decontamination technology with prospective resource recovery. </w:t>
      </w:r>
      <w:r w:rsidRPr="00D53508">
        <w:rPr>
          <w:rFonts w:ascii="Times New Roman" w:hAnsi="Times New Roman" w:cs="Times New Roman"/>
          <w:i/>
          <w:iCs/>
          <w:sz w:val="24"/>
          <w:szCs w:val="24"/>
        </w:rPr>
        <w:t>Water, 15</w:t>
      </w:r>
      <w:r w:rsidRPr="00D53508">
        <w:rPr>
          <w:rFonts w:ascii="Times New Roman" w:hAnsi="Times New Roman" w:cs="Times New Roman"/>
          <w:sz w:val="24"/>
          <w:szCs w:val="24"/>
        </w:rPr>
        <w:t xml:space="preserve">(22), 3877. </w:t>
      </w:r>
      <w:hyperlink r:id="rId19" w:history="1">
        <w:r w:rsidR="00331CF5" w:rsidRPr="00D53508">
          <w:rPr>
            <w:rStyle w:val="Hyperlink"/>
            <w:rFonts w:ascii="Times New Roman" w:hAnsi="Times New Roman" w:cs="Times New Roman"/>
            <w:sz w:val="24"/>
            <w:szCs w:val="24"/>
          </w:rPr>
          <w:t>https://doi.org/10.3390/w15223877</w:t>
        </w:r>
      </w:hyperlink>
    </w:p>
    <w:p w14:paraId="35EA6FCA" w14:textId="6C881DEE" w:rsidR="00331CF5" w:rsidRPr="00D53508" w:rsidRDefault="00331CF5"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Tun Lwin, S. Y. (2024). </w:t>
      </w:r>
      <w:r w:rsidRPr="00D53508">
        <w:rPr>
          <w:rFonts w:ascii="Times New Roman" w:hAnsi="Times New Roman" w:cs="Times New Roman"/>
          <w:i/>
          <w:iCs/>
          <w:sz w:val="24"/>
          <w:szCs w:val="24"/>
        </w:rPr>
        <w:t>Best design practices for holistic blue green infrastructure in the Nordics: a design-based case study of constructed wetlands and retention ponds in Lahti</w:t>
      </w:r>
      <w:r w:rsidRPr="00D53508">
        <w:rPr>
          <w:rFonts w:ascii="Times New Roman" w:hAnsi="Times New Roman" w:cs="Times New Roman"/>
          <w:sz w:val="24"/>
          <w:szCs w:val="24"/>
        </w:rPr>
        <w:t>, Finland.</w:t>
      </w:r>
    </w:p>
    <w:p w14:paraId="25EE6280" w14:textId="0C2445BA"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lastRenderedPageBreak/>
        <w:t xml:space="preserve"> Were, D., Kansiime, F., </w:t>
      </w:r>
      <w:proofErr w:type="spellStart"/>
      <w:r w:rsidRPr="00D53508">
        <w:rPr>
          <w:rFonts w:ascii="Times New Roman" w:hAnsi="Times New Roman" w:cs="Times New Roman"/>
          <w:sz w:val="24"/>
          <w:szCs w:val="24"/>
        </w:rPr>
        <w:t>Fetahi</w:t>
      </w:r>
      <w:proofErr w:type="spellEnd"/>
      <w:r w:rsidRPr="00D53508">
        <w:rPr>
          <w:rFonts w:ascii="Times New Roman" w:hAnsi="Times New Roman" w:cs="Times New Roman"/>
          <w:sz w:val="24"/>
          <w:szCs w:val="24"/>
        </w:rPr>
        <w:t xml:space="preserve">, T., Cooper, A., &amp; </w:t>
      </w:r>
      <w:proofErr w:type="spellStart"/>
      <w:r w:rsidRPr="00D53508">
        <w:rPr>
          <w:rFonts w:ascii="Times New Roman" w:hAnsi="Times New Roman" w:cs="Times New Roman"/>
          <w:sz w:val="24"/>
          <w:szCs w:val="24"/>
        </w:rPr>
        <w:t>Jjuuko</w:t>
      </w:r>
      <w:proofErr w:type="spellEnd"/>
      <w:r w:rsidRPr="00D53508">
        <w:rPr>
          <w:rFonts w:ascii="Times New Roman" w:hAnsi="Times New Roman" w:cs="Times New Roman"/>
          <w:sz w:val="24"/>
          <w:szCs w:val="24"/>
        </w:rPr>
        <w:t xml:space="preserve">, C. (2019). Carbon Sequestration by Wetlands: A Critical Review of Enhancement Measures for Climate Change Mitigation. </w:t>
      </w:r>
      <w:r w:rsidRPr="00D53508">
        <w:rPr>
          <w:rFonts w:ascii="Times New Roman" w:hAnsi="Times New Roman" w:cs="Times New Roman"/>
          <w:i/>
          <w:iCs/>
          <w:sz w:val="24"/>
          <w:szCs w:val="24"/>
        </w:rPr>
        <w:t>Earth Systems and Environment, 3</w:t>
      </w:r>
      <w:r w:rsidRPr="00D53508">
        <w:rPr>
          <w:rFonts w:ascii="Times New Roman" w:hAnsi="Times New Roman" w:cs="Times New Roman"/>
          <w:sz w:val="24"/>
          <w:szCs w:val="24"/>
        </w:rPr>
        <w:t xml:space="preserve">(2), 327-340. </w:t>
      </w:r>
      <w:hyperlink r:id="rId20" w:history="1">
        <w:r w:rsidR="003C196D" w:rsidRPr="00D53508">
          <w:rPr>
            <w:rStyle w:val="Hyperlink"/>
            <w:rFonts w:ascii="Times New Roman" w:hAnsi="Times New Roman" w:cs="Times New Roman"/>
            <w:sz w:val="24"/>
            <w:szCs w:val="24"/>
          </w:rPr>
          <w:t>https://doi.org/10.1007/s41748-019-00094-0</w:t>
        </w:r>
      </w:hyperlink>
    </w:p>
    <w:p w14:paraId="2066A1BC" w14:textId="3E6E42DE" w:rsidR="003C196D" w:rsidRPr="00D53508" w:rsidRDefault="003C196D" w:rsidP="003C196D">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Xu, Z., Yang, H., Mao, H., Peng, Q., Yang, S., Chou, Q., ... &amp; Wei, L. (2023). Environment and time drive the links between the species richness and ecosystem multifunctionality from multitrophic freshwater mesocosms. </w:t>
      </w:r>
      <w:r w:rsidRPr="00D53508">
        <w:rPr>
          <w:rFonts w:ascii="Times New Roman" w:hAnsi="Times New Roman" w:cs="Times New Roman"/>
          <w:i/>
          <w:iCs/>
          <w:sz w:val="24"/>
          <w:szCs w:val="24"/>
        </w:rPr>
        <w:t>Frontiers in Marine Science, 10</w:t>
      </w:r>
      <w:r w:rsidRPr="00D53508">
        <w:rPr>
          <w:rFonts w:ascii="Times New Roman" w:hAnsi="Times New Roman" w:cs="Times New Roman"/>
          <w:sz w:val="24"/>
          <w:szCs w:val="24"/>
        </w:rPr>
        <w:t>, 1125705. https://doi.org/10.3389/fmars.2023.1125705</w:t>
      </w:r>
    </w:p>
    <w:p w14:paraId="415BB73D" w14:textId="5FA81BDF"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Ye, S., Pei, L., He, L., Xie, L., Zhao, G., Yuan, H., ... &amp; Laws, E. A. (2022). Wetlands in China: Evolution, carbon sequestration and services, threats, and preservation/restoration. </w:t>
      </w:r>
      <w:r w:rsidRPr="00D53508">
        <w:rPr>
          <w:rFonts w:ascii="Times New Roman" w:hAnsi="Times New Roman" w:cs="Times New Roman"/>
          <w:i/>
          <w:iCs/>
          <w:sz w:val="24"/>
          <w:szCs w:val="24"/>
        </w:rPr>
        <w:t>Water, 14</w:t>
      </w:r>
      <w:r w:rsidRPr="00D53508">
        <w:rPr>
          <w:rFonts w:ascii="Times New Roman" w:hAnsi="Times New Roman" w:cs="Times New Roman"/>
          <w:sz w:val="24"/>
          <w:szCs w:val="24"/>
        </w:rPr>
        <w:t>(7), 1152. https://doi.org/10.3390/w14071152</w:t>
      </w:r>
    </w:p>
    <w:p w14:paraId="71DC5E37" w14:textId="1B89437E"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Zhang, C., Wen, L., Wang, Y., Liu, C., Zhou, Y., &amp; Lei, G. (2020). Can constructed wetlands be wildlife refuges? A review of their potential biodiversity conservation value. </w:t>
      </w:r>
      <w:r w:rsidRPr="00D53508">
        <w:rPr>
          <w:rFonts w:ascii="Times New Roman" w:hAnsi="Times New Roman" w:cs="Times New Roman"/>
          <w:i/>
          <w:iCs/>
          <w:sz w:val="24"/>
          <w:szCs w:val="24"/>
        </w:rPr>
        <w:t>Sustainability, 12</w:t>
      </w:r>
      <w:r w:rsidRPr="00D53508">
        <w:rPr>
          <w:rFonts w:ascii="Times New Roman" w:hAnsi="Times New Roman" w:cs="Times New Roman"/>
          <w:sz w:val="24"/>
          <w:szCs w:val="24"/>
        </w:rPr>
        <w:t>(4), 1442. https://doi.org/10.3390/su12041442</w:t>
      </w:r>
    </w:p>
    <w:p w14:paraId="3FBD2FB5" w14:textId="1413BE5A" w:rsidR="0073293E" w:rsidRPr="003C3E16"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Zhou, J., Wu, J., &amp; Gong, Y. (2020). Valuing wetland ecosystem services based on benefit transfer: A meta-analysis of China wetland studies. </w:t>
      </w:r>
      <w:r w:rsidRPr="00D53508">
        <w:rPr>
          <w:rFonts w:ascii="Times New Roman" w:hAnsi="Times New Roman" w:cs="Times New Roman"/>
          <w:i/>
          <w:iCs/>
          <w:sz w:val="24"/>
          <w:szCs w:val="24"/>
        </w:rPr>
        <w:t>Journal of Cleaner Production, 276</w:t>
      </w:r>
      <w:r w:rsidRPr="00D53508">
        <w:rPr>
          <w:rFonts w:ascii="Times New Roman" w:hAnsi="Times New Roman" w:cs="Times New Roman"/>
          <w:sz w:val="24"/>
          <w:szCs w:val="24"/>
        </w:rPr>
        <w:t>, 122988. https://doi.org/10.1016/j.jclepro.2020.122988</w:t>
      </w:r>
    </w:p>
    <w:sectPr w:rsidR="0073293E" w:rsidRPr="003C3E16">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C5DDE" w14:textId="77777777" w:rsidR="00742F2B" w:rsidRDefault="00742F2B">
      <w:pPr>
        <w:spacing w:after="0" w:line="240" w:lineRule="auto"/>
      </w:pPr>
      <w:r>
        <w:separator/>
      </w:r>
    </w:p>
  </w:endnote>
  <w:endnote w:type="continuationSeparator" w:id="0">
    <w:p w14:paraId="474AF696" w14:textId="77777777" w:rsidR="00742F2B" w:rsidRDefault="00742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Bold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ED3D" w14:textId="77777777" w:rsidR="009C6188" w:rsidRDefault="009C6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6797" w14:textId="77777777" w:rsidR="009C6188" w:rsidRDefault="009C6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84C8" w14:textId="77777777" w:rsidR="009C6188" w:rsidRDefault="009C6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962A3" w14:textId="77777777" w:rsidR="00742F2B" w:rsidRDefault="00742F2B">
      <w:pPr>
        <w:spacing w:after="0" w:line="240" w:lineRule="auto"/>
      </w:pPr>
      <w:r>
        <w:separator/>
      </w:r>
    </w:p>
  </w:footnote>
  <w:footnote w:type="continuationSeparator" w:id="0">
    <w:p w14:paraId="4A86B544" w14:textId="77777777" w:rsidR="00742F2B" w:rsidRDefault="00742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76DB" w14:textId="4D5C6062" w:rsidR="009C6188" w:rsidRDefault="00000000">
    <w:pPr>
      <w:pStyle w:val="Header"/>
    </w:pPr>
    <w:r>
      <w:rPr>
        <w:noProof/>
      </w:rPr>
      <w:pict w14:anchorId="60238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7115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D228" w14:textId="26012C72" w:rsidR="00A410FA" w:rsidRDefault="00000000">
    <w:pPr>
      <w:pStyle w:val="Header"/>
    </w:pPr>
    <w:r>
      <w:rPr>
        <w:noProof/>
      </w:rPr>
      <w:pict w14:anchorId="0049B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7115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7A47FEB4" w14:textId="77777777" w:rsidR="00A410FA" w:rsidRDefault="00C81BB6">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700E" w14:textId="2BAC7ECF" w:rsidR="009C6188" w:rsidRDefault="00000000">
    <w:pPr>
      <w:pStyle w:val="Header"/>
    </w:pPr>
    <w:r>
      <w:rPr>
        <w:noProof/>
      </w:rPr>
      <w:pict w14:anchorId="109E8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7115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E4C"/>
    <w:multiLevelType w:val="hybridMultilevel"/>
    <w:tmpl w:val="21C2758A"/>
    <w:lvl w:ilvl="0" w:tplc="36FA95E0">
      <w:start w:val="1"/>
      <w:numFmt w:val="upperRoman"/>
      <w:lvlText w:val="(%1)"/>
      <w:lvlJc w:val="left"/>
      <w:pPr>
        <w:ind w:left="990" w:hanging="720"/>
      </w:pPr>
      <w:rPr>
        <w:rFonts w:hint="default"/>
      </w:rPr>
    </w:lvl>
    <w:lvl w:ilvl="1" w:tplc="04090019" w:tentative="1">
      <w:start w:val="1"/>
      <w:numFmt w:val="lowerLetter"/>
      <w:lvlText w:val="%2."/>
      <w:lvlJc w:val="left"/>
      <w:pPr>
        <w:ind w:left="1026" w:hanging="360"/>
      </w:pPr>
    </w:lvl>
    <w:lvl w:ilvl="2" w:tplc="0409001B" w:tentative="1">
      <w:start w:val="1"/>
      <w:numFmt w:val="lowerRoman"/>
      <w:lvlText w:val="%3."/>
      <w:lvlJc w:val="right"/>
      <w:pPr>
        <w:ind w:left="1746" w:hanging="180"/>
      </w:pPr>
    </w:lvl>
    <w:lvl w:ilvl="3" w:tplc="0409000F" w:tentative="1">
      <w:start w:val="1"/>
      <w:numFmt w:val="decimal"/>
      <w:lvlText w:val="%4."/>
      <w:lvlJc w:val="left"/>
      <w:pPr>
        <w:ind w:left="2466" w:hanging="360"/>
      </w:pPr>
    </w:lvl>
    <w:lvl w:ilvl="4" w:tplc="04090019" w:tentative="1">
      <w:start w:val="1"/>
      <w:numFmt w:val="lowerLetter"/>
      <w:lvlText w:val="%5."/>
      <w:lvlJc w:val="left"/>
      <w:pPr>
        <w:ind w:left="3186" w:hanging="360"/>
      </w:pPr>
    </w:lvl>
    <w:lvl w:ilvl="5" w:tplc="0409001B" w:tentative="1">
      <w:start w:val="1"/>
      <w:numFmt w:val="lowerRoman"/>
      <w:lvlText w:val="%6."/>
      <w:lvlJc w:val="right"/>
      <w:pPr>
        <w:ind w:left="3906" w:hanging="180"/>
      </w:pPr>
    </w:lvl>
    <w:lvl w:ilvl="6" w:tplc="0409000F" w:tentative="1">
      <w:start w:val="1"/>
      <w:numFmt w:val="decimal"/>
      <w:lvlText w:val="%7."/>
      <w:lvlJc w:val="left"/>
      <w:pPr>
        <w:ind w:left="4626" w:hanging="360"/>
      </w:pPr>
    </w:lvl>
    <w:lvl w:ilvl="7" w:tplc="04090019" w:tentative="1">
      <w:start w:val="1"/>
      <w:numFmt w:val="lowerLetter"/>
      <w:lvlText w:val="%8."/>
      <w:lvlJc w:val="left"/>
      <w:pPr>
        <w:ind w:left="5346" w:hanging="360"/>
      </w:pPr>
    </w:lvl>
    <w:lvl w:ilvl="8" w:tplc="0409001B" w:tentative="1">
      <w:start w:val="1"/>
      <w:numFmt w:val="lowerRoman"/>
      <w:lvlText w:val="%9."/>
      <w:lvlJc w:val="right"/>
      <w:pPr>
        <w:ind w:left="6066" w:hanging="180"/>
      </w:pPr>
    </w:lvl>
  </w:abstractNum>
  <w:abstractNum w:abstractNumId="1" w15:restartNumberingAfterBreak="0">
    <w:nsid w:val="2C224922"/>
    <w:multiLevelType w:val="multilevel"/>
    <w:tmpl w:val="A290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1615AF"/>
    <w:multiLevelType w:val="hybridMultilevel"/>
    <w:tmpl w:val="5F081DD0"/>
    <w:lvl w:ilvl="0" w:tplc="56F200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6991721">
    <w:abstractNumId w:val="0"/>
  </w:num>
  <w:num w:numId="2" w16cid:durableId="430392601">
    <w:abstractNumId w:val="2"/>
  </w:num>
  <w:num w:numId="3" w16cid:durableId="522522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zMDIwMTcytTQzNjZV0lEKTi0uzszPAykwqgUAWp9XcywAAAA="/>
  </w:docVars>
  <w:rsids>
    <w:rsidRoot w:val="000A1A2D"/>
    <w:rsid w:val="00055BEF"/>
    <w:rsid w:val="000A1773"/>
    <w:rsid w:val="000A1A2D"/>
    <w:rsid w:val="000B5F85"/>
    <w:rsid w:val="000F68BC"/>
    <w:rsid w:val="00123A5D"/>
    <w:rsid w:val="001976B3"/>
    <w:rsid w:val="00214529"/>
    <w:rsid w:val="002204E1"/>
    <w:rsid w:val="00273BAF"/>
    <w:rsid w:val="00287F77"/>
    <w:rsid w:val="00293742"/>
    <w:rsid w:val="002C2026"/>
    <w:rsid w:val="002D440E"/>
    <w:rsid w:val="00331CF5"/>
    <w:rsid w:val="00332458"/>
    <w:rsid w:val="003421E8"/>
    <w:rsid w:val="003504A8"/>
    <w:rsid w:val="00391CF6"/>
    <w:rsid w:val="003971C8"/>
    <w:rsid w:val="003C196D"/>
    <w:rsid w:val="003C3E16"/>
    <w:rsid w:val="00404FA7"/>
    <w:rsid w:val="00460D4B"/>
    <w:rsid w:val="004645DD"/>
    <w:rsid w:val="004769E0"/>
    <w:rsid w:val="004E2021"/>
    <w:rsid w:val="004F269D"/>
    <w:rsid w:val="00526411"/>
    <w:rsid w:val="00535E02"/>
    <w:rsid w:val="0054177D"/>
    <w:rsid w:val="00561202"/>
    <w:rsid w:val="005667CC"/>
    <w:rsid w:val="0058422F"/>
    <w:rsid w:val="005933D1"/>
    <w:rsid w:val="005B22DF"/>
    <w:rsid w:val="005E4D11"/>
    <w:rsid w:val="005F744D"/>
    <w:rsid w:val="00641F73"/>
    <w:rsid w:val="006C7CA0"/>
    <w:rsid w:val="006E6F0D"/>
    <w:rsid w:val="0073293E"/>
    <w:rsid w:val="00735543"/>
    <w:rsid w:val="00737024"/>
    <w:rsid w:val="00742F2B"/>
    <w:rsid w:val="00812B7F"/>
    <w:rsid w:val="0081650B"/>
    <w:rsid w:val="00816709"/>
    <w:rsid w:val="008629C8"/>
    <w:rsid w:val="00863CDD"/>
    <w:rsid w:val="008969AA"/>
    <w:rsid w:val="008F1732"/>
    <w:rsid w:val="0093082A"/>
    <w:rsid w:val="00947CB8"/>
    <w:rsid w:val="0096414E"/>
    <w:rsid w:val="009B424D"/>
    <w:rsid w:val="009C6188"/>
    <w:rsid w:val="009D6766"/>
    <w:rsid w:val="00A410FA"/>
    <w:rsid w:val="00A509E2"/>
    <w:rsid w:val="00A66545"/>
    <w:rsid w:val="00AA797A"/>
    <w:rsid w:val="00AC748F"/>
    <w:rsid w:val="00AD2993"/>
    <w:rsid w:val="00AD6B4A"/>
    <w:rsid w:val="00AD7C9A"/>
    <w:rsid w:val="00AF315D"/>
    <w:rsid w:val="00B01583"/>
    <w:rsid w:val="00B26D5C"/>
    <w:rsid w:val="00B33C46"/>
    <w:rsid w:val="00C0116B"/>
    <w:rsid w:val="00C02F50"/>
    <w:rsid w:val="00C042D0"/>
    <w:rsid w:val="00C1329C"/>
    <w:rsid w:val="00C73092"/>
    <w:rsid w:val="00C81BB6"/>
    <w:rsid w:val="00CE3211"/>
    <w:rsid w:val="00CE414A"/>
    <w:rsid w:val="00CF16F3"/>
    <w:rsid w:val="00D53508"/>
    <w:rsid w:val="00D53990"/>
    <w:rsid w:val="00DC1D61"/>
    <w:rsid w:val="00DE4DA4"/>
    <w:rsid w:val="00E2377B"/>
    <w:rsid w:val="00E26D34"/>
    <w:rsid w:val="00E33A9E"/>
    <w:rsid w:val="00E57050"/>
    <w:rsid w:val="00E674B3"/>
    <w:rsid w:val="00EA62A7"/>
    <w:rsid w:val="00EC78D0"/>
    <w:rsid w:val="00EE3EC3"/>
    <w:rsid w:val="00F84509"/>
    <w:rsid w:val="00FA0530"/>
    <w:rsid w:val="00FD7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9C86A"/>
  <w15:chartTrackingRefBased/>
  <w15:docId w15:val="{0A8EA8AB-F2D2-4B32-A67E-581A94F0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24D"/>
    <w:pPr>
      <w:keepNext/>
      <w:keepLines/>
      <w:spacing w:before="240" w:after="0" w:line="360" w:lineRule="auto"/>
      <w:jc w:val="both"/>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A509E2"/>
    <w:pPr>
      <w:keepNext/>
      <w:keepLines/>
      <w:spacing w:before="40" w:after="0" w:line="360" w:lineRule="auto"/>
      <w:jc w:val="both"/>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semiHidden/>
    <w:unhideWhenUsed/>
    <w:qFormat/>
    <w:rsid w:val="00EE3E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E3EC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24D"/>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A509E2"/>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semiHidden/>
    <w:rsid w:val="00EE3EC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E3EC3"/>
    <w:rPr>
      <w:rFonts w:asciiTheme="majorHAnsi" w:eastAsiaTheme="majorEastAsia" w:hAnsiTheme="majorHAnsi" w:cstheme="majorBidi"/>
      <w:i/>
      <w:iCs/>
      <w:color w:val="2E74B5" w:themeColor="accent1" w:themeShade="BF"/>
    </w:rPr>
  </w:style>
  <w:style w:type="table" w:customStyle="1" w:styleId="TableGrid16">
    <w:name w:val="Table Grid16"/>
    <w:basedOn w:val="TableNormal"/>
    <w:next w:val="TableGrid"/>
    <w:uiPriority w:val="39"/>
    <w:rsid w:val="0058422F"/>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84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3">
    <w:name w:val="Grid Table 1 Light3"/>
    <w:basedOn w:val="TableNormal"/>
    <w:next w:val="GridTable1Light"/>
    <w:uiPriority w:val="46"/>
    <w:rsid w:val="00A509E2"/>
    <w:pPr>
      <w:spacing w:after="0" w:line="240" w:lineRule="auto"/>
    </w:pPr>
    <w:rPr>
      <w:rFonts w:ascii="Cordia New" w:eastAsia="Cordia New" w:hAnsi="Cordia New" w:cs="Cordia New"/>
      <w:sz w:val="20"/>
      <w:szCs w:val="20"/>
      <w:lang w:bidi="th-T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A509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7">
    <w:name w:val="Table Grid17"/>
    <w:basedOn w:val="TableNormal"/>
    <w:next w:val="TableGrid"/>
    <w:uiPriority w:val="39"/>
    <w:rsid w:val="00A509E2"/>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A509E2"/>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C78D0"/>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15D"/>
  </w:style>
  <w:style w:type="paragraph" w:styleId="NormalWeb">
    <w:name w:val="Normal (Web)"/>
    <w:basedOn w:val="Normal"/>
    <w:uiPriority w:val="99"/>
    <w:semiHidden/>
    <w:unhideWhenUsed/>
    <w:rsid w:val="00DC1D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1D61"/>
    <w:rPr>
      <w:b/>
      <w:bCs/>
    </w:rPr>
  </w:style>
  <w:style w:type="character" w:customStyle="1" w:styleId="fontstyle01">
    <w:name w:val="fontstyle01"/>
    <w:basedOn w:val="DefaultParagraphFont"/>
    <w:rsid w:val="008629C8"/>
    <w:rPr>
      <w:rFonts w:ascii="Arial-BoldMT" w:hAnsi="Arial-BoldMT" w:hint="default"/>
      <w:b/>
      <w:bCs/>
      <w:i w:val="0"/>
      <w:iCs w:val="0"/>
      <w:color w:val="000000"/>
      <w:sz w:val="32"/>
      <w:szCs w:val="32"/>
    </w:rPr>
  </w:style>
  <w:style w:type="character" w:customStyle="1" w:styleId="fontstyle21">
    <w:name w:val="fontstyle21"/>
    <w:basedOn w:val="DefaultParagraphFont"/>
    <w:rsid w:val="008629C8"/>
    <w:rPr>
      <w:rFonts w:ascii="Arial-ItalicMT" w:hAnsi="Arial-ItalicMT" w:hint="default"/>
      <w:b w:val="0"/>
      <w:bCs w:val="0"/>
      <w:i/>
      <w:iCs/>
      <w:color w:val="000000"/>
      <w:sz w:val="14"/>
      <w:szCs w:val="14"/>
    </w:rPr>
  </w:style>
  <w:style w:type="character" w:styleId="Hyperlink">
    <w:name w:val="Hyperlink"/>
    <w:basedOn w:val="DefaultParagraphFont"/>
    <w:uiPriority w:val="99"/>
    <w:unhideWhenUsed/>
    <w:rsid w:val="00C02F50"/>
    <w:rPr>
      <w:color w:val="0563C1" w:themeColor="hyperlink"/>
      <w:u w:val="single"/>
    </w:rPr>
  </w:style>
  <w:style w:type="character" w:styleId="UnresolvedMention">
    <w:name w:val="Unresolved Mention"/>
    <w:basedOn w:val="DefaultParagraphFont"/>
    <w:uiPriority w:val="99"/>
    <w:semiHidden/>
    <w:unhideWhenUsed/>
    <w:rsid w:val="00C02F50"/>
    <w:rPr>
      <w:color w:val="605E5C"/>
      <w:shd w:val="clear" w:color="auto" w:fill="E1DFDD"/>
    </w:rPr>
  </w:style>
  <w:style w:type="paragraph" w:styleId="Footer">
    <w:name w:val="footer"/>
    <w:basedOn w:val="Normal"/>
    <w:link w:val="FooterChar"/>
    <w:uiPriority w:val="99"/>
    <w:unhideWhenUsed/>
    <w:rsid w:val="009C6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188"/>
  </w:style>
  <w:style w:type="paragraph" w:customStyle="1" w:styleId="ds-markdown-paragraph">
    <w:name w:val="ds-markdown-paragraph"/>
    <w:basedOn w:val="Normal"/>
    <w:rsid w:val="00273BA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73B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43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16/B978-0-12-817803-4.00018-8" TargetMode="External"/><Relationship Id="rId18" Type="http://schemas.openxmlformats.org/officeDocument/2006/relationships/hyperlink" Target="https://doi.org/10.1002/lno.12705"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image" Target="media/image1.png"/><Relationship Id="rId17" Type="http://schemas.openxmlformats.org/officeDocument/2006/relationships/hyperlink" Target="https://doi.org/10.3390/su13052571"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7/978-3-030-78825-4_24" TargetMode="External"/><Relationship Id="rId20" Type="http://schemas.openxmlformats.org/officeDocument/2006/relationships/hyperlink" Target="https://doi.org/10.1007/s41748-019-0009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ecoser.2019.100944"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hyperlink" Target="https://doi.org/10.3390/w15223877"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07/s13157-017-0920-6"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THESIS%20117860\Isaac\relationship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esktop\Regessional%20analysis%2018%206%2017\relationships%20regession%20analysi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Desktop\Regessional%20analysis%2018%206%2017\regession%20analysis%20%20Rotifers%20%20and%20chl%20a.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User\Desktop\Regessional%20analysis%2018%206%2017\regession%20analysis%20%20Rotifers%20%20and%20chl%20a.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222081091469828"/>
          <c:y val="9.3009259259259264E-2"/>
          <c:w val="0.81500140880697891"/>
          <c:h val="0.67459135316418772"/>
        </c:manualLayout>
      </c:layout>
      <c:barChart>
        <c:barDir val="col"/>
        <c:grouping val="clustered"/>
        <c:varyColors val="0"/>
        <c:ser>
          <c:idx val="0"/>
          <c:order val="0"/>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Sheet2!$I$11:$I$14</c:f>
              <c:strCache>
                <c:ptCount val="4"/>
                <c:pt idx="0">
                  <c:v>FP System</c:v>
                </c:pt>
                <c:pt idx="1">
                  <c:v>SV1</c:v>
                </c:pt>
                <c:pt idx="2">
                  <c:v>SV2</c:v>
                </c:pt>
                <c:pt idx="3">
                  <c:v>WD</c:v>
                </c:pt>
              </c:strCache>
            </c:strRef>
          </c:cat>
          <c:val>
            <c:numRef>
              <c:f>Sheet2!$J$11:$J$14</c:f>
              <c:numCache>
                <c:formatCode>0.0</c:formatCode>
                <c:ptCount val="4"/>
                <c:pt idx="0">
                  <c:v>3.043333333333333</c:v>
                </c:pt>
                <c:pt idx="1">
                  <c:v>1.5533333333333335</c:v>
                </c:pt>
                <c:pt idx="2">
                  <c:v>3.3733333333333335</c:v>
                </c:pt>
                <c:pt idx="3">
                  <c:v>6.5566666666666675</c:v>
                </c:pt>
              </c:numCache>
            </c:numRef>
          </c:val>
          <c:extLst>
            <c:ext xmlns:c16="http://schemas.microsoft.com/office/drawing/2014/chart" uri="{C3380CC4-5D6E-409C-BE32-E72D297353CC}">
              <c16:uniqueId val="{00000000-B272-AC42-BE8A-5EFD9446F798}"/>
            </c:ext>
          </c:extLst>
        </c:ser>
        <c:dLbls>
          <c:showLegendKey val="0"/>
          <c:showVal val="0"/>
          <c:showCatName val="0"/>
          <c:showSerName val="0"/>
          <c:showPercent val="0"/>
          <c:showBubbleSize val="0"/>
        </c:dLbls>
        <c:gapWidth val="219"/>
        <c:overlap val="-27"/>
        <c:axId val="-471827008"/>
        <c:axId val="-471828096"/>
      </c:barChart>
      <c:catAx>
        <c:axId val="-47182700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Wetlands</a:t>
                </a:r>
                <a:r>
                  <a:rPr lang="en-US" sz="1200" b="1" baseline="0">
                    <a:latin typeface="Times New Roman" panose="02020603050405020304" pitchFamily="18" charset="0"/>
                    <a:cs typeface="Times New Roman" panose="02020603050405020304" pitchFamily="18" charset="0"/>
                  </a:rPr>
                  <a:t> Types </a:t>
                </a:r>
                <a:endParaRPr lang="en-US" sz="1200" b="1">
                  <a:latin typeface="Times New Roman" panose="02020603050405020304" pitchFamily="18" charset="0"/>
                  <a:cs typeface="Times New Roman" panose="02020603050405020304" pitchFamily="18" charset="0"/>
                </a:endParaRPr>
              </a:p>
            </c:rich>
          </c:tx>
          <c:layout>
            <c:manualLayout>
              <c:xMode val="edge"/>
              <c:yMode val="edge"/>
              <c:x val="0.41450720111912387"/>
              <c:y val="0.8945621473429179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1828096"/>
        <c:crosses val="autoZero"/>
        <c:auto val="1"/>
        <c:lblAlgn val="ctr"/>
        <c:lblOffset val="100"/>
        <c:noMultiLvlLbl val="0"/>
      </c:catAx>
      <c:valAx>
        <c:axId val="-471828096"/>
        <c:scaling>
          <c:orientation val="minMax"/>
          <c:min val="0"/>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Car</a:t>
                </a:r>
                <a:r>
                  <a:rPr lang="en-US" sz="1100" b="1">
                    <a:latin typeface="Times New Roman" panose="02020603050405020304" pitchFamily="18" charset="0"/>
                    <a:cs typeface="Times New Roman" panose="02020603050405020304" pitchFamily="18" charset="0"/>
                  </a:rPr>
                  <a:t>bon</a:t>
                </a:r>
                <a:r>
                  <a:rPr lang="en-US" sz="1100" b="1" baseline="0">
                    <a:latin typeface="Times New Roman" panose="02020603050405020304" pitchFamily="18" charset="0"/>
                    <a:cs typeface="Times New Roman" panose="02020603050405020304" pitchFamily="18" charset="0"/>
                  </a:rPr>
                  <a:t> sequestration</a:t>
                </a:r>
              </a:p>
              <a:p>
                <a:pPr>
                  <a:defRPr b="1"/>
                </a:pPr>
                <a:r>
                  <a:rPr lang="en-US" sz="1100" b="1" baseline="0">
                    <a:latin typeface="Times New Roman" panose="02020603050405020304" pitchFamily="18" charset="0"/>
                    <a:cs typeface="Times New Roman" panose="02020603050405020304" pitchFamily="18" charset="0"/>
                  </a:rPr>
                  <a:t> (g Cm</a:t>
                </a:r>
                <a:r>
                  <a:rPr lang="en-US" sz="1100" b="1" baseline="30000">
                    <a:latin typeface="Times New Roman" panose="02020603050405020304" pitchFamily="18" charset="0"/>
                    <a:cs typeface="Times New Roman" panose="02020603050405020304" pitchFamily="18" charset="0"/>
                  </a:rPr>
                  <a:t>-2</a:t>
                </a:r>
                <a:r>
                  <a:rPr lang="en-US" sz="1100" b="1" baseline="0">
                    <a:latin typeface="Times New Roman" panose="02020603050405020304" pitchFamily="18" charset="0"/>
                    <a:cs typeface="Times New Roman" panose="02020603050405020304" pitchFamily="18" charset="0"/>
                  </a:rPr>
                  <a:t> </a:t>
                </a:r>
                <a:r>
                  <a:rPr lang="en-US" sz="1200" b="1" baseline="0">
                    <a:latin typeface="Times New Roman" panose="02020603050405020304" pitchFamily="18" charset="0"/>
                    <a:cs typeface="Times New Roman" panose="02020603050405020304" pitchFamily="18" charset="0"/>
                  </a:rPr>
                  <a:t>month </a:t>
                </a:r>
                <a:r>
                  <a:rPr lang="en-US" sz="1200" b="1" baseline="30000">
                    <a:latin typeface="Times New Roman" panose="02020603050405020304" pitchFamily="18" charset="0"/>
                    <a:cs typeface="Times New Roman" panose="02020603050405020304" pitchFamily="18" charset="0"/>
                  </a:rPr>
                  <a:t>-1 </a:t>
                </a:r>
              </a:p>
            </c:rich>
          </c:tx>
          <c:layout>
            <c:manualLayout>
              <c:xMode val="edge"/>
              <c:yMode val="edge"/>
              <c:x val="1.0741140494513761E-3"/>
              <c:y val="8.8873728840575095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1827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9708654628006278"/>
          <c:y val="0.11345837523110801"/>
          <c:w val="0.64645229039643781"/>
          <c:h val="0.65070706559052405"/>
        </c:manualLayout>
      </c:layout>
      <c:scatterChart>
        <c:scatterStyle val="lineMarker"/>
        <c:varyColors val="0"/>
        <c:ser>
          <c:idx val="0"/>
          <c:order val="0"/>
          <c:spPr>
            <a:ln w="28575">
              <a:noFill/>
            </a:ln>
          </c:spPr>
          <c:trendline>
            <c:trendlineType val="linear"/>
            <c:dispRSqr val="1"/>
            <c:dispEq val="0"/>
            <c:trendlineLbl>
              <c:layout>
                <c:manualLayout>
                  <c:x val="-0.34811362147570751"/>
                  <c:y val="-0.44712856989530586"/>
                </c:manualLayout>
              </c:layout>
              <c:numFmt formatCode="General" sourceLinked="0"/>
              <c:txPr>
                <a:bodyPr/>
                <a:lstStyle/>
                <a:p>
                  <a:pPr>
                    <a:defRPr b="1"/>
                  </a:pPr>
                  <a:endParaRPr lang="en-US"/>
                </a:p>
              </c:txPr>
            </c:trendlineLbl>
          </c:trendline>
          <c:trendline>
            <c:trendlineType val="linear"/>
            <c:dispRSqr val="0"/>
            <c:dispEq val="1"/>
            <c:trendlineLbl>
              <c:layout>
                <c:manualLayout>
                  <c:x val="-0.25268787362278405"/>
                  <c:y val="-0.52957784482547154"/>
                </c:manualLayout>
              </c:layout>
              <c:numFmt formatCode="General" sourceLinked="0"/>
              <c:txPr>
                <a:bodyPr/>
                <a:lstStyle/>
                <a:p>
                  <a:pPr>
                    <a:defRPr sz="1000" b="1">
                      <a:latin typeface="Times New Roman" panose="02020603050405020304" pitchFamily="18" charset="0"/>
                      <a:cs typeface="Times New Roman" panose="02020603050405020304" pitchFamily="18" charset="0"/>
                    </a:defRPr>
                  </a:pPr>
                  <a:endParaRPr lang="en-US"/>
                </a:p>
              </c:txPr>
            </c:trendlineLbl>
          </c:trendline>
          <c:xVal>
            <c:numRef>
              <c:f>Sheet1!$C$2:$C$5</c:f>
              <c:numCache>
                <c:formatCode>0.00</c:formatCode>
                <c:ptCount val="4"/>
                <c:pt idx="0">
                  <c:v>0.18666666666666701</c:v>
                </c:pt>
                <c:pt idx="1">
                  <c:v>0.163333333333333</c:v>
                </c:pt>
                <c:pt idx="2">
                  <c:v>0.14333333333333301</c:v>
                </c:pt>
                <c:pt idx="3">
                  <c:v>0.15</c:v>
                </c:pt>
              </c:numCache>
            </c:numRef>
          </c:xVal>
          <c:yVal>
            <c:numRef>
              <c:f>Sheet1!$N$2:$N$5</c:f>
              <c:numCache>
                <c:formatCode>0</c:formatCode>
                <c:ptCount val="4"/>
                <c:pt idx="0">
                  <c:v>51.3333333333333</c:v>
                </c:pt>
                <c:pt idx="1">
                  <c:v>52.3333333333333</c:v>
                </c:pt>
                <c:pt idx="2" formatCode="General">
                  <c:v>54</c:v>
                </c:pt>
                <c:pt idx="3">
                  <c:v>57.3333333333333</c:v>
                </c:pt>
              </c:numCache>
            </c:numRef>
          </c:yVal>
          <c:smooth val="0"/>
          <c:extLst>
            <c:ext xmlns:c16="http://schemas.microsoft.com/office/drawing/2014/chart" uri="{C3380CC4-5D6E-409C-BE32-E72D297353CC}">
              <c16:uniqueId val="{00000002-8F9E-8E45-B4BD-2CFCFEEC80BD}"/>
            </c:ext>
          </c:extLst>
        </c:ser>
        <c:dLbls>
          <c:showLegendKey val="0"/>
          <c:showVal val="0"/>
          <c:showCatName val="0"/>
          <c:showSerName val="0"/>
          <c:showPercent val="0"/>
          <c:showBubbleSize val="0"/>
        </c:dLbls>
        <c:axId val="-471829184"/>
        <c:axId val="-471828640"/>
      </c:scatterChart>
      <c:valAx>
        <c:axId val="-471829184"/>
        <c:scaling>
          <c:orientation val="minMax"/>
          <c:max val="0.2"/>
          <c:min val="0"/>
        </c:scaling>
        <c:delete val="0"/>
        <c:axPos val="b"/>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TP (mg/l)</a:t>
                </a:r>
              </a:p>
            </c:rich>
          </c:tx>
          <c:layout>
            <c:manualLayout>
              <c:xMode val="edge"/>
              <c:yMode val="edge"/>
              <c:x val="0.41615702838469693"/>
              <c:y val="0.87682372364744743"/>
            </c:manualLayout>
          </c:layout>
          <c:overlay val="0"/>
        </c:title>
        <c:numFmt formatCode="0.00"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471828640"/>
        <c:crosses val="autoZero"/>
        <c:crossBetween val="midCat"/>
      </c:valAx>
      <c:valAx>
        <c:axId val="-471828640"/>
        <c:scaling>
          <c:orientation val="minMax"/>
        </c:scaling>
        <c:delete val="0"/>
        <c:axPos val="l"/>
        <c:title>
          <c:tx>
            <c:rich>
              <a:bodyPr rot="-5400000" vert="horz"/>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Chlorophyll</a:t>
                </a:r>
                <a:r>
                  <a:rPr lang="en-US" sz="1200" baseline="0">
                    <a:latin typeface="Times New Roman" panose="02020603050405020304" pitchFamily="18" charset="0"/>
                    <a:cs typeface="Times New Roman" panose="02020603050405020304" pitchFamily="18" charset="0"/>
                  </a:rPr>
                  <a:t> a (ug/L)</a:t>
                </a:r>
                <a:endParaRPr lang="en-US" sz="1200">
                  <a:latin typeface="Times New Roman" panose="02020603050405020304" pitchFamily="18" charset="0"/>
                  <a:cs typeface="Times New Roman" panose="02020603050405020304" pitchFamily="18" charset="0"/>
                </a:endParaRPr>
              </a:p>
            </c:rich>
          </c:tx>
          <c:layout>
            <c:manualLayout>
              <c:xMode val="edge"/>
              <c:yMode val="edge"/>
              <c:x val="8.2008308564078494E-2"/>
              <c:y val="0.14767589535179071"/>
            </c:manualLayout>
          </c:layout>
          <c:overlay val="0"/>
        </c:title>
        <c:numFmt formatCode="0"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471829184"/>
        <c:crosses val="autoZero"/>
        <c:crossBetween val="midCat"/>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530033745781778"/>
          <c:y val="0.14388488716179168"/>
          <c:w val="0.66392238470191223"/>
          <c:h val="0.62897384278289292"/>
        </c:manualLayout>
      </c:layout>
      <c:scatterChart>
        <c:scatterStyle val="lineMarker"/>
        <c:varyColors val="0"/>
        <c:ser>
          <c:idx val="0"/>
          <c:order val="0"/>
          <c:spPr>
            <a:ln w="28575">
              <a:noFill/>
            </a:ln>
          </c:spPr>
          <c:trendline>
            <c:trendlineType val="linear"/>
            <c:dispRSqr val="0"/>
            <c:dispEq val="0"/>
          </c:trendline>
          <c:trendline>
            <c:trendlineType val="linear"/>
            <c:dispRSqr val="1"/>
            <c:dispEq val="1"/>
            <c:trendlineLbl>
              <c:layout>
                <c:manualLayout>
                  <c:x val="-0.19642594675665542"/>
                  <c:y val="-0.45121378953907659"/>
                </c:manualLayout>
              </c:layout>
              <c:numFmt formatCode="General" sourceLinked="0"/>
              <c:txPr>
                <a:bodyPr/>
                <a:lstStyle/>
                <a:p>
                  <a:pPr>
                    <a:defRPr sz="1000" b="1">
                      <a:latin typeface="Times New Roman" panose="02020603050405020304" pitchFamily="18" charset="0"/>
                      <a:cs typeface="Times New Roman" panose="02020603050405020304" pitchFamily="18" charset="0"/>
                    </a:defRPr>
                  </a:pPr>
                  <a:endParaRPr lang="en-US"/>
                </a:p>
              </c:txPr>
            </c:trendlineLbl>
          </c:trendline>
          <c:xVal>
            <c:numRef>
              <c:f>Sheet1!$C$17:$C$20</c:f>
              <c:numCache>
                <c:formatCode>General</c:formatCode>
                <c:ptCount val="4"/>
                <c:pt idx="0">
                  <c:v>0.43333333333333302</c:v>
                </c:pt>
                <c:pt idx="1">
                  <c:v>0.396666666666667</c:v>
                </c:pt>
                <c:pt idx="2">
                  <c:v>0.38</c:v>
                </c:pt>
                <c:pt idx="3">
                  <c:v>0.396666666666667</c:v>
                </c:pt>
              </c:numCache>
            </c:numRef>
          </c:xVal>
          <c:yVal>
            <c:numRef>
              <c:f>Sheet1!$N$17:$N$20</c:f>
              <c:numCache>
                <c:formatCode>General</c:formatCode>
                <c:ptCount val="4"/>
                <c:pt idx="0">
                  <c:v>26</c:v>
                </c:pt>
                <c:pt idx="1">
                  <c:v>25.6666666666667</c:v>
                </c:pt>
                <c:pt idx="2">
                  <c:v>28.6666666666667</c:v>
                </c:pt>
                <c:pt idx="3">
                  <c:v>30.3333333333333</c:v>
                </c:pt>
              </c:numCache>
            </c:numRef>
          </c:yVal>
          <c:smooth val="0"/>
          <c:extLst>
            <c:ext xmlns:c16="http://schemas.microsoft.com/office/drawing/2014/chart" uri="{C3380CC4-5D6E-409C-BE32-E72D297353CC}">
              <c16:uniqueId val="{00000002-78DC-4343-B4EB-A1D762C42C75}"/>
            </c:ext>
          </c:extLst>
        </c:ser>
        <c:dLbls>
          <c:showLegendKey val="0"/>
          <c:showVal val="0"/>
          <c:showCatName val="0"/>
          <c:showSerName val="0"/>
          <c:showPercent val="0"/>
          <c:showBubbleSize val="0"/>
        </c:dLbls>
        <c:axId val="-513572080"/>
        <c:axId val="-513573712"/>
      </c:scatterChart>
      <c:valAx>
        <c:axId val="-513572080"/>
        <c:scaling>
          <c:orientation val="minMax"/>
          <c:min val="0"/>
        </c:scaling>
        <c:delete val="0"/>
        <c:axPos val="b"/>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TP (mg/L) </a:t>
                </a:r>
              </a:p>
            </c:rich>
          </c:tx>
          <c:layout>
            <c:manualLayout>
              <c:xMode val="edge"/>
              <c:yMode val="edge"/>
              <c:x val="0.38118928258293083"/>
              <c:y val="0.85132285164525645"/>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513573712"/>
        <c:crosses val="autoZero"/>
        <c:crossBetween val="midCat"/>
      </c:valAx>
      <c:valAx>
        <c:axId val="-513573712"/>
        <c:scaling>
          <c:orientation val="minMax"/>
        </c:scaling>
        <c:delete val="0"/>
        <c:axPos val="l"/>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Chlorophyll</a:t>
                </a:r>
                <a:r>
                  <a:rPr lang="en-US" sz="1200" baseline="0">
                    <a:latin typeface="Times New Roman" panose="02020603050405020304" pitchFamily="18" charset="0"/>
                    <a:cs typeface="Times New Roman" panose="02020603050405020304" pitchFamily="18" charset="0"/>
                  </a:rPr>
                  <a:t> a (ug/l)</a:t>
                </a:r>
                <a:endParaRPr lang="en-US" sz="1200">
                  <a:latin typeface="Times New Roman" panose="02020603050405020304" pitchFamily="18" charset="0"/>
                  <a:cs typeface="Times New Roman" panose="02020603050405020304" pitchFamily="18" charset="0"/>
                </a:endParaRPr>
              </a:p>
            </c:rich>
          </c:tx>
          <c:layout>
            <c:manualLayout>
              <c:xMode val="edge"/>
              <c:yMode val="edge"/>
              <c:x val="3.5012560929883772E-2"/>
              <c:y val="0.20987118514119663"/>
            </c:manualLayout>
          </c:layout>
          <c:overlay val="0"/>
        </c:title>
        <c:numFmt formatCode="General" sourceLinked="1"/>
        <c:majorTickMark val="out"/>
        <c:minorTickMark val="none"/>
        <c:tickLblPos val="nextTo"/>
        <c:crossAx val="-513572080"/>
        <c:crosses val="autoZero"/>
        <c:crossBetween val="midCat"/>
      </c:valAx>
      <c:spPr>
        <a:noFill/>
        <a:ln w="25400">
          <a:noFill/>
        </a:ln>
      </c:spPr>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625279242903443"/>
          <c:y val="0.14388488716179168"/>
          <c:w val="0.59963666759840217"/>
          <c:h val="0.62897384278289292"/>
        </c:manualLayout>
      </c:layout>
      <c:scatterChart>
        <c:scatterStyle val="lineMarker"/>
        <c:varyColors val="0"/>
        <c:ser>
          <c:idx val="0"/>
          <c:order val="0"/>
          <c:spPr>
            <a:ln w="28575">
              <a:noFill/>
            </a:ln>
          </c:spPr>
          <c:trendline>
            <c:trendlineType val="linear"/>
            <c:dispRSqr val="0"/>
            <c:dispEq val="0"/>
          </c:trendline>
          <c:trendline>
            <c:trendlineType val="linear"/>
            <c:dispRSqr val="1"/>
            <c:dispEq val="1"/>
            <c:trendlineLbl>
              <c:layout>
                <c:manualLayout>
                  <c:x val="-0.17888121527933623"/>
                  <c:y val="-0.15694877872978041"/>
                </c:manualLayout>
              </c:layout>
              <c:numFmt formatCode="General" sourceLinked="0"/>
              <c:txPr>
                <a:bodyPr/>
                <a:lstStyle/>
                <a:p>
                  <a:pPr>
                    <a:defRPr b="1">
                      <a:latin typeface="Times New Roman" panose="02020603050405020304" pitchFamily="18" charset="0"/>
                      <a:cs typeface="Times New Roman" panose="02020603050405020304" pitchFamily="18" charset="0"/>
                    </a:defRPr>
                  </a:pPr>
                  <a:endParaRPr lang="en-US"/>
                </a:p>
              </c:txPr>
            </c:trendlineLbl>
          </c:trendline>
          <c:xVal>
            <c:numRef>
              <c:f>Sheet1!$P$2:$P$6</c:f>
              <c:numCache>
                <c:formatCode>General</c:formatCode>
                <c:ptCount val="5"/>
                <c:pt idx="0">
                  <c:v>300</c:v>
                </c:pt>
                <c:pt idx="1">
                  <c:v>300</c:v>
                </c:pt>
                <c:pt idx="2">
                  <c:v>166.666666666667</c:v>
                </c:pt>
                <c:pt idx="3">
                  <c:v>333.33333333333297</c:v>
                </c:pt>
                <c:pt idx="4">
                  <c:v>300</c:v>
                </c:pt>
              </c:numCache>
            </c:numRef>
          </c:xVal>
          <c:yVal>
            <c:numRef>
              <c:f>Sheet1!$N$2:$N$6</c:f>
              <c:numCache>
                <c:formatCode>General</c:formatCode>
                <c:ptCount val="5"/>
                <c:pt idx="0">
                  <c:v>51.3333333333333</c:v>
                </c:pt>
                <c:pt idx="1">
                  <c:v>52.3333333333333</c:v>
                </c:pt>
                <c:pt idx="2">
                  <c:v>54</c:v>
                </c:pt>
                <c:pt idx="3">
                  <c:v>57.3333333333333</c:v>
                </c:pt>
                <c:pt idx="4">
                  <c:v>110</c:v>
                </c:pt>
              </c:numCache>
            </c:numRef>
          </c:yVal>
          <c:smooth val="0"/>
          <c:extLst>
            <c:ext xmlns:c16="http://schemas.microsoft.com/office/drawing/2014/chart" uri="{C3380CC4-5D6E-409C-BE32-E72D297353CC}">
              <c16:uniqueId val="{00000002-7CB9-114A-A17D-F6B2E335A17F}"/>
            </c:ext>
          </c:extLst>
        </c:ser>
        <c:dLbls>
          <c:showLegendKey val="0"/>
          <c:showVal val="0"/>
          <c:showCatName val="0"/>
          <c:showSerName val="0"/>
          <c:showPercent val="0"/>
          <c:showBubbleSize val="0"/>
        </c:dLbls>
        <c:axId val="-513572624"/>
        <c:axId val="-513571536"/>
      </c:scatterChart>
      <c:valAx>
        <c:axId val="-513572624"/>
        <c:scaling>
          <c:orientation val="minMax"/>
          <c:min val="0"/>
        </c:scaling>
        <c:delete val="0"/>
        <c:axPos val="b"/>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Rotifer (Individual</a:t>
                </a:r>
                <a:r>
                  <a:rPr lang="en-US" sz="1200" baseline="0">
                    <a:latin typeface="Times New Roman" panose="02020603050405020304" pitchFamily="18" charset="0"/>
                    <a:cs typeface="Times New Roman" panose="02020603050405020304" pitchFamily="18" charset="0"/>
                  </a:rPr>
                  <a:t> </a:t>
                </a:r>
                <a:r>
                  <a:rPr lang="en-US" sz="1200">
                    <a:latin typeface="Times New Roman" panose="02020603050405020304" pitchFamily="18" charset="0"/>
                    <a:cs typeface="Times New Roman" panose="02020603050405020304" pitchFamily="18" charset="0"/>
                  </a:rPr>
                  <a:t>/L) </a:t>
                </a:r>
              </a:p>
            </c:rich>
          </c:tx>
          <c:layout>
            <c:manualLayout>
              <c:xMode val="edge"/>
              <c:yMode val="edge"/>
              <c:x val="0.31628622360771458"/>
              <c:y val="0.87763710152970964"/>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513571536"/>
        <c:crosses val="autoZero"/>
        <c:crossBetween val="midCat"/>
      </c:valAx>
      <c:valAx>
        <c:axId val="-513571536"/>
        <c:scaling>
          <c:orientation val="minMax"/>
        </c:scaling>
        <c:delete val="0"/>
        <c:axPos val="l"/>
        <c:title>
          <c:tx>
            <c:rich>
              <a:bodyPr/>
              <a:lstStyle/>
              <a:p>
                <a:pPr>
                  <a:defRPr sz="1200">
                    <a:latin typeface="Times New Roman" panose="02020603050405020304" pitchFamily="18" charset="0"/>
                    <a:cs typeface="Times New Roman" panose="02020603050405020304" pitchFamily="18" charset="0"/>
                  </a:defRPr>
                </a:pPr>
                <a:r>
                  <a:rPr lang="en-US" sz="1200" baseline="0">
                    <a:latin typeface="Times New Roman" panose="02020603050405020304" pitchFamily="18" charset="0"/>
                    <a:cs typeface="Times New Roman" panose="02020603050405020304" pitchFamily="18" charset="0"/>
                  </a:rPr>
                  <a:t>Chlorophyll a   (</a:t>
                </a:r>
                <a:r>
                  <a:rPr lang="en-US" sz="1200" b="1" i="0" u="none" strike="noStrike" baseline="0">
                    <a:effectLst/>
                  </a:rPr>
                  <a:t>µg/L</a:t>
                </a:r>
                <a:r>
                  <a:rPr lang="en-US" sz="1200" baseline="0">
                    <a:latin typeface="Times New Roman" panose="02020603050405020304" pitchFamily="18" charset="0"/>
                    <a:cs typeface="Times New Roman" panose="02020603050405020304" pitchFamily="18" charset="0"/>
                  </a:rPr>
                  <a:t>)</a:t>
                </a:r>
                <a:endParaRPr lang="en-US" sz="1200">
                  <a:latin typeface="Times New Roman" panose="02020603050405020304" pitchFamily="18" charset="0"/>
                  <a:cs typeface="Times New Roman" panose="02020603050405020304" pitchFamily="18" charset="0"/>
                </a:endParaRPr>
              </a:p>
            </c:rich>
          </c:tx>
          <c:layout>
            <c:manualLayout>
              <c:xMode val="edge"/>
              <c:yMode val="edge"/>
              <c:x val="4.8924421989913376E-2"/>
              <c:y val="0.14027541711471087"/>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513572624"/>
        <c:crosses val="autoZero"/>
        <c:crossBetween val="midCat"/>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525445225387096"/>
          <c:y val="0.14388488716179168"/>
          <c:w val="0.75326287234229949"/>
          <c:h val="0.62897384278289292"/>
        </c:manualLayout>
      </c:layout>
      <c:scatterChart>
        <c:scatterStyle val="lineMarker"/>
        <c:varyColors val="0"/>
        <c:ser>
          <c:idx val="0"/>
          <c:order val="0"/>
          <c:spPr>
            <a:ln w="28575">
              <a:noFill/>
            </a:ln>
          </c:spPr>
          <c:trendline>
            <c:trendlineType val="linear"/>
            <c:dispRSqr val="0"/>
            <c:dispEq val="0"/>
          </c:trendline>
          <c:trendline>
            <c:trendlineType val="linear"/>
            <c:dispRSqr val="1"/>
            <c:dispEq val="1"/>
            <c:trendlineLbl>
              <c:layout>
                <c:manualLayout>
                  <c:x val="0.1436105973330514"/>
                  <c:y val="-0.43305306788835701"/>
                </c:manualLayout>
              </c:layout>
              <c:tx>
                <c:rich>
                  <a:bodyPr/>
                  <a:lstStyle/>
                  <a:p>
                    <a:pPr>
                      <a:defRPr sz="1200" b="1">
                        <a:latin typeface="Times New Roman" panose="02020603050405020304" pitchFamily="18" charset="0"/>
                        <a:cs typeface="Times New Roman" panose="02020603050405020304" pitchFamily="18" charset="0"/>
                      </a:defRPr>
                    </a:pPr>
                    <a:r>
                      <a:rPr lang="en-US" sz="1000" b="1" baseline="0">
                        <a:latin typeface="Times New Roman" panose="02020603050405020304" pitchFamily="18" charset="0"/>
                        <a:cs typeface="Times New Roman" panose="02020603050405020304" pitchFamily="18" charset="0"/>
                      </a:rPr>
                      <a:t>y = -0.0055x + 28.81</a:t>
                    </a:r>
                    <a:br>
                      <a:rPr lang="en-US" sz="1200" b="1" baseline="0">
                        <a:latin typeface="Times New Roman" panose="02020603050405020304" pitchFamily="18" charset="0"/>
                        <a:cs typeface="Times New Roman" panose="02020603050405020304" pitchFamily="18" charset="0"/>
                      </a:rPr>
                    </a:br>
                    <a:r>
                      <a:rPr lang="en-US" sz="1000" b="1" baseline="0">
                        <a:latin typeface="Times New Roman" panose="02020603050405020304" pitchFamily="18" charset="0"/>
                        <a:cs typeface="Times New Roman" panose="02020603050405020304" pitchFamily="18" charset="0"/>
                      </a:rPr>
                      <a:t>R² = 0.0287</a:t>
                    </a:r>
                    <a:endParaRPr lang="en-US" sz="1000" b="1">
                      <a:latin typeface="Times New Roman" panose="02020603050405020304" pitchFamily="18" charset="0"/>
                      <a:cs typeface="Times New Roman" panose="02020603050405020304" pitchFamily="18" charset="0"/>
                    </a:endParaRPr>
                  </a:p>
                </c:rich>
              </c:tx>
              <c:numFmt formatCode="General" sourceLinked="0"/>
            </c:trendlineLbl>
          </c:trendline>
          <c:xVal>
            <c:numRef>
              <c:f>Sheet1!$P$17:$P$20</c:f>
              <c:numCache>
                <c:formatCode>General</c:formatCode>
                <c:ptCount val="4"/>
                <c:pt idx="0">
                  <c:v>200</c:v>
                </c:pt>
                <c:pt idx="1">
                  <c:v>200</c:v>
                </c:pt>
                <c:pt idx="2">
                  <c:v>300</c:v>
                </c:pt>
                <c:pt idx="3">
                  <c:v>133.333333333333</c:v>
                </c:pt>
              </c:numCache>
            </c:numRef>
          </c:xVal>
          <c:yVal>
            <c:numRef>
              <c:f>Sheet1!$N$17:$N$20</c:f>
              <c:numCache>
                <c:formatCode>General</c:formatCode>
                <c:ptCount val="4"/>
                <c:pt idx="0">
                  <c:v>26</c:v>
                </c:pt>
                <c:pt idx="1">
                  <c:v>25.6666666666667</c:v>
                </c:pt>
                <c:pt idx="2">
                  <c:v>28.6666666666667</c:v>
                </c:pt>
                <c:pt idx="3">
                  <c:v>30.3333333333333</c:v>
                </c:pt>
              </c:numCache>
            </c:numRef>
          </c:yVal>
          <c:smooth val="0"/>
          <c:extLst>
            <c:ext xmlns:c16="http://schemas.microsoft.com/office/drawing/2014/chart" uri="{C3380CC4-5D6E-409C-BE32-E72D297353CC}">
              <c16:uniqueId val="{00000002-5337-0F45-8F61-8BF1C44E5245}"/>
            </c:ext>
          </c:extLst>
        </c:ser>
        <c:dLbls>
          <c:showLegendKey val="0"/>
          <c:showVal val="0"/>
          <c:showCatName val="0"/>
          <c:showSerName val="0"/>
          <c:showPercent val="0"/>
          <c:showBubbleSize val="0"/>
        </c:dLbls>
        <c:axId val="-221172816"/>
        <c:axId val="-221174448"/>
      </c:scatterChart>
      <c:valAx>
        <c:axId val="-221172816"/>
        <c:scaling>
          <c:orientation val="minMax"/>
          <c:min val="0"/>
        </c:scaling>
        <c:delete val="0"/>
        <c:axPos val="b"/>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Rotifer (Individual</a:t>
                </a:r>
                <a:r>
                  <a:rPr lang="en-US" sz="1200" baseline="0">
                    <a:latin typeface="Times New Roman" panose="02020603050405020304" pitchFamily="18" charset="0"/>
                    <a:cs typeface="Times New Roman" panose="02020603050405020304" pitchFamily="18" charset="0"/>
                  </a:rPr>
                  <a:t> </a:t>
                </a:r>
                <a:r>
                  <a:rPr lang="en-US" sz="1200">
                    <a:latin typeface="Times New Roman" panose="02020603050405020304" pitchFamily="18" charset="0"/>
                    <a:cs typeface="Times New Roman" panose="02020603050405020304" pitchFamily="18" charset="0"/>
                  </a:rPr>
                  <a:t>/L) </a:t>
                </a:r>
              </a:p>
            </c:rich>
          </c:tx>
          <c:layout>
            <c:manualLayout>
              <c:xMode val="edge"/>
              <c:yMode val="edge"/>
              <c:x val="0.36102908277404921"/>
              <c:y val="0.86436293376824958"/>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221174448"/>
        <c:crosses val="autoZero"/>
        <c:crossBetween val="midCat"/>
      </c:valAx>
      <c:valAx>
        <c:axId val="-221174448"/>
        <c:scaling>
          <c:orientation val="minMax"/>
        </c:scaling>
        <c:delete val="0"/>
        <c:axPos val="l"/>
        <c:title>
          <c:tx>
            <c:rich>
              <a:bodyPr/>
              <a:lstStyle/>
              <a:p>
                <a:pPr>
                  <a:defRPr sz="1200">
                    <a:latin typeface="Times New Roman" panose="02020603050405020304" pitchFamily="18" charset="0"/>
                    <a:cs typeface="Times New Roman" panose="02020603050405020304" pitchFamily="18" charset="0"/>
                  </a:defRPr>
                </a:pPr>
                <a:r>
                  <a:rPr lang="en-US" sz="1200" baseline="0">
                    <a:latin typeface="Times New Roman" panose="02020603050405020304" pitchFamily="18" charset="0"/>
                    <a:cs typeface="Times New Roman" panose="02020603050405020304" pitchFamily="18" charset="0"/>
                  </a:rPr>
                  <a:t>Chlorophyll a (</a:t>
                </a:r>
                <a:r>
                  <a:rPr lang="en-US" sz="1200" b="1" i="0" u="none" strike="noStrike" baseline="0">
                    <a:effectLst/>
                  </a:rPr>
                  <a:t>µg/L</a:t>
                </a:r>
                <a:r>
                  <a:rPr lang="en-US" sz="1200" baseline="0">
                    <a:latin typeface="Times New Roman" panose="02020603050405020304" pitchFamily="18" charset="0"/>
                    <a:cs typeface="Times New Roman" panose="02020603050405020304" pitchFamily="18" charset="0"/>
                  </a:rPr>
                  <a:t>)</a:t>
                </a:r>
                <a:endParaRPr lang="en-US" sz="1200">
                  <a:latin typeface="Times New Roman" panose="02020603050405020304" pitchFamily="18" charset="0"/>
                  <a:cs typeface="Times New Roman" panose="02020603050405020304" pitchFamily="18" charset="0"/>
                </a:endParaRPr>
              </a:p>
            </c:rich>
          </c:tx>
          <c:layout>
            <c:manualLayout>
              <c:xMode val="edge"/>
              <c:yMode val="edge"/>
              <c:x val="3.8831932921136535E-2"/>
              <c:y val="0.20229799960263928"/>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221172816"/>
        <c:crosses val="autoZero"/>
        <c:crossBetween val="midCat"/>
      </c:valAx>
    </c:plotArea>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3564</TotalTime>
  <Pages>22</Pages>
  <Words>11546</Words>
  <Characters>65817</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dcterms:created xsi:type="dcterms:W3CDTF">2025-07-22T18:20:00Z</dcterms:created>
  <dcterms:modified xsi:type="dcterms:W3CDTF">2025-11-28T05:05:00Z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b6354df3-9242-49f1-b1fb-eb9ace92cd42</vt:lpwstr>
  </property>
</Properties>
</file>