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1ECC2" w14:textId="77777777" w:rsidR="009E55FB" w:rsidRDefault="009E55FB" w:rsidP="000352B3">
      <w:pPr>
        <w:pStyle w:val="whitespace-normal"/>
        <w:spacing w:line="360" w:lineRule="auto"/>
        <w:ind w:left="709" w:hanging="425"/>
        <w:jc w:val="center"/>
        <w:rPr>
          <w:b/>
          <w:bCs/>
          <w:sz w:val="28"/>
          <w:szCs w:val="28"/>
        </w:rPr>
      </w:pPr>
    </w:p>
    <w:p w14:paraId="1156E7BF" w14:textId="6C5C0893" w:rsidR="00026C11" w:rsidRPr="00F76C33" w:rsidRDefault="00026C11" w:rsidP="000352B3">
      <w:pPr>
        <w:pStyle w:val="whitespace-normal"/>
        <w:spacing w:line="360" w:lineRule="auto"/>
        <w:ind w:left="709" w:hanging="425"/>
        <w:jc w:val="center"/>
        <w:rPr>
          <w:b/>
          <w:bCs/>
          <w:sz w:val="28"/>
          <w:szCs w:val="28"/>
        </w:rPr>
      </w:pPr>
      <w:r w:rsidRPr="00F76C33">
        <w:rPr>
          <w:b/>
          <w:bCs/>
          <w:sz w:val="28"/>
          <w:szCs w:val="28"/>
        </w:rPr>
        <w:t>Urban-Rural Disparities in Waste Management</w:t>
      </w:r>
      <w:r w:rsidR="00C43D42" w:rsidRPr="00F76C33">
        <w:rPr>
          <w:b/>
          <w:bCs/>
          <w:sz w:val="28"/>
          <w:szCs w:val="28"/>
        </w:rPr>
        <w:t xml:space="preserve"> Attitude</w:t>
      </w:r>
      <w:r w:rsidR="00806D44" w:rsidRPr="00F76C33">
        <w:rPr>
          <w:b/>
          <w:bCs/>
          <w:sz w:val="28"/>
          <w:szCs w:val="28"/>
        </w:rPr>
        <w:t>s</w:t>
      </w:r>
      <w:r w:rsidR="00C43D42" w:rsidRPr="00F76C33">
        <w:rPr>
          <w:b/>
          <w:bCs/>
          <w:sz w:val="28"/>
          <w:szCs w:val="28"/>
        </w:rPr>
        <w:t xml:space="preserve"> and Practices</w:t>
      </w:r>
      <w:r w:rsidRPr="00F76C33">
        <w:rPr>
          <w:b/>
          <w:bCs/>
          <w:sz w:val="28"/>
          <w:szCs w:val="28"/>
        </w:rPr>
        <w:t xml:space="preserve"> Among School Students: A Comparative Analysis</w:t>
      </w:r>
    </w:p>
    <w:p w14:paraId="7B02F96E" w14:textId="77777777" w:rsidR="00F06340" w:rsidRDefault="00F06340" w:rsidP="000352B3">
      <w:pPr>
        <w:spacing w:after="0" w:line="360" w:lineRule="auto"/>
        <w:jc w:val="center"/>
        <w:rPr>
          <w:rFonts w:ascii="Times New Roman" w:hAnsi="Times New Roman" w:cs="Times New Roman"/>
          <w:b/>
          <w:bCs/>
        </w:rPr>
      </w:pPr>
    </w:p>
    <w:p w14:paraId="2294D8A4" w14:textId="77777777" w:rsidR="00736507" w:rsidRPr="00F76C33" w:rsidRDefault="00806D44" w:rsidP="00CE3B6A">
      <w:pPr>
        <w:pStyle w:val="whitespace-normal"/>
        <w:spacing w:before="0" w:beforeAutospacing="0" w:after="0" w:afterAutospacing="0" w:line="360" w:lineRule="auto"/>
        <w:rPr>
          <w:b/>
          <w:bCs/>
        </w:rPr>
      </w:pPr>
      <w:r w:rsidRPr="00F76C33">
        <w:rPr>
          <w:b/>
          <w:bCs/>
        </w:rPr>
        <w:t>Abstract</w:t>
      </w:r>
    </w:p>
    <w:p w14:paraId="77027A13" w14:textId="70A8ABA1" w:rsidR="00060ADD" w:rsidRPr="00F76C33" w:rsidRDefault="00904D21" w:rsidP="00CE3B6A">
      <w:pPr>
        <w:pStyle w:val="whitespace-normal"/>
        <w:spacing w:before="0" w:beforeAutospacing="0" w:after="0" w:afterAutospacing="0" w:line="360" w:lineRule="auto"/>
        <w:jc w:val="both"/>
      </w:pPr>
      <w:r w:rsidRPr="00904D21">
        <w:t xml:space="preserve">Effective waste management is a critical environmental priority in India, yet </w:t>
      </w:r>
      <w:r w:rsidRPr="00F76C33">
        <w:t xml:space="preserve">students' attitudes and practices </w:t>
      </w:r>
      <w:r w:rsidRPr="00904D21">
        <w:t>remain poorly understood, particularly across contrasting urban–rural contexts. This study examines disparities in waste management attitudes and practices among middle-stage school students in</w:t>
      </w:r>
      <w:r w:rsidR="001120D1">
        <w:t xml:space="preserve"> Halol taluka,</w:t>
      </w:r>
      <w:r w:rsidRPr="00904D21">
        <w:t xml:space="preserve"> Gujarat</w:t>
      </w:r>
      <w:r w:rsidR="001120D1">
        <w:t xml:space="preserve">. </w:t>
      </w:r>
      <w:r w:rsidRPr="00904D21">
        <w:t xml:space="preserve">A descriptive research design was employed, and data were collected from 678 students (Grades </w:t>
      </w:r>
      <w:r w:rsidRPr="00F76C33">
        <w:t>6th – 8th</w:t>
      </w:r>
      <w:r w:rsidRPr="00904D21">
        <w:t>) selected through stratified random sampling from urban (n=335) and rural (n=343) schools. A structured questionnaire</w:t>
      </w:r>
      <w:r w:rsidR="00897908">
        <w:t xml:space="preserve"> was used to collect the data from the students. The findings </w:t>
      </w:r>
      <w:r w:rsidRPr="00904D21">
        <w:t>reveal</w:t>
      </w:r>
      <w:r w:rsidRPr="00F76C33">
        <w:t xml:space="preserve">ed </w:t>
      </w:r>
      <w:r w:rsidR="00316979" w:rsidRPr="00F76C33">
        <w:t xml:space="preserve">a </w:t>
      </w:r>
      <w:r w:rsidRPr="00904D21">
        <w:t>substantial</w:t>
      </w:r>
      <w:r w:rsidRPr="00F76C33">
        <w:t xml:space="preserve"> </w:t>
      </w:r>
      <w:r w:rsidR="00316979" w:rsidRPr="00F76C33">
        <w:t xml:space="preserve">difference between </w:t>
      </w:r>
      <w:r w:rsidRPr="00F76C33">
        <w:t>urban-rural</w:t>
      </w:r>
      <w:r w:rsidRPr="00904D21">
        <w:t xml:space="preserve"> </w:t>
      </w:r>
      <w:r w:rsidR="00316979" w:rsidRPr="00F76C33">
        <w:t>school students in waste management</w:t>
      </w:r>
      <w:r w:rsidRPr="00904D21">
        <w:t>. Urban students displayed more positive attitudes toward waste management (21.53%) compared to rural students (5.89%), while the majority in both groups fell in the neutral category. Practice scores showed even deeper disparities; 70.79% of rural students exhibited poor practices, and none achieved good practice levels. Mean practice scores were consistently higher among urban students across all waste categories.</w:t>
      </w:r>
      <w:r w:rsidRPr="00F76C33">
        <w:t xml:space="preserve"> </w:t>
      </w:r>
      <w:r w:rsidRPr="00904D21">
        <w:t>The study concludes that infrastructural access, exposure to environmental programs,</w:t>
      </w:r>
      <w:r w:rsidR="00316979" w:rsidRPr="00F76C33">
        <w:t xml:space="preserve"> interventions,</w:t>
      </w:r>
      <w:r w:rsidRPr="00904D21">
        <w:t xml:space="preserve"> and socio-cultural contexts significantly shape student waste management behaviours. </w:t>
      </w:r>
      <w:r w:rsidR="00060ADD" w:rsidRPr="00F76C33">
        <w:t>Strengthening environmental education at the middle-school level can bridge the attitude–practice gap and promote long-term sustainable behaviours.</w:t>
      </w:r>
    </w:p>
    <w:p w14:paraId="662AE2BB" w14:textId="7B9C3912" w:rsidR="00060ADD" w:rsidRPr="00F76C33" w:rsidRDefault="00060ADD" w:rsidP="00060ADD">
      <w:pPr>
        <w:pStyle w:val="whitespace-normal"/>
        <w:spacing w:line="360" w:lineRule="auto"/>
        <w:jc w:val="both"/>
      </w:pPr>
      <w:r w:rsidRPr="00F76C33">
        <w:rPr>
          <w:b/>
          <w:bCs/>
        </w:rPr>
        <w:t xml:space="preserve">Keywords: </w:t>
      </w:r>
      <w:r w:rsidR="00CE3B6A" w:rsidRPr="00F76C33">
        <w:t>Waste Management, school students, attitudes, practices, behaviour, environment</w:t>
      </w:r>
    </w:p>
    <w:p w14:paraId="4CD7F580" w14:textId="77777777" w:rsidR="00CE3B6A" w:rsidRPr="00F76C33" w:rsidRDefault="00CE3B6A" w:rsidP="00904D21">
      <w:pPr>
        <w:pStyle w:val="whitespace-normal"/>
        <w:spacing w:line="360" w:lineRule="auto"/>
        <w:jc w:val="both"/>
      </w:pPr>
    </w:p>
    <w:p w14:paraId="51CB5CCE" w14:textId="1E200120" w:rsidR="00806D44" w:rsidRPr="00F76C33" w:rsidRDefault="00806D44" w:rsidP="00904D21">
      <w:pPr>
        <w:pStyle w:val="whitespace-normal"/>
        <w:spacing w:line="360" w:lineRule="auto"/>
        <w:jc w:val="both"/>
        <w:rPr>
          <w:b/>
          <w:bCs/>
        </w:rPr>
      </w:pPr>
      <w:r w:rsidRPr="00F76C33">
        <w:rPr>
          <w:b/>
          <w:bCs/>
        </w:rPr>
        <w:t>Introduction</w:t>
      </w:r>
    </w:p>
    <w:p w14:paraId="475D7036" w14:textId="77777777" w:rsidR="00F54995" w:rsidRPr="00F76C33" w:rsidRDefault="00F54995" w:rsidP="00CE3B6A">
      <w:pPr>
        <w:pStyle w:val="whitespace-normal"/>
        <w:tabs>
          <w:tab w:val="left" w:pos="7513"/>
        </w:tabs>
        <w:spacing w:before="0" w:beforeAutospacing="0" w:after="0" w:afterAutospacing="0" w:line="360" w:lineRule="auto"/>
        <w:ind w:right="793"/>
        <w:jc w:val="both"/>
      </w:pPr>
      <w:r w:rsidRPr="00F76C33">
        <w:t xml:space="preserve">The contemporary world faces numerous environmental challenges that demand urgent attention and collective action from the entire community. Among these challenges, waste management has emerged as one of the most urgent issues, especially in rapidly developing nations like India. The increasing quantity of waste </w:t>
      </w:r>
      <w:r w:rsidRPr="00F76C33">
        <w:lastRenderedPageBreak/>
        <w:t xml:space="preserve">generation and inadequate management systems have created a crisis that threatens both environmental sustainability and public health </w:t>
      </w:r>
      <w:r w:rsidRPr="00F76C33">
        <w:rPr>
          <w:b/>
          <w:bCs/>
        </w:rPr>
        <w:t>(Nair, 2023).</w:t>
      </w:r>
    </w:p>
    <w:p w14:paraId="66A69BAF" w14:textId="77777777" w:rsidR="00F54995" w:rsidRPr="00F76C33" w:rsidRDefault="00F54995" w:rsidP="00CE3B6A">
      <w:pPr>
        <w:pStyle w:val="whitespace-normal"/>
        <w:tabs>
          <w:tab w:val="left" w:pos="7513"/>
        </w:tabs>
        <w:spacing w:before="0" w:beforeAutospacing="0" w:after="0" w:afterAutospacing="0" w:line="360" w:lineRule="auto"/>
        <w:ind w:right="793"/>
        <w:jc w:val="both"/>
      </w:pPr>
      <w:r w:rsidRPr="00F76C33">
        <w:t xml:space="preserve">India is the world's third-largest producer of waste, following the United States and China </w:t>
      </w:r>
      <w:r w:rsidRPr="00F76C33">
        <w:rPr>
          <w:b/>
          <w:bCs/>
        </w:rPr>
        <w:t>(</w:t>
      </w:r>
      <w:proofErr w:type="spellStart"/>
      <w:r w:rsidRPr="00F76C33">
        <w:rPr>
          <w:b/>
          <w:bCs/>
        </w:rPr>
        <w:t>Hoornweg</w:t>
      </w:r>
      <w:proofErr w:type="spellEnd"/>
      <w:r w:rsidRPr="00F76C33">
        <w:rPr>
          <w:b/>
          <w:bCs/>
        </w:rPr>
        <w:t xml:space="preserve"> et al., 2013).</w:t>
      </w:r>
      <w:r w:rsidRPr="00F76C33">
        <w:t xml:space="preserve"> The country generates approximately 62 million tonnes of solid waste annually from urban areas, equivalent to 160,000 tonnes every day. According to the </w:t>
      </w:r>
      <w:proofErr w:type="spellStart"/>
      <w:r w:rsidRPr="00F76C33">
        <w:rPr>
          <w:b/>
          <w:bCs/>
        </w:rPr>
        <w:t>Madrascourier</w:t>
      </w:r>
      <w:proofErr w:type="spellEnd"/>
      <w:r w:rsidRPr="00F76C33">
        <w:rPr>
          <w:b/>
          <w:bCs/>
        </w:rPr>
        <w:t xml:space="preserve"> (2018), </w:t>
      </w:r>
      <w:r w:rsidRPr="00F76C33">
        <w:t>the projected growth trajectory of this scenario is particularly alarming; waste production is predicted to increase by 2.7 times by 2030 and seven times by 2050, with peak waste generation estimated to occur a century into the future.</w:t>
      </w:r>
    </w:p>
    <w:p w14:paraId="3E84A795" w14:textId="2E09344D" w:rsidR="00000F69" w:rsidRPr="00F76C33" w:rsidRDefault="00000F69" w:rsidP="00000F69">
      <w:pPr>
        <w:pStyle w:val="whitespace-normal"/>
        <w:tabs>
          <w:tab w:val="left" w:pos="7513"/>
        </w:tabs>
        <w:spacing w:before="0" w:beforeAutospacing="0" w:after="0" w:afterAutospacing="0" w:line="360" w:lineRule="auto"/>
        <w:ind w:right="793"/>
        <w:jc w:val="both"/>
      </w:pPr>
      <w:r w:rsidRPr="00F76C33">
        <w:t xml:space="preserve">The knowledge possessed by students refers to their understanding of waste management. Attitudes refer to their feelings towards sustainable waste management, as well as preconceived ideas that may lead to it. The practice refers to the way they show the knowledge and attitudes through their actions in implementing sustainable waste management. </w:t>
      </w:r>
      <w:r w:rsidR="00324535" w:rsidRPr="00F76C33">
        <w:t xml:space="preserve">Scholarly </w:t>
      </w:r>
      <w:r w:rsidR="00736507" w:rsidRPr="00F76C33">
        <w:t>studies</w:t>
      </w:r>
      <w:r w:rsidR="00324535" w:rsidRPr="00F76C33">
        <w:t xml:space="preserve"> </w:t>
      </w:r>
      <w:r w:rsidR="00C21C25" w:rsidRPr="00F76C33">
        <w:t>on waste management attitudes and practices among youth often draw on the Theory of Planned Behaviour (TPB), which posits that behavioural intentions, influenced by attitudes, subjective norms, and perceived behavioural control, account for</w:t>
      </w:r>
      <w:r w:rsidR="00324535" w:rsidRPr="00F76C33">
        <w:t xml:space="preserve"> individual actions </w:t>
      </w:r>
      <w:r w:rsidR="00324535" w:rsidRPr="00F76C33">
        <w:rPr>
          <w:b/>
          <w:bCs/>
        </w:rPr>
        <w:t>(</w:t>
      </w:r>
      <w:proofErr w:type="spellStart"/>
      <w:r w:rsidR="00324535" w:rsidRPr="00F76C33">
        <w:rPr>
          <w:b/>
          <w:bCs/>
        </w:rPr>
        <w:t>Ajzen</w:t>
      </w:r>
      <w:proofErr w:type="spellEnd"/>
      <w:r w:rsidR="00324535" w:rsidRPr="00F76C33">
        <w:rPr>
          <w:b/>
          <w:bCs/>
        </w:rPr>
        <w:t>, 1991</w:t>
      </w:r>
      <w:r w:rsidR="00724A5D">
        <w:rPr>
          <w:b/>
          <w:bCs/>
        </w:rPr>
        <w:t xml:space="preserve">; </w:t>
      </w:r>
      <w:proofErr w:type="spellStart"/>
      <w:r w:rsidR="00724A5D" w:rsidRPr="00724A5D">
        <w:rPr>
          <w:b/>
          <w:bCs/>
        </w:rPr>
        <w:t>Sulistyawati</w:t>
      </w:r>
      <w:proofErr w:type="spellEnd"/>
      <w:r w:rsidR="00724A5D">
        <w:rPr>
          <w:b/>
          <w:bCs/>
        </w:rPr>
        <w:t xml:space="preserve"> et al., 2020</w:t>
      </w:r>
      <w:r w:rsidR="00324535" w:rsidRPr="00F76C33">
        <w:rPr>
          <w:b/>
          <w:bCs/>
        </w:rPr>
        <w:t>).</w:t>
      </w:r>
      <w:r w:rsidR="00324535" w:rsidRPr="00F76C33">
        <w:t xml:space="preserve"> TPB to study schoolchildren’s waste management habits in Kolkata, finding that subjective norms and perceived control were powerful predictors of environmentally positive actions. </w:t>
      </w:r>
      <w:r w:rsidRPr="00F76C33">
        <w:t xml:space="preserve">It is supposed to be found that a positive attitude leads to good practices. </w:t>
      </w:r>
    </w:p>
    <w:p w14:paraId="7E5F6120" w14:textId="0FE0CF7D" w:rsidR="00CD03D7" w:rsidRPr="00F76C33" w:rsidRDefault="00CD03D7" w:rsidP="00000F69">
      <w:pPr>
        <w:pStyle w:val="whitespace-normal"/>
        <w:tabs>
          <w:tab w:val="left" w:pos="7513"/>
        </w:tabs>
        <w:spacing w:before="0" w:beforeAutospacing="0" w:after="0" w:afterAutospacing="0" w:line="360" w:lineRule="auto"/>
        <w:ind w:right="793"/>
        <w:jc w:val="both"/>
      </w:pPr>
      <w:r w:rsidRPr="00F76C33">
        <w:rPr>
          <w:b/>
          <w:bCs/>
        </w:rPr>
        <w:t>Problem of Statement</w:t>
      </w:r>
    </w:p>
    <w:p w14:paraId="422D7AFF" w14:textId="51C95328" w:rsidR="009A4C00" w:rsidRPr="009A4C00" w:rsidRDefault="009A4C00" w:rsidP="009A4C00">
      <w:pPr>
        <w:pStyle w:val="whitespace-normal"/>
        <w:spacing w:line="360" w:lineRule="auto"/>
        <w:jc w:val="both"/>
      </w:pPr>
      <w:r w:rsidRPr="009A4C00">
        <w:t xml:space="preserve">Despite several government initiatives, including the Swachh Bharat Mission, Clean India Green India campaigns, and school-level awareness programs, student engagement in sustainable waste management varies across India. According to preliminary findings and current research, there are notable differences between urban and rural students' exposure to waste management systems, infrastructure accessibility, and routine behaviors like disposal, recycling, and segregation. However, rather than focusing on specific waste management practices at the student level, the majority of research conducted in India either focuses on adult populations or general environmental awareness. Policymakers' and educators' capacity to construct context-specific waste management education programs is limited by the absence of empirical data comparing the attitudes and </w:t>
      </w:r>
      <w:r w:rsidRPr="00F76C33">
        <w:t>practices</w:t>
      </w:r>
      <w:r w:rsidRPr="009A4C00">
        <w:t xml:space="preserve"> of urban and rural school</w:t>
      </w:r>
      <w:r w:rsidRPr="00F76C33">
        <w:t xml:space="preserve"> students</w:t>
      </w:r>
      <w:r w:rsidRPr="009A4C00">
        <w:t>.</w:t>
      </w:r>
    </w:p>
    <w:p w14:paraId="6D27AE4E" w14:textId="52428FCA" w:rsidR="00CD03D7" w:rsidRPr="00F76C33" w:rsidRDefault="00CD03D7" w:rsidP="000352B3">
      <w:pPr>
        <w:pStyle w:val="whitespace-normal"/>
        <w:spacing w:line="360" w:lineRule="auto"/>
        <w:jc w:val="both"/>
        <w:rPr>
          <w:b/>
          <w:bCs/>
        </w:rPr>
      </w:pPr>
      <w:r w:rsidRPr="00F76C33">
        <w:rPr>
          <w:b/>
          <w:bCs/>
        </w:rPr>
        <w:t>Objectives</w:t>
      </w:r>
    </w:p>
    <w:p w14:paraId="744AEBB3" w14:textId="60E28B23" w:rsidR="00A42E9B" w:rsidRPr="00F76C33" w:rsidRDefault="00A42E9B" w:rsidP="00A42E9B">
      <w:pPr>
        <w:pStyle w:val="whitespace-normal"/>
        <w:numPr>
          <w:ilvl w:val="0"/>
          <w:numId w:val="8"/>
        </w:numPr>
        <w:spacing w:line="276" w:lineRule="auto"/>
        <w:jc w:val="both"/>
      </w:pPr>
      <w:r w:rsidRPr="00A42E9B">
        <w:lastRenderedPageBreak/>
        <w:t>To assess the attitudes of urban and rural school students toward waste management.</w:t>
      </w:r>
    </w:p>
    <w:p w14:paraId="4F342949" w14:textId="71F460A4" w:rsidR="00A42E9B" w:rsidRPr="00A42E9B" w:rsidRDefault="00A42E9B" w:rsidP="00A42E9B">
      <w:pPr>
        <w:pStyle w:val="whitespace-normal"/>
        <w:numPr>
          <w:ilvl w:val="0"/>
          <w:numId w:val="8"/>
        </w:numPr>
        <w:spacing w:line="276" w:lineRule="auto"/>
        <w:jc w:val="both"/>
      </w:pPr>
      <w:r w:rsidRPr="00A42E9B">
        <w:t xml:space="preserve">To examine the </w:t>
      </w:r>
      <w:r w:rsidRPr="00F76C33">
        <w:t>extent of</w:t>
      </w:r>
      <w:r w:rsidRPr="00A42E9B">
        <w:t xml:space="preserve"> practices adopted by students in urban and rural schools</w:t>
      </w:r>
      <w:r w:rsidRPr="00F76C33">
        <w:t xml:space="preserve"> </w:t>
      </w:r>
      <w:r w:rsidRPr="00A42E9B">
        <w:t>toward waste management.</w:t>
      </w:r>
    </w:p>
    <w:p w14:paraId="35B8336F" w14:textId="77777777" w:rsidR="00560D12" w:rsidRPr="00F76C33" w:rsidRDefault="00A42E9B" w:rsidP="00560D12">
      <w:pPr>
        <w:pStyle w:val="whitespace-normal"/>
        <w:numPr>
          <w:ilvl w:val="0"/>
          <w:numId w:val="8"/>
        </w:numPr>
        <w:spacing w:line="276" w:lineRule="auto"/>
        <w:jc w:val="both"/>
      </w:pPr>
      <w:r w:rsidRPr="00A42E9B">
        <w:t>To compare the differences in attitudes and practices between urban and rural students</w:t>
      </w:r>
      <w:r w:rsidRPr="00F76C33">
        <w:t xml:space="preserve"> </w:t>
      </w:r>
      <w:r w:rsidRPr="00A42E9B">
        <w:t>toward waste management.</w:t>
      </w:r>
    </w:p>
    <w:p w14:paraId="76A811CA" w14:textId="09EBCA2F" w:rsidR="00806D44" w:rsidRPr="00F76C33" w:rsidRDefault="00806D44" w:rsidP="00560D12">
      <w:pPr>
        <w:pStyle w:val="whitespace-normal"/>
        <w:spacing w:line="276" w:lineRule="auto"/>
        <w:jc w:val="both"/>
      </w:pPr>
      <w:r w:rsidRPr="00F76C33">
        <w:rPr>
          <w:b/>
          <w:bCs/>
        </w:rPr>
        <w:t>Methodology</w:t>
      </w:r>
    </w:p>
    <w:p w14:paraId="4A2ECA20" w14:textId="6ED81674" w:rsidR="00324535" w:rsidRPr="00F76C33" w:rsidRDefault="00324535" w:rsidP="000352B3">
      <w:pPr>
        <w:pStyle w:val="whitespace-normal"/>
        <w:spacing w:line="360" w:lineRule="auto"/>
        <w:jc w:val="both"/>
      </w:pPr>
      <w:r w:rsidRPr="00F76C33">
        <w:t xml:space="preserve">The present study adopted a descriptive research design to examine the urban-rural disparities in waste management attitudes and practices among school students. </w:t>
      </w:r>
      <w:r w:rsidR="001827D2" w:rsidRPr="00F76C33">
        <w:t xml:space="preserve">The </w:t>
      </w:r>
      <w:r w:rsidR="00C21C25" w:rsidRPr="00F76C33">
        <w:t>study's</w:t>
      </w:r>
      <w:r w:rsidR="001827D2" w:rsidRPr="00F76C33">
        <w:t xml:space="preserve"> main aim </w:t>
      </w:r>
      <w:r w:rsidR="00C21C25" w:rsidRPr="00F76C33">
        <w:t xml:space="preserve">is </w:t>
      </w:r>
      <w:r w:rsidR="001827D2" w:rsidRPr="00F76C33">
        <w:t xml:space="preserve">to compare the urban and rural schools’ students’ attitudes and practices regarding waste management. </w:t>
      </w:r>
      <w:r w:rsidR="00C21C25" w:rsidRPr="00F76C33">
        <w:t>A descriptive</w:t>
      </w:r>
      <w:r w:rsidR="001827D2" w:rsidRPr="00F76C33">
        <w:t xml:space="preserve"> research</w:t>
      </w:r>
      <w:r w:rsidR="00C21C25" w:rsidRPr="00F76C33">
        <w:t xml:space="preserve"> design that systematically describes a population, situation, or phenomenon without manipulating any variables. </w:t>
      </w:r>
    </w:p>
    <w:p w14:paraId="000D1BA0" w14:textId="0384D662" w:rsidR="00324535" w:rsidRPr="00F76C33" w:rsidRDefault="00324535" w:rsidP="000352B3">
      <w:pPr>
        <w:pStyle w:val="whitespace-normal"/>
        <w:spacing w:line="360" w:lineRule="auto"/>
        <w:jc w:val="both"/>
      </w:pPr>
      <w:r w:rsidRPr="00F76C33">
        <w:t xml:space="preserve">The research was conducted across selected urban and rural </w:t>
      </w:r>
      <w:r w:rsidR="00210B9A" w:rsidRPr="00F76C33">
        <w:t>schools of Gujarat</w:t>
      </w:r>
      <w:r w:rsidRPr="00F76C33">
        <w:t xml:space="preserve">. The study focused on students enrolled in grades 6 through 8, reflecting the middle school segment most likely to possess formative understandings of environmental responsibility, while also being exposed to age-appropriate educational materials regarding sustainability and waste management </w:t>
      </w:r>
      <w:r w:rsidRPr="00F76C33">
        <w:rPr>
          <w:b/>
          <w:bCs/>
        </w:rPr>
        <w:t xml:space="preserve">(Sharma et al., 2021). </w:t>
      </w:r>
      <w:r w:rsidRPr="00F76C33">
        <w:t xml:space="preserve">Data collection spanned </w:t>
      </w:r>
      <w:r w:rsidR="00C21C25" w:rsidRPr="00F76C33">
        <w:t>five months</w:t>
      </w:r>
      <w:r w:rsidRPr="00F76C33">
        <w:t>, from January to May 2025, allowing sufficient time to administer surveys, conduct site visits, and ensure that temporal factors such as school holidays or seasonal variations did not compromise the breadth or consistency of participant responses.</w:t>
      </w:r>
    </w:p>
    <w:p w14:paraId="11E96F1E" w14:textId="4083CAFC" w:rsidR="00324535" w:rsidRPr="00F76C33" w:rsidRDefault="00324535" w:rsidP="000352B3">
      <w:pPr>
        <w:pStyle w:val="whitespace-normal"/>
        <w:spacing w:line="360" w:lineRule="auto"/>
        <w:jc w:val="both"/>
      </w:pPr>
      <w:r w:rsidRPr="00F76C33">
        <w:t xml:space="preserve">Stratified random sampling was employed to select a total of 678 students, a method carefully chosen for its strengths in enhancing the representativeness of the sample within diverse strata. The sampling frame was initially divided into urban and rural categories, within which schools were then randomly selected to </w:t>
      </w:r>
      <w:r w:rsidR="00C21C25" w:rsidRPr="00F76C33">
        <w:t>minimise</w:t>
      </w:r>
      <w:r w:rsidRPr="00F76C33">
        <w:t xml:space="preserve"> bias. Subsequently, within each school, students from grades 6, 7, and 8 were chosen using further </w:t>
      </w:r>
      <w:r w:rsidR="00C21C25" w:rsidRPr="00F76C33">
        <w:t>randomisation</w:t>
      </w:r>
      <w:r w:rsidRPr="00F76C33">
        <w:t xml:space="preserve"> procedures.</w:t>
      </w:r>
    </w:p>
    <w:p w14:paraId="73B3F81A" w14:textId="0A444706" w:rsidR="00210B9A" w:rsidRPr="00F76C33" w:rsidRDefault="00324535" w:rsidP="000352B3">
      <w:pPr>
        <w:pStyle w:val="whitespace-normal"/>
        <w:spacing w:line="360" w:lineRule="auto"/>
        <w:jc w:val="both"/>
      </w:pPr>
      <w:r w:rsidRPr="00F76C33">
        <w:t xml:space="preserve">The survey instrument deployed in this study was developed based on previous validated tools for measuring environmental attitudes and </w:t>
      </w:r>
      <w:r w:rsidR="00210B9A" w:rsidRPr="00F76C33">
        <w:t xml:space="preserve">practices. A structured questionnaire was used to collect the data from the students. The questionnaire was divided into three sections. Section I consisted demographic profile of the students, which includes age, grade, gender, area, and school name. </w:t>
      </w:r>
      <w:r w:rsidR="003F43BC" w:rsidRPr="00F76C33">
        <w:t xml:space="preserve">Section II was an attitude scale, 25 statements were formulated and were asked on a 3-point Likert scale: “Agree, Neutral, and Disagree”, and Section III was developed to assess the practices regarding waste management 5-point scale was used, and ascribed ranged from 5 for best practice to 1 for least. The questionnaire was developed in Hindi and English </w:t>
      </w:r>
      <w:r w:rsidR="003F43BC" w:rsidRPr="00F76C33">
        <w:lastRenderedPageBreak/>
        <w:t xml:space="preserve">for the better understanding of students. </w:t>
      </w:r>
      <w:r w:rsidR="00060ADD" w:rsidRPr="00F76C33">
        <w:t xml:space="preserve">The questionnaire was validated through a panel of 13 judges, and reliability was calculated in SPSS, and it was 0.78. </w:t>
      </w:r>
    </w:p>
    <w:p w14:paraId="10B2AE9F" w14:textId="7765486F" w:rsidR="00BC7EF8" w:rsidRPr="00F76C33" w:rsidRDefault="00806D44" w:rsidP="000352B3">
      <w:pPr>
        <w:pStyle w:val="whitespace-normal"/>
        <w:spacing w:line="360" w:lineRule="auto"/>
        <w:jc w:val="both"/>
        <w:rPr>
          <w:b/>
          <w:bCs/>
        </w:rPr>
      </w:pPr>
      <w:r w:rsidRPr="00F76C33">
        <w:rPr>
          <w:b/>
          <w:bCs/>
        </w:rPr>
        <w:t>Findings</w:t>
      </w:r>
    </w:p>
    <w:p w14:paraId="7DD7159C" w14:textId="29B54BDC" w:rsidR="00806D44" w:rsidRPr="00F76C33" w:rsidRDefault="00806D44" w:rsidP="000352B3">
      <w:pPr>
        <w:pStyle w:val="whitespace-normal"/>
        <w:spacing w:line="360" w:lineRule="auto"/>
        <w:jc w:val="both"/>
        <w:rPr>
          <w:b/>
          <w:bCs/>
        </w:rPr>
      </w:pPr>
      <w:r w:rsidRPr="00F76C33">
        <w:rPr>
          <w:b/>
          <w:bCs/>
        </w:rPr>
        <w:t xml:space="preserve">Section I: Demographic Profile of the </w:t>
      </w:r>
      <w:r w:rsidR="00BC7EF8" w:rsidRPr="00F76C33">
        <w:rPr>
          <w:b/>
          <w:bCs/>
        </w:rPr>
        <w:t>Students</w:t>
      </w:r>
    </w:p>
    <w:p w14:paraId="48D14FDC" w14:textId="60895E75" w:rsidR="00BC7EF8" w:rsidRPr="00F76C33" w:rsidRDefault="00736507" w:rsidP="000352B3">
      <w:pPr>
        <w:pStyle w:val="whitespace-normal"/>
        <w:spacing w:line="360" w:lineRule="auto"/>
        <w:jc w:val="both"/>
      </w:pPr>
      <w:r w:rsidRPr="00F76C33">
        <w:t>Section I consisted demographic profile of the school students</w:t>
      </w:r>
      <w:r w:rsidR="00C21C25" w:rsidRPr="00F76C33">
        <w:t>;</w:t>
      </w:r>
      <w:r w:rsidRPr="00F76C33">
        <w:t xml:space="preserve"> </w:t>
      </w:r>
      <w:r w:rsidR="00C21C25" w:rsidRPr="00F76C33">
        <w:t xml:space="preserve">the </w:t>
      </w:r>
      <w:r w:rsidRPr="00F76C33">
        <w:t>majority of the students</w:t>
      </w:r>
      <w:r w:rsidR="005C6C9F" w:rsidRPr="00F76C33">
        <w:t>,</w:t>
      </w:r>
      <w:r w:rsidRPr="00F76C33">
        <w:t xml:space="preserve"> </w:t>
      </w:r>
      <w:r w:rsidR="00C21C25" w:rsidRPr="00F76C33">
        <w:t>68.14%</w:t>
      </w:r>
      <w:r w:rsidRPr="00F76C33">
        <w:t xml:space="preserve"> were belonged to the age group of 12-13 years, which shows the critical age of cognitive development. 56.43 </w:t>
      </w:r>
      <w:r w:rsidR="005C6C9F" w:rsidRPr="00F76C33">
        <w:t>%</w:t>
      </w:r>
      <w:r w:rsidRPr="00F76C33">
        <w:t xml:space="preserve">of the students were males, </w:t>
      </w:r>
      <w:r w:rsidR="00C21C25" w:rsidRPr="00F76C33">
        <w:t xml:space="preserve">the </w:t>
      </w:r>
      <w:r w:rsidRPr="00F76C33">
        <w:t xml:space="preserve">remaining were females, </w:t>
      </w:r>
      <w:r w:rsidR="00C21C25" w:rsidRPr="00F76C33">
        <w:t xml:space="preserve">with </w:t>
      </w:r>
      <w:r w:rsidRPr="00F76C33">
        <w:t>approximately equal distribution of grades 6</w:t>
      </w:r>
      <w:r w:rsidRPr="00F76C33">
        <w:rPr>
          <w:vertAlign w:val="superscript"/>
        </w:rPr>
        <w:t>th</w:t>
      </w:r>
      <w:r w:rsidRPr="00F76C33">
        <w:t xml:space="preserve"> – 8</w:t>
      </w:r>
      <w:r w:rsidRPr="00F76C33">
        <w:rPr>
          <w:vertAlign w:val="superscript"/>
        </w:rPr>
        <w:t>th</w:t>
      </w:r>
      <w:r w:rsidRPr="00F76C33">
        <w:t xml:space="preserve">. A few more than half from i.e. </w:t>
      </w:r>
      <w:r w:rsidR="00706EC8" w:rsidRPr="00F76C33">
        <w:t xml:space="preserve">50.58 </w:t>
      </w:r>
      <w:r w:rsidR="005C6C9F" w:rsidRPr="00F76C33">
        <w:t>%,</w:t>
      </w:r>
      <w:r w:rsidRPr="00F76C33">
        <w:t xml:space="preserve"> from the </w:t>
      </w:r>
      <w:r w:rsidR="00706EC8" w:rsidRPr="00F76C33">
        <w:t>rural area</w:t>
      </w:r>
      <w:r w:rsidR="00C21C25" w:rsidRPr="00F76C33">
        <w:t>,</w:t>
      </w:r>
      <w:r w:rsidR="00706EC8" w:rsidRPr="00F76C33">
        <w:t xml:space="preserve"> </w:t>
      </w:r>
      <w:r w:rsidR="00E66EF1" w:rsidRPr="00F76C33">
        <w:t xml:space="preserve">the </w:t>
      </w:r>
      <w:r w:rsidR="00706EC8" w:rsidRPr="00F76C33">
        <w:t xml:space="preserve">remaining students were from </w:t>
      </w:r>
      <w:r w:rsidR="00C21C25" w:rsidRPr="00F76C33">
        <w:t xml:space="preserve">the </w:t>
      </w:r>
      <w:r w:rsidR="00706EC8" w:rsidRPr="00F76C33">
        <w:t>urban area</w:t>
      </w:r>
      <w:r w:rsidR="00C21C25" w:rsidRPr="00F76C33">
        <w:t>,</w:t>
      </w:r>
      <w:r w:rsidR="00706EC8" w:rsidRPr="00F76C33">
        <w:t xml:space="preserve"> as shown in </w:t>
      </w:r>
      <w:r w:rsidR="00706EC8" w:rsidRPr="00F76C33">
        <w:rPr>
          <w:b/>
          <w:bCs/>
        </w:rPr>
        <w:t>Figure 01.</w:t>
      </w:r>
    </w:p>
    <w:p w14:paraId="2047340F" w14:textId="51F56131" w:rsidR="00806D44" w:rsidRPr="00F76C33" w:rsidRDefault="00806D44" w:rsidP="000352B3">
      <w:pPr>
        <w:pStyle w:val="whitespace-normal"/>
        <w:spacing w:line="360" w:lineRule="auto"/>
        <w:ind w:left="709" w:hanging="425"/>
        <w:jc w:val="center"/>
        <w:rPr>
          <w:b/>
          <w:bCs/>
        </w:rPr>
      </w:pPr>
      <w:r w:rsidRPr="00F76C33">
        <w:rPr>
          <w:noProof/>
        </w:rPr>
        <w:drawing>
          <wp:inline distT="0" distB="0" distL="0" distR="0" wp14:anchorId="4D9E7A7A" wp14:editId="53CD86D1">
            <wp:extent cx="4015740" cy="3192780"/>
            <wp:effectExtent l="0" t="0" r="3810" b="7620"/>
            <wp:docPr id="14" name="Chart 14">
              <a:extLst xmlns:a="http://schemas.openxmlformats.org/drawingml/2006/main">
                <a:ext uri="{FF2B5EF4-FFF2-40B4-BE49-F238E27FC236}">
                  <a16:creationId xmlns:a16="http://schemas.microsoft.com/office/drawing/2014/main" id="{86672C2C-C051-4AD0-9CDE-F0BA402C2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F31419" w14:textId="1A261D61" w:rsidR="00706EC8" w:rsidRPr="00F76C33" w:rsidRDefault="00706EC8" w:rsidP="000352B3">
      <w:pPr>
        <w:pStyle w:val="whitespace-normal"/>
        <w:spacing w:line="360" w:lineRule="auto"/>
        <w:ind w:left="709" w:hanging="425"/>
        <w:jc w:val="center"/>
        <w:rPr>
          <w:b/>
          <w:bCs/>
        </w:rPr>
      </w:pPr>
      <w:r w:rsidRPr="00F76C33">
        <w:rPr>
          <w:b/>
          <w:bCs/>
        </w:rPr>
        <w:t xml:space="preserve">Figure 1: Percentage distribution of </w:t>
      </w:r>
      <w:r w:rsidR="00C21C25" w:rsidRPr="00F76C33">
        <w:rPr>
          <w:b/>
          <w:bCs/>
        </w:rPr>
        <w:t xml:space="preserve">the </w:t>
      </w:r>
      <w:r w:rsidRPr="00F76C33">
        <w:rPr>
          <w:b/>
          <w:bCs/>
        </w:rPr>
        <w:t>demographic profile of students</w:t>
      </w:r>
    </w:p>
    <w:p w14:paraId="649A02D8" w14:textId="77777777" w:rsidR="00854053" w:rsidRPr="00F76C33" w:rsidRDefault="00854053" w:rsidP="000352B3">
      <w:pPr>
        <w:pStyle w:val="whitespace-normal"/>
        <w:spacing w:line="360" w:lineRule="auto"/>
        <w:jc w:val="both"/>
        <w:rPr>
          <w:b/>
          <w:bCs/>
        </w:rPr>
      </w:pPr>
    </w:p>
    <w:p w14:paraId="637461BE" w14:textId="77777777" w:rsidR="00854053" w:rsidRPr="00F76C33" w:rsidRDefault="00854053" w:rsidP="000352B3">
      <w:pPr>
        <w:pStyle w:val="whitespace-normal"/>
        <w:spacing w:line="360" w:lineRule="auto"/>
        <w:jc w:val="both"/>
        <w:rPr>
          <w:b/>
          <w:bCs/>
        </w:rPr>
      </w:pPr>
    </w:p>
    <w:p w14:paraId="7835C9CA" w14:textId="036C0E7C" w:rsidR="00026C11" w:rsidRPr="00F76C33" w:rsidRDefault="00026C11" w:rsidP="000352B3">
      <w:pPr>
        <w:pStyle w:val="whitespace-normal"/>
        <w:spacing w:line="360" w:lineRule="auto"/>
        <w:jc w:val="both"/>
        <w:rPr>
          <w:b/>
          <w:bCs/>
          <w:lang w:val="en-US"/>
        </w:rPr>
      </w:pPr>
      <w:r w:rsidRPr="00F76C33">
        <w:rPr>
          <w:b/>
          <w:bCs/>
        </w:rPr>
        <w:t xml:space="preserve">Section II: </w:t>
      </w:r>
      <w:r w:rsidR="00806D44" w:rsidRPr="00F76C33">
        <w:rPr>
          <w:b/>
          <w:bCs/>
          <w:lang w:val="en-US"/>
        </w:rPr>
        <w:t>Attitude Scale</w:t>
      </w:r>
      <w:r w:rsidRPr="00F76C33">
        <w:rPr>
          <w:b/>
          <w:bCs/>
          <w:lang w:val="en-US"/>
        </w:rPr>
        <w:t xml:space="preserve"> </w:t>
      </w:r>
    </w:p>
    <w:p w14:paraId="7FC97B61" w14:textId="0294D534" w:rsidR="00854053" w:rsidRPr="00F76C33" w:rsidRDefault="00854053" w:rsidP="000352B3">
      <w:pPr>
        <w:pStyle w:val="whitespace-normal"/>
        <w:spacing w:line="360" w:lineRule="auto"/>
        <w:jc w:val="both"/>
      </w:pPr>
      <w:r w:rsidRPr="00F76C33">
        <w:rPr>
          <w:lang w:val="en-US"/>
        </w:rPr>
        <w:t>The attitude scale was developed to assess students' attitudes regarding waste management. A total of 25 questions were asked on a 3-point Likert scale.</w:t>
      </w:r>
    </w:p>
    <w:p w14:paraId="75DB3BDF" w14:textId="1E2F5DEE" w:rsidR="00997B1F" w:rsidRPr="00F76C33" w:rsidRDefault="00997B1F" w:rsidP="000352B3">
      <w:pPr>
        <w:pStyle w:val="Heading3"/>
        <w:spacing w:before="0" w:line="360" w:lineRule="auto"/>
        <w:rPr>
          <w:rFonts w:ascii="Times New Roman" w:eastAsia="Times New Roman" w:hAnsi="Times New Roman" w:cs="Times New Roman"/>
          <w:b/>
          <w:bCs/>
          <w:color w:val="auto"/>
          <w:sz w:val="24"/>
          <w:szCs w:val="24"/>
          <w:lang w:eastAsia="en-IN"/>
        </w:rPr>
      </w:pPr>
      <w:r w:rsidRPr="00F76C33">
        <w:rPr>
          <w:rFonts w:ascii="Times New Roman" w:eastAsia="Times New Roman" w:hAnsi="Times New Roman" w:cs="Times New Roman"/>
          <w:b/>
          <w:bCs/>
          <w:color w:val="auto"/>
          <w:sz w:val="24"/>
          <w:szCs w:val="24"/>
          <w:lang w:eastAsia="en-IN"/>
        </w:rPr>
        <w:lastRenderedPageBreak/>
        <w:t>Attitudes Toward Waste Management</w:t>
      </w:r>
    </w:p>
    <w:p w14:paraId="32BB6F6D" w14:textId="4341D719" w:rsidR="00170401" w:rsidRPr="00170401" w:rsidRDefault="00170401" w:rsidP="00170401">
      <w:pPr>
        <w:spacing w:after="100" w:afterAutospacing="1" w:line="360" w:lineRule="auto"/>
        <w:jc w:val="both"/>
        <w:rPr>
          <w:rFonts w:ascii="Times New Roman" w:eastAsia="Times New Roman" w:hAnsi="Times New Roman" w:cs="Times New Roman"/>
          <w:sz w:val="24"/>
          <w:szCs w:val="24"/>
          <w:lang w:eastAsia="en-IN"/>
        </w:rPr>
      </w:pPr>
      <w:r w:rsidRPr="00170401">
        <w:rPr>
          <w:rFonts w:ascii="Times New Roman" w:eastAsia="Times New Roman" w:hAnsi="Times New Roman" w:cs="Times New Roman"/>
          <w:b/>
          <w:bCs/>
          <w:sz w:val="24"/>
          <w:szCs w:val="24"/>
          <w:lang w:eastAsia="en-IN"/>
        </w:rPr>
        <w:t>Figure 2</w:t>
      </w:r>
      <w:r w:rsidRPr="00170401">
        <w:rPr>
          <w:rFonts w:ascii="Times New Roman" w:eastAsia="Times New Roman" w:hAnsi="Times New Roman" w:cs="Times New Roman"/>
          <w:sz w:val="24"/>
          <w:szCs w:val="24"/>
          <w:lang w:eastAsia="en-IN"/>
        </w:rPr>
        <w:t xml:space="preserve"> illustrates clear urban–rural differences in waste management attitudes. Both groups recognised the seriousness of food waste, although rural students showed slightly higher agreement. However, several misconceptions persisted. Urban students were more aware of proper disposal norms</w:t>
      </w:r>
      <w:r w:rsidRPr="00F76C33">
        <w:rPr>
          <w:rFonts w:ascii="Times New Roman" w:eastAsia="Times New Roman" w:hAnsi="Times New Roman" w:cs="Times New Roman"/>
          <w:sz w:val="24"/>
          <w:szCs w:val="24"/>
          <w:lang w:eastAsia="en-IN"/>
        </w:rPr>
        <w:t xml:space="preserve">; </w:t>
      </w:r>
      <w:r w:rsidRPr="00170401">
        <w:rPr>
          <w:rFonts w:ascii="Times New Roman" w:eastAsia="Times New Roman" w:hAnsi="Times New Roman" w:cs="Times New Roman"/>
          <w:sz w:val="24"/>
          <w:szCs w:val="24"/>
          <w:lang w:eastAsia="en-IN"/>
        </w:rPr>
        <w:t xml:space="preserve">66.96% </w:t>
      </w:r>
      <w:r w:rsidRPr="00F76C33">
        <w:rPr>
          <w:rFonts w:ascii="Times New Roman" w:eastAsia="Times New Roman" w:hAnsi="Times New Roman" w:cs="Times New Roman"/>
          <w:sz w:val="24"/>
          <w:szCs w:val="24"/>
          <w:lang w:eastAsia="en-IN"/>
        </w:rPr>
        <w:t xml:space="preserve">of urban students </w:t>
      </w:r>
      <w:r w:rsidRPr="00170401">
        <w:rPr>
          <w:rFonts w:ascii="Times New Roman" w:eastAsia="Times New Roman" w:hAnsi="Times New Roman" w:cs="Times New Roman"/>
          <w:sz w:val="24"/>
          <w:szCs w:val="24"/>
          <w:lang w:eastAsia="en-IN"/>
        </w:rPr>
        <w:t>agreed that waste should not be thrown openly</w:t>
      </w:r>
      <w:r w:rsidRPr="00F76C33">
        <w:rPr>
          <w:rFonts w:ascii="Times New Roman" w:eastAsia="Times New Roman" w:hAnsi="Times New Roman" w:cs="Times New Roman"/>
          <w:sz w:val="24"/>
          <w:szCs w:val="24"/>
          <w:lang w:eastAsia="en-IN"/>
        </w:rPr>
        <w:t xml:space="preserve">, </w:t>
      </w:r>
      <w:r w:rsidRPr="00170401">
        <w:rPr>
          <w:rFonts w:ascii="Times New Roman" w:eastAsia="Times New Roman" w:hAnsi="Times New Roman" w:cs="Times New Roman"/>
          <w:sz w:val="24"/>
          <w:szCs w:val="24"/>
          <w:lang w:eastAsia="en-IN"/>
        </w:rPr>
        <w:t xml:space="preserve">whereas only 49.85% of rural students </w:t>
      </w:r>
      <w:r w:rsidRPr="00F76C33">
        <w:rPr>
          <w:rFonts w:ascii="Times New Roman" w:eastAsia="Times New Roman" w:hAnsi="Times New Roman" w:cs="Times New Roman"/>
          <w:sz w:val="24"/>
          <w:szCs w:val="24"/>
          <w:lang w:eastAsia="en-IN"/>
        </w:rPr>
        <w:t xml:space="preserve">showed </w:t>
      </w:r>
      <w:r w:rsidR="006253DE" w:rsidRPr="00F76C33">
        <w:rPr>
          <w:rFonts w:ascii="Times New Roman" w:eastAsia="Times New Roman" w:hAnsi="Times New Roman" w:cs="Times New Roman"/>
          <w:sz w:val="24"/>
          <w:szCs w:val="24"/>
          <w:lang w:eastAsia="en-IN"/>
        </w:rPr>
        <w:t xml:space="preserve">a </w:t>
      </w:r>
      <w:r w:rsidRPr="00F76C33">
        <w:rPr>
          <w:rFonts w:ascii="Times New Roman" w:eastAsia="Times New Roman" w:hAnsi="Times New Roman" w:cs="Times New Roman"/>
          <w:sz w:val="24"/>
          <w:szCs w:val="24"/>
          <w:lang w:eastAsia="en-IN"/>
        </w:rPr>
        <w:t>positive response</w:t>
      </w:r>
      <w:r w:rsidRPr="00170401">
        <w:rPr>
          <w:rFonts w:ascii="Times New Roman" w:eastAsia="Times New Roman" w:hAnsi="Times New Roman" w:cs="Times New Roman"/>
          <w:sz w:val="24"/>
          <w:szCs w:val="24"/>
          <w:lang w:eastAsia="en-IN"/>
        </w:rPr>
        <w:t xml:space="preserve">. Attitudes toward segregation also diverged, with nearly half of urban students rejecting single-bin disposal, while rural students </w:t>
      </w:r>
      <w:r w:rsidRPr="00F76C33">
        <w:rPr>
          <w:rFonts w:ascii="Times New Roman" w:eastAsia="Times New Roman" w:hAnsi="Times New Roman" w:cs="Times New Roman"/>
          <w:sz w:val="24"/>
          <w:szCs w:val="24"/>
          <w:lang w:eastAsia="en-IN"/>
        </w:rPr>
        <w:t>showed</w:t>
      </w:r>
      <w:r w:rsidRPr="00170401">
        <w:rPr>
          <w:rFonts w:ascii="Times New Roman" w:eastAsia="Times New Roman" w:hAnsi="Times New Roman" w:cs="Times New Roman"/>
          <w:sz w:val="24"/>
          <w:szCs w:val="24"/>
          <w:lang w:eastAsia="en-IN"/>
        </w:rPr>
        <w:t xml:space="preserve"> </w:t>
      </w:r>
      <w:r w:rsidRPr="00F76C33">
        <w:rPr>
          <w:rFonts w:ascii="Times New Roman" w:eastAsia="Times New Roman" w:hAnsi="Times New Roman" w:cs="Times New Roman"/>
          <w:sz w:val="24"/>
          <w:szCs w:val="24"/>
          <w:lang w:eastAsia="en-IN"/>
        </w:rPr>
        <w:t>more acceptance</w:t>
      </w:r>
      <w:r w:rsidRPr="00170401">
        <w:rPr>
          <w:rFonts w:ascii="Times New Roman" w:eastAsia="Times New Roman" w:hAnsi="Times New Roman" w:cs="Times New Roman"/>
          <w:sz w:val="24"/>
          <w:szCs w:val="24"/>
          <w:lang w:eastAsia="en-IN"/>
        </w:rPr>
        <w:t xml:space="preserve">, reflecting </w:t>
      </w:r>
      <w:r w:rsidR="006253DE" w:rsidRPr="00F76C33">
        <w:rPr>
          <w:rFonts w:ascii="Times New Roman" w:eastAsia="Times New Roman" w:hAnsi="Times New Roman" w:cs="Times New Roman"/>
          <w:sz w:val="24"/>
          <w:szCs w:val="24"/>
          <w:lang w:eastAsia="en-IN"/>
        </w:rPr>
        <w:t xml:space="preserve">a </w:t>
      </w:r>
      <w:r w:rsidRPr="00170401">
        <w:rPr>
          <w:rFonts w:ascii="Times New Roman" w:eastAsia="Times New Roman" w:hAnsi="Times New Roman" w:cs="Times New Roman"/>
          <w:sz w:val="24"/>
          <w:szCs w:val="24"/>
          <w:lang w:eastAsia="en-IN"/>
        </w:rPr>
        <w:t>weaker segregation culture.</w:t>
      </w:r>
    </w:p>
    <w:p w14:paraId="630EE82E" w14:textId="2B456E66" w:rsidR="00997B1F" w:rsidRPr="00F76C33" w:rsidRDefault="00170401" w:rsidP="00170401">
      <w:pPr>
        <w:spacing w:after="100" w:afterAutospacing="1" w:line="360" w:lineRule="auto"/>
        <w:jc w:val="both"/>
        <w:rPr>
          <w:rFonts w:ascii="Times New Roman" w:eastAsia="Times New Roman" w:hAnsi="Times New Roman" w:cs="Times New Roman"/>
          <w:sz w:val="24"/>
          <w:szCs w:val="24"/>
          <w:lang w:eastAsia="en-IN"/>
        </w:rPr>
      </w:pPr>
      <w:r w:rsidRPr="00170401">
        <w:rPr>
          <w:rFonts w:ascii="Times New Roman" w:eastAsia="Times New Roman" w:hAnsi="Times New Roman" w:cs="Times New Roman"/>
          <w:sz w:val="24"/>
          <w:szCs w:val="24"/>
          <w:lang w:eastAsia="en-IN"/>
        </w:rPr>
        <w:t>Sustainable attitudes</w:t>
      </w:r>
      <w:r w:rsidR="006253DE" w:rsidRPr="00F76C33">
        <w:rPr>
          <w:rFonts w:ascii="Times New Roman" w:eastAsia="Times New Roman" w:hAnsi="Times New Roman" w:cs="Times New Roman"/>
          <w:sz w:val="24"/>
          <w:szCs w:val="24"/>
          <w:lang w:eastAsia="en-IN"/>
        </w:rPr>
        <w:t>,</w:t>
      </w:r>
      <w:r w:rsidRPr="00170401">
        <w:rPr>
          <w:rFonts w:ascii="Times New Roman" w:eastAsia="Times New Roman" w:hAnsi="Times New Roman" w:cs="Times New Roman"/>
          <w:sz w:val="24"/>
          <w:szCs w:val="24"/>
          <w:lang w:eastAsia="en-IN"/>
        </w:rPr>
        <w:t xml:space="preserve"> such as recycling and reuse</w:t>
      </w:r>
      <w:r w:rsidR="006253DE" w:rsidRPr="00F76C33">
        <w:rPr>
          <w:rFonts w:ascii="Times New Roman" w:eastAsia="Times New Roman" w:hAnsi="Times New Roman" w:cs="Times New Roman"/>
          <w:sz w:val="24"/>
          <w:szCs w:val="24"/>
          <w:lang w:eastAsia="en-IN"/>
        </w:rPr>
        <w:t>,</w:t>
      </w:r>
      <w:r w:rsidRPr="00170401">
        <w:rPr>
          <w:rFonts w:ascii="Times New Roman" w:eastAsia="Times New Roman" w:hAnsi="Times New Roman" w:cs="Times New Roman"/>
          <w:sz w:val="24"/>
          <w:szCs w:val="24"/>
          <w:lang w:eastAsia="en-IN"/>
        </w:rPr>
        <w:t xml:space="preserve"> were more common in urban schools (52.80% and 46.31% agreement) than rural schools (28.32% and 33.33%). Misconceptions about plastic use and water-related behaviours were widespread in both groups, including the belief that rainwater conservation is unnecessary and that leftover bottled water cannot be reused for plants. Composting was viewed positively by both urban and rural students, yet many perceived it as complicated, indicating limited practical exposure.</w:t>
      </w:r>
    </w:p>
    <w:p w14:paraId="412E8141" w14:textId="7FCDB142" w:rsidR="00997B1F" w:rsidRPr="00F76C33" w:rsidRDefault="00F64174" w:rsidP="000352B3">
      <w:pPr>
        <w:spacing w:after="0" w:line="360" w:lineRule="auto"/>
        <w:jc w:val="both"/>
        <w:outlineLvl w:val="3"/>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 xml:space="preserve">Overall </w:t>
      </w:r>
      <w:r w:rsidR="00852CFE" w:rsidRPr="00F76C33">
        <w:rPr>
          <w:rFonts w:ascii="Times New Roman" w:eastAsia="Times New Roman" w:hAnsi="Times New Roman" w:cs="Times New Roman"/>
          <w:b/>
          <w:bCs/>
          <w:sz w:val="24"/>
          <w:szCs w:val="24"/>
          <w:lang w:eastAsia="en-IN"/>
        </w:rPr>
        <w:t>Attitude Level</w:t>
      </w:r>
      <w:r w:rsidRPr="00F76C33">
        <w:rPr>
          <w:rFonts w:ascii="Times New Roman" w:eastAsia="Times New Roman" w:hAnsi="Times New Roman" w:cs="Times New Roman"/>
          <w:b/>
          <w:bCs/>
          <w:sz w:val="24"/>
          <w:szCs w:val="24"/>
          <w:lang w:eastAsia="en-IN"/>
        </w:rPr>
        <w:t xml:space="preserve"> </w:t>
      </w:r>
    </w:p>
    <w:p w14:paraId="2023FD43" w14:textId="4FE5B126" w:rsidR="00852CFE" w:rsidRPr="00F76C33" w:rsidRDefault="00997B1F" w:rsidP="000352B3">
      <w:pPr>
        <w:spacing w:after="0"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b/>
          <w:bCs/>
          <w:sz w:val="24"/>
          <w:szCs w:val="24"/>
          <w:lang w:eastAsia="en-IN"/>
        </w:rPr>
        <w:t xml:space="preserve">Table </w:t>
      </w:r>
      <w:r w:rsidR="00F64174" w:rsidRPr="00F76C33">
        <w:rPr>
          <w:rFonts w:ascii="Times New Roman" w:eastAsia="Times New Roman" w:hAnsi="Times New Roman" w:cs="Times New Roman"/>
          <w:b/>
          <w:bCs/>
          <w:sz w:val="24"/>
          <w:szCs w:val="24"/>
          <w:lang w:eastAsia="en-IN"/>
        </w:rPr>
        <w:t>1</w:t>
      </w:r>
      <w:r w:rsidRPr="00F76C33">
        <w:rPr>
          <w:rFonts w:ascii="Times New Roman" w:eastAsia="Times New Roman" w:hAnsi="Times New Roman" w:cs="Times New Roman"/>
          <w:sz w:val="24"/>
          <w:szCs w:val="24"/>
          <w:lang w:eastAsia="en-IN"/>
        </w:rPr>
        <w:t xml:space="preserve"> </w:t>
      </w:r>
      <w:r w:rsidR="00C21C25" w:rsidRPr="00F76C33">
        <w:rPr>
          <w:rFonts w:ascii="Times New Roman" w:eastAsia="Times New Roman" w:hAnsi="Times New Roman" w:cs="Times New Roman"/>
          <w:sz w:val="24"/>
          <w:szCs w:val="24"/>
          <w:lang w:eastAsia="en-IN"/>
        </w:rPr>
        <w:t>presents</w:t>
      </w:r>
      <w:r w:rsidRPr="00F76C33">
        <w:rPr>
          <w:rFonts w:ascii="Times New Roman" w:eastAsia="Times New Roman" w:hAnsi="Times New Roman" w:cs="Times New Roman"/>
          <w:sz w:val="24"/>
          <w:szCs w:val="24"/>
          <w:lang w:eastAsia="en-IN"/>
        </w:rPr>
        <w:t xml:space="preserve"> the overall distribution of attitude levels across urban and rural </w:t>
      </w:r>
      <w:r w:rsidR="00C21C25" w:rsidRPr="00F76C33">
        <w:rPr>
          <w:rFonts w:ascii="Times New Roman" w:eastAsia="Times New Roman" w:hAnsi="Times New Roman" w:cs="Times New Roman"/>
          <w:sz w:val="24"/>
          <w:szCs w:val="24"/>
          <w:lang w:eastAsia="en-IN"/>
        </w:rPr>
        <w:t>areas</w:t>
      </w:r>
      <w:r w:rsidR="00F64174"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The majority of students in both settings exhibited neutral attitudes toward waste management: 77.87% of urban and 93.51% of rural students. Positive attitudes were expressed by 21.53% of urban students compared to only 5.89% of rural students. Negative attitudes were minimal in both groups (0.58%).</w:t>
      </w:r>
    </w:p>
    <w:tbl>
      <w:tblPr>
        <w:tblStyle w:val="TableGrid"/>
        <w:tblpPr w:leftFromText="180" w:rightFromText="180" w:vertAnchor="text" w:horzAnchor="margin" w:tblpXSpec="center" w:tblpY="120"/>
        <w:tblW w:w="0" w:type="auto"/>
        <w:tblLook w:val="04A0" w:firstRow="1" w:lastRow="0" w:firstColumn="1" w:lastColumn="0" w:noHBand="0" w:noVBand="1"/>
      </w:tblPr>
      <w:tblGrid>
        <w:gridCol w:w="1548"/>
        <w:gridCol w:w="1187"/>
        <w:gridCol w:w="703"/>
        <w:gridCol w:w="927"/>
        <w:gridCol w:w="818"/>
        <w:gridCol w:w="934"/>
      </w:tblGrid>
      <w:tr w:rsidR="00F76C33" w:rsidRPr="00F76C33" w14:paraId="117D9333" w14:textId="77777777" w:rsidTr="00852CFE">
        <w:trPr>
          <w:trHeight w:val="277"/>
        </w:trPr>
        <w:tc>
          <w:tcPr>
            <w:tcW w:w="6117" w:type="dxa"/>
            <w:gridSpan w:val="6"/>
            <w:tcBorders>
              <w:top w:val="nil"/>
              <w:left w:val="nil"/>
              <w:bottom w:val="single" w:sz="4" w:space="0" w:color="auto"/>
              <w:right w:val="nil"/>
            </w:tcBorders>
          </w:tcPr>
          <w:p w14:paraId="273759D2" w14:textId="39C9DB31" w:rsidR="00852CFE" w:rsidRPr="00F76C33" w:rsidRDefault="00852CFE" w:rsidP="00DA64E6">
            <w:pPr>
              <w:jc w:val="both"/>
              <w:rPr>
                <w:rFonts w:ascii="Times New Roman" w:hAnsi="Times New Roman" w:cs="Times New Roman"/>
                <w:b/>
                <w:bCs/>
                <w:sz w:val="24"/>
                <w:szCs w:val="24"/>
              </w:rPr>
            </w:pPr>
            <w:r w:rsidRPr="00F76C33">
              <w:rPr>
                <w:rFonts w:ascii="Times New Roman" w:eastAsia="Times New Roman" w:hAnsi="Times New Roman" w:cs="Times New Roman"/>
                <w:b/>
                <w:bCs/>
                <w:sz w:val="24"/>
                <w:szCs w:val="24"/>
                <w:lang w:eastAsia="en-IN"/>
              </w:rPr>
              <w:t xml:space="preserve">Table 1: Extent of </w:t>
            </w:r>
            <w:r w:rsidR="00C21C25" w:rsidRPr="00F76C33">
              <w:rPr>
                <w:rFonts w:ascii="Times New Roman" w:eastAsia="Times New Roman" w:hAnsi="Times New Roman" w:cs="Times New Roman"/>
                <w:b/>
                <w:bCs/>
                <w:sz w:val="24"/>
                <w:szCs w:val="24"/>
                <w:lang w:eastAsia="en-IN"/>
              </w:rPr>
              <w:t>Attitude</w:t>
            </w:r>
            <w:r w:rsidRPr="00F76C33">
              <w:rPr>
                <w:rFonts w:ascii="Times New Roman" w:eastAsia="Times New Roman" w:hAnsi="Times New Roman" w:cs="Times New Roman"/>
                <w:b/>
                <w:bCs/>
                <w:sz w:val="24"/>
                <w:szCs w:val="24"/>
                <w:lang w:eastAsia="en-IN"/>
              </w:rPr>
              <w:t xml:space="preserve"> by Geographic Location</w:t>
            </w:r>
          </w:p>
        </w:tc>
      </w:tr>
      <w:tr w:rsidR="00F76C33" w:rsidRPr="00F76C33" w14:paraId="35788162" w14:textId="77777777" w:rsidTr="00852CFE">
        <w:trPr>
          <w:trHeight w:val="277"/>
        </w:trPr>
        <w:tc>
          <w:tcPr>
            <w:tcW w:w="1548" w:type="dxa"/>
            <w:vMerge w:val="restart"/>
            <w:tcBorders>
              <w:top w:val="single" w:sz="4" w:space="0" w:color="auto"/>
            </w:tcBorders>
          </w:tcPr>
          <w:p w14:paraId="1984D110"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Extent of Attitudes</w:t>
            </w:r>
          </w:p>
        </w:tc>
        <w:tc>
          <w:tcPr>
            <w:tcW w:w="1187" w:type="dxa"/>
            <w:vMerge w:val="restart"/>
            <w:tcBorders>
              <w:top w:val="single" w:sz="4" w:space="0" w:color="auto"/>
            </w:tcBorders>
          </w:tcPr>
          <w:p w14:paraId="17551BDF"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Range of Score</w:t>
            </w:r>
          </w:p>
        </w:tc>
        <w:tc>
          <w:tcPr>
            <w:tcW w:w="1630" w:type="dxa"/>
            <w:gridSpan w:val="2"/>
            <w:tcBorders>
              <w:top w:val="single" w:sz="4" w:space="0" w:color="auto"/>
            </w:tcBorders>
          </w:tcPr>
          <w:p w14:paraId="371AF14F"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Urban (n=335)</w:t>
            </w:r>
          </w:p>
        </w:tc>
        <w:tc>
          <w:tcPr>
            <w:tcW w:w="1752" w:type="dxa"/>
            <w:gridSpan w:val="2"/>
            <w:tcBorders>
              <w:top w:val="single" w:sz="4" w:space="0" w:color="auto"/>
            </w:tcBorders>
          </w:tcPr>
          <w:p w14:paraId="1FA83F7D"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p w14:paraId="14986572"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(n = 343)</w:t>
            </w:r>
          </w:p>
        </w:tc>
      </w:tr>
      <w:tr w:rsidR="00F76C33" w:rsidRPr="00F76C33" w14:paraId="392FECCA" w14:textId="77777777" w:rsidTr="00852CFE">
        <w:trPr>
          <w:trHeight w:val="36"/>
        </w:trPr>
        <w:tc>
          <w:tcPr>
            <w:tcW w:w="1548" w:type="dxa"/>
            <w:vMerge/>
          </w:tcPr>
          <w:p w14:paraId="6B086491" w14:textId="77777777" w:rsidR="00852CFE" w:rsidRPr="00F76C33" w:rsidRDefault="00852CFE" w:rsidP="00DA64E6">
            <w:pPr>
              <w:jc w:val="both"/>
              <w:rPr>
                <w:rFonts w:ascii="Times New Roman" w:hAnsi="Times New Roman" w:cs="Times New Roman"/>
                <w:b/>
                <w:bCs/>
                <w:sz w:val="24"/>
                <w:szCs w:val="24"/>
              </w:rPr>
            </w:pPr>
          </w:p>
        </w:tc>
        <w:tc>
          <w:tcPr>
            <w:tcW w:w="1187" w:type="dxa"/>
            <w:vMerge/>
          </w:tcPr>
          <w:p w14:paraId="3C06F1F5" w14:textId="77777777" w:rsidR="00852CFE" w:rsidRPr="00F76C33" w:rsidRDefault="00852CFE" w:rsidP="00DA64E6">
            <w:pPr>
              <w:jc w:val="both"/>
              <w:rPr>
                <w:rFonts w:ascii="Times New Roman" w:hAnsi="Times New Roman" w:cs="Times New Roman"/>
                <w:b/>
                <w:bCs/>
                <w:sz w:val="24"/>
                <w:szCs w:val="24"/>
              </w:rPr>
            </w:pPr>
          </w:p>
        </w:tc>
        <w:tc>
          <w:tcPr>
            <w:tcW w:w="703" w:type="dxa"/>
          </w:tcPr>
          <w:p w14:paraId="717D1167"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927" w:type="dxa"/>
          </w:tcPr>
          <w:p w14:paraId="66118E9B"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c>
          <w:tcPr>
            <w:tcW w:w="818" w:type="dxa"/>
          </w:tcPr>
          <w:p w14:paraId="4A98C99E"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934" w:type="dxa"/>
          </w:tcPr>
          <w:p w14:paraId="627B8F28"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r>
      <w:tr w:rsidR="00F76C33" w:rsidRPr="00F76C33" w14:paraId="7D0E4845" w14:textId="77777777" w:rsidTr="00852CFE">
        <w:trPr>
          <w:trHeight w:val="224"/>
        </w:trPr>
        <w:tc>
          <w:tcPr>
            <w:tcW w:w="1548" w:type="dxa"/>
          </w:tcPr>
          <w:p w14:paraId="7E9BD380"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Positive</w:t>
            </w:r>
          </w:p>
        </w:tc>
        <w:tc>
          <w:tcPr>
            <w:tcW w:w="1187" w:type="dxa"/>
          </w:tcPr>
          <w:p w14:paraId="3B0DD8B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59-75</w:t>
            </w:r>
          </w:p>
        </w:tc>
        <w:tc>
          <w:tcPr>
            <w:tcW w:w="703" w:type="dxa"/>
          </w:tcPr>
          <w:p w14:paraId="1D3F26F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73</w:t>
            </w:r>
          </w:p>
        </w:tc>
        <w:tc>
          <w:tcPr>
            <w:tcW w:w="927" w:type="dxa"/>
          </w:tcPr>
          <w:p w14:paraId="1AC6A6B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21.53</w:t>
            </w:r>
          </w:p>
        </w:tc>
        <w:tc>
          <w:tcPr>
            <w:tcW w:w="818" w:type="dxa"/>
          </w:tcPr>
          <w:p w14:paraId="51F5FA1E"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20</w:t>
            </w:r>
          </w:p>
        </w:tc>
        <w:tc>
          <w:tcPr>
            <w:tcW w:w="934" w:type="dxa"/>
          </w:tcPr>
          <w:p w14:paraId="6489299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05.89</w:t>
            </w:r>
          </w:p>
        </w:tc>
      </w:tr>
      <w:tr w:rsidR="00F76C33" w:rsidRPr="00F76C33" w14:paraId="34B49606" w14:textId="77777777" w:rsidTr="00852CFE">
        <w:trPr>
          <w:trHeight w:val="186"/>
        </w:trPr>
        <w:tc>
          <w:tcPr>
            <w:tcW w:w="1548" w:type="dxa"/>
          </w:tcPr>
          <w:p w14:paraId="27F76FE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Neutral</w:t>
            </w:r>
          </w:p>
        </w:tc>
        <w:tc>
          <w:tcPr>
            <w:tcW w:w="1187" w:type="dxa"/>
          </w:tcPr>
          <w:p w14:paraId="5A8D0666"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42-58</w:t>
            </w:r>
          </w:p>
        </w:tc>
        <w:tc>
          <w:tcPr>
            <w:tcW w:w="703" w:type="dxa"/>
          </w:tcPr>
          <w:p w14:paraId="6F3B5F3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264</w:t>
            </w:r>
          </w:p>
        </w:tc>
        <w:tc>
          <w:tcPr>
            <w:tcW w:w="927" w:type="dxa"/>
          </w:tcPr>
          <w:p w14:paraId="53C03A2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77.87</w:t>
            </w:r>
          </w:p>
        </w:tc>
        <w:tc>
          <w:tcPr>
            <w:tcW w:w="818" w:type="dxa"/>
          </w:tcPr>
          <w:p w14:paraId="108422DF"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317</w:t>
            </w:r>
          </w:p>
        </w:tc>
        <w:tc>
          <w:tcPr>
            <w:tcW w:w="934" w:type="dxa"/>
          </w:tcPr>
          <w:p w14:paraId="383A6EAC"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93.51</w:t>
            </w:r>
          </w:p>
        </w:tc>
      </w:tr>
      <w:tr w:rsidR="00F76C33" w:rsidRPr="00F76C33" w14:paraId="2F6B2B44" w14:textId="77777777" w:rsidTr="00852CFE">
        <w:trPr>
          <w:trHeight w:val="50"/>
        </w:trPr>
        <w:tc>
          <w:tcPr>
            <w:tcW w:w="1548" w:type="dxa"/>
          </w:tcPr>
          <w:p w14:paraId="0EEC405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Negative</w:t>
            </w:r>
          </w:p>
        </w:tc>
        <w:tc>
          <w:tcPr>
            <w:tcW w:w="1187" w:type="dxa"/>
          </w:tcPr>
          <w:p w14:paraId="186D337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25-41</w:t>
            </w:r>
          </w:p>
        </w:tc>
        <w:tc>
          <w:tcPr>
            <w:tcW w:w="703" w:type="dxa"/>
          </w:tcPr>
          <w:p w14:paraId="305CC26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02</w:t>
            </w:r>
          </w:p>
        </w:tc>
        <w:tc>
          <w:tcPr>
            <w:tcW w:w="927" w:type="dxa"/>
          </w:tcPr>
          <w:p w14:paraId="719B0FF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w:t>
            </w:r>
          </w:p>
        </w:tc>
        <w:tc>
          <w:tcPr>
            <w:tcW w:w="818" w:type="dxa"/>
          </w:tcPr>
          <w:p w14:paraId="64C1083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02</w:t>
            </w:r>
          </w:p>
        </w:tc>
        <w:tc>
          <w:tcPr>
            <w:tcW w:w="934" w:type="dxa"/>
          </w:tcPr>
          <w:p w14:paraId="5C6525E2"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w:t>
            </w:r>
          </w:p>
        </w:tc>
      </w:tr>
    </w:tbl>
    <w:p w14:paraId="37E2E719" w14:textId="36767629" w:rsidR="00026C11" w:rsidRPr="00F76C33" w:rsidRDefault="00026C11" w:rsidP="000352B3">
      <w:pPr>
        <w:spacing w:before="100" w:beforeAutospacing="1" w:after="100" w:afterAutospacing="1" w:line="360" w:lineRule="auto"/>
        <w:rPr>
          <w:rFonts w:ascii="Times New Roman" w:eastAsia="Times New Roman" w:hAnsi="Times New Roman" w:cs="Times New Roman"/>
          <w:sz w:val="24"/>
          <w:szCs w:val="24"/>
          <w:lang w:eastAsia="en-IN"/>
        </w:rPr>
      </w:pPr>
    </w:p>
    <w:p w14:paraId="32071D9F" w14:textId="77777777" w:rsidR="00026C11" w:rsidRPr="00F76C33" w:rsidRDefault="00026C11" w:rsidP="000352B3">
      <w:pPr>
        <w:spacing w:line="360" w:lineRule="auto"/>
        <w:jc w:val="both"/>
        <w:rPr>
          <w:rFonts w:ascii="Times New Roman" w:hAnsi="Times New Roman" w:cs="Times New Roman"/>
          <w:sz w:val="24"/>
          <w:szCs w:val="24"/>
          <w:lang w:val="en-US"/>
        </w:rPr>
      </w:pPr>
    </w:p>
    <w:p w14:paraId="7C98BBB7" w14:textId="77777777" w:rsidR="00F64174" w:rsidRPr="00F76C33" w:rsidRDefault="00F64174" w:rsidP="000352B3">
      <w:pPr>
        <w:spacing w:line="360" w:lineRule="auto"/>
        <w:jc w:val="both"/>
        <w:rPr>
          <w:rFonts w:ascii="Times New Roman" w:hAnsi="Times New Roman" w:cs="Times New Roman"/>
          <w:sz w:val="24"/>
          <w:szCs w:val="24"/>
          <w:lang w:val="en-US"/>
        </w:rPr>
      </w:pPr>
    </w:p>
    <w:p w14:paraId="221A1BA6"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BAD13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37F65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r w:rsidRPr="00F76C33">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1CABEA6" wp14:editId="7CDFB660">
            <wp:simplePos x="0" y="0"/>
            <wp:positionH relativeFrom="column">
              <wp:posOffset>495300</wp:posOffset>
            </wp:positionH>
            <wp:positionV relativeFrom="paragraph">
              <wp:posOffset>104140</wp:posOffset>
            </wp:positionV>
            <wp:extent cx="5106670" cy="8018145"/>
            <wp:effectExtent l="0" t="0" r="17780" b="1905"/>
            <wp:wrapSquare wrapText="bothSides"/>
            <wp:docPr id="20" name="Chart 20">
              <a:extLst xmlns:a="http://schemas.openxmlformats.org/drawingml/2006/main">
                <a:ext uri="{FF2B5EF4-FFF2-40B4-BE49-F238E27FC236}">
                  <a16:creationId xmlns:a16="http://schemas.microsoft.com/office/drawing/2014/main" id="{58D95C3D-7322-4ED6-A583-61342CB86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9E8B82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04CF271A"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734FB07"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788010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680A64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1F1644B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51C8E5"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E710299"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A7BD6AA"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A72AE1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65EB8C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7C99F2F5"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4F7611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DF8FF9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1FA19D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A8BDED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BEA71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BCA9E6D"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7FFD24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12DB128"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728814F"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3438D4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AD59136"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4CA862"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3A20F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D5B4A83"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06417A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9D27D2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0AF2497"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0D0D620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71C309B1" w14:textId="0FEABF38" w:rsidR="00DA64E6" w:rsidRPr="00F76C33" w:rsidRDefault="00DA64E6" w:rsidP="00DA64E6">
      <w:pPr>
        <w:pStyle w:val="ListParagraph"/>
        <w:spacing w:line="276" w:lineRule="auto"/>
        <w:ind w:left="1134" w:right="372" w:hanging="1134"/>
        <w:jc w:val="both"/>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Figure 2: Percentage Distribution of the extent of Attitudes regarding waste management among students</w:t>
      </w:r>
    </w:p>
    <w:p w14:paraId="5A97606A" w14:textId="77777777" w:rsidR="00F64174" w:rsidRPr="00F76C33" w:rsidRDefault="00F64174" w:rsidP="000352B3">
      <w:pPr>
        <w:spacing w:line="360" w:lineRule="auto"/>
        <w:jc w:val="both"/>
        <w:rPr>
          <w:rFonts w:ascii="Times New Roman" w:hAnsi="Times New Roman" w:cs="Times New Roman"/>
          <w:b/>
          <w:bCs/>
          <w:sz w:val="24"/>
          <w:szCs w:val="24"/>
          <w:lang w:val="en-US"/>
        </w:rPr>
      </w:pPr>
    </w:p>
    <w:p w14:paraId="315BFF66" w14:textId="61D6FB80" w:rsidR="00806D44" w:rsidRPr="00F76C33" w:rsidRDefault="00806D44" w:rsidP="000352B3">
      <w:pPr>
        <w:spacing w:line="360" w:lineRule="auto"/>
        <w:jc w:val="both"/>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lastRenderedPageBreak/>
        <w:t>Section I</w:t>
      </w:r>
      <w:r w:rsidR="00F64174" w:rsidRPr="00F76C33">
        <w:rPr>
          <w:rFonts w:ascii="Times New Roman" w:hAnsi="Times New Roman" w:cs="Times New Roman"/>
          <w:b/>
          <w:bCs/>
          <w:sz w:val="24"/>
          <w:szCs w:val="24"/>
          <w:lang w:val="en-US"/>
        </w:rPr>
        <w:t>II</w:t>
      </w:r>
      <w:r w:rsidRPr="00F76C33">
        <w:rPr>
          <w:rFonts w:ascii="Times New Roman" w:hAnsi="Times New Roman" w:cs="Times New Roman"/>
          <w:b/>
          <w:bCs/>
          <w:sz w:val="24"/>
          <w:szCs w:val="24"/>
          <w:lang w:val="en-US"/>
        </w:rPr>
        <w:t xml:space="preserve">: </w:t>
      </w:r>
      <w:r w:rsidR="00F64174" w:rsidRPr="00F76C33">
        <w:rPr>
          <w:rFonts w:ascii="Times New Roman" w:hAnsi="Times New Roman" w:cs="Times New Roman"/>
          <w:b/>
          <w:bCs/>
          <w:sz w:val="24"/>
          <w:szCs w:val="24"/>
          <w:lang w:val="en-US"/>
        </w:rPr>
        <w:t>Practice Scale</w:t>
      </w:r>
    </w:p>
    <w:p w14:paraId="2CFCB38B" w14:textId="60F5A99E" w:rsidR="00854053" w:rsidRPr="00F76C33" w:rsidRDefault="00854053" w:rsidP="000352B3">
      <w:pPr>
        <w:spacing w:line="360" w:lineRule="auto"/>
        <w:jc w:val="both"/>
        <w:rPr>
          <w:rFonts w:ascii="Times New Roman" w:hAnsi="Times New Roman" w:cs="Times New Roman"/>
          <w:sz w:val="24"/>
          <w:szCs w:val="24"/>
          <w:lang w:val="en-US"/>
        </w:rPr>
      </w:pPr>
      <w:r w:rsidRPr="00F76C33">
        <w:rPr>
          <w:rFonts w:ascii="Times New Roman" w:hAnsi="Times New Roman" w:cs="Times New Roman"/>
          <w:sz w:val="24"/>
          <w:szCs w:val="24"/>
          <w:lang w:val="en-US"/>
        </w:rPr>
        <w:t>The practice scale was developed</w:t>
      </w:r>
      <w:r w:rsidR="005B061E" w:rsidRPr="00F76C33">
        <w:rPr>
          <w:rFonts w:ascii="Times New Roman" w:hAnsi="Times New Roman" w:cs="Times New Roman"/>
          <w:sz w:val="24"/>
          <w:szCs w:val="24"/>
          <w:lang w:val="en-US"/>
        </w:rPr>
        <w:t>, and four types of waste (Plastic, Paper, Food, and Cloth/Textile) were assessed on a 5-point scale to examine students' practices towards waste management.</w:t>
      </w:r>
    </w:p>
    <w:p w14:paraId="7788C084" w14:textId="64F07EAA" w:rsidR="00997B1F" w:rsidRPr="00F76C33" w:rsidRDefault="00997B1F" w:rsidP="000352B3">
      <w:pPr>
        <w:pStyle w:val="font-claude-response-body"/>
        <w:spacing w:after="0" w:afterAutospacing="0" w:line="360" w:lineRule="auto"/>
        <w:jc w:val="both"/>
      </w:pPr>
      <w:r w:rsidRPr="00F76C33">
        <w:rPr>
          <w:rStyle w:val="Strong"/>
          <w:rFonts w:eastAsiaTheme="majorEastAsia"/>
        </w:rPr>
        <w:t>Plastic Waste Management</w:t>
      </w:r>
      <w:r w:rsidR="000571B7" w:rsidRPr="00F76C33">
        <w:rPr>
          <w:rStyle w:val="Strong"/>
          <w:rFonts w:eastAsiaTheme="majorEastAsia"/>
        </w:rPr>
        <w:t>:</w:t>
      </w:r>
    </w:p>
    <w:tbl>
      <w:tblPr>
        <w:tblStyle w:val="TableGrid"/>
        <w:tblpPr w:leftFromText="180" w:rightFromText="180" w:vertAnchor="text" w:horzAnchor="margin" w:tblpY="2531"/>
        <w:tblW w:w="9121" w:type="dxa"/>
        <w:tblLook w:val="04A0" w:firstRow="1" w:lastRow="0" w:firstColumn="1" w:lastColumn="0" w:noHBand="0" w:noVBand="1"/>
      </w:tblPr>
      <w:tblGrid>
        <w:gridCol w:w="2636"/>
        <w:gridCol w:w="881"/>
        <w:gridCol w:w="871"/>
        <w:gridCol w:w="975"/>
        <w:gridCol w:w="807"/>
        <w:gridCol w:w="752"/>
        <w:gridCol w:w="777"/>
        <w:gridCol w:w="711"/>
        <w:gridCol w:w="711"/>
      </w:tblGrid>
      <w:tr w:rsidR="00F76C33" w:rsidRPr="00F76C33" w14:paraId="6574229C" w14:textId="77777777" w:rsidTr="005B061E">
        <w:trPr>
          <w:trHeight w:val="264"/>
        </w:trPr>
        <w:tc>
          <w:tcPr>
            <w:tcW w:w="9121" w:type="dxa"/>
            <w:gridSpan w:val="9"/>
            <w:tcBorders>
              <w:top w:val="nil"/>
              <w:left w:val="nil"/>
              <w:bottom w:val="single" w:sz="4" w:space="0" w:color="auto"/>
              <w:right w:val="nil"/>
            </w:tcBorders>
          </w:tcPr>
          <w:p w14:paraId="7046C157" w14:textId="18EED554" w:rsidR="005B061E" w:rsidRPr="00F76C33" w:rsidRDefault="005B061E" w:rsidP="005B061E">
            <w:pPr>
              <w:rPr>
                <w:rFonts w:ascii="Times New Roman" w:hAnsi="Times New Roman" w:cs="Times New Roman"/>
                <w:b/>
                <w:bCs/>
              </w:rPr>
            </w:pPr>
            <w:r w:rsidRPr="00F76C33">
              <w:rPr>
                <w:rFonts w:ascii="Times New Roman" w:hAnsi="Times New Roman" w:cs="Times New Roman"/>
                <w:b/>
                <w:bCs/>
              </w:rPr>
              <w:t>Table 2: Percentage distribution of practices of Plastic Waste</w:t>
            </w:r>
          </w:p>
        </w:tc>
      </w:tr>
      <w:tr w:rsidR="00F76C33" w:rsidRPr="00F76C33" w14:paraId="1EBA8E66" w14:textId="77777777" w:rsidTr="005B061E">
        <w:trPr>
          <w:trHeight w:val="264"/>
        </w:trPr>
        <w:tc>
          <w:tcPr>
            <w:tcW w:w="9121" w:type="dxa"/>
            <w:gridSpan w:val="9"/>
            <w:tcBorders>
              <w:top w:val="single" w:sz="4" w:space="0" w:color="auto"/>
            </w:tcBorders>
          </w:tcPr>
          <w:p w14:paraId="3360AC30" w14:textId="77777777" w:rsidR="005B061E" w:rsidRPr="00F76C33" w:rsidRDefault="005B061E" w:rsidP="005B061E">
            <w:pPr>
              <w:jc w:val="center"/>
              <w:rPr>
                <w:rFonts w:ascii="Times New Roman" w:hAnsi="Times New Roman" w:cs="Times New Roman"/>
                <w:b/>
                <w:bCs/>
              </w:rPr>
            </w:pPr>
            <w:r w:rsidRPr="00F76C33">
              <w:rPr>
                <w:rFonts w:ascii="Times New Roman" w:hAnsi="Times New Roman" w:cs="Times New Roman"/>
                <w:b/>
                <w:bCs/>
                <w:sz w:val="24"/>
                <w:szCs w:val="24"/>
              </w:rPr>
              <w:t xml:space="preserve">                           Categorise</w:t>
            </w:r>
            <w:r w:rsidRPr="00F76C33">
              <w:rPr>
                <w:rFonts w:ascii="Times New Roman" w:hAnsi="Times New Roman" w:cs="Times New Roman"/>
                <w:b/>
                <w:bCs/>
              </w:rPr>
              <w:t xml:space="preserve"> of Plastic Waste</w:t>
            </w:r>
          </w:p>
        </w:tc>
      </w:tr>
      <w:tr w:rsidR="00F76C33" w:rsidRPr="00F76C33" w14:paraId="3CEC70C3" w14:textId="77777777" w:rsidTr="005B061E">
        <w:trPr>
          <w:trHeight w:val="801"/>
        </w:trPr>
        <w:tc>
          <w:tcPr>
            <w:tcW w:w="2636" w:type="dxa"/>
            <w:vMerge w:val="restart"/>
          </w:tcPr>
          <w:p w14:paraId="75F5942D" w14:textId="77777777" w:rsidR="005B061E" w:rsidRPr="00F76C33" w:rsidRDefault="005B061E" w:rsidP="005B061E">
            <w:pPr>
              <w:jc w:val="center"/>
              <w:rPr>
                <w:rFonts w:ascii="Times New Roman" w:hAnsi="Times New Roman" w:cs="Times New Roman"/>
                <w:b/>
                <w:bCs/>
                <w:lang w:val="en-US"/>
              </w:rPr>
            </w:pPr>
          </w:p>
          <w:p w14:paraId="69427A3B" w14:textId="77777777" w:rsidR="005B061E" w:rsidRPr="00F76C33" w:rsidRDefault="005B061E" w:rsidP="005B061E">
            <w:pPr>
              <w:jc w:val="center"/>
              <w:rPr>
                <w:rFonts w:ascii="Times New Roman" w:hAnsi="Times New Roman" w:cs="Times New Roman"/>
                <w:b/>
                <w:bCs/>
                <w:lang w:val="en-US"/>
              </w:rPr>
            </w:pPr>
          </w:p>
          <w:p w14:paraId="36581B40"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Practices</w:t>
            </w:r>
          </w:p>
        </w:tc>
        <w:tc>
          <w:tcPr>
            <w:tcW w:w="1752" w:type="dxa"/>
            <w:gridSpan w:val="2"/>
          </w:tcPr>
          <w:p w14:paraId="6D1A3CB7"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Snacks and candy wrappers</w:t>
            </w:r>
          </w:p>
        </w:tc>
        <w:tc>
          <w:tcPr>
            <w:tcW w:w="1782" w:type="dxa"/>
            <w:gridSpan w:val="2"/>
          </w:tcPr>
          <w:p w14:paraId="229829D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Stationery Items</w:t>
            </w:r>
          </w:p>
        </w:tc>
        <w:tc>
          <w:tcPr>
            <w:tcW w:w="1529" w:type="dxa"/>
            <w:gridSpan w:val="2"/>
          </w:tcPr>
          <w:p w14:paraId="428A3CED"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Plastic Bottles and Containers</w:t>
            </w:r>
          </w:p>
        </w:tc>
        <w:tc>
          <w:tcPr>
            <w:tcW w:w="1422" w:type="dxa"/>
            <w:gridSpan w:val="2"/>
          </w:tcPr>
          <w:p w14:paraId="4C503ACC"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Bottle caps and small plastics</w:t>
            </w:r>
          </w:p>
        </w:tc>
      </w:tr>
      <w:tr w:rsidR="00F76C33" w:rsidRPr="00F76C33" w14:paraId="6FB96A5D" w14:textId="77777777" w:rsidTr="005B061E">
        <w:trPr>
          <w:trHeight w:val="50"/>
        </w:trPr>
        <w:tc>
          <w:tcPr>
            <w:tcW w:w="2636" w:type="dxa"/>
            <w:vMerge/>
          </w:tcPr>
          <w:p w14:paraId="55AEBBB6" w14:textId="77777777" w:rsidR="005B061E" w:rsidRPr="00F76C33" w:rsidRDefault="005B061E" w:rsidP="005B061E">
            <w:pPr>
              <w:jc w:val="center"/>
              <w:rPr>
                <w:rFonts w:ascii="Times New Roman" w:hAnsi="Times New Roman" w:cs="Times New Roman"/>
                <w:b/>
                <w:bCs/>
                <w:lang w:val="en-US"/>
              </w:rPr>
            </w:pPr>
          </w:p>
        </w:tc>
        <w:tc>
          <w:tcPr>
            <w:tcW w:w="881" w:type="dxa"/>
          </w:tcPr>
          <w:p w14:paraId="2B640AE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871" w:type="dxa"/>
          </w:tcPr>
          <w:p w14:paraId="380365A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975" w:type="dxa"/>
          </w:tcPr>
          <w:p w14:paraId="755FD623"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807" w:type="dxa"/>
          </w:tcPr>
          <w:p w14:paraId="78A7036F"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752" w:type="dxa"/>
          </w:tcPr>
          <w:p w14:paraId="3A3BA9F1"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777" w:type="dxa"/>
          </w:tcPr>
          <w:p w14:paraId="1DF35CB1"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711" w:type="dxa"/>
          </w:tcPr>
          <w:p w14:paraId="1C37B97C"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711" w:type="dxa"/>
          </w:tcPr>
          <w:p w14:paraId="20D392F4"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r>
      <w:tr w:rsidR="00F76C33" w:rsidRPr="00F76C33" w14:paraId="03FC0B2A" w14:textId="77777777" w:rsidTr="005B061E">
        <w:trPr>
          <w:trHeight w:val="148"/>
        </w:trPr>
        <w:tc>
          <w:tcPr>
            <w:tcW w:w="2636" w:type="dxa"/>
            <w:vMerge/>
          </w:tcPr>
          <w:p w14:paraId="373255D1" w14:textId="77777777" w:rsidR="005B061E" w:rsidRPr="00F76C33" w:rsidRDefault="005B061E" w:rsidP="005B061E">
            <w:pPr>
              <w:jc w:val="center"/>
              <w:rPr>
                <w:rFonts w:ascii="Times New Roman" w:hAnsi="Times New Roman" w:cs="Times New Roman"/>
                <w:lang w:val="en-US"/>
              </w:rPr>
            </w:pPr>
          </w:p>
        </w:tc>
        <w:tc>
          <w:tcPr>
            <w:tcW w:w="0" w:type="auto"/>
          </w:tcPr>
          <w:p w14:paraId="2112F949"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871" w:type="dxa"/>
          </w:tcPr>
          <w:p w14:paraId="6FF22E7F"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i/>
                <w:iCs/>
                <w:lang w:val="en-US"/>
              </w:rPr>
              <w:t>%</w:t>
            </w:r>
          </w:p>
        </w:tc>
        <w:tc>
          <w:tcPr>
            <w:tcW w:w="975" w:type="dxa"/>
          </w:tcPr>
          <w:p w14:paraId="38EEBB31"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807" w:type="dxa"/>
          </w:tcPr>
          <w:p w14:paraId="399026C9"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52" w:type="dxa"/>
          </w:tcPr>
          <w:p w14:paraId="6A2CBAA5"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77" w:type="dxa"/>
          </w:tcPr>
          <w:p w14:paraId="51012CAC"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11" w:type="dxa"/>
          </w:tcPr>
          <w:p w14:paraId="351BAF6E"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11" w:type="dxa"/>
          </w:tcPr>
          <w:p w14:paraId="0225ECDA"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r>
      <w:tr w:rsidR="00F76C33" w:rsidRPr="00F76C33" w14:paraId="3A69F58C" w14:textId="77777777" w:rsidTr="005B061E">
        <w:trPr>
          <w:trHeight w:val="225"/>
        </w:trPr>
        <w:tc>
          <w:tcPr>
            <w:tcW w:w="2636" w:type="dxa"/>
          </w:tcPr>
          <w:p w14:paraId="774504ED"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on the floor</w:t>
            </w:r>
          </w:p>
        </w:tc>
        <w:tc>
          <w:tcPr>
            <w:tcW w:w="0" w:type="auto"/>
          </w:tcPr>
          <w:p w14:paraId="2DDAF18C"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871" w:type="dxa"/>
          </w:tcPr>
          <w:p w14:paraId="43716359"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1.45</w:t>
            </w:r>
          </w:p>
        </w:tc>
        <w:tc>
          <w:tcPr>
            <w:tcW w:w="975" w:type="dxa"/>
          </w:tcPr>
          <w:p w14:paraId="6FFD1ED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0.89</w:t>
            </w:r>
          </w:p>
        </w:tc>
        <w:tc>
          <w:tcPr>
            <w:tcW w:w="807" w:type="dxa"/>
          </w:tcPr>
          <w:p w14:paraId="5C95830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52" w:type="dxa"/>
          </w:tcPr>
          <w:p w14:paraId="6ECFE0A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w:t>
            </w:r>
          </w:p>
        </w:tc>
        <w:tc>
          <w:tcPr>
            <w:tcW w:w="777" w:type="dxa"/>
          </w:tcPr>
          <w:p w14:paraId="37E978D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0.29</w:t>
            </w:r>
          </w:p>
        </w:tc>
        <w:tc>
          <w:tcPr>
            <w:tcW w:w="711" w:type="dxa"/>
          </w:tcPr>
          <w:p w14:paraId="12CD05B4"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w:t>
            </w:r>
          </w:p>
        </w:tc>
        <w:tc>
          <w:tcPr>
            <w:tcW w:w="711" w:type="dxa"/>
          </w:tcPr>
          <w:p w14:paraId="5E60961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2.04</w:t>
            </w:r>
          </w:p>
        </w:tc>
      </w:tr>
      <w:tr w:rsidR="00F76C33" w:rsidRPr="00F76C33" w14:paraId="68D0F7EA" w14:textId="77777777" w:rsidTr="005B061E">
        <w:trPr>
          <w:trHeight w:val="249"/>
        </w:trPr>
        <w:tc>
          <w:tcPr>
            <w:tcW w:w="2636" w:type="dxa"/>
          </w:tcPr>
          <w:p w14:paraId="0DFDE0DE"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in the dustbin</w:t>
            </w:r>
          </w:p>
        </w:tc>
        <w:tc>
          <w:tcPr>
            <w:tcW w:w="0" w:type="auto"/>
          </w:tcPr>
          <w:p w14:paraId="5FA8526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76.12</w:t>
            </w:r>
          </w:p>
        </w:tc>
        <w:tc>
          <w:tcPr>
            <w:tcW w:w="871" w:type="dxa"/>
          </w:tcPr>
          <w:p w14:paraId="576F1F2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93.58</w:t>
            </w:r>
          </w:p>
        </w:tc>
        <w:tc>
          <w:tcPr>
            <w:tcW w:w="975" w:type="dxa"/>
          </w:tcPr>
          <w:p w14:paraId="5D09EE4F"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75.82</w:t>
            </w:r>
          </w:p>
        </w:tc>
        <w:tc>
          <w:tcPr>
            <w:tcW w:w="807" w:type="dxa"/>
          </w:tcPr>
          <w:p w14:paraId="610824D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95.04</w:t>
            </w:r>
          </w:p>
        </w:tc>
        <w:tc>
          <w:tcPr>
            <w:tcW w:w="752" w:type="dxa"/>
          </w:tcPr>
          <w:p w14:paraId="107930C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76.71</w:t>
            </w:r>
          </w:p>
        </w:tc>
        <w:tc>
          <w:tcPr>
            <w:tcW w:w="777" w:type="dxa"/>
          </w:tcPr>
          <w:p w14:paraId="14512DB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93.87</w:t>
            </w:r>
          </w:p>
        </w:tc>
        <w:tc>
          <w:tcPr>
            <w:tcW w:w="711" w:type="dxa"/>
          </w:tcPr>
          <w:p w14:paraId="095497A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74.33</w:t>
            </w:r>
          </w:p>
        </w:tc>
        <w:tc>
          <w:tcPr>
            <w:tcW w:w="711" w:type="dxa"/>
          </w:tcPr>
          <w:p w14:paraId="0D49F1E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92.12</w:t>
            </w:r>
          </w:p>
        </w:tc>
      </w:tr>
      <w:tr w:rsidR="00F76C33" w:rsidRPr="00F76C33" w14:paraId="5811991B" w14:textId="77777777" w:rsidTr="005B061E">
        <w:trPr>
          <w:trHeight w:val="131"/>
        </w:trPr>
        <w:tc>
          <w:tcPr>
            <w:tcW w:w="2636" w:type="dxa"/>
          </w:tcPr>
          <w:p w14:paraId="33C3A82C"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in the dry dustbin</w:t>
            </w:r>
          </w:p>
        </w:tc>
        <w:tc>
          <w:tcPr>
            <w:tcW w:w="0" w:type="auto"/>
          </w:tcPr>
          <w:p w14:paraId="7417637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14.93</w:t>
            </w:r>
          </w:p>
        </w:tc>
        <w:tc>
          <w:tcPr>
            <w:tcW w:w="871" w:type="dxa"/>
          </w:tcPr>
          <w:p w14:paraId="4050CBD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2.33</w:t>
            </w:r>
          </w:p>
        </w:tc>
        <w:tc>
          <w:tcPr>
            <w:tcW w:w="975" w:type="dxa"/>
          </w:tcPr>
          <w:p w14:paraId="76A9B71F"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11.04</w:t>
            </w:r>
          </w:p>
        </w:tc>
        <w:tc>
          <w:tcPr>
            <w:tcW w:w="807" w:type="dxa"/>
          </w:tcPr>
          <w:p w14:paraId="67E3184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2.33</w:t>
            </w:r>
          </w:p>
        </w:tc>
        <w:tc>
          <w:tcPr>
            <w:tcW w:w="752" w:type="dxa"/>
          </w:tcPr>
          <w:p w14:paraId="0E27F527"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11.34</w:t>
            </w:r>
          </w:p>
        </w:tc>
        <w:tc>
          <w:tcPr>
            <w:tcW w:w="777" w:type="dxa"/>
          </w:tcPr>
          <w:p w14:paraId="2DF48EF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3.20</w:t>
            </w:r>
          </w:p>
        </w:tc>
        <w:tc>
          <w:tcPr>
            <w:tcW w:w="711" w:type="dxa"/>
          </w:tcPr>
          <w:p w14:paraId="1A1D839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11.64</w:t>
            </w:r>
          </w:p>
        </w:tc>
        <w:tc>
          <w:tcPr>
            <w:tcW w:w="711" w:type="dxa"/>
          </w:tcPr>
          <w:p w14:paraId="794E9E0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3.79</w:t>
            </w:r>
          </w:p>
        </w:tc>
      </w:tr>
      <w:tr w:rsidR="00F76C33" w:rsidRPr="00F76C33" w14:paraId="474D4F2B" w14:textId="77777777" w:rsidTr="005B061E">
        <w:trPr>
          <w:trHeight w:val="163"/>
        </w:trPr>
        <w:tc>
          <w:tcPr>
            <w:tcW w:w="2636" w:type="dxa"/>
          </w:tcPr>
          <w:p w14:paraId="362B98EB"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Sell it for recycling</w:t>
            </w:r>
          </w:p>
        </w:tc>
        <w:tc>
          <w:tcPr>
            <w:tcW w:w="0" w:type="auto"/>
          </w:tcPr>
          <w:p w14:paraId="41964FB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2.69</w:t>
            </w:r>
          </w:p>
        </w:tc>
        <w:tc>
          <w:tcPr>
            <w:tcW w:w="871" w:type="dxa"/>
          </w:tcPr>
          <w:p w14:paraId="3E7D830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975" w:type="dxa"/>
          </w:tcPr>
          <w:p w14:paraId="7018E2C2"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3.88</w:t>
            </w:r>
          </w:p>
        </w:tc>
        <w:tc>
          <w:tcPr>
            <w:tcW w:w="807" w:type="dxa"/>
          </w:tcPr>
          <w:p w14:paraId="05C01B4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52" w:type="dxa"/>
          </w:tcPr>
          <w:p w14:paraId="35E3FEF6"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3.58</w:t>
            </w:r>
          </w:p>
        </w:tc>
        <w:tc>
          <w:tcPr>
            <w:tcW w:w="777" w:type="dxa"/>
          </w:tcPr>
          <w:p w14:paraId="06B900B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11" w:type="dxa"/>
          </w:tcPr>
          <w:p w14:paraId="025DC5D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5.97</w:t>
            </w:r>
          </w:p>
        </w:tc>
        <w:tc>
          <w:tcPr>
            <w:tcW w:w="711" w:type="dxa"/>
          </w:tcPr>
          <w:p w14:paraId="627BED59"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0.87</w:t>
            </w:r>
          </w:p>
        </w:tc>
      </w:tr>
      <w:tr w:rsidR="00F76C33" w:rsidRPr="00F76C33" w14:paraId="25EB10FB" w14:textId="77777777" w:rsidTr="005B061E">
        <w:trPr>
          <w:trHeight w:val="289"/>
        </w:trPr>
        <w:tc>
          <w:tcPr>
            <w:tcW w:w="2636" w:type="dxa"/>
          </w:tcPr>
          <w:p w14:paraId="7BE2FB4F"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Reuse to make creative items</w:t>
            </w:r>
          </w:p>
        </w:tc>
        <w:tc>
          <w:tcPr>
            <w:tcW w:w="0" w:type="auto"/>
          </w:tcPr>
          <w:p w14:paraId="4DD00BF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7.46</w:t>
            </w:r>
          </w:p>
        </w:tc>
        <w:tc>
          <w:tcPr>
            <w:tcW w:w="871" w:type="dxa"/>
          </w:tcPr>
          <w:p w14:paraId="4168161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975" w:type="dxa"/>
          </w:tcPr>
          <w:p w14:paraId="51253B6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9.25</w:t>
            </w:r>
          </w:p>
        </w:tc>
        <w:tc>
          <w:tcPr>
            <w:tcW w:w="807" w:type="dxa"/>
          </w:tcPr>
          <w:p w14:paraId="1C64318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752" w:type="dxa"/>
          </w:tcPr>
          <w:p w14:paraId="4ACD362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6.86</w:t>
            </w:r>
          </w:p>
        </w:tc>
        <w:tc>
          <w:tcPr>
            <w:tcW w:w="777" w:type="dxa"/>
          </w:tcPr>
          <w:p w14:paraId="3DA43B4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711" w:type="dxa"/>
          </w:tcPr>
          <w:p w14:paraId="6083185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6.57</w:t>
            </w:r>
          </w:p>
          <w:p w14:paraId="2048A921" w14:textId="77777777" w:rsidR="005B061E" w:rsidRPr="00F76C33" w:rsidRDefault="005B061E" w:rsidP="005B061E">
            <w:pPr>
              <w:rPr>
                <w:rFonts w:ascii="Times New Roman" w:hAnsi="Times New Roman" w:cs="Times New Roman"/>
              </w:rPr>
            </w:pPr>
          </w:p>
        </w:tc>
        <w:tc>
          <w:tcPr>
            <w:tcW w:w="711" w:type="dxa"/>
          </w:tcPr>
          <w:p w14:paraId="1E8D1854"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1.16</w:t>
            </w:r>
          </w:p>
        </w:tc>
      </w:tr>
    </w:tbl>
    <w:p w14:paraId="7950F68F" w14:textId="3309C59D" w:rsidR="009B0030" w:rsidRPr="00F76C33" w:rsidRDefault="00997B1F" w:rsidP="005B061E">
      <w:pPr>
        <w:pStyle w:val="font-claude-response-body"/>
        <w:spacing w:line="360" w:lineRule="auto"/>
        <w:jc w:val="both"/>
        <w:rPr>
          <w:rStyle w:val="Strong"/>
          <w:b w:val="0"/>
          <w:bCs w:val="0"/>
        </w:rPr>
      </w:pPr>
      <w:r w:rsidRPr="00F76C33">
        <w:t xml:space="preserve">Across all </w:t>
      </w:r>
      <w:r w:rsidR="00C21C25" w:rsidRPr="00F76C33">
        <w:t>categories</w:t>
      </w:r>
      <w:r w:rsidR="000571B7" w:rsidRPr="00F76C33">
        <w:t xml:space="preserve"> of plastic waste</w:t>
      </w:r>
      <w:r w:rsidRPr="00F76C33">
        <w:t xml:space="preserve">, </w:t>
      </w:r>
      <w:r w:rsidR="000571B7" w:rsidRPr="00F76C33">
        <w:t xml:space="preserve">shown in </w:t>
      </w:r>
      <w:r w:rsidR="000571B7" w:rsidRPr="00F76C33">
        <w:rPr>
          <w:b/>
          <w:bCs/>
        </w:rPr>
        <w:t>Table 2</w:t>
      </w:r>
      <w:r w:rsidR="00C21C25" w:rsidRPr="00F76C33">
        <w:rPr>
          <w:b/>
          <w:bCs/>
        </w:rPr>
        <w:t>,</w:t>
      </w:r>
      <w:r w:rsidR="000571B7" w:rsidRPr="00F76C33">
        <w:t xml:space="preserve"> </w:t>
      </w:r>
      <w:r w:rsidRPr="00F76C33">
        <w:t xml:space="preserve">rural students predominantly disposed </w:t>
      </w:r>
      <w:r w:rsidR="005B061E" w:rsidRPr="00F76C33">
        <w:t>plastic waste in the</w:t>
      </w:r>
      <w:r w:rsidRPr="00F76C33">
        <w:t xml:space="preserve"> general dustbins</w:t>
      </w:r>
      <w:r w:rsidR="005B061E" w:rsidRPr="00F76C33">
        <w:t xml:space="preserve">, </w:t>
      </w:r>
      <w:r w:rsidRPr="00F76C33">
        <w:t>while urban students showed greater diversity in handling methods. For snack wrappers, 76.12% of urban students used general dustbins, 14.93% used dry waste bins, 7.46% reused items creatively, and 2.69% sold materials for recycling. In contrast, 93.58% of rural students disposed of wrappers in general dustbins, with minimal engagement in segregation (2.33%), recycling (0%), or creative reuse (2.62%).</w:t>
      </w:r>
    </w:p>
    <w:p w14:paraId="35565D70" w14:textId="77777777" w:rsidR="005B061E" w:rsidRPr="00F76C33" w:rsidRDefault="005B061E" w:rsidP="000352B3">
      <w:pPr>
        <w:pStyle w:val="font-claude-response-body"/>
        <w:spacing w:before="0" w:beforeAutospacing="0" w:after="0" w:afterAutospacing="0" w:line="360" w:lineRule="auto"/>
        <w:jc w:val="both"/>
        <w:rPr>
          <w:rStyle w:val="Strong"/>
          <w:rFonts w:eastAsiaTheme="majorEastAsia"/>
        </w:rPr>
      </w:pPr>
    </w:p>
    <w:tbl>
      <w:tblPr>
        <w:tblStyle w:val="TableGrid"/>
        <w:tblpPr w:leftFromText="180" w:rightFromText="180" w:vertAnchor="text" w:horzAnchor="margin" w:tblpY="607"/>
        <w:tblW w:w="0" w:type="auto"/>
        <w:tblLook w:val="04A0" w:firstRow="1" w:lastRow="0" w:firstColumn="1" w:lastColumn="0" w:noHBand="0" w:noVBand="1"/>
      </w:tblPr>
      <w:tblGrid>
        <w:gridCol w:w="2978"/>
        <w:gridCol w:w="756"/>
        <w:gridCol w:w="756"/>
        <w:gridCol w:w="756"/>
        <w:gridCol w:w="756"/>
        <w:gridCol w:w="756"/>
        <w:gridCol w:w="756"/>
        <w:gridCol w:w="756"/>
        <w:gridCol w:w="756"/>
      </w:tblGrid>
      <w:tr w:rsidR="00F76C33" w:rsidRPr="00F76C33" w14:paraId="465507E3" w14:textId="77777777" w:rsidTr="005B061E">
        <w:trPr>
          <w:trHeight w:val="60"/>
        </w:trPr>
        <w:tc>
          <w:tcPr>
            <w:tcW w:w="0" w:type="auto"/>
            <w:gridSpan w:val="9"/>
            <w:tcBorders>
              <w:top w:val="nil"/>
              <w:left w:val="nil"/>
              <w:bottom w:val="single" w:sz="4" w:space="0" w:color="auto"/>
              <w:right w:val="nil"/>
            </w:tcBorders>
          </w:tcPr>
          <w:p w14:paraId="0B5B3D8D" w14:textId="1D7AC153" w:rsidR="005B061E" w:rsidRPr="00F76C33" w:rsidRDefault="005B061E" w:rsidP="005B061E">
            <w:pPr>
              <w:rPr>
                <w:rFonts w:ascii="Times New Roman" w:hAnsi="Times New Roman" w:cs="Times New Roman"/>
                <w:b/>
                <w:bCs/>
                <w:sz w:val="24"/>
                <w:szCs w:val="24"/>
              </w:rPr>
            </w:pPr>
            <w:r w:rsidRPr="00F76C33">
              <w:rPr>
                <w:rFonts w:ascii="Times New Roman" w:hAnsi="Times New Roman" w:cs="Times New Roman"/>
                <w:b/>
                <w:bCs/>
                <w:sz w:val="24"/>
                <w:szCs w:val="24"/>
              </w:rPr>
              <w:t xml:space="preserve">Table 3: </w:t>
            </w:r>
            <w:r w:rsidRPr="00F76C33">
              <w:rPr>
                <w:rFonts w:ascii="Times New Roman" w:hAnsi="Times New Roman" w:cs="Times New Roman"/>
                <w:b/>
                <w:bCs/>
              </w:rPr>
              <w:t xml:space="preserve"> Percentage distribution of practices of Paper Waste</w:t>
            </w:r>
          </w:p>
        </w:tc>
      </w:tr>
      <w:tr w:rsidR="00F76C33" w:rsidRPr="00F76C33" w14:paraId="2AD2268C" w14:textId="77777777" w:rsidTr="005B061E">
        <w:trPr>
          <w:trHeight w:val="186"/>
        </w:trPr>
        <w:tc>
          <w:tcPr>
            <w:tcW w:w="0" w:type="auto"/>
            <w:gridSpan w:val="9"/>
            <w:tcBorders>
              <w:top w:val="single" w:sz="4" w:space="0" w:color="auto"/>
            </w:tcBorders>
          </w:tcPr>
          <w:p w14:paraId="471C7C1C" w14:textId="77777777" w:rsidR="005B061E" w:rsidRPr="00F76C33" w:rsidRDefault="005B061E" w:rsidP="005B061E">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Categorise of Paper Waste</w:t>
            </w:r>
          </w:p>
        </w:tc>
      </w:tr>
      <w:tr w:rsidR="00F76C33" w:rsidRPr="00F76C33" w14:paraId="31226E81" w14:textId="77777777" w:rsidTr="005B061E">
        <w:trPr>
          <w:trHeight w:val="368"/>
        </w:trPr>
        <w:tc>
          <w:tcPr>
            <w:tcW w:w="0" w:type="auto"/>
            <w:vMerge w:val="restart"/>
          </w:tcPr>
          <w:p w14:paraId="5B1DA3AC"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0" w:type="auto"/>
            <w:gridSpan w:val="2"/>
          </w:tcPr>
          <w:p w14:paraId="1B1CDD05"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Notebooks</w:t>
            </w:r>
          </w:p>
        </w:tc>
        <w:tc>
          <w:tcPr>
            <w:tcW w:w="0" w:type="auto"/>
            <w:gridSpan w:val="2"/>
          </w:tcPr>
          <w:p w14:paraId="3D57D2F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Old books</w:t>
            </w:r>
          </w:p>
        </w:tc>
        <w:tc>
          <w:tcPr>
            <w:tcW w:w="0" w:type="auto"/>
            <w:gridSpan w:val="2"/>
          </w:tcPr>
          <w:p w14:paraId="6D4653BB"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Papers</w:t>
            </w:r>
          </w:p>
        </w:tc>
        <w:tc>
          <w:tcPr>
            <w:tcW w:w="0" w:type="auto"/>
            <w:gridSpan w:val="2"/>
          </w:tcPr>
          <w:p w14:paraId="3E0717A2"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Artworks</w:t>
            </w:r>
          </w:p>
        </w:tc>
      </w:tr>
      <w:tr w:rsidR="00F76C33" w:rsidRPr="00F76C33" w14:paraId="513D8717" w14:textId="77777777" w:rsidTr="005B061E">
        <w:trPr>
          <w:trHeight w:val="181"/>
        </w:trPr>
        <w:tc>
          <w:tcPr>
            <w:tcW w:w="0" w:type="auto"/>
            <w:vMerge/>
          </w:tcPr>
          <w:p w14:paraId="10F61DBD" w14:textId="77777777" w:rsidR="005B061E" w:rsidRPr="00F76C33" w:rsidRDefault="005B061E" w:rsidP="005B061E">
            <w:pPr>
              <w:jc w:val="center"/>
              <w:rPr>
                <w:rFonts w:ascii="Times New Roman" w:hAnsi="Times New Roman" w:cs="Times New Roman"/>
                <w:b/>
                <w:bCs/>
                <w:sz w:val="24"/>
                <w:szCs w:val="24"/>
                <w:lang w:val="en-US"/>
              </w:rPr>
            </w:pPr>
          </w:p>
        </w:tc>
        <w:tc>
          <w:tcPr>
            <w:tcW w:w="0" w:type="auto"/>
          </w:tcPr>
          <w:p w14:paraId="4CDF8B17"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36E7CA5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754B7041"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6A1E7455"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2D61D17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1CAECF34"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794FBE1A"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033CDED7"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5AE516C3" w14:textId="77777777" w:rsidTr="005B061E">
        <w:trPr>
          <w:trHeight w:val="102"/>
        </w:trPr>
        <w:tc>
          <w:tcPr>
            <w:tcW w:w="0" w:type="auto"/>
            <w:vMerge/>
          </w:tcPr>
          <w:p w14:paraId="407464E9" w14:textId="77777777" w:rsidR="005B061E" w:rsidRPr="00F76C33" w:rsidRDefault="005B061E" w:rsidP="005B061E">
            <w:pPr>
              <w:jc w:val="center"/>
              <w:rPr>
                <w:rFonts w:ascii="Times New Roman" w:hAnsi="Times New Roman" w:cs="Times New Roman"/>
                <w:sz w:val="24"/>
                <w:szCs w:val="24"/>
                <w:lang w:val="en-US"/>
              </w:rPr>
            </w:pPr>
          </w:p>
        </w:tc>
        <w:tc>
          <w:tcPr>
            <w:tcW w:w="0" w:type="auto"/>
          </w:tcPr>
          <w:p w14:paraId="4C500A2C"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35A3176C"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0" w:type="auto"/>
          </w:tcPr>
          <w:p w14:paraId="4CC6511E"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F22BF4B"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23118075"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7179C4AB"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77ACEDA"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D5E6F6A"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3E9315FA" w14:textId="77777777" w:rsidTr="005B061E">
        <w:trPr>
          <w:trHeight w:val="186"/>
        </w:trPr>
        <w:tc>
          <w:tcPr>
            <w:tcW w:w="0" w:type="auto"/>
          </w:tcPr>
          <w:p w14:paraId="21A72E5A"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Burn</w:t>
            </w:r>
          </w:p>
        </w:tc>
        <w:tc>
          <w:tcPr>
            <w:tcW w:w="0" w:type="auto"/>
          </w:tcPr>
          <w:p w14:paraId="25AA01A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1.19</w:t>
            </w:r>
          </w:p>
        </w:tc>
        <w:tc>
          <w:tcPr>
            <w:tcW w:w="0" w:type="auto"/>
          </w:tcPr>
          <w:p w14:paraId="060EE83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4EE8F4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4EFC14E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37B9AD0B"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4.48</w:t>
            </w:r>
          </w:p>
        </w:tc>
        <w:tc>
          <w:tcPr>
            <w:tcW w:w="0" w:type="auto"/>
          </w:tcPr>
          <w:p w14:paraId="6930466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7C09BB3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1C6089C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1.46</w:t>
            </w:r>
          </w:p>
        </w:tc>
      </w:tr>
      <w:tr w:rsidR="00F76C33" w:rsidRPr="00F76C33" w14:paraId="70CD8C07" w14:textId="77777777" w:rsidTr="005B061E">
        <w:trPr>
          <w:trHeight w:val="204"/>
        </w:trPr>
        <w:tc>
          <w:tcPr>
            <w:tcW w:w="0" w:type="auto"/>
          </w:tcPr>
          <w:p w14:paraId="2BBEDA82"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on the floor</w:t>
            </w:r>
          </w:p>
        </w:tc>
        <w:tc>
          <w:tcPr>
            <w:tcW w:w="0" w:type="auto"/>
          </w:tcPr>
          <w:p w14:paraId="53D17A0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26433F5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7CE22D3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BEEA3A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D09088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0.60</w:t>
            </w:r>
          </w:p>
        </w:tc>
        <w:tc>
          <w:tcPr>
            <w:tcW w:w="0" w:type="auto"/>
          </w:tcPr>
          <w:p w14:paraId="3E98C1C4"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54E41D1"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0.30</w:t>
            </w:r>
          </w:p>
        </w:tc>
        <w:tc>
          <w:tcPr>
            <w:tcW w:w="0" w:type="auto"/>
          </w:tcPr>
          <w:p w14:paraId="263F9896"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4317C434" w14:textId="77777777" w:rsidTr="005B061E">
        <w:trPr>
          <w:trHeight w:val="204"/>
        </w:trPr>
        <w:tc>
          <w:tcPr>
            <w:tcW w:w="0" w:type="auto"/>
          </w:tcPr>
          <w:p w14:paraId="1881EB12"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0" w:type="auto"/>
          </w:tcPr>
          <w:p w14:paraId="4B23D53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47.16</w:t>
            </w:r>
          </w:p>
        </w:tc>
        <w:tc>
          <w:tcPr>
            <w:tcW w:w="0" w:type="auto"/>
          </w:tcPr>
          <w:p w14:paraId="38B6E031"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49.85</w:t>
            </w:r>
          </w:p>
        </w:tc>
        <w:tc>
          <w:tcPr>
            <w:tcW w:w="0" w:type="auto"/>
          </w:tcPr>
          <w:p w14:paraId="5AC3896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41.49</w:t>
            </w:r>
          </w:p>
        </w:tc>
        <w:tc>
          <w:tcPr>
            <w:tcW w:w="0" w:type="auto"/>
          </w:tcPr>
          <w:p w14:paraId="1A7AE07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51.60</w:t>
            </w:r>
          </w:p>
        </w:tc>
        <w:tc>
          <w:tcPr>
            <w:tcW w:w="0" w:type="auto"/>
          </w:tcPr>
          <w:p w14:paraId="77027AA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42.69</w:t>
            </w:r>
          </w:p>
        </w:tc>
        <w:tc>
          <w:tcPr>
            <w:tcW w:w="0" w:type="auto"/>
          </w:tcPr>
          <w:p w14:paraId="3528BD8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54.23</w:t>
            </w:r>
          </w:p>
        </w:tc>
        <w:tc>
          <w:tcPr>
            <w:tcW w:w="0" w:type="auto"/>
          </w:tcPr>
          <w:p w14:paraId="76FAA72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45.37</w:t>
            </w:r>
          </w:p>
        </w:tc>
        <w:tc>
          <w:tcPr>
            <w:tcW w:w="0" w:type="auto"/>
          </w:tcPr>
          <w:p w14:paraId="08EB39DF"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51.60</w:t>
            </w:r>
          </w:p>
        </w:tc>
      </w:tr>
      <w:tr w:rsidR="00F76C33" w:rsidRPr="00F76C33" w14:paraId="446CF293" w14:textId="77777777" w:rsidTr="005B061E">
        <w:trPr>
          <w:trHeight w:val="204"/>
        </w:trPr>
        <w:tc>
          <w:tcPr>
            <w:tcW w:w="0" w:type="auto"/>
          </w:tcPr>
          <w:p w14:paraId="01CECE78"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dry dustbin</w:t>
            </w:r>
          </w:p>
        </w:tc>
        <w:tc>
          <w:tcPr>
            <w:tcW w:w="0" w:type="auto"/>
          </w:tcPr>
          <w:p w14:paraId="75D38152"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22.69</w:t>
            </w:r>
          </w:p>
        </w:tc>
        <w:tc>
          <w:tcPr>
            <w:tcW w:w="0" w:type="auto"/>
          </w:tcPr>
          <w:p w14:paraId="4E151BA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43.73</w:t>
            </w:r>
          </w:p>
        </w:tc>
        <w:tc>
          <w:tcPr>
            <w:tcW w:w="0" w:type="auto"/>
          </w:tcPr>
          <w:p w14:paraId="1AD3BA8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29.85</w:t>
            </w:r>
          </w:p>
        </w:tc>
        <w:tc>
          <w:tcPr>
            <w:tcW w:w="0" w:type="auto"/>
          </w:tcPr>
          <w:p w14:paraId="47A892FB"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37.32</w:t>
            </w:r>
          </w:p>
        </w:tc>
        <w:tc>
          <w:tcPr>
            <w:tcW w:w="0" w:type="auto"/>
          </w:tcPr>
          <w:p w14:paraId="291B864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22.09</w:t>
            </w:r>
          </w:p>
        </w:tc>
        <w:tc>
          <w:tcPr>
            <w:tcW w:w="0" w:type="auto"/>
          </w:tcPr>
          <w:p w14:paraId="1FFACBCD"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40.82</w:t>
            </w:r>
          </w:p>
        </w:tc>
        <w:tc>
          <w:tcPr>
            <w:tcW w:w="0" w:type="auto"/>
          </w:tcPr>
          <w:p w14:paraId="73693CE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28.96</w:t>
            </w:r>
          </w:p>
        </w:tc>
        <w:tc>
          <w:tcPr>
            <w:tcW w:w="0" w:type="auto"/>
          </w:tcPr>
          <w:p w14:paraId="27535EE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40.23</w:t>
            </w:r>
          </w:p>
        </w:tc>
      </w:tr>
      <w:tr w:rsidR="00F76C33" w:rsidRPr="00F76C33" w14:paraId="372CB85C" w14:textId="77777777" w:rsidTr="005B061E">
        <w:trPr>
          <w:trHeight w:val="204"/>
        </w:trPr>
        <w:tc>
          <w:tcPr>
            <w:tcW w:w="0" w:type="auto"/>
          </w:tcPr>
          <w:p w14:paraId="22A2DAC1"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Sell it</w:t>
            </w:r>
          </w:p>
        </w:tc>
        <w:tc>
          <w:tcPr>
            <w:tcW w:w="0" w:type="auto"/>
          </w:tcPr>
          <w:p w14:paraId="5CAEE06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5.37</w:t>
            </w:r>
          </w:p>
        </w:tc>
        <w:tc>
          <w:tcPr>
            <w:tcW w:w="0" w:type="auto"/>
          </w:tcPr>
          <w:p w14:paraId="3BE485E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48F27DC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6.87</w:t>
            </w:r>
          </w:p>
        </w:tc>
        <w:tc>
          <w:tcPr>
            <w:tcW w:w="0" w:type="auto"/>
          </w:tcPr>
          <w:p w14:paraId="19D053B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1.75</w:t>
            </w:r>
          </w:p>
        </w:tc>
        <w:tc>
          <w:tcPr>
            <w:tcW w:w="0" w:type="auto"/>
          </w:tcPr>
          <w:p w14:paraId="6827BF0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10.75</w:t>
            </w:r>
          </w:p>
        </w:tc>
        <w:tc>
          <w:tcPr>
            <w:tcW w:w="0" w:type="auto"/>
          </w:tcPr>
          <w:p w14:paraId="57D8A146"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2.62</w:t>
            </w:r>
          </w:p>
        </w:tc>
        <w:tc>
          <w:tcPr>
            <w:tcW w:w="0" w:type="auto"/>
          </w:tcPr>
          <w:p w14:paraId="2CAFCE9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8.66</w:t>
            </w:r>
          </w:p>
        </w:tc>
        <w:tc>
          <w:tcPr>
            <w:tcW w:w="0" w:type="auto"/>
          </w:tcPr>
          <w:p w14:paraId="6F94B69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5.25</w:t>
            </w:r>
          </w:p>
        </w:tc>
      </w:tr>
      <w:tr w:rsidR="00F76C33" w:rsidRPr="00F76C33" w14:paraId="44F07B04" w14:textId="77777777" w:rsidTr="005B061E">
        <w:trPr>
          <w:trHeight w:val="204"/>
        </w:trPr>
        <w:tc>
          <w:tcPr>
            <w:tcW w:w="0" w:type="auto"/>
          </w:tcPr>
          <w:p w14:paraId="49A9799D"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Reuse to make creative items</w:t>
            </w:r>
          </w:p>
        </w:tc>
        <w:tc>
          <w:tcPr>
            <w:tcW w:w="0" w:type="auto"/>
          </w:tcPr>
          <w:p w14:paraId="05AB4DD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24.78</w:t>
            </w:r>
          </w:p>
        </w:tc>
        <w:tc>
          <w:tcPr>
            <w:tcW w:w="0" w:type="auto"/>
          </w:tcPr>
          <w:p w14:paraId="17D6B1E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4.08</w:t>
            </w:r>
          </w:p>
        </w:tc>
        <w:tc>
          <w:tcPr>
            <w:tcW w:w="0" w:type="auto"/>
          </w:tcPr>
          <w:p w14:paraId="2273177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20.30</w:t>
            </w:r>
          </w:p>
          <w:p w14:paraId="34576348" w14:textId="77777777" w:rsidR="005B061E" w:rsidRPr="00F76C33" w:rsidRDefault="005B061E" w:rsidP="005B061E">
            <w:pPr>
              <w:rPr>
                <w:rFonts w:ascii="Times New Roman" w:hAnsi="Times New Roman" w:cs="Times New Roman"/>
                <w:sz w:val="24"/>
                <w:szCs w:val="24"/>
              </w:rPr>
            </w:pPr>
          </w:p>
        </w:tc>
        <w:tc>
          <w:tcPr>
            <w:tcW w:w="0" w:type="auto"/>
          </w:tcPr>
          <w:p w14:paraId="1788861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6.99</w:t>
            </w:r>
          </w:p>
        </w:tc>
        <w:tc>
          <w:tcPr>
            <w:tcW w:w="0" w:type="auto"/>
          </w:tcPr>
          <w:p w14:paraId="6B8CFE6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20.60</w:t>
            </w:r>
          </w:p>
          <w:p w14:paraId="1B081A99" w14:textId="77777777" w:rsidR="005B061E" w:rsidRPr="00F76C33" w:rsidRDefault="005B061E" w:rsidP="005B061E">
            <w:pPr>
              <w:rPr>
                <w:rFonts w:ascii="Times New Roman" w:hAnsi="Times New Roman" w:cs="Times New Roman"/>
                <w:sz w:val="24"/>
                <w:szCs w:val="24"/>
              </w:rPr>
            </w:pPr>
          </w:p>
        </w:tc>
        <w:tc>
          <w:tcPr>
            <w:tcW w:w="0" w:type="auto"/>
          </w:tcPr>
          <w:p w14:paraId="20F1122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0.00</w:t>
            </w:r>
          </w:p>
          <w:p w14:paraId="5B5279AC" w14:textId="77777777" w:rsidR="005B061E" w:rsidRPr="00F76C33" w:rsidRDefault="005B061E" w:rsidP="005B061E">
            <w:pPr>
              <w:rPr>
                <w:rFonts w:ascii="Times New Roman" w:hAnsi="Times New Roman" w:cs="Times New Roman"/>
                <w:sz w:val="24"/>
                <w:szCs w:val="24"/>
              </w:rPr>
            </w:pPr>
          </w:p>
        </w:tc>
        <w:tc>
          <w:tcPr>
            <w:tcW w:w="0" w:type="auto"/>
          </w:tcPr>
          <w:p w14:paraId="06129FF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15.22</w:t>
            </w:r>
          </w:p>
        </w:tc>
        <w:tc>
          <w:tcPr>
            <w:tcW w:w="0" w:type="auto"/>
          </w:tcPr>
          <w:p w14:paraId="138F907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0.29</w:t>
            </w:r>
          </w:p>
          <w:p w14:paraId="05A5CE85" w14:textId="77777777" w:rsidR="005B061E" w:rsidRPr="00F76C33" w:rsidRDefault="005B061E" w:rsidP="005B061E">
            <w:pPr>
              <w:rPr>
                <w:rFonts w:ascii="Times New Roman" w:hAnsi="Times New Roman" w:cs="Times New Roman"/>
                <w:sz w:val="24"/>
                <w:szCs w:val="24"/>
              </w:rPr>
            </w:pPr>
          </w:p>
        </w:tc>
      </w:tr>
    </w:tbl>
    <w:p w14:paraId="654B7DE0" w14:textId="45F72514" w:rsidR="00997B1F" w:rsidRPr="00F76C33" w:rsidRDefault="00997B1F" w:rsidP="000352B3">
      <w:pPr>
        <w:pStyle w:val="font-claude-response-body"/>
        <w:spacing w:before="0" w:beforeAutospacing="0" w:after="0" w:afterAutospacing="0" w:line="360" w:lineRule="auto"/>
        <w:jc w:val="both"/>
      </w:pPr>
      <w:r w:rsidRPr="00F76C33">
        <w:rPr>
          <w:rStyle w:val="Strong"/>
          <w:rFonts w:eastAsiaTheme="majorEastAsia"/>
        </w:rPr>
        <w:t>Paper Waste Management</w:t>
      </w:r>
      <w:r w:rsidR="000571B7" w:rsidRPr="00F76C33">
        <w:rPr>
          <w:rStyle w:val="Strong"/>
          <w:rFonts w:eastAsiaTheme="majorEastAsia"/>
        </w:rPr>
        <w:t>:</w:t>
      </w:r>
    </w:p>
    <w:p w14:paraId="5C5C438F" w14:textId="77777777" w:rsidR="005B061E" w:rsidRPr="00F76C33" w:rsidRDefault="005B061E" w:rsidP="000352B3">
      <w:pPr>
        <w:pStyle w:val="font-claude-response-body"/>
        <w:spacing w:line="360" w:lineRule="auto"/>
        <w:jc w:val="both"/>
      </w:pPr>
    </w:p>
    <w:p w14:paraId="13974C75" w14:textId="09573D69" w:rsidR="009B0030" w:rsidRPr="00F76C33" w:rsidRDefault="00997B1F" w:rsidP="000352B3">
      <w:pPr>
        <w:pStyle w:val="font-claude-response-body"/>
        <w:spacing w:line="360" w:lineRule="auto"/>
        <w:jc w:val="both"/>
      </w:pPr>
      <w:r w:rsidRPr="00F76C33">
        <w:lastRenderedPageBreak/>
        <w:t xml:space="preserve">Paper waste practices revealed the highest engagement with sustainable </w:t>
      </w:r>
      <w:r w:rsidR="005B061E" w:rsidRPr="00F76C33">
        <w:t>practices</w:t>
      </w:r>
      <w:r w:rsidRPr="00F76C33">
        <w:t xml:space="preserve">. For notebooks, 24.78% of urban students reused materials for creative purposes compared to only 4.08% of rural students. Selling paper waste for recycling was </w:t>
      </w:r>
      <w:r w:rsidR="00C21C25" w:rsidRPr="00F76C33">
        <w:t>practised</w:t>
      </w:r>
      <w:r w:rsidRPr="00F76C33">
        <w:t xml:space="preserve"> by 10.75% of urban students but only 2.62% of rural students across different paper types. Notably, burning paper waste</w:t>
      </w:r>
      <w:r w:rsidR="000571B7" w:rsidRPr="00F76C33">
        <w:t xml:space="preserve">, </w:t>
      </w:r>
      <w:r w:rsidRPr="00F76C33">
        <w:t xml:space="preserve">an environmentally harmful </w:t>
      </w:r>
      <w:r w:rsidR="00C21C25" w:rsidRPr="00F76C33">
        <w:t>practice,</w:t>
      </w:r>
      <w:r w:rsidR="000571B7" w:rsidRPr="00F76C33">
        <w:t xml:space="preserve"> </w:t>
      </w:r>
      <w:r w:rsidR="00C21C25" w:rsidRPr="00F76C33">
        <w:t>was</w:t>
      </w:r>
      <w:r w:rsidRPr="00F76C33">
        <w:t xml:space="preserve"> reported by 4.48% of urban students </w:t>
      </w:r>
      <w:r w:rsidR="005B061E" w:rsidRPr="00F76C33">
        <w:t xml:space="preserve">and </w:t>
      </w:r>
      <w:r w:rsidRPr="00F76C33">
        <w:t>1.46% of rural students for artworks</w:t>
      </w:r>
      <w:r w:rsidR="005B061E" w:rsidRPr="00F76C33">
        <w:t>,</w:t>
      </w:r>
      <w:r w:rsidR="000571B7" w:rsidRPr="00F76C33">
        <w:t xml:space="preserve"> as shown in </w:t>
      </w:r>
      <w:r w:rsidR="000571B7" w:rsidRPr="00F76C33">
        <w:rPr>
          <w:b/>
          <w:bCs/>
        </w:rPr>
        <w:t>Table 3.</w:t>
      </w:r>
    </w:p>
    <w:p w14:paraId="05358084" w14:textId="708FE8C5" w:rsidR="00CC7830" w:rsidRPr="00F76C33" w:rsidRDefault="00997B1F" w:rsidP="000352B3">
      <w:pPr>
        <w:pStyle w:val="font-claude-response-body"/>
        <w:spacing w:before="0" w:beforeAutospacing="0" w:after="0" w:afterAutospacing="0" w:line="360" w:lineRule="auto"/>
        <w:jc w:val="both"/>
      </w:pPr>
      <w:r w:rsidRPr="00F76C33">
        <w:rPr>
          <w:rStyle w:val="Strong"/>
          <w:rFonts w:eastAsiaTheme="majorEastAsia"/>
        </w:rPr>
        <w:t>Food Waste Management</w:t>
      </w:r>
      <w:r w:rsidR="009B0030" w:rsidRPr="00F76C33">
        <w:rPr>
          <w:rStyle w:val="Strong"/>
          <w:rFonts w:eastAsiaTheme="majorEastAsia"/>
        </w:rPr>
        <w:t>:</w:t>
      </w:r>
    </w:p>
    <w:p w14:paraId="3E12BB1B" w14:textId="72DB97B8" w:rsidR="009B0030" w:rsidRPr="00F76C33" w:rsidRDefault="009B0030" w:rsidP="000352B3">
      <w:pPr>
        <w:pStyle w:val="font-claude-response-body"/>
        <w:spacing w:before="0" w:beforeAutospacing="0" w:after="0" w:afterAutospacing="0" w:line="360" w:lineRule="auto"/>
        <w:jc w:val="both"/>
      </w:pPr>
      <w:r w:rsidRPr="00F76C33">
        <w:rPr>
          <w:b/>
          <w:bCs/>
        </w:rPr>
        <w:t>Table 4</w:t>
      </w:r>
      <w:r w:rsidRPr="00F76C33">
        <w:t xml:space="preserve"> shows a f</w:t>
      </w:r>
      <w:r w:rsidR="00997B1F" w:rsidRPr="00F76C33">
        <w:t xml:space="preserve">ood waste disposal patterns differed substantially. For leftover lunch food, 51.02% of rural students fed it to animals compared to 22.09% of urban students, reflecting greater </w:t>
      </w:r>
      <w:r w:rsidR="007375CB" w:rsidRPr="00F76C33">
        <w:t>affection</w:t>
      </w:r>
      <w:r w:rsidR="00997B1F" w:rsidRPr="00F76C33">
        <w:t xml:space="preserve"> </w:t>
      </w:r>
      <w:r w:rsidR="007375CB" w:rsidRPr="00F76C33">
        <w:t>for</w:t>
      </w:r>
      <w:r w:rsidR="00997B1F" w:rsidRPr="00F76C33">
        <w:t xml:space="preserve"> livestock in rural settings. Composting was </w:t>
      </w:r>
      <w:r w:rsidR="00C21C25" w:rsidRPr="00F76C33">
        <w:t>practised</w:t>
      </w:r>
      <w:r w:rsidR="00997B1F" w:rsidRPr="00F76C33">
        <w:t xml:space="preserve"> by 11.04% of urban students</w:t>
      </w:r>
      <w:r w:rsidR="007375CB" w:rsidRPr="00F76C33">
        <w:t>,</w:t>
      </w:r>
      <w:r w:rsidR="00997B1F" w:rsidRPr="00F76C33">
        <w:t xml:space="preserve"> but was nearly absent in rural areas</w:t>
      </w:r>
      <w:r w:rsidR="007375CB" w:rsidRPr="00F76C33">
        <w:t xml:space="preserve">. </w:t>
      </w:r>
      <w:r w:rsidR="00997B1F" w:rsidRPr="00F76C33">
        <w:t>Urban students showed greater diversity in food waste handling, including donating excess food 11.94%, using wet dustbins</w:t>
      </w:r>
      <w:r w:rsidR="007375CB" w:rsidRPr="00F76C33">
        <w:t xml:space="preserve"> </w:t>
      </w:r>
      <w:r w:rsidR="00997B1F" w:rsidRPr="00F76C33">
        <w:t>24.48%, and saving leftovers 9.85%.</w:t>
      </w:r>
    </w:p>
    <w:tbl>
      <w:tblPr>
        <w:tblStyle w:val="TableGrid"/>
        <w:tblpPr w:leftFromText="180" w:rightFromText="180" w:vertAnchor="text" w:horzAnchor="margin" w:tblpXSpec="center" w:tblpY="27"/>
        <w:tblW w:w="7643" w:type="dxa"/>
        <w:tblLook w:val="04A0" w:firstRow="1" w:lastRow="0" w:firstColumn="1" w:lastColumn="0" w:noHBand="0" w:noVBand="1"/>
      </w:tblPr>
      <w:tblGrid>
        <w:gridCol w:w="3075"/>
        <w:gridCol w:w="756"/>
        <w:gridCol w:w="788"/>
        <w:gridCol w:w="756"/>
        <w:gridCol w:w="756"/>
        <w:gridCol w:w="756"/>
        <w:gridCol w:w="756"/>
      </w:tblGrid>
      <w:tr w:rsidR="00F76C33" w:rsidRPr="00F76C33" w14:paraId="1859438F" w14:textId="77777777" w:rsidTr="00BC7EF8">
        <w:tc>
          <w:tcPr>
            <w:tcW w:w="7643" w:type="dxa"/>
            <w:gridSpan w:val="7"/>
            <w:tcBorders>
              <w:top w:val="nil"/>
              <w:left w:val="nil"/>
              <w:bottom w:val="single" w:sz="4" w:space="0" w:color="auto"/>
              <w:right w:val="nil"/>
            </w:tcBorders>
          </w:tcPr>
          <w:p w14:paraId="10975309" w14:textId="6D585EFC" w:rsidR="00CC7830" w:rsidRPr="00F76C33" w:rsidRDefault="00CC7830" w:rsidP="00DA64E6">
            <w:pPr>
              <w:spacing w:before="240"/>
              <w:rPr>
                <w:rFonts w:ascii="Times New Roman" w:hAnsi="Times New Roman" w:cs="Times New Roman"/>
                <w:b/>
                <w:bCs/>
                <w:sz w:val="24"/>
                <w:szCs w:val="24"/>
              </w:rPr>
            </w:pPr>
            <w:r w:rsidRPr="00F76C33">
              <w:rPr>
                <w:rFonts w:ascii="Times New Roman" w:hAnsi="Times New Roman" w:cs="Times New Roman"/>
                <w:b/>
                <w:bCs/>
                <w:sz w:val="24"/>
                <w:szCs w:val="24"/>
              </w:rPr>
              <w:t xml:space="preserve">Table 4: </w:t>
            </w:r>
            <w:r w:rsidRPr="00F76C33">
              <w:rPr>
                <w:rFonts w:ascii="Times New Roman" w:hAnsi="Times New Roman" w:cs="Times New Roman"/>
                <w:b/>
                <w:bCs/>
              </w:rPr>
              <w:t xml:space="preserve"> Percentage distribution of practices of Food waste</w:t>
            </w:r>
          </w:p>
        </w:tc>
      </w:tr>
      <w:tr w:rsidR="00F76C33" w:rsidRPr="00F76C33" w14:paraId="099C77C6" w14:textId="77777777" w:rsidTr="00BC7EF8">
        <w:tc>
          <w:tcPr>
            <w:tcW w:w="7643" w:type="dxa"/>
            <w:gridSpan w:val="7"/>
            <w:tcBorders>
              <w:top w:val="single" w:sz="4" w:space="0" w:color="auto"/>
            </w:tcBorders>
          </w:tcPr>
          <w:p w14:paraId="33817CC6" w14:textId="20B635FB" w:rsidR="00CC7830" w:rsidRPr="00F76C33" w:rsidRDefault="00F73523" w:rsidP="00DA64E6">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Categorise</w:t>
            </w:r>
            <w:r w:rsidR="00CC7830" w:rsidRPr="00F76C33">
              <w:rPr>
                <w:rFonts w:ascii="Times New Roman" w:hAnsi="Times New Roman" w:cs="Times New Roman"/>
                <w:b/>
                <w:bCs/>
                <w:sz w:val="24"/>
                <w:szCs w:val="24"/>
              </w:rPr>
              <w:t xml:space="preserve"> of Food Waste</w:t>
            </w:r>
          </w:p>
        </w:tc>
      </w:tr>
      <w:tr w:rsidR="00F76C33" w:rsidRPr="00F76C33" w14:paraId="26048940" w14:textId="77777777" w:rsidTr="00BC7EF8">
        <w:tc>
          <w:tcPr>
            <w:tcW w:w="3075" w:type="dxa"/>
            <w:vMerge w:val="restart"/>
          </w:tcPr>
          <w:p w14:paraId="52AB911D" w14:textId="77777777" w:rsidR="00CC7830" w:rsidRPr="00F76C33" w:rsidRDefault="00CC7830" w:rsidP="00DA64E6">
            <w:pPr>
              <w:jc w:val="center"/>
              <w:rPr>
                <w:rFonts w:ascii="Times New Roman" w:hAnsi="Times New Roman" w:cs="Times New Roman"/>
                <w:b/>
                <w:bCs/>
                <w:sz w:val="24"/>
                <w:szCs w:val="24"/>
                <w:lang w:val="en-US"/>
              </w:rPr>
            </w:pPr>
          </w:p>
          <w:p w14:paraId="1AEAE97E" w14:textId="77777777" w:rsidR="00CC7830" w:rsidRPr="00F76C33" w:rsidRDefault="00CC7830" w:rsidP="00DA64E6">
            <w:pPr>
              <w:jc w:val="center"/>
              <w:rPr>
                <w:rFonts w:ascii="Times New Roman" w:hAnsi="Times New Roman" w:cs="Times New Roman"/>
                <w:b/>
                <w:bCs/>
                <w:sz w:val="24"/>
                <w:szCs w:val="24"/>
                <w:lang w:val="en-US"/>
              </w:rPr>
            </w:pPr>
          </w:p>
          <w:p w14:paraId="410C4617"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1544" w:type="dxa"/>
            <w:gridSpan w:val="2"/>
          </w:tcPr>
          <w:p w14:paraId="0EE9A67E"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Leftover food from lunch</w:t>
            </w:r>
          </w:p>
        </w:tc>
        <w:tc>
          <w:tcPr>
            <w:tcW w:w="1512" w:type="dxa"/>
            <w:gridSpan w:val="2"/>
          </w:tcPr>
          <w:p w14:paraId="34A4E3D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Snacks</w:t>
            </w:r>
          </w:p>
        </w:tc>
        <w:tc>
          <w:tcPr>
            <w:tcW w:w="1512" w:type="dxa"/>
            <w:gridSpan w:val="2"/>
          </w:tcPr>
          <w:p w14:paraId="34C5DEE3"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Fruits and vegetable peels</w:t>
            </w:r>
          </w:p>
        </w:tc>
      </w:tr>
      <w:tr w:rsidR="00F76C33" w:rsidRPr="00F76C33" w14:paraId="5F950822" w14:textId="77777777" w:rsidTr="00BC7EF8">
        <w:tc>
          <w:tcPr>
            <w:tcW w:w="3075" w:type="dxa"/>
            <w:vMerge/>
          </w:tcPr>
          <w:p w14:paraId="17122D7A" w14:textId="77777777" w:rsidR="00CC7830" w:rsidRPr="00F76C33" w:rsidRDefault="00CC7830" w:rsidP="00DA64E6">
            <w:pPr>
              <w:jc w:val="center"/>
              <w:rPr>
                <w:rFonts w:ascii="Times New Roman" w:hAnsi="Times New Roman" w:cs="Times New Roman"/>
                <w:b/>
                <w:bCs/>
                <w:sz w:val="24"/>
                <w:szCs w:val="24"/>
                <w:lang w:val="en-US"/>
              </w:rPr>
            </w:pPr>
          </w:p>
        </w:tc>
        <w:tc>
          <w:tcPr>
            <w:tcW w:w="756" w:type="dxa"/>
          </w:tcPr>
          <w:p w14:paraId="2F6750E7"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88" w:type="dxa"/>
          </w:tcPr>
          <w:p w14:paraId="29976E82"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31773ABC"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4614F90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2DA2DE0F"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5C2DAEB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575D69A6" w14:textId="77777777" w:rsidTr="00BC7EF8">
        <w:trPr>
          <w:trHeight w:val="154"/>
        </w:trPr>
        <w:tc>
          <w:tcPr>
            <w:tcW w:w="3075" w:type="dxa"/>
            <w:vMerge/>
          </w:tcPr>
          <w:p w14:paraId="7365F623" w14:textId="77777777" w:rsidR="00CC7830" w:rsidRPr="00F76C33" w:rsidRDefault="00CC7830" w:rsidP="00DA64E6">
            <w:pPr>
              <w:jc w:val="center"/>
              <w:rPr>
                <w:rFonts w:ascii="Times New Roman" w:hAnsi="Times New Roman" w:cs="Times New Roman"/>
                <w:b/>
                <w:bCs/>
                <w:sz w:val="24"/>
                <w:szCs w:val="24"/>
                <w:lang w:val="en-US"/>
              </w:rPr>
            </w:pPr>
          </w:p>
        </w:tc>
        <w:tc>
          <w:tcPr>
            <w:tcW w:w="756" w:type="dxa"/>
          </w:tcPr>
          <w:p w14:paraId="29A08B3C"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0F0A53A4"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0" w:type="auto"/>
          </w:tcPr>
          <w:p w14:paraId="1A378210"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5E855E3A"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3D7CBCAC"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755EF802"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314ACCBC" w14:textId="77777777" w:rsidTr="00BC7EF8">
        <w:tc>
          <w:tcPr>
            <w:tcW w:w="3075" w:type="dxa"/>
          </w:tcPr>
          <w:p w14:paraId="35AAE823"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on the ground</w:t>
            </w:r>
          </w:p>
        </w:tc>
        <w:tc>
          <w:tcPr>
            <w:tcW w:w="756" w:type="dxa"/>
          </w:tcPr>
          <w:p w14:paraId="78985097"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w:t>
            </w:r>
          </w:p>
        </w:tc>
        <w:tc>
          <w:tcPr>
            <w:tcW w:w="0" w:type="auto"/>
          </w:tcPr>
          <w:p w14:paraId="0658B4C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141D17B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5.37</w:t>
            </w:r>
          </w:p>
        </w:tc>
        <w:tc>
          <w:tcPr>
            <w:tcW w:w="0" w:type="auto"/>
          </w:tcPr>
          <w:p w14:paraId="3B24330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76C77CE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w:t>
            </w:r>
          </w:p>
        </w:tc>
        <w:tc>
          <w:tcPr>
            <w:tcW w:w="756" w:type="dxa"/>
          </w:tcPr>
          <w:p w14:paraId="5E104598"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0DA7F7E3" w14:textId="77777777" w:rsidTr="00BC7EF8">
        <w:trPr>
          <w:trHeight w:val="273"/>
        </w:trPr>
        <w:tc>
          <w:tcPr>
            <w:tcW w:w="3075" w:type="dxa"/>
          </w:tcPr>
          <w:p w14:paraId="1D9D0D15"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756" w:type="dxa"/>
          </w:tcPr>
          <w:p w14:paraId="2D0BAEB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50.15</w:t>
            </w:r>
          </w:p>
        </w:tc>
        <w:tc>
          <w:tcPr>
            <w:tcW w:w="0" w:type="auto"/>
          </w:tcPr>
          <w:p w14:paraId="343AF61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44.02</w:t>
            </w:r>
          </w:p>
        </w:tc>
        <w:tc>
          <w:tcPr>
            <w:tcW w:w="0" w:type="auto"/>
          </w:tcPr>
          <w:p w14:paraId="54FF354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43.28</w:t>
            </w:r>
          </w:p>
        </w:tc>
        <w:tc>
          <w:tcPr>
            <w:tcW w:w="0" w:type="auto"/>
          </w:tcPr>
          <w:p w14:paraId="5DACDB95"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59.48</w:t>
            </w:r>
          </w:p>
        </w:tc>
        <w:tc>
          <w:tcPr>
            <w:tcW w:w="756" w:type="dxa"/>
          </w:tcPr>
          <w:p w14:paraId="4B70D2B2"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45.37</w:t>
            </w:r>
          </w:p>
        </w:tc>
        <w:tc>
          <w:tcPr>
            <w:tcW w:w="756" w:type="dxa"/>
          </w:tcPr>
          <w:p w14:paraId="424FE24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61.22</w:t>
            </w:r>
          </w:p>
        </w:tc>
      </w:tr>
      <w:tr w:rsidR="00F76C33" w:rsidRPr="00F76C33" w14:paraId="06FE72D2" w14:textId="77777777" w:rsidTr="00BC7EF8">
        <w:tc>
          <w:tcPr>
            <w:tcW w:w="3075" w:type="dxa"/>
          </w:tcPr>
          <w:p w14:paraId="7FDD873E"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wet dustbin</w:t>
            </w:r>
          </w:p>
        </w:tc>
        <w:tc>
          <w:tcPr>
            <w:tcW w:w="756" w:type="dxa"/>
          </w:tcPr>
          <w:p w14:paraId="709A562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2.39</w:t>
            </w:r>
          </w:p>
        </w:tc>
        <w:tc>
          <w:tcPr>
            <w:tcW w:w="0" w:type="auto"/>
          </w:tcPr>
          <w:p w14:paraId="6BE8D18A"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DBB893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7E8B6348"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446CC7BA"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24.48</w:t>
            </w:r>
          </w:p>
        </w:tc>
        <w:tc>
          <w:tcPr>
            <w:tcW w:w="756" w:type="dxa"/>
          </w:tcPr>
          <w:p w14:paraId="1C370D1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46165276" w14:textId="77777777" w:rsidTr="00BC7EF8">
        <w:tc>
          <w:tcPr>
            <w:tcW w:w="3075" w:type="dxa"/>
          </w:tcPr>
          <w:p w14:paraId="6A8783A1"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lang w:val="en-US"/>
              </w:rPr>
              <w:t>Save leftovers for later</w:t>
            </w:r>
          </w:p>
        </w:tc>
        <w:tc>
          <w:tcPr>
            <w:tcW w:w="756" w:type="dxa"/>
          </w:tcPr>
          <w:p w14:paraId="6BD1B12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6686BE3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A3C776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9.85</w:t>
            </w:r>
          </w:p>
        </w:tc>
        <w:tc>
          <w:tcPr>
            <w:tcW w:w="0" w:type="auto"/>
          </w:tcPr>
          <w:p w14:paraId="5CBEB84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3.50</w:t>
            </w:r>
          </w:p>
        </w:tc>
        <w:tc>
          <w:tcPr>
            <w:tcW w:w="756" w:type="dxa"/>
          </w:tcPr>
          <w:p w14:paraId="1BB0B5F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65429335"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2B604E2E" w14:textId="77777777" w:rsidTr="00BC7EF8">
        <w:tc>
          <w:tcPr>
            <w:tcW w:w="3075" w:type="dxa"/>
          </w:tcPr>
          <w:p w14:paraId="61665C85"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Feed for animals</w:t>
            </w:r>
          </w:p>
        </w:tc>
        <w:tc>
          <w:tcPr>
            <w:tcW w:w="756" w:type="dxa"/>
          </w:tcPr>
          <w:p w14:paraId="2EF84A7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22.09</w:t>
            </w:r>
          </w:p>
        </w:tc>
        <w:tc>
          <w:tcPr>
            <w:tcW w:w="0" w:type="auto"/>
          </w:tcPr>
          <w:p w14:paraId="064E4DA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51.02</w:t>
            </w:r>
          </w:p>
        </w:tc>
        <w:tc>
          <w:tcPr>
            <w:tcW w:w="0" w:type="auto"/>
          </w:tcPr>
          <w:p w14:paraId="05064BB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20.30</w:t>
            </w:r>
          </w:p>
        </w:tc>
        <w:tc>
          <w:tcPr>
            <w:tcW w:w="0" w:type="auto"/>
          </w:tcPr>
          <w:p w14:paraId="5D92DCC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32.94</w:t>
            </w:r>
          </w:p>
        </w:tc>
        <w:tc>
          <w:tcPr>
            <w:tcW w:w="756" w:type="dxa"/>
          </w:tcPr>
          <w:p w14:paraId="662DAF50"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22.39</w:t>
            </w:r>
          </w:p>
        </w:tc>
        <w:tc>
          <w:tcPr>
            <w:tcW w:w="756" w:type="dxa"/>
          </w:tcPr>
          <w:p w14:paraId="01AB802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37.02</w:t>
            </w:r>
          </w:p>
        </w:tc>
      </w:tr>
      <w:tr w:rsidR="00F76C33" w:rsidRPr="00F76C33" w14:paraId="01FBC93E" w14:textId="77777777" w:rsidTr="00BC7EF8">
        <w:trPr>
          <w:trHeight w:val="151"/>
        </w:trPr>
        <w:tc>
          <w:tcPr>
            <w:tcW w:w="3075" w:type="dxa"/>
          </w:tcPr>
          <w:p w14:paraId="28A417C7"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Donate excess food</w:t>
            </w:r>
          </w:p>
        </w:tc>
        <w:tc>
          <w:tcPr>
            <w:tcW w:w="756" w:type="dxa"/>
          </w:tcPr>
          <w:p w14:paraId="3A30E856"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11.94</w:t>
            </w:r>
          </w:p>
        </w:tc>
        <w:tc>
          <w:tcPr>
            <w:tcW w:w="0" w:type="auto"/>
          </w:tcPr>
          <w:p w14:paraId="014E0A2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4.08</w:t>
            </w:r>
          </w:p>
        </w:tc>
        <w:tc>
          <w:tcPr>
            <w:tcW w:w="0" w:type="auto"/>
          </w:tcPr>
          <w:p w14:paraId="29E93F82"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11.04</w:t>
            </w:r>
          </w:p>
        </w:tc>
        <w:tc>
          <w:tcPr>
            <w:tcW w:w="0" w:type="auto"/>
          </w:tcPr>
          <w:p w14:paraId="74362BED"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2.33</w:t>
            </w:r>
          </w:p>
        </w:tc>
        <w:tc>
          <w:tcPr>
            <w:tcW w:w="756" w:type="dxa"/>
          </w:tcPr>
          <w:p w14:paraId="5D40164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7EA4591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278E8637" w14:textId="77777777" w:rsidTr="00BC7EF8">
        <w:tc>
          <w:tcPr>
            <w:tcW w:w="3075" w:type="dxa"/>
          </w:tcPr>
          <w:p w14:paraId="3363EE05" w14:textId="77777777" w:rsidR="00CC7830" w:rsidRPr="00F76C33" w:rsidRDefault="00CC7830" w:rsidP="00DA64E6">
            <w:pPr>
              <w:rPr>
                <w:rFonts w:ascii="Times New Roman" w:hAnsi="Times New Roman" w:cs="Times New Roman"/>
                <w:b/>
                <w:bCs/>
                <w:sz w:val="24"/>
                <w:szCs w:val="24"/>
              </w:rPr>
            </w:pPr>
            <w:r w:rsidRPr="00F76C33">
              <w:rPr>
                <w:rFonts w:ascii="Times New Roman" w:hAnsi="Times New Roman" w:cs="Times New Roman"/>
                <w:sz w:val="24"/>
                <w:szCs w:val="24"/>
                <w:lang w:val="en-US"/>
              </w:rPr>
              <w:t>Make compost</w:t>
            </w:r>
          </w:p>
        </w:tc>
        <w:tc>
          <w:tcPr>
            <w:tcW w:w="756" w:type="dxa"/>
          </w:tcPr>
          <w:p w14:paraId="1BAF0CE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11.04</w:t>
            </w:r>
          </w:p>
        </w:tc>
        <w:tc>
          <w:tcPr>
            <w:tcW w:w="0" w:type="auto"/>
          </w:tcPr>
          <w:p w14:paraId="258E2D7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A740A1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8.66</w:t>
            </w:r>
          </w:p>
        </w:tc>
        <w:tc>
          <w:tcPr>
            <w:tcW w:w="0" w:type="auto"/>
          </w:tcPr>
          <w:p w14:paraId="30B52ED0"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0.58</w:t>
            </w:r>
          </w:p>
        </w:tc>
        <w:tc>
          <w:tcPr>
            <w:tcW w:w="756" w:type="dxa"/>
          </w:tcPr>
          <w:p w14:paraId="31D1BC7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7.76</w:t>
            </w:r>
          </w:p>
        </w:tc>
        <w:tc>
          <w:tcPr>
            <w:tcW w:w="756" w:type="dxa"/>
          </w:tcPr>
          <w:p w14:paraId="56376E47"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0.58</w:t>
            </w:r>
          </w:p>
        </w:tc>
      </w:tr>
    </w:tbl>
    <w:p w14:paraId="28794531" w14:textId="77777777" w:rsidR="009B0030" w:rsidRPr="00F76C33" w:rsidRDefault="009B0030" w:rsidP="000352B3">
      <w:pPr>
        <w:pStyle w:val="font-claude-response-body"/>
        <w:spacing w:before="0" w:beforeAutospacing="0" w:after="0" w:afterAutospacing="0" w:line="360" w:lineRule="auto"/>
        <w:jc w:val="both"/>
      </w:pPr>
    </w:p>
    <w:p w14:paraId="363D950D" w14:textId="77777777" w:rsidR="009B0030" w:rsidRPr="00F76C33" w:rsidRDefault="009B0030" w:rsidP="000352B3">
      <w:pPr>
        <w:pStyle w:val="font-claude-response-body"/>
        <w:spacing w:before="0" w:beforeAutospacing="0" w:after="0" w:afterAutospacing="0" w:line="360" w:lineRule="auto"/>
        <w:jc w:val="both"/>
      </w:pPr>
    </w:p>
    <w:p w14:paraId="58485474" w14:textId="77777777" w:rsidR="009B0030" w:rsidRPr="00F76C33" w:rsidRDefault="009B0030" w:rsidP="000352B3">
      <w:pPr>
        <w:pStyle w:val="font-claude-response-body"/>
        <w:spacing w:before="0" w:beforeAutospacing="0" w:after="0" w:afterAutospacing="0" w:line="360" w:lineRule="auto"/>
        <w:jc w:val="both"/>
      </w:pPr>
    </w:p>
    <w:p w14:paraId="53B55DC1" w14:textId="77777777" w:rsidR="009B0030" w:rsidRPr="00F76C33" w:rsidRDefault="009B0030" w:rsidP="000352B3">
      <w:pPr>
        <w:pStyle w:val="font-claude-response-body"/>
        <w:spacing w:before="0" w:beforeAutospacing="0" w:after="0" w:afterAutospacing="0" w:line="360" w:lineRule="auto"/>
        <w:jc w:val="both"/>
      </w:pPr>
    </w:p>
    <w:p w14:paraId="2DED40D9" w14:textId="77777777" w:rsidR="009B0030" w:rsidRPr="00F76C33" w:rsidRDefault="009B0030" w:rsidP="000352B3">
      <w:pPr>
        <w:pStyle w:val="font-claude-response-body"/>
        <w:spacing w:before="0" w:beforeAutospacing="0" w:after="0" w:afterAutospacing="0" w:line="360" w:lineRule="auto"/>
        <w:jc w:val="both"/>
      </w:pPr>
    </w:p>
    <w:p w14:paraId="414E9B60" w14:textId="77777777" w:rsidR="009B0030" w:rsidRPr="00F76C33" w:rsidRDefault="009B0030" w:rsidP="000352B3">
      <w:pPr>
        <w:pStyle w:val="font-claude-response-body"/>
        <w:spacing w:before="0" w:beforeAutospacing="0" w:after="0" w:afterAutospacing="0" w:line="360" w:lineRule="auto"/>
        <w:jc w:val="both"/>
      </w:pPr>
    </w:p>
    <w:p w14:paraId="70DFB6E3" w14:textId="77777777" w:rsidR="009B0030" w:rsidRPr="00F76C33" w:rsidRDefault="009B0030" w:rsidP="000352B3">
      <w:pPr>
        <w:pStyle w:val="font-claude-response-body"/>
        <w:spacing w:before="0" w:beforeAutospacing="0" w:after="0" w:afterAutospacing="0" w:line="360" w:lineRule="auto"/>
        <w:jc w:val="both"/>
      </w:pPr>
    </w:p>
    <w:p w14:paraId="053375C6" w14:textId="77777777" w:rsidR="009B0030" w:rsidRPr="00F76C33" w:rsidRDefault="009B0030" w:rsidP="000352B3">
      <w:pPr>
        <w:pStyle w:val="font-claude-response-body"/>
        <w:spacing w:before="0" w:beforeAutospacing="0" w:after="0" w:afterAutospacing="0" w:line="360" w:lineRule="auto"/>
        <w:jc w:val="both"/>
      </w:pPr>
    </w:p>
    <w:p w14:paraId="213D6923" w14:textId="77777777" w:rsidR="009B0030" w:rsidRPr="00F76C33" w:rsidRDefault="009B0030" w:rsidP="000352B3">
      <w:pPr>
        <w:pStyle w:val="font-claude-response-body"/>
        <w:spacing w:before="0" w:beforeAutospacing="0" w:after="0" w:afterAutospacing="0" w:line="360" w:lineRule="auto"/>
        <w:jc w:val="both"/>
      </w:pPr>
    </w:p>
    <w:p w14:paraId="08EC9087" w14:textId="77777777" w:rsidR="009B0030" w:rsidRPr="00F76C33" w:rsidRDefault="009B0030" w:rsidP="000352B3">
      <w:pPr>
        <w:pStyle w:val="font-claude-response-body"/>
        <w:spacing w:before="0" w:beforeAutospacing="0" w:after="0" w:afterAutospacing="0" w:line="360" w:lineRule="auto"/>
        <w:jc w:val="both"/>
      </w:pPr>
    </w:p>
    <w:p w14:paraId="21A6ADC8" w14:textId="3A445EE6" w:rsidR="00997B1F" w:rsidRPr="00F76C33" w:rsidRDefault="00997B1F" w:rsidP="000352B3">
      <w:pPr>
        <w:pStyle w:val="font-claude-response-body"/>
        <w:spacing w:before="240" w:beforeAutospacing="0" w:after="0" w:afterAutospacing="0" w:line="360" w:lineRule="auto"/>
        <w:jc w:val="both"/>
      </w:pPr>
      <w:r w:rsidRPr="00F76C33">
        <w:rPr>
          <w:rStyle w:val="Strong"/>
          <w:rFonts w:eastAsiaTheme="majorEastAsia"/>
        </w:rPr>
        <w:t>Cloth/Textile Waste Management</w:t>
      </w:r>
      <w:r w:rsidR="009B0030" w:rsidRPr="00F76C33">
        <w:rPr>
          <w:rStyle w:val="Strong"/>
          <w:rFonts w:eastAsiaTheme="majorEastAsia"/>
        </w:rPr>
        <w:t>:</w:t>
      </w:r>
    </w:p>
    <w:p w14:paraId="1265A521" w14:textId="5E2CB53C" w:rsidR="00997B1F" w:rsidRPr="00F76C33" w:rsidRDefault="00997B1F" w:rsidP="000352B3">
      <w:pPr>
        <w:pStyle w:val="font-claude-response-body"/>
        <w:spacing w:before="0" w:beforeAutospacing="0" w:after="0" w:afterAutospacing="0" w:line="360" w:lineRule="auto"/>
        <w:jc w:val="both"/>
      </w:pPr>
      <w:r w:rsidRPr="00F76C33">
        <w:t>Textile waste was predominantly placed in dry waste bins by both groups</w:t>
      </w:r>
      <w:r w:rsidR="00131CC9" w:rsidRPr="00F76C33">
        <w:t>.</w:t>
      </w:r>
      <w:r w:rsidRPr="00F76C33">
        <w:t xml:space="preserve"> However, urban students demonstrated significantly higher rates of donation to charity 19.10% </w:t>
      </w:r>
      <w:r w:rsidR="00131CC9" w:rsidRPr="00F76C33">
        <w:t>as compared to</w:t>
      </w:r>
      <w:r w:rsidRPr="00F76C33">
        <w:t xml:space="preserve"> 7.87% and reuse/repurposing</w:t>
      </w:r>
      <w:r w:rsidR="00131CC9" w:rsidRPr="00F76C33">
        <w:t xml:space="preserve">. </w:t>
      </w:r>
      <w:r w:rsidRPr="00F76C33">
        <w:t xml:space="preserve">Selling textile waste for recycling or second-hand use was minimal in both groups but slightly higher among urban students </w:t>
      </w:r>
      <w:r w:rsidR="009B0030" w:rsidRPr="00F76C33">
        <w:t xml:space="preserve">as shown in </w:t>
      </w:r>
      <w:r w:rsidR="009B0030" w:rsidRPr="00F76C33">
        <w:rPr>
          <w:b/>
          <w:bCs/>
        </w:rPr>
        <w:t>Table 05</w:t>
      </w:r>
      <w:r w:rsidR="009B0030" w:rsidRPr="00F76C33">
        <w:t>.</w:t>
      </w:r>
    </w:p>
    <w:p w14:paraId="73BA0BFE" w14:textId="77777777" w:rsidR="009B0030" w:rsidRPr="00F76C33" w:rsidRDefault="009B0030" w:rsidP="000352B3">
      <w:pPr>
        <w:pStyle w:val="font-claude-response-body"/>
        <w:spacing w:before="240" w:beforeAutospacing="0" w:after="0" w:afterAutospacing="0" w:line="360" w:lineRule="auto"/>
        <w:jc w:val="both"/>
      </w:pPr>
    </w:p>
    <w:tbl>
      <w:tblPr>
        <w:tblStyle w:val="TableGrid"/>
        <w:tblpPr w:leftFromText="180" w:rightFromText="180" w:vertAnchor="text" w:horzAnchor="margin" w:tblpXSpec="center" w:tblpY="-345"/>
        <w:tblW w:w="8324" w:type="dxa"/>
        <w:tblLook w:val="04A0" w:firstRow="1" w:lastRow="0" w:firstColumn="1" w:lastColumn="0" w:noHBand="0" w:noVBand="1"/>
      </w:tblPr>
      <w:tblGrid>
        <w:gridCol w:w="3610"/>
        <w:gridCol w:w="756"/>
        <w:gridCol w:w="756"/>
        <w:gridCol w:w="756"/>
        <w:gridCol w:w="756"/>
        <w:gridCol w:w="872"/>
        <w:gridCol w:w="818"/>
      </w:tblGrid>
      <w:tr w:rsidR="00F76C33" w:rsidRPr="00F76C33" w14:paraId="3DC8A352" w14:textId="77777777" w:rsidTr="009B0030">
        <w:trPr>
          <w:trHeight w:val="260"/>
        </w:trPr>
        <w:tc>
          <w:tcPr>
            <w:tcW w:w="8324" w:type="dxa"/>
            <w:gridSpan w:val="7"/>
            <w:tcBorders>
              <w:top w:val="nil"/>
              <w:left w:val="nil"/>
              <w:bottom w:val="single" w:sz="4" w:space="0" w:color="auto"/>
              <w:right w:val="nil"/>
            </w:tcBorders>
          </w:tcPr>
          <w:p w14:paraId="604E7AC4" w14:textId="7240CE2C" w:rsidR="009B0030" w:rsidRPr="00F76C33" w:rsidRDefault="009B0030" w:rsidP="00DA64E6">
            <w:pPr>
              <w:spacing w:before="240"/>
              <w:rPr>
                <w:rFonts w:ascii="Times New Roman" w:hAnsi="Times New Roman" w:cs="Times New Roman"/>
                <w:b/>
                <w:bCs/>
                <w:sz w:val="24"/>
                <w:szCs w:val="24"/>
              </w:rPr>
            </w:pPr>
            <w:r w:rsidRPr="00F76C33">
              <w:rPr>
                <w:rFonts w:ascii="Times New Roman" w:hAnsi="Times New Roman" w:cs="Times New Roman"/>
                <w:b/>
                <w:bCs/>
                <w:sz w:val="24"/>
                <w:szCs w:val="24"/>
              </w:rPr>
              <w:lastRenderedPageBreak/>
              <w:t xml:space="preserve">Table 5: </w:t>
            </w:r>
            <w:r w:rsidRPr="00F76C33">
              <w:rPr>
                <w:rFonts w:ascii="Times New Roman" w:hAnsi="Times New Roman" w:cs="Times New Roman"/>
                <w:b/>
                <w:bCs/>
              </w:rPr>
              <w:t xml:space="preserve"> Percentage distribution of practices of Cloth/Textile Waste</w:t>
            </w:r>
          </w:p>
        </w:tc>
      </w:tr>
      <w:tr w:rsidR="00F76C33" w:rsidRPr="00F76C33" w14:paraId="6C43DC15" w14:textId="77777777" w:rsidTr="009B0030">
        <w:trPr>
          <w:trHeight w:val="260"/>
        </w:trPr>
        <w:tc>
          <w:tcPr>
            <w:tcW w:w="8324" w:type="dxa"/>
            <w:gridSpan w:val="7"/>
            <w:tcBorders>
              <w:top w:val="single" w:sz="4" w:space="0" w:color="auto"/>
            </w:tcBorders>
          </w:tcPr>
          <w:p w14:paraId="552E4CC4" w14:textId="21C9A699" w:rsidR="009B0030" w:rsidRPr="00F76C33" w:rsidRDefault="009B0030" w:rsidP="00DA64E6">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w:t>
            </w:r>
            <w:r w:rsidR="00C21C25" w:rsidRPr="00F76C33">
              <w:rPr>
                <w:rFonts w:ascii="Times New Roman" w:hAnsi="Times New Roman" w:cs="Times New Roman"/>
                <w:b/>
                <w:bCs/>
                <w:sz w:val="24"/>
                <w:szCs w:val="24"/>
              </w:rPr>
              <w:t>Categorisation</w:t>
            </w:r>
            <w:r w:rsidRPr="00F76C33">
              <w:rPr>
                <w:rFonts w:ascii="Times New Roman" w:hAnsi="Times New Roman" w:cs="Times New Roman"/>
                <w:b/>
                <w:bCs/>
                <w:sz w:val="24"/>
                <w:szCs w:val="24"/>
              </w:rPr>
              <w:t xml:space="preserve"> of Cloth/Textile Waste</w:t>
            </w:r>
          </w:p>
        </w:tc>
      </w:tr>
      <w:tr w:rsidR="00F76C33" w:rsidRPr="00F76C33" w14:paraId="77079932" w14:textId="77777777" w:rsidTr="002A7264">
        <w:trPr>
          <w:trHeight w:val="576"/>
        </w:trPr>
        <w:tc>
          <w:tcPr>
            <w:tcW w:w="3610" w:type="dxa"/>
            <w:vMerge w:val="restart"/>
          </w:tcPr>
          <w:p w14:paraId="025F0C84" w14:textId="77777777" w:rsidR="009B0030" w:rsidRPr="00F76C33" w:rsidRDefault="009B0030" w:rsidP="00DA64E6">
            <w:pPr>
              <w:jc w:val="center"/>
              <w:rPr>
                <w:rFonts w:ascii="Times New Roman" w:hAnsi="Times New Roman" w:cs="Times New Roman"/>
                <w:b/>
                <w:bCs/>
                <w:sz w:val="24"/>
                <w:szCs w:val="24"/>
                <w:lang w:val="en-US"/>
              </w:rPr>
            </w:pPr>
          </w:p>
          <w:p w14:paraId="136FD33C" w14:textId="77777777" w:rsidR="009B0030" w:rsidRPr="00F76C33" w:rsidRDefault="009B0030" w:rsidP="00DA64E6">
            <w:pPr>
              <w:jc w:val="center"/>
              <w:rPr>
                <w:rFonts w:ascii="Times New Roman" w:hAnsi="Times New Roman" w:cs="Times New Roman"/>
                <w:b/>
                <w:bCs/>
                <w:sz w:val="24"/>
                <w:szCs w:val="24"/>
                <w:lang w:val="en-US"/>
              </w:rPr>
            </w:pPr>
          </w:p>
          <w:p w14:paraId="44076FE1"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1512" w:type="dxa"/>
            <w:gridSpan w:val="2"/>
          </w:tcPr>
          <w:p w14:paraId="6C5BD55D"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Old uniform</w:t>
            </w:r>
          </w:p>
        </w:tc>
        <w:tc>
          <w:tcPr>
            <w:tcW w:w="1512" w:type="dxa"/>
            <w:gridSpan w:val="2"/>
          </w:tcPr>
          <w:p w14:paraId="1A154DB1"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Waste clothes</w:t>
            </w:r>
          </w:p>
        </w:tc>
        <w:tc>
          <w:tcPr>
            <w:tcW w:w="1690" w:type="dxa"/>
            <w:gridSpan w:val="2"/>
          </w:tcPr>
          <w:p w14:paraId="3E525159"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Handkerchief, socks, and others</w:t>
            </w:r>
          </w:p>
        </w:tc>
      </w:tr>
      <w:tr w:rsidR="00F76C33" w:rsidRPr="00F76C33" w14:paraId="66FD2CDF" w14:textId="77777777" w:rsidTr="002A7264">
        <w:trPr>
          <w:trHeight w:val="260"/>
        </w:trPr>
        <w:tc>
          <w:tcPr>
            <w:tcW w:w="3610" w:type="dxa"/>
            <w:vMerge/>
          </w:tcPr>
          <w:p w14:paraId="798D1982" w14:textId="77777777" w:rsidR="009B0030" w:rsidRPr="00F76C33" w:rsidRDefault="009B0030" w:rsidP="00DA64E6">
            <w:pPr>
              <w:jc w:val="center"/>
              <w:rPr>
                <w:rFonts w:ascii="Times New Roman" w:hAnsi="Times New Roman" w:cs="Times New Roman"/>
                <w:b/>
                <w:bCs/>
                <w:sz w:val="24"/>
                <w:szCs w:val="24"/>
                <w:lang w:val="en-US"/>
              </w:rPr>
            </w:pPr>
          </w:p>
        </w:tc>
        <w:tc>
          <w:tcPr>
            <w:tcW w:w="756" w:type="dxa"/>
          </w:tcPr>
          <w:p w14:paraId="3518844B"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0897F2AA"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484506D3"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1B23A6CB"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872" w:type="dxa"/>
          </w:tcPr>
          <w:p w14:paraId="41C280EE"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818" w:type="dxa"/>
          </w:tcPr>
          <w:p w14:paraId="5DD8F35D"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48487A33" w14:textId="77777777" w:rsidTr="002A7264">
        <w:trPr>
          <w:trHeight w:val="146"/>
        </w:trPr>
        <w:tc>
          <w:tcPr>
            <w:tcW w:w="3610" w:type="dxa"/>
            <w:vMerge/>
          </w:tcPr>
          <w:p w14:paraId="19AF4B0B" w14:textId="77777777" w:rsidR="009B0030" w:rsidRPr="00F76C33" w:rsidRDefault="009B0030" w:rsidP="00DA64E6">
            <w:pPr>
              <w:jc w:val="center"/>
              <w:rPr>
                <w:rFonts w:ascii="Times New Roman" w:hAnsi="Times New Roman" w:cs="Times New Roman"/>
                <w:sz w:val="24"/>
                <w:szCs w:val="24"/>
                <w:lang w:val="en-US"/>
              </w:rPr>
            </w:pPr>
          </w:p>
        </w:tc>
        <w:tc>
          <w:tcPr>
            <w:tcW w:w="756" w:type="dxa"/>
          </w:tcPr>
          <w:p w14:paraId="74DEAB47"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1D5DAB2C"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756" w:type="dxa"/>
          </w:tcPr>
          <w:p w14:paraId="2D7C6B83"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193540BB"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872" w:type="dxa"/>
          </w:tcPr>
          <w:p w14:paraId="2B010BFE"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818" w:type="dxa"/>
          </w:tcPr>
          <w:p w14:paraId="6235E2BE"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0BDE7B6E" w14:textId="77777777" w:rsidTr="002A7264">
        <w:trPr>
          <w:trHeight w:val="268"/>
        </w:trPr>
        <w:tc>
          <w:tcPr>
            <w:tcW w:w="3610" w:type="dxa"/>
          </w:tcPr>
          <w:p w14:paraId="1F84D4F0"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756" w:type="dxa"/>
          </w:tcPr>
          <w:p w14:paraId="45E9CFE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5.97</w:t>
            </w:r>
          </w:p>
        </w:tc>
        <w:tc>
          <w:tcPr>
            <w:tcW w:w="756" w:type="dxa"/>
          </w:tcPr>
          <w:p w14:paraId="35DAC803"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2537D9CF"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5.07</w:t>
            </w:r>
          </w:p>
        </w:tc>
        <w:tc>
          <w:tcPr>
            <w:tcW w:w="756" w:type="dxa"/>
          </w:tcPr>
          <w:p w14:paraId="6AAB8EF2"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872" w:type="dxa"/>
          </w:tcPr>
          <w:p w14:paraId="5297D552"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5.07</w:t>
            </w:r>
          </w:p>
        </w:tc>
        <w:tc>
          <w:tcPr>
            <w:tcW w:w="818" w:type="dxa"/>
          </w:tcPr>
          <w:p w14:paraId="25DF8AD9"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50563DA7" w14:textId="77777777" w:rsidTr="002A7264">
        <w:trPr>
          <w:trHeight w:val="272"/>
        </w:trPr>
        <w:tc>
          <w:tcPr>
            <w:tcW w:w="3610" w:type="dxa"/>
          </w:tcPr>
          <w:p w14:paraId="7131E135"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dry waste bin</w:t>
            </w:r>
          </w:p>
        </w:tc>
        <w:tc>
          <w:tcPr>
            <w:tcW w:w="756" w:type="dxa"/>
          </w:tcPr>
          <w:p w14:paraId="21999B9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69.85</w:t>
            </w:r>
          </w:p>
        </w:tc>
        <w:tc>
          <w:tcPr>
            <w:tcW w:w="756" w:type="dxa"/>
          </w:tcPr>
          <w:p w14:paraId="1CF230D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90.67</w:t>
            </w:r>
          </w:p>
        </w:tc>
        <w:tc>
          <w:tcPr>
            <w:tcW w:w="756" w:type="dxa"/>
          </w:tcPr>
          <w:p w14:paraId="12488B2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66.57</w:t>
            </w:r>
          </w:p>
        </w:tc>
        <w:tc>
          <w:tcPr>
            <w:tcW w:w="756" w:type="dxa"/>
          </w:tcPr>
          <w:p w14:paraId="040F82AF"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93.29</w:t>
            </w:r>
          </w:p>
        </w:tc>
        <w:tc>
          <w:tcPr>
            <w:tcW w:w="872" w:type="dxa"/>
          </w:tcPr>
          <w:p w14:paraId="62151E6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60.90</w:t>
            </w:r>
          </w:p>
        </w:tc>
        <w:tc>
          <w:tcPr>
            <w:tcW w:w="818" w:type="dxa"/>
          </w:tcPr>
          <w:p w14:paraId="5F3D5E4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92.99</w:t>
            </w:r>
          </w:p>
        </w:tc>
      </w:tr>
      <w:tr w:rsidR="00F76C33" w:rsidRPr="00F76C33" w14:paraId="0A08AA77" w14:textId="77777777" w:rsidTr="002A7264">
        <w:trPr>
          <w:trHeight w:val="276"/>
        </w:trPr>
        <w:tc>
          <w:tcPr>
            <w:tcW w:w="3610" w:type="dxa"/>
          </w:tcPr>
          <w:p w14:paraId="17881F8A"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Sell it for recycling or second-hand</w:t>
            </w:r>
          </w:p>
        </w:tc>
        <w:tc>
          <w:tcPr>
            <w:tcW w:w="756" w:type="dxa"/>
          </w:tcPr>
          <w:p w14:paraId="5C2EABE0"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6.27</w:t>
            </w:r>
          </w:p>
        </w:tc>
        <w:tc>
          <w:tcPr>
            <w:tcW w:w="756" w:type="dxa"/>
          </w:tcPr>
          <w:p w14:paraId="058499C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c>
          <w:tcPr>
            <w:tcW w:w="756" w:type="dxa"/>
          </w:tcPr>
          <w:p w14:paraId="4B0D16C1"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6.57</w:t>
            </w:r>
          </w:p>
        </w:tc>
        <w:tc>
          <w:tcPr>
            <w:tcW w:w="756" w:type="dxa"/>
          </w:tcPr>
          <w:p w14:paraId="502EB651"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c>
          <w:tcPr>
            <w:tcW w:w="872" w:type="dxa"/>
          </w:tcPr>
          <w:p w14:paraId="2B1510D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8.96</w:t>
            </w:r>
          </w:p>
        </w:tc>
        <w:tc>
          <w:tcPr>
            <w:tcW w:w="818" w:type="dxa"/>
          </w:tcPr>
          <w:p w14:paraId="62344359"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14ABB1E0" w14:textId="77777777" w:rsidTr="002A7264">
        <w:trPr>
          <w:trHeight w:val="124"/>
        </w:trPr>
        <w:tc>
          <w:tcPr>
            <w:tcW w:w="3610" w:type="dxa"/>
          </w:tcPr>
          <w:p w14:paraId="098057BF"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Donate it to charity</w:t>
            </w:r>
          </w:p>
        </w:tc>
        <w:tc>
          <w:tcPr>
            <w:tcW w:w="756" w:type="dxa"/>
          </w:tcPr>
          <w:p w14:paraId="1BB2FCE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11.34</w:t>
            </w:r>
          </w:p>
        </w:tc>
        <w:tc>
          <w:tcPr>
            <w:tcW w:w="756" w:type="dxa"/>
          </w:tcPr>
          <w:p w14:paraId="3C9DCEF7"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7.87</w:t>
            </w:r>
          </w:p>
        </w:tc>
        <w:tc>
          <w:tcPr>
            <w:tcW w:w="756" w:type="dxa"/>
          </w:tcPr>
          <w:p w14:paraId="0D199C6C"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15.82</w:t>
            </w:r>
          </w:p>
        </w:tc>
        <w:tc>
          <w:tcPr>
            <w:tcW w:w="756" w:type="dxa"/>
          </w:tcPr>
          <w:p w14:paraId="2A9281A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5.25</w:t>
            </w:r>
          </w:p>
        </w:tc>
        <w:tc>
          <w:tcPr>
            <w:tcW w:w="872" w:type="dxa"/>
          </w:tcPr>
          <w:p w14:paraId="5185844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19.10</w:t>
            </w:r>
          </w:p>
        </w:tc>
        <w:tc>
          <w:tcPr>
            <w:tcW w:w="818" w:type="dxa"/>
          </w:tcPr>
          <w:p w14:paraId="0A30FEC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5.54</w:t>
            </w:r>
          </w:p>
        </w:tc>
      </w:tr>
      <w:tr w:rsidR="00F76C33" w:rsidRPr="00F76C33" w14:paraId="04E7309A" w14:textId="77777777" w:rsidTr="002A7264">
        <w:trPr>
          <w:trHeight w:val="50"/>
        </w:trPr>
        <w:tc>
          <w:tcPr>
            <w:tcW w:w="3610" w:type="dxa"/>
          </w:tcPr>
          <w:p w14:paraId="19D3A915"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Reuse or repurpose it</w:t>
            </w:r>
          </w:p>
        </w:tc>
        <w:tc>
          <w:tcPr>
            <w:tcW w:w="756" w:type="dxa"/>
          </w:tcPr>
          <w:p w14:paraId="680A41C6"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8.66</w:t>
            </w:r>
          </w:p>
        </w:tc>
        <w:tc>
          <w:tcPr>
            <w:tcW w:w="756" w:type="dxa"/>
          </w:tcPr>
          <w:p w14:paraId="6C8A3D2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0E5883B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7.16</w:t>
            </w:r>
          </w:p>
        </w:tc>
        <w:tc>
          <w:tcPr>
            <w:tcW w:w="756" w:type="dxa"/>
          </w:tcPr>
          <w:p w14:paraId="74C1E436"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872" w:type="dxa"/>
          </w:tcPr>
          <w:p w14:paraId="4D5CD890"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7.16</w:t>
            </w:r>
          </w:p>
        </w:tc>
        <w:tc>
          <w:tcPr>
            <w:tcW w:w="818" w:type="dxa"/>
          </w:tcPr>
          <w:p w14:paraId="7DECEA5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r>
    </w:tbl>
    <w:p w14:paraId="31CA1F13" w14:textId="77777777" w:rsidR="00131CC9" w:rsidRPr="00F76C33" w:rsidRDefault="00131CC9" w:rsidP="000352B3">
      <w:pPr>
        <w:spacing w:after="0" w:line="360" w:lineRule="auto"/>
        <w:jc w:val="both"/>
        <w:rPr>
          <w:rFonts w:ascii="Times New Roman" w:hAnsi="Times New Roman" w:cs="Times New Roman"/>
          <w:b/>
          <w:bCs/>
          <w:sz w:val="24"/>
          <w:szCs w:val="24"/>
        </w:rPr>
      </w:pPr>
    </w:p>
    <w:p w14:paraId="46F0E649" w14:textId="7431B3C2" w:rsidR="00BC7EF8" w:rsidRPr="00F76C33" w:rsidRDefault="00BC7EF8" w:rsidP="000352B3">
      <w:pPr>
        <w:spacing w:after="0"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Practices by Waste Category</w:t>
      </w:r>
    </w:p>
    <w:p w14:paraId="22BF555D" w14:textId="3B326C17" w:rsidR="00BC7EF8" w:rsidRPr="00F76C33" w:rsidRDefault="00BC7EF8" w:rsidP="000352B3">
      <w:pPr>
        <w:spacing w:after="0" w:line="360" w:lineRule="auto"/>
        <w:jc w:val="both"/>
        <w:rPr>
          <w:rFonts w:ascii="Times New Roman" w:hAnsi="Times New Roman" w:cs="Times New Roman"/>
          <w:sz w:val="24"/>
          <w:szCs w:val="24"/>
        </w:rPr>
      </w:pPr>
      <w:r w:rsidRPr="00F76C33">
        <w:rPr>
          <w:rFonts w:ascii="Times New Roman" w:hAnsi="Times New Roman" w:cs="Times New Roman"/>
          <w:b/>
          <w:bCs/>
          <w:sz w:val="24"/>
          <w:szCs w:val="24"/>
        </w:rPr>
        <w:t>Table 6</w:t>
      </w:r>
      <w:r w:rsidRPr="00F76C33">
        <w:rPr>
          <w:rFonts w:ascii="Times New Roman" w:hAnsi="Times New Roman" w:cs="Times New Roman"/>
          <w:sz w:val="24"/>
          <w:szCs w:val="24"/>
        </w:rPr>
        <w:t xml:space="preserve"> presents the mean scores for waste management practices across four waste categories. Urban students consistently demonstrated superior practices across all waste types. Paper waste management showed the highest mean scores (urban: 2.93; rural: 2.53), followed by food waste (urban: 2.83; rural: 2.59), cloth/textile waste (urban: 2.53; rural: 2.12), and plastic waste (urban: 2.43; rural: 2.10). The overall practice scores were 2.68 for urban and 2.33 for rural students.</w:t>
      </w:r>
    </w:p>
    <w:tbl>
      <w:tblPr>
        <w:tblStyle w:val="TableGrid"/>
        <w:tblpPr w:leftFromText="180" w:rightFromText="180" w:vertAnchor="text" w:horzAnchor="margin" w:tblpXSpec="center" w:tblpY="273"/>
        <w:tblW w:w="0" w:type="auto"/>
        <w:tblLook w:val="04A0" w:firstRow="1" w:lastRow="0" w:firstColumn="1" w:lastColumn="0" w:noHBand="0" w:noVBand="1"/>
      </w:tblPr>
      <w:tblGrid>
        <w:gridCol w:w="865"/>
        <w:gridCol w:w="2547"/>
        <w:gridCol w:w="1016"/>
        <w:gridCol w:w="870"/>
      </w:tblGrid>
      <w:tr w:rsidR="00F76C33" w:rsidRPr="00F76C33" w14:paraId="18C2C0E8" w14:textId="77777777" w:rsidTr="00131CC9">
        <w:trPr>
          <w:trHeight w:val="230"/>
        </w:trPr>
        <w:tc>
          <w:tcPr>
            <w:tcW w:w="5298" w:type="dxa"/>
            <w:gridSpan w:val="4"/>
            <w:tcBorders>
              <w:top w:val="nil"/>
              <w:left w:val="nil"/>
              <w:bottom w:val="single" w:sz="4" w:space="0" w:color="auto"/>
              <w:right w:val="nil"/>
            </w:tcBorders>
          </w:tcPr>
          <w:p w14:paraId="4726060B" w14:textId="18697CCF"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Table 6: Mean Practice Scores by Waste Types</w:t>
            </w:r>
          </w:p>
        </w:tc>
      </w:tr>
      <w:tr w:rsidR="00F76C33" w:rsidRPr="00F76C33" w14:paraId="387F6E70" w14:textId="77777777" w:rsidTr="00131CC9">
        <w:trPr>
          <w:trHeight w:val="230"/>
        </w:trPr>
        <w:tc>
          <w:tcPr>
            <w:tcW w:w="865" w:type="dxa"/>
            <w:tcBorders>
              <w:top w:val="single" w:sz="4" w:space="0" w:color="auto"/>
            </w:tcBorders>
          </w:tcPr>
          <w:p w14:paraId="026F4B78"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Sr. No.</w:t>
            </w:r>
          </w:p>
        </w:tc>
        <w:tc>
          <w:tcPr>
            <w:tcW w:w="2547" w:type="dxa"/>
            <w:tcBorders>
              <w:top w:val="single" w:sz="4" w:space="0" w:color="auto"/>
            </w:tcBorders>
          </w:tcPr>
          <w:p w14:paraId="02AEDD24"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Types of Waste</w:t>
            </w:r>
          </w:p>
        </w:tc>
        <w:tc>
          <w:tcPr>
            <w:tcW w:w="1016" w:type="dxa"/>
            <w:tcBorders>
              <w:top w:val="single" w:sz="4" w:space="0" w:color="auto"/>
            </w:tcBorders>
          </w:tcPr>
          <w:p w14:paraId="09665772"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Urban</w:t>
            </w:r>
          </w:p>
        </w:tc>
        <w:tc>
          <w:tcPr>
            <w:tcW w:w="870" w:type="dxa"/>
            <w:tcBorders>
              <w:top w:val="single" w:sz="4" w:space="0" w:color="auto"/>
            </w:tcBorders>
          </w:tcPr>
          <w:p w14:paraId="36355EB7"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tc>
      </w:tr>
      <w:tr w:rsidR="00F76C33" w:rsidRPr="00F76C33" w14:paraId="2C3C2156" w14:textId="77777777" w:rsidTr="00131CC9">
        <w:trPr>
          <w:trHeight w:val="230"/>
        </w:trPr>
        <w:tc>
          <w:tcPr>
            <w:tcW w:w="865" w:type="dxa"/>
          </w:tcPr>
          <w:p w14:paraId="0BBC8BCB"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1-</w:t>
            </w:r>
          </w:p>
        </w:tc>
        <w:tc>
          <w:tcPr>
            <w:tcW w:w="2547" w:type="dxa"/>
          </w:tcPr>
          <w:p w14:paraId="5B4B9AB3"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Paper Was</w:t>
            </w:r>
            <w:r w:rsidRPr="00F76C33">
              <w:rPr>
                <w:rFonts w:ascii="Times New Roman" w:hAnsi="Times New Roman" w:cs="Times New Roman"/>
                <w:sz w:val="24"/>
                <w:szCs w:val="24"/>
                <w:lang w:val="en-US"/>
              </w:rPr>
              <w:t>te</w:t>
            </w:r>
          </w:p>
        </w:tc>
        <w:tc>
          <w:tcPr>
            <w:tcW w:w="1016" w:type="dxa"/>
          </w:tcPr>
          <w:p w14:paraId="7E7AA874"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2.93</w:t>
            </w:r>
          </w:p>
        </w:tc>
        <w:tc>
          <w:tcPr>
            <w:tcW w:w="870" w:type="dxa"/>
          </w:tcPr>
          <w:p w14:paraId="429D6BC4"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2.53</w:t>
            </w:r>
          </w:p>
        </w:tc>
      </w:tr>
      <w:tr w:rsidR="00F76C33" w:rsidRPr="00F76C33" w14:paraId="26A8C13F" w14:textId="77777777" w:rsidTr="00131CC9">
        <w:trPr>
          <w:trHeight w:val="230"/>
        </w:trPr>
        <w:tc>
          <w:tcPr>
            <w:tcW w:w="865" w:type="dxa"/>
          </w:tcPr>
          <w:p w14:paraId="19D79FA2"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w:t>
            </w:r>
          </w:p>
        </w:tc>
        <w:tc>
          <w:tcPr>
            <w:tcW w:w="2547" w:type="dxa"/>
          </w:tcPr>
          <w:p w14:paraId="0013D6F5"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Food Was</w:t>
            </w:r>
            <w:r w:rsidRPr="00F76C33">
              <w:rPr>
                <w:rFonts w:ascii="Times New Roman" w:hAnsi="Times New Roman" w:cs="Times New Roman"/>
                <w:sz w:val="24"/>
                <w:szCs w:val="24"/>
                <w:lang w:val="en-US"/>
              </w:rPr>
              <w:t>te</w:t>
            </w:r>
          </w:p>
        </w:tc>
        <w:tc>
          <w:tcPr>
            <w:tcW w:w="1016" w:type="dxa"/>
          </w:tcPr>
          <w:p w14:paraId="142A24F6"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2.83</w:t>
            </w:r>
          </w:p>
        </w:tc>
        <w:tc>
          <w:tcPr>
            <w:tcW w:w="870" w:type="dxa"/>
          </w:tcPr>
          <w:p w14:paraId="2FD8AE70"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2.59</w:t>
            </w:r>
          </w:p>
        </w:tc>
      </w:tr>
      <w:tr w:rsidR="00F76C33" w:rsidRPr="00F76C33" w14:paraId="35A7A0F8" w14:textId="77777777" w:rsidTr="00131CC9">
        <w:trPr>
          <w:trHeight w:val="223"/>
        </w:trPr>
        <w:tc>
          <w:tcPr>
            <w:tcW w:w="865" w:type="dxa"/>
          </w:tcPr>
          <w:p w14:paraId="330A44E3"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3-</w:t>
            </w:r>
          </w:p>
        </w:tc>
        <w:tc>
          <w:tcPr>
            <w:tcW w:w="2547" w:type="dxa"/>
          </w:tcPr>
          <w:p w14:paraId="2C017861"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Plas</w:t>
            </w:r>
            <w:r w:rsidRPr="00F76C33">
              <w:rPr>
                <w:rFonts w:ascii="Times New Roman" w:hAnsi="Times New Roman" w:cs="Times New Roman"/>
                <w:sz w:val="24"/>
                <w:szCs w:val="24"/>
                <w:lang w:val="en-US"/>
              </w:rPr>
              <w:t>tic Waste</w:t>
            </w:r>
          </w:p>
        </w:tc>
        <w:tc>
          <w:tcPr>
            <w:tcW w:w="1016" w:type="dxa"/>
          </w:tcPr>
          <w:p w14:paraId="4F73F8C1"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2.43</w:t>
            </w:r>
          </w:p>
        </w:tc>
        <w:tc>
          <w:tcPr>
            <w:tcW w:w="870" w:type="dxa"/>
          </w:tcPr>
          <w:p w14:paraId="2F1AE3F3"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2.10</w:t>
            </w:r>
          </w:p>
        </w:tc>
      </w:tr>
      <w:tr w:rsidR="00F76C33" w:rsidRPr="00F76C33" w14:paraId="5009016E" w14:textId="77777777" w:rsidTr="00131CC9">
        <w:trPr>
          <w:trHeight w:val="230"/>
        </w:trPr>
        <w:tc>
          <w:tcPr>
            <w:tcW w:w="865" w:type="dxa"/>
          </w:tcPr>
          <w:p w14:paraId="7AD70CB4"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4-</w:t>
            </w:r>
          </w:p>
        </w:tc>
        <w:tc>
          <w:tcPr>
            <w:tcW w:w="2547" w:type="dxa"/>
          </w:tcPr>
          <w:p w14:paraId="270F4197"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Clo</w:t>
            </w:r>
            <w:r w:rsidRPr="00F76C33">
              <w:rPr>
                <w:rFonts w:ascii="Times New Roman" w:hAnsi="Times New Roman" w:cs="Times New Roman"/>
                <w:sz w:val="24"/>
                <w:szCs w:val="24"/>
                <w:lang w:val="en-US"/>
              </w:rPr>
              <w:t>th/textile</w:t>
            </w:r>
            <w:r w:rsidRPr="00F76C33">
              <w:rPr>
                <w:rFonts w:ascii="Times New Roman" w:hAnsi="Times New Roman" w:cs="Times New Roman"/>
                <w:sz w:val="24"/>
                <w:szCs w:val="24"/>
              </w:rPr>
              <w:t xml:space="preserve"> Was</w:t>
            </w:r>
            <w:r w:rsidRPr="00F76C33">
              <w:rPr>
                <w:rFonts w:ascii="Times New Roman" w:hAnsi="Times New Roman" w:cs="Times New Roman"/>
                <w:sz w:val="24"/>
                <w:szCs w:val="24"/>
                <w:lang w:val="en-US"/>
              </w:rPr>
              <w:t>te</w:t>
            </w:r>
          </w:p>
        </w:tc>
        <w:tc>
          <w:tcPr>
            <w:tcW w:w="1016" w:type="dxa"/>
          </w:tcPr>
          <w:p w14:paraId="0F53FC6D"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2.53</w:t>
            </w:r>
          </w:p>
        </w:tc>
        <w:tc>
          <w:tcPr>
            <w:tcW w:w="870" w:type="dxa"/>
          </w:tcPr>
          <w:p w14:paraId="2407886A"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2.12</w:t>
            </w:r>
          </w:p>
        </w:tc>
      </w:tr>
      <w:tr w:rsidR="00F76C33" w:rsidRPr="00F76C33" w14:paraId="2442C068" w14:textId="77777777" w:rsidTr="00131CC9">
        <w:trPr>
          <w:trHeight w:val="230"/>
        </w:trPr>
        <w:tc>
          <w:tcPr>
            <w:tcW w:w="3412" w:type="dxa"/>
            <w:gridSpan w:val="2"/>
          </w:tcPr>
          <w:p w14:paraId="0488B846" w14:textId="77777777" w:rsidR="00131CC9" w:rsidRPr="00F76C33" w:rsidRDefault="00131CC9" w:rsidP="00131CC9">
            <w:pPr>
              <w:jc w:val="both"/>
              <w:rPr>
                <w:rFonts w:ascii="Times New Roman" w:hAnsi="Times New Roman" w:cs="Times New Roman"/>
                <w:sz w:val="24"/>
                <w:szCs w:val="24"/>
              </w:rPr>
            </w:pPr>
          </w:p>
        </w:tc>
        <w:tc>
          <w:tcPr>
            <w:tcW w:w="1016" w:type="dxa"/>
          </w:tcPr>
          <w:p w14:paraId="0C120AB5"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2.68</w:t>
            </w:r>
          </w:p>
        </w:tc>
        <w:tc>
          <w:tcPr>
            <w:tcW w:w="870" w:type="dxa"/>
          </w:tcPr>
          <w:p w14:paraId="2B317ADA"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2.33</w:t>
            </w:r>
          </w:p>
        </w:tc>
      </w:tr>
    </w:tbl>
    <w:p w14:paraId="213A9845" w14:textId="77777777" w:rsidR="00BC7EF8" w:rsidRPr="00F76C33" w:rsidRDefault="00BC7EF8" w:rsidP="000352B3">
      <w:pPr>
        <w:spacing w:line="360" w:lineRule="auto"/>
        <w:jc w:val="both"/>
        <w:rPr>
          <w:rFonts w:ascii="Times New Roman" w:hAnsi="Times New Roman" w:cs="Times New Roman"/>
          <w:sz w:val="24"/>
          <w:szCs w:val="24"/>
          <w:lang w:val="en-US"/>
        </w:rPr>
      </w:pPr>
    </w:p>
    <w:p w14:paraId="66F1E062" w14:textId="77777777" w:rsidR="00BC7EF8" w:rsidRPr="00F76C33" w:rsidRDefault="00BC7EF8" w:rsidP="000352B3">
      <w:pPr>
        <w:spacing w:line="360" w:lineRule="auto"/>
        <w:jc w:val="both"/>
        <w:rPr>
          <w:rFonts w:ascii="Times New Roman" w:hAnsi="Times New Roman" w:cs="Times New Roman"/>
          <w:sz w:val="24"/>
          <w:szCs w:val="24"/>
          <w:lang w:val="en-US"/>
        </w:rPr>
      </w:pPr>
    </w:p>
    <w:p w14:paraId="6839EADD"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10F40345"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7C2E1F84"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0118570B" w14:textId="77777777" w:rsidR="00BC7EF8" w:rsidRPr="00F76C33" w:rsidRDefault="00BC7EF8" w:rsidP="00F76496">
      <w:pPr>
        <w:spacing w:line="360" w:lineRule="auto"/>
        <w:ind w:right="372"/>
        <w:jc w:val="both"/>
        <w:rPr>
          <w:rFonts w:ascii="Times New Roman" w:hAnsi="Times New Roman" w:cs="Times New Roman"/>
          <w:sz w:val="24"/>
          <w:szCs w:val="24"/>
          <w:lang w:val="en-US"/>
          <w14:props3d w14:extrusionH="57150" w14:contourW="0" w14:prstMaterial="warmMatte">
            <w14:bevelT w14:w="38100" w14:h="38100" w14:prst="circle"/>
          </w14:props3d>
        </w:rPr>
      </w:pPr>
    </w:p>
    <w:p w14:paraId="47CCA10E" w14:textId="570BEE9C" w:rsidR="00852CFE" w:rsidRPr="00F76C33" w:rsidRDefault="00852CFE" w:rsidP="000352B3">
      <w:pPr>
        <w:pStyle w:val="font-claude-response-body"/>
        <w:spacing w:before="0" w:beforeAutospacing="0" w:after="0" w:afterAutospacing="0" w:line="360" w:lineRule="auto"/>
        <w:jc w:val="both"/>
        <w:rPr>
          <w:b/>
          <w:bCs/>
        </w:rPr>
      </w:pPr>
      <w:r w:rsidRPr="00F76C33">
        <w:rPr>
          <w:b/>
          <w:bCs/>
        </w:rPr>
        <w:t xml:space="preserve">Overall Practice Levels </w:t>
      </w:r>
    </w:p>
    <w:p w14:paraId="104B6DE8" w14:textId="21E5CB7F" w:rsidR="00852CFE" w:rsidRPr="00F76C33" w:rsidRDefault="00852CFE" w:rsidP="000352B3">
      <w:pPr>
        <w:pStyle w:val="font-claude-response-body"/>
        <w:spacing w:before="0" w:beforeAutospacing="0" w:after="0" w:afterAutospacing="0" w:line="360" w:lineRule="auto"/>
        <w:jc w:val="both"/>
      </w:pPr>
      <w:r w:rsidRPr="00F76C33">
        <w:rPr>
          <w:b/>
          <w:bCs/>
        </w:rPr>
        <w:t xml:space="preserve">Table </w:t>
      </w:r>
      <w:r w:rsidR="00BC7EF8" w:rsidRPr="00F76C33">
        <w:rPr>
          <w:b/>
          <w:bCs/>
        </w:rPr>
        <w:t>7</w:t>
      </w:r>
      <w:r w:rsidRPr="00F76C33">
        <w:t xml:space="preserve"> presents the distribution of waste management practice levels across urban and rural students. The data reveal stark disparities: only 6.19% of urban students demonstrated good practices, while no rural students achieved this level. The majority of rural students (70.79%) exhibited poor practices compared to 40.41% of urban students. Moderate practices were observed in 53.39% of urban students but only 29.20% of rural students.</w:t>
      </w:r>
    </w:p>
    <w:p w14:paraId="79C834E5" w14:textId="77777777" w:rsidR="009B0030" w:rsidRPr="00F76C33" w:rsidRDefault="009B0030" w:rsidP="000352B3">
      <w:pPr>
        <w:pStyle w:val="font-claude-response-body"/>
        <w:spacing w:before="0" w:beforeAutospacing="0" w:after="0" w:afterAutospacing="0" w:line="360" w:lineRule="auto"/>
        <w:jc w:val="both"/>
      </w:pP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1219"/>
        <w:gridCol w:w="1186"/>
        <w:gridCol w:w="778"/>
        <w:gridCol w:w="879"/>
        <w:gridCol w:w="707"/>
        <w:gridCol w:w="1038"/>
      </w:tblGrid>
      <w:tr w:rsidR="00F76C33" w:rsidRPr="00F76C33" w14:paraId="208DC547" w14:textId="77777777" w:rsidTr="00852CFE">
        <w:trPr>
          <w:trHeight w:val="161"/>
        </w:trPr>
        <w:tc>
          <w:tcPr>
            <w:tcW w:w="5807" w:type="dxa"/>
            <w:gridSpan w:val="6"/>
            <w:tcBorders>
              <w:top w:val="nil"/>
              <w:left w:val="nil"/>
              <w:bottom w:val="single" w:sz="4" w:space="0" w:color="auto"/>
              <w:right w:val="nil"/>
            </w:tcBorders>
          </w:tcPr>
          <w:p w14:paraId="627E40EE" w14:textId="07BC86C1"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lastRenderedPageBreak/>
              <w:t xml:space="preserve">Table </w:t>
            </w:r>
            <w:r w:rsidR="00BC7EF8" w:rsidRPr="00F76C33">
              <w:rPr>
                <w:rFonts w:ascii="Times New Roman" w:hAnsi="Times New Roman" w:cs="Times New Roman"/>
                <w:b/>
                <w:bCs/>
                <w:sz w:val="24"/>
                <w:szCs w:val="24"/>
              </w:rPr>
              <w:t>7</w:t>
            </w:r>
            <w:r w:rsidRPr="00F76C33">
              <w:rPr>
                <w:rFonts w:ascii="Times New Roman" w:hAnsi="Times New Roman" w:cs="Times New Roman"/>
                <w:b/>
                <w:bCs/>
                <w:sz w:val="24"/>
                <w:szCs w:val="24"/>
              </w:rPr>
              <w:t>: Extent of Practices by Geographic Location</w:t>
            </w:r>
          </w:p>
        </w:tc>
      </w:tr>
      <w:tr w:rsidR="00F76C33" w:rsidRPr="00F76C33" w14:paraId="27D12641" w14:textId="77777777" w:rsidTr="00852CFE">
        <w:trPr>
          <w:trHeight w:val="161"/>
        </w:trPr>
        <w:tc>
          <w:tcPr>
            <w:tcW w:w="1219" w:type="dxa"/>
            <w:vMerge w:val="restart"/>
            <w:tcBorders>
              <w:top w:val="single" w:sz="4" w:space="0" w:color="auto"/>
            </w:tcBorders>
          </w:tcPr>
          <w:p w14:paraId="79D5EDF6"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Extent of Practices</w:t>
            </w:r>
          </w:p>
        </w:tc>
        <w:tc>
          <w:tcPr>
            <w:tcW w:w="1186" w:type="dxa"/>
            <w:vMerge w:val="restart"/>
            <w:tcBorders>
              <w:top w:val="single" w:sz="4" w:space="0" w:color="auto"/>
            </w:tcBorders>
          </w:tcPr>
          <w:p w14:paraId="1F16E6E9"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Range of Score</w:t>
            </w:r>
          </w:p>
        </w:tc>
        <w:tc>
          <w:tcPr>
            <w:tcW w:w="1657" w:type="dxa"/>
            <w:gridSpan w:val="2"/>
            <w:tcBorders>
              <w:top w:val="single" w:sz="4" w:space="0" w:color="auto"/>
            </w:tcBorders>
          </w:tcPr>
          <w:p w14:paraId="4CA54BE4"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Urban (n=335)</w:t>
            </w:r>
          </w:p>
        </w:tc>
        <w:tc>
          <w:tcPr>
            <w:tcW w:w="1745" w:type="dxa"/>
            <w:gridSpan w:val="2"/>
            <w:tcBorders>
              <w:top w:val="single" w:sz="4" w:space="0" w:color="auto"/>
            </w:tcBorders>
          </w:tcPr>
          <w:p w14:paraId="7C5D3C19"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p w14:paraId="1FD775DB"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(n=343)</w:t>
            </w:r>
          </w:p>
        </w:tc>
      </w:tr>
      <w:tr w:rsidR="00F76C33" w:rsidRPr="00F76C33" w14:paraId="28C6E815" w14:textId="77777777" w:rsidTr="00852CFE">
        <w:trPr>
          <w:trHeight w:val="23"/>
        </w:trPr>
        <w:tc>
          <w:tcPr>
            <w:tcW w:w="1219" w:type="dxa"/>
            <w:vMerge/>
          </w:tcPr>
          <w:p w14:paraId="1DB56155" w14:textId="77777777" w:rsidR="00852CFE" w:rsidRPr="00F76C33" w:rsidRDefault="00852CFE" w:rsidP="00DA64E6">
            <w:pPr>
              <w:jc w:val="both"/>
              <w:rPr>
                <w:rFonts w:ascii="Times New Roman" w:hAnsi="Times New Roman" w:cs="Times New Roman"/>
                <w:b/>
                <w:bCs/>
                <w:sz w:val="24"/>
                <w:szCs w:val="24"/>
              </w:rPr>
            </w:pPr>
          </w:p>
        </w:tc>
        <w:tc>
          <w:tcPr>
            <w:tcW w:w="1186" w:type="dxa"/>
            <w:vMerge/>
          </w:tcPr>
          <w:p w14:paraId="5263CBED" w14:textId="77777777" w:rsidR="00852CFE" w:rsidRPr="00F76C33" w:rsidRDefault="00852CFE" w:rsidP="00DA64E6">
            <w:pPr>
              <w:jc w:val="both"/>
              <w:rPr>
                <w:rFonts w:ascii="Times New Roman" w:hAnsi="Times New Roman" w:cs="Times New Roman"/>
                <w:b/>
                <w:bCs/>
                <w:sz w:val="24"/>
                <w:szCs w:val="24"/>
              </w:rPr>
            </w:pPr>
          </w:p>
        </w:tc>
        <w:tc>
          <w:tcPr>
            <w:tcW w:w="778" w:type="dxa"/>
          </w:tcPr>
          <w:p w14:paraId="599318F7"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879" w:type="dxa"/>
          </w:tcPr>
          <w:p w14:paraId="7B319BB6"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c>
          <w:tcPr>
            <w:tcW w:w="707" w:type="dxa"/>
          </w:tcPr>
          <w:p w14:paraId="392F891B"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1038" w:type="dxa"/>
          </w:tcPr>
          <w:p w14:paraId="6FABB18A"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r>
      <w:tr w:rsidR="00F76C33" w:rsidRPr="00F76C33" w14:paraId="3383CB24" w14:textId="77777777" w:rsidTr="00852CFE">
        <w:trPr>
          <w:trHeight w:val="323"/>
        </w:trPr>
        <w:tc>
          <w:tcPr>
            <w:tcW w:w="1219" w:type="dxa"/>
          </w:tcPr>
          <w:p w14:paraId="71C2254C"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Good</w:t>
            </w:r>
          </w:p>
        </w:tc>
        <w:tc>
          <w:tcPr>
            <w:tcW w:w="1186" w:type="dxa"/>
          </w:tcPr>
          <w:p w14:paraId="401DD33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68-90</w:t>
            </w:r>
          </w:p>
        </w:tc>
        <w:tc>
          <w:tcPr>
            <w:tcW w:w="778" w:type="dxa"/>
          </w:tcPr>
          <w:p w14:paraId="533DA41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21</w:t>
            </w:r>
          </w:p>
        </w:tc>
        <w:tc>
          <w:tcPr>
            <w:tcW w:w="879" w:type="dxa"/>
          </w:tcPr>
          <w:p w14:paraId="7ECD443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06.19</w:t>
            </w:r>
          </w:p>
        </w:tc>
        <w:tc>
          <w:tcPr>
            <w:tcW w:w="707" w:type="dxa"/>
          </w:tcPr>
          <w:p w14:paraId="23BF2330"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00</w:t>
            </w:r>
          </w:p>
        </w:tc>
        <w:tc>
          <w:tcPr>
            <w:tcW w:w="1038" w:type="dxa"/>
          </w:tcPr>
          <w:p w14:paraId="76B5B23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384CC258" w14:textId="77777777" w:rsidTr="00852CFE">
        <w:trPr>
          <w:trHeight w:val="323"/>
        </w:trPr>
        <w:tc>
          <w:tcPr>
            <w:tcW w:w="1219" w:type="dxa"/>
          </w:tcPr>
          <w:p w14:paraId="6214FD0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Neutral</w:t>
            </w:r>
          </w:p>
        </w:tc>
        <w:tc>
          <w:tcPr>
            <w:tcW w:w="1186" w:type="dxa"/>
          </w:tcPr>
          <w:p w14:paraId="5A3B739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43-67</w:t>
            </w:r>
          </w:p>
        </w:tc>
        <w:tc>
          <w:tcPr>
            <w:tcW w:w="778" w:type="dxa"/>
          </w:tcPr>
          <w:p w14:paraId="35CE72B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181</w:t>
            </w:r>
          </w:p>
        </w:tc>
        <w:tc>
          <w:tcPr>
            <w:tcW w:w="879" w:type="dxa"/>
          </w:tcPr>
          <w:p w14:paraId="4C1306C2"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53.39</w:t>
            </w:r>
          </w:p>
        </w:tc>
        <w:tc>
          <w:tcPr>
            <w:tcW w:w="707" w:type="dxa"/>
          </w:tcPr>
          <w:p w14:paraId="10F71021"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99</w:t>
            </w:r>
          </w:p>
        </w:tc>
        <w:tc>
          <w:tcPr>
            <w:tcW w:w="1038" w:type="dxa"/>
          </w:tcPr>
          <w:p w14:paraId="713278AF"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29.20</w:t>
            </w:r>
          </w:p>
        </w:tc>
      </w:tr>
      <w:tr w:rsidR="00F76C33" w:rsidRPr="00F76C33" w14:paraId="7586FFB0" w14:textId="77777777" w:rsidTr="00852CFE">
        <w:trPr>
          <w:trHeight w:val="323"/>
        </w:trPr>
        <w:tc>
          <w:tcPr>
            <w:tcW w:w="1219" w:type="dxa"/>
          </w:tcPr>
          <w:p w14:paraId="73C86BAE"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Bad</w:t>
            </w:r>
          </w:p>
        </w:tc>
        <w:tc>
          <w:tcPr>
            <w:tcW w:w="1186" w:type="dxa"/>
          </w:tcPr>
          <w:p w14:paraId="6AD7D78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18-42</w:t>
            </w:r>
          </w:p>
        </w:tc>
        <w:tc>
          <w:tcPr>
            <w:tcW w:w="778" w:type="dxa"/>
          </w:tcPr>
          <w:p w14:paraId="7573AC9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137</w:t>
            </w:r>
          </w:p>
        </w:tc>
        <w:tc>
          <w:tcPr>
            <w:tcW w:w="879" w:type="dxa"/>
          </w:tcPr>
          <w:p w14:paraId="71B1A56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40.41</w:t>
            </w:r>
          </w:p>
        </w:tc>
        <w:tc>
          <w:tcPr>
            <w:tcW w:w="707" w:type="dxa"/>
          </w:tcPr>
          <w:p w14:paraId="47242ED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240</w:t>
            </w:r>
          </w:p>
        </w:tc>
        <w:tc>
          <w:tcPr>
            <w:tcW w:w="1038" w:type="dxa"/>
          </w:tcPr>
          <w:p w14:paraId="5225219A"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70.79</w:t>
            </w:r>
          </w:p>
        </w:tc>
      </w:tr>
    </w:tbl>
    <w:p w14:paraId="3B5FC492" w14:textId="77777777" w:rsidR="009B0030" w:rsidRPr="00F76C33" w:rsidRDefault="009B0030" w:rsidP="000352B3">
      <w:pPr>
        <w:pStyle w:val="font-claude-response-body"/>
        <w:spacing w:before="0" w:beforeAutospacing="0" w:after="0" w:afterAutospacing="0" w:line="360" w:lineRule="auto"/>
        <w:jc w:val="both"/>
      </w:pPr>
    </w:p>
    <w:p w14:paraId="2DE80CEB" w14:textId="77777777" w:rsidR="009B0030" w:rsidRPr="00F76C33" w:rsidRDefault="009B0030" w:rsidP="000352B3">
      <w:pPr>
        <w:pStyle w:val="font-claude-response-body"/>
        <w:spacing w:before="0" w:beforeAutospacing="0" w:after="0" w:afterAutospacing="0" w:line="360" w:lineRule="auto"/>
        <w:jc w:val="both"/>
      </w:pPr>
    </w:p>
    <w:p w14:paraId="30F0CB8A" w14:textId="77777777" w:rsidR="00806D44" w:rsidRPr="00F76C33" w:rsidRDefault="00806D44" w:rsidP="000352B3">
      <w:pPr>
        <w:spacing w:line="360" w:lineRule="auto"/>
        <w:jc w:val="both"/>
        <w:rPr>
          <w:rFonts w:ascii="Times New Roman" w:hAnsi="Times New Roman" w:cs="Times New Roman"/>
          <w:b/>
          <w:bCs/>
          <w:sz w:val="24"/>
          <w:szCs w:val="24"/>
          <w:lang w:val="en-US"/>
        </w:rPr>
      </w:pPr>
    </w:p>
    <w:p w14:paraId="33CD0D0D" w14:textId="77777777" w:rsidR="00806D44" w:rsidRPr="00F76C33" w:rsidRDefault="00806D44" w:rsidP="000352B3">
      <w:pPr>
        <w:spacing w:line="360" w:lineRule="auto"/>
        <w:jc w:val="both"/>
        <w:rPr>
          <w:rFonts w:ascii="Times New Roman" w:hAnsi="Times New Roman" w:cs="Times New Roman"/>
          <w:b/>
          <w:bCs/>
          <w:sz w:val="24"/>
          <w:szCs w:val="24"/>
          <w:lang w:val="en-US"/>
        </w:rPr>
      </w:pPr>
    </w:p>
    <w:p w14:paraId="409D0C9B" w14:textId="77777777" w:rsidR="00AF1A3A" w:rsidRPr="00F76C33" w:rsidRDefault="00AF1A3A" w:rsidP="000352B3">
      <w:pPr>
        <w:spacing w:line="360" w:lineRule="auto"/>
        <w:jc w:val="both"/>
        <w:rPr>
          <w:rFonts w:ascii="Times New Roman" w:hAnsi="Times New Roman" w:cs="Times New Roman"/>
          <w:sz w:val="24"/>
          <w:szCs w:val="24"/>
          <w:lang w:val="en-US"/>
        </w:rPr>
      </w:pPr>
    </w:p>
    <w:p w14:paraId="160165A8" w14:textId="055C23D3" w:rsidR="00731C0A" w:rsidRPr="00F76C33" w:rsidRDefault="00731C0A" w:rsidP="000352B3">
      <w:pPr>
        <w:spacing w:after="100" w:afterAutospacing="1"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Discussions</w:t>
      </w:r>
    </w:p>
    <w:p w14:paraId="4EA59F25" w14:textId="75335758" w:rsidR="00731C0A" w:rsidRPr="00F76C33" w:rsidRDefault="00731C0A" w:rsidP="000352B3">
      <w:pPr>
        <w:spacing w:after="0"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Attitudes regarding Waste Management</w:t>
      </w:r>
    </w:p>
    <w:p w14:paraId="42D7225C" w14:textId="3BEE8D65" w:rsidR="00731C0A" w:rsidRPr="00F76C33" w:rsidRDefault="00731C0A" w:rsidP="000352B3">
      <w:pPr>
        <w:spacing w:after="0"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sz w:val="24"/>
          <w:szCs w:val="24"/>
          <w:lang w:eastAsia="en-IN"/>
        </w:rPr>
        <w:t xml:space="preserve">However, the Attitude scores reveal a more nuanced pattern than the knowledge scores. Urban students demonstrate more positive attitudes towards waste management, 21.53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and rural students, 5.89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The majority of the students in both areas exhibit ne</w:t>
      </w:r>
      <w:r w:rsidR="00F76496" w:rsidRPr="00F76C33">
        <w:rPr>
          <w:rFonts w:ascii="Times New Roman" w:eastAsia="Times New Roman" w:hAnsi="Times New Roman" w:cs="Times New Roman"/>
          <w:sz w:val="24"/>
          <w:szCs w:val="24"/>
          <w:lang w:eastAsia="en-IN"/>
        </w:rPr>
        <w:t>utral</w:t>
      </w:r>
      <w:r w:rsidRPr="00F76C33">
        <w:rPr>
          <w:rFonts w:ascii="Times New Roman" w:eastAsia="Times New Roman" w:hAnsi="Times New Roman" w:cs="Times New Roman"/>
          <w:sz w:val="24"/>
          <w:szCs w:val="24"/>
          <w:lang w:eastAsia="en-IN"/>
        </w:rPr>
        <w:t xml:space="preserve"> attitudes towards waste management, 7</w:t>
      </w:r>
      <w:r w:rsidR="00F76496" w:rsidRPr="00F76C33">
        <w:rPr>
          <w:rFonts w:ascii="Times New Roman" w:eastAsia="Times New Roman" w:hAnsi="Times New Roman" w:cs="Times New Roman"/>
          <w:sz w:val="24"/>
          <w:szCs w:val="24"/>
          <w:lang w:eastAsia="en-IN"/>
        </w:rPr>
        <w:t>7.87</w:t>
      </w:r>
      <w:r w:rsidRPr="00F76C33">
        <w:rPr>
          <w:rFonts w:ascii="Times New Roman" w:eastAsia="Times New Roman" w:hAnsi="Times New Roman" w:cs="Times New Roman"/>
          <w:sz w:val="24"/>
          <w:szCs w:val="24"/>
          <w:lang w:eastAsia="en-IN"/>
        </w:rPr>
        <w:t xml:space="preserve">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urban vs. </w:t>
      </w:r>
      <w:r w:rsidR="00F76496" w:rsidRPr="00F76C33">
        <w:rPr>
          <w:rFonts w:ascii="Times New Roman" w:eastAsia="Times New Roman" w:hAnsi="Times New Roman" w:cs="Times New Roman"/>
          <w:sz w:val="24"/>
          <w:szCs w:val="24"/>
          <w:lang w:eastAsia="en-IN"/>
        </w:rPr>
        <w:t xml:space="preserve">93.51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rural. These findings contrast with studies by </w:t>
      </w:r>
      <w:r w:rsidRPr="00F76C33">
        <w:rPr>
          <w:rFonts w:ascii="Times New Roman" w:eastAsia="Times New Roman" w:hAnsi="Times New Roman" w:cs="Times New Roman"/>
          <w:b/>
          <w:bCs/>
          <w:sz w:val="24"/>
          <w:szCs w:val="24"/>
          <w:lang w:eastAsia="en-IN"/>
        </w:rPr>
        <w:t xml:space="preserve">Kumar et al. (2019), </w:t>
      </w:r>
      <w:r w:rsidRPr="00F76C33">
        <w:rPr>
          <w:rFonts w:ascii="Times New Roman" w:eastAsia="Times New Roman" w:hAnsi="Times New Roman" w:cs="Times New Roman"/>
          <w:sz w:val="24"/>
          <w:szCs w:val="24"/>
          <w:lang w:eastAsia="en-IN"/>
        </w:rPr>
        <w:t xml:space="preserve">who found that 65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of the young adults exhibited positive attitudes towards the environment, and </w:t>
      </w:r>
      <w:r w:rsidRPr="00F76C33">
        <w:rPr>
          <w:rFonts w:ascii="Times New Roman" w:eastAsia="Times New Roman" w:hAnsi="Times New Roman" w:cs="Times New Roman"/>
          <w:b/>
          <w:bCs/>
          <w:sz w:val="24"/>
          <w:szCs w:val="24"/>
          <w:lang w:eastAsia="en-IN"/>
        </w:rPr>
        <w:t>Liu et. al (2024)</w:t>
      </w:r>
      <w:r w:rsidRPr="00F76C33">
        <w:rPr>
          <w:rFonts w:ascii="Times New Roman" w:eastAsia="Times New Roman" w:hAnsi="Times New Roman" w:cs="Times New Roman"/>
          <w:sz w:val="24"/>
          <w:szCs w:val="24"/>
          <w:lang w:eastAsia="en-IN"/>
        </w:rPr>
        <w:t xml:space="preserve"> showed that 55.65% university students showed moderate attitudes, suggesting that waste management attitudes may be challenging to cultivate compared to general environmental attitudes. </w:t>
      </w:r>
    </w:p>
    <w:p w14:paraId="524E0E0B" w14:textId="7FCB7BE6" w:rsidR="00731C0A" w:rsidRPr="00F76C33" w:rsidRDefault="00731C0A" w:rsidP="000352B3">
      <w:pPr>
        <w:spacing w:after="100" w:afterAutospacing="1"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sz w:val="24"/>
          <w:szCs w:val="24"/>
          <w:lang w:eastAsia="en-IN"/>
        </w:rPr>
        <w:t xml:space="preserve">The predominantly negative attitudes observed in urban and rural contexts indicate that knowledge alone is insufficient for cultivating positive waste management attitudes. These patterns support the theoretical framework proposed by numerous psychologists, according to social learning theory, given by </w:t>
      </w:r>
      <w:r w:rsidRPr="00F76C33">
        <w:rPr>
          <w:rFonts w:ascii="Times New Roman" w:eastAsia="Times New Roman" w:hAnsi="Times New Roman" w:cs="Times New Roman"/>
          <w:b/>
          <w:bCs/>
          <w:sz w:val="24"/>
          <w:szCs w:val="24"/>
          <w:lang w:eastAsia="en-IN"/>
        </w:rPr>
        <w:t xml:space="preserve">Bandura (1977), </w:t>
      </w:r>
      <w:r w:rsidRPr="00F76C33">
        <w:rPr>
          <w:rFonts w:ascii="Times New Roman" w:eastAsia="Times New Roman" w:hAnsi="Times New Roman" w:cs="Times New Roman"/>
          <w:sz w:val="24"/>
          <w:szCs w:val="24"/>
          <w:lang w:eastAsia="en-IN"/>
        </w:rPr>
        <w:t xml:space="preserve">social norms, personal experiences, and perceived behaviour influence Attitudes and actions. The more pronounced negative attitudes in rural areas may reflect limited exposure to practical experiences and waste management programs. </w:t>
      </w:r>
    </w:p>
    <w:p w14:paraId="177DA80C" w14:textId="5891BCBB" w:rsidR="00731C0A" w:rsidRPr="00F76C33" w:rsidRDefault="00731C0A" w:rsidP="000352B3">
      <w:pPr>
        <w:spacing w:after="0"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Practices regarding Waste Management</w:t>
      </w:r>
    </w:p>
    <w:p w14:paraId="14CD4BB9" w14:textId="44BAE515" w:rsidR="006A11E7" w:rsidRPr="00F76C33" w:rsidRDefault="00731C0A" w:rsidP="000352B3">
      <w:pPr>
        <w:spacing w:line="360" w:lineRule="auto"/>
        <w:jc w:val="both"/>
        <w:rPr>
          <w:rFonts w:ascii="Times New Roman" w:hAnsi="Times New Roman" w:cs="Times New Roman"/>
          <w:sz w:val="24"/>
          <w:szCs w:val="24"/>
        </w:rPr>
      </w:pPr>
      <w:r w:rsidRPr="00F76C33">
        <w:rPr>
          <w:rFonts w:ascii="Times New Roman" w:hAnsi="Times New Roman" w:cs="Times New Roman"/>
          <w:sz w:val="24"/>
          <w:szCs w:val="24"/>
          <w:lang w:val="en-US"/>
        </w:rPr>
        <w:t xml:space="preserve">The Practices scores reveal that the majority, 70.79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of the urban students and 40.41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exhibited poor waste management practices. Followed by 6.19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of urban students demonstrate good practices compared to zero rural students. </w:t>
      </w:r>
      <w:proofErr w:type="spellStart"/>
      <w:r w:rsidR="00FE163A" w:rsidRPr="00F76C33">
        <w:rPr>
          <w:rFonts w:ascii="Times New Roman" w:hAnsi="Times New Roman" w:cs="Times New Roman"/>
          <w:b/>
          <w:bCs/>
          <w:sz w:val="24"/>
          <w:szCs w:val="24"/>
          <w:lang w:val="en-US"/>
        </w:rPr>
        <w:t>I</w:t>
      </w:r>
      <w:r w:rsidRPr="00F76C33">
        <w:rPr>
          <w:rFonts w:ascii="Times New Roman" w:hAnsi="Times New Roman" w:cs="Times New Roman"/>
          <w:b/>
          <w:bCs/>
          <w:sz w:val="24"/>
          <w:szCs w:val="24"/>
          <w:lang w:val="en-US"/>
        </w:rPr>
        <w:t>khuoso</w:t>
      </w:r>
      <w:proofErr w:type="spellEnd"/>
      <w:r w:rsidRPr="00F76C33">
        <w:rPr>
          <w:rFonts w:ascii="Times New Roman" w:hAnsi="Times New Roman" w:cs="Times New Roman"/>
          <w:b/>
          <w:bCs/>
          <w:sz w:val="24"/>
          <w:szCs w:val="24"/>
          <w:lang w:val="en-US"/>
        </w:rPr>
        <w:t xml:space="preserve"> (2018)</w:t>
      </w:r>
      <w:r w:rsidRPr="00F76C33">
        <w:rPr>
          <w:rFonts w:ascii="Times New Roman" w:hAnsi="Times New Roman" w:cs="Times New Roman"/>
          <w:sz w:val="24"/>
          <w:szCs w:val="24"/>
          <w:lang w:val="en-US"/>
        </w:rPr>
        <w:t xml:space="preserve"> revealed that due to a lack of knowledge and awareness, students showed poor </w:t>
      </w:r>
      <w:proofErr w:type="spellStart"/>
      <w:r w:rsidRPr="00F76C33">
        <w:rPr>
          <w:rFonts w:ascii="Times New Roman" w:hAnsi="Times New Roman" w:cs="Times New Roman"/>
          <w:sz w:val="24"/>
          <w:szCs w:val="24"/>
          <w:lang w:val="en-US"/>
        </w:rPr>
        <w:t>behaviour</w:t>
      </w:r>
      <w:proofErr w:type="spellEnd"/>
      <w:r w:rsidRPr="00F76C33">
        <w:rPr>
          <w:rFonts w:ascii="Times New Roman" w:hAnsi="Times New Roman" w:cs="Times New Roman"/>
          <w:sz w:val="24"/>
          <w:szCs w:val="24"/>
          <w:lang w:val="en-US"/>
        </w:rPr>
        <w:t xml:space="preserve"> for waste disposal methods by burning it. Similarly, </w:t>
      </w:r>
      <w:proofErr w:type="spellStart"/>
      <w:r w:rsidRPr="00F76C33">
        <w:rPr>
          <w:rFonts w:ascii="Times New Roman" w:hAnsi="Times New Roman" w:cs="Times New Roman"/>
          <w:b/>
          <w:bCs/>
          <w:sz w:val="24"/>
          <w:szCs w:val="24"/>
        </w:rPr>
        <w:t>Paghasian</w:t>
      </w:r>
      <w:proofErr w:type="spellEnd"/>
      <w:r w:rsidRPr="00F76C33">
        <w:rPr>
          <w:rFonts w:ascii="Times New Roman" w:hAnsi="Times New Roman" w:cs="Times New Roman"/>
          <w:b/>
          <w:bCs/>
          <w:sz w:val="24"/>
          <w:szCs w:val="24"/>
        </w:rPr>
        <w:t xml:space="preserve"> (2017) </w:t>
      </w:r>
      <w:r w:rsidRPr="00F76C33">
        <w:rPr>
          <w:rFonts w:ascii="Times New Roman" w:hAnsi="Times New Roman" w:cs="Times New Roman"/>
          <w:sz w:val="24"/>
          <w:szCs w:val="24"/>
        </w:rPr>
        <w:t xml:space="preserve">found that the students' awareness of solid waste management did not influence their practices in terms of disposal. A study by </w:t>
      </w:r>
      <w:r w:rsidRPr="00F76C33">
        <w:rPr>
          <w:rFonts w:ascii="Times New Roman" w:hAnsi="Times New Roman" w:cs="Times New Roman"/>
          <w:b/>
          <w:bCs/>
          <w:sz w:val="24"/>
          <w:szCs w:val="24"/>
        </w:rPr>
        <w:t>Ahmad et al. (2015) and Fenitra et al. (2025)</w:t>
      </w:r>
      <w:r w:rsidRPr="00F76C33">
        <w:rPr>
          <w:rFonts w:ascii="Times New Roman" w:hAnsi="Times New Roman" w:cs="Times New Roman"/>
          <w:sz w:val="24"/>
          <w:szCs w:val="24"/>
        </w:rPr>
        <w:t xml:space="preserve"> showed a weak correlation between knowledge and </w:t>
      </w:r>
      <w:r w:rsidRPr="00F76C33">
        <w:rPr>
          <w:rFonts w:ascii="Times New Roman" w:hAnsi="Times New Roman" w:cs="Times New Roman"/>
          <w:sz w:val="24"/>
          <w:szCs w:val="24"/>
        </w:rPr>
        <w:lastRenderedPageBreak/>
        <w:t xml:space="preserve">practices. </w:t>
      </w:r>
      <w:r w:rsidRPr="00F76C33">
        <w:rPr>
          <w:rFonts w:ascii="Times New Roman" w:hAnsi="Times New Roman" w:cs="Times New Roman"/>
          <w:b/>
          <w:bCs/>
          <w:sz w:val="24"/>
          <w:szCs w:val="24"/>
        </w:rPr>
        <w:t xml:space="preserve">Ali et al. (2022) </w:t>
      </w:r>
      <w:r w:rsidRPr="00F76C33">
        <w:rPr>
          <w:rFonts w:ascii="Times New Roman" w:hAnsi="Times New Roman" w:cs="Times New Roman"/>
          <w:sz w:val="24"/>
          <w:szCs w:val="24"/>
        </w:rPr>
        <w:t>found that only 46% of students actively engage in sustainable waste management despite a high level of knowledge.</w:t>
      </w:r>
    </w:p>
    <w:p w14:paraId="42F4E166" w14:textId="2CE07B44" w:rsidR="00F73523" w:rsidRPr="00F76C33" w:rsidRDefault="00F73523" w:rsidP="000352B3">
      <w:pPr>
        <w:spacing w:after="0"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Urban-Rural Disparities</w:t>
      </w:r>
    </w:p>
    <w:p w14:paraId="58ABEB87" w14:textId="77777777" w:rsidR="00DD38EB" w:rsidRPr="00F76C33" w:rsidRDefault="006A11E7" w:rsidP="00DD38EB">
      <w:pPr>
        <w:spacing w:after="0" w:line="360" w:lineRule="auto"/>
        <w:jc w:val="both"/>
        <w:rPr>
          <w:rFonts w:ascii="Times New Roman" w:hAnsi="Times New Roman" w:cs="Times New Roman"/>
          <w:sz w:val="24"/>
          <w:szCs w:val="24"/>
        </w:rPr>
      </w:pPr>
      <w:r w:rsidRPr="006A11E7">
        <w:rPr>
          <w:rFonts w:ascii="Times New Roman" w:hAnsi="Times New Roman" w:cs="Times New Roman"/>
          <w:sz w:val="24"/>
          <w:szCs w:val="24"/>
        </w:rPr>
        <w:t>Significant differences in attitudes and practices between urban and rural areas are indicators of complex structural and cultural differences. The higher participation of urban students in recycling (52.80% vs. 28.32% viewing recycling as essential) and waste segregation (49.56% disagreeing with single-bin collection vs. 46.61% of rural students agree) is probably due to different exposure to waste management infrastructure and public awareness campaigns, peer groups, knowledge and exposure.</w:t>
      </w:r>
    </w:p>
    <w:p w14:paraId="3325C4E6" w14:textId="4D83E9C4" w:rsidR="006A11E7" w:rsidRPr="006A11E7" w:rsidRDefault="006A11E7" w:rsidP="00DD38EB">
      <w:pPr>
        <w:spacing w:after="0" w:line="360" w:lineRule="auto"/>
        <w:jc w:val="both"/>
        <w:rPr>
          <w:rFonts w:ascii="Times New Roman" w:hAnsi="Times New Roman" w:cs="Times New Roman"/>
          <w:sz w:val="24"/>
          <w:szCs w:val="24"/>
        </w:rPr>
      </w:pPr>
      <w:r w:rsidRPr="006A11E7">
        <w:rPr>
          <w:rFonts w:ascii="Times New Roman" w:hAnsi="Times New Roman" w:cs="Times New Roman"/>
          <w:sz w:val="24"/>
          <w:szCs w:val="24"/>
        </w:rPr>
        <w:br/>
        <w:t>It's interesting to note that some attitude ha</w:t>
      </w:r>
      <w:r w:rsidRPr="00F76C33">
        <w:rPr>
          <w:rFonts w:ascii="Times New Roman" w:hAnsi="Times New Roman" w:cs="Times New Roman"/>
          <w:sz w:val="24"/>
          <w:szCs w:val="24"/>
        </w:rPr>
        <w:t>s</w:t>
      </w:r>
      <w:r w:rsidRPr="006A11E7">
        <w:rPr>
          <w:rFonts w:ascii="Times New Roman" w:hAnsi="Times New Roman" w:cs="Times New Roman"/>
          <w:sz w:val="24"/>
          <w:szCs w:val="24"/>
        </w:rPr>
        <w:t xml:space="preserve"> advantages in rural areas. For example, giving food waste to animals (51.02% vs. 22.09% urban) is an environmentally sound activity made possible by livestock access and rural living conditions. This implies that rather than transferring urban models uniformly to rural settings, successful waste management initiatives must be context-specific.</w:t>
      </w:r>
    </w:p>
    <w:p w14:paraId="03A21500" w14:textId="77777777"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There are contradicting variations in the creative reuse practices: rural students were substantially less likely to reuse paper waste (4.08-6.99% vs. 15.22-24.78% urban), but they were slightly more engaged with decorative waste items (46.90% vs. 38.35% urban). This could be a reflection of various value viewpoints: while urban students engage in more varied sustainable activities like creative reuse and recycling, rural students can see waste management through an economic lens (animal feeding).</w:t>
      </w:r>
    </w:p>
    <w:p w14:paraId="73FC594B" w14:textId="52C55A31" w:rsidR="00BC7EF8" w:rsidRPr="00F76C33" w:rsidRDefault="00BC7EF8" w:rsidP="000352B3">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Limitations and Future Research</w:t>
      </w:r>
    </w:p>
    <w:p w14:paraId="746E80D8" w14:textId="77777777"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There are a number of limitations to this study that point to areas for further investigation. Although factual and outcome-based results were obtained through the use of a descriptive study approach, changes over time were not recorded. To delve deeper into trends and linkages, future research could use longitudinal or cross-sectional research approaches. Even though the 3-point Likert scale was used for attitude scale was simple for students to understand, it might not have been sensitive enough to detect minute variations in attitude. In the future, researchers might think about employing continuous or more detailed scales to improve accuracy.</w:t>
      </w:r>
    </w:p>
    <w:p w14:paraId="2CE343FE" w14:textId="4F6DF81A"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 xml:space="preserve">Furthermore, subjective standards, perceived </w:t>
      </w:r>
      <w:r w:rsidR="00F4767C" w:rsidRPr="00F76C33">
        <w:rPr>
          <w:rFonts w:ascii="Times New Roman" w:hAnsi="Times New Roman" w:cs="Times New Roman"/>
          <w:sz w:val="24"/>
          <w:szCs w:val="24"/>
        </w:rPr>
        <w:t>behavioural</w:t>
      </w:r>
      <w:r w:rsidRPr="006A11E7">
        <w:rPr>
          <w:rFonts w:ascii="Times New Roman" w:hAnsi="Times New Roman" w:cs="Times New Roman"/>
          <w:sz w:val="24"/>
          <w:szCs w:val="24"/>
        </w:rPr>
        <w:t xml:space="preserve"> control, and other mediating variables recommended by </w:t>
      </w:r>
      <w:r w:rsidR="00F4767C" w:rsidRPr="00F76C33">
        <w:rPr>
          <w:rFonts w:ascii="Times New Roman" w:hAnsi="Times New Roman" w:cs="Times New Roman"/>
          <w:sz w:val="24"/>
          <w:szCs w:val="24"/>
        </w:rPr>
        <w:t>behavioural</w:t>
      </w:r>
      <w:r w:rsidRPr="006A11E7">
        <w:rPr>
          <w:rFonts w:ascii="Times New Roman" w:hAnsi="Times New Roman" w:cs="Times New Roman"/>
          <w:sz w:val="24"/>
          <w:szCs w:val="24"/>
        </w:rPr>
        <w:t xml:space="preserve"> theories were not included in this study. These factors </w:t>
      </w:r>
      <w:r w:rsidRPr="006A11E7">
        <w:rPr>
          <w:rFonts w:ascii="Times New Roman" w:hAnsi="Times New Roman" w:cs="Times New Roman"/>
          <w:sz w:val="24"/>
          <w:szCs w:val="24"/>
        </w:rPr>
        <w:lastRenderedPageBreak/>
        <w:t xml:space="preserve">may contribute to the explanation of why there is frequently a discrepancy between </w:t>
      </w:r>
      <w:r w:rsidR="00F4767C" w:rsidRPr="00F76C33">
        <w:rPr>
          <w:rFonts w:ascii="Times New Roman" w:hAnsi="Times New Roman" w:cs="Times New Roman"/>
          <w:sz w:val="24"/>
          <w:szCs w:val="24"/>
        </w:rPr>
        <w:t>students'</w:t>
      </w:r>
      <w:r w:rsidRPr="006A11E7">
        <w:rPr>
          <w:rFonts w:ascii="Times New Roman" w:hAnsi="Times New Roman" w:cs="Times New Roman"/>
          <w:sz w:val="24"/>
          <w:szCs w:val="24"/>
        </w:rPr>
        <w:t xml:space="preserve"> attitude</w:t>
      </w:r>
      <w:r w:rsidRPr="00F76C33">
        <w:rPr>
          <w:rFonts w:ascii="Times New Roman" w:hAnsi="Times New Roman" w:cs="Times New Roman"/>
          <w:sz w:val="24"/>
          <w:szCs w:val="24"/>
        </w:rPr>
        <w:t xml:space="preserve">s </w:t>
      </w:r>
      <w:r w:rsidRPr="006A11E7">
        <w:rPr>
          <w:rFonts w:ascii="Times New Roman" w:hAnsi="Times New Roman" w:cs="Times New Roman"/>
          <w:sz w:val="24"/>
          <w:szCs w:val="24"/>
        </w:rPr>
        <w:t>and practices.</w:t>
      </w:r>
    </w:p>
    <w:p w14:paraId="54DB2E3F" w14:textId="07DAB9EA" w:rsidR="00BC7EF8" w:rsidRPr="00F76C33" w:rsidRDefault="00BC7EF8" w:rsidP="000352B3">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CONCLUSION</w:t>
      </w:r>
    </w:p>
    <w:p w14:paraId="53905E71" w14:textId="77777777" w:rsidR="009A5E79" w:rsidRPr="00F76C33" w:rsidRDefault="009A5E79" w:rsidP="000352B3">
      <w:pPr>
        <w:spacing w:line="360" w:lineRule="auto"/>
        <w:jc w:val="both"/>
        <w:rPr>
          <w:rFonts w:ascii="Times New Roman" w:hAnsi="Times New Roman" w:cs="Times New Roman"/>
          <w:sz w:val="24"/>
          <w:szCs w:val="24"/>
        </w:rPr>
      </w:pPr>
      <w:r w:rsidRPr="009A5E79">
        <w:rPr>
          <w:rFonts w:ascii="Times New Roman" w:hAnsi="Times New Roman" w:cs="Times New Roman"/>
          <w:sz w:val="24"/>
          <w:szCs w:val="24"/>
        </w:rPr>
        <w:t>This comparative study shows that student attitudes and practices toward waste management differ significantly between urban and rural areas. Urban students showed significantly greater positive attitudes (21.53% vs. 5.89%) and better practices (6.19% good practices vs. 0% rural), even though views were moderate in both environments. While bad practices among 40.41% of urban and 70.79% of rural students indicate an urgent need for comprehensive waste management education along with infrastructure development, the substantial neutral attitude group (77.87% urban, 93.51% rural) represents an opportunity for intervention programs</w:t>
      </w:r>
      <w:r w:rsidRPr="00F76C33">
        <w:rPr>
          <w:rFonts w:ascii="Times New Roman" w:hAnsi="Times New Roman" w:cs="Times New Roman"/>
          <w:sz w:val="24"/>
          <w:szCs w:val="24"/>
        </w:rPr>
        <w:t>.</w:t>
      </w:r>
    </w:p>
    <w:p w14:paraId="525E8CEE" w14:textId="5271DDA6" w:rsidR="009A5E79" w:rsidRDefault="009A5E79" w:rsidP="000352B3">
      <w:pPr>
        <w:spacing w:line="360" w:lineRule="auto"/>
        <w:jc w:val="both"/>
        <w:rPr>
          <w:rFonts w:ascii="Times New Roman" w:hAnsi="Times New Roman" w:cs="Times New Roman"/>
          <w:sz w:val="24"/>
          <w:szCs w:val="24"/>
        </w:rPr>
      </w:pPr>
      <w:r w:rsidRPr="009A5E79">
        <w:rPr>
          <w:rFonts w:ascii="Times New Roman" w:hAnsi="Times New Roman" w:cs="Times New Roman"/>
          <w:sz w:val="24"/>
          <w:szCs w:val="24"/>
        </w:rPr>
        <w:t xml:space="preserve">The findings </w:t>
      </w:r>
      <w:r w:rsidR="00F4767C" w:rsidRPr="00F76C33">
        <w:rPr>
          <w:rFonts w:ascii="Times New Roman" w:hAnsi="Times New Roman" w:cs="Times New Roman"/>
          <w:sz w:val="24"/>
          <w:szCs w:val="24"/>
        </w:rPr>
        <w:t>emphasise</w:t>
      </w:r>
      <w:r w:rsidRPr="009A5E79">
        <w:rPr>
          <w:rFonts w:ascii="Times New Roman" w:hAnsi="Times New Roman" w:cs="Times New Roman"/>
          <w:sz w:val="24"/>
          <w:szCs w:val="24"/>
        </w:rPr>
        <w:t xml:space="preserve"> that enabling structures, social norms, and perceived </w:t>
      </w:r>
      <w:r w:rsidR="00F4767C" w:rsidRPr="00F76C33">
        <w:rPr>
          <w:rFonts w:ascii="Times New Roman" w:hAnsi="Times New Roman" w:cs="Times New Roman"/>
          <w:sz w:val="24"/>
          <w:szCs w:val="24"/>
        </w:rPr>
        <w:t>behavioural</w:t>
      </w:r>
      <w:r w:rsidRPr="009A5E79">
        <w:rPr>
          <w:rFonts w:ascii="Times New Roman" w:hAnsi="Times New Roman" w:cs="Times New Roman"/>
          <w:sz w:val="24"/>
          <w:szCs w:val="24"/>
        </w:rPr>
        <w:t xml:space="preserve"> control play crucial mediating roles in practice change; knowledge and attitudes alone are insufficient. Effective interventions must be context-specific, taking advantage of urban students' increased exposure to waste management systems while addressing infrastructural shortages in rural areas. Schools could nurture the next generation of environmentally conscious citizens who are motivated and capable of using sustainable waste management techniques by bridging the attitude-practice gap through focused, theory-informed interventions.</w:t>
      </w:r>
    </w:p>
    <w:p w14:paraId="4C74A3B4" w14:textId="77777777" w:rsidR="00724A5D" w:rsidRPr="00724A5D" w:rsidRDefault="00724A5D" w:rsidP="00724A5D">
      <w:pPr>
        <w:spacing w:line="360" w:lineRule="auto"/>
        <w:jc w:val="both"/>
        <w:rPr>
          <w:rFonts w:ascii="Times New Roman" w:hAnsi="Times New Roman" w:cs="Times New Roman"/>
          <w:b/>
          <w:sz w:val="24"/>
          <w:szCs w:val="24"/>
        </w:rPr>
      </w:pPr>
      <w:r w:rsidRPr="00724A5D">
        <w:rPr>
          <w:rFonts w:ascii="Times New Roman" w:hAnsi="Times New Roman" w:cs="Times New Roman"/>
          <w:b/>
          <w:sz w:val="24"/>
          <w:szCs w:val="24"/>
        </w:rPr>
        <w:t>Ethical Approval:</w:t>
      </w:r>
    </w:p>
    <w:p w14:paraId="31B90656" w14:textId="77777777" w:rsidR="00724A5D" w:rsidRPr="00724A5D" w:rsidRDefault="00724A5D" w:rsidP="00724A5D">
      <w:pPr>
        <w:spacing w:line="360" w:lineRule="auto"/>
        <w:jc w:val="both"/>
        <w:rPr>
          <w:rFonts w:ascii="Times New Roman" w:hAnsi="Times New Roman" w:cs="Times New Roman"/>
          <w:sz w:val="24"/>
          <w:szCs w:val="24"/>
        </w:rPr>
      </w:pPr>
    </w:p>
    <w:p w14:paraId="75511B31" w14:textId="2234D1D5" w:rsidR="00724A5D" w:rsidRDefault="00724A5D" w:rsidP="00724A5D">
      <w:pPr>
        <w:spacing w:line="360" w:lineRule="auto"/>
        <w:jc w:val="both"/>
        <w:rPr>
          <w:rFonts w:ascii="Times New Roman" w:hAnsi="Times New Roman" w:cs="Times New Roman"/>
          <w:sz w:val="24"/>
          <w:szCs w:val="24"/>
        </w:rPr>
      </w:pPr>
      <w:r w:rsidRPr="00724A5D">
        <w:rPr>
          <w:rFonts w:ascii="Times New Roman" w:hAnsi="Times New Roman" w:cs="Times New Roman"/>
          <w:sz w:val="24"/>
          <w:szCs w:val="24"/>
        </w:rPr>
        <w:t>As per international standards or university standards written ethical approval has been collected and preserved by the author(s).</w:t>
      </w:r>
    </w:p>
    <w:p w14:paraId="1473BB01" w14:textId="77777777" w:rsidR="004077D1" w:rsidRPr="00724A5D" w:rsidRDefault="004077D1" w:rsidP="004077D1">
      <w:pPr>
        <w:rPr>
          <w:b/>
          <w:highlight w:val="yellow"/>
        </w:rPr>
      </w:pPr>
      <w:r w:rsidRPr="00724A5D">
        <w:rPr>
          <w:b/>
          <w:highlight w:val="yellow"/>
        </w:rPr>
        <w:t>Disclaimer (Artificial intelligence)</w:t>
      </w:r>
    </w:p>
    <w:p w14:paraId="787234D9" w14:textId="77777777" w:rsidR="004077D1" w:rsidRPr="00740879" w:rsidRDefault="004077D1" w:rsidP="004077D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625973" w14:textId="77777777" w:rsidR="004077D1" w:rsidRPr="00740879" w:rsidRDefault="004077D1" w:rsidP="004077D1">
      <w:pPr>
        <w:rPr>
          <w:highlight w:val="yellow"/>
        </w:rPr>
      </w:pPr>
      <w:r w:rsidRPr="00740879">
        <w:rPr>
          <w:highlight w:val="yellow"/>
        </w:rPr>
        <w:t>Details of the AI usage are given below:</w:t>
      </w:r>
    </w:p>
    <w:p w14:paraId="680E6AEA" w14:textId="3CC47BC8" w:rsidR="004077D1" w:rsidRPr="00740879" w:rsidRDefault="004077D1" w:rsidP="004077D1">
      <w:pPr>
        <w:rPr>
          <w:highlight w:val="yellow"/>
        </w:rPr>
      </w:pPr>
      <w:r w:rsidRPr="00740879">
        <w:rPr>
          <w:highlight w:val="yellow"/>
        </w:rPr>
        <w:t>1.</w:t>
      </w:r>
      <w:r w:rsidR="00A95CFC">
        <w:rPr>
          <w:highlight w:val="yellow"/>
        </w:rPr>
        <w:t xml:space="preserve"> Yes AI technology of </w:t>
      </w:r>
      <w:r w:rsidR="001120D1">
        <w:rPr>
          <w:highlight w:val="yellow"/>
        </w:rPr>
        <w:t>ChatGPT</w:t>
      </w:r>
      <w:r w:rsidR="00A95CFC">
        <w:rPr>
          <w:highlight w:val="yellow"/>
        </w:rPr>
        <w:t xml:space="preserve"> has been used only for grammar editing and enhancement of sentences.</w:t>
      </w:r>
    </w:p>
    <w:p w14:paraId="3D89F763" w14:textId="77777777" w:rsidR="004077D1" w:rsidRPr="009A5E79" w:rsidRDefault="004077D1" w:rsidP="000352B3">
      <w:pPr>
        <w:spacing w:line="360" w:lineRule="auto"/>
        <w:jc w:val="both"/>
        <w:rPr>
          <w:rFonts w:ascii="Times New Roman" w:hAnsi="Times New Roman" w:cs="Times New Roman"/>
          <w:sz w:val="24"/>
          <w:szCs w:val="24"/>
        </w:rPr>
      </w:pPr>
    </w:p>
    <w:p w14:paraId="20B18DEB" w14:textId="5C4C2EAF" w:rsidR="00D77C14" w:rsidRPr="00F76C33" w:rsidRDefault="00F54995" w:rsidP="00D77C14">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References</w:t>
      </w:r>
    </w:p>
    <w:p w14:paraId="33B117F7" w14:textId="77777777" w:rsidR="001120D1" w:rsidRPr="001120D1" w:rsidRDefault="001120D1" w:rsidP="001120D1">
      <w:pPr>
        <w:pStyle w:val="whitespace-normal"/>
        <w:ind w:left="720"/>
        <w:jc w:val="both"/>
        <w:rPr>
          <w:rStyle w:val="Hyperlink"/>
          <w:color w:val="auto"/>
          <w:u w:val="none"/>
        </w:rPr>
      </w:pPr>
    </w:p>
    <w:p w14:paraId="2BF1308E" w14:textId="77777777" w:rsidR="001120D1" w:rsidRPr="00F76C33" w:rsidRDefault="001120D1" w:rsidP="001120D1">
      <w:pPr>
        <w:pStyle w:val="ListParagraph"/>
        <w:numPr>
          <w:ilvl w:val="0"/>
          <w:numId w:val="11"/>
        </w:numPr>
        <w:jc w:val="both"/>
        <w:rPr>
          <w:rStyle w:val="Hyperlink"/>
          <w:rFonts w:ascii="Times New Roman" w:hAnsi="Times New Roman" w:cs="Times New Roman"/>
          <w:color w:val="auto"/>
          <w:sz w:val="24"/>
          <w:szCs w:val="24"/>
          <w:u w:val="none"/>
        </w:rPr>
      </w:pPr>
      <w:r w:rsidRPr="00D86018">
        <w:rPr>
          <w:rFonts w:ascii="Times New Roman" w:hAnsi="Times New Roman" w:cs="Times New Roman"/>
          <w:sz w:val="24"/>
          <w:szCs w:val="24"/>
        </w:rPr>
        <w:t xml:space="preserve">Ahmad, J., Md. Noor, S., &amp; Ismail, N. (2015). Investigating students’ environmental knowledge, attitude, practice, and communication. Asian Social Science. </w:t>
      </w:r>
      <w:hyperlink r:id="rId9" w:history="1">
        <w:r w:rsidRPr="00860C59">
          <w:rPr>
            <w:rStyle w:val="Hyperlink"/>
            <w:rFonts w:ascii="Times New Roman" w:hAnsi="Times New Roman" w:cs="Times New Roman"/>
            <w:sz w:val="24"/>
            <w:szCs w:val="24"/>
          </w:rPr>
          <w:t>https://doi.org/10.5539/ass.v11n16p284</w:t>
        </w:r>
      </w:hyperlink>
      <w:r>
        <w:rPr>
          <w:rFonts w:ascii="Times New Roman" w:hAnsi="Times New Roman" w:cs="Times New Roman"/>
          <w:sz w:val="24"/>
          <w:szCs w:val="24"/>
        </w:rPr>
        <w:t xml:space="preserve"> </w:t>
      </w:r>
    </w:p>
    <w:p w14:paraId="5EE0788C" w14:textId="77777777" w:rsidR="001120D1" w:rsidRPr="00F76C33" w:rsidRDefault="001120D1" w:rsidP="001120D1">
      <w:pPr>
        <w:pStyle w:val="ListParagraph"/>
        <w:numPr>
          <w:ilvl w:val="0"/>
          <w:numId w:val="11"/>
        </w:numPr>
        <w:spacing w:before="240" w:after="0" w:line="240" w:lineRule="auto"/>
        <w:jc w:val="both"/>
        <w:rPr>
          <w:rFonts w:ascii="Times New Roman" w:eastAsia="Times New Roman" w:hAnsi="Times New Roman" w:cs="Times New Roman"/>
          <w:sz w:val="24"/>
          <w:szCs w:val="24"/>
          <w:lang w:eastAsia="en-IN"/>
        </w:rPr>
      </w:pPr>
      <w:r w:rsidRPr="000077E8">
        <w:rPr>
          <w:rFonts w:ascii="Times New Roman" w:eastAsia="Times New Roman" w:hAnsi="Times New Roman" w:cs="Times New Roman"/>
          <w:sz w:val="24"/>
          <w:szCs w:val="24"/>
          <w:lang w:eastAsia="en-IN"/>
        </w:rPr>
        <w:t xml:space="preserve">Ajzen, I. (1991). The theory of planned </w:t>
      </w:r>
      <w:proofErr w:type="spellStart"/>
      <w:r w:rsidRPr="000077E8">
        <w:rPr>
          <w:rFonts w:ascii="Times New Roman" w:eastAsia="Times New Roman" w:hAnsi="Times New Roman" w:cs="Times New Roman"/>
          <w:sz w:val="24"/>
          <w:szCs w:val="24"/>
          <w:lang w:eastAsia="en-IN"/>
        </w:rPr>
        <w:t>behavior</w:t>
      </w:r>
      <w:proofErr w:type="spellEnd"/>
      <w:r w:rsidRPr="000077E8">
        <w:rPr>
          <w:rFonts w:ascii="Times New Roman" w:eastAsia="Times New Roman" w:hAnsi="Times New Roman" w:cs="Times New Roman"/>
          <w:sz w:val="24"/>
          <w:szCs w:val="24"/>
          <w:lang w:eastAsia="en-IN"/>
        </w:rPr>
        <w:t xml:space="preserve">. Organisational Behaviour and Human Decision Processes </w:t>
      </w:r>
      <w:hyperlink r:id="rId10" w:history="1">
        <w:r w:rsidRPr="00860C59">
          <w:rPr>
            <w:rStyle w:val="Hyperlink"/>
            <w:rFonts w:ascii="Times New Roman" w:eastAsia="Times New Roman" w:hAnsi="Times New Roman" w:cs="Times New Roman"/>
            <w:sz w:val="24"/>
            <w:szCs w:val="24"/>
            <w:lang w:eastAsia="en-IN"/>
          </w:rPr>
          <w:t>https://doi.org/10.1016/0749-5978(91)90020-T</w:t>
        </w:r>
      </w:hyperlink>
      <w:r>
        <w:rPr>
          <w:rFonts w:ascii="Times New Roman" w:eastAsia="Times New Roman" w:hAnsi="Times New Roman" w:cs="Times New Roman"/>
          <w:sz w:val="24"/>
          <w:szCs w:val="24"/>
          <w:lang w:eastAsia="en-IN"/>
        </w:rPr>
        <w:t xml:space="preserve"> </w:t>
      </w:r>
    </w:p>
    <w:p w14:paraId="647D7F34" w14:textId="77777777" w:rsidR="001120D1" w:rsidRPr="00F76C33" w:rsidRDefault="001120D1" w:rsidP="001120D1">
      <w:pPr>
        <w:pStyle w:val="NormalWeb"/>
        <w:numPr>
          <w:ilvl w:val="0"/>
          <w:numId w:val="11"/>
        </w:numPr>
        <w:spacing w:after="0"/>
        <w:jc w:val="both"/>
      </w:pPr>
      <w:bookmarkStart w:id="0" w:name="_Hlk207302853"/>
      <w:r w:rsidRPr="00BE48A8">
        <w:t xml:space="preserve">Ali, A. S., Bekela, N., &amp; Mengistu, M. (2022). Attitude, awareness, concern, and practice (AACP) towards solid waste management among university students: A case study in </w:t>
      </w:r>
      <w:proofErr w:type="spellStart"/>
      <w:r w:rsidRPr="00BE48A8">
        <w:t>Kotebe</w:t>
      </w:r>
      <w:proofErr w:type="spellEnd"/>
      <w:r w:rsidRPr="00BE48A8">
        <w:t xml:space="preserve"> Education University, Addis Ababa. International Journal of Waste Resources, 12(4), Article 461. </w:t>
      </w:r>
      <w:hyperlink r:id="rId11" w:history="1">
        <w:r w:rsidRPr="00860C59">
          <w:rPr>
            <w:rStyle w:val="Hyperlink"/>
          </w:rPr>
          <w:t>https://doi.org/10.35248/2252-5211.22.12.461</w:t>
        </w:r>
      </w:hyperlink>
      <w:r>
        <w:t xml:space="preserve">  </w:t>
      </w:r>
    </w:p>
    <w:bookmarkEnd w:id="0"/>
    <w:p w14:paraId="3D85E0C2" w14:textId="77777777" w:rsidR="001120D1" w:rsidRPr="00F76C33" w:rsidRDefault="001120D1" w:rsidP="001120D1">
      <w:pPr>
        <w:pStyle w:val="BodyText"/>
        <w:numPr>
          <w:ilvl w:val="0"/>
          <w:numId w:val="11"/>
        </w:numPr>
        <w:spacing w:line="276" w:lineRule="auto"/>
        <w:ind w:right="303"/>
        <w:jc w:val="both"/>
      </w:pPr>
      <w:r w:rsidRPr="0049654C">
        <w:t xml:space="preserve">Bandura, A. (1977). Self-efficacy: Toward a unifying theory of behavioral change. Psychological Review, 84(2), 191-215 </w:t>
      </w:r>
      <w:hyperlink r:id="rId12" w:history="1">
        <w:r w:rsidRPr="00860C59">
          <w:rPr>
            <w:rStyle w:val="Hyperlink"/>
          </w:rPr>
          <w:t>https://doi.org/10.1037/0033-295X.84.2.191</w:t>
        </w:r>
      </w:hyperlink>
      <w:r>
        <w:t xml:space="preserve"> </w:t>
      </w:r>
      <w:r w:rsidRPr="00F76C33">
        <w:t xml:space="preserve"> </w:t>
      </w:r>
    </w:p>
    <w:p w14:paraId="540C3769" w14:textId="77777777" w:rsidR="001120D1" w:rsidRPr="0069357B" w:rsidRDefault="001120D1" w:rsidP="001120D1">
      <w:pPr>
        <w:pStyle w:val="NormalWeb"/>
        <w:numPr>
          <w:ilvl w:val="0"/>
          <w:numId w:val="11"/>
        </w:numPr>
        <w:jc w:val="both"/>
      </w:pPr>
      <w:r w:rsidRPr="0069357B">
        <w:t xml:space="preserve">Chakraborty, D., Mondal, T., </w:t>
      </w:r>
      <w:proofErr w:type="spellStart"/>
      <w:r w:rsidRPr="0069357B">
        <w:t>Mojumdar</w:t>
      </w:r>
      <w:proofErr w:type="spellEnd"/>
      <w:r w:rsidRPr="0069357B">
        <w:t xml:space="preserve">, D., &amp; Naskar, N. N. (2015). An intervention study on knowledge of global warming among school students of Kolkata, West Bengal, India. </w:t>
      </w:r>
      <w:r w:rsidRPr="0069357B">
        <w:rPr>
          <w:rStyle w:val="Emphasis"/>
        </w:rPr>
        <w:t>IOSR Journal of Dental and Medical Sciences</w:t>
      </w:r>
      <w:r w:rsidRPr="0069357B">
        <w:t xml:space="preserve">, </w:t>
      </w:r>
      <w:r w:rsidRPr="0069357B">
        <w:rPr>
          <w:rStyle w:val="Emphasis"/>
        </w:rPr>
        <w:t>14</w:t>
      </w:r>
      <w:r w:rsidRPr="0069357B">
        <w:t xml:space="preserve">(12), 1-4. </w:t>
      </w:r>
      <w:hyperlink r:id="rId13" w:history="1">
        <w:r w:rsidRPr="0069357B">
          <w:rPr>
            <w:rStyle w:val="Hyperlink"/>
          </w:rPr>
          <w:t>https://doi.org/10.9790/0853-141290104</w:t>
        </w:r>
      </w:hyperlink>
    </w:p>
    <w:p w14:paraId="73B6952D" w14:textId="77777777" w:rsidR="001120D1" w:rsidRPr="0069357B" w:rsidRDefault="001120D1" w:rsidP="001120D1">
      <w:pPr>
        <w:pStyle w:val="NormalWeb"/>
        <w:numPr>
          <w:ilvl w:val="0"/>
          <w:numId w:val="11"/>
        </w:numPr>
        <w:spacing w:after="0"/>
        <w:jc w:val="both"/>
        <w:rPr>
          <w:rStyle w:val="Hyperlink"/>
        </w:rPr>
      </w:pPr>
      <w:proofErr w:type="spellStart"/>
      <w:r w:rsidRPr="0069357B">
        <w:t>Deksne</w:t>
      </w:r>
      <w:proofErr w:type="spellEnd"/>
      <w:r w:rsidRPr="0069357B">
        <w:t xml:space="preserve">, J., </w:t>
      </w:r>
      <w:proofErr w:type="spellStart"/>
      <w:r w:rsidRPr="0069357B">
        <w:t>Litavniece</w:t>
      </w:r>
      <w:proofErr w:type="spellEnd"/>
      <w:r w:rsidRPr="0069357B">
        <w:t xml:space="preserve">, L., </w:t>
      </w:r>
      <w:proofErr w:type="spellStart"/>
      <w:r w:rsidRPr="0069357B">
        <w:t>Zvaigzne</w:t>
      </w:r>
      <w:proofErr w:type="spellEnd"/>
      <w:r w:rsidRPr="0069357B">
        <w:t xml:space="preserve">, A., </w:t>
      </w:r>
      <w:proofErr w:type="spellStart"/>
      <w:r w:rsidRPr="0069357B">
        <w:t>Lonska</w:t>
      </w:r>
      <w:proofErr w:type="spellEnd"/>
      <w:r w:rsidRPr="0069357B">
        <w:t xml:space="preserve">, J., &amp; </w:t>
      </w:r>
      <w:proofErr w:type="spellStart"/>
      <w:r w:rsidRPr="0069357B">
        <w:t>Kodors</w:t>
      </w:r>
      <w:proofErr w:type="spellEnd"/>
      <w:r w:rsidRPr="0069357B">
        <w:t xml:space="preserve">, S. (2022). Analysis of factors affecting zero-waste food consumption in schools. </w:t>
      </w:r>
      <w:r w:rsidRPr="0069357B">
        <w:rPr>
          <w:i/>
          <w:iCs/>
        </w:rPr>
        <w:t>Research for Rural Development/Research for Rural Development (Online)</w:t>
      </w:r>
      <w:r w:rsidRPr="0069357B">
        <w:t xml:space="preserve">, </w:t>
      </w:r>
      <w:r w:rsidRPr="0069357B">
        <w:rPr>
          <w:i/>
          <w:iCs/>
        </w:rPr>
        <w:t>37</w:t>
      </w:r>
      <w:r w:rsidRPr="0069357B">
        <w:t xml:space="preserve">, 150–157. </w:t>
      </w:r>
      <w:hyperlink r:id="rId14" w:history="1">
        <w:r w:rsidRPr="0069357B">
          <w:rPr>
            <w:rStyle w:val="Hyperlink"/>
          </w:rPr>
          <w:t>https://doi.org/10.22616/rrd.28.2022.022</w:t>
        </w:r>
      </w:hyperlink>
    </w:p>
    <w:p w14:paraId="3E85DDFA" w14:textId="77777777" w:rsidR="001120D1" w:rsidRPr="0069357B" w:rsidRDefault="001120D1" w:rsidP="001120D1">
      <w:pPr>
        <w:pStyle w:val="whitespace-normal"/>
        <w:numPr>
          <w:ilvl w:val="0"/>
          <w:numId w:val="11"/>
        </w:numPr>
        <w:jc w:val="both"/>
      </w:pPr>
      <w:r w:rsidRPr="0069357B">
        <w:t xml:space="preserve">El-Nagar, S. A., Abd Elsalam, E. A. E. A., &amp; Ahmed, N. A. E. M. (2017). Effect of instruction with visual materials based on health belief model on global warming perception among university students. </w:t>
      </w:r>
      <w:r w:rsidRPr="0069357B">
        <w:rPr>
          <w:rStyle w:val="Emphasis"/>
          <w:rFonts w:eastAsiaTheme="majorEastAsia"/>
        </w:rPr>
        <w:t>American Journal of Nursing Science</w:t>
      </w:r>
      <w:r w:rsidRPr="0069357B">
        <w:t xml:space="preserve">, </w:t>
      </w:r>
      <w:r w:rsidRPr="0069357B">
        <w:rPr>
          <w:rStyle w:val="Emphasis"/>
          <w:rFonts w:eastAsiaTheme="majorEastAsia"/>
        </w:rPr>
        <w:t>6</w:t>
      </w:r>
      <w:r w:rsidRPr="0069357B">
        <w:t xml:space="preserve">(3), 209-217. </w:t>
      </w:r>
      <w:hyperlink r:id="rId15" w:history="1">
        <w:r w:rsidRPr="0069357B">
          <w:rPr>
            <w:rStyle w:val="Hyperlink"/>
            <w:rFonts w:eastAsiaTheme="majorEastAsia"/>
          </w:rPr>
          <w:t>https://doi.org/10.11648/j.ajns.20170603.19</w:t>
        </w:r>
      </w:hyperlink>
    </w:p>
    <w:p w14:paraId="30A198C3" w14:textId="77777777" w:rsidR="001120D1" w:rsidRPr="00F76C33" w:rsidRDefault="001120D1" w:rsidP="001120D1">
      <w:pPr>
        <w:pStyle w:val="ListParagraph"/>
        <w:numPr>
          <w:ilvl w:val="0"/>
          <w:numId w:val="11"/>
        </w:numPr>
        <w:spacing w:after="0" w:line="240" w:lineRule="auto"/>
        <w:jc w:val="both"/>
        <w:rPr>
          <w:rStyle w:val="Hyperlink"/>
          <w:rFonts w:ascii="Times New Roman" w:hAnsi="Times New Roman" w:cs="Times New Roman"/>
          <w:color w:val="auto"/>
          <w:sz w:val="24"/>
          <w:szCs w:val="24"/>
          <w:u w:val="none"/>
        </w:rPr>
      </w:pPr>
      <w:bookmarkStart w:id="1" w:name="_Hlk207302907"/>
      <w:r w:rsidRPr="007706A9">
        <w:rPr>
          <w:rFonts w:ascii="Times New Roman" w:hAnsi="Times New Roman" w:cs="Times New Roman"/>
          <w:sz w:val="24"/>
          <w:szCs w:val="24"/>
        </w:rPr>
        <w:t xml:space="preserve">Fenitra, R. M., </w:t>
      </w:r>
      <w:proofErr w:type="spellStart"/>
      <w:r w:rsidRPr="007706A9">
        <w:rPr>
          <w:rFonts w:ascii="Times New Roman" w:hAnsi="Times New Roman" w:cs="Times New Roman"/>
          <w:sz w:val="24"/>
          <w:szCs w:val="24"/>
        </w:rPr>
        <w:t>Sembiring</w:t>
      </w:r>
      <w:proofErr w:type="spellEnd"/>
      <w:r w:rsidRPr="007706A9">
        <w:rPr>
          <w:rFonts w:ascii="Times New Roman" w:hAnsi="Times New Roman" w:cs="Times New Roman"/>
          <w:sz w:val="24"/>
          <w:szCs w:val="24"/>
        </w:rPr>
        <w:t xml:space="preserve">, E., </w:t>
      </w:r>
      <w:proofErr w:type="spellStart"/>
      <w:r w:rsidRPr="007706A9">
        <w:rPr>
          <w:rFonts w:ascii="Times New Roman" w:hAnsi="Times New Roman" w:cs="Times New Roman"/>
          <w:sz w:val="24"/>
          <w:szCs w:val="24"/>
        </w:rPr>
        <w:t>Dangkua</w:t>
      </w:r>
      <w:proofErr w:type="spellEnd"/>
      <w:r w:rsidRPr="007706A9">
        <w:rPr>
          <w:rFonts w:ascii="Times New Roman" w:hAnsi="Times New Roman" w:cs="Times New Roman"/>
          <w:sz w:val="24"/>
          <w:szCs w:val="24"/>
        </w:rPr>
        <w:t xml:space="preserve">, A. R., &amp; Al </w:t>
      </w:r>
      <w:proofErr w:type="spellStart"/>
      <w:r w:rsidRPr="007706A9">
        <w:rPr>
          <w:rFonts w:ascii="Times New Roman" w:hAnsi="Times New Roman" w:cs="Times New Roman"/>
          <w:sz w:val="24"/>
          <w:szCs w:val="24"/>
        </w:rPr>
        <w:t>Khoeriyah</w:t>
      </w:r>
      <w:proofErr w:type="spellEnd"/>
      <w:r w:rsidRPr="007706A9">
        <w:rPr>
          <w:rFonts w:ascii="Times New Roman" w:hAnsi="Times New Roman" w:cs="Times New Roman"/>
          <w:sz w:val="24"/>
          <w:szCs w:val="24"/>
        </w:rPr>
        <w:t xml:space="preserve">, Z. (2025). Examining the impact of visual prompts and intervention campaign materials on waste sorting: Knowledge, attitudes, and practices (KAP) and a mixed-methods approach. Cleaner Waste Systems, 12, 100390. </w:t>
      </w:r>
      <w:hyperlink r:id="rId16" w:history="1">
        <w:r w:rsidRPr="00860C59">
          <w:rPr>
            <w:rStyle w:val="Hyperlink"/>
            <w:rFonts w:ascii="Times New Roman" w:hAnsi="Times New Roman" w:cs="Times New Roman"/>
            <w:sz w:val="24"/>
            <w:szCs w:val="24"/>
          </w:rPr>
          <w:t>https://doi.org/10.1016/j.clwas.2025.100390</w:t>
        </w:r>
      </w:hyperlink>
      <w:r>
        <w:rPr>
          <w:rFonts w:ascii="Times New Roman" w:hAnsi="Times New Roman" w:cs="Times New Roman"/>
          <w:sz w:val="24"/>
          <w:szCs w:val="24"/>
        </w:rPr>
        <w:t xml:space="preserve"> </w:t>
      </w:r>
    </w:p>
    <w:bookmarkEnd w:id="1"/>
    <w:p w14:paraId="426E3B9E" w14:textId="77777777" w:rsidR="001120D1" w:rsidRPr="00F76C33" w:rsidRDefault="001120D1" w:rsidP="001120D1">
      <w:pPr>
        <w:pStyle w:val="whitespace-normal"/>
        <w:numPr>
          <w:ilvl w:val="0"/>
          <w:numId w:val="11"/>
        </w:numPr>
        <w:jc w:val="both"/>
      </w:pPr>
      <w:r w:rsidRPr="0023434B">
        <w:t>Gupta, S., &amp; Sharma, P. (2022). Environmental education in Indian schools: Current status and future prospects. Journal of Environmental Education and Research, 15(3), 45-62.</w:t>
      </w:r>
      <w:r>
        <w:t xml:space="preserve"> </w:t>
      </w:r>
    </w:p>
    <w:p w14:paraId="19F200E1" w14:textId="77777777" w:rsidR="001120D1" w:rsidRPr="00F76C33" w:rsidRDefault="001120D1" w:rsidP="001120D1">
      <w:pPr>
        <w:pStyle w:val="whitespace-normal"/>
        <w:numPr>
          <w:ilvl w:val="0"/>
          <w:numId w:val="11"/>
        </w:numPr>
        <w:jc w:val="both"/>
      </w:pPr>
      <w:r w:rsidRPr="00AE6567">
        <w:t xml:space="preserve">Harriss-White, B. (2018). The unsustainable urban waste economy. Madras Courier. </w:t>
      </w:r>
      <w:hyperlink r:id="rId17" w:history="1">
        <w:r w:rsidRPr="00860C59">
          <w:rPr>
            <w:rStyle w:val="Hyperlink"/>
          </w:rPr>
          <w:t>https://madrascourier.com/policy/the-unsustainable-urban-waste-economy/</w:t>
        </w:r>
      </w:hyperlink>
      <w:r>
        <w:t xml:space="preserve"> </w:t>
      </w:r>
    </w:p>
    <w:p w14:paraId="74188177" w14:textId="77777777" w:rsidR="001120D1" w:rsidRPr="00F76C33" w:rsidRDefault="001120D1" w:rsidP="001120D1">
      <w:pPr>
        <w:pStyle w:val="NormalWeb"/>
        <w:numPr>
          <w:ilvl w:val="0"/>
          <w:numId w:val="11"/>
        </w:numPr>
        <w:shd w:val="clear" w:color="auto" w:fill="FFFFFF"/>
        <w:jc w:val="both"/>
      </w:pPr>
      <w:proofErr w:type="spellStart"/>
      <w:r w:rsidRPr="009406AD">
        <w:t>Hoornweg</w:t>
      </w:r>
      <w:proofErr w:type="spellEnd"/>
      <w:r w:rsidRPr="009406AD">
        <w:t xml:space="preserve">, D., &amp; </w:t>
      </w:r>
      <w:proofErr w:type="spellStart"/>
      <w:r w:rsidRPr="009406AD">
        <w:t>Bhada</w:t>
      </w:r>
      <w:proofErr w:type="spellEnd"/>
      <w:r w:rsidRPr="009406AD">
        <w:t xml:space="preserve">-Tata, P. (2012). What a waste: A global review of solid waste management. World Bank. </w:t>
      </w:r>
      <w:hyperlink r:id="rId18" w:history="1">
        <w:r w:rsidRPr="00860C59">
          <w:rPr>
            <w:rStyle w:val="Hyperlink"/>
          </w:rPr>
          <w:t>https://doi.org/10.1596/17388</w:t>
        </w:r>
      </w:hyperlink>
      <w:r>
        <w:t xml:space="preserve"> </w:t>
      </w:r>
    </w:p>
    <w:p w14:paraId="6B2BA83D" w14:textId="77777777" w:rsidR="001120D1" w:rsidRPr="00F76C33" w:rsidRDefault="001120D1" w:rsidP="001120D1">
      <w:pPr>
        <w:pStyle w:val="ListParagraph"/>
        <w:numPr>
          <w:ilvl w:val="0"/>
          <w:numId w:val="11"/>
        </w:numPr>
        <w:spacing w:line="240" w:lineRule="auto"/>
        <w:jc w:val="both"/>
        <w:rPr>
          <w:rFonts w:ascii="Times New Roman" w:hAnsi="Times New Roman" w:cs="Times New Roman"/>
          <w:sz w:val="24"/>
          <w:szCs w:val="24"/>
        </w:rPr>
      </w:pPr>
      <w:r w:rsidRPr="00AC2AC0">
        <w:rPr>
          <w:rFonts w:ascii="Times New Roman" w:hAnsi="Times New Roman" w:cs="Times New Roman"/>
          <w:sz w:val="24"/>
          <w:szCs w:val="24"/>
        </w:rPr>
        <w:t xml:space="preserve">Ikhuoso, O. A. (2018). The Role of Educational Programs to enhance Stakeholder Participation for Sustainable Waste Management in Developing Countries: An Investigation into Public Secondary Schools in Nigeria. International Journal of Waste Resources, 8(3), 350. </w:t>
      </w:r>
      <w:hyperlink r:id="rId19" w:history="1">
        <w:r w:rsidRPr="00860C59">
          <w:rPr>
            <w:rStyle w:val="Hyperlink"/>
            <w:rFonts w:ascii="Times New Roman" w:hAnsi="Times New Roman" w:cs="Times New Roman"/>
            <w:sz w:val="24"/>
            <w:szCs w:val="24"/>
          </w:rPr>
          <w:t>https://doi.org/10.4172/2252-5211.1000350</w:t>
        </w:r>
      </w:hyperlink>
      <w:r>
        <w:rPr>
          <w:rFonts w:ascii="Times New Roman" w:hAnsi="Times New Roman" w:cs="Times New Roman"/>
          <w:sz w:val="24"/>
          <w:szCs w:val="24"/>
        </w:rPr>
        <w:t xml:space="preserve"> </w:t>
      </w:r>
    </w:p>
    <w:p w14:paraId="04E22FAA" w14:textId="77777777" w:rsidR="001120D1" w:rsidRPr="00F76C33" w:rsidRDefault="001120D1" w:rsidP="001120D1">
      <w:pPr>
        <w:pStyle w:val="NormalWeb"/>
        <w:numPr>
          <w:ilvl w:val="0"/>
          <w:numId w:val="11"/>
        </w:numPr>
        <w:shd w:val="clear" w:color="auto" w:fill="FFFFFF"/>
        <w:jc w:val="both"/>
      </w:pPr>
      <w:r w:rsidRPr="00F76C33">
        <w:t>Kaur, G. and Sharma (2016). Curricular Intentions, Teachers' Comprehension and Transaction of Contemporary EVS Textbooks: A Study. ERIC, NCERT, New Delhi.</w:t>
      </w:r>
    </w:p>
    <w:p w14:paraId="744B37D7" w14:textId="77777777" w:rsidR="001120D1" w:rsidRDefault="001120D1" w:rsidP="001120D1">
      <w:pPr>
        <w:pStyle w:val="NormalWeb"/>
        <w:numPr>
          <w:ilvl w:val="0"/>
          <w:numId w:val="11"/>
        </w:numPr>
        <w:shd w:val="clear" w:color="auto" w:fill="FFFFFF"/>
        <w:jc w:val="both"/>
      </w:pPr>
      <w:r>
        <w:t xml:space="preserve">Kuhlemeier, H., Van den Bergh, H., &amp; </w:t>
      </w:r>
      <w:proofErr w:type="spellStart"/>
      <w:r>
        <w:t>Lagerweij</w:t>
      </w:r>
      <w:proofErr w:type="spellEnd"/>
      <w:r>
        <w:t xml:space="preserve">, N (1999) Environmental knowledge, attitudes and behaviour in Dutch secondary education. The Journal of Environmental Education, 30(2), 4 14. </w:t>
      </w:r>
    </w:p>
    <w:p w14:paraId="04AA1DF5" w14:textId="77777777" w:rsidR="001120D1" w:rsidRPr="00F76C33" w:rsidRDefault="001120D1" w:rsidP="001120D1">
      <w:pPr>
        <w:pStyle w:val="NormalWeb"/>
        <w:numPr>
          <w:ilvl w:val="0"/>
          <w:numId w:val="11"/>
        </w:numPr>
        <w:jc w:val="both"/>
      </w:pPr>
      <w:r w:rsidRPr="0093126E">
        <w:lastRenderedPageBreak/>
        <w:t xml:space="preserve">Kumar, A., Jacob, A., Paul, N., &amp; Rakesh, P. S. (2018). A study on KAP regarding environment and global warming in senior secondary school students in Kochi, Kerala. International Journal of Community Medicine and Public Health, 6(1), 168–172. </w:t>
      </w:r>
      <w:hyperlink r:id="rId20" w:history="1">
        <w:r w:rsidRPr="00860C59">
          <w:rPr>
            <w:rStyle w:val="Hyperlink"/>
          </w:rPr>
          <w:t>https://doi.org/10.18203/2394-6040.ijcmph20185238</w:t>
        </w:r>
      </w:hyperlink>
      <w:r>
        <w:t xml:space="preserve"> </w:t>
      </w:r>
    </w:p>
    <w:p w14:paraId="0D4BF462" w14:textId="77777777" w:rsidR="001120D1" w:rsidRPr="001120D1" w:rsidRDefault="001120D1" w:rsidP="001120D1">
      <w:pPr>
        <w:pStyle w:val="ListParagraph"/>
        <w:numPr>
          <w:ilvl w:val="0"/>
          <w:numId w:val="11"/>
        </w:numPr>
        <w:spacing w:line="240" w:lineRule="auto"/>
        <w:jc w:val="both"/>
        <w:rPr>
          <w:rFonts w:ascii="Times New Roman" w:hAnsi="Times New Roman" w:cs="Times New Roman"/>
          <w:sz w:val="24"/>
          <w:szCs w:val="24"/>
        </w:rPr>
      </w:pPr>
      <w:r w:rsidRPr="001120D1">
        <w:rPr>
          <w:rFonts w:ascii="Times New Roman" w:hAnsi="Times New Roman" w:cs="Times New Roman"/>
          <w:sz w:val="24"/>
          <w:szCs w:val="24"/>
        </w:rPr>
        <w:t xml:space="preserve">Liao, X., Nguyen, T. P. L., &amp; Sasaki, N. (2022). Use of the knowledge, attitude, and practice (KAP) model to examine sustainable agriculture in Thailand. </w:t>
      </w:r>
      <w:r w:rsidRPr="001120D1">
        <w:rPr>
          <w:rStyle w:val="Emphasis"/>
          <w:rFonts w:ascii="Times New Roman" w:hAnsi="Times New Roman" w:cs="Times New Roman"/>
          <w:sz w:val="24"/>
          <w:szCs w:val="24"/>
        </w:rPr>
        <w:t>Regional Sustainability</w:t>
      </w:r>
      <w:r w:rsidRPr="001120D1">
        <w:rPr>
          <w:rFonts w:ascii="Times New Roman" w:hAnsi="Times New Roman" w:cs="Times New Roman"/>
          <w:sz w:val="24"/>
          <w:szCs w:val="24"/>
        </w:rPr>
        <w:t xml:space="preserve">, 3, 41–52. </w:t>
      </w:r>
      <w:hyperlink r:id="rId21" w:history="1">
        <w:r w:rsidRPr="001120D1">
          <w:rPr>
            <w:rStyle w:val="Hyperlink"/>
            <w:rFonts w:ascii="Times New Roman" w:hAnsi="Times New Roman" w:cs="Times New Roman"/>
            <w:sz w:val="24"/>
            <w:szCs w:val="24"/>
          </w:rPr>
          <w:t>https://doi.org/10.1016/j.regsus.2022.03.005</w:t>
        </w:r>
      </w:hyperlink>
    </w:p>
    <w:p w14:paraId="35EB05CE" w14:textId="77777777" w:rsidR="001120D1" w:rsidRPr="00F76C33" w:rsidRDefault="001120D1" w:rsidP="001120D1">
      <w:pPr>
        <w:pStyle w:val="ListParagraph"/>
        <w:numPr>
          <w:ilvl w:val="0"/>
          <w:numId w:val="11"/>
        </w:numPr>
        <w:spacing w:before="240" w:after="0" w:line="240" w:lineRule="auto"/>
        <w:jc w:val="both"/>
        <w:rPr>
          <w:rFonts w:ascii="Times New Roman" w:hAnsi="Times New Roman" w:cs="Times New Roman"/>
          <w:sz w:val="24"/>
          <w:szCs w:val="24"/>
        </w:rPr>
      </w:pPr>
      <w:r w:rsidRPr="00444E16">
        <w:rPr>
          <w:rFonts w:ascii="Times New Roman" w:hAnsi="Times New Roman" w:cs="Times New Roman"/>
          <w:sz w:val="24"/>
          <w:szCs w:val="24"/>
        </w:rPr>
        <w:t xml:space="preserve">Liu, S., Liu, X., Li, Y., Yang, D., Li, F., &amp; Yang, J. (2024). College students’ knowledge, attitudes, and practices of garbage sorting and their associations: a cross-sectional study of several universities in Beijing, China. Frontiers in Public Health, 12, 1328583. </w:t>
      </w:r>
      <w:hyperlink r:id="rId22" w:history="1">
        <w:r w:rsidRPr="00860C59">
          <w:rPr>
            <w:rStyle w:val="Hyperlink"/>
            <w:rFonts w:ascii="Times New Roman" w:hAnsi="Times New Roman" w:cs="Times New Roman"/>
            <w:sz w:val="24"/>
            <w:szCs w:val="24"/>
          </w:rPr>
          <w:t>https://doi.org/10.3389/fpubh.2024.1328583</w:t>
        </w:r>
      </w:hyperlink>
      <w:r>
        <w:rPr>
          <w:rFonts w:ascii="Times New Roman" w:hAnsi="Times New Roman" w:cs="Times New Roman"/>
          <w:sz w:val="24"/>
          <w:szCs w:val="24"/>
        </w:rPr>
        <w:t xml:space="preserve"> </w:t>
      </w:r>
    </w:p>
    <w:p w14:paraId="144A7E24" w14:textId="77777777" w:rsidR="001120D1" w:rsidRPr="0069357B" w:rsidRDefault="001120D1" w:rsidP="001120D1">
      <w:pPr>
        <w:pStyle w:val="BodyText"/>
        <w:numPr>
          <w:ilvl w:val="0"/>
          <w:numId w:val="11"/>
        </w:numPr>
        <w:spacing w:line="276" w:lineRule="auto"/>
        <w:ind w:right="303"/>
        <w:jc w:val="both"/>
        <w:rPr>
          <w:lang w:val="en-IN"/>
        </w:rPr>
      </w:pPr>
      <w:proofErr w:type="spellStart"/>
      <w:r w:rsidRPr="0069357B">
        <w:rPr>
          <w:lang w:val="en-IN"/>
        </w:rPr>
        <w:t>Mccormick</w:t>
      </w:r>
      <w:proofErr w:type="spellEnd"/>
      <w:r w:rsidRPr="0069357B">
        <w:rPr>
          <w:lang w:val="en-IN"/>
        </w:rPr>
        <w:t>, M. J., &amp; Martinko, M. J. (2004). Identifying leader social cognitions: Integrating the causal reasoning perspective into social cognitive theory. Journal of Leadership &amp; Organisational Studies, 10(4), 2–11.</w:t>
      </w:r>
    </w:p>
    <w:p w14:paraId="08D5D770" w14:textId="77777777" w:rsidR="001120D1" w:rsidRPr="00F76C33" w:rsidRDefault="001120D1" w:rsidP="001120D1">
      <w:pPr>
        <w:pStyle w:val="whitespace-normal"/>
        <w:numPr>
          <w:ilvl w:val="0"/>
          <w:numId w:val="11"/>
        </w:numPr>
        <w:jc w:val="both"/>
      </w:pPr>
      <w:r w:rsidRPr="00F76C33">
        <w:t xml:space="preserve">Nair, R. B. (2023, February 16). Waste management challenges in Indian cities. </w:t>
      </w:r>
      <w:r w:rsidRPr="00F76C33">
        <w:rPr>
          <w:rStyle w:val="Emphasis"/>
          <w:rFonts w:eastAsiaTheme="majorEastAsia"/>
        </w:rPr>
        <w:t>The Hindu</w:t>
      </w:r>
      <w:r w:rsidRPr="00F76C33">
        <w:t>.</w:t>
      </w:r>
    </w:p>
    <w:p w14:paraId="0EB6AB8C" w14:textId="77777777" w:rsidR="001120D1" w:rsidRDefault="001120D1" w:rsidP="001120D1">
      <w:pPr>
        <w:pStyle w:val="whitespace-normal"/>
        <w:numPr>
          <w:ilvl w:val="0"/>
          <w:numId w:val="11"/>
        </w:numPr>
        <w:jc w:val="both"/>
      </w:pPr>
      <w:proofErr w:type="spellStart"/>
      <w:r w:rsidRPr="0069357B">
        <w:t>Owojori</w:t>
      </w:r>
      <w:proofErr w:type="spellEnd"/>
      <w:r w:rsidRPr="0069357B">
        <w:t xml:space="preserve">, O.M.; Mulaudzi, R.; </w:t>
      </w:r>
      <w:proofErr w:type="spellStart"/>
      <w:r w:rsidRPr="0069357B">
        <w:t>Edokpayi</w:t>
      </w:r>
      <w:proofErr w:type="spellEnd"/>
      <w:r w:rsidRPr="0069357B">
        <w:t>, J.N. (2022). Student’s Knowledge, Attitude, and Perception (KAP) to Solid Waste Management: A Survey towards a More Circular Economy from a Rural-Based Tertiary Institution in South Africa. Sustainability 2022, 14, 1310. https:// doi.org/10.3390/su14031310</w:t>
      </w:r>
    </w:p>
    <w:p w14:paraId="10DFD4C2" w14:textId="77777777" w:rsidR="001120D1" w:rsidRDefault="001120D1" w:rsidP="001120D1">
      <w:pPr>
        <w:pStyle w:val="NormalWeb"/>
        <w:numPr>
          <w:ilvl w:val="0"/>
          <w:numId w:val="11"/>
        </w:numPr>
        <w:spacing w:after="0"/>
        <w:jc w:val="both"/>
      </w:pPr>
      <w:proofErr w:type="spellStart"/>
      <w:r w:rsidRPr="002C5464">
        <w:t>Paghasian</w:t>
      </w:r>
      <w:proofErr w:type="spellEnd"/>
      <w:r w:rsidRPr="002C5464">
        <w:t xml:space="preserve">, M. C. (2017). Awareness and practices on solid waste management among college students in Mindanao State University, Maigo School of Arts and Trades. Proceedings of the 3rd International Conference on Education and Training (ICET 2017). </w:t>
      </w:r>
      <w:hyperlink r:id="rId23" w:history="1">
        <w:r w:rsidRPr="00860C59">
          <w:rPr>
            <w:rStyle w:val="Hyperlink"/>
          </w:rPr>
          <w:t>https://doi.org/10.2991/icet-17.2017.2</w:t>
        </w:r>
      </w:hyperlink>
      <w:r>
        <w:t xml:space="preserve"> </w:t>
      </w:r>
    </w:p>
    <w:p w14:paraId="75F1C11C" w14:textId="77777777" w:rsidR="001120D1" w:rsidRPr="0069357B" w:rsidRDefault="001120D1" w:rsidP="001120D1">
      <w:pPr>
        <w:pStyle w:val="NormalWeb"/>
        <w:numPr>
          <w:ilvl w:val="0"/>
          <w:numId w:val="11"/>
        </w:numPr>
        <w:spacing w:after="0"/>
        <w:jc w:val="both"/>
        <w:rPr>
          <w:rStyle w:val="Hyperlink"/>
        </w:rPr>
      </w:pPr>
      <w:bookmarkStart w:id="2" w:name="_Hlk207302809"/>
      <w:r w:rsidRPr="0069357B">
        <w:t xml:space="preserve">Richard, A. K. (2020). Possibility of improving solid waste management in senior high schools in the Ashanti region of Ghana. </w:t>
      </w:r>
      <w:r w:rsidRPr="0069357B">
        <w:rPr>
          <w:i/>
          <w:iCs/>
        </w:rPr>
        <w:t>African Journal of Environmental Science and Technology</w:t>
      </w:r>
      <w:r w:rsidRPr="0069357B">
        <w:t xml:space="preserve">, </w:t>
      </w:r>
      <w:r w:rsidRPr="0069357B">
        <w:rPr>
          <w:i/>
          <w:iCs/>
        </w:rPr>
        <w:t>14</w:t>
      </w:r>
      <w:r w:rsidRPr="0069357B">
        <w:t xml:space="preserve">(8), 231–240. </w:t>
      </w:r>
      <w:hyperlink r:id="rId24" w:history="1">
        <w:r w:rsidRPr="0069357B">
          <w:rPr>
            <w:rStyle w:val="Hyperlink"/>
          </w:rPr>
          <w:t>https://doi.org/10.5897/ajest2020.2859</w:t>
        </w:r>
      </w:hyperlink>
    </w:p>
    <w:bookmarkEnd w:id="2"/>
    <w:p w14:paraId="568A3692" w14:textId="32283E72" w:rsidR="001120D1" w:rsidRDefault="001120D1" w:rsidP="001120D1">
      <w:pPr>
        <w:pStyle w:val="NormalWeb"/>
        <w:numPr>
          <w:ilvl w:val="0"/>
          <w:numId w:val="11"/>
        </w:numPr>
        <w:jc w:val="both"/>
        <w:rPr>
          <w:rStyle w:val="Hyperlink"/>
        </w:rPr>
      </w:pPr>
      <w:r w:rsidRPr="0069357B">
        <w:t xml:space="preserve">Zarei, F., Dehghani, A., </w:t>
      </w:r>
      <w:proofErr w:type="spellStart"/>
      <w:r w:rsidRPr="0069357B">
        <w:t>Ratanasiri</w:t>
      </w:r>
      <w:proofErr w:type="spellEnd"/>
      <w:r w:rsidRPr="0069357B">
        <w:t xml:space="preserve">, A., Ghaffari, M., Raina, S. K., Halimi, A., </w:t>
      </w:r>
      <w:proofErr w:type="spellStart"/>
      <w:r w:rsidRPr="0069357B">
        <w:t>Rakhshanderou</w:t>
      </w:r>
      <w:proofErr w:type="spellEnd"/>
      <w:r w:rsidRPr="0069357B">
        <w:t xml:space="preserve">, S., Ismael, S. A., Amiri, P., </w:t>
      </w:r>
      <w:proofErr w:type="spellStart"/>
      <w:r w:rsidRPr="0069357B">
        <w:t>Aminafshar</w:t>
      </w:r>
      <w:proofErr w:type="spellEnd"/>
      <w:r w:rsidRPr="0069357B">
        <w:t xml:space="preserve">, A., &amp; </w:t>
      </w:r>
      <w:proofErr w:type="spellStart"/>
      <w:r w:rsidRPr="0069357B">
        <w:t>Mosavi</w:t>
      </w:r>
      <w:proofErr w:type="spellEnd"/>
      <w:r w:rsidRPr="0069357B">
        <w:t xml:space="preserve"> </w:t>
      </w:r>
      <w:proofErr w:type="spellStart"/>
      <w:r w:rsidRPr="0069357B">
        <w:t>Jarrahi</w:t>
      </w:r>
      <w:proofErr w:type="spellEnd"/>
      <w:r w:rsidRPr="0069357B">
        <w:t xml:space="preserve">, A. (2024). </w:t>
      </w:r>
      <w:proofErr w:type="spellStart"/>
      <w:r w:rsidRPr="0069357B">
        <w:t>ChecKAP</w:t>
      </w:r>
      <w:proofErr w:type="spellEnd"/>
      <w:r w:rsidRPr="0069357B">
        <w:t xml:space="preserve">: A checklist for reporting a knowledge, attitude, and practice (KAP) study. </w:t>
      </w:r>
      <w:r w:rsidRPr="0069357B">
        <w:rPr>
          <w:rStyle w:val="Emphasis"/>
        </w:rPr>
        <w:t>Asian Pacific Journal of Cancer Prevention</w:t>
      </w:r>
      <w:r w:rsidRPr="0069357B">
        <w:t xml:space="preserve">, </w:t>
      </w:r>
      <w:r w:rsidRPr="0069357B">
        <w:rPr>
          <w:rStyle w:val="Emphasis"/>
        </w:rPr>
        <w:t>25</w:t>
      </w:r>
      <w:r w:rsidRPr="0069357B">
        <w:t xml:space="preserve">(7), 2573-2577. </w:t>
      </w:r>
      <w:hyperlink r:id="rId25" w:history="1">
        <w:r w:rsidRPr="0069357B">
          <w:rPr>
            <w:rStyle w:val="Hyperlink"/>
          </w:rPr>
          <w:t>https://doi.org/10.31557/APJCP.2024.25.7.2</w:t>
        </w:r>
        <w:bookmarkStart w:id="3" w:name="_GoBack"/>
        <w:bookmarkEnd w:id="3"/>
        <w:r w:rsidRPr="0069357B">
          <w:rPr>
            <w:rStyle w:val="Hyperlink"/>
          </w:rPr>
          <w:t>573</w:t>
        </w:r>
      </w:hyperlink>
    </w:p>
    <w:p w14:paraId="4CF07866" w14:textId="1F709626" w:rsidR="00724A5D" w:rsidRPr="00724A5D" w:rsidRDefault="00724A5D" w:rsidP="001120D1">
      <w:pPr>
        <w:pStyle w:val="NormalWeb"/>
        <w:numPr>
          <w:ilvl w:val="0"/>
          <w:numId w:val="11"/>
        </w:numPr>
        <w:jc w:val="both"/>
        <w:rPr>
          <w:rStyle w:val="Hyperlink"/>
          <w:color w:val="000000" w:themeColor="text1"/>
          <w:u w:val="none"/>
        </w:rPr>
      </w:pPr>
      <w:proofErr w:type="spellStart"/>
      <w:r w:rsidRPr="00724A5D">
        <w:rPr>
          <w:rStyle w:val="Hyperlink"/>
          <w:color w:val="000000" w:themeColor="text1"/>
          <w:u w:val="none"/>
        </w:rPr>
        <w:t>Sulistyawati</w:t>
      </w:r>
      <w:proofErr w:type="spellEnd"/>
      <w:r w:rsidRPr="00724A5D">
        <w:rPr>
          <w:rStyle w:val="Hyperlink"/>
          <w:color w:val="000000" w:themeColor="text1"/>
          <w:u w:val="none"/>
        </w:rPr>
        <w:t xml:space="preserve"> </w:t>
      </w:r>
      <w:proofErr w:type="spellStart"/>
      <w:r w:rsidRPr="00724A5D">
        <w:rPr>
          <w:rStyle w:val="Hyperlink"/>
          <w:color w:val="000000" w:themeColor="text1"/>
          <w:u w:val="none"/>
        </w:rPr>
        <w:t>Sulistyawati</w:t>
      </w:r>
      <w:proofErr w:type="spellEnd"/>
      <w:r w:rsidRPr="00724A5D">
        <w:rPr>
          <w:rStyle w:val="Hyperlink"/>
          <w:color w:val="000000" w:themeColor="text1"/>
          <w:u w:val="none"/>
        </w:rPr>
        <w:t xml:space="preserve">, Tri </w:t>
      </w:r>
      <w:proofErr w:type="spellStart"/>
      <w:r w:rsidRPr="00724A5D">
        <w:rPr>
          <w:rStyle w:val="Hyperlink"/>
          <w:color w:val="000000" w:themeColor="text1"/>
          <w:u w:val="none"/>
        </w:rPr>
        <w:t>Wahyuni</w:t>
      </w:r>
      <w:proofErr w:type="spellEnd"/>
      <w:r w:rsidRPr="00724A5D">
        <w:rPr>
          <w:rStyle w:val="Hyperlink"/>
          <w:color w:val="000000" w:themeColor="text1"/>
          <w:u w:val="none"/>
        </w:rPr>
        <w:t xml:space="preserve"> </w:t>
      </w:r>
      <w:proofErr w:type="spellStart"/>
      <w:r w:rsidRPr="00724A5D">
        <w:rPr>
          <w:rStyle w:val="Hyperlink"/>
          <w:color w:val="000000" w:themeColor="text1"/>
          <w:u w:val="none"/>
        </w:rPr>
        <w:t>Sukesi</w:t>
      </w:r>
      <w:proofErr w:type="spellEnd"/>
      <w:r w:rsidRPr="00724A5D">
        <w:rPr>
          <w:rStyle w:val="Hyperlink"/>
          <w:color w:val="000000" w:themeColor="text1"/>
          <w:u w:val="none"/>
        </w:rPr>
        <w:t xml:space="preserve">, </w:t>
      </w:r>
      <w:proofErr w:type="spellStart"/>
      <w:r w:rsidRPr="00724A5D">
        <w:rPr>
          <w:rStyle w:val="Hyperlink"/>
          <w:color w:val="000000" w:themeColor="text1"/>
          <w:u w:val="none"/>
        </w:rPr>
        <w:t>Surahma</w:t>
      </w:r>
      <w:proofErr w:type="spellEnd"/>
      <w:r w:rsidRPr="00724A5D">
        <w:rPr>
          <w:rStyle w:val="Hyperlink"/>
          <w:color w:val="000000" w:themeColor="text1"/>
          <w:u w:val="none"/>
        </w:rPr>
        <w:t xml:space="preserve"> Asti </w:t>
      </w:r>
      <w:proofErr w:type="spellStart"/>
      <w:r w:rsidRPr="00724A5D">
        <w:rPr>
          <w:rStyle w:val="Hyperlink"/>
          <w:color w:val="000000" w:themeColor="text1"/>
          <w:u w:val="none"/>
        </w:rPr>
        <w:t>Mulasari</w:t>
      </w:r>
      <w:proofErr w:type="spellEnd"/>
      <w:r w:rsidRPr="00724A5D">
        <w:rPr>
          <w:rStyle w:val="Hyperlink"/>
          <w:color w:val="000000" w:themeColor="text1"/>
          <w:u w:val="none"/>
        </w:rPr>
        <w:t xml:space="preserve">, Fatwa </w:t>
      </w:r>
      <w:proofErr w:type="spellStart"/>
      <w:r w:rsidRPr="00724A5D">
        <w:rPr>
          <w:rStyle w:val="Hyperlink"/>
          <w:color w:val="000000" w:themeColor="text1"/>
          <w:u w:val="none"/>
        </w:rPr>
        <w:t>Tentama</w:t>
      </w:r>
      <w:proofErr w:type="spellEnd"/>
      <w:r w:rsidRPr="00724A5D">
        <w:rPr>
          <w:rStyle w:val="Hyperlink"/>
          <w:color w:val="000000" w:themeColor="text1"/>
          <w:u w:val="none"/>
        </w:rPr>
        <w:t xml:space="preserve"> &amp; </w:t>
      </w:r>
      <w:proofErr w:type="spellStart"/>
      <w:r w:rsidRPr="00724A5D">
        <w:rPr>
          <w:rStyle w:val="Hyperlink"/>
          <w:color w:val="000000" w:themeColor="text1"/>
          <w:u w:val="none"/>
        </w:rPr>
        <w:t>Sitti</w:t>
      </w:r>
      <w:proofErr w:type="spellEnd"/>
      <w:r w:rsidRPr="00724A5D">
        <w:rPr>
          <w:rStyle w:val="Hyperlink"/>
          <w:color w:val="000000" w:themeColor="text1"/>
          <w:u w:val="none"/>
        </w:rPr>
        <w:t xml:space="preserve"> Nur </w:t>
      </w:r>
      <w:proofErr w:type="spellStart"/>
      <w:r w:rsidRPr="00724A5D">
        <w:rPr>
          <w:rStyle w:val="Hyperlink"/>
          <w:color w:val="000000" w:themeColor="text1"/>
          <w:u w:val="none"/>
        </w:rPr>
        <w:t>Djannah</w:t>
      </w:r>
      <w:proofErr w:type="spellEnd"/>
      <w:r w:rsidRPr="00724A5D">
        <w:rPr>
          <w:rStyle w:val="Hyperlink"/>
          <w:color w:val="000000" w:themeColor="text1"/>
          <w:u w:val="none"/>
        </w:rPr>
        <w:t>. (2020). Knowledge, Attitude and Practice towards Waste Management among Primary School Children. Asian Journal of Education and Social Studies, 8(4), 24–30. https://doi.org/10.9734/ajess/2020/v8i430234</w:t>
      </w:r>
    </w:p>
    <w:p w14:paraId="76F8DF94" w14:textId="77777777" w:rsidR="0050400C" w:rsidRPr="00F76C33" w:rsidRDefault="0050400C" w:rsidP="0050400C">
      <w:pPr>
        <w:ind w:firstLine="720"/>
        <w:rPr>
          <w:rFonts w:ascii="Times New Roman" w:hAnsi="Times New Roman" w:cs="Times New Roman"/>
          <w:sz w:val="24"/>
          <w:szCs w:val="24"/>
        </w:rPr>
      </w:pPr>
    </w:p>
    <w:sectPr w:rsidR="0050400C" w:rsidRPr="00F76C33" w:rsidSect="009F01CE">
      <w:headerReference w:type="even" r:id="rId26"/>
      <w:headerReference w:type="default" r:id="rId27"/>
      <w:footerReference w:type="even" r:id="rId28"/>
      <w:footerReference w:type="default" r:id="rId29"/>
      <w:headerReference w:type="first" r:id="rId30"/>
      <w:footerReference w:type="first" r:id="rId3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109DF" w14:textId="77777777" w:rsidR="00D7509E" w:rsidRDefault="00D7509E" w:rsidP="009B4F5F">
      <w:pPr>
        <w:spacing w:after="0" w:line="240" w:lineRule="auto"/>
      </w:pPr>
      <w:r>
        <w:separator/>
      </w:r>
    </w:p>
  </w:endnote>
  <w:endnote w:type="continuationSeparator" w:id="0">
    <w:p w14:paraId="3512E4B7" w14:textId="77777777" w:rsidR="00D7509E" w:rsidRDefault="00D7509E" w:rsidP="009B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D0E0" w14:textId="77777777" w:rsidR="009B4F5F" w:rsidRDefault="009B4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6F64" w14:textId="77777777" w:rsidR="009B4F5F" w:rsidRDefault="009B4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819F" w14:textId="77777777" w:rsidR="009B4F5F" w:rsidRDefault="009B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E919" w14:textId="77777777" w:rsidR="00D7509E" w:rsidRDefault="00D7509E" w:rsidP="009B4F5F">
      <w:pPr>
        <w:spacing w:after="0" w:line="240" w:lineRule="auto"/>
      </w:pPr>
      <w:r>
        <w:separator/>
      </w:r>
    </w:p>
  </w:footnote>
  <w:footnote w:type="continuationSeparator" w:id="0">
    <w:p w14:paraId="2751B17F" w14:textId="77777777" w:rsidR="00D7509E" w:rsidRDefault="00D7509E" w:rsidP="009B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FB9F" w14:textId="65D113EE" w:rsidR="009B4F5F" w:rsidRDefault="00D7509E">
    <w:pPr>
      <w:pStyle w:val="Header"/>
    </w:pPr>
    <w:r>
      <w:rPr>
        <w:noProof/>
      </w:rPr>
      <w:pict w14:anchorId="5C37D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80B0" w14:textId="617DFAD9" w:rsidR="009B4F5F" w:rsidRDefault="00D7509E">
    <w:pPr>
      <w:pStyle w:val="Header"/>
    </w:pPr>
    <w:r>
      <w:rPr>
        <w:noProof/>
      </w:rPr>
      <w:pict w14:anchorId="1FDC4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139A" w14:textId="3F257370" w:rsidR="009B4F5F" w:rsidRDefault="00D7509E">
    <w:pPr>
      <w:pStyle w:val="Header"/>
    </w:pPr>
    <w:r>
      <w:rPr>
        <w:noProof/>
      </w:rPr>
      <w:pict w14:anchorId="23B3A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009D"/>
    <w:multiLevelType w:val="multilevel"/>
    <w:tmpl w:val="E81059A8"/>
    <w:lvl w:ilvl="0">
      <w:start w:val="4"/>
      <w:numFmt w:val="decimal"/>
      <w:lvlText w:val="%1."/>
      <w:lvlJc w:val="left"/>
      <w:pPr>
        <w:ind w:left="540" w:hanging="540"/>
      </w:pPr>
      <w:rPr>
        <w:rFonts w:hint="default"/>
      </w:rPr>
    </w:lvl>
    <w:lvl w:ilvl="1">
      <w:start w:val="3"/>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12917C14"/>
    <w:multiLevelType w:val="multilevel"/>
    <w:tmpl w:val="9ECEB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7714"/>
    <w:multiLevelType w:val="multilevel"/>
    <w:tmpl w:val="3BB4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11DCC"/>
    <w:multiLevelType w:val="multilevel"/>
    <w:tmpl w:val="A47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E7888"/>
    <w:multiLevelType w:val="multilevel"/>
    <w:tmpl w:val="747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55EAC"/>
    <w:multiLevelType w:val="hybridMultilevel"/>
    <w:tmpl w:val="7F1825E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275079"/>
    <w:multiLevelType w:val="hybridMultilevel"/>
    <w:tmpl w:val="97C6017C"/>
    <w:lvl w:ilvl="0" w:tplc="6BE22676">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0415F5"/>
    <w:multiLevelType w:val="hybridMultilevel"/>
    <w:tmpl w:val="0106A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6E56967"/>
    <w:multiLevelType w:val="multilevel"/>
    <w:tmpl w:val="E81059A8"/>
    <w:lvl w:ilvl="0">
      <w:start w:val="4"/>
      <w:numFmt w:val="decimal"/>
      <w:lvlText w:val="%1."/>
      <w:lvlJc w:val="left"/>
      <w:pPr>
        <w:ind w:left="540" w:hanging="540"/>
      </w:pPr>
      <w:rPr>
        <w:rFonts w:hint="default"/>
      </w:rPr>
    </w:lvl>
    <w:lvl w:ilvl="1">
      <w:start w:val="3"/>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6E062D7B"/>
    <w:multiLevelType w:val="hybridMultilevel"/>
    <w:tmpl w:val="21FC4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0E7CB6"/>
    <w:multiLevelType w:val="hybridMultilevel"/>
    <w:tmpl w:val="C94AB02A"/>
    <w:lvl w:ilvl="0" w:tplc="B13AA51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3"/>
  </w:num>
  <w:num w:numId="5">
    <w:abstractNumId w:val="4"/>
  </w:num>
  <w:num w:numId="6">
    <w:abstractNumId w:val="2"/>
  </w:num>
  <w:num w:numId="7">
    <w:abstractNumId w:val="9"/>
  </w:num>
  <w:num w:numId="8">
    <w:abstractNumId w:val="1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11"/>
    <w:rsid w:val="00000F69"/>
    <w:rsid w:val="000067CC"/>
    <w:rsid w:val="000077E8"/>
    <w:rsid w:val="00026C11"/>
    <w:rsid w:val="00031012"/>
    <w:rsid w:val="000352B3"/>
    <w:rsid w:val="00047193"/>
    <w:rsid w:val="000475DF"/>
    <w:rsid w:val="000571B7"/>
    <w:rsid w:val="00060ADD"/>
    <w:rsid w:val="00084200"/>
    <w:rsid w:val="000B661F"/>
    <w:rsid w:val="001120D1"/>
    <w:rsid w:val="00131CC9"/>
    <w:rsid w:val="00170401"/>
    <w:rsid w:val="001827D2"/>
    <w:rsid w:val="001F0A2C"/>
    <w:rsid w:val="00210B9A"/>
    <w:rsid w:val="00221D58"/>
    <w:rsid w:val="0023434B"/>
    <w:rsid w:val="002C5464"/>
    <w:rsid w:val="00316979"/>
    <w:rsid w:val="00324535"/>
    <w:rsid w:val="003625C7"/>
    <w:rsid w:val="00381797"/>
    <w:rsid w:val="003F43BC"/>
    <w:rsid w:val="004077D1"/>
    <w:rsid w:val="00444E16"/>
    <w:rsid w:val="0049654C"/>
    <w:rsid w:val="004F1593"/>
    <w:rsid w:val="0050367A"/>
    <w:rsid w:val="0050400C"/>
    <w:rsid w:val="00524D9E"/>
    <w:rsid w:val="00541CA7"/>
    <w:rsid w:val="00560D12"/>
    <w:rsid w:val="00572055"/>
    <w:rsid w:val="005B061E"/>
    <w:rsid w:val="005C6C9F"/>
    <w:rsid w:val="00621E4F"/>
    <w:rsid w:val="006253DE"/>
    <w:rsid w:val="00631007"/>
    <w:rsid w:val="0066309F"/>
    <w:rsid w:val="006A11E7"/>
    <w:rsid w:val="006D5C3B"/>
    <w:rsid w:val="006F0C46"/>
    <w:rsid w:val="00706EC8"/>
    <w:rsid w:val="00724A5D"/>
    <w:rsid w:val="00731C0A"/>
    <w:rsid w:val="00736507"/>
    <w:rsid w:val="007375CB"/>
    <w:rsid w:val="007706A9"/>
    <w:rsid w:val="00806D44"/>
    <w:rsid w:val="00852CFE"/>
    <w:rsid w:val="00854053"/>
    <w:rsid w:val="0088734C"/>
    <w:rsid w:val="00897908"/>
    <w:rsid w:val="008B4FB7"/>
    <w:rsid w:val="008D0F08"/>
    <w:rsid w:val="008E0977"/>
    <w:rsid w:val="008E45B7"/>
    <w:rsid w:val="00903F66"/>
    <w:rsid w:val="00904D21"/>
    <w:rsid w:val="0093126E"/>
    <w:rsid w:val="009406AD"/>
    <w:rsid w:val="00984D82"/>
    <w:rsid w:val="00997B1F"/>
    <w:rsid w:val="009A4C00"/>
    <w:rsid w:val="009A5E79"/>
    <w:rsid w:val="009B0030"/>
    <w:rsid w:val="009B4F5F"/>
    <w:rsid w:val="009E55FB"/>
    <w:rsid w:val="009F01CE"/>
    <w:rsid w:val="00A42E9B"/>
    <w:rsid w:val="00A431DA"/>
    <w:rsid w:val="00A556FC"/>
    <w:rsid w:val="00A74161"/>
    <w:rsid w:val="00A95CFC"/>
    <w:rsid w:val="00AC0803"/>
    <w:rsid w:val="00AC2AC0"/>
    <w:rsid w:val="00AE6567"/>
    <w:rsid w:val="00AF1A3A"/>
    <w:rsid w:val="00BC7EF8"/>
    <w:rsid w:val="00BE0800"/>
    <w:rsid w:val="00BE48A8"/>
    <w:rsid w:val="00C21C25"/>
    <w:rsid w:val="00C230E6"/>
    <w:rsid w:val="00C43D42"/>
    <w:rsid w:val="00CA03BC"/>
    <w:rsid w:val="00CB3B52"/>
    <w:rsid w:val="00CC7830"/>
    <w:rsid w:val="00CD03D7"/>
    <w:rsid w:val="00CD285F"/>
    <w:rsid w:val="00CD5630"/>
    <w:rsid w:val="00CE03BB"/>
    <w:rsid w:val="00CE3B6A"/>
    <w:rsid w:val="00D07034"/>
    <w:rsid w:val="00D650F6"/>
    <w:rsid w:val="00D7509E"/>
    <w:rsid w:val="00D77A24"/>
    <w:rsid w:val="00D77C14"/>
    <w:rsid w:val="00D86018"/>
    <w:rsid w:val="00DA64E6"/>
    <w:rsid w:val="00DD38EB"/>
    <w:rsid w:val="00DD5722"/>
    <w:rsid w:val="00DE3433"/>
    <w:rsid w:val="00E11460"/>
    <w:rsid w:val="00E66EF1"/>
    <w:rsid w:val="00E81E64"/>
    <w:rsid w:val="00E90874"/>
    <w:rsid w:val="00EE758E"/>
    <w:rsid w:val="00F06340"/>
    <w:rsid w:val="00F4767C"/>
    <w:rsid w:val="00F54995"/>
    <w:rsid w:val="00F64174"/>
    <w:rsid w:val="00F73523"/>
    <w:rsid w:val="00F76496"/>
    <w:rsid w:val="00F76C33"/>
    <w:rsid w:val="00F92D69"/>
    <w:rsid w:val="00FE1079"/>
    <w:rsid w:val="00FE163A"/>
    <w:rsid w:val="00FF6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6C6B1"/>
  <w15:chartTrackingRefBased/>
  <w15:docId w15:val="{BC2E604D-4768-4D9F-889D-30154841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C11"/>
    <w:rPr>
      <w:kern w:val="0"/>
      <w14:ligatures w14:val="none"/>
    </w:rPr>
  </w:style>
  <w:style w:type="paragraph" w:styleId="Heading1">
    <w:name w:val="heading 1"/>
    <w:basedOn w:val="Normal"/>
    <w:next w:val="Normal"/>
    <w:link w:val="Heading1Char"/>
    <w:uiPriority w:val="9"/>
    <w:qFormat/>
    <w:rsid w:val="0002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C11"/>
    <w:rPr>
      <w:rFonts w:eastAsiaTheme="majorEastAsia" w:cstheme="majorBidi"/>
      <w:color w:val="272727" w:themeColor="text1" w:themeTint="D8"/>
    </w:rPr>
  </w:style>
  <w:style w:type="paragraph" w:styleId="Title">
    <w:name w:val="Title"/>
    <w:basedOn w:val="Normal"/>
    <w:next w:val="Normal"/>
    <w:link w:val="TitleChar"/>
    <w:uiPriority w:val="10"/>
    <w:qFormat/>
    <w:rsid w:val="0002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C11"/>
    <w:pPr>
      <w:spacing w:before="160"/>
      <w:jc w:val="center"/>
    </w:pPr>
    <w:rPr>
      <w:i/>
      <w:iCs/>
      <w:color w:val="404040" w:themeColor="text1" w:themeTint="BF"/>
    </w:rPr>
  </w:style>
  <w:style w:type="character" w:customStyle="1" w:styleId="QuoteChar">
    <w:name w:val="Quote Char"/>
    <w:basedOn w:val="DefaultParagraphFont"/>
    <w:link w:val="Quote"/>
    <w:uiPriority w:val="29"/>
    <w:rsid w:val="00026C11"/>
    <w:rPr>
      <w:i/>
      <w:iCs/>
      <w:color w:val="404040" w:themeColor="text1" w:themeTint="BF"/>
    </w:rPr>
  </w:style>
  <w:style w:type="paragraph" w:styleId="ListParagraph">
    <w:name w:val="List Paragraph"/>
    <w:basedOn w:val="Normal"/>
    <w:uiPriority w:val="34"/>
    <w:qFormat/>
    <w:rsid w:val="00026C11"/>
    <w:pPr>
      <w:ind w:left="720"/>
      <w:contextualSpacing/>
    </w:pPr>
  </w:style>
  <w:style w:type="character" w:styleId="IntenseEmphasis">
    <w:name w:val="Intense Emphasis"/>
    <w:basedOn w:val="DefaultParagraphFont"/>
    <w:uiPriority w:val="21"/>
    <w:qFormat/>
    <w:rsid w:val="00026C11"/>
    <w:rPr>
      <w:i/>
      <w:iCs/>
      <w:color w:val="0F4761" w:themeColor="accent1" w:themeShade="BF"/>
    </w:rPr>
  </w:style>
  <w:style w:type="paragraph" w:styleId="IntenseQuote">
    <w:name w:val="Intense Quote"/>
    <w:basedOn w:val="Normal"/>
    <w:next w:val="Normal"/>
    <w:link w:val="IntenseQuoteChar"/>
    <w:uiPriority w:val="30"/>
    <w:qFormat/>
    <w:rsid w:val="0002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C11"/>
    <w:rPr>
      <w:i/>
      <w:iCs/>
      <w:color w:val="0F4761" w:themeColor="accent1" w:themeShade="BF"/>
    </w:rPr>
  </w:style>
  <w:style w:type="character" w:styleId="IntenseReference">
    <w:name w:val="Intense Reference"/>
    <w:basedOn w:val="DefaultParagraphFont"/>
    <w:uiPriority w:val="32"/>
    <w:qFormat/>
    <w:rsid w:val="00026C11"/>
    <w:rPr>
      <w:b/>
      <w:bCs/>
      <w:smallCaps/>
      <w:color w:val="0F4761" w:themeColor="accent1" w:themeShade="BF"/>
      <w:spacing w:val="5"/>
    </w:rPr>
  </w:style>
  <w:style w:type="table" w:styleId="TableGrid">
    <w:name w:val="Table Grid"/>
    <w:basedOn w:val="TableNormal"/>
    <w:uiPriority w:val="39"/>
    <w:rsid w:val="00026C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026C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26C11"/>
    <w:rPr>
      <w:color w:val="467886" w:themeColor="hyperlink"/>
      <w:u w:val="single"/>
    </w:rPr>
  </w:style>
  <w:style w:type="character" w:styleId="UnresolvedMention">
    <w:name w:val="Unresolved Mention"/>
    <w:basedOn w:val="DefaultParagraphFont"/>
    <w:uiPriority w:val="99"/>
    <w:semiHidden/>
    <w:unhideWhenUsed/>
    <w:rsid w:val="00026C11"/>
    <w:rPr>
      <w:color w:val="605E5C"/>
      <w:shd w:val="clear" w:color="auto" w:fill="E1DFDD"/>
    </w:rPr>
  </w:style>
  <w:style w:type="paragraph" w:customStyle="1" w:styleId="font-claude-response-body">
    <w:name w:val="font-claude-response-body"/>
    <w:basedOn w:val="Normal"/>
    <w:rsid w:val="00997B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97B1F"/>
    <w:rPr>
      <w:b/>
      <w:bCs/>
    </w:rPr>
  </w:style>
  <w:style w:type="paragraph" w:styleId="NormalWeb">
    <w:name w:val="Normal (Web)"/>
    <w:basedOn w:val="Normal"/>
    <w:uiPriority w:val="99"/>
    <w:unhideWhenUsed/>
    <w:rsid w:val="006F0C46"/>
    <w:rPr>
      <w:rFonts w:ascii="Times New Roman" w:hAnsi="Times New Roman" w:cs="Times New Roman"/>
      <w:sz w:val="24"/>
      <w:szCs w:val="24"/>
    </w:rPr>
  </w:style>
  <w:style w:type="character" w:styleId="Emphasis">
    <w:name w:val="Emphasis"/>
    <w:basedOn w:val="DefaultParagraphFont"/>
    <w:uiPriority w:val="20"/>
    <w:qFormat/>
    <w:rsid w:val="00FE163A"/>
    <w:rPr>
      <w:i/>
      <w:iCs/>
    </w:rPr>
  </w:style>
  <w:style w:type="paragraph" w:styleId="BodyText">
    <w:name w:val="Body Text"/>
    <w:basedOn w:val="Normal"/>
    <w:link w:val="BodyTextChar"/>
    <w:uiPriority w:val="1"/>
    <w:qFormat/>
    <w:rsid w:val="00FE163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E163A"/>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9B4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F5F"/>
    <w:rPr>
      <w:kern w:val="0"/>
      <w14:ligatures w14:val="none"/>
    </w:rPr>
  </w:style>
  <w:style w:type="paragraph" w:styleId="Footer">
    <w:name w:val="footer"/>
    <w:basedOn w:val="Normal"/>
    <w:link w:val="FooterChar"/>
    <w:uiPriority w:val="99"/>
    <w:unhideWhenUsed/>
    <w:rsid w:val="009B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F5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15566">
      <w:bodyDiv w:val="1"/>
      <w:marLeft w:val="0"/>
      <w:marRight w:val="0"/>
      <w:marTop w:val="0"/>
      <w:marBottom w:val="0"/>
      <w:divBdr>
        <w:top w:val="none" w:sz="0" w:space="0" w:color="auto"/>
        <w:left w:val="none" w:sz="0" w:space="0" w:color="auto"/>
        <w:bottom w:val="none" w:sz="0" w:space="0" w:color="auto"/>
        <w:right w:val="none" w:sz="0" w:space="0" w:color="auto"/>
      </w:divBdr>
      <w:divsChild>
        <w:div w:id="1633903937">
          <w:marLeft w:val="0"/>
          <w:marRight w:val="0"/>
          <w:marTop w:val="0"/>
          <w:marBottom w:val="0"/>
          <w:divBdr>
            <w:top w:val="none" w:sz="0" w:space="0" w:color="auto"/>
            <w:left w:val="none" w:sz="0" w:space="0" w:color="auto"/>
            <w:bottom w:val="none" w:sz="0" w:space="0" w:color="auto"/>
            <w:right w:val="none" w:sz="0" w:space="0" w:color="auto"/>
          </w:divBdr>
          <w:divsChild>
            <w:div w:id="640768342">
              <w:marLeft w:val="0"/>
              <w:marRight w:val="0"/>
              <w:marTop w:val="0"/>
              <w:marBottom w:val="0"/>
              <w:divBdr>
                <w:top w:val="none" w:sz="0" w:space="0" w:color="auto"/>
                <w:left w:val="none" w:sz="0" w:space="0" w:color="auto"/>
                <w:bottom w:val="none" w:sz="0" w:space="0" w:color="auto"/>
                <w:right w:val="none" w:sz="0" w:space="0" w:color="auto"/>
              </w:divBdr>
              <w:divsChild>
                <w:div w:id="1107850946">
                  <w:marLeft w:val="0"/>
                  <w:marRight w:val="0"/>
                  <w:marTop w:val="0"/>
                  <w:marBottom w:val="0"/>
                  <w:divBdr>
                    <w:top w:val="none" w:sz="0" w:space="0" w:color="auto"/>
                    <w:left w:val="none" w:sz="0" w:space="0" w:color="auto"/>
                    <w:bottom w:val="none" w:sz="0" w:space="0" w:color="auto"/>
                    <w:right w:val="none" w:sz="0" w:space="0" w:color="auto"/>
                  </w:divBdr>
                  <w:divsChild>
                    <w:div w:id="1838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90/0853-141290104" TargetMode="External"/><Relationship Id="rId18" Type="http://schemas.openxmlformats.org/officeDocument/2006/relationships/hyperlink" Target="https://doi.org/10.1596/1738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regsus.2022.03.005" TargetMode="External"/><Relationship Id="rId7" Type="http://schemas.openxmlformats.org/officeDocument/2006/relationships/chart" Target="charts/chart1.xml"/><Relationship Id="rId12" Type="http://schemas.openxmlformats.org/officeDocument/2006/relationships/hyperlink" Target="https://doi.org/10.1037/0033-295X.84.2.191" TargetMode="External"/><Relationship Id="rId17" Type="http://schemas.openxmlformats.org/officeDocument/2006/relationships/hyperlink" Target="https://madrascourier.com/policy/the-unsustainable-urban-waste-economy/" TargetMode="External"/><Relationship Id="rId25" Type="http://schemas.openxmlformats.org/officeDocument/2006/relationships/hyperlink" Target="https://doi.org/10.31557/APJCP.2024.25.7.257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clwas.2025.100390" TargetMode="External"/><Relationship Id="rId20" Type="http://schemas.openxmlformats.org/officeDocument/2006/relationships/hyperlink" Target="https://doi.org/10.18203/2394-6040.ijcmph2018523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248/2252-5211.22.12.461" TargetMode="External"/><Relationship Id="rId24" Type="http://schemas.openxmlformats.org/officeDocument/2006/relationships/hyperlink" Target="https://doi.org/10.5897/ajest2020.285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648/j.ajns.20170603.19" TargetMode="External"/><Relationship Id="rId23" Type="http://schemas.openxmlformats.org/officeDocument/2006/relationships/hyperlink" Target="https://doi.org/10.2991/icet-17.2017.2" TargetMode="External"/><Relationship Id="rId28" Type="http://schemas.openxmlformats.org/officeDocument/2006/relationships/footer" Target="footer1.xml"/><Relationship Id="rId10" Type="http://schemas.openxmlformats.org/officeDocument/2006/relationships/hyperlink" Target="https://doi.org/10.1016/0749-5978(91)90020-T" TargetMode="External"/><Relationship Id="rId19" Type="http://schemas.openxmlformats.org/officeDocument/2006/relationships/hyperlink" Target="https://doi.org/10.4172/2252-5211.100035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539/ass.v11n16p284" TargetMode="External"/><Relationship Id="rId14" Type="http://schemas.openxmlformats.org/officeDocument/2006/relationships/hyperlink" Target="https://doi.org/10.22616/rrd.28.2022.022" TargetMode="External"/><Relationship Id="rId22" Type="http://schemas.openxmlformats.org/officeDocument/2006/relationships/hyperlink" Target="https://doi.org/10.3389/fpubh.2024.132858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Findings%20chart%2033%20(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Ph.D\Findings\Copy%20of%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67629046369205"/>
          <c:y val="5.311222623811368E-2"/>
          <c:w val="0.71310148731408574"/>
          <c:h val="0.83485865496321154"/>
        </c:manualLayout>
      </c:layout>
      <c:barChart>
        <c:barDir val="bar"/>
        <c:grouping val="clustered"/>
        <c:varyColors val="0"/>
        <c:ser>
          <c:idx val="0"/>
          <c:order val="0"/>
          <c:tx>
            <c:strRef>
              <c:f>'Findings chart 33 (1)'!$I$1:$I$2</c:f>
              <c:strCache>
                <c:ptCount val="2"/>
                <c:pt idx="0">
                  <c:v>Personal Information of Respondents</c:v>
                </c:pt>
                <c:pt idx="1">
                  <c:v>%</c:v>
                </c:pt>
              </c:strCache>
            </c:strRef>
          </c:tx>
          <c:spPr>
            <a:solidFill>
              <a:schemeClr val="accent1"/>
            </a:solidFill>
            <a:ln>
              <a:solidFill>
                <a:schemeClr val="tx1"/>
              </a:solidFill>
            </a:ln>
            <a:effectLst/>
            <a:scene3d>
              <a:camera prst="orthographicFront"/>
              <a:lightRig rig="threePt" dir="t"/>
            </a:scene3d>
            <a:sp3d>
              <a:bevelT/>
            </a:sp3d>
          </c:spPr>
          <c:invertIfNegative val="0"/>
          <c:dPt>
            <c:idx val="1"/>
            <c:invertIfNegative val="0"/>
            <c:bubble3D val="0"/>
            <c:spPr>
              <a:solidFill>
                <a:srgbClr val="009900"/>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1-478B-499A-94B6-EBC0959FB627}"/>
              </c:ext>
            </c:extLst>
          </c:dPt>
          <c:dPt>
            <c:idx val="2"/>
            <c:invertIfNegative val="0"/>
            <c:bubble3D val="0"/>
            <c:spPr>
              <a:solidFill>
                <a:srgbClr val="10B503"/>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3-478B-499A-94B6-EBC0959FB627}"/>
              </c:ext>
            </c:extLst>
          </c:dPt>
          <c:dPt>
            <c:idx val="3"/>
            <c:invertIfNegative val="0"/>
            <c:bubble3D val="0"/>
            <c:spPr>
              <a:solidFill>
                <a:srgbClr val="009900"/>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5-478B-499A-94B6-EBC0959FB627}"/>
              </c:ext>
            </c:extLst>
          </c:dPt>
          <c:dPt>
            <c:idx val="5"/>
            <c:invertIfNegative val="0"/>
            <c:bubble3D val="0"/>
            <c:spPr>
              <a:solidFill>
                <a:srgbClr val="6699FF"/>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7-478B-499A-94B6-EBC0959FB627}"/>
              </c:ext>
            </c:extLst>
          </c:dPt>
          <c:dPt>
            <c:idx val="6"/>
            <c:invertIfNegative val="0"/>
            <c:bubble3D val="0"/>
            <c:spPr>
              <a:solidFill>
                <a:schemeClr val="accent5"/>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9-478B-499A-94B6-EBC0959FB627}"/>
              </c:ext>
            </c:extLst>
          </c:dPt>
          <c:dPt>
            <c:idx val="8"/>
            <c:invertIfNegative val="0"/>
            <c:bubble3D val="0"/>
            <c:spPr>
              <a:solidFill>
                <a:srgbClr val="FF3399"/>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B-478B-499A-94B6-EBC0959FB627}"/>
              </c:ext>
            </c:extLst>
          </c:dPt>
          <c:dPt>
            <c:idx val="9"/>
            <c:invertIfNegative val="0"/>
            <c:bubble3D val="0"/>
            <c:spPr>
              <a:solidFill>
                <a:srgbClr val="FF3399"/>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D-478B-499A-94B6-EBC0959FB627}"/>
              </c:ext>
            </c:extLst>
          </c:dPt>
          <c:dPt>
            <c:idx val="10"/>
            <c:invertIfNegative val="0"/>
            <c:bubble3D val="0"/>
            <c:spPr>
              <a:solidFill>
                <a:srgbClr val="FF3399"/>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0F-478B-499A-94B6-EBC0959FB627}"/>
              </c:ext>
            </c:extLst>
          </c:dPt>
          <c:dPt>
            <c:idx val="12"/>
            <c:invertIfNegative val="0"/>
            <c:bubble3D val="0"/>
            <c:spPr>
              <a:solidFill>
                <a:schemeClr val="accent2"/>
              </a:solidFill>
              <a:ln>
                <a:solidFill>
                  <a:schemeClr val="tx1"/>
                </a:solidFill>
              </a:ln>
              <a:effectLst/>
              <a:scene3d>
                <a:camera prst="orthographicFront"/>
                <a:lightRig rig="threePt" dir="t"/>
              </a:scene3d>
              <a:sp3d>
                <a:bevelT/>
              </a:sp3d>
            </c:spPr>
            <c:extLst>
              <c:ext xmlns:c16="http://schemas.microsoft.com/office/drawing/2014/chart" uri="{C3380CC4-5D6E-409C-BE32-E72D297353CC}">
                <c16:uniqueId val="{00000011-478B-499A-94B6-EBC0959FB627}"/>
              </c:ext>
            </c:extLst>
          </c:dPt>
          <c:dPt>
            <c:idx val="13"/>
            <c:invertIfNegative val="0"/>
            <c:bubble3D val="0"/>
            <c:spPr>
              <a:solidFill>
                <a:schemeClr val="accent2"/>
              </a:solidFill>
              <a:ln>
                <a:solidFill>
                  <a:srgbClr val="C00000"/>
                </a:solidFill>
              </a:ln>
              <a:effectLst/>
              <a:scene3d>
                <a:camera prst="orthographicFront"/>
                <a:lightRig rig="threePt" dir="t"/>
              </a:scene3d>
              <a:sp3d>
                <a:bevelT/>
              </a:sp3d>
            </c:spPr>
            <c:extLst>
              <c:ext xmlns:c16="http://schemas.microsoft.com/office/drawing/2014/chart" uri="{C3380CC4-5D6E-409C-BE32-E72D297353CC}">
                <c16:uniqueId val="{00000013-478B-499A-94B6-EBC0959FB627}"/>
              </c:ext>
            </c:extLst>
          </c:dPt>
          <c:dLbls>
            <c:dLbl>
              <c:idx val="12"/>
              <c:tx>
                <c:rich>
                  <a:bodyPr/>
                  <a:lstStyle/>
                  <a:p>
                    <a:r>
                      <a:rPr lang="en-US"/>
                      <a:t>50.58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78B-499A-94B6-EBC0959FB627}"/>
                </c:ext>
              </c:extLst>
            </c:dLbl>
            <c:dLbl>
              <c:idx val="13"/>
              <c:tx>
                <c:rich>
                  <a:bodyPr/>
                  <a:lstStyle/>
                  <a:p>
                    <a:r>
                      <a:rPr lang="en-US"/>
                      <a:t>49.41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78B-499A-94B6-EBC0959FB627}"/>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'Findings chart 33 (1)'!$G$3:$H$16</c:f>
              <c:multiLvlStrCache>
                <c:ptCount val="14"/>
                <c:lvl>
                  <c:pt idx="1">
                    <c:v>10-11 years</c:v>
                  </c:pt>
                  <c:pt idx="2">
                    <c:v>12-13 years</c:v>
                  </c:pt>
                  <c:pt idx="3">
                    <c:v>14-15 years</c:v>
                  </c:pt>
                  <c:pt idx="5">
                    <c:v>Male</c:v>
                  </c:pt>
                  <c:pt idx="6">
                    <c:v>Female</c:v>
                  </c:pt>
                  <c:pt idx="8">
                    <c:v>6th</c:v>
                  </c:pt>
                  <c:pt idx="9">
                    <c:v>7th</c:v>
                  </c:pt>
                  <c:pt idx="10">
                    <c:v>8th</c:v>
                  </c:pt>
                  <c:pt idx="12">
                    <c:v>Rural</c:v>
                  </c:pt>
                  <c:pt idx="13">
                    <c:v>Urban</c:v>
                  </c:pt>
                </c:lvl>
                <c:lvl>
                  <c:pt idx="0">
                    <c:v>Age (in years)</c:v>
                  </c:pt>
                  <c:pt idx="4">
                    <c:v>Gender</c:v>
                  </c:pt>
                  <c:pt idx="7">
                    <c:v>Grade</c:v>
                  </c:pt>
                  <c:pt idx="11">
                    <c:v>Area</c:v>
                  </c:pt>
                </c:lvl>
              </c:multiLvlStrCache>
            </c:multiLvlStrRef>
          </c:cat>
          <c:val>
            <c:numRef>
              <c:f>'Findings chart 33 (1)'!$I$3:$I$16</c:f>
              <c:numCache>
                <c:formatCode>General</c:formatCode>
                <c:ptCount val="14"/>
                <c:pt idx="1">
                  <c:v>19.46</c:v>
                </c:pt>
                <c:pt idx="2">
                  <c:v>68.14</c:v>
                </c:pt>
                <c:pt idx="3">
                  <c:v>12.24</c:v>
                </c:pt>
                <c:pt idx="5">
                  <c:v>56.34</c:v>
                </c:pt>
                <c:pt idx="6">
                  <c:v>43.65</c:v>
                </c:pt>
                <c:pt idx="8">
                  <c:v>32.590000000000003</c:v>
                </c:pt>
                <c:pt idx="9">
                  <c:v>32.15</c:v>
                </c:pt>
                <c:pt idx="10">
                  <c:v>35.25</c:v>
                </c:pt>
                <c:pt idx="12">
                  <c:v>50</c:v>
                </c:pt>
                <c:pt idx="13">
                  <c:v>50</c:v>
                </c:pt>
              </c:numCache>
            </c:numRef>
          </c:val>
          <c:extLst>
            <c:ext xmlns:c16="http://schemas.microsoft.com/office/drawing/2014/chart" uri="{C3380CC4-5D6E-409C-BE32-E72D297353CC}">
              <c16:uniqueId val="{00000014-478B-499A-94B6-EBC0959FB627}"/>
            </c:ext>
          </c:extLst>
        </c:ser>
        <c:dLbls>
          <c:dLblPos val="outEnd"/>
          <c:showLegendKey val="0"/>
          <c:showVal val="1"/>
          <c:showCatName val="0"/>
          <c:showSerName val="0"/>
          <c:showPercent val="0"/>
          <c:showBubbleSize val="0"/>
        </c:dLbls>
        <c:gapWidth val="62"/>
        <c:overlap val="43"/>
        <c:axId val="661509807"/>
        <c:axId val="661516047"/>
      </c:barChart>
      <c:catAx>
        <c:axId val="6615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516047"/>
        <c:crosses val="autoZero"/>
        <c:auto val="1"/>
        <c:lblAlgn val="ctr"/>
        <c:lblOffset val="100"/>
        <c:noMultiLvlLbl val="0"/>
      </c:catAx>
      <c:valAx>
        <c:axId val="6615160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509807"/>
        <c:crosses val="autoZero"/>
        <c:crossBetween val="between"/>
      </c:valAx>
      <c:spPr>
        <a:solidFill>
          <a:schemeClr val="bg1"/>
        </a:solidFill>
        <a:ln>
          <a:solidFill>
            <a:schemeClr val="accent1"/>
          </a:solidFill>
        </a:ln>
        <a:effectLst/>
        <a:scene3d>
          <a:camera prst="orthographicFront"/>
          <a:lightRig rig="threePt" dir="t"/>
        </a:scene3d>
        <a:sp3d>
          <a:bevelT/>
        </a:sp3d>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45903494841062"/>
          <c:y val="1.1220799823400549E-2"/>
          <c:w val="0.48473917445223602"/>
          <c:h val="0.88844701611158194"/>
        </c:manualLayout>
      </c:layout>
      <c:barChart>
        <c:barDir val="bar"/>
        <c:grouping val="stacked"/>
        <c:varyColors val="0"/>
        <c:ser>
          <c:idx val="0"/>
          <c:order val="0"/>
          <c:tx>
            <c:strRef>
              <c:f>Sheet1!$C$141</c:f>
              <c:strCache>
                <c:ptCount val="1"/>
                <c:pt idx="0">
                  <c:v>Urban Agree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Sheet1!$C$142:$C$166</c:f>
              <c:numCache>
                <c:formatCode>General</c:formatCode>
                <c:ptCount val="25"/>
                <c:pt idx="0">
                  <c:v>70.209999999999994</c:v>
                </c:pt>
                <c:pt idx="1">
                  <c:v>41.59</c:v>
                </c:pt>
                <c:pt idx="2">
                  <c:v>30.97</c:v>
                </c:pt>
                <c:pt idx="3">
                  <c:v>46.31</c:v>
                </c:pt>
                <c:pt idx="4">
                  <c:v>66.959999999999994</c:v>
                </c:pt>
                <c:pt idx="5">
                  <c:v>30.09</c:v>
                </c:pt>
                <c:pt idx="6">
                  <c:v>30.09</c:v>
                </c:pt>
                <c:pt idx="7">
                  <c:v>38.35</c:v>
                </c:pt>
                <c:pt idx="8">
                  <c:v>52.8</c:v>
                </c:pt>
                <c:pt idx="9">
                  <c:v>36.869999999999997</c:v>
                </c:pt>
                <c:pt idx="10">
                  <c:v>56.64</c:v>
                </c:pt>
                <c:pt idx="11">
                  <c:v>31.56</c:v>
                </c:pt>
                <c:pt idx="12">
                  <c:v>69.319999999999993</c:v>
                </c:pt>
                <c:pt idx="13">
                  <c:v>61.95</c:v>
                </c:pt>
                <c:pt idx="14">
                  <c:v>50.74</c:v>
                </c:pt>
                <c:pt idx="15">
                  <c:v>45.72</c:v>
                </c:pt>
                <c:pt idx="16">
                  <c:v>33.630000000000003</c:v>
                </c:pt>
                <c:pt idx="17">
                  <c:v>35.69</c:v>
                </c:pt>
                <c:pt idx="18">
                  <c:v>29.5</c:v>
                </c:pt>
                <c:pt idx="19">
                  <c:v>59.59</c:v>
                </c:pt>
                <c:pt idx="20">
                  <c:v>42.77</c:v>
                </c:pt>
                <c:pt idx="21">
                  <c:v>71.09</c:v>
                </c:pt>
                <c:pt idx="22">
                  <c:v>60.77</c:v>
                </c:pt>
                <c:pt idx="23">
                  <c:v>38.049999999999997</c:v>
                </c:pt>
                <c:pt idx="24">
                  <c:v>31.56</c:v>
                </c:pt>
              </c:numCache>
            </c:numRef>
          </c:val>
          <c:extLst>
            <c:ext xmlns:c16="http://schemas.microsoft.com/office/drawing/2014/chart" uri="{C3380CC4-5D6E-409C-BE32-E72D297353CC}">
              <c16:uniqueId val="{00000000-5933-4418-99BF-693283ECD5EB}"/>
            </c:ext>
          </c:extLst>
        </c:ser>
        <c:ser>
          <c:idx val="1"/>
          <c:order val="1"/>
          <c:tx>
            <c:strRef>
              <c:f>Sheet1!$D$141</c:f>
              <c:strCache>
                <c:ptCount val="1"/>
                <c:pt idx="0">
                  <c:v>Urban Neutral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Sheet1!$D$142:$D$166</c:f>
              <c:numCache>
                <c:formatCode>General</c:formatCode>
                <c:ptCount val="25"/>
                <c:pt idx="0">
                  <c:v>16.809999999999999</c:v>
                </c:pt>
                <c:pt idx="1">
                  <c:v>23.89</c:v>
                </c:pt>
                <c:pt idx="2">
                  <c:v>30.38</c:v>
                </c:pt>
                <c:pt idx="3">
                  <c:v>22.12</c:v>
                </c:pt>
                <c:pt idx="4">
                  <c:v>16.52</c:v>
                </c:pt>
                <c:pt idx="5">
                  <c:v>28.32</c:v>
                </c:pt>
                <c:pt idx="6">
                  <c:v>20.350000000000001</c:v>
                </c:pt>
                <c:pt idx="7">
                  <c:v>21.24</c:v>
                </c:pt>
                <c:pt idx="8">
                  <c:v>22.42</c:v>
                </c:pt>
                <c:pt idx="9">
                  <c:v>26.84</c:v>
                </c:pt>
                <c:pt idx="10">
                  <c:v>21.53</c:v>
                </c:pt>
                <c:pt idx="11">
                  <c:v>15.93</c:v>
                </c:pt>
                <c:pt idx="12">
                  <c:v>13.57</c:v>
                </c:pt>
                <c:pt idx="13">
                  <c:v>23.3</c:v>
                </c:pt>
                <c:pt idx="14">
                  <c:v>23.3</c:v>
                </c:pt>
                <c:pt idx="15">
                  <c:v>21.24</c:v>
                </c:pt>
                <c:pt idx="16">
                  <c:v>24.48</c:v>
                </c:pt>
                <c:pt idx="17">
                  <c:v>22.71</c:v>
                </c:pt>
                <c:pt idx="18">
                  <c:v>25.37</c:v>
                </c:pt>
                <c:pt idx="19">
                  <c:v>23.3</c:v>
                </c:pt>
                <c:pt idx="20">
                  <c:v>42.18</c:v>
                </c:pt>
                <c:pt idx="21">
                  <c:v>16.52</c:v>
                </c:pt>
                <c:pt idx="22">
                  <c:v>20.059999999999999</c:v>
                </c:pt>
                <c:pt idx="23">
                  <c:v>30.68</c:v>
                </c:pt>
                <c:pt idx="24">
                  <c:v>24.19</c:v>
                </c:pt>
              </c:numCache>
            </c:numRef>
          </c:val>
          <c:extLst>
            <c:ext xmlns:c16="http://schemas.microsoft.com/office/drawing/2014/chart" uri="{C3380CC4-5D6E-409C-BE32-E72D297353CC}">
              <c16:uniqueId val="{00000001-5933-4418-99BF-693283ECD5EB}"/>
            </c:ext>
          </c:extLst>
        </c:ser>
        <c:ser>
          <c:idx val="2"/>
          <c:order val="2"/>
          <c:tx>
            <c:strRef>
              <c:f>Sheet1!$E$141</c:f>
              <c:strCache>
                <c:ptCount val="1"/>
                <c:pt idx="0">
                  <c:v>Urban Disagree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Sheet1!$E$142:$E$166</c:f>
              <c:numCache>
                <c:formatCode>General</c:formatCode>
                <c:ptCount val="25"/>
                <c:pt idx="0">
                  <c:v>12.98</c:v>
                </c:pt>
                <c:pt idx="1">
                  <c:v>35.1</c:v>
                </c:pt>
                <c:pt idx="2">
                  <c:v>38.64</c:v>
                </c:pt>
                <c:pt idx="3">
                  <c:v>31.56</c:v>
                </c:pt>
                <c:pt idx="4">
                  <c:v>16.52</c:v>
                </c:pt>
                <c:pt idx="5">
                  <c:v>41.59</c:v>
                </c:pt>
                <c:pt idx="6">
                  <c:v>49.56</c:v>
                </c:pt>
                <c:pt idx="7">
                  <c:v>40.409999999999997</c:v>
                </c:pt>
                <c:pt idx="8">
                  <c:v>24.78</c:v>
                </c:pt>
                <c:pt idx="9">
                  <c:v>36.28</c:v>
                </c:pt>
                <c:pt idx="10">
                  <c:v>21.83</c:v>
                </c:pt>
                <c:pt idx="11">
                  <c:v>51.62</c:v>
                </c:pt>
                <c:pt idx="12">
                  <c:v>17.11</c:v>
                </c:pt>
                <c:pt idx="13">
                  <c:v>17.7</c:v>
                </c:pt>
                <c:pt idx="14">
                  <c:v>25.96</c:v>
                </c:pt>
                <c:pt idx="15">
                  <c:v>33.04</c:v>
                </c:pt>
                <c:pt idx="16">
                  <c:v>41.89</c:v>
                </c:pt>
                <c:pt idx="17">
                  <c:v>41.59</c:v>
                </c:pt>
                <c:pt idx="18">
                  <c:v>45.09</c:v>
                </c:pt>
                <c:pt idx="19">
                  <c:v>17.11</c:v>
                </c:pt>
                <c:pt idx="20">
                  <c:v>15.04</c:v>
                </c:pt>
                <c:pt idx="21">
                  <c:v>12.39</c:v>
                </c:pt>
                <c:pt idx="22">
                  <c:v>19.170000000000002</c:v>
                </c:pt>
                <c:pt idx="23">
                  <c:v>25.37</c:v>
                </c:pt>
                <c:pt idx="24">
                  <c:v>44.25</c:v>
                </c:pt>
              </c:numCache>
            </c:numRef>
          </c:val>
          <c:extLst>
            <c:ext xmlns:c16="http://schemas.microsoft.com/office/drawing/2014/chart" uri="{C3380CC4-5D6E-409C-BE32-E72D297353CC}">
              <c16:uniqueId val="{00000002-5933-4418-99BF-693283ECD5EB}"/>
            </c:ext>
          </c:extLst>
        </c:ser>
        <c:ser>
          <c:idx val="3"/>
          <c:order val="3"/>
          <c:tx>
            <c:strRef>
              <c:f>Sheet1!$F$141</c:f>
              <c:strCache>
                <c:ptCount val="1"/>
                <c:pt idx="0">
                  <c:v>Rural Agree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Sheet1!$F$142:$F$166</c:f>
              <c:numCache>
                <c:formatCode>General</c:formatCode>
                <c:ptCount val="25"/>
                <c:pt idx="0">
                  <c:v>78.760000000000005</c:v>
                </c:pt>
                <c:pt idx="1">
                  <c:v>27.73</c:v>
                </c:pt>
                <c:pt idx="2">
                  <c:v>41</c:v>
                </c:pt>
                <c:pt idx="3">
                  <c:v>33.33</c:v>
                </c:pt>
                <c:pt idx="4">
                  <c:v>49.85</c:v>
                </c:pt>
                <c:pt idx="5">
                  <c:v>40.71</c:v>
                </c:pt>
                <c:pt idx="6">
                  <c:v>46.61</c:v>
                </c:pt>
                <c:pt idx="7">
                  <c:v>46.9</c:v>
                </c:pt>
                <c:pt idx="8">
                  <c:v>28.32</c:v>
                </c:pt>
                <c:pt idx="9">
                  <c:v>35.1</c:v>
                </c:pt>
                <c:pt idx="10">
                  <c:v>53.39</c:v>
                </c:pt>
                <c:pt idx="11">
                  <c:v>50.74</c:v>
                </c:pt>
                <c:pt idx="12">
                  <c:v>50.74</c:v>
                </c:pt>
                <c:pt idx="13">
                  <c:v>67.55</c:v>
                </c:pt>
                <c:pt idx="14">
                  <c:v>56.93</c:v>
                </c:pt>
                <c:pt idx="15">
                  <c:v>42.77</c:v>
                </c:pt>
                <c:pt idx="16">
                  <c:v>38.35</c:v>
                </c:pt>
                <c:pt idx="17">
                  <c:v>33.33</c:v>
                </c:pt>
                <c:pt idx="18">
                  <c:v>34.51</c:v>
                </c:pt>
                <c:pt idx="19">
                  <c:v>56.34</c:v>
                </c:pt>
                <c:pt idx="20">
                  <c:v>30.97</c:v>
                </c:pt>
                <c:pt idx="21">
                  <c:v>81.12</c:v>
                </c:pt>
                <c:pt idx="22">
                  <c:v>61.36</c:v>
                </c:pt>
                <c:pt idx="23">
                  <c:v>51.42</c:v>
                </c:pt>
                <c:pt idx="24">
                  <c:v>29.5</c:v>
                </c:pt>
              </c:numCache>
            </c:numRef>
          </c:val>
          <c:extLst>
            <c:ext xmlns:c16="http://schemas.microsoft.com/office/drawing/2014/chart" uri="{C3380CC4-5D6E-409C-BE32-E72D297353CC}">
              <c16:uniqueId val="{00000003-5933-4418-99BF-693283ECD5EB}"/>
            </c:ext>
          </c:extLst>
        </c:ser>
        <c:ser>
          <c:idx val="4"/>
          <c:order val="4"/>
          <c:tx>
            <c:strRef>
              <c:f>Sheet1!$G$141</c:f>
              <c:strCache>
                <c:ptCount val="1"/>
                <c:pt idx="0">
                  <c:v>Rural Neutral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Sheet1!$G$142:$G$166</c:f>
              <c:numCache>
                <c:formatCode>General</c:formatCode>
                <c:ptCount val="25"/>
                <c:pt idx="0">
                  <c:v>10.32</c:v>
                </c:pt>
                <c:pt idx="1">
                  <c:v>36.28</c:v>
                </c:pt>
                <c:pt idx="2">
                  <c:v>21.24</c:v>
                </c:pt>
                <c:pt idx="3">
                  <c:v>27.73</c:v>
                </c:pt>
                <c:pt idx="4">
                  <c:v>23.6</c:v>
                </c:pt>
                <c:pt idx="5">
                  <c:v>29.5</c:v>
                </c:pt>
                <c:pt idx="6">
                  <c:v>19.47</c:v>
                </c:pt>
                <c:pt idx="7">
                  <c:v>32.15</c:v>
                </c:pt>
                <c:pt idx="8">
                  <c:v>37.46</c:v>
                </c:pt>
                <c:pt idx="9">
                  <c:v>45.13</c:v>
                </c:pt>
                <c:pt idx="10">
                  <c:v>28.91</c:v>
                </c:pt>
                <c:pt idx="11">
                  <c:v>21.83</c:v>
                </c:pt>
                <c:pt idx="12">
                  <c:v>21.83</c:v>
                </c:pt>
                <c:pt idx="13">
                  <c:v>19.47</c:v>
                </c:pt>
                <c:pt idx="14">
                  <c:v>25.66</c:v>
                </c:pt>
                <c:pt idx="15">
                  <c:v>40.119999999999997</c:v>
                </c:pt>
                <c:pt idx="16">
                  <c:v>28.02</c:v>
                </c:pt>
                <c:pt idx="17">
                  <c:v>30.38</c:v>
                </c:pt>
                <c:pt idx="18">
                  <c:v>27.14</c:v>
                </c:pt>
                <c:pt idx="19">
                  <c:v>17.989999999999998</c:v>
                </c:pt>
                <c:pt idx="20">
                  <c:v>43.07</c:v>
                </c:pt>
                <c:pt idx="21">
                  <c:v>9.44</c:v>
                </c:pt>
                <c:pt idx="22">
                  <c:v>16.809999999999999</c:v>
                </c:pt>
                <c:pt idx="23">
                  <c:v>25.96</c:v>
                </c:pt>
                <c:pt idx="24">
                  <c:v>46.02</c:v>
                </c:pt>
              </c:numCache>
            </c:numRef>
          </c:val>
          <c:extLst>
            <c:ext xmlns:c16="http://schemas.microsoft.com/office/drawing/2014/chart" uri="{C3380CC4-5D6E-409C-BE32-E72D297353CC}">
              <c16:uniqueId val="{00000004-5933-4418-99BF-693283ECD5EB}"/>
            </c:ext>
          </c:extLst>
        </c:ser>
        <c:ser>
          <c:idx val="5"/>
          <c:order val="5"/>
          <c:tx>
            <c:strRef>
              <c:f>Sheet1!$H$141</c:f>
              <c:strCache>
                <c:ptCount val="1"/>
                <c:pt idx="0">
                  <c:v>Rural Disagree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c:strRef>
          </c:cat>
          <c:val>
            <c:numRef>
              <c:f>Sheet1!$H$142:$H$166</c:f>
              <c:numCache>
                <c:formatCode>General</c:formatCode>
                <c:ptCount val="25"/>
                <c:pt idx="0">
                  <c:v>10.91</c:v>
                </c:pt>
                <c:pt idx="1">
                  <c:v>35.99</c:v>
                </c:pt>
                <c:pt idx="2">
                  <c:v>37.76</c:v>
                </c:pt>
                <c:pt idx="3">
                  <c:v>38.94</c:v>
                </c:pt>
                <c:pt idx="4">
                  <c:v>26.55</c:v>
                </c:pt>
                <c:pt idx="5">
                  <c:v>29.79</c:v>
                </c:pt>
                <c:pt idx="6">
                  <c:v>33.92</c:v>
                </c:pt>
                <c:pt idx="7">
                  <c:v>20.94</c:v>
                </c:pt>
                <c:pt idx="8">
                  <c:v>34.22</c:v>
                </c:pt>
                <c:pt idx="9">
                  <c:v>19.760000000000002</c:v>
                </c:pt>
                <c:pt idx="10">
                  <c:v>17.7</c:v>
                </c:pt>
                <c:pt idx="11">
                  <c:v>27.43</c:v>
                </c:pt>
                <c:pt idx="12">
                  <c:v>27.43</c:v>
                </c:pt>
                <c:pt idx="13">
                  <c:v>12.98</c:v>
                </c:pt>
                <c:pt idx="14">
                  <c:v>17.399999999999999</c:v>
                </c:pt>
                <c:pt idx="15">
                  <c:v>17.11</c:v>
                </c:pt>
                <c:pt idx="16">
                  <c:v>33.630000000000003</c:v>
                </c:pt>
                <c:pt idx="17">
                  <c:v>36.28</c:v>
                </c:pt>
                <c:pt idx="18">
                  <c:v>38.64</c:v>
                </c:pt>
                <c:pt idx="19">
                  <c:v>25.67</c:v>
                </c:pt>
                <c:pt idx="20">
                  <c:v>25.96</c:v>
                </c:pt>
                <c:pt idx="21">
                  <c:v>9.44</c:v>
                </c:pt>
                <c:pt idx="22">
                  <c:v>21.83</c:v>
                </c:pt>
                <c:pt idx="23">
                  <c:v>28.02</c:v>
                </c:pt>
                <c:pt idx="24">
                  <c:v>24.48</c:v>
                </c:pt>
              </c:numCache>
            </c:numRef>
          </c:val>
          <c:extLst>
            <c:ext xmlns:c16="http://schemas.microsoft.com/office/drawing/2014/chart" uri="{C3380CC4-5D6E-409C-BE32-E72D297353CC}">
              <c16:uniqueId val="{00000005-5933-4418-99BF-693283ECD5EB}"/>
            </c:ext>
          </c:extLst>
        </c:ser>
        <c:dLbls>
          <c:showLegendKey val="0"/>
          <c:showVal val="0"/>
          <c:showCatName val="0"/>
          <c:showSerName val="0"/>
          <c:showPercent val="0"/>
          <c:showBubbleSize val="0"/>
        </c:dLbls>
        <c:gapWidth val="150"/>
        <c:overlap val="100"/>
        <c:axId val="605583120"/>
        <c:axId val="605579376"/>
      </c:barChart>
      <c:catAx>
        <c:axId val="6055831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579376"/>
        <c:crosses val="autoZero"/>
        <c:auto val="1"/>
        <c:lblAlgn val="ctr"/>
        <c:lblOffset val="100"/>
        <c:noMultiLvlLbl val="0"/>
      </c:catAx>
      <c:valAx>
        <c:axId val="605579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58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14</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astha garg</dc:creator>
  <cp:keywords/>
  <dc:description/>
  <cp:lastModifiedBy>Editor-1183</cp:lastModifiedBy>
  <cp:revision>90</cp:revision>
  <dcterms:created xsi:type="dcterms:W3CDTF">2025-11-11T17:04:00Z</dcterms:created>
  <dcterms:modified xsi:type="dcterms:W3CDTF">2025-12-24T09:08:00Z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82c3fe88-b139-4109-bb2a-9201b7ceefce</vt:lpwstr>
  </property>
</Properties>
</file>