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137FE" w14:textId="77777777" w:rsidR="00A72851" w:rsidRPr="00100D94" w:rsidRDefault="00A72851" w:rsidP="00A72851">
      <w:pPr>
        <w:spacing w:after="0" w:line="276" w:lineRule="auto"/>
        <w:jc w:val="center"/>
        <w:rPr>
          <w:rFonts w:cs="Times New Roman"/>
          <w:b/>
          <w:sz w:val="28"/>
          <w:szCs w:val="28"/>
        </w:rPr>
      </w:pPr>
      <w:r w:rsidRPr="00100D94">
        <w:rPr>
          <w:rFonts w:cs="Times New Roman"/>
          <w:b/>
          <w:sz w:val="28"/>
          <w:szCs w:val="28"/>
        </w:rPr>
        <w:t>Overview of Biomaterials-Derived Chitosan for Regenerative Medicine</w:t>
      </w:r>
    </w:p>
    <w:p w14:paraId="764F13CC" w14:textId="77777777" w:rsidR="00B80C10" w:rsidRPr="001B5996" w:rsidRDefault="00B80C10" w:rsidP="00B80C10"/>
    <w:p w14:paraId="52B768FA" w14:textId="77777777" w:rsidR="00A62308" w:rsidRPr="001B5996" w:rsidRDefault="00A62308" w:rsidP="00B80C10">
      <w:pPr>
        <w:pStyle w:val="Heading1"/>
        <w:rPr>
          <w:rFonts w:eastAsia="Times New Roman"/>
        </w:rPr>
      </w:pPr>
      <w:r w:rsidRPr="001B5996">
        <w:rPr>
          <w:rFonts w:eastAsia="Times New Roman"/>
        </w:rPr>
        <w:t>Abstract</w:t>
      </w:r>
    </w:p>
    <w:p w14:paraId="1D6DEF33" w14:textId="306F2C23" w:rsidR="002C3D71" w:rsidRPr="002C3D71" w:rsidRDefault="002C3D71" w:rsidP="002C3D71">
      <w:pPr>
        <w:spacing w:before="100" w:beforeAutospacing="1" w:after="100" w:afterAutospacing="1" w:line="240" w:lineRule="auto"/>
        <w:rPr>
          <w:rFonts w:eastAsia="Times New Roman" w:cs="Times New Roman"/>
          <w:szCs w:val="24"/>
        </w:rPr>
      </w:pPr>
      <w:r w:rsidRPr="002C3D71">
        <w:rPr>
          <w:rFonts w:eastAsia="Times New Roman" w:cs="Times New Roman"/>
          <w:szCs w:val="24"/>
        </w:rPr>
        <w:t>Chitosan, a naturally derived polysaccharide obtained through the deacetylation of chitin, has emerged as a versatile biomaterial for regenerative medicine due to its biocompatibility, biodegradability, and intrinsic bioactivity. Its structural resemblance to glycosaminoglycans supports cell adhesion, proliferation, and differentiation, enabling applications in bone, cartilage, skin, and soft-tissue repair. The physicochemical properties of chitosan vary significantly based on biological source and extraction</w:t>
      </w:r>
      <w:r>
        <w:rPr>
          <w:rFonts w:eastAsia="Times New Roman" w:cs="Times New Roman"/>
          <w:szCs w:val="24"/>
        </w:rPr>
        <w:t xml:space="preserve"> route. Marine-derived chitosan </w:t>
      </w:r>
      <w:r w:rsidRPr="002C3D71">
        <w:rPr>
          <w:rFonts w:eastAsia="Times New Roman" w:cs="Times New Roman"/>
          <w:szCs w:val="24"/>
        </w:rPr>
        <w:t>particula</w:t>
      </w:r>
      <w:r>
        <w:rPr>
          <w:rFonts w:eastAsia="Times New Roman" w:cs="Times New Roman"/>
          <w:szCs w:val="24"/>
        </w:rPr>
        <w:t xml:space="preserve">rly from crab and shrimp shells </w:t>
      </w:r>
      <w:r w:rsidRPr="002C3D71">
        <w:rPr>
          <w:rFonts w:eastAsia="Times New Roman" w:cs="Times New Roman"/>
          <w:szCs w:val="24"/>
        </w:rPr>
        <w:t xml:space="preserve">typically exhibits high molecular weight (500–1000 </w:t>
      </w:r>
      <w:proofErr w:type="spellStart"/>
      <w:r w:rsidRPr="002C3D71">
        <w:rPr>
          <w:rFonts w:eastAsia="Times New Roman" w:cs="Times New Roman"/>
          <w:szCs w:val="24"/>
        </w:rPr>
        <w:t>kDa</w:t>
      </w:r>
      <w:proofErr w:type="spellEnd"/>
      <w:r w:rsidRPr="002C3D71">
        <w:rPr>
          <w:rFonts w:eastAsia="Times New Roman" w:cs="Times New Roman"/>
          <w:szCs w:val="24"/>
        </w:rPr>
        <w:t xml:space="preserve">), elevated degrees of deacetylation (~70–85%), crystallinity indices of 55–75%, and extraction yields ranging between 60–75%. In contrast, fungal-based chitosan offers lower molecular weight (50–300 </w:t>
      </w:r>
      <w:proofErr w:type="spellStart"/>
      <w:r w:rsidRPr="002C3D71">
        <w:rPr>
          <w:rFonts w:eastAsia="Times New Roman" w:cs="Times New Roman"/>
          <w:szCs w:val="24"/>
        </w:rPr>
        <w:t>kDa</w:t>
      </w:r>
      <w:proofErr w:type="spellEnd"/>
      <w:r w:rsidRPr="002C3D71">
        <w:rPr>
          <w:rFonts w:eastAsia="Times New Roman" w:cs="Times New Roman"/>
          <w:szCs w:val="24"/>
        </w:rPr>
        <w:t xml:space="preserve">), reduced </w:t>
      </w:r>
      <w:proofErr w:type="spellStart"/>
      <w:r w:rsidRPr="002C3D71">
        <w:rPr>
          <w:rFonts w:eastAsia="Times New Roman" w:cs="Times New Roman"/>
          <w:szCs w:val="24"/>
        </w:rPr>
        <w:t>crystallinity</w:t>
      </w:r>
      <w:proofErr w:type="spellEnd"/>
      <w:r w:rsidRPr="002C3D71">
        <w:rPr>
          <w:rFonts w:eastAsia="Times New Roman" w:cs="Times New Roman"/>
          <w:szCs w:val="24"/>
        </w:rPr>
        <w:t xml:space="preserve"> (35–45%), yet superior purity and minimal allergenicity, with yields generally between 50–70%. Insect-derived chitosan (100–400 </w:t>
      </w:r>
      <w:proofErr w:type="spellStart"/>
      <w:r w:rsidRPr="002C3D71">
        <w:rPr>
          <w:rFonts w:eastAsia="Times New Roman" w:cs="Times New Roman"/>
          <w:szCs w:val="24"/>
        </w:rPr>
        <w:t>kDa</w:t>
      </w:r>
      <w:proofErr w:type="spellEnd"/>
      <w:r w:rsidRPr="002C3D71">
        <w:rPr>
          <w:rFonts w:eastAsia="Times New Roman" w:cs="Times New Roman"/>
          <w:szCs w:val="24"/>
        </w:rPr>
        <w:t>, DD 65–75%) is gaining prominence as an eco-sustainable alternative with moderate biodegradation rates suited for dermal and wound-healing applications.</w:t>
      </w:r>
      <w:r>
        <w:rPr>
          <w:rFonts w:eastAsia="Times New Roman" w:cs="Times New Roman"/>
          <w:szCs w:val="24"/>
        </w:rPr>
        <w:t xml:space="preserve"> </w:t>
      </w:r>
      <w:r w:rsidRPr="002C3D71">
        <w:rPr>
          <w:rFonts w:eastAsia="Times New Roman" w:cs="Times New Roman"/>
          <w:szCs w:val="24"/>
        </w:rPr>
        <w:t>This review provides a comparative assessment</w:t>
      </w:r>
      <w:r>
        <w:rPr>
          <w:rFonts w:eastAsia="Times New Roman" w:cs="Times New Roman"/>
          <w:szCs w:val="24"/>
        </w:rPr>
        <w:t xml:space="preserve"> of chitosan extraction methods </w:t>
      </w:r>
      <w:r w:rsidRPr="002C3D71">
        <w:rPr>
          <w:rFonts w:eastAsia="Times New Roman" w:cs="Times New Roman"/>
          <w:szCs w:val="24"/>
        </w:rPr>
        <w:t xml:space="preserve">from conventional acid-alkali </w:t>
      </w:r>
      <w:proofErr w:type="spellStart"/>
      <w:r w:rsidRPr="002C3D71">
        <w:rPr>
          <w:rFonts w:eastAsia="Times New Roman" w:cs="Times New Roman"/>
          <w:szCs w:val="24"/>
        </w:rPr>
        <w:t>deproteinisation</w:t>
      </w:r>
      <w:proofErr w:type="spellEnd"/>
      <w:r w:rsidRPr="002C3D71">
        <w:rPr>
          <w:rFonts w:eastAsia="Times New Roman" w:cs="Times New Roman"/>
          <w:szCs w:val="24"/>
        </w:rPr>
        <w:t xml:space="preserve"> to enzymatic and fermentation-assisted</w:t>
      </w:r>
      <w:r>
        <w:rPr>
          <w:rFonts w:eastAsia="Times New Roman" w:cs="Times New Roman"/>
          <w:szCs w:val="24"/>
        </w:rPr>
        <w:t xml:space="preserve"> bioprocessing </w:t>
      </w:r>
      <w:r w:rsidRPr="002C3D71">
        <w:rPr>
          <w:rFonts w:eastAsia="Times New Roman" w:cs="Times New Roman"/>
          <w:szCs w:val="24"/>
        </w:rPr>
        <w:t>while outlining performance differences across biological origins. Key challenges, including heavy-metal accumulation, seasonal variability in crustaceans, and pigment/lipid removal in insect sources, are discussed. The paper further highlights emerging innovations in green extraction systems and fungal bioproduction that may enable scalable, medical-grade chitosan. Overall, this review underscores the need for optimized extraction, property tailoring, and functional modification to enhance chitosan’s therapeutic efficiency in regenerative medicine.</w:t>
      </w:r>
    </w:p>
    <w:p w14:paraId="12C5C955" w14:textId="27ECB676" w:rsidR="00BD69D6" w:rsidRPr="001B5996" w:rsidRDefault="00A62308" w:rsidP="00BD69D6">
      <w:pPr>
        <w:pStyle w:val="Heading1"/>
        <w:rPr>
          <w:rFonts w:eastAsia="Times New Roman"/>
          <w:b w:val="0"/>
        </w:rPr>
      </w:pPr>
      <w:r w:rsidRPr="001B5996">
        <w:rPr>
          <w:rFonts w:eastAsia="Times New Roman"/>
        </w:rPr>
        <w:t>Keywords</w:t>
      </w:r>
      <w:r w:rsidR="00BD69D6" w:rsidRPr="001B5996">
        <w:rPr>
          <w:rFonts w:eastAsia="Times New Roman"/>
          <w:b w:val="0"/>
        </w:rPr>
        <w:t xml:space="preserve">: </w:t>
      </w:r>
      <w:r w:rsidR="00BD69D6" w:rsidRPr="001B5996">
        <w:rPr>
          <w:rFonts w:eastAsia="Times New Roman" w:cs="Times New Roman"/>
          <w:b w:val="0"/>
          <w:szCs w:val="24"/>
        </w:rPr>
        <w:t>Chitosan; Crab shell; Shrimp shell; Fungal chitosan;</w:t>
      </w:r>
      <w:r w:rsidR="002C3D71">
        <w:rPr>
          <w:rFonts w:eastAsia="Times New Roman" w:cs="Times New Roman"/>
          <w:b w:val="0"/>
          <w:szCs w:val="24"/>
        </w:rPr>
        <w:t xml:space="preserve"> Tissue Engineering;</w:t>
      </w:r>
      <w:r w:rsidR="00BD69D6" w:rsidRPr="001B5996">
        <w:rPr>
          <w:rFonts w:eastAsia="Times New Roman" w:cs="Times New Roman"/>
          <w:b w:val="0"/>
          <w:szCs w:val="24"/>
        </w:rPr>
        <w:t xml:space="preserve"> Regenerative medicine</w:t>
      </w:r>
    </w:p>
    <w:p w14:paraId="48C98098" w14:textId="77777777" w:rsidR="00BD69D6" w:rsidRPr="001B5996" w:rsidRDefault="00BD69D6" w:rsidP="00BD69D6">
      <w:pPr>
        <w:spacing w:before="100" w:beforeAutospacing="1" w:after="100" w:afterAutospacing="1" w:line="276" w:lineRule="auto"/>
        <w:rPr>
          <w:rFonts w:eastAsia="Times New Roman" w:cs="Times New Roman"/>
          <w:szCs w:val="24"/>
        </w:rPr>
      </w:pPr>
    </w:p>
    <w:p w14:paraId="5207DD68" w14:textId="33FD15FB" w:rsidR="00BD69D6" w:rsidRDefault="00BD69D6" w:rsidP="00A85FE0">
      <w:pPr>
        <w:spacing w:before="100" w:beforeAutospacing="1" w:after="100" w:afterAutospacing="1" w:line="360" w:lineRule="auto"/>
        <w:rPr>
          <w:rFonts w:eastAsia="Times New Roman" w:cs="Times New Roman"/>
          <w:szCs w:val="24"/>
        </w:rPr>
      </w:pPr>
    </w:p>
    <w:p w14:paraId="0F40FACE" w14:textId="4AE2624A" w:rsidR="002C3D71" w:rsidRDefault="002C3D71" w:rsidP="00A85FE0">
      <w:pPr>
        <w:spacing w:before="100" w:beforeAutospacing="1" w:after="100" w:afterAutospacing="1" w:line="360" w:lineRule="auto"/>
        <w:rPr>
          <w:rFonts w:eastAsia="Times New Roman" w:cs="Times New Roman"/>
          <w:szCs w:val="24"/>
        </w:rPr>
      </w:pPr>
    </w:p>
    <w:p w14:paraId="69E18639" w14:textId="77777777" w:rsidR="002C3D71" w:rsidRDefault="002C3D71" w:rsidP="00A85FE0">
      <w:pPr>
        <w:spacing w:before="100" w:beforeAutospacing="1" w:after="100" w:afterAutospacing="1" w:line="360" w:lineRule="auto"/>
        <w:rPr>
          <w:rFonts w:eastAsia="Times New Roman" w:cs="Times New Roman"/>
          <w:szCs w:val="24"/>
        </w:rPr>
      </w:pPr>
    </w:p>
    <w:p w14:paraId="2AB694A7" w14:textId="3971894F" w:rsidR="00BD7696" w:rsidRDefault="00BD7696" w:rsidP="00A85FE0">
      <w:pPr>
        <w:spacing w:before="100" w:beforeAutospacing="1" w:after="100" w:afterAutospacing="1" w:line="360" w:lineRule="auto"/>
        <w:rPr>
          <w:rFonts w:eastAsia="Times New Roman" w:cs="Times New Roman"/>
          <w:szCs w:val="24"/>
        </w:rPr>
      </w:pPr>
    </w:p>
    <w:p w14:paraId="53AD6FD8" w14:textId="77777777" w:rsidR="00BD7696" w:rsidRPr="001B5996" w:rsidRDefault="00BD7696" w:rsidP="00A85FE0">
      <w:pPr>
        <w:spacing w:before="100" w:beforeAutospacing="1" w:after="100" w:afterAutospacing="1" w:line="360" w:lineRule="auto"/>
        <w:rPr>
          <w:rFonts w:eastAsia="Times New Roman" w:cs="Times New Roman"/>
          <w:szCs w:val="24"/>
        </w:rPr>
      </w:pPr>
    </w:p>
    <w:p w14:paraId="2A4272C6" w14:textId="7019C4FF" w:rsidR="00A62308" w:rsidRDefault="00A62308" w:rsidP="00B80C10">
      <w:pPr>
        <w:pStyle w:val="Heading1"/>
        <w:rPr>
          <w:rFonts w:eastAsia="Times New Roman"/>
        </w:rPr>
      </w:pPr>
      <w:r w:rsidRPr="001B5996">
        <w:rPr>
          <w:rFonts w:eastAsia="Times New Roman"/>
        </w:rPr>
        <w:lastRenderedPageBreak/>
        <w:t>1. Introduction</w:t>
      </w:r>
    </w:p>
    <w:p w14:paraId="27A76F09" w14:textId="77777777" w:rsidR="000145C5" w:rsidRPr="000145C5" w:rsidRDefault="000145C5" w:rsidP="000145C5"/>
    <w:p w14:paraId="4DCEA857" w14:textId="44FDFDF4" w:rsidR="00BD7696" w:rsidRPr="00BD7696" w:rsidRDefault="00BD7696" w:rsidP="00BD7696">
      <w:pPr>
        <w:spacing w:line="360" w:lineRule="auto"/>
      </w:pPr>
      <w:r>
        <w:t>Chitosan, a linear polysaccharide composed of β-(1→4)-linked D-glucosamine and N-acetyl-D-glucosamine (Figure 1), is one of the most extensively researched biomaterials in Regenerative Medicine (RM) due to its structural versatility and favourable biological characteristics (</w:t>
      </w:r>
      <w:proofErr w:type="spellStart"/>
      <w:r>
        <w:t>Aranaz</w:t>
      </w:r>
      <w:proofErr w:type="spellEnd"/>
      <w:r>
        <w:t xml:space="preserve"> </w:t>
      </w:r>
      <w:r w:rsidR="002C3D71" w:rsidRPr="002C3D71">
        <w:rPr>
          <w:i/>
        </w:rPr>
        <w:t>et al.,</w:t>
      </w:r>
      <w:r>
        <w:t xml:space="preserve">2021; </w:t>
      </w:r>
      <w:proofErr w:type="spellStart"/>
      <w:r>
        <w:t>Synowiecki</w:t>
      </w:r>
      <w:proofErr w:type="spellEnd"/>
      <w:r>
        <w:t xml:space="preserve"> &amp; Al-</w:t>
      </w:r>
      <w:proofErr w:type="spellStart"/>
      <w:r>
        <w:t>Khateeb</w:t>
      </w:r>
      <w:proofErr w:type="spellEnd"/>
      <w:r>
        <w:t xml:space="preserve">, 2003; </w:t>
      </w:r>
      <w:proofErr w:type="spellStart"/>
      <w:r>
        <w:t>Younes</w:t>
      </w:r>
      <w:proofErr w:type="spellEnd"/>
      <w:r>
        <w:t xml:space="preserve"> &amp; </w:t>
      </w:r>
      <w:proofErr w:type="spellStart"/>
      <w:r>
        <w:t>Rinaudo</w:t>
      </w:r>
      <w:proofErr w:type="spellEnd"/>
      <w:r>
        <w:t>, 2015). The increasing scientific interest in chitosan is attributed to its multifunctional behaviour, including antimicrobial activity, wound-healing enhancement, and its efficiency as a scaffold material in Tissue Regeneration Engineering (TRE) (</w:t>
      </w:r>
      <w:proofErr w:type="spellStart"/>
      <w:r>
        <w:t>Benhabiles</w:t>
      </w:r>
      <w:proofErr w:type="spellEnd"/>
      <w:r>
        <w:t xml:space="preserve"> </w:t>
      </w:r>
      <w:r w:rsidR="002C3D71" w:rsidRPr="002C3D71">
        <w:rPr>
          <w:i/>
        </w:rPr>
        <w:t>et al.,</w:t>
      </w:r>
      <w:r>
        <w:t xml:space="preserve">2012; </w:t>
      </w:r>
      <w:proofErr w:type="spellStart"/>
      <w:r>
        <w:t>Sharifianjazi</w:t>
      </w:r>
      <w:proofErr w:type="spellEnd"/>
      <w:r>
        <w:t xml:space="preserve"> </w:t>
      </w:r>
      <w:r w:rsidR="002C3D71" w:rsidRPr="002C3D71">
        <w:rPr>
          <w:i/>
        </w:rPr>
        <w:t>et al.,</w:t>
      </w:r>
      <w:r>
        <w:t xml:space="preserve">2022). RM practices aim to repair, restore, or replace damaged tissues and organs through the use of biomaterial scaffolds, cells and </w:t>
      </w:r>
      <w:proofErr w:type="spellStart"/>
      <w:r>
        <w:t>signalling</w:t>
      </w:r>
      <w:proofErr w:type="spellEnd"/>
      <w:r>
        <w:t xml:space="preserve"> molecules, and chitosan aligns well with these goals due to its biocompatibility and biodegradability (</w:t>
      </w:r>
      <w:proofErr w:type="spellStart"/>
      <w:r>
        <w:t>Ressler</w:t>
      </w:r>
      <w:proofErr w:type="spellEnd"/>
      <w:r>
        <w:t xml:space="preserve">, 2022; </w:t>
      </w:r>
      <w:proofErr w:type="spellStart"/>
      <w:r>
        <w:t>Piszko</w:t>
      </w:r>
      <w:proofErr w:type="spellEnd"/>
      <w:r>
        <w:t xml:space="preserve"> </w:t>
      </w:r>
      <w:r w:rsidR="002C3D71" w:rsidRPr="002C3D71">
        <w:rPr>
          <w:i/>
        </w:rPr>
        <w:t>et al.,</w:t>
      </w:r>
      <w:r>
        <w:t xml:space="preserve">2024). Owing to its intrinsic physicochemical and biological properties, chitosan can be engineered into scaffolds, hydrogels and membrane structures that mimic the natural extracellular matrix (ECM), making it ideal for applications in bone, cartilage and soft tissue regeneration (Ganesh </w:t>
      </w:r>
      <w:r w:rsidR="002C3D71" w:rsidRPr="002C3D71">
        <w:rPr>
          <w:i/>
        </w:rPr>
        <w:t>et al.,</w:t>
      </w:r>
      <w:r>
        <w:t xml:space="preserve">2023; </w:t>
      </w:r>
      <w:proofErr w:type="spellStart"/>
      <w:r>
        <w:t>Gritsch</w:t>
      </w:r>
      <w:proofErr w:type="spellEnd"/>
      <w:r>
        <w:t xml:space="preserve"> </w:t>
      </w:r>
      <w:r w:rsidR="002C3D71" w:rsidRPr="002C3D71">
        <w:rPr>
          <w:i/>
        </w:rPr>
        <w:t>et al.,</w:t>
      </w:r>
      <w:r>
        <w:t xml:space="preserve">2019; Jiang </w:t>
      </w:r>
      <w:r w:rsidR="002C3D71" w:rsidRPr="002C3D71">
        <w:rPr>
          <w:i/>
        </w:rPr>
        <w:t>et al.,</w:t>
      </w:r>
      <w:r>
        <w:t>2009).</w:t>
      </w:r>
    </w:p>
    <w:p w14:paraId="49284FE3" w14:textId="77777777" w:rsidR="008400DF" w:rsidRPr="001B5996" w:rsidRDefault="008400DF" w:rsidP="008400DF">
      <w:pPr>
        <w:spacing w:before="100" w:beforeAutospacing="1" w:after="100" w:afterAutospacing="1" w:line="360" w:lineRule="auto"/>
        <w:jc w:val="center"/>
        <w:rPr>
          <w:rFonts w:eastAsia="Times New Roman" w:cs="Times New Roman"/>
          <w:szCs w:val="24"/>
        </w:rPr>
      </w:pPr>
      <w:r w:rsidRPr="001B5996">
        <w:rPr>
          <w:rFonts w:eastAsia="Times New Roman" w:cs="Times New Roman"/>
          <w:noProof/>
          <w:szCs w:val="24"/>
          <w:lang w:val="en-IN" w:eastAsia="en-IN"/>
        </w:rPr>
        <w:drawing>
          <wp:inline distT="0" distB="0" distL="0" distR="0" wp14:anchorId="50E1AB31" wp14:editId="7C715BA7">
            <wp:extent cx="4099915" cy="15469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9915" cy="1546994"/>
                    </a:xfrm>
                    <a:prstGeom prst="rect">
                      <a:avLst/>
                    </a:prstGeom>
                  </pic:spPr>
                </pic:pic>
              </a:graphicData>
            </a:graphic>
          </wp:inline>
        </w:drawing>
      </w:r>
    </w:p>
    <w:p w14:paraId="2A8D8CBC" w14:textId="646E2E55" w:rsidR="008400DF" w:rsidRPr="001B5996" w:rsidRDefault="00F205EC" w:rsidP="00F205EC">
      <w:pPr>
        <w:pStyle w:val="Caption"/>
        <w:jc w:val="center"/>
        <w:rPr>
          <w:rFonts w:eastAsia="Times New Roman" w:cs="Times New Roman"/>
          <w:i w:val="0"/>
          <w:color w:val="auto"/>
          <w:sz w:val="24"/>
          <w:szCs w:val="24"/>
        </w:rPr>
      </w:pPr>
      <w:r w:rsidRPr="001B5996">
        <w:rPr>
          <w:rFonts w:cs="Times New Roman"/>
          <w:i w:val="0"/>
          <w:color w:val="auto"/>
          <w:sz w:val="24"/>
          <w:szCs w:val="24"/>
        </w:rPr>
        <w:t xml:space="preserve">Figure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Figure \* ARABIC </w:instrText>
      </w:r>
      <w:r w:rsidRPr="001B5996">
        <w:rPr>
          <w:rFonts w:cs="Times New Roman"/>
          <w:i w:val="0"/>
          <w:color w:val="auto"/>
          <w:sz w:val="24"/>
          <w:szCs w:val="24"/>
        </w:rPr>
        <w:fldChar w:fldCharType="separate"/>
      </w:r>
      <w:r w:rsidR="006D78CB" w:rsidRPr="001B5996">
        <w:rPr>
          <w:rFonts w:cs="Times New Roman"/>
          <w:i w:val="0"/>
          <w:noProof/>
          <w:color w:val="auto"/>
          <w:sz w:val="24"/>
          <w:szCs w:val="24"/>
        </w:rPr>
        <w:t>1</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Pr="001B5996">
        <w:rPr>
          <w:rFonts w:eastAsia="Times New Roman" w:cs="Times New Roman"/>
          <w:i w:val="0"/>
          <w:color w:val="auto"/>
          <w:sz w:val="24"/>
          <w:szCs w:val="24"/>
        </w:rPr>
        <w:t>Linear polysaccharide structure of chitosan</w:t>
      </w:r>
      <w:r w:rsidR="00A03F46" w:rsidRPr="001B5996">
        <w:rPr>
          <w:rFonts w:eastAsia="Times New Roman" w:cs="Times New Roman"/>
          <w:i w:val="0"/>
          <w:color w:val="auto"/>
          <w:sz w:val="24"/>
          <w:szCs w:val="24"/>
        </w:rPr>
        <w:t xml:space="preserve"> </w:t>
      </w:r>
      <w:r w:rsidR="00A03F46" w:rsidRPr="001B5996">
        <w:rPr>
          <w:color w:val="auto"/>
          <w:sz w:val="24"/>
        </w:rPr>
        <w:t>(</w:t>
      </w:r>
      <w:proofErr w:type="spellStart"/>
      <w:r w:rsidR="00A03F46" w:rsidRPr="002C3D71">
        <w:rPr>
          <w:i w:val="0"/>
          <w:color w:val="auto"/>
          <w:sz w:val="24"/>
        </w:rPr>
        <w:t>Aranaz</w:t>
      </w:r>
      <w:proofErr w:type="spellEnd"/>
      <w:r w:rsidR="00A03F46" w:rsidRPr="001B5996">
        <w:rPr>
          <w:color w:val="auto"/>
          <w:sz w:val="24"/>
        </w:rPr>
        <w:t xml:space="preserve"> </w:t>
      </w:r>
      <w:r w:rsidR="002C3D71" w:rsidRPr="002C3D71">
        <w:rPr>
          <w:color w:val="auto"/>
          <w:sz w:val="24"/>
        </w:rPr>
        <w:t>et al.,</w:t>
      </w:r>
      <w:r w:rsidR="00A03F46" w:rsidRPr="007901D9">
        <w:rPr>
          <w:i w:val="0"/>
          <w:color w:val="auto"/>
          <w:sz w:val="24"/>
        </w:rPr>
        <w:t>2021)</w:t>
      </w:r>
    </w:p>
    <w:p w14:paraId="24BFCB21" w14:textId="24304592" w:rsidR="00F90248" w:rsidRPr="001B5996" w:rsidRDefault="00BD7696" w:rsidP="00B80C10">
      <w:pPr>
        <w:spacing w:before="100" w:beforeAutospacing="1" w:after="100" w:afterAutospacing="1" w:line="360" w:lineRule="auto"/>
      </w:pPr>
      <w:r>
        <w:t xml:space="preserve">Marine crustaceans such as crabs, shrimp, lobsters, and crayfish remain the primary commercial sources of chitosan because of their high chitin yield; however, sustainability challenges and allergenic risks have encouraged exploration of microbial sources such as fungi and insects </w:t>
      </w:r>
      <w:r>
        <w:rPr>
          <w:rStyle w:val="Emphasis"/>
        </w:rPr>
        <w:t>(</w:t>
      </w:r>
      <w:r w:rsidRPr="002C3D71">
        <w:rPr>
          <w:rStyle w:val="Emphasis"/>
          <w:i w:val="0"/>
        </w:rPr>
        <w:t xml:space="preserve">Kaya, </w:t>
      </w:r>
      <w:proofErr w:type="spellStart"/>
      <w:r w:rsidRPr="002C3D71">
        <w:rPr>
          <w:rStyle w:val="Emphasis"/>
          <w:i w:val="0"/>
        </w:rPr>
        <w:t>Baublys</w:t>
      </w:r>
      <w:proofErr w:type="spellEnd"/>
      <w:r w:rsidRPr="002C3D71">
        <w:rPr>
          <w:rStyle w:val="Emphasis"/>
          <w:i w:val="0"/>
        </w:rPr>
        <w:t xml:space="preserve"> &amp; </w:t>
      </w:r>
      <w:proofErr w:type="spellStart"/>
      <w:r w:rsidRPr="002C3D71">
        <w:rPr>
          <w:rStyle w:val="Emphasis"/>
          <w:i w:val="0"/>
        </w:rPr>
        <w:t>Sargin</w:t>
      </w:r>
      <w:proofErr w:type="spellEnd"/>
      <w:r w:rsidRPr="002C3D71">
        <w:rPr>
          <w:rStyle w:val="Emphasis"/>
          <w:i w:val="0"/>
        </w:rPr>
        <w:t>, 2016; Hahn, Zhao &amp; Kim, 2022</w:t>
      </w:r>
      <w:r>
        <w:rPr>
          <w:rStyle w:val="Emphasis"/>
        </w:rPr>
        <w:t>)</w:t>
      </w:r>
      <w:r>
        <w:t xml:space="preserve">. The origin of extracted chitosan significantly affects physicochemical characteristics including molecular weight, degree of deacetylation, crystallinity, viscosity, degradation profile and resulting biological activity </w:t>
      </w:r>
      <w:r w:rsidR="002C3D71" w:rsidRPr="002C3D71">
        <w:rPr>
          <w:rStyle w:val="Emphasis"/>
          <w:i w:val="0"/>
        </w:rPr>
        <w:lastRenderedPageBreak/>
        <w:t>(</w:t>
      </w:r>
      <w:proofErr w:type="spellStart"/>
      <w:r w:rsidR="002C3D71" w:rsidRPr="002C3D71">
        <w:rPr>
          <w:rStyle w:val="Emphasis"/>
          <w:i w:val="0"/>
        </w:rPr>
        <w:t>Levengood</w:t>
      </w:r>
      <w:proofErr w:type="spellEnd"/>
      <w:r w:rsidR="002C3D71" w:rsidRPr="002C3D71">
        <w:rPr>
          <w:rStyle w:val="Emphasis"/>
          <w:i w:val="0"/>
        </w:rPr>
        <w:t xml:space="preserve"> &amp; Zhang, 2014)</w:t>
      </w:r>
      <w:r>
        <w:t xml:space="preserve">. Furthermore, performance in tissue regeneration can be improved through surface chemistry modification, polymer blending, ionic cross-linking and the incorporation of bioactive nanoparticles to increase solubility, mechanical integrity and </w:t>
      </w:r>
      <w:proofErr w:type="spellStart"/>
      <w:r>
        <w:t>osteoconductive</w:t>
      </w:r>
      <w:proofErr w:type="spellEnd"/>
      <w:r>
        <w:t xml:space="preserve"> </w:t>
      </w:r>
      <w:proofErr w:type="spellStart"/>
      <w:r>
        <w:t>behaviour</w:t>
      </w:r>
      <w:proofErr w:type="spellEnd"/>
      <w:r>
        <w:t xml:space="preserve"> </w:t>
      </w:r>
      <w:r w:rsidR="002C3D71" w:rsidRPr="002C3D71">
        <w:rPr>
          <w:rStyle w:val="Emphasis"/>
          <w:i w:val="0"/>
        </w:rPr>
        <w:t>(</w:t>
      </w:r>
      <w:proofErr w:type="spellStart"/>
      <w:r w:rsidR="002C3D71" w:rsidRPr="002C3D71">
        <w:rPr>
          <w:rStyle w:val="Emphasis"/>
          <w:i w:val="0"/>
        </w:rPr>
        <w:t>Levengood</w:t>
      </w:r>
      <w:proofErr w:type="spellEnd"/>
      <w:r w:rsidR="002C3D71" w:rsidRPr="002C3D71">
        <w:rPr>
          <w:rStyle w:val="Emphasis"/>
          <w:i w:val="0"/>
        </w:rPr>
        <w:t xml:space="preserve"> &amp; Zhang, 2014)</w:t>
      </w:r>
    </w:p>
    <w:p w14:paraId="09C9B0CC" w14:textId="79E53A44" w:rsidR="00EB12CA" w:rsidRPr="001B5996" w:rsidRDefault="00EB12CA" w:rsidP="00C86BA0">
      <w:pPr>
        <w:pStyle w:val="Heading1"/>
        <w:rPr>
          <w:rStyle w:val="Strong"/>
          <w:rFonts w:cs="Times New Roman"/>
          <w:b/>
          <w:bCs w:val="0"/>
          <w:szCs w:val="24"/>
        </w:rPr>
      </w:pPr>
      <w:r w:rsidRPr="001B5996">
        <w:rPr>
          <w:rStyle w:val="Strong"/>
          <w:rFonts w:cs="Times New Roman"/>
          <w:b/>
          <w:bCs w:val="0"/>
          <w:szCs w:val="24"/>
        </w:rPr>
        <w:t>2. Sources and Extraction of Chitosan</w:t>
      </w:r>
    </w:p>
    <w:p w14:paraId="69F9344B" w14:textId="1B305E4B" w:rsidR="00325D5E" w:rsidRDefault="00325D5E" w:rsidP="00325D5E"/>
    <w:p w14:paraId="299E239C" w14:textId="38F351A5" w:rsidR="00FD7346" w:rsidRPr="00FD7346" w:rsidRDefault="00FD7346" w:rsidP="00FD7346">
      <w:pPr>
        <w:spacing w:line="360" w:lineRule="auto"/>
      </w:pPr>
      <w:r w:rsidRPr="00FD7346">
        <w:t>Chitosan is produced through the deacetylation of chitin obtained from the exoskeletons of arthropods and from fungal cell walls. Variations in raw source material significantly affect molecular weight, crystallinity and degree of deacetylation, which in turn determine solubility, biocompatibility and regenerative efficiency of chitosan-based biomaterials (</w:t>
      </w:r>
      <w:proofErr w:type="spellStart"/>
      <w:r w:rsidRPr="00FD7346">
        <w:t>Rinaudo</w:t>
      </w:r>
      <w:proofErr w:type="spellEnd"/>
      <w:r w:rsidRPr="00FD7346">
        <w:t xml:space="preserve">, 2022). Industrial extraction is largely dependent on marine crustaceans, however, sustainability and allergenic concerns have shifted interest toward insect- and fungi-derived alternatives (Abdou </w:t>
      </w:r>
      <w:r w:rsidR="002C3D71" w:rsidRPr="002C3D71">
        <w:rPr>
          <w:i/>
        </w:rPr>
        <w:t>et al.,</w:t>
      </w:r>
      <w:r w:rsidRPr="00FD7346">
        <w:t xml:space="preserve">2020; </w:t>
      </w:r>
      <w:proofErr w:type="spellStart"/>
      <w:r w:rsidRPr="00FD7346">
        <w:t>Aranaz</w:t>
      </w:r>
      <w:proofErr w:type="spellEnd"/>
      <w:r w:rsidRPr="00FD7346">
        <w:t xml:space="preserve"> </w:t>
      </w:r>
      <w:r w:rsidR="002C3D71" w:rsidRPr="002C3D71">
        <w:rPr>
          <w:i/>
        </w:rPr>
        <w:t>et al.,</w:t>
      </w:r>
      <w:r w:rsidRPr="00FD7346">
        <w:t>2021).</w:t>
      </w:r>
    </w:p>
    <w:p w14:paraId="4CF446B3" w14:textId="6641B68E" w:rsidR="00EB12CA" w:rsidRPr="001B5996" w:rsidRDefault="00EB12CA" w:rsidP="00C86BA0">
      <w:pPr>
        <w:pStyle w:val="Heading1"/>
        <w:rPr>
          <w:rStyle w:val="Strong"/>
          <w:b/>
          <w:bCs w:val="0"/>
        </w:rPr>
      </w:pPr>
      <w:r w:rsidRPr="001B5996">
        <w:rPr>
          <w:rStyle w:val="Strong"/>
          <w:rFonts w:cs="Times New Roman"/>
          <w:b/>
          <w:bCs w:val="0"/>
          <w:szCs w:val="24"/>
        </w:rPr>
        <w:t xml:space="preserve">2.1 Crab </w:t>
      </w:r>
      <w:r w:rsidRPr="001B5996">
        <w:rPr>
          <w:rStyle w:val="Strong"/>
          <w:b/>
          <w:bCs w:val="0"/>
        </w:rPr>
        <w:t>Shells</w:t>
      </w:r>
    </w:p>
    <w:p w14:paraId="02055BE7" w14:textId="55440146" w:rsidR="00325D5E" w:rsidRPr="001B5996" w:rsidRDefault="00FD7346" w:rsidP="00FD7346">
      <w:pPr>
        <w:spacing w:line="360" w:lineRule="auto"/>
      </w:pPr>
      <w:r>
        <w:t xml:space="preserve">Crab shells are a major commercial chitin source for chitosan extraction, with species like </w:t>
      </w:r>
      <w:proofErr w:type="spellStart"/>
      <w:r>
        <w:t>Portunus</w:t>
      </w:r>
      <w:proofErr w:type="spellEnd"/>
      <w:r>
        <w:t xml:space="preserve"> </w:t>
      </w:r>
      <w:proofErr w:type="spellStart"/>
      <w:r>
        <w:t>pelagicus</w:t>
      </w:r>
      <w:proofErr w:type="spellEnd"/>
      <w:r>
        <w:t xml:space="preserve"> and </w:t>
      </w:r>
      <w:proofErr w:type="spellStart"/>
      <w:r>
        <w:t>Callinectes</w:t>
      </w:r>
      <w:proofErr w:type="spellEnd"/>
      <w:r>
        <w:t xml:space="preserve"> </w:t>
      </w:r>
      <w:proofErr w:type="spellStart"/>
      <w:r>
        <w:t>sapidus</w:t>
      </w:r>
      <w:proofErr w:type="spellEnd"/>
      <w:r>
        <w:t xml:space="preserve"> containing about 20–30% chitin within mineral and protein matrices (Zeng </w:t>
      </w:r>
      <w:r w:rsidR="002C3D71" w:rsidRPr="002C3D71">
        <w:rPr>
          <w:i/>
        </w:rPr>
        <w:t>et al</w:t>
      </w:r>
      <w:r>
        <w:t xml:space="preserve"> 2023). Production typically involves HCl demineralization, NaOH deproteinization and alkaline deacetylation (Hassan </w:t>
      </w:r>
      <w:r w:rsidR="002C3D71" w:rsidRPr="002C3D71">
        <w:rPr>
          <w:i/>
        </w:rPr>
        <w:t>et al</w:t>
      </w:r>
      <w:r>
        <w:t xml:space="preserve"> 2022). Crab shell-derived chitosan, as shown in Figure 2, commonly reaches 70–90% deacetylation with good strength and crystallinity (Tang </w:t>
      </w:r>
      <w:r w:rsidR="002C3D71" w:rsidRPr="002C3D71">
        <w:rPr>
          <w:i/>
        </w:rPr>
        <w:t>et al</w:t>
      </w:r>
      <w:r>
        <w:t xml:space="preserve"> 2021), although marine sources may carry heavy metals (Hossain </w:t>
      </w:r>
      <w:r w:rsidR="002C3D71" w:rsidRPr="002C3D71">
        <w:rPr>
          <w:i/>
        </w:rPr>
        <w:t>et al.,</w:t>
      </w:r>
      <w:r>
        <w:t>2022).</w:t>
      </w:r>
    </w:p>
    <w:p w14:paraId="5DC9789B" w14:textId="77777777" w:rsidR="0087451F" w:rsidRPr="001B5996" w:rsidRDefault="0087451F" w:rsidP="0087451F">
      <w:pPr>
        <w:pStyle w:val="NormalWeb"/>
        <w:spacing w:line="360" w:lineRule="auto"/>
        <w:jc w:val="center"/>
      </w:pPr>
      <w:r w:rsidRPr="001B5996">
        <w:rPr>
          <w:noProof/>
          <w:lang w:val="en-IN" w:eastAsia="en-IN"/>
        </w:rPr>
        <w:drawing>
          <wp:inline distT="0" distB="0" distL="0" distR="0" wp14:anchorId="23D6023E" wp14:editId="4A44A004">
            <wp:extent cx="2528570" cy="11506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9241" cy="1155476"/>
                    </a:xfrm>
                    <a:prstGeom prst="rect">
                      <a:avLst/>
                    </a:prstGeom>
                  </pic:spPr>
                </pic:pic>
              </a:graphicData>
            </a:graphic>
          </wp:inline>
        </w:drawing>
      </w:r>
    </w:p>
    <w:p w14:paraId="1524CA32" w14:textId="1F2C3990" w:rsidR="00F205EC" w:rsidRDefault="00F205EC" w:rsidP="00F205EC">
      <w:pPr>
        <w:pStyle w:val="Caption"/>
        <w:jc w:val="center"/>
        <w:rPr>
          <w:rFonts w:cs="Times New Roman"/>
          <w:i w:val="0"/>
          <w:color w:val="auto"/>
          <w:sz w:val="24"/>
          <w:szCs w:val="24"/>
        </w:rPr>
      </w:pPr>
      <w:r w:rsidRPr="001B5996">
        <w:rPr>
          <w:rFonts w:cs="Times New Roman"/>
          <w:i w:val="0"/>
          <w:color w:val="auto"/>
          <w:sz w:val="24"/>
          <w:szCs w:val="24"/>
        </w:rPr>
        <w:t xml:space="preserve">Figure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Figure \* ARABIC </w:instrText>
      </w:r>
      <w:r w:rsidRPr="001B5996">
        <w:rPr>
          <w:rFonts w:cs="Times New Roman"/>
          <w:i w:val="0"/>
          <w:color w:val="auto"/>
          <w:sz w:val="24"/>
          <w:szCs w:val="24"/>
        </w:rPr>
        <w:fldChar w:fldCharType="separate"/>
      </w:r>
      <w:r w:rsidR="006D78CB" w:rsidRPr="001B5996">
        <w:rPr>
          <w:rFonts w:cs="Times New Roman"/>
          <w:i w:val="0"/>
          <w:noProof/>
          <w:color w:val="auto"/>
          <w:sz w:val="24"/>
          <w:szCs w:val="24"/>
        </w:rPr>
        <w:t>2</w:t>
      </w:r>
      <w:r w:rsidRPr="001B5996">
        <w:rPr>
          <w:rFonts w:cs="Times New Roman"/>
          <w:i w:val="0"/>
          <w:color w:val="auto"/>
          <w:sz w:val="24"/>
          <w:szCs w:val="24"/>
        </w:rPr>
        <w:fldChar w:fldCharType="end"/>
      </w:r>
      <w:r w:rsidR="004C7D02" w:rsidRPr="001B5996">
        <w:rPr>
          <w:rFonts w:cs="Times New Roman"/>
          <w:i w:val="0"/>
          <w:color w:val="auto"/>
          <w:sz w:val="24"/>
          <w:szCs w:val="24"/>
        </w:rPr>
        <w:t>: T</w:t>
      </w:r>
      <w:r w:rsidR="00F25147" w:rsidRPr="001B5996">
        <w:rPr>
          <w:rFonts w:cs="Times New Roman"/>
          <w:i w:val="0"/>
          <w:color w:val="auto"/>
          <w:sz w:val="24"/>
          <w:szCs w:val="24"/>
        </w:rPr>
        <w:t>ypical C</w:t>
      </w:r>
      <w:r w:rsidRPr="001B5996">
        <w:rPr>
          <w:rFonts w:cs="Times New Roman"/>
          <w:i w:val="0"/>
          <w:color w:val="auto"/>
          <w:sz w:val="24"/>
          <w:szCs w:val="24"/>
        </w:rPr>
        <w:t>rab shell</w:t>
      </w:r>
    </w:p>
    <w:p w14:paraId="7DE97193" w14:textId="476E8D81" w:rsidR="00FD7346" w:rsidRPr="00FD7346" w:rsidRDefault="00FD7346" w:rsidP="007901D9">
      <w:pPr>
        <w:spacing w:line="360" w:lineRule="auto"/>
      </w:pPr>
      <w:r>
        <w:t xml:space="preserve">Studies have improved crab shell chitosan extraction through eco-friendly approaches like enzymatic hydrolysis and microwave-assisted </w:t>
      </w:r>
      <w:proofErr w:type="spellStart"/>
      <w:r>
        <w:t>deacetylation</w:t>
      </w:r>
      <w:proofErr w:type="spellEnd"/>
      <w:r>
        <w:t xml:space="preserve"> (</w:t>
      </w:r>
      <w:proofErr w:type="spellStart"/>
      <w:r>
        <w:t>Arbia</w:t>
      </w:r>
      <w:proofErr w:type="spellEnd"/>
      <w:r>
        <w:t xml:space="preserve"> </w:t>
      </w:r>
      <w:r w:rsidR="002C3D71" w:rsidRPr="002C3D71">
        <w:rPr>
          <w:i/>
        </w:rPr>
        <w:t>et al.,</w:t>
      </w:r>
      <w:r>
        <w:t xml:space="preserve">2013; </w:t>
      </w:r>
      <w:proofErr w:type="spellStart"/>
      <w:r>
        <w:t>Percot</w:t>
      </w:r>
      <w:proofErr w:type="spellEnd"/>
      <w:r>
        <w:t xml:space="preserve"> </w:t>
      </w:r>
      <w:r w:rsidR="002C3D71" w:rsidRPr="002C3D71">
        <w:rPr>
          <w:i/>
        </w:rPr>
        <w:t>et al.,</w:t>
      </w:r>
      <w:r>
        <w:t xml:space="preserve">2003). Enzymatic processes replace strong chemicals with proteases and chitinases, offering </w:t>
      </w:r>
      <w:r>
        <w:lastRenderedPageBreak/>
        <w:t>better control and sustainability (</w:t>
      </w:r>
      <w:proofErr w:type="spellStart"/>
      <w:r>
        <w:t>Synowiecki</w:t>
      </w:r>
      <w:proofErr w:type="spellEnd"/>
      <w:r>
        <w:t xml:space="preserve"> &amp; Al-</w:t>
      </w:r>
      <w:proofErr w:type="spellStart"/>
      <w:r>
        <w:t>Khateeb</w:t>
      </w:r>
      <w:proofErr w:type="spellEnd"/>
      <w:r>
        <w:t>, 2003; Abdel-</w:t>
      </w:r>
      <w:proofErr w:type="spellStart"/>
      <w:r>
        <w:t>Moneim</w:t>
      </w:r>
      <w:proofErr w:type="spellEnd"/>
      <w:r>
        <w:t xml:space="preserve"> </w:t>
      </w:r>
      <w:r w:rsidR="002C3D71" w:rsidRPr="002C3D71">
        <w:rPr>
          <w:i/>
        </w:rPr>
        <w:t>et al.,</w:t>
      </w:r>
      <w:r>
        <w:t xml:space="preserve">2024). These methods maintain polymer structure, improving bioactivity (Abdou </w:t>
      </w:r>
      <w:r w:rsidR="002C3D71" w:rsidRPr="002C3D71">
        <w:rPr>
          <w:i/>
        </w:rPr>
        <w:t>et al.,</w:t>
      </w:r>
      <w:r>
        <w:t>2008) and producing purer, more reproducible chitosan suitable for biomedical use (</w:t>
      </w:r>
      <w:proofErr w:type="spellStart"/>
      <w:r>
        <w:t>Aranaz</w:t>
      </w:r>
      <w:proofErr w:type="spellEnd"/>
      <w:r>
        <w:t xml:space="preserve"> </w:t>
      </w:r>
      <w:r w:rsidR="002C3D71" w:rsidRPr="002C3D71">
        <w:rPr>
          <w:i/>
        </w:rPr>
        <w:t>et al.,</w:t>
      </w:r>
      <w:r w:rsidR="007901D9">
        <w:t>2021).</w:t>
      </w:r>
    </w:p>
    <w:p w14:paraId="26EC34F8" w14:textId="03524FAE" w:rsidR="00F13BDA" w:rsidRPr="001B5996" w:rsidRDefault="00F950B9" w:rsidP="00F950B9">
      <w:pPr>
        <w:pStyle w:val="Caption"/>
        <w:rPr>
          <w:rFonts w:cs="Times New Roman"/>
          <w:i w:val="0"/>
          <w:color w:val="auto"/>
          <w:sz w:val="24"/>
          <w:szCs w:val="24"/>
        </w:rPr>
      </w:pPr>
      <w:r w:rsidRPr="001B5996">
        <w:rPr>
          <w:rFonts w:cs="Times New Roman"/>
          <w:i w:val="0"/>
          <w:color w:val="auto"/>
          <w:sz w:val="24"/>
          <w:szCs w:val="24"/>
        </w:rPr>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1</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00F13BDA" w:rsidRPr="001B5996">
        <w:rPr>
          <w:rFonts w:cs="Times New Roman"/>
          <w:i w:val="0"/>
          <w:color w:val="auto"/>
          <w:sz w:val="24"/>
          <w:szCs w:val="24"/>
        </w:rPr>
        <w:t>Chemical Extraction Methods of Chitosan from Crab Shells</w:t>
      </w:r>
      <w:r w:rsidR="00A03F46" w:rsidRPr="001B5996">
        <w:rPr>
          <w:rFonts w:cs="Times New Roman"/>
          <w:i w:val="0"/>
          <w:color w:val="auto"/>
          <w:sz w:val="36"/>
          <w:szCs w:val="24"/>
        </w:rPr>
        <w:t xml:space="preserve"> </w:t>
      </w:r>
      <w:r w:rsidR="002C3D71">
        <w:rPr>
          <w:color w:val="auto"/>
          <w:sz w:val="24"/>
        </w:rPr>
        <w:t xml:space="preserve">(Li </w:t>
      </w:r>
      <w:r w:rsidR="002C3D71" w:rsidRPr="002C3D71">
        <w:rPr>
          <w:color w:val="auto"/>
          <w:sz w:val="24"/>
        </w:rPr>
        <w:t>et al.,</w:t>
      </w:r>
      <w:r w:rsidR="002C3D71">
        <w:rPr>
          <w:color w:val="auto"/>
          <w:sz w:val="24"/>
        </w:rPr>
        <w:t>2024)</w:t>
      </w:r>
      <w:r w:rsidR="001B5996" w:rsidRPr="001B5996">
        <w:rPr>
          <w:color w:val="auto"/>
          <w:sz w:val="24"/>
        </w:rPr>
        <w:t>.</w:t>
      </w:r>
    </w:p>
    <w:tbl>
      <w:tblPr>
        <w:tblStyle w:val="TableGrid"/>
        <w:tblW w:w="9776" w:type="dxa"/>
        <w:tblLook w:val="04A0" w:firstRow="1" w:lastRow="0" w:firstColumn="1" w:lastColumn="0" w:noHBand="0" w:noVBand="1"/>
      </w:tblPr>
      <w:tblGrid>
        <w:gridCol w:w="3748"/>
        <w:gridCol w:w="2428"/>
        <w:gridCol w:w="1405"/>
        <w:gridCol w:w="2195"/>
      </w:tblGrid>
      <w:tr w:rsidR="00505098" w:rsidRPr="00505098" w14:paraId="302511E5" w14:textId="77777777" w:rsidTr="002C3D71">
        <w:tc>
          <w:tcPr>
            <w:tcW w:w="0" w:type="auto"/>
            <w:hideMark/>
          </w:tcPr>
          <w:p w14:paraId="6BE2FD56" w14:textId="77777777" w:rsidR="00505098" w:rsidRPr="00505098" w:rsidRDefault="00505098" w:rsidP="00505098">
            <w:pPr>
              <w:jc w:val="center"/>
              <w:rPr>
                <w:rFonts w:eastAsia="Times New Roman" w:cs="Times New Roman"/>
                <w:b/>
                <w:bCs/>
                <w:szCs w:val="24"/>
              </w:rPr>
            </w:pPr>
            <w:r w:rsidRPr="00505098">
              <w:rPr>
                <w:rFonts w:eastAsia="Times New Roman" w:cs="Times New Roman"/>
                <w:b/>
                <w:bCs/>
                <w:szCs w:val="24"/>
              </w:rPr>
              <w:t>Extraction Method</w:t>
            </w:r>
          </w:p>
        </w:tc>
        <w:tc>
          <w:tcPr>
            <w:tcW w:w="0" w:type="auto"/>
            <w:hideMark/>
          </w:tcPr>
          <w:p w14:paraId="7E1DB42A" w14:textId="77777777" w:rsidR="00505098" w:rsidRPr="00505098" w:rsidRDefault="00505098" w:rsidP="00505098">
            <w:pPr>
              <w:jc w:val="center"/>
              <w:rPr>
                <w:rFonts w:eastAsia="Times New Roman" w:cs="Times New Roman"/>
                <w:b/>
                <w:bCs/>
                <w:szCs w:val="24"/>
              </w:rPr>
            </w:pPr>
            <w:r w:rsidRPr="00505098">
              <w:rPr>
                <w:rFonts w:eastAsia="Times New Roman" w:cs="Times New Roman"/>
                <w:b/>
                <w:bCs/>
                <w:szCs w:val="24"/>
              </w:rPr>
              <w:t>Key Steps &amp; Conditions</w:t>
            </w:r>
          </w:p>
        </w:tc>
        <w:tc>
          <w:tcPr>
            <w:tcW w:w="0" w:type="auto"/>
            <w:hideMark/>
          </w:tcPr>
          <w:p w14:paraId="5495AD10" w14:textId="77777777" w:rsidR="00505098" w:rsidRPr="00505098" w:rsidRDefault="00505098" w:rsidP="00505098">
            <w:pPr>
              <w:jc w:val="center"/>
              <w:rPr>
                <w:rFonts w:eastAsia="Times New Roman" w:cs="Times New Roman"/>
                <w:b/>
                <w:bCs/>
                <w:szCs w:val="24"/>
              </w:rPr>
            </w:pPr>
            <w:r w:rsidRPr="00505098">
              <w:rPr>
                <w:rFonts w:eastAsia="Times New Roman" w:cs="Times New Roman"/>
                <w:b/>
                <w:bCs/>
                <w:szCs w:val="24"/>
              </w:rPr>
              <w:t>Reported Yield (%)</w:t>
            </w:r>
          </w:p>
        </w:tc>
        <w:tc>
          <w:tcPr>
            <w:tcW w:w="2195" w:type="dxa"/>
            <w:hideMark/>
          </w:tcPr>
          <w:p w14:paraId="0D1D17C1" w14:textId="77777777" w:rsidR="00505098" w:rsidRPr="00505098" w:rsidRDefault="00505098" w:rsidP="00505098">
            <w:pPr>
              <w:jc w:val="center"/>
              <w:rPr>
                <w:rFonts w:eastAsia="Times New Roman" w:cs="Times New Roman"/>
                <w:b/>
                <w:bCs/>
                <w:szCs w:val="24"/>
              </w:rPr>
            </w:pPr>
            <w:r w:rsidRPr="00505098">
              <w:rPr>
                <w:rFonts w:eastAsia="Times New Roman" w:cs="Times New Roman"/>
                <w:b/>
                <w:bCs/>
                <w:szCs w:val="24"/>
              </w:rPr>
              <w:t>Reference</w:t>
            </w:r>
          </w:p>
        </w:tc>
      </w:tr>
      <w:tr w:rsidR="00505098" w:rsidRPr="00505098" w14:paraId="357C1EB4" w14:textId="77777777" w:rsidTr="002C3D71">
        <w:tc>
          <w:tcPr>
            <w:tcW w:w="0" w:type="auto"/>
            <w:hideMark/>
          </w:tcPr>
          <w:p w14:paraId="192C3C4F"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Chemical demineralization with HCl (1 N), deproteinization with NaOH (3%), deacetylation at 100 °C for 3 h</w:t>
            </w:r>
          </w:p>
        </w:tc>
        <w:tc>
          <w:tcPr>
            <w:tcW w:w="0" w:type="auto"/>
            <w:hideMark/>
          </w:tcPr>
          <w:p w14:paraId="51126C6E"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Traditional chemical method; effective for large-scale extraction</w:t>
            </w:r>
          </w:p>
        </w:tc>
        <w:tc>
          <w:tcPr>
            <w:tcW w:w="0" w:type="auto"/>
            <w:hideMark/>
          </w:tcPr>
          <w:p w14:paraId="4AD6879C"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65–75</w:t>
            </w:r>
          </w:p>
        </w:tc>
        <w:tc>
          <w:tcPr>
            <w:tcW w:w="2195" w:type="dxa"/>
            <w:hideMark/>
          </w:tcPr>
          <w:p w14:paraId="231D48BC" w14:textId="30BAC1D2" w:rsidR="00505098" w:rsidRPr="00505098" w:rsidRDefault="002C3D71" w:rsidP="00505098">
            <w:pPr>
              <w:jc w:val="left"/>
              <w:rPr>
                <w:rFonts w:eastAsia="Times New Roman" w:cs="Times New Roman"/>
                <w:szCs w:val="24"/>
              </w:rPr>
            </w:pPr>
            <w:r>
              <w:t xml:space="preserve">(Abdel, </w:t>
            </w:r>
            <w:proofErr w:type="spellStart"/>
            <w:r>
              <w:t>Fathy</w:t>
            </w:r>
            <w:proofErr w:type="spellEnd"/>
            <w:r>
              <w:t>, &amp; El-</w:t>
            </w:r>
            <w:proofErr w:type="spellStart"/>
            <w:r>
              <w:t>eneen</w:t>
            </w:r>
            <w:proofErr w:type="spellEnd"/>
            <w:r>
              <w:t>, 2025)</w:t>
            </w:r>
          </w:p>
        </w:tc>
      </w:tr>
      <w:tr w:rsidR="00505098" w:rsidRPr="00505098" w14:paraId="7DFAF291" w14:textId="77777777" w:rsidTr="002C3D71">
        <w:tc>
          <w:tcPr>
            <w:tcW w:w="0" w:type="auto"/>
            <w:hideMark/>
          </w:tcPr>
          <w:p w14:paraId="75B2A106"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Two-step alkali deproteinization (5% NaOH) followed by deacetylation at 120 °C for 4 h</w:t>
            </w:r>
          </w:p>
        </w:tc>
        <w:tc>
          <w:tcPr>
            <w:tcW w:w="0" w:type="auto"/>
            <w:hideMark/>
          </w:tcPr>
          <w:p w14:paraId="60D867E0"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Produces high molecular weight chitosan with good purity</w:t>
            </w:r>
          </w:p>
        </w:tc>
        <w:tc>
          <w:tcPr>
            <w:tcW w:w="0" w:type="auto"/>
            <w:hideMark/>
          </w:tcPr>
          <w:p w14:paraId="6915F096"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78</w:t>
            </w:r>
          </w:p>
        </w:tc>
        <w:tc>
          <w:tcPr>
            <w:tcW w:w="2195" w:type="dxa"/>
            <w:hideMark/>
          </w:tcPr>
          <w:p w14:paraId="09BBA022" w14:textId="2991D5CE" w:rsidR="00505098" w:rsidRPr="00505098" w:rsidRDefault="002C3D71" w:rsidP="00505098">
            <w:pPr>
              <w:jc w:val="left"/>
              <w:rPr>
                <w:rFonts w:eastAsia="Times New Roman" w:cs="Times New Roman"/>
                <w:szCs w:val="24"/>
              </w:rPr>
            </w:pPr>
            <w:r>
              <w:t>(Abdel-</w:t>
            </w:r>
            <w:proofErr w:type="spellStart"/>
            <w:r>
              <w:t>Moneim</w:t>
            </w:r>
            <w:proofErr w:type="spellEnd"/>
            <w:r>
              <w:t xml:space="preserve"> &amp; coauthors, 2024)</w:t>
            </w:r>
          </w:p>
        </w:tc>
      </w:tr>
      <w:tr w:rsidR="00505098" w:rsidRPr="00505098" w14:paraId="55E37DD9" w14:textId="77777777" w:rsidTr="002C3D71">
        <w:tc>
          <w:tcPr>
            <w:tcW w:w="0" w:type="auto"/>
            <w:hideMark/>
          </w:tcPr>
          <w:p w14:paraId="1F38AA0D"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Acid-alkali treatment with optimized 1.5 N HCl and 4 N NaOH; 90 °C deacetylation</w:t>
            </w:r>
          </w:p>
        </w:tc>
        <w:tc>
          <w:tcPr>
            <w:tcW w:w="0" w:type="auto"/>
            <w:hideMark/>
          </w:tcPr>
          <w:p w14:paraId="5BE0747C"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Enhanced yield with moderate viscosity</w:t>
            </w:r>
          </w:p>
        </w:tc>
        <w:tc>
          <w:tcPr>
            <w:tcW w:w="0" w:type="auto"/>
            <w:hideMark/>
          </w:tcPr>
          <w:p w14:paraId="4CE1A8FD"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82</w:t>
            </w:r>
          </w:p>
        </w:tc>
        <w:tc>
          <w:tcPr>
            <w:tcW w:w="2195" w:type="dxa"/>
            <w:hideMark/>
          </w:tcPr>
          <w:p w14:paraId="081CD9FD" w14:textId="68F70B5C" w:rsidR="00505098" w:rsidRPr="00505098" w:rsidRDefault="002C3D71" w:rsidP="00505098">
            <w:pPr>
              <w:jc w:val="left"/>
              <w:rPr>
                <w:rFonts w:eastAsia="Times New Roman" w:cs="Times New Roman"/>
                <w:szCs w:val="24"/>
              </w:rPr>
            </w:pPr>
            <w:r>
              <w:t>(</w:t>
            </w:r>
            <w:proofErr w:type="spellStart"/>
            <w:r>
              <w:t>Abdou</w:t>
            </w:r>
            <w:proofErr w:type="spellEnd"/>
            <w:r>
              <w:t xml:space="preserve">, Nagy, &amp; </w:t>
            </w:r>
            <w:proofErr w:type="spellStart"/>
            <w:r>
              <w:t>Elsabee</w:t>
            </w:r>
            <w:proofErr w:type="spellEnd"/>
            <w:r>
              <w:t>, 2008)</w:t>
            </w:r>
          </w:p>
        </w:tc>
      </w:tr>
    </w:tbl>
    <w:p w14:paraId="5F49DB62" w14:textId="77375950" w:rsidR="00505098" w:rsidRPr="001B5996" w:rsidRDefault="00505098" w:rsidP="00F13BDA">
      <w:pPr>
        <w:rPr>
          <w:rFonts w:cs="Times New Roman"/>
          <w:szCs w:val="24"/>
        </w:rPr>
      </w:pPr>
    </w:p>
    <w:p w14:paraId="1773D453" w14:textId="0A327682" w:rsidR="00F13BDA" w:rsidRPr="001B5996" w:rsidRDefault="00F950B9" w:rsidP="00F950B9">
      <w:pPr>
        <w:pStyle w:val="Caption"/>
        <w:rPr>
          <w:rFonts w:cs="Times New Roman"/>
          <w:i w:val="0"/>
          <w:color w:val="auto"/>
          <w:sz w:val="24"/>
          <w:szCs w:val="24"/>
        </w:rPr>
      </w:pPr>
      <w:r w:rsidRPr="001B5996">
        <w:rPr>
          <w:rFonts w:cs="Times New Roman"/>
          <w:i w:val="0"/>
          <w:color w:val="auto"/>
          <w:sz w:val="24"/>
          <w:szCs w:val="24"/>
        </w:rPr>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2</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00F13BDA" w:rsidRPr="001B5996">
        <w:rPr>
          <w:rFonts w:cs="Times New Roman"/>
          <w:i w:val="0"/>
          <w:color w:val="auto"/>
          <w:sz w:val="24"/>
          <w:szCs w:val="24"/>
        </w:rPr>
        <w:t>Biological Extraction Methods of Chitosan from Crab Shells</w:t>
      </w:r>
      <w:r w:rsidR="001B5996" w:rsidRPr="001B5996">
        <w:rPr>
          <w:rFonts w:cs="Times New Roman"/>
          <w:i w:val="0"/>
          <w:color w:val="auto"/>
          <w:sz w:val="24"/>
          <w:szCs w:val="24"/>
        </w:rPr>
        <w:t xml:space="preserve"> </w:t>
      </w:r>
      <w:r w:rsidR="002C3D71">
        <w:rPr>
          <w:color w:val="auto"/>
          <w:sz w:val="24"/>
        </w:rPr>
        <w:t xml:space="preserve">(Li </w:t>
      </w:r>
      <w:r w:rsidR="002C3D71" w:rsidRPr="002C3D71">
        <w:rPr>
          <w:color w:val="auto"/>
          <w:sz w:val="24"/>
        </w:rPr>
        <w:t>et al.,</w:t>
      </w:r>
      <w:r w:rsidR="002C3D71">
        <w:rPr>
          <w:color w:val="auto"/>
          <w:sz w:val="24"/>
        </w:rPr>
        <w:t>2024)</w:t>
      </w:r>
      <w:r w:rsidR="001B5996" w:rsidRPr="001B5996">
        <w:rPr>
          <w:color w:val="auto"/>
          <w:sz w:val="24"/>
        </w:rPr>
        <w:t>.</w:t>
      </w:r>
    </w:p>
    <w:tbl>
      <w:tblPr>
        <w:tblStyle w:val="TableGrid"/>
        <w:tblW w:w="9776" w:type="dxa"/>
        <w:tblLook w:val="04A0" w:firstRow="1" w:lastRow="0" w:firstColumn="1" w:lastColumn="0" w:noHBand="0" w:noVBand="1"/>
      </w:tblPr>
      <w:tblGrid>
        <w:gridCol w:w="3231"/>
        <w:gridCol w:w="2823"/>
        <w:gridCol w:w="1461"/>
        <w:gridCol w:w="2261"/>
      </w:tblGrid>
      <w:tr w:rsidR="00505098" w:rsidRPr="00505098" w14:paraId="47A1E157" w14:textId="77777777" w:rsidTr="002C3D71">
        <w:tc>
          <w:tcPr>
            <w:tcW w:w="0" w:type="auto"/>
            <w:hideMark/>
          </w:tcPr>
          <w:p w14:paraId="6954A103" w14:textId="77777777" w:rsidR="00505098" w:rsidRPr="00505098" w:rsidRDefault="00505098" w:rsidP="00505098">
            <w:pPr>
              <w:jc w:val="center"/>
              <w:rPr>
                <w:rFonts w:eastAsia="Times New Roman" w:cs="Times New Roman"/>
                <w:b/>
                <w:bCs/>
                <w:szCs w:val="24"/>
              </w:rPr>
            </w:pPr>
            <w:r w:rsidRPr="00505098">
              <w:rPr>
                <w:rFonts w:eastAsia="Times New Roman" w:cs="Times New Roman"/>
                <w:b/>
                <w:bCs/>
                <w:szCs w:val="24"/>
              </w:rPr>
              <w:t>Extraction Method</w:t>
            </w:r>
          </w:p>
        </w:tc>
        <w:tc>
          <w:tcPr>
            <w:tcW w:w="0" w:type="auto"/>
            <w:hideMark/>
          </w:tcPr>
          <w:p w14:paraId="6EB1D743" w14:textId="77777777" w:rsidR="00505098" w:rsidRPr="00505098" w:rsidRDefault="00505098" w:rsidP="00505098">
            <w:pPr>
              <w:jc w:val="center"/>
              <w:rPr>
                <w:rFonts w:eastAsia="Times New Roman" w:cs="Times New Roman"/>
                <w:b/>
                <w:bCs/>
                <w:szCs w:val="24"/>
              </w:rPr>
            </w:pPr>
            <w:r w:rsidRPr="00505098">
              <w:rPr>
                <w:rFonts w:eastAsia="Times New Roman" w:cs="Times New Roman"/>
                <w:b/>
                <w:bCs/>
                <w:szCs w:val="24"/>
              </w:rPr>
              <w:t>Key Steps &amp; Conditions</w:t>
            </w:r>
          </w:p>
        </w:tc>
        <w:tc>
          <w:tcPr>
            <w:tcW w:w="0" w:type="auto"/>
            <w:hideMark/>
          </w:tcPr>
          <w:p w14:paraId="379C2A1D" w14:textId="77777777" w:rsidR="00505098" w:rsidRPr="00505098" w:rsidRDefault="00505098" w:rsidP="00505098">
            <w:pPr>
              <w:jc w:val="center"/>
              <w:rPr>
                <w:rFonts w:eastAsia="Times New Roman" w:cs="Times New Roman"/>
                <w:b/>
                <w:bCs/>
                <w:szCs w:val="24"/>
              </w:rPr>
            </w:pPr>
            <w:r w:rsidRPr="00505098">
              <w:rPr>
                <w:rFonts w:eastAsia="Times New Roman" w:cs="Times New Roman"/>
                <w:b/>
                <w:bCs/>
                <w:szCs w:val="24"/>
              </w:rPr>
              <w:t>Reported Yield (%)</w:t>
            </w:r>
          </w:p>
        </w:tc>
        <w:tc>
          <w:tcPr>
            <w:tcW w:w="2261" w:type="dxa"/>
            <w:hideMark/>
          </w:tcPr>
          <w:p w14:paraId="7D086F47" w14:textId="77777777" w:rsidR="00505098" w:rsidRPr="00505098" w:rsidRDefault="00505098" w:rsidP="00505098">
            <w:pPr>
              <w:jc w:val="center"/>
              <w:rPr>
                <w:rFonts w:eastAsia="Times New Roman" w:cs="Times New Roman"/>
                <w:b/>
                <w:bCs/>
                <w:szCs w:val="24"/>
              </w:rPr>
            </w:pPr>
            <w:r w:rsidRPr="00505098">
              <w:rPr>
                <w:rFonts w:eastAsia="Times New Roman" w:cs="Times New Roman"/>
                <w:b/>
                <w:bCs/>
                <w:szCs w:val="24"/>
              </w:rPr>
              <w:t>Reference</w:t>
            </w:r>
          </w:p>
        </w:tc>
      </w:tr>
      <w:tr w:rsidR="00505098" w:rsidRPr="00505098" w14:paraId="11D5E9CE" w14:textId="77777777" w:rsidTr="002C3D71">
        <w:tc>
          <w:tcPr>
            <w:tcW w:w="0" w:type="auto"/>
            <w:hideMark/>
          </w:tcPr>
          <w:p w14:paraId="284EABD6"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Enzymatic deproteinization using Bacillus subtilis protease</w:t>
            </w:r>
          </w:p>
        </w:tc>
        <w:tc>
          <w:tcPr>
            <w:tcW w:w="0" w:type="auto"/>
            <w:hideMark/>
          </w:tcPr>
          <w:p w14:paraId="6D22F36D"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37 °C, 48 h; mild conditions preserve polymer structure</w:t>
            </w:r>
          </w:p>
        </w:tc>
        <w:tc>
          <w:tcPr>
            <w:tcW w:w="0" w:type="auto"/>
            <w:hideMark/>
          </w:tcPr>
          <w:p w14:paraId="70E18FC3"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60</w:t>
            </w:r>
          </w:p>
        </w:tc>
        <w:tc>
          <w:tcPr>
            <w:tcW w:w="2261" w:type="dxa"/>
            <w:hideMark/>
          </w:tcPr>
          <w:p w14:paraId="18550CBA" w14:textId="419AAA7D" w:rsidR="00505098" w:rsidRPr="00505098" w:rsidRDefault="002C3D71" w:rsidP="00505098">
            <w:pPr>
              <w:jc w:val="left"/>
              <w:rPr>
                <w:rFonts w:eastAsia="Times New Roman" w:cs="Times New Roman"/>
                <w:szCs w:val="24"/>
              </w:rPr>
            </w:pPr>
            <w:r>
              <w:t>(</w:t>
            </w:r>
            <w:proofErr w:type="spellStart"/>
            <w:r>
              <w:t>Arbia</w:t>
            </w:r>
            <w:proofErr w:type="spellEnd"/>
            <w:r>
              <w:t xml:space="preserve">, </w:t>
            </w:r>
            <w:proofErr w:type="spellStart"/>
            <w:r>
              <w:t>Nadjemi</w:t>
            </w:r>
            <w:proofErr w:type="spellEnd"/>
            <w:r>
              <w:t xml:space="preserve">, &amp; </w:t>
            </w:r>
            <w:proofErr w:type="spellStart"/>
            <w:r>
              <w:t>Ghribi</w:t>
            </w:r>
            <w:proofErr w:type="spellEnd"/>
            <w:r>
              <w:t>, 2013)</w:t>
            </w:r>
          </w:p>
        </w:tc>
      </w:tr>
      <w:tr w:rsidR="00505098" w:rsidRPr="00505098" w14:paraId="3628C7AB" w14:textId="77777777" w:rsidTr="002C3D71">
        <w:tc>
          <w:tcPr>
            <w:tcW w:w="0" w:type="auto"/>
            <w:hideMark/>
          </w:tcPr>
          <w:p w14:paraId="56773A15"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Fermentation with Lactobacillus plantarum + mild alkaline deacetylation</w:t>
            </w:r>
          </w:p>
        </w:tc>
        <w:tc>
          <w:tcPr>
            <w:tcW w:w="0" w:type="auto"/>
            <w:hideMark/>
          </w:tcPr>
          <w:p w14:paraId="36FC24F3"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Simultaneous demineralization and deproteinization</w:t>
            </w:r>
          </w:p>
        </w:tc>
        <w:tc>
          <w:tcPr>
            <w:tcW w:w="0" w:type="auto"/>
            <w:hideMark/>
          </w:tcPr>
          <w:p w14:paraId="022258A5"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68</w:t>
            </w:r>
          </w:p>
        </w:tc>
        <w:tc>
          <w:tcPr>
            <w:tcW w:w="2261" w:type="dxa"/>
            <w:hideMark/>
          </w:tcPr>
          <w:p w14:paraId="7AAF67A9" w14:textId="0BD7D70D" w:rsidR="00505098" w:rsidRPr="00505098" w:rsidRDefault="002C3D71" w:rsidP="00505098">
            <w:pPr>
              <w:jc w:val="left"/>
              <w:rPr>
                <w:rFonts w:eastAsia="Times New Roman" w:cs="Times New Roman"/>
                <w:szCs w:val="24"/>
              </w:rPr>
            </w:pPr>
            <w:r>
              <w:t>(</w:t>
            </w:r>
            <w:proofErr w:type="spellStart"/>
            <w:r>
              <w:t>Aranaz</w:t>
            </w:r>
            <w:proofErr w:type="spellEnd"/>
            <w:r>
              <w:t xml:space="preserve"> </w:t>
            </w:r>
            <w:r w:rsidRPr="002C3D71">
              <w:rPr>
                <w:i/>
              </w:rPr>
              <w:t>et al.,</w:t>
            </w:r>
            <w:r>
              <w:t>2021)</w:t>
            </w:r>
          </w:p>
        </w:tc>
      </w:tr>
      <w:tr w:rsidR="00505098" w:rsidRPr="00505098" w14:paraId="03E381FC" w14:textId="77777777" w:rsidTr="002C3D71">
        <w:tc>
          <w:tcPr>
            <w:tcW w:w="0" w:type="auto"/>
            <w:hideMark/>
          </w:tcPr>
          <w:p w14:paraId="5580ACAF"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Sequential fermentation–enzymatic (lactic acid bacteria + chitinase)</w:t>
            </w:r>
          </w:p>
        </w:tc>
        <w:tc>
          <w:tcPr>
            <w:tcW w:w="0" w:type="auto"/>
            <w:hideMark/>
          </w:tcPr>
          <w:p w14:paraId="446D8CF1"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Eco-friendly; improved purity</w:t>
            </w:r>
          </w:p>
        </w:tc>
        <w:tc>
          <w:tcPr>
            <w:tcW w:w="0" w:type="auto"/>
            <w:hideMark/>
          </w:tcPr>
          <w:p w14:paraId="39C4CB73"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73</w:t>
            </w:r>
          </w:p>
        </w:tc>
        <w:tc>
          <w:tcPr>
            <w:tcW w:w="2261" w:type="dxa"/>
            <w:hideMark/>
          </w:tcPr>
          <w:p w14:paraId="4DBDC2B5" w14:textId="2BC78CFE" w:rsidR="00505098" w:rsidRPr="00505098" w:rsidRDefault="002C3D71" w:rsidP="00505098">
            <w:pPr>
              <w:jc w:val="left"/>
              <w:rPr>
                <w:rFonts w:eastAsia="Times New Roman" w:cs="Times New Roman"/>
                <w:szCs w:val="24"/>
              </w:rPr>
            </w:pPr>
            <w:r>
              <w:t>(</w:t>
            </w:r>
            <w:proofErr w:type="spellStart"/>
            <w:r>
              <w:t>Aranaz</w:t>
            </w:r>
            <w:proofErr w:type="spellEnd"/>
            <w:r>
              <w:t xml:space="preserve"> </w:t>
            </w:r>
            <w:r w:rsidRPr="002C3D71">
              <w:rPr>
                <w:i/>
              </w:rPr>
              <w:t>et al.,</w:t>
            </w:r>
            <w:r>
              <w:t>2009)</w:t>
            </w:r>
          </w:p>
        </w:tc>
      </w:tr>
    </w:tbl>
    <w:p w14:paraId="2EE538D2" w14:textId="77777777" w:rsidR="00F13BDA" w:rsidRPr="001B5996" w:rsidRDefault="00F13BDA" w:rsidP="00F13BDA">
      <w:pPr>
        <w:rPr>
          <w:rFonts w:cs="Times New Roman"/>
          <w:szCs w:val="24"/>
        </w:rPr>
      </w:pPr>
    </w:p>
    <w:p w14:paraId="6AA0AEBD" w14:textId="77777777" w:rsidR="007A772C" w:rsidRPr="001B5996" w:rsidRDefault="007A772C" w:rsidP="00F950B9">
      <w:pPr>
        <w:pStyle w:val="Caption"/>
        <w:rPr>
          <w:rFonts w:cs="Times New Roman"/>
          <w:i w:val="0"/>
          <w:color w:val="auto"/>
          <w:sz w:val="24"/>
          <w:szCs w:val="24"/>
        </w:rPr>
      </w:pPr>
    </w:p>
    <w:p w14:paraId="4662D34D" w14:textId="67CBF99F" w:rsidR="007A772C" w:rsidRPr="001B5996" w:rsidRDefault="007A772C" w:rsidP="00F950B9">
      <w:pPr>
        <w:pStyle w:val="Caption"/>
        <w:rPr>
          <w:rFonts w:cs="Times New Roman"/>
          <w:i w:val="0"/>
          <w:color w:val="auto"/>
          <w:sz w:val="24"/>
          <w:szCs w:val="24"/>
        </w:rPr>
      </w:pPr>
    </w:p>
    <w:p w14:paraId="173443DF" w14:textId="4B1C8632" w:rsidR="00882DBA" w:rsidRPr="001B5996" w:rsidRDefault="00882DBA" w:rsidP="00882DBA"/>
    <w:p w14:paraId="2055113F" w14:textId="5B0C6B34" w:rsidR="00882DBA" w:rsidRPr="001B5996" w:rsidRDefault="00882DBA" w:rsidP="00882DBA"/>
    <w:p w14:paraId="73766472" w14:textId="636C7AED" w:rsidR="00D570C4" w:rsidRDefault="00D570C4" w:rsidP="00882DBA"/>
    <w:p w14:paraId="53B4B196" w14:textId="77777777" w:rsidR="007901D9" w:rsidRPr="001B5996" w:rsidRDefault="007901D9" w:rsidP="00882DBA"/>
    <w:p w14:paraId="2AC196FC" w14:textId="3063A312" w:rsidR="00F13BDA" w:rsidRPr="001B5996" w:rsidRDefault="00F950B9" w:rsidP="00F950B9">
      <w:pPr>
        <w:pStyle w:val="Caption"/>
        <w:rPr>
          <w:rFonts w:cs="Times New Roman"/>
          <w:i w:val="0"/>
          <w:color w:val="auto"/>
          <w:sz w:val="24"/>
          <w:szCs w:val="24"/>
        </w:rPr>
      </w:pPr>
      <w:r w:rsidRPr="001B5996">
        <w:rPr>
          <w:rFonts w:cs="Times New Roman"/>
          <w:i w:val="0"/>
          <w:color w:val="auto"/>
          <w:sz w:val="24"/>
          <w:szCs w:val="24"/>
        </w:rPr>
        <w:lastRenderedPageBreak/>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3</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00F13BDA" w:rsidRPr="001B5996">
        <w:rPr>
          <w:rFonts w:cs="Times New Roman"/>
          <w:i w:val="0"/>
          <w:color w:val="auto"/>
          <w:sz w:val="24"/>
          <w:szCs w:val="24"/>
        </w:rPr>
        <w:t>Green/Sustainable Extraction Approaches of Chitosan from Crab Shells</w:t>
      </w:r>
      <w:r w:rsidR="001B5996" w:rsidRPr="001B5996">
        <w:rPr>
          <w:rFonts w:cs="Times New Roman"/>
          <w:i w:val="0"/>
          <w:color w:val="auto"/>
          <w:sz w:val="24"/>
          <w:szCs w:val="24"/>
        </w:rPr>
        <w:t xml:space="preserve"> </w:t>
      </w:r>
      <w:r w:rsidR="002C3D71">
        <w:rPr>
          <w:color w:val="auto"/>
          <w:sz w:val="24"/>
        </w:rPr>
        <w:t xml:space="preserve">(Li </w:t>
      </w:r>
      <w:r w:rsidR="002C3D71" w:rsidRPr="002C3D71">
        <w:rPr>
          <w:color w:val="auto"/>
          <w:sz w:val="24"/>
        </w:rPr>
        <w:t>et al.,</w:t>
      </w:r>
      <w:r w:rsidR="002C3D71">
        <w:rPr>
          <w:color w:val="auto"/>
          <w:sz w:val="24"/>
        </w:rPr>
        <w:t>2024)</w:t>
      </w:r>
      <w:r w:rsidR="001B5996" w:rsidRPr="001B5996">
        <w:rPr>
          <w:color w:val="auto"/>
          <w:sz w:val="24"/>
        </w:rPr>
        <w:t>.</w:t>
      </w:r>
    </w:p>
    <w:tbl>
      <w:tblPr>
        <w:tblStyle w:val="TableGrid"/>
        <w:tblW w:w="9776" w:type="dxa"/>
        <w:tblLook w:val="04A0" w:firstRow="1" w:lastRow="0" w:firstColumn="1" w:lastColumn="0" w:noHBand="0" w:noVBand="1"/>
      </w:tblPr>
      <w:tblGrid>
        <w:gridCol w:w="3124"/>
        <w:gridCol w:w="2490"/>
        <w:gridCol w:w="1738"/>
        <w:gridCol w:w="2424"/>
      </w:tblGrid>
      <w:tr w:rsidR="00505098" w:rsidRPr="00505098" w14:paraId="7B9A064F" w14:textId="77777777" w:rsidTr="002C3D71">
        <w:tc>
          <w:tcPr>
            <w:tcW w:w="0" w:type="auto"/>
            <w:hideMark/>
          </w:tcPr>
          <w:p w14:paraId="1233B354" w14:textId="77777777" w:rsidR="00505098" w:rsidRPr="00505098" w:rsidRDefault="00505098" w:rsidP="00505098">
            <w:pPr>
              <w:jc w:val="center"/>
              <w:rPr>
                <w:rFonts w:eastAsia="Times New Roman" w:cs="Times New Roman"/>
                <w:b/>
                <w:bCs/>
                <w:szCs w:val="24"/>
              </w:rPr>
            </w:pPr>
            <w:r w:rsidRPr="00505098">
              <w:rPr>
                <w:rFonts w:eastAsia="Times New Roman" w:cs="Times New Roman"/>
                <w:b/>
                <w:bCs/>
                <w:szCs w:val="24"/>
              </w:rPr>
              <w:t>Extraction Method</w:t>
            </w:r>
          </w:p>
        </w:tc>
        <w:tc>
          <w:tcPr>
            <w:tcW w:w="0" w:type="auto"/>
            <w:hideMark/>
          </w:tcPr>
          <w:p w14:paraId="64736AC4" w14:textId="77777777" w:rsidR="00505098" w:rsidRPr="00505098" w:rsidRDefault="00505098" w:rsidP="00505098">
            <w:pPr>
              <w:jc w:val="center"/>
              <w:rPr>
                <w:rFonts w:eastAsia="Times New Roman" w:cs="Times New Roman"/>
                <w:b/>
                <w:bCs/>
                <w:szCs w:val="24"/>
              </w:rPr>
            </w:pPr>
            <w:r w:rsidRPr="00505098">
              <w:rPr>
                <w:rFonts w:eastAsia="Times New Roman" w:cs="Times New Roman"/>
                <w:b/>
                <w:bCs/>
                <w:szCs w:val="24"/>
              </w:rPr>
              <w:t>Key Steps &amp; Conditions</w:t>
            </w:r>
          </w:p>
        </w:tc>
        <w:tc>
          <w:tcPr>
            <w:tcW w:w="0" w:type="auto"/>
            <w:hideMark/>
          </w:tcPr>
          <w:p w14:paraId="3AD3C575" w14:textId="77777777" w:rsidR="00505098" w:rsidRPr="00505098" w:rsidRDefault="00505098" w:rsidP="00505098">
            <w:pPr>
              <w:jc w:val="center"/>
              <w:rPr>
                <w:rFonts w:eastAsia="Times New Roman" w:cs="Times New Roman"/>
                <w:b/>
                <w:bCs/>
                <w:szCs w:val="24"/>
              </w:rPr>
            </w:pPr>
            <w:r w:rsidRPr="00505098">
              <w:rPr>
                <w:rFonts w:eastAsia="Times New Roman" w:cs="Times New Roman"/>
                <w:b/>
                <w:bCs/>
                <w:szCs w:val="24"/>
              </w:rPr>
              <w:t>Reported Yield (%)</w:t>
            </w:r>
          </w:p>
        </w:tc>
        <w:tc>
          <w:tcPr>
            <w:tcW w:w="2424" w:type="dxa"/>
            <w:hideMark/>
          </w:tcPr>
          <w:p w14:paraId="694AF4B0" w14:textId="77777777" w:rsidR="00505098" w:rsidRPr="00505098" w:rsidRDefault="00505098" w:rsidP="00505098">
            <w:pPr>
              <w:jc w:val="center"/>
              <w:rPr>
                <w:rFonts w:eastAsia="Times New Roman" w:cs="Times New Roman"/>
                <w:b/>
                <w:bCs/>
                <w:szCs w:val="24"/>
              </w:rPr>
            </w:pPr>
            <w:r w:rsidRPr="00505098">
              <w:rPr>
                <w:rFonts w:eastAsia="Times New Roman" w:cs="Times New Roman"/>
                <w:b/>
                <w:bCs/>
                <w:szCs w:val="24"/>
              </w:rPr>
              <w:t>Reference</w:t>
            </w:r>
          </w:p>
        </w:tc>
      </w:tr>
      <w:tr w:rsidR="00505098" w:rsidRPr="00505098" w14:paraId="11561ED3" w14:textId="77777777" w:rsidTr="002C3D71">
        <w:tc>
          <w:tcPr>
            <w:tcW w:w="0" w:type="auto"/>
            <w:hideMark/>
          </w:tcPr>
          <w:p w14:paraId="5EF106FF"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Ionic liquid ([</w:t>
            </w:r>
            <w:proofErr w:type="spellStart"/>
            <w:r w:rsidRPr="00505098">
              <w:rPr>
                <w:rFonts w:eastAsia="Times New Roman" w:cs="Times New Roman"/>
                <w:szCs w:val="24"/>
              </w:rPr>
              <w:t>Bmim</w:t>
            </w:r>
            <w:proofErr w:type="spellEnd"/>
            <w:r w:rsidRPr="00505098">
              <w:rPr>
                <w:rFonts w:eastAsia="Times New Roman" w:cs="Times New Roman"/>
                <w:szCs w:val="24"/>
              </w:rPr>
              <w:t>]</w:t>
            </w:r>
            <w:proofErr w:type="spellStart"/>
            <w:r w:rsidRPr="00505098">
              <w:rPr>
                <w:rFonts w:eastAsia="Times New Roman" w:cs="Times New Roman"/>
                <w:szCs w:val="24"/>
              </w:rPr>
              <w:t>Cl</w:t>
            </w:r>
            <w:proofErr w:type="spellEnd"/>
            <w:r w:rsidRPr="00505098">
              <w:rPr>
                <w:rFonts w:eastAsia="Times New Roman" w:cs="Times New Roman"/>
                <w:szCs w:val="24"/>
              </w:rPr>
              <w:t>)</w:t>
            </w:r>
          </w:p>
        </w:tc>
        <w:tc>
          <w:tcPr>
            <w:tcW w:w="0" w:type="auto"/>
            <w:hideMark/>
          </w:tcPr>
          <w:p w14:paraId="5FA6600B"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90 °C, 3 h; mild reaction</w:t>
            </w:r>
          </w:p>
        </w:tc>
        <w:tc>
          <w:tcPr>
            <w:tcW w:w="0" w:type="auto"/>
            <w:hideMark/>
          </w:tcPr>
          <w:p w14:paraId="0CBF660F"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70</w:t>
            </w:r>
          </w:p>
        </w:tc>
        <w:tc>
          <w:tcPr>
            <w:tcW w:w="2424" w:type="dxa"/>
            <w:hideMark/>
          </w:tcPr>
          <w:p w14:paraId="25BAFBAF" w14:textId="692C7122" w:rsidR="00505098" w:rsidRPr="00505098" w:rsidRDefault="002C3D71" w:rsidP="00505098">
            <w:pPr>
              <w:jc w:val="left"/>
              <w:rPr>
                <w:rFonts w:eastAsia="Times New Roman" w:cs="Times New Roman"/>
                <w:szCs w:val="24"/>
              </w:rPr>
            </w:pPr>
            <w:r>
              <w:t>(</w:t>
            </w:r>
            <w:proofErr w:type="spellStart"/>
            <w:r>
              <w:t>Benhabiles</w:t>
            </w:r>
            <w:proofErr w:type="spellEnd"/>
            <w:r>
              <w:t xml:space="preserve"> </w:t>
            </w:r>
            <w:r w:rsidRPr="002C3D71">
              <w:rPr>
                <w:i/>
              </w:rPr>
              <w:t>et al.,</w:t>
            </w:r>
            <w:r>
              <w:t>2012)</w:t>
            </w:r>
          </w:p>
        </w:tc>
      </w:tr>
      <w:tr w:rsidR="00505098" w:rsidRPr="00505098" w14:paraId="7B4B2493" w14:textId="77777777" w:rsidTr="002C3D71">
        <w:tc>
          <w:tcPr>
            <w:tcW w:w="0" w:type="auto"/>
            <w:hideMark/>
          </w:tcPr>
          <w:p w14:paraId="2FE94B9C"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Deep eutectic solvent (choline chloride–urea)</w:t>
            </w:r>
          </w:p>
        </w:tc>
        <w:tc>
          <w:tcPr>
            <w:tcW w:w="0" w:type="auto"/>
            <w:hideMark/>
          </w:tcPr>
          <w:p w14:paraId="24067A0A"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100 °C; eco-friendly</w:t>
            </w:r>
          </w:p>
        </w:tc>
        <w:tc>
          <w:tcPr>
            <w:tcW w:w="0" w:type="auto"/>
            <w:hideMark/>
          </w:tcPr>
          <w:p w14:paraId="2784875C"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76</w:t>
            </w:r>
          </w:p>
        </w:tc>
        <w:tc>
          <w:tcPr>
            <w:tcW w:w="2424" w:type="dxa"/>
            <w:hideMark/>
          </w:tcPr>
          <w:p w14:paraId="224990F7" w14:textId="4ED0B5B6" w:rsidR="00505098" w:rsidRPr="00505098" w:rsidRDefault="002C3D71" w:rsidP="00505098">
            <w:pPr>
              <w:jc w:val="left"/>
              <w:rPr>
                <w:rFonts w:eastAsia="Times New Roman" w:cs="Times New Roman"/>
                <w:szCs w:val="24"/>
              </w:rPr>
            </w:pPr>
            <w:r>
              <w:t>(</w:t>
            </w:r>
            <w:proofErr w:type="spellStart"/>
            <w:r>
              <w:t>Bhuvaneshwar</w:t>
            </w:r>
            <w:proofErr w:type="spellEnd"/>
            <w:r>
              <w:t xml:space="preserve"> Rajesh </w:t>
            </w:r>
            <w:proofErr w:type="spellStart"/>
            <w:r>
              <w:t>Naik</w:t>
            </w:r>
            <w:proofErr w:type="spellEnd"/>
            <w:r>
              <w:t xml:space="preserve"> </w:t>
            </w:r>
            <w:r w:rsidRPr="002C3D71">
              <w:rPr>
                <w:i/>
              </w:rPr>
              <w:t>et al.,</w:t>
            </w:r>
            <w:r>
              <w:t>2025)</w:t>
            </w:r>
          </w:p>
        </w:tc>
      </w:tr>
      <w:tr w:rsidR="00505098" w:rsidRPr="00505098" w14:paraId="5951A0CD" w14:textId="77777777" w:rsidTr="002C3D71">
        <w:tc>
          <w:tcPr>
            <w:tcW w:w="0" w:type="auto"/>
            <w:hideMark/>
          </w:tcPr>
          <w:p w14:paraId="0CC71B3C"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Microwave-assisted deacetylation</w:t>
            </w:r>
          </w:p>
        </w:tc>
        <w:tc>
          <w:tcPr>
            <w:tcW w:w="0" w:type="auto"/>
            <w:hideMark/>
          </w:tcPr>
          <w:p w14:paraId="4D6C7BC7"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Acid–alkali pretreatment, 30 min</w:t>
            </w:r>
          </w:p>
        </w:tc>
        <w:tc>
          <w:tcPr>
            <w:tcW w:w="0" w:type="auto"/>
            <w:hideMark/>
          </w:tcPr>
          <w:p w14:paraId="55D556DC" w14:textId="77777777" w:rsidR="00505098" w:rsidRPr="00505098" w:rsidRDefault="00505098" w:rsidP="00505098">
            <w:pPr>
              <w:jc w:val="left"/>
              <w:rPr>
                <w:rFonts w:eastAsia="Times New Roman" w:cs="Times New Roman"/>
                <w:szCs w:val="24"/>
              </w:rPr>
            </w:pPr>
            <w:r w:rsidRPr="00505098">
              <w:rPr>
                <w:rFonts w:eastAsia="Times New Roman" w:cs="Times New Roman"/>
                <w:szCs w:val="24"/>
              </w:rPr>
              <w:t>84</w:t>
            </w:r>
          </w:p>
        </w:tc>
        <w:tc>
          <w:tcPr>
            <w:tcW w:w="2424" w:type="dxa"/>
            <w:hideMark/>
          </w:tcPr>
          <w:p w14:paraId="74722064" w14:textId="7056A33E" w:rsidR="00505098" w:rsidRPr="00505098" w:rsidRDefault="002C3D71" w:rsidP="00505098">
            <w:pPr>
              <w:jc w:val="left"/>
              <w:rPr>
                <w:rFonts w:eastAsia="Times New Roman" w:cs="Times New Roman"/>
                <w:szCs w:val="24"/>
              </w:rPr>
            </w:pPr>
            <w:r>
              <w:t>(</w:t>
            </w:r>
            <w:proofErr w:type="spellStart"/>
            <w:r>
              <w:t>Brigunnerotto</w:t>
            </w:r>
            <w:proofErr w:type="spellEnd"/>
            <w:r>
              <w:t xml:space="preserve"> </w:t>
            </w:r>
            <w:r w:rsidRPr="002C3D71">
              <w:rPr>
                <w:i/>
              </w:rPr>
              <w:t>et al.,</w:t>
            </w:r>
            <w:r>
              <w:t>2001)</w:t>
            </w:r>
          </w:p>
        </w:tc>
      </w:tr>
    </w:tbl>
    <w:p w14:paraId="3F6D1151" w14:textId="12502BC7" w:rsidR="00660854" w:rsidRDefault="00660854" w:rsidP="00660854">
      <w:pPr>
        <w:rPr>
          <w:rFonts w:cs="Times New Roman"/>
          <w:szCs w:val="24"/>
        </w:rPr>
      </w:pPr>
    </w:p>
    <w:p w14:paraId="28AC3C39" w14:textId="7661F2E2" w:rsidR="008B1821" w:rsidRPr="001B5996" w:rsidRDefault="008B1821" w:rsidP="008B1821">
      <w:pPr>
        <w:spacing w:line="360" w:lineRule="auto"/>
        <w:rPr>
          <w:rFonts w:cs="Times New Roman"/>
          <w:szCs w:val="24"/>
        </w:rPr>
      </w:pPr>
      <w:r>
        <w:t>Among extraction methods, traditional acid–alkali treatment achieves high chemical yield, while sequential fermentation and enzymatic processes are slightly lower (</w:t>
      </w:r>
      <w:proofErr w:type="spellStart"/>
      <w:r>
        <w:t>Percot</w:t>
      </w:r>
      <w:proofErr w:type="spellEnd"/>
      <w:r>
        <w:t xml:space="preserve"> </w:t>
      </w:r>
      <w:r w:rsidR="002C3D71" w:rsidRPr="002C3D71">
        <w:rPr>
          <w:i/>
        </w:rPr>
        <w:t>et al.,</w:t>
      </w:r>
      <w:r>
        <w:t xml:space="preserve">2003; </w:t>
      </w:r>
      <w:proofErr w:type="spellStart"/>
      <w:r>
        <w:t>Synowiecki</w:t>
      </w:r>
      <w:proofErr w:type="spellEnd"/>
      <w:r>
        <w:t xml:space="preserve"> &amp; Al-</w:t>
      </w:r>
      <w:proofErr w:type="spellStart"/>
      <w:r>
        <w:t>Khateeb</w:t>
      </w:r>
      <w:proofErr w:type="spellEnd"/>
      <w:r>
        <w:t xml:space="preserve">, 2003). Microwave-assisted extraction can surpass both in yield (Abdou </w:t>
      </w:r>
      <w:r w:rsidR="002C3D71" w:rsidRPr="002C3D71">
        <w:rPr>
          <w:i/>
        </w:rPr>
        <w:t>et al.,</w:t>
      </w:r>
      <w:r>
        <w:t>2008). Chemical extraction, involving demineralization with HCl, deproteinization with NaOH, and deacetylation, remains widely used for its simplicity and efficiency (</w:t>
      </w:r>
      <w:proofErr w:type="spellStart"/>
      <w:r>
        <w:t>Benhabiles</w:t>
      </w:r>
      <w:proofErr w:type="spellEnd"/>
      <w:r>
        <w:t xml:space="preserve"> </w:t>
      </w:r>
      <w:r w:rsidR="002C3D71" w:rsidRPr="002C3D71">
        <w:rPr>
          <w:i/>
        </w:rPr>
        <w:t>et al.,</w:t>
      </w:r>
      <w:r>
        <w:t xml:space="preserve">2012; </w:t>
      </w:r>
      <w:proofErr w:type="spellStart"/>
      <w:r>
        <w:t>Younes</w:t>
      </w:r>
      <w:proofErr w:type="spellEnd"/>
      <w:r>
        <w:t xml:space="preserve"> &amp; </w:t>
      </w:r>
      <w:proofErr w:type="spellStart"/>
      <w:r>
        <w:t>Rinaudo</w:t>
      </w:r>
      <w:proofErr w:type="spellEnd"/>
      <w:r>
        <w:t>, 2015), though it produces acidic and alkaline waste. Biological approaches, including microbial fermentation and enzymatic hydrolysis, along with green methods like microwave or ionic liquid-assisted extraction, provide sustainable, high-quality alternatives (</w:t>
      </w:r>
      <w:proofErr w:type="spellStart"/>
      <w:r>
        <w:t>Arbia</w:t>
      </w:r>
      <w:proofErr w:type="spellEnd"/>
      <w:r>
        <w:t xml:space="preserve"> </w:t>
      </w:r>
      <w:r w:rsidR="002C3D71" w:rsidRPr="002C3D71">
        <w:rPr>
          <w:i/>
        </w:rPr>
        <w:t>et al.,</w:t>
      </w:r>
      <w:r>
        <w:t xml:space="preserve">2013; Li </w:t>
      </w:r>
      <w:r w:rsidR="002C3D71" w:rsidRPr="002C3D71">
        <w:rPr>
          <w:i/>
        </w:rPr>
        <w:t>et al.,</w:t>
      </w:r>
      <w:r>
        <w:t>2024).</w:t>
      </w:r>
    </w:p>
    <w:p w14:paraId="21CD5F85" w14:textId="13DA4226" w:rsidR="00EB12CA" w:rsidRPr="001B5996" w:rsidRDefault="00EB12CA" w:rsidP="00B80C10">
      <w:pPr>
        <w:pStyle w:val="Heading1"/>
        <w:rPr>
          <w:rStyle w:val="Strong"/>
          <w:rFonts w:cs="Times New Roman"/>
          <w:b/>
          <w:bCs w:val="0"/>
          <w:szCs w:val="24"/>
        </w:rPr>
      </w:pPr>
      <w:r w:rsidRPr="001B5996">
        <w:rPr>
          <w:rStyle w:val="Strong"/>
          <w:rFonts w:cs="Times New Roman"/>
          <w:b/>
          <w:bCs w:val="0"/>
          <w:szCs w:val="24"/>
        </w:rPr>
        <w:t>2.2 Shrimp and Prawn Shells</w:t>
      </w:r>
    </w:p>
    <w:p w14:paraId="37286AAC" w14:textId="24910B2C" w:rsidR="00325D5E" w:rsidRPr="001B5996" w:rsidRDefault="00325D5E" w:rsidP="00325D5E"/>
    <w:p w14:paraId="1E68E44D" w14:textId="66F648D6" w:rsidR="00D0695F" w:rsidRPr="001B5996" w:rsidRDefault="008B1821" w:rsidP="008B1821">
      <w:pPr>
        <w:spacing w:line="360" w:lineRule="auto"/>
      </w:pPr>
      <w:r>
        <w:t xml:space="preserve">Shrimp shells are a major source of commercial chitosan, containing 15–25% chitin depending on species (Abdou </w:t>
      </w:r>
      <w:r w:rsidR="002C3D71" w:rsidRPr="002C3D71">
        <w:rPr>
          <w:i/>
        </w:rPr>
        <w:t>et al.,</w:t>
      </w:r>
      <w:r>
        <w:t xml:space="preserve">2008; </w:t>
      </w:r>
      <w:proofErr w:type="spellStart"/>
      <w:r>
        <w:t>Arbia</w:t>
      </w:r>
      <w:proofErr w:type="spellEnd"/>
      <w:r>
        <w:t xml:space="preserve"> </w:t>
      </w:r>
      <w:r w:rsidR="002C3D71" w:rsidRPr="002C3D71">
        <w:rPr>
          <w:i/>
        </w:rPr>
        <w:t>et al.,</w:t>
      </w:r>
      <w:r>
        <w:t xml:space="preserve">2013). Extraction involves acid demineralization, alkaline deproteinization, and </w:t>
      </w:r>
      <w:proofErr w:type="spellStart"/>
      <w:r>
        <w:t>deacetylation</w:t>
      </w:r>
      <w:proofErr w:type="spellEnd"/>
      <w:r>
        <w:t xml:space="preserve"> (</w:t>
      </w:r>
      <w:proofErr w:type="spellStart"/>
      <w:r>
        <w:t>Percot</w:t>
      </w:r>
      <w:proofErr w:type="spellEnd"/>
      <w:r>
        <w:t xml:space="preserve"> </w:t>
      </w:r>
      <w:r w:rsidR="002C3D71" w:rsidRPr="002C3D71">
        <w:rPr>
          <w:i/>
        </w:rPr>
        <w:t>et al.,</w:t>
      </w:r>
      <w:r>
        <w:t xml:space="preserve">2003). Shrimp-derived chitosan generally has lower molecular weight than crab chitosan, enhancing solubility and processability in hydrogels and microspheres (Nguyen </w:t>
      </w:r>
      <w:r w:rsidR="002C3D71" w:rsidRPr="002C3D71">
        <w:rPr>
          <w:i/>
        </w:rPr>
        <w:t>et al.,</w:t>
      </w:r>
      <w:r>
        <w:t xml:space="preserve">2020; Li </w:t>
      </w:r>
      <w:r w:rsidR="002C3D71" w:rsidRPr="002C3D71">
        <w:rPr>
          <w:i/>
        </w:rPr>
        <w:t>et al.,</w:t>
      </w:r>
      <w:r>
        <w:t xml:space="preserve">2024). High protein and pigment content can cause </w:t>
      </w:r>
      <w:proofErr w:type="spellStart"/>
      <w:r>
        <w:t>colour</w:t>
      </w:r>
      <w:proofErr w:type="spellEnd"/>
      <w:r>
        <w:t xml:space="preserve"> variability, requiring further purification for biomedical applications (</w:t>
      </w:r>
      <w:proofErr w:type="spellStart"/>
      <w:r>
        <w:t>Benhabiles</w:t>
      </w:r>
      <w:proofErr w:type="spellEnd"/>
      <w:r>
        <w:t xml:space="preserve"> </w:t>
      </w:r>
      <w:r w:rsidR="002C3D71" w:rsidRPr="002C3D71">
        <w:rPr>
          <w:i/>
        </w:rPr>
        <w:t>et al.,</w:t>
      </w:r>
      <w:r>
        <w:t>2012).</w:t>
      </w:r>
    </w:p>
    <w:p w14:paraId="7C4C908B" w14:textId="191E2432" w:rsidR="00D0695F" w:rsidRPr="001B5996" w:rsidRDefault="00D0695F" w:rsidP="00325D5E">
      <w:pPr>
        <w:spacing w:line="360" w:lineRule="auto"/>
      </w:pPr>
    </w:p>
    <w:p w14:paraId="35675D26" w14:textId="77777777" w:rsidR="004F762D" w:rsidRPr="001B5996" w:rsidRDefault="004F762D" w:rsidP="004F762D">
      <w:pPr>
        <w:pStyle w:val="NormalWeb"/>
        <w:spacing w:line="360" w:lineRule="auto"/>
        <w:jc w:val="center"/>
      </w:pPr>
      <w:r w:rsidRPr="001B5996">
        <w:rPr>
          <w:noProof/>
          <w:lang w:val="en-IN" w:eastAsia="en-IN"/>
        </w:rPr>
        <w:lastRenderedPageBreak/>
        <w:drawing>
          <wp:inline distT="0" distB="0" distL="0" distR="0" wp14:anchorId="5764DC7B" wp14:editId="616F87A7">
            <wp:extent cx="2863991" cy="1501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4699" cy="1527718"/>
                    </a:xfrm>
                    <a:prstGeom prst="rect">
                      <a:avLst/>
                    </a:prstGeom>
                  </pic:spPr>
                </pic:pic>
              </a:graphicData>
            </a:graphic>
          </wp:inline>
        </w:drawing>
      </w:r>
    </w:p>
    <w:p w14:paraId="596D4AD4" w14:textId="1216D755" w:rsidR="00F205EC" w:rsidRPr="001B5996" w:rsidRDefault="00F205EC" w:rsidP="00F205EC">
      <w:pPr>
        <w:pStyle w:val="Caption"/>
        <w:jc w:val="center"/>
        <w:rPr>
          <w:rFonts w:cs="Times New Roman"/>
          <w:i w:val="0"/>
          <w:color w:val="auto"/>
          <w:sz w:val="24"/>
          <w:szCs w:val="24"/>
        </w:rPr>
      </w:pPr>
      <w:r w:rsidRPr="001B5996">
        <w:rPr>
          <w:rFonts w:cs="Times New Roman"/>
          <w:i w:val="0"/>
          <w:color w:val="auto"/>
          <w:sz w:val="24"/>
          <w:szCs w:val="24"/>
        </w:rPr>
        <w:t xml:space="preserve">Figure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Figure \* ARABIC </w:instrText>
      </w:r>
      <w:r w:rsidRPr="001B5996">
        <w:rPr>
          <w:rFonts w:cs="Times New Roman"/>
          <w:i w:val="0"/>
          <w:color w:val="auto"/>
          <w:sz w:val="24"/>
          <w:szCs w:val="24"/>
        </w:rPr>
        <w:fldChar w:fldCharType="separate"/>
      </w:r>
      <w:r w:rsidR="006D78CB" w:rsidRPr="001B5996">
        <w:rPr>
          <w:rFonts w:cs="Times New Roman"/>
          <w:i w:val="0"/>
          <w:noProof/>
          <w:color w:val="auto"/>
          <w:sz w:val="24"/>
          <w:szCs w:val="24"/>
        </w:rPr>
        <w:t>3</w:t>
      </w:r>
      <w:r w:rsidRPr="001B5996">
        <w:rPr>
          <w:rFonts w:cs="Times New Roman"/>
          <w:i w:val="0"/>
          <w:color w:val="auto"/>
          <w:sz w:val="24"/>
          <w:szCs w:val="24"/>
        </w:rPr>
        <w:fldChar w:fldCharType="end"/>
      </w:r>
      <w:r w:rsidR="00D902D9" w:rsidRPr="001B5996">
        <w:rPr>
          <w:rFonts w:cs="Times New Roman"/>
          <w:i w:val="0"/>
          <w:color w:val="auto"/>
          <w:sz w:val="24"/>
          <w:szCs w:val="24"/>
        </w:rPr>
        <w:t>: T</w:t>
      </w:r>
      <w:r w:rsidRPr="001B5996">
        <w:rPr>
          <w:rFonts w:cs="Times New Roman"/>
          <w:i w:val="0"/>
          <w:color w:val="auto"/>
          <w:sz w:val="24"/>
          <w:szCs w:val="24"/>
        </w:rPr>
        <w:t>ypical example of a shrimp</w:t>
      </w:r>
    </w:p>
    <w:p w14:paraId="50DC808E" w14:textId="77777777" w:rsidR="004F762D" w:rsidRPr="001B5996" w:rsidRDefault="004F762D" w:rsidP="004F762D">
      <w:pPr>
        <w:pStyle w:val="NormalWeb"/>
        <w:spacing w:line="360" w:lineRule="auto"/>
        <w:jc w:val="center"/>
      </w:pPr>
      <w:r w:rsidRPr="001B5996">
        <w:rPr>
          <w:noProof/>
          <w:lang w:val="en-IN" w:eastAsia="en-IN"/>
        </w:rPr>
        <w:drawing>
          <wp:inline distT="0" distB="0" distL="0" distR="0" wp14:anchorId="52F8C848" wp14:editId="38873525">
            <wp:extent cx="2926080" cy="1432560"/>
            <wp:effectExtent l="0" t="0" r="7620" b="0"/>
            <wp:docPr id="3" name="Picture 3" descr="Shrimp Shell Chitin | Nizona Marin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hrimp Shell Chitin | Nizona Marine Produc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6080" cy="1432560"/>
                    </a:xfrm>
                    <a:prstGeom prst="rect">
                      <a:avLst/>
                    </a:prstGeom>
                    <a:noFill/>
                    <a:ln>
                      <a:noFill/>
                    </a:ln>
                  </pic:spPr>
                </pic:pic>
              </a:graphicData>
            </a:graphic>
          </wp:inline>
        </w:drawing>
      </w:r>
    </w:p>
    <w:p w14:paraId="363CA3C0" w14:textId="221AC796" w:rsidR="004F762D" w:rsidRDefault="00D53357" w:rsidP="00F707BB">
      <w:pPr>
        <w:pStyle w:val="Caption"/>
        <w:jc w:val="center"/>
        <w:rPr>
          <w:rFonts w:cs="Times New Roman"/>
          <w:i w:val="0"/>
          <w:color w:val="auto"/>
          <w:sz w:val="24"/>
          <w:szCs w:val="24"/>
        </w:rPr>
      </w:pPr>
      <w:r w:rsidRPr="001B5996">
        <w:rPr>
          <w:rFonts w:cs="Times New Roman"/>
          <w:i w:val="0"/>
          <w:color w:val="auto"/>
          <w:sz w:val="24"/>
          <w:szCs w:val="24"/>
        </w:rPr>
        <w:t xml:space="preserve">Figure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Figure \* ARABIC </w:instrText>
      </w:r>
      <w:r w:rsidRPr="001B5996">
        <w:rPr>
          <w:rFonts w:cs="Times New Roman"/>
          <w:i w:val="0"/>
          <w:color w:val="auto"/>
          <w:sz w:val="24"/>
          <w:szCs w:val="24"/>
        </w:rPr>
        <w:fldChar w:fldCharType="separate"/>
      </w:r>
      <w:r w:rsidR="006D78CB" w:rsidRPr="001B5996">
        <w:rPr>
          <w:rFonts w:cs="Times New Roman"/>
          <w:i w:val="0"/>
          <w:noProof/>
          <w:color w:val="auto"/>
          <w:sz w:val="24"/>
          <w:szCs w:val="24"/>
        </w:rPr>
        <w:t>4</w:t>
      </w:r>
      <w:r w:rsidRPr="001B5996">
        <w:rPr>
          <w:rFonts w:cs="Times New Roman"/>
          <w:i w:val="0"/>
          <w:color w:val="auto"/>
          <w:sz w:val="24"/>
          <w:szCs w:val="24"/>
        </w:rPr>
        <w:fldChar w:fldCharType="end"/>
      </w:r>
      <w:r w:rsidR="00D902D9" w:rsidRPr="001B5996">
        <w:rPr>
          <w:rFonts w:cs="Times New Roman"/>
          <w:i w:val="0"/>
          <w:color w:val="auto"/>
          <w:sz w:val="24"/>
          <w:szCs w:val="24"/>
        </w:rPr>
        <w:t>: T</w:t>
      </w:r>
      <w:r w:rsidR="00F25147" w:rsidRPr="001B5996">
        <w:rPr>
          <w:rFonts w:cs="Times New Roman"/>
          <w:i w:val="0"/>
          <w:color w:val="auto"/>
          <w:sz w:val="24"/>
          <w:szCs w:val="24"/>
        </w:rPr>
        <w:t xml:space="preserve">ypical </w:t>
      </w:r>
      <w:r w:rsidRPr="001B5996">
        <w:rPr>
          <w:rFonts w:cs="Times New Roman"/>
          <w:i w:val="0"/>
          <w:color w:val="auto"/>
          <w:sz w:val="24"/>
          <w:szCs w:val="24"/>
        </w:rPr>
        <w:t>Prawn shells</w:t>
      </w:r>
    </w:p>
    <w:p w14:paraId="78678939" w14:textId="7260FEB4" w:rsidR="008B1821" w:rsidRPr="008B1821" w:rsidRDefault="008B1821" w:rsidP="008B1821">
      <w:pPr>
        <w:spacing w:line="360" w:lineRule="auto"/>
      </w:pPr>
      <w:r>
        <w:t xml:space="preserve">Recent studies have introduced ionic liquids and deep eutectic solvents as greener alternatives for chitosan extraction from shrimp shells, enabling simultaneous demineralization and deproteinization with higher yield and better molecular weight control (Zhang </w:t>
      </w:r>
      <w:r w:rsidR="002C3D71" w:rsidRPr="002C3D71">
        <w:rPr>
          <w:i/>
        </w:rPr>
        <w:t>et al.,</w:t>
      </w:r>
      <w:r>
        <w:t xml:space="preserve">2022; Wang </w:t>
      </w:r>
      <w:r w:rsidR="002C3D71" w:rsidRPr="002C3D71">
        <w:rPr>
          <w:i/>
        </w:rPr>
        <w:t>et al.,</w:t>
      </w:r>
      <w:r>
        <w:t xml:space="preserve">2022). Shrimp-derived chitosan also supports fibroblast and osteoblast proliferation in composite scaffolds, demonstrating compatibility with regenerative applications (Deng </w:t>
      </w:r>
      <w:r w:rsidR="002C3D71" w:rsidRPr="002C3D71">
        <w:rPr>
          <w:i/>
        </w:rPr>
        <w:t>et al.,</w:t>
      </w:r>
      <w:r>
        <w:t xml:space="preserve">2024; Cao </w:t>
      </w:r>
      <w:r w:rsidR="002C3D71" w:rsidRPr="002C3D71">
        <w:rPr>
          <w:i/>
        </w:rPr>
        <w:t>et al.,</w:t>
      </w:r>
      <w:r>
        <w:t>2023).</w:t>
      </w:r>
    </w:p>
    <w:p w14:paraId="1A769712" w14:textId="53637AEE" w:rsidR="009B62C3" w:rsidRPr="001B5996" w:rsidRDefault="00F950B9" w:rsidP="00F950B9">
      <w:pPr>
        <w:pStyle w:val="Caption"/>
        <w:rPr>
          <w:rFonts w:cs="Times New Roman"/>
          <w:i w:val="0"/>
          <w:color w:val="auto"/>
          <w:sz w:val="24"/>
          <w:szCs w:val="24"/>
        </w:rPr>
      </w:pPr>
      <w:r w:rsidRPr="001B5996">
        <w:rPr>
          <w:rFonts w:cs="Times New Roman"/>
          <w:i w:val="0"/>
          <w:color w:val="auto"/>
          <w:sz w:val="24"/>
          <w:szCs w:val="24"/>
        </w:rPr>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4</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009B62C3" w:rsidRPr="001B5996">
        <w:rPr>
          <w:rStyle w:val="Strong"/>
          <w:rFonts w:cs="Times New Roman"/>
          <w:b w:val="0"/>
          <w:bCs w:val="0"/>
          <w:i w:val="0"/>
          <w:color w:val="auto"/>
          <w:sz w:val="24"/>
          <w:szCs w:val="24"/>
        </w:rPr>
        <w:t>Chemical Extraction Methods for Chitosan from Shrimp and Prawn Shells</w:t>
      </w:r>
      <w:r w:rsidR="001B5996" w:rsidRPr="001B5996">
        <w:rPr>
          <w:rStyle w:val="Strong"/>
          <w:rFonts w:cs="Times New Roman"/>
          <w:b w:val="0"/>
          <w:bCs w:val="0"/>
          <w:i w:val="0"/>
          <w:color w:val="auto"/>
          <w:sz w:val="24"/>
          <w:szCs w:val="24"/>
        </w:rPr>
        <w:t xml:space="preserve"> </w:t>
      </w:r>
      <w:r w:rsidR="002C3D71" w:rsidRPr="002C3D71">
        <w:rPr>
          <w:color w:val="auto"/>
          <w:sz w:val="24"/>
        </w:rPr>
        <w:t>(</w:t>
      </w:r>
      <w:r w:rsidR="002C3D71" w:rsidRPr="002C3D71">
        <w:rPr>
          <w:i w:val="0"/>
          <w:color w:val="auto"/>
          <w:sz w:val="24"/>
        </w:rPr>
        <w:t>Jin</w:t>
      </w:r>
      <w:r w:rsidR="002C3D71" w:rsidRPr="002C3D71">
        <w:rPr>
          <w:color w:val="auto"/>
          <w:sz w:val="24"/>
        </w:rPr>
        <w:t xml:space="preserve"> et al.,</w:t>
      </w:r>
      <w:r w:rsidR="002C3D71" w:rsidRPr="002C3D71">
        <w:rPr>
          <w:i w:val="0"/>
          <w:color w:val="auto"/>
          <w:sz w:val="24"/>
        </w:rPr>
        <w:t>2025</w:t>
      </w:r>
      <w:r w:rsidR="002C3D71" w:rsidRPr="002C3D71">
        <w:rPr>
          <w:color w:val="auto"/>
          <w:sz w:val="24"/>
        </w:rPr>
        <w:t>)</w:t>
      </w:r>
    </w:p>
    <w:tbl>
      <w:tblPr>
        <w:tblStyle w:val="TableGrid"/>
        <w:tblW w:w="11199" w:type="dxa"/>
        <w:tblInd w:w="-856" w:type="dxa"/>
        <w:tblLook w:val="04A0" w:firstRow="1" w:lastRow="0" w:firstColumn="1" w:lastColumn="0" w:noHBand="0" w:noVBand="1"/>
      </w:tblPr>
      <w:tblGrid>
        <w:gridCol w:w="4425"/>
        <w:gridCol w:w="2773"/>
        <w:gridCol w:w="837"/>
        <w:gridCol w:w="3164"/>
      </w:tblGrid>
      <w:tr w:rsidR="00A93690" w:rsidRPr="007901D9" w14:paraId="0A3178F1" w14:textId="77777777" w:rsidTr="007901D9">
        <w:tc>
          <w:tcPr>
            <w:tcW w:w="4425" w:type="dxa"/>
            <w:hideMark/>
          </w:tcPr>
          <w:p w14:paraId="675440A2" w14:textId="77777777" w:rsidR="00A93690" w:rsidRPr="007901D9" w:rsidRDefault="00A93690" w:rsidP="00A93690">
            <w:pPr>
              <w:jc w:val="center"/>
              <w:rPr>
                <w:rFonts w:eastAsia="Times New Roman" w:cs="Times New Roman"/>
                <w:b/>
                <w:bCs/>
                <w:sz w:val="22"/>
                <w:szCs w:val="24"/>
              </w:rPr>
            </w:pPr>
            <w:r w:rsidRPr="007901D9">
              <w:rPr>
                <w:rFonts w:eastAsia="Times New Roman" w:cs="Times New Roman"/>
                <w:b/>
                <w:bCs/>
                <w:sz w:val="22"/>
                <w:szCs w:val="24"/>
              </w:rPr>
              <w:t>Extraction Method</w:t>
            </w:r>
          </w:p>
        </w:tc>
        <w:tc>
          <w:tcPr>
            <w:tcW w:w="0" w:type="auto"/>
            <w:hideMark/>
          </w:tcPr>
          <w:p w14:paraId="26407320" w14:textId="77777777" w:rsidR="00A93690" w:rsidRPr="007901D9" w:rsidRDefault="00A93690" w:rsidP="00A93690">
            <w:pPr>
              <w:jc w:val="center"/>
              <w:rPr>
                <w:rFonts w:eastAsia="Times New Roman" w:cs="Times New Roman"/>
                <w:b/>
                <w:bCs/>
                <w:sz w:val="22"/>
                <w:szCs w:val="24"/>
              </w:rPr>
            </w:pPr>
            <w:r w:rsidRPr="007901D9">
              <w:rPr>
                <w:rFonts w:eastAsia="Times New Roman" w:cs="Times New Roman"/>
                <w:b/>
                <w:bCs/>
                <w:sz w:val="22"/>
                <w:szCs w:val="24"/>
              </w:rPr>
              <w:t>Process Description</w:t>
            </w:r>
          </w:p>
        </w:tc>
        <w:tc>
          <w:tcPr>
            <w:tcW w:w="0" w:type="auto"/>
            <w:hideMark/>
          </w:tcPr>
          <w:p w14:paraId="118D5829" w14:textId="77777777" w:rsidR="00A93690" w:rsidRPr="007901D9" w:rsidRDefault="00A93690" w:rsidP="00A93690">
            <w:pPr>
              <w:jc w:val="center"/>
              <w:rPr>
                <w:rFonts w:eastAsia="Times New Roman" w:cs="Times New Roman"/>
                <w:b/>
                <w:bCs/>
                <w:sz w:val="22"/>
                <w:szCs w:val="24"/>
              </w:rPr>
            </w:pPr>
            <w:r w:rsidRPr="007901D9">
              <w:rPr>
                <w:rFonts w:eastAsia="Times New Roman" w:cs="Times New Roman"/>
                <w:b/>
                <w:bCs/>
                <w:sz w:val="22"/>
                <w:szCs w:val="24"/>
              </w:rPr>
              <w:t>Yield (%)</w:t>
            </w:r>
          </w:p>
        </w:tc>
        <w:tc>
          <w:tcPr>
            <w:tcW w:w="3164" w:type="dxa"/>
            <w:hideMark/>
          </w:tcPr>
          <w:p w14:paraId="767BE5F2" w14:textId="77777777" w:rsidR="00A93690" w:rsidRPr="007901D9" w:rsidRDefault="00A93690" w:rsidP="00A93690">
            <w:pPr>
              <w:jc w:val="center"/>
              <w:rPr>
                <w:rFonts w:eastAsia="Times New Roman" w:cs="Times New Roman"/>
                <w:b/>
                <w:bCs/>
                <w:sz w:val="22"/>
                <w:szCs w:val="24"/>
              </w:rPr>
            </w:pPr>
            <w:r w:rsidRPr="007901D9">
              <w:rPr>
                <w:rFonts w:eastAsia="Times New Roman" w:cs="Times New Roman"/>
                <w:b/>
                <w:bCs/>
                <w:sz w:val="22"/>
                <w:szCs w:val="24"/>
              </w:rPr>
              <w:t>Reference</w:t>
            </w:r>
          </w:p>
        </w:tc>
      </w:tr>
      <w:tr w:rsidR="00A93690" w:rsidRPr="007901D9" w14:paraId="512C6CBE" w14:textId="77777777" w:rsidTr="007901D9">
        <w:tc>
          <w:tcPr>
            <w:tcW w:w="4425" w:type="dxa"/>
            <w:hideMark/>
          </w:tcPr>
          <w:p w14:paraId="26F96B20" w14:textId="77777777" w:rsidR="00A93690" w:rsidRPr="007901D9" w:rsidRDefault="00A93690" w:rsidP="00A93690">
            <w:pPr>
              <w:jc w:val="left"/>
              <w:rPr>
                <w:rFonts w:eastAsia="Times New Roman" w:cs="Times New Roman"/>
                <w:sz w:val="22"/>
                <w:szCs w:val="24"/>
              </w:rPr>
            </w:pPr>
            <w:r w:rsidRPr="007901D9">
              <w:rPr>
                <w:rFonts w:eastAsia="Times New Roman" w:cs="Times New Roman"/>
                <w:sz w:val="22"/>
                <w:szCs w:val="24"/>
              </w:rPr>
              <w:t>Acid demineralization (HCl) + alkaline deproteinization (NaOH) + deacetylation</w:t>
            </w:r>
          </w:p>
        </w:tc>
        <w:tc>
          <w:tcPr>
            <w:tcW w:w="0" w:type="auto"/>
            <w:hideMark/>
          </w:tcPr>
          <w:p w14:paraId="498F7F98" w14:textId="77777777" w:rsidR="00A93690" w:rsidRPr="007901D9" w:rsidRDefault="00A93690" w:rsidP="00A93690">
            <w:pPr>
              <w:jc w:val="left"/>
              <w:rPr>
                <w:rFonts w:eastAsia="Times New Roman" w:cs="Times New Roman"/>
                <w:sz w:val="22"/>
                <w:szCs w:val="24"/>
              </w:rPr>
            </w:pPr>
            <w:r w:rsidRPr="007901D9">
              <w:rPr>
                <w:rFonts w:eastAsia="Times New Roman" w:cs="Times New Roman"/>
                <w:sz w:val="22"/>
                <w:szCs w:val="24"/>
              </w:rPr>
              <w:t>Sequential chemical treatment under controlled temperature (60–90 °C)</w:t>
            </w:r>
          </w:p>
        </w:tc>
        <w:tc>
          <w:tcPr>
            <w:tcW w:w="0" w:type="auto"/>
            <w:hideMark/>
          </w:tcPr>
          <w:p w14:paraId="211EC350" w14:textId="77777777" w:rsidR="00A93690" w:rsidRPr="007901D9" w:rsidRDefault="00A93690" w:rsidP="00A93690">
            <w:pPr>
              <w:jc w:val="left"/>
              <w:rPr>
                <w:rFonts w:eastAsia="Times New Roman" w:cs="Times New Roman"/>
                <w:sz w:val="22"/>
                <w:szCs w:val="24"/>
              </w:rPr>
            </w:pPr>
            <w:r w:rsidRPr="007901D9">
              <w:rPr>
                <w:rFonts w:eastAsia="Times New Roman" w:cs="Times New Roman"/>
                <w:sz w:val="22"/>
                <w:szCs w:val="24"/>
              </w:rPr>
              <w:t>75–85</w:t>
            </w:r>
          </w:p>
        </w:tc>
        <w:tc>
          <w:tcPr>
            <w:tcW w:w="3164" w:type="dxa"/>
            <w:hideMark/>
          </w:tcPr>
          <w:p w14:paraId="3437866A" w14:textId="33FF8D0D" w:rsidR="00A93690" w:rsidRPr="007901D9" w:rsidRDefault="002C3D71" w:rsidP="00A93690">
            <w:pPr>
              <w:jc w:val="left"/>
              <w:rPr>
                <w:rFonts w:eastAsia="Times New Roman" w:cs="Times New Roman"/>
                <w:sz w:val="22"/>
                <w:szCs w:val="24"/>
              </w:rPr>
            </w:pPr>
            <w:r w:rsidRPr="007901D9">
              <w:rPr>
                <w:sz w:val="22"/>
              </w:rPr>
              <w:t>(Cao, Wang, &amp; Lin, 2023)</w:t>
            </w:r>
          </w:p>
        </w:tc>
      </w:tr>
      <w:tr w:rsidR="00A93690" w:rsidRPr="007901D9" w14:paraId="0FDA2269" w14:textId="77777777" w:rsidTr="007901D9">
        <w:tc>
          <w:tcPr>
            <w:tcW w:w="4425" w:type="dxa"/>
            <w:hideMark/>
          </w:tcPr>
          <w:p w14:paraId="3054A5DE" w14:textId="77777777" w:rsidR="00A93690" w:rsidRPr="007901D9" w:rsidRDefault="00A93690" w:rsidP="00A93690">
            <w:pPr>
              <w:jc w:val="left"/>
              <w:rPr>
                <w:rFonts w:eastAsia="Times New Roman" w:cs="Times New Roman"/>
                <w:sz w:val="22"/>
                <w:szCs w:val="24"/>
              </w:rPr>
            </w:pPr>
            <w:r w:rsidRPr="007901D9">
              <w:rPr>
                <w:rFonts w:eastAsia="Times New Roman" w:cs="Times New Roman"/>
                <w:sz w:val="22"/>
                <w:szCs w:val="24"/>
              </w:rPr>
              <w:t>Two-step demineralization and deacetylation using HCl and NaOH</w:t>
            </w:r>
          </w:p>
        </w:tc>
        <w:tc>
          <w:tcPr>
            <w:tcW w:w="0" w:type="auto"/>
            <w:hideMark/>
          </w:tcPr>
          <w:p w14:paraId="3A6BFE41" w14:textId="77777777" w:rsidR="00A93690" w:rsidRPr="007901D9" w:rsidRDefault="00A93690" w:rsidP="00A93690">
            <w:pPr>
              <w:jc w:val="left"/>
              <w:rPr>
                <w:rFonts w:eastAsia="Times New Roman" w:cs="Times New Roman"/>
                <w:sz w:val="22"/>
                <w:szCs w:val="24"/>
              </w:rPr>
            </w:pPr>
            <w:r w:rsidRPr="007901D9">
              <w:rPr>
                <w:rFonts w:eastAsia="Times New Roman" w:cs="Times New Roman"/>
                <w:sz w:val="22"/>
                <w:szCs w:val="24"/>
              </w:rPr>
              <w:t>Optimized reaction times improve yield and purity</w:t>
            </w:r>
          </w:p>
        </w:tc>
        <w:tc>
          <w:tcPr>
            <w:tcW w:w="0" w:type="auto"/>
            <w:hideMark/>
          </w:tcPr>
          <w:p w14:paraId="5C05DDD3" w14:textId="77777777" w:rsidR="00A93690" w:rsidRPr="007901D9" w:rsidRDefault="00A93690" w:rsidP="00A93690">
            <w:pPr>
              <w:jc w:val="left"/>
              <w:rPr>
                <w:rFonts w:eastAsia="Times New Roman" w:cs="Times New Roman"/>
                <w:sz w:val="22"/>
                <w:szCs w:val="24"/>
              </w:rPr>
            </w:pPr>
            <w:r w:rsidRPr="007901D9">
              <w:rPr>
                <w:rFonts w:eastAsia="Times New Roman" w:cs="Times New Roman"/>
                <w:sz w:val="22"/>
                <w:szCs w:val="24"/>
              </w:rPr>
              <w:t>82</w:t>
            </w:r>
          </w:p>
        </w:tc>
        <w:tc>
          <w:tcPr>
            <w:tcW w:w="3164" w:type="dxa"/>
            <w:hideMark/>
          </w:tcPr>
          <w:p w14:paraId="681BDC2A" w14:textId="6B817C9B" w:rsidR="00A93690" w:rsidRPr="007901D9" w:rsidRDefault="002C3D71" w:rsidP="00A93690">
            <w:pPr>
              <w:jc w:val="left"/>
              <w:rPr>
                <w:rFonts w:eastAsia="Times New Roman" w:cs="Times New Roman"/>
                <w:sz w:val="22"/>
                <w:szCs w:val="24"/>
              </w:rPr>
            </w:pPr>
            <w:r w:rsidRPr="007901D9">
              <w:rPr>
                <w:sz w:val="22"/>
              </w:rPr>
              <w:t xml:space="preserve">(Devi, Putra, </w:t>
            </w:r>
            <w:proofErr w:type="spellStart"/>
            <w:r w:rsidRPr="007901D9">
              <w:rPr>
                <w:sz w:val="22"/>
              </w:rPr>
              <w:t>Kencana</w:t>
            </w:r>
            <w:proofErr w:type="spellEnd"/>
            <w:r w:rsidRPr="007901D9">
              <w:rPr>
                <w:sz w:val="22"/>
              </w:rPr>
              <w:t xml:space="preserve">, </w:t>
            </w:r>
            <w:proofErr w:type="spellStart"/>
            <w:r w:rsidRPr="007901D9">
              <w:rPr>
                <w:sz w:val="22"/>
              </w:rPr>
              <w:t>Olatunji</w:t>
            </w:r>
            <w:proofErr w:type="spellEnd"/>
            <w:r w:rsidRPr="007901D9">
              <w:rPr>
                <w:sz w:val="22"/>
              </w:rPr>
              <w:t xml:space="preserve">, &amp; </w:t>
            </w:r>
            <w:proofErr w:type="spellStart"/>
            <w:r w:rsidRPr="007901D9">
              <w:rPr>
                <w:sz w:val="22"/>
              </w:rPr>
              <w:t>Setiawati</w:t>
            </w:r>
            <w:proofErr w:type="spellEnd"/>
            <w:r w:rsidRPr="007901D9">
              <w:rPr>
                <w:sz w:val="22"/>
              </w:rPr>
              <w:t>, 2024)</w:t>
            </w:r>
          </w:p>
        </w:tc>
      </w:tr>
      <w:tr w:rsidR="00A93690" w:rsidRPr="007901D9" w14:paraId="7B108489" w14:textId="77777777" w:rsidTr="007901D9">
        <w:tc>
          <w:tcPr>
            <w:tcW w:w="4425" w:type="dxa"/>
            <w:hideMark/>
          </w:tcPr>
          <w:p w14:paraId="3E66BFE1" w14:textId="77777777" w:rsidR="00A93690" w:rsidRPr="007901D9" w:rsidRDefault="00A93690" w:rsidP="00A93690">
            <w:pPr>
              <w:jc w:val="left"/>
              <w:rPr>
                <w:rFonts w:eastAsia="Times New Roman" w:cs="Times New Roman"/>
                <w:sz w:val="22"/>
                <w:szCs w:val="24"/>
              </w:rPr>
            </w:pPr>
            <w:r w:rsidRPr="007901D9">
              <w:rPr>
                <w:rFonts w:eastAsia="Times New Roman" w:cs="Times New Roman"/>
                <w:sz w:val="22"/>
                <w:szCs w:val="24"/>
              </w:rPr>
              <w:t>NaOH deproteinization (1 M) + HCl (1 M) demineralization, deacetylation at 100 °C for 4 h</w:t>
            </w:r>
          </w:p>
        </w:tc>
        <w:tc>
          <w:tcPr>
            <w:tcW w:w="0" w:type="auto"/>
            <w:hideMark/>
          </w:tcPr>
          <w:p w14:paraId="06DBFB40" w14:textId="77777777" w:rsidR="00A93690" w:rsidRPr="007901D9" w:rsidRDefault="00A93690" w:rsidP="00A93690">
            <w:pPr>
              <w:jc w:val="left"/>
              <w:rPr>
                <w:rFonts w:eastAsia="Times New Roman" w:cs="Times New Roman"/>
                <w:sz w:val="22"/>
                <w:szCs w:val="20"/>
              </w:rPr>
            </w:pPr>
          </w:p>
        </w:tc>
        <w:tc>
          <w:tcPr>
            <w:tcW w:w="0" w:type="auto"/>
            <w:hideMark/>
          </w:tcPr>
          <w:p w14:paraId="404277EE" w14:textId="77777777" w:rsidR="00A93690" w:rsidRPr="007901D9" w:rsidRDefault="00A93690" w:rsidP="00A93690">
            <w:pPr>
              <w:jc w:val="left"/>
              <w:rPr>
                <w:rFonts w:eastAsia="Times New Roman" w:cs="Times New Roman"/>
                <w:sz w:val="22"/>
                <w:szCs w:val="20"/>
              </w:rPr>
            </w:pPr>
          </w:p>
        </w:tc>
        <w:tc>
          <w:tcPr>
            <w:tcW w:w="3164" w:type="dxa"/>
            <w:hideMark/>
          </w:tcPr>
          <w:p w14:paraId="50FFA958" w14:textId="77777777" w:rsidR="00A93690" w:rsidRPr="007901D9" w:rsidRDefault="00A93690" w:rsidP="00A93690">
            <w:pPr>
              <w:jc w:val="left"/>
              <w:rPr>
                <w:rFonts w:eastAsia="Times New Roman" w:cs="Times New Roman"/>
                <w:sz w:val="22"/>
                <w:szCs w:val="20"/>
              </w:rPr>
            </w:pPr>
          </w:p>
        </w:tc>
      </w:tr>
    </w:tbl>
    <w:p w14:paraId="0425295B" w14:textId="58AF3F68" w:rsidR="00F707BB" w:rsidRPr="001B5996" w:rsidRDefault="00F707BB" w:rsidP="009B62C3">
      <w:pPr>
        <w:rPr>
          <w:rFonts w:cs="Times New Roman"/>
          <w:szCs w:val="24"/>
        </w:rPr>
      </w:pPr>
    </w:p>
    <w:p w14:paraId="20B0382A" w14:textId="21462515" w:rsidR="009B62C3" w:rsidRPr="001B5996" w:rsidRDefault="00F950B9" w:rsidP="00F950B9">
      <w:pPr>
        <w:pStyle w:val="Caption"/>
        <w:rPr>
          <w:rFonts w:cs="Times New Roman"/>
          <w:i w:val="0"/>
          <w:color w:val="auto"/>
          <w:sz w:val="24"/>
          <w:szCs w:val="24"/>
        </w:rPr>
      </w:pPr>
      <w:r w:rsidRPr="001B5996">
        <w:rPr>
          <w:rFonts w:cs="Times New Roman"/>
          <w:i w:val="0"/>
          <w:color w:val="auto"/>
          <w:sz w:val="24"/>
          <w:szCs w:val="24"/>
        </w:rPr>
        <w:lastRenderedPageBreak/>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5</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009B62C3" w:rsidRPr="001B5996">
        <w:rPr>
          <w:rStyle w:val="Strong"/>
          <w:rFonts w:cs="Times New Roman"/>
          <w:b w:val="0"/>
          <w:bCs w:val="0"/>
          <w:i w:val="0"/>
          <w:color w:val="auto"/>
          <w:sz w:val="24"/>
          <w:szCs w:val="24"/>
        </w:rPr>
        <w:t>Biological Extraction Methods for Chitosan from Shrimp and Prawn Shells</w:t>
      </w:r>
      <w:r w:rsidR="001B5996" w:rsidRPr="001B5996">
        <w:rPr>
          <w:rStyle w:val="Strong"/>
          <w:rFonts w:cs="Times New Roman"/>
          <w:b w:val="0"/>
          <w:bCs w:val="0"/>
          <w:i w:val="0"/>
          <w:color w:val="auto"/>
          <w:sz w:val="24"/>
          <w:szCs w:val="24"/>
        </w:rPr>
        <w:t xml:space="preserve"> </w:t>
      </w:r>
      <w:r w:rsidR="002C3D71" w:rsidRPr="002C3D71">
        <w:rPr>
          <w:i w:val="0"/>
          <w:color w:val="auto"/>
          <w:sz w:val="24"/>
        </w:rPr>
        <w:t>(Jin</w:t>
      </w:r>
      <w:r w:rsidR="002C3D71" w:rsidRPr="002C3D71">
        <w:rPr>
          <w:color w:val="auto"/>
          <w:sz w:val="24"/>
        </w:rPr>
        <w:t xml:space="preserve"> et al.,</w:t>
      </w:r>
      <w:r w:rsidR="002C3D71" w:rsidRPr="002C3D71">
        <w:rPr>
          <w:i w:val="0"/>
          <w:color w:val="auto"/>
          <w:sz w:val="24"/>
        </w:rPr>
        <w:t>2025)</w:t>
      </w:r>
    </w:p>
    <w:tbl>
      <w:tblPr>
        <w:tblStyle w:val="TableGrid"/>
        <w:tblW w:w="10348" w:type="dxa"/>
        <w:tblInd w:w="-714" w:type="dxa"/>
        <w:tblLook w:val="04A0" w:firstRow="1" w:lastRow="0" w:firstColumn="1" w:lastColumn="0" w:noHBand="0" w:noVBand="1"/>
      </w:tblPr>
      <w:tblGrid>
        <w:gridCol w:w="3261"/>
        <w:gridCol w:w="3260"/>
        <w:gridCol w:w="1276"/>
        <w:gridCol w:w="2551"/>
      </w:tblGrid>
      <w:tr w:rsidR="00A93690" w:rsidRPr="00A93690" w14:paraId="2C5D5C2C" w14:textId="77777777" w:rsidTr="002C3D71">
        <w:tc>
          <w:tcPr>
            <w:tcW w:w="3261" w:type="dxa"/>
            <w:hideMark/>
          </w:tcPr>
          <w:p w14:paraId="4F23F846"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Extraction Method</w:t>
            </w:r>
          </w:p>
        </w:tc>
        <w:tc>
          <w:tcPr>
            <w:tcW w:w="3260" w:type="dxa"/>
            <w:hideMark/>
          </w:tcPr>
          <w:p w14:paraId="31F88586"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Process Description</w:t>
            </w:r>
          </w:p>
        </w:tc>
        <w:tc>
          <w:tcPr>
            <w:tcW w:w="1276" w:type="dxa"/>
            <w:hideMark/>
          </w:tcPr>
          <w:p w14:paraId="26273555"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Yield (%)</w:t>
            </w:r>
          </w:p>
        </w:tc>
        <w:tc>
          <w:tcPr>
            <w:tcW w:w="2551" w:type="dxa"/>
            <w:hideMark/>
          </w:tcPr>
          <w:p w14:paraId="4935B494"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Reference</w:t>
            </w:r>
          </w:p>
        </w:tc>
      </w:tr>
      <w:tr w:rsidR="00A93690" w:rsidRPr="00A93690" w14:paraId="46EE90D9" w14:textId="77777777" w:rsidTr="002C3D71">
        <w:tc>
          <w:tcPr>
            <w:tcW w:w="3261" w:type="dxa"/>
            <w:hideMark/>
          </w:tcPr>
          <w:p w14:paraId="14A5C5A0"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Lactic acid fermentation using Lactobacillus plantarum</w:t>
            </w:r>
          </w:p>
        </w:tc>
        <w:tc>
          <w:tcPr>
            <w:tcW w:w="3260" w:type="dxa"/>
            <w:hideMark/>
          </w:tcPr>
          <w:p w14:paraId="369B4319"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Demineralization by lactic acid and enzymatic deproteinization</w:t>
            </w:r>
          </w:p>
        </w:tc>
        <w:tc>
          <w:tcPr>
            <w:tcW w:w="1276" w:type="dxa"/>
            <w:hideMark/>
          </w:tcPr>
          <w:p w14:paraId="7D69E3DB" w14:textId="77777777" w:rsidR="00A93690" w:rsidRPr="00A93690" w:rsidRDefault="00A93690" w:rsidP="002C3D71">
            <w:pPr>
              <w:jc w:val="center"/>
              <w:rPr>
                <w:rFonts w:eastAsia="Times New Roman" w:cs="Times New Roman"/>
                <w:szCs w:val="24"/>
              </w:rPr>
            </w:pPr>
            <w:r w:rsidRPr="00A93690">
              <w:rPr>
                <w:rFonts w:eastAsia="Times New Roman" w:cs="Times New Roman"/>
                <w:szCs w:val="24"/>
              </w:rPr>
              <w:t>68</w:t>
            </w:r>
          </w:p>
        </w:tc>
        <w:tc>
          <w:tcPr>
            <w:tcW w:w="2551" w:type="dxa"/>
            <w:hideMark/>
          </w:tcPr>
          <w:p w14:paraId="6257373A" w14:textId="086D21B8" w:rsidR="00A93690" w:rsidRPr="00A93690" w:rsidRDefault="002C3D71" w:rsidP="00A93690">
            <w:pPr>
              <w:jc w:val="left"/>
              <w:rPr>
                <w:rFonts w:eastAsia="Times New Roman" w:cs="Times New Roman"/>
                <w:szCs w:val="24"/>
              </w:rPr>
            </w:pPr>
            <w:r>
              <w:t>(Deng, Guan, Dong, An, &amp; Wang, 2024)</w:t>
            </w:r>
          </w:p>
        </w:tc>
      </w:tr>
      <w:tr w:rsidR="00A93690" w:rsidRPr="00A93690" w14:paraId="2A3AF1CC" w14:textId="77777777" w:rsidTr="002C3D71">
        <w:tc>
          <w:tcPr>
            <w:tcW w:w="3261" w:type="dxa"/>
            <w:hideMark/>
          </w:tcPr>
          <w:p w14:paraId="4937BA6F" w14:textId="77777777" w:rsidR="00A93690" w:rsidRPr="00A93690" w:rsidRDefault="00A93690" w:rsidP="00A93690">
            <w:pPr>
              <w:jc w:val="left"/>
              <w:rPr>
                <w:rFonts w:eastAsia="Times New Roman" w:cs="Times New Roman"/>
                <w:szCs w:val="24"/>
              </w:rPr>
            </w:pPr>
            <w:proofErr w:type="spellStart"/>
            <w:r w:rsidRPr="00A93690">
              <w:rPr>
                <w:rFonts w:eastAsia="Times New Roman" w:cs="Times New Roman"/>
                <w:szCs w:val="24"/>
              </w:rPr>
              <w:t>Proteolytic</w:t>
            </w:r>
            <w:proofErr w:type="spellEnd"/>
            <w:r w:rsidRPr="00A93690">
              <w:rPr>
                <w:rFonts w:eastAsia="Times New Roman" w:cs="Times New Roman"/>
                <w:szCs w:val="24"/>
              </w:rPr>
              <w:t xml:space="preserve"> enzyme (</w:t>
            </w:r>
            <w:proofErr w:type="spellStart"/>
            <w:r w:rsidRPr="00A93690">
              <w:rPr>
                <w:rFonts w:eastAsia="Times New Roman" w:cs="Times New Roman"/>
                <w:szCs w:val="24"/>
              </w:rPr>
              <w:t>Alcalase</w:t>
            </w:r>
            <w:proofErr w:type="spellEnd"/>
            <w:r w:rsidRPr="00A93690">
              <w:rPr>
                <w:rFonts w:eastAsia="Times New Roman" w:cs="Times New Roman"/>
                <w:szCs w:val="24"/>
              </w:rPr>
              <w:t xml:space="preserve">) </w:t>
            </w:r>
            <w:proofErr w:type="spellStart"/>
            <w:r w:rsidRPr="00A93690">
              <w:rPr>
                <w:rFonts w:eastAsia="Times New Roman" w:cs="Times New Roman"/>
                <w:szCs w:val="24"/>
              </w:rPr>
              <w:t>deproteinization</w:t>
            </w:r>
            <w:proofErr w:type="spellEnd"/>
            <w:r w:rsidRPr="00A93690">
              <w:rPr>
                <w:rFonts w:eastAsia="Times New Roman" w:cs="Times New Roman"/>
                <w:szCs w:val="24"/>
              </w:rPr>
              <w:t xml:space="preserve"> + microbial fermentation</w:t>
            </w:r>
          </w:p>
        </w:tc>
        <w:tc>
          <w:tcPr>
            <w:tcW w:w="3260" w:type="dxa"/>
            <w:hideMark/>
          </w:tcPr>
          <w:p w14:paraId="79F819D9"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Improved functional group retention</w:t>
            </w:r>
          </w:p>
        </w:tc>
        <w:tc>
          <w:tcPr>
            <w:tcW w:w="1276" w:type="dxa"/>
            <w:hideMark/>
          </w:tcPr>
          <w:p w14:paraId="3E049EC1" w14:textId="77777777" w:rsidR="00A93690" w:rsidRPr="00A93690" w:rsidRDefault="00A93690" w:rsidP="002C3D71">
            <w:pPr>
              <w:jc w:val="center"/>
              <w:rPr>
                <w:rFonts w:eastAsia="Times New Roman" w:cs="Times New Roman"/>
                <w:szCs w:val="24"/>
              </w:rPr>
            </w:pPr>
            <w:r w:rsidRPr="00A93690">
              <w:rPr>
                <w:rFonts w:eastAsia="Times New Roman" w:cs="Times New Roman"/>
                <w:szCs w:val="24"/>
              </w:rPr>
              <w:t>72</w:t>
            </w:r>
          </w:p>
        </w:tc>
        <w:tc>
          <w:tcPr>
            <w:tcW w:w="2551" w:type="dxa"/>
            <w:hideMark/>
          </w:tcPr>
          <w:p w14:paraId="524B34F1" w14:textId="53A56358" w:rsidR="00A93690" w:rsidRPr="00A93690" w:rsidRDefault="002C3D71" w:rsidP="00A93690">
            <w:pPr>
              <w:jc w:val="left"/>
              <w:rPr>
                <w:rFonts w:eastAsia="Times New Roman" w:cs="Times New Roman"/>
                <w:szCs w:val="24"/>
              </w:rPr>
            </w:pPr>
            <w:r>
              <w:t xml:space="preserve">(Ganesh </w:t>
            </w:r>
            <w:r w:rsidRPr="002C3D71">
              <w:rPr>
                <w:i/>
              </w:rPr>
              <w:t>et al.,</w:t>
            </w:r>
            <w:r>
              <w:t>2023)</w:t>
            </w:r>
          </w:p>
        </w:tc>
      </w:tr>
      <w:tr w:rsidR="00A93690" w:rsidRPr="00A93690" w14:paraId="405EA59C" w14:textId="77777777" w:rsidTr="002C3D71">
        <w:tc>
          <w:tcPr>
            <w:tcW w:w="3261" w:type="dxa"/>
            <w:hideMark/>
          </w:tcPr>
          <w:p w14:paraId="325AD655"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 xml:space="preserve">Mixed-culture fermentation (Bacillus </w:t>
            </w:r>
            <w:proofErr w:type="spellStart"/>
            <w:r w:rsidRPr="00A93690">
              <w:rPr>
                <w:rFonts w:eastAsia="Times New Roman" w:cs="Times New Roman"/>
                <w:szCs w:val="24"/>
              </w:rPr>
              <w:t>subtilis</w:t>
            </w:r>
            <w:proofErr w:type="spellEnd"/>
            <w:r w:rsidRPr="00A93690">
              <w:rPr>
                <w:rFonts w:eastAsia="Times New Roman" w:cs="Times New Roman"/>
                <w:szCs w:val="24"/>
              </w:rPr>
              <w:t xml:space="preserve"> + Lactobacillus </w:t>
            </w:r>
            <w:proofErr w:type="spellStart"/>
            <w:r w:rsidRPr="00A93690">
              <w:rPr>
                <w:rFonts w:eastAsia="Times New Roman" w:cs="Times New Roman"/>
                <w:szCs w:val="24"/>
              </w:rPr>
              <w:t>casei</w:t>
            </w:r>
            <w:proofErr w:type="spellEnd"/>
            <w:r w:rsidRPr="00A93690">
              <w:rPr>
                <w:rFonts w:eastAsia="Times New Roman" w:cs="Times New Roman"/>
                <w:szCs w:val="24"/>
              </w:rPr>
              <w:t>)</w:t>
            </w:r>
          </w:p>
        </w:tc>
        <w:tc>
          <w:tcPr>
            <w:tcW w:w="3260" w:type="dxa"/>
            <w:hideMark/>
          </w:tcPr>
          <w:p w14:paraId="61DD4FB2"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Reduced chemical use, better molecular weight control</w:t>
            </w:r>
          </w:p>
        </w:tc>
        <w:tc>
          <w:tcPr>
            <w:tcW w:w="1276" w:type="dxa"/>
            <w:hideMark/>
          </w:tcPr>
          <w:p w14:paraId="0247512F" w14:textId="77777777" w:rsidR="00A93690" w:rsidRPr="00A93690" w:rsidRDefault="00A93690" w:rsidP="002C3D71">
            <w:pPr>
              <w:jc w:val="center"/>
              <w:rPr>
                <w:rFonts w:eastAsia="Times New Roman" w:cs="Times New Roman"/>
                <w:szCs w:val="24"/>
              </w:rPr>
            </w:pPr>
            <w:r w:rsidRPr="00A93690">
              <w:rPr>
                <w:rFonts w:eastAsia="Times New Roman" w:cs="Times New Roman"/>
                <w:szCs w:val="24"/>
              </w:rPr>
              <w:t>70</w:t>
            </w:r>
          </w:p>
        </w:tc>
        <w:tc>
          <w:tcPr>
            <w:tcW w:w="2551" w:type="dxa"/>
            <w:hideMark/>
          </w:tcPr>
          <w:p w14:paraId="050232AC" w14:textId="751F7469" w:rsidR="00A93690" w:rsidRPr="00A93690" w:rsidRDefault="002C3D71" w:rsidP="00A93690">
            <w:pPr>
              <w:jc w:val="left"/>
              <w:rPr>
                <w:rFonts w:eastAsia="Times New Roman" w:cs="Times New Roman"/>
                <w:szCs w:val="24"/>
              </w:rPr>
            </w:pPr>
            <w:r>
              <w:t>(</w:t>
            </w:r>
            <w:proofErr w:type="spellStart"/>
            <w:r>
              <w:t>Gritsch</w:t>
            </w:r>
            <w:proofErr w:type="spellEnd"/>
            <w:r>
              <w:t xml:space="preserve"> </w:t>
            </w:r>
            <w:r w:rsidRPr="002C3D71">
              <w:rPr>
                <w:i/>
              </w:rPr>
              <w:t>et al.,</w:t>
            </w:r>
            <w:r>
              <w:t>2019)</w:t>
            </w:r>
          </w:p>
        </w:tc>
      </w:tr>
    </w:tbl>
    <w:p w14:paraId="54791E86" w14:textId="77777777" w:rsidR="006850A2" w:rsidRPr="001B5996" w:rsidRDefault="006850A2" w:rsidP="009B62C3">
      <w:pPr>
        <w:rPr>
          <w:rFonts w:cs="Times New Roman"/>
          <w:szCs w:val="24"/>
        </w:rPr>
      </w:pPr>
    </w:p>
    <w:p w14:paraId="4594D4AB" w14:textId="727AEB7E" w:rsidR="009B62C3" w:rsidRPr="001B5996" w:rsidRDefault="006850A2" w:rsidP="006850A2">
      <w:pPr>
        <w:pStyle w:val="Caption"/>
        <w:rPr>
          <w:rFonts w:cs="Times New Roman"/>
          <w:b/>
          <w:i w:val="0"/>
          <w:color w:val="auto"/>
          <w:sz w:val="28"/>
          <w:szCs w:val="24"/>
        </w:rPr>
      </w:pPr>
      <w:r w:rsidRPr="001B5996">
        <w:rPr>
          <w:rFonts w:cs="Times New Roman"/>
          <w:i w:val="0"/>
          <w:color w:val="auto"/>
          <w:sz w:val="24"/>
          <w:szCs w:val="24"/>
        </w:rPr>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6</w:t>
      </w:r>
      <w:r w:rsidRPr="001B5996">
        <w:rPr>
          <w:rFonts w:cs="Times New Roman"/>
          <w:i w:val="0"/>
          <w:color w:val="auto"/>
          <w:sz w:val="24"/>
          <w:szCs w:val="24"/>
        </w:rPr>
        <w:fldChar w:fldCharType="end"/>
      </w:r>
      <w:r w:rsidRPr="001B5996">
        <w:rPr>
          <w:rFonts w:cs="Times New Roman"/>
          <w:i w:val="0"/>
          <w:color w:val="auto"/>
          <w:sz w:val="24"/>
          <w:szCs w:val="24"/>
        </w:rPr>
        <w:t>:</w:t>
      </w:r>
      <w:r w:rsidRPr="001B5996">
        <w:rPr>
          <w:rFonts w:cs="Times New Roman"/>
          <w:b/>
          <w:i w:val="0"/>
          <w:color w:val="auto"/>
          <w:sz w:val="20"/>
        </w:rPr>
        <w:t xml:space="preserve"> </w:t>
      </w:r>
      <w:r w:rsidR="009B62C3" w:rsidRPr="001B5996">
        <w:rPr>
          <w:rStyle w:val="Strong"/>
          <w:rFonts w:cs="Times New Roman"/>
          <w:b w:val="0"/>
          <w:bCs w:val="0"/>
          <w:i w:val="0"/>
          <w:color w:val="auto"/>
          <w:sz w:val="24"/>
          <w:szCs w:val="24"/>
        </w:rPr>
        <w:t>Green Extraction and Advanced Techniques</w:t>
      </w:r>
      <w:r w:rsidR="001B5996" w:rsidRPr="001B5996">
        <w:rPr>
          <w:rStyle w:val="Strong"/>
          <w:rFonts w:cs="Times New Roman"/>
          <w:b w:val="0"/>
          <w:bCs w:val="0"/>
          <w:i w:val="0"/>
          <w:color w:val="auto"/>
          <w:sz w:val="24"/>
          <w:szCs w:val="24"/>
        </w:rPr>
        <w:t xml:space="preserve"> </w:t>
      </w:r>
      <w:r w:rsidR="002C3D71" w:rsidRPr="002C3D71">
        <w:rPr>
          <w:color w:val="auto"/>
          <w:sz w:val="24"/>
        </w:rPr>
        <w:t>(</w:t>
      </w:r>
      <w:proofErr w:type="spellStart"/>
      <w:r w:rsidR="002C3D71" w:rsidRPr="002C3D71">
        <w:rPr>
          <w:i w:val="0"/>
          <w:color w:val="auto"/>
          <w:sz w:val="24"/>
        </w:rPr>
        <w:t>Benhabiles</w:t>
      </w:r>
      <w:proofErr w:type="spellEnd"/>
      <w:r w:rsidR="002C3D71" w:rsidRPr="002C3D71">
        <w:rPr>
          <w:color w:val="auto"/>
          <w:sz w:val="24"/>
        </w:rPr>
        <w:t xml:space="preserve"> et al.,</w:t>
      </w:r>
      <w:r w:rsidR="002C3D71" w:rsidRPr="002C3D71">
        <w:rPr>
          <w:i w:val="0"/>
          <w:color w:val="auto"/>
          <w:sz w:val="24"/>
        </w:rPr>
        <w:t>2012)</w:t>
      </w:r>
    </w:p>
    <w:tbl>
      <w:tblPr>
        <w:tblStyle w:val="TableGrid"/>
        <w:tblW w:w="10348" w:type="dxa"/>
        <w:tblInd w:w="-714" w:type="dxa"/>
        <w:tblLook w:val="04A0" w:firstRow="1" w:lastRow="0" w:firstColumn="1" w:lastColumn="0" w:noHBand="0" w:noVBand="1"/>
      </w:tblPr>
      <w:tblGrid>
        <w:gridCol w:w="3261"/>
        <w:gridCol w:w="3260"/>
        <w:gridCol w:w="1276"/>
        <w:gridCol w:w="2551"/>
      </w:tblGrid>
      <w:tr w:rsidR="00A93690" w:rsidRPr="00A93690" w14:paraId="7201C98D" w14:textId="77777777" w:rsidTr="002C3D71">
        <w:tc>
          <w:tcPr>
            <w:tcW w:w="3261" w:type="dxa"/>
            <w:hideMark/>
          </w:tcPr>
          <w:p w14:paraId="378EF41B"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Extraction Method</w:t>
            </w:r>
          </w:p>
        </w:tc>
        <w:tc>
          <w:tcPr>
            <w:tcW w:w="3260" w:type="dxa"/>
            <w:hideMark/>
          </w:tcPr>
          <w:p w14:paraId="0237920B"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Process Description</w:t>
            </w:r>
          </w:p>
        </w:tc>
        <w:tc>
          <w:tcPr>
            <w:tcW w:w="1276" w:type="dxa"/>
            <w:hideMark/>
          </w:tcPr>
          <w:p w14:paraId="28EA687E"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Yield (%)</w:t>
            </w:r>
          </w:p>
        </w:tc>
        <w:tc>
          <w:tcPr>
            <w:tcW w:w="2551" w:type="dxa"/>
            <w:hideMark/>
          </w:tcPr>
          <w:p w14:paraId="43B781F7"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Reference</w:t>
            </w:r>
          </w:p>
        </w:tc>
      </w:tr>
      <w:tr w:rsidR="00A93690" w:rsidRPr="00A93690" w14:paraId="25B1CBDD" w14:textId="77777777" w:rsidTr="002C3D71">
        <w:tc>
          <w:tcPr>
            <w:tcW w:w="3261" w:type="dxa"/>
            <w:hideMark/>
          </w:tcPr>
          <w:p w14:paraId="499E2AD8"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Microwave-assisted deacetylation</w:t>
            </w:r>
          </w:p>
        </w:tc>
        <w:tc>
          <w:tcPr>
            <w:tcW w:w="3260" w:type="dxa"/>
            <w:hideMark/>
          </w:tcPr>
          <w:p w14:paraId="53DE8DCA"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Rapid heating minimizes degradation and increases yield</w:t>
            </w:r>
          </w:p>
        </w:tc>
        <w:tc>
          <w:tcPr>
            <w:tcW w:w="1276" w:type="dxa"/>
            <w:hideMark/>
          </w:tcPr>
          <w:p w14:paraId="1BF258C0" w14:textId="77777777" w:rsidR="00A93690" w:rsidRPr="00A93690" w:rsidRDefault="00A93690" w:rsidP="002C3D71">
            <w:pPr>
              <w:jc w:val="center"/>
              <w:rPr>
                <w:rFonts w:eastAsia="Times New Roman" w:cs="Times New Roman"/>
                <w:szCs w:val="24"/>
              </w:rPr>
            </w:pPr>
            <w:r w:rsidRPr="00A93690">
              <w:rPr>
                <w:rFonts w:eastAsia="Times New Roman" w:cs="Times New Roman"/>
                <w:szCs w:val="24"/>
              </w:rPr>
              <w:t>84</w:t>
            </w:r>
          </w:p>
        </w:tc>
        <w:tc>
          <w:tcPr>
            <w:tcW w:w="2551" w:type="dxa"/>
            <w:hideMark/>
          </w:tcPr>
          <w:p w14:paraId="3B437379" w14:textId="278AB004" w:rsidR="00A93690" w:rsidRPr="00A93690" w:rsidRDefault="002C3D71" w:rsidP="00A93690">
            <w:pPr>
              <w:jc w:val="left"/>
              <w:rPr>
                <w:rFonts w:eastAsia="Times New Roman" w:cs="Times New Roman"/>
                <w:szCs w:val="24"/>
              </w:rPr>
            </w:pPr>
            <w:r>
              <w:t xml:space="preserve">(Guo </w:t>
            </w:r>
            <w:r w:rsidRPr="002C3D71">
              <w:rPr>
                <w:i/>
              </w:rPr>
              <w:t>et al.,</w:t>
            </w:r>
            <w:r>
              <w:t>2015)</w:t>
            </w:r>
          </w:p>
        </w:tc>
      </w:tr>
      <w:tr w:rsidR="00A93690" w:rsidRPr="00A93690" w14:paraId="38F8BB8B" w14:textId="77777777" w:rsidTr="002C3D71">
        <w:tc>
          <w:tcPr>
            <w:tcW w:w="3261" w:type="dxa"/>
            <w:hideMark/>
          </w:tcPr>
          <w:p w14:paraId="30E6AE22"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Ionic liquid extraction using [BMIM]Cl</w:t>
            </w:r>
          </w:p>
        </w:tc>
        <w:tc>
          <w:tcPr>
            <w:tcW w:w="3260" w:type="dxa"/>
            <w:hideMark/>
          </w:tcPr>
          <w:p w14:paraId="1CB327D2"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Dissolves chitin efficiently for high-yield chitosan recovery</w:t>
            </w:r>
          </w:p>
        </w:tc>
        <w:tc>
          <w:tcPr>
            <w:tcW w:w="1276" w:type="dxa"/>
            <w:hideMark/>
          </w:tcPr>
          <w:p w14:paraId="200B521F" w14:textId="77777777" w:rsidR="00A93690" w:rsidRPr="00A93690" w:rsidRDefault="00A93690" w:rsidP="002C3D71">
            <w:pPr>
              <w:jc w:val="center"/>
              <w:rPr>
                <w:rFonts w:eastAsia="Times New Roman" w:cs="Times New Roman"/>
                <w:szCs w:val="24"/>
              </w:rPr>
            </w:pPr>
            <w:r w:rsidRPr="00A93690">
              <w:rPr>
                <w:rFonts w:eastAsia="Times New Roman" w:cs="Times New Roman"/>
                <w:szCs w:val="24"/>
              </w:rPr>
              <w:t>70</w:t>
            </w:r>
          </w:p>
        </w:tc>
        <w:tc>
          <w:tcPr>
            <w:tcW w:w="2551" w:type="dxa"/>
            <w:hideMark/>
          </w:tcPr>
          <w:p w14:paraId="6D5A36E4" w14:textId="023D876F" w:rsidR="00A93690" w:rsidRPr="00A93690" w:rsidRDefault="002C3D71" w:rsidP="00A93690">
            <w:pPr>
              <w:jc w:val="left"/>
              <w:rPr>
                <w:rFonts w:eastAsia="Times New Roman" w:cs="Times New Roman"/>
                <w:szCs w:val="24"/>
              </w:rPr>
            </w:pPr>
            <w:r>
              <w:t>(</w:t>
            </w:r>
            <w:proofErr w:type="spellStart"/>
            <w:r>
              <w:t>Habiburrohman</w:t>
            </w:r>
            <w:proofErr w:type="spellEnd"/>
            <w:r>
              <w:t xml:space="preserve">, </w:t>
            </w:r>
            <w:proofErr w:type="spellStart"/>
            <w:r>
              <w:t>Jamilludin</w:t>
            </w:r>
            <w:proofErr w:type="spellEnd"/>
            <w:r>
              <w:t xml:space="preserve">, </w:t>
            </w:r>
            <w:proofErr w:type="spellStart"/>
            <w:r>
              <w:t>Cahyati</w:t>
            </w:r>
            <w:proofErr w:type="spellEnd"/>
            <w:r>
              <w:t xml:space="preserve">, </w:t>
            </w:r>
            <w:proofErr w:type="spellStart"/>
            <w:r>
              <w:t>Herdianto</w:t>
            </w:r>
            <w:proofErr w:type="spellEnd"/>
            <w:r>
              <w:t>, &amp; Yusuf, 2025)</w:t>
            </w:r>
          </w:p>
        </w:tc>
      </w:tr>
      <w:tr w:rsidR="00A93690" w:rsidRPr="00A93690" w14:paraId="1979BDA0" w14:textId="77777777" w:rsidTr="002C3D71">
        <w:tc>
          <w:tcPr>
            <w:tcW w:w="3261" w:type="dxa"/>
            <w:hideMark/>
          </w:tcPr>
          <w:p w14:paraId="393FA0EF"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Deep eutectic solvent (DES) treatment</w:t>
            </w:r>
          </w:p>
        </w:tc>
        <w:tc>
          <w:tcPr>
            <w:tcW w:w="3260" w:type="dxa"/>
            <w:hideMark/>
          </w:tcPr>
          <w:p w14:paraId="590DB7B5"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Eco-friendly extraction with minimal waste generation</w:t>
            </w:r>
          </w:p>
        </w:tc>
        <w:tc>
          <w:tcPr>
            <w:tcW w:w="1276" w:type="dxa"/>
            <w:hideMark/>
          </w:tcPr>
          <w:p w14:paraId="7E4D6E25" w14:textId="77777777" w:rsidR="00A93690" w:rsidRPr="00A93690" w:rsidRDefault="00A93690" w:rsidP="002C3D71">
            <w:pPr>
              <w:jc w:val="center"/>
              <w:rPr>
                <w:rFonts w:eastAsia="Times New Roman" w:cs="Times New Roman"/>
                <w:szCs w:val="24"/>
              </w:rPr>
            </w:pPr>
            <w:r w:rsidRPr="00A93690">
              <w:rPr>
                <w:rFonts w:eastAsia="Times New Roman" w:cs="Times New Roman"/>
                <w:szCs w:val="24"/>
              </w:rPr>
              <w:t>76</w:t>
            </w:r>
          </w:p>
        </w:tc>
        <w:tc>
          <w:tcPr>
            <w:tcW w:w="2551" w:type="dxa"/>
            <w:hideMark/>
          </w:tcPr>
          <w:p w14:paraId="7B878802" w14:textId="2ADEA894" w:rsidR="00A93690" w:rsidRPr="00A93690" w:rsidRDefault="002C3D71" w:rsidP="00A93690">
            <w:pPr>
              <w:jc w:val="left"/>
              <w:rPr>
                <w:rFonts w:eastAsia="Times New Roman" w:cs="Times New Roman"/>
                <w:szCs w:val="24"/>
              </w:rPr>
            </w:pPr>
            <w:r>
              <w:t>(</w:t>
            </w:r>
            <w:proofErr w:type="spellStart"/>
            <w:r>
              <w:t>Hamrun</w:t>
            </w:r>
            <w:proofErr w:type="spellEnd"/>
            <w:r>
              <w:t xml:space="preserve">, </w:t>
            </w:r>
            <w:proofErr w:type="spellStart"/>
            <w:r>
              <w:t>Herdianto</w:t>
            </w:r>
            <w:proofErr w:type="spellEnd"/>
            <w:r>
              <w:t xml:space="preserve">, </w:t>
            </w:r>
            <w:proofErr w:type="spellStart"/>
            <w:r>
              <w:t>Gustiono</w:t>
            </w:r>
            <w:proofErr w:type="spellEnd"/>
            <w:r>
              <w:t xml:space="preserve">, </w:t>
            </w:r>
            <w:r w:rsidRPr="002C3D71">
              <w:rPr>
                <w:i/>
              </w:rPr>
              <w:t>et al.,</w:t>
            </w:r>
            <w:r>
              <w:t>2025)</w:t>
            </w:r>
          </w:p>
        </w:tc>
      </w:tr>
    </w:tbl>
    <w:p w14:paraId="46848265" w14:textId="3B0E1164" w:rsidR="009B62C3" w:rsidRPr="001B5996" w:rsidRDefault="001057B0" w:rsidP="009B62C3">
      <w:pPr>
        <w:rPr>
          <w:rFonts w:cs="Times New Roman"/>
          <w:szCs w:val="24"/>
        </w:rPr>
      </w:pPr>
      <w:r w:rsidRPr="001B5996">
        <w:rPr>
          <w:rFonts w:cs="Times New Roman"/>
          <w:szCs w:val="24"/>
        </w:rPr>
        <w:t xml:space="preserve"> </w:t>
      </w:r>
    </w:p>
    <w:p w14:paraId="183738F5" w14:textId="28552FA9" w:rsidR="007A772C" w:rsidRPr="001B5996" w:rsidRDefault="008B1821" w:rsidP="007A772C">
      <w:pPr>
        <w:spacing w:line="360" w:lineRule="auto"/>
      </w:pPr>
      <w:r>
        <w:t>Across Tables 4 to 6, comparisons of chemical, biological, and green extraction techniques highlight differences in yield and sustainability. Chemical extraction (Table 4) produces yields of 75–85%, with optimized acid–alkali treatments and controlled heating improving efficiency (</w:t>
      </w:r>
      <w:proofErr w:type="spellStart"/>
      <w:r>
        <w:t>Benhabiles</w:t>
      </w:r>
      <w:proofErr w:type="spellEnd"/>
      <w:r>
        <w:t xml:space="preserve"> </w:t>
      </w:r>
      <w:r w:rsidR="002C3D71" w:rsidRPr="002C3D71">
        <w:rPr>
          <w:i/>
        </w:rPr>
        <w:t>et al.,</w:t>
      </w:r>
      <w:r>
        <w:t xml:space="preserve">2012; </w:t>
      </w:r>
      <w:proofErr w:type="spellStart"/>
      <w:r>
        <w:t>Younes</w:t>
      </w:r>
      <w:proofErr w:type="spellEnd"/>
      <w:r>
        <w:t xml:space="preserve"> &amp; </w:t>
      </w:r>
      <w:proofErr w:type="spellStart"/>
      <w:r>
        <w:t>Rinaudo</w:t>
      </w:r>
      <w:proofErr w:type="spellEnd"/>
      <w:r>
        <w:t>, 2015). Biological methods (Table 5), including enzymatic deproteinization and microbial fermentation, yield 68–72% while preserving polymer structure and generating less waste (</w:t>
      </w:r>
      <w:proofErr w:type="spellStart"/>
      <w:r>
        <w:t>Arbia</w:t>
      </w:r>
      <w:proofErr w:type="spellEnd"/>
      <w:r>
        <w:t xml:space="preserve"> </w:t>
      </w:r>
      <w:r w:rsidR="002C3D71" w:rsidRPr="002C3D71">
        <w:rPr>
          <w:i/>
        </w:rPr>
        <w:t>et al.,</w:t>
      </w:r>
      <w:r>
        <w:t xml:space="preserve">2013; </w:t>
      </w:r>
      <w:proofErr w:type="spellStart"/>
      <w:r>
        <w:t>Aranaz</w:t>
      </w:r>
      <w:proofErr w:type="spellEnd"/>
      <w:r>
        <w:t xml:space="preserve"> </w:t>
      </w:r>
      <w:r w:rsidR="002C3D71" w:rsidRPr="002C3D71">
        <w:rPr>
          <w:i/>
        </w:rPr>
        <w:t>et al.,</w:t>
      </w:r>
      <w:r>
        <w:t xml:space="preserve">2009; </w:t>
      </w:r>
      <w:proofErr w:type="spellStart"/>
      <w:r>
        <w:t>Synowiecki</w:t>
      </w:r>
      <w:proofErr w:type="spellEnd"/>
      <w:r>
        <w:t xml:space="preserve"> &amp; Al-</w:t>
      </w:r>
      <w:proofErr w:type="spellStart"/>
      <w:r>
        <w:t>Khateeb</w:t>
      </w:r>
      <w:proofErr w:type="spellEnd"/>
      <w:r>
        <w:t xml:space="preserve">, 2003). Green extraction methods (Table 6), such as microwave-assisted deacetylation and ionic liquid or deep eutectic solvent treatment, achieve 80–85% yields, combining efficiency with environmental sustainability (Abdou </w:t>
      </w:r>
      <w:r w:rsidR="002C3D71" w:rsidRPr="002C3D71">
        <w:rPr>
          <w:i/>
        </w:rPr>
        <w:t>et al.,</w:t>
      </w:r>
      <w:r>
        <w:t xml:space="preserve">2008; Zhang </w:t>
      </w:r>
      <w:r w:rsidR="002C3D71" w:rsidRPr="002C3D71">
        <w:rPr>
          <w:i/>
        </w:rPr>
        <w:t>et al.,</w:t>
      </w:r>
      <w:r>
        <w:t xml:space="preserve">2022; Wang </w:t>
      </w:r>
      <w:r w:rsidR="002C3D71" w:rsidRPr="002C3D71">
        <w:rPr>
          <w:i/>
        </w:rPr>
        <w:t>et al.,</w:t>
      </w:r>
      <w:r>
        <w:t>2022).</w:t>
      </w:r>
    </w:p>
    <w:p w14:paraId="15410372" w14:textId="77777777" w:rsidR="00D570C4" w:rsidRPr="001B5996" w:rsidRDefault="00D570C4" w:rsidP="007A772C">
      <w:pPr>
        <w:spacing w:line="360" w:lineRule="auto"/>
        <w:rPr>
          <w:rFonts w:cs="Times New Roman"/>
          <w:szCs w:val="24"/>
        </w:rPr>
      </w:pPr>
    </w:p>
    <w:p w14:paraId="484A41C9" w14:textId="77777777" w:rsidR="00EB12CA" w:rsidRPr="001B5996" w:rsidRDefault="00EB12CA" w:rsidP="00B80C10">
      <w:pPr>
        <w:pStyle w:val="Heading1"/>
      </w:pPr>
      <w:r w:rsidRPr="001B5996">
        <w:rPr>
          <w:rStyle w:val="Strong"/>
          <w:rFonts w:cs="Times New Roman"/>
          <w:b/>
          <w:bCs w:val="0"/>
          <w:szCs w:val="24"/>
        </w:rPr>
        <w:lastRenderedPageBreak/>
        <w:t>2.3 Lobster and Crayfish Shells</w:t>
      </w:r>
    </w:p>
    <w:p w14:paraId="46A879BC" w14:textId="3FE367FF" w:rsidR="00852CDC" w:rsidRPr="007901D9" w:rsidRDefault="00AA3039" w:rsidP="007901D9">
      <w:pPr>
        <w:spacing w:before="100" w:beforeAutospacing="1" w:after="100" w:afterAutospacing="1" w:line="360" w:lineRule="auto"/>
        <w:rPr>
          <w:rFonts w:eastAsia="Times New Roman" w:cs="Times New Roman"/>
          <w:szCs w:val="24"/>
        </w:rPr>
      </w:pPr>
      <w:r w:rsidRPr="00AA3039">
        <w:rPr>
          <w:rFonts w:eastAsia="Times New Roman" w:cs="Times New Roman"/>
          <w:szCs w:val="24"/>
        </w:rPr>
        <w:t>Lobster and crayfish shells are important marine sources of high-quality chitin for chitosan production. Their thicker exoskeletons require stronger acid and alkali treatments to remove minerals and proteins effectively (</w:t>
      </w:r>
      <w:proofErr w:type="spellStart"/>
      <w:r w:rsidRPr="00AA3039">
        <w:rPr>
          <w:rFonts w:eastAsia="Times New Roman" w:cs="Times New Roman"/>
          <w:szCs w:val="24"/>
        </w:rPr>
        <w:t>Arbia</w:t>
      </w:r>
      <w:proofErr w:type="spellEnd"/>
      <w:r w:rsidRPr="00AA3039">
        <w:rPr>
          <w:rFonts w:eastAsia="Times New Roman" w:cs="Times New Roman"/>
          <w:szCs w:val="24"/>
        </w:rPr>
        <w:t xml:space="preserve"> </w:t>
      </w:r>
      <w:r w:rsidR="002C3D71" w:rsidRPr="002C3D71">
        <w:rPr>
          <w:rFonts w:eastAsia="Times New Roman" w:cs="Times New Roman"/>
          <w:i/>
          <w:szCs w:val="24"/>
        </w:rPr>
        <w:t>et al.,</w:t>
      </w:r>
      <w:r w:rsidRPr="00AA3039">
        <w:rPr>
          <w:rFonts w:eastAsia="Times New Roman" w:cs="Times New Roman"/>
          <w:szCs w:val="24"/>
        </w:rPr>
        <w:t xml:space="preserve">2013; </w:t>
      </w:r>
      <w:proofErr w:type="spellStart"/>
      <w:r w:rsidRPr="00AA3039">
        <w:rPr>
          <w:rFonts w:eastAsia="Times New Roman" w:cs="Times New Roman"/>
          <w:szCs w:val="24"/>
        </w:rPr>
        <w:t>Percot</w:t>
      </w:r>
      <w:proofErr w:type="spellEnd"/>
      <w:r w:rsidRPr="00AA3039">
        <w:rPr>
          <w:rFonts w:eastAsia="Times New Roman" w:cs="Times New Roman"/>
          <w:szCs w:val="24"/>
        </w:rPr>
        <w:t xml:space="preserve"> </w:t>
      </w:r>
      <w:r w:rsidR="002C3D71" w:rsidRPr="002C3D71">
        <w:rPr>
          <w:rFonts w:eastAsia="Times New Roman" w:cs="Times New Roman"/>
          <w:i/>
          <w:szCs w:val="24"/>
        </w:rPr>
        <w:t>et al.,</w:t>
      </w:r>
      <w:r w:rsidRPr="00AA3039">
        <w:rPr>
          <w:rFonts w:eastAsia="Times New Roman" w:cs="Times New Roman"/>
          <w:szCs w:val="24"/>
        </w:rPr>
        <w:t xml:space="preserve">2003). Lobster shells yield chitosan with more uniform polymer distribution and higher nitrogen content, providing superior mechanical strength and stability suitable for bone and cartilage regeneration (Ganesh </w:t>
      </w:r>
      <w:r w:rsidR="002C3D71" w:rsidRPr="002C3D71">
        <w:rPr>
          <w:rFonts w:eastAsia="Times New Roman" w:cs="Times New Roman"/>
          <w:i/>
          <w:szCs w:val="24"/>
        </w:rPr>
        <w:t>et al.,</w:t>
      </w:r>
      <w:r w:rsidRPr="00AA3039">
        <w:rPr>
          <w:rFonts w:eastAsia="Times New Roman" w:cs="Times New Roman"/>
          <w:szCs w:val="24"/>
        </w:rPr>
        <w:t xml:space="preserve">2023; </w:t>
      </w:r>
      <w:proofErr w:type="spellStart"/>
      <w:r w:rsidRPr="00AA3039">
        <w:rPr>
          <w:rFonts w:eastAsia="Times New Roman" w:cs="Times New Roman"/>
          <w:szCs w:val="24"/>
        </w:rPr>
        <w:t>Gritsch</w:t>
      </w:r>
      <w:proofErr w:type="spellEnd"/>
      <w:r w:rsidRPr="00AA3039">
        <w:rPr>
          <w:rFonts w:eastAsia="Times New Roman" w:cs="Times New Roman"/>
          <w:szCs w:val="24"/>
        </w:rPr>
        <w:t xml:space="preserve"> </w:t>
      </w:r>
      <w:r w:rsidR="002C3D71" w:rsidRPr="002C3D71">
        <w:rPr>
          <w:rFonts w:eastAsia="Times New Roman" w:cs="Times New Roman"/>
          <w:i/>
          <w:szCs w:val="24"/>
        </w:rPr>
        <w:t>et al.,</w:t>
      </w:r>
      <w:r w:rsidRPr="00AA3039">
        <w:rPr>
          <w:rFonts w:eastAsia="Times New Roman" w:cs="Times New Roman"/>
          <w:szCs w:val="24"/>
        </w:rPr>
        <w:t xml:space="preserve">2019). Crayfish shells offer a more abundant and accessible alternative, producing chitosan with lower ash content and fewer impurities, which enhances biocompatibility (Devi </w:t>
      </w:r>
      <w:r w:rsidR="002C3D71" w:rsidRPr="002C3D71">
        <w:rPr>
          <w:rFonts w:eastAsia="Times New Roman" w:cs="Times New Roman"/>
          <w:i/>
          <w:szCs w:val="24"/>
        </w:rPr>
        <w:t>et al.,</w:t>
      </w:r>
      <w:r w:rsidRPr="00AA3039">
        <w:rPr>
          <w:rFonts w:eastAsia="Times New Roman" w:cs="Times New Roman"/>
          <w:szCs w:val="24"/>
        </w:rPr>
        <w:t xml:space="preserve">2024; Cao </w:t>
      </w:r>
      <w:r w:rsidR="002C3D71" w:rsidRPr="002C3D71">
        <w:rPr>
          <w:rFonts w:eastAsia="Times New Roman" w:cs="Times New Roman"/>
          <w:i/>
          <w:szCs w:val="24"/>
        </w:rPr>
        <w:t>et al.,</w:t>
      </w:r>
      <w:r w:rsidR="007901D9">
        <w:rPr>
          <w:rFonts w:eastAsia="Times New Roman" w:cs="Times New Roman"/>
          <w:szCs w:val="24"/>
        </w:rPr>
        <w:t>2023).</w:t>
      </w:r>
    </w:p>
    <w:p w14:paraId="0359F257" w14:textId="77777777" w:rsidR="004F762D" w:rsidRPr="001B5996" w:rsidRDefault="004F762D" w:rsidP="00E85DB8">
      <w:pPr>
        <w:pStyle w:val="NormalWeb"/>
        <w:jc w:val="center"/>
      </w:pPr>
      <w:r w:rsidRPr="001B5996">
        <w:rPr>
          <w:noProof/>
          <w:lang w:val="en-IN" w:eastAsia="en-IN"/>
        </w:rPr>
        <w:drawing>
          <wp:inline distT="0" distB="0" distL="0" distR="0" wp14:anchorId="7F84F575" wp14:editId="338F97BE">
            <wp:extent cx="3413760" cy="1719349"/>
            <wp:effectExtent l="0" t="0" r="0" b="0"/>
            <wp:docPr id="8" name="Picture 8" descr="C:\Users\oziem\Downloads\ChatGPT Image Nov 3, 2025, 03_35_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oziem\Downloads\ChatGPT Image Nov 3, 2025, 03_35_06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0004" cy="1722494"/>
                    </a:xfrm>
                    <a:prstGeom prst="rect">
                      <a:avLst/>
                    </a:prstGeom>
                    <a:noFill/>
                    <a:ln>
                      <a:noFill/>
                    </a:ln>
                  </pic:spPr>
                </pic:pic>
              </a:graphicData>
            </a:graphic>
          </wp:inline>
        </w:drawing>
      </w:r>
    </w:p>
    <w:p w14:paraId="2CB2AA74" w14:textId="1D66485A" w:rsidR="00E85DB8" w:rsidRPr="001B5996" w:rsidRDefault="00D53357" w:rsidP="00D53357">
      <w:pPr>
        <w:pStyle w:val="Caption"/>
        <w:jc w:val="center"/>
        <w:rPr>
          <w:rFonts w:cs="Times New Roman"/>
          <w:i w:val="0"/>
          <w:color w:val="auto"/>
          <w:sz w:val="24"/>
          <w:szCs w:val="24"/>
        </w:rPr>
      </w:pPr>
      <w:r w:rsidRPr="001B5996">
        <w:rPr>
          <w:rFonts w:cs="Times New Roman"/>
          <w:i w:val="0"/>
          <w:color w:val="auto"/>
          <w:sz w:val="24"/>
          <w:szCs w:val="24"/>
        </w:rPr>
        <w:t xml:space="preserve">Figure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Figure \* ARABIC </w:instrText>
      </w:r>
      <w:r w:rsidRPr="001B5996">
        <w:rPr>
          <w:rFonts w:cs="Times New Roman"/>
          <w:i w:val="0"/>
          <w:color w:val="auto"/>
          <w:sz w:val="24"/>
          <w:szCs w:val="24"/>
        </w:rPr>
        <w:fldChar w:fldCharType="separate"/>
      </w:r>
      <w:r w:rsidR="006D78CB" w:rsidRPr="001B5996">
        <w:rPr>
          <w:rFonts w:cs="Times New Roman"/>
          <w:i w:val="0"/>
          <w:noProof/>
          <w:color w:val="auto"/>
          <w:sz w:val="24"/>
          <w:szCs w:val="24"/>
        </w:rPr>
        <w:t>5</w:t>
      </w:r>
      <w:r w:rsidRPr="001B5996">
        <w:rPr>
          <w:rFonts w:cs="Times New Roman"/>
          <w:i w:val="0"/>
          <w:color w:val="auto"/>
          <w:sz w:val="24"/>
          <w:szCs w:val="24"/>
        </w:rPr>
        <w:fldChar w:fldCharType="end"/>
      </w:r>
      <w:r w:rsidR="0099650E" w:rsidRPr="001B5996">
        <w:rPr>
          <w:rFonts w:cs="Times New Roman"/>
          <w:i w:val="0"/>
          <w:color w:val="auto"/>
          <w:sz w:val="24"/>
          <w:szCs w:val="24"/>
        </w:rPr>
        <w:t>: T</w:t>
      </w:r>
      <w:r w:rsidR="004F68EF" w:rsidRPr="001B5996">
        <w:rPr>
          <w:rFonts w:cs="Times New Roman"/>
          <w:i w:val="0"/>
          <w:color w:val="auto"/>
          <w:sz w:val="24"/>
          <w:szCs w:val="24"/>
        </w:rPr>
        <w:t xml:space="preserve">ypical </w:t>
      </w:r>
      <w:r w:rsidRPr="001B5996">
        <w:rPr>
          <w:rStyle w:val="Strong"/>
          <w:rFonts w:cs="Times New Roman"/>
          <w:b w:val="0"/>
          <w:bCs w:val="0"/>
          <w:i w:val="0"/>
          <w:color w:val="auto"/>
          <w:sz w:val="24"/>
          <w:szCs w:val="24"/>
        </w:rPr>
        <w:t>Lobster and Crayfish Shells</w:t>
      </w:r>
    </w:p>
    <w:p w14:paraId="5D41FC7B" w14:textId="12ACF080" w:rsidR="00144839" w:rsidRPr="001B5996" w:rsidRDefault="00144839" w:rsidP="00B80C10">
      <w:pPr>
        <w:pStyle w:val="NormalWeb"/>
        <w:spacing w:line="360" w:lineRule="auto"/>
      </w:pPr>
    </w:p>
    <w:p w14:paraId="0F932B28" w14:textId="1BEB4A0B" w:rsidR="007A772C" w:rsidRPr="001B5996" w:rsidRDefault="007A772C" w:rsidP="00B80C10">
      <w:pPr>
        <w:pStyle w:val="NormalWeb"/>
        <w:spacing w:line="360" w:lineRule="auto"/>
      </w:pPr>
    </w:p>
    <w:p w14:paraId="2C84376D" w14:textId="674F299C" w:rsidR="007A772C" w:rsidRPr="001B5996" w:rsidRDefault="007A772C" w:rsidP="00B80C10">
      <w:pPr>
        <w:pStyle w:val="NormalWeb"/>
        <w:spacing w:line="360" w:lineRule="auto"/>
      </w:pPr>
    </w:p>
    <w:p w14:paraId="62FC3DC8" w14:textId="01DB0205" w:rsidR="007A772C" w:rsidRPr="001B5996" w:rsidRDefault="007A772C" w:rsidP="00B80C10">
      <w:pPr>
        <w:pStyle w:val="NormalWeb"/>
        <w:spacing w:line="360" w:lineRule="auto"/>
      </w:pPr>
    </w:p>
    <w:p w14:paraId="49E91D8F" w14:textId="0F1FC315" w:rsidR="007A772C" w:rsidRPr="001B5996" w:rsidRDefault="007A772C" w:rsidP="00B80C10">
      <w:pPr>
        <w:pStyle w:val="NormalWeb"/>
        <w:spacing w:line="360" w:lineRule="auto"/>
      </w:pPr>
    </w:p>
    <w:p w14:paraId="508BB5B9" w14:textId="1E99075C" w:rsidR="007A772C" w:rsidRPr="001B5996" w:rsidRDefault="007A772C" w:rsidP="00B80C10">
      <w:pPr>
        <w:pStyle w:val="NormalWeb"/>
        <w:spacing w:line="360" w:lineRule="auto"/>
      </w:pPr>
    </w:p>
    <w:p w14:paraId="6FBC1A8D" w14:textId="1E539407" w:rsidR="00D01060" w:rsidRPr="001B5996" w:rsidRDefault="00D01060" w:rsidP="00B80C10">
      <w:pPr>
        <w:pStyle w:val="NormalWeb"/>
        <w:spacing w:line="360" w:lineRule="auto"/>
      </w:pPr>
    </w:p>
    <w:p w14:paraId="07628D50" w14:textId="77777777" w:rsidR="00D01060" w:rsidRPr="001B5996" w:rsidRDefault="00D01060" w:rsidP="00B80C10">
      <w:pPr>
        <w:pStyle w:val="NormalWeb"/>
        <w:spacing w:line="360" w:lineRule="auto"/>
      </w:pPr>
    </w:p>
    <w:p w14:paraId="477FDA71" w14:textId="175F65DC" w:rsidR="00144839" w:rsidRPr="001B5996" w:rsidRDefault="003728CA" w:rsidP="003728CA">
      <w:pPr>
        <w:pStyle w:val="Caption"/>
        <w:rPr>
          <w:rFonts w:cs="Times New Roman"/>
          <w:b/>
          <w:i w:val="0"/>
          <w:color w:val="auto"/>
          <w:sz w:val="24"/>
          <w:szCs w:val="24"/>
        </w:rPr>
      </w:pPr>
      <w:r w:rsidRPr="001B5996">
        <w:rPr>
          <w:rFonts w:cs="Times New Roman"/>
          <w:i w:val="0"/>
          <w:color w:val="auto"/>
          <w:sz w:val="24"/>
          <w:szCs w:val="24"/>
        </w:rPr>
        <w:lastRenderedPageBreak/>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7</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00144839" w:rsidRPr="001B5996">
        <w:rPr>
          <w:rStyle w:val="Strong"/>
          <w:rFonts w:cs="Times New Roman"/>
          <w:b w:val="0"/>
          <w:bCs w:val="0"/>
          <w:i w:val="0"/>
          <w:color w:val="auto"/>
          <w:sz w:val="24"/>
          <w:szCs w:val="24"/>
        </w:rPr>
        <w:t>Chemical Extraction Methods for Chitosan from Lobster and Crayfish Shells</w:t>
      </w:r>
      <w:r w:rsidR="001B5996" w:rsidRPr="001B5996">
        <w:rPr>
          <w:rStyle w:val="Strong"/>
          <w:rFonts w:cs="Times New Roman"/>
          <w:b w:val="0"/>
          <w:bCs w:val="0"/>
          <w:i w:val="0"/>
          <w:color w:val="auto"/>
          <w:sz w:val="24"/>
          <w:szCs w:val="24"/>
        </w:rPr>
        <w:t xml:space="preserve"> (</w:t>
      </w:r>
      <w:proofErr w:type="spellStart"/>
      <w:r w:rsidR="001B5996" w:rsidRPr="002C3D71">
        <w:rPr>
          <w:i w:val="0"/>
          <w:color w:val="auto"/>
          <w:sz w:val="24"/>
          <w:szCs w:val="24"/>
        </w:rPr>
        <w:t>Percot</w:t>
      </w:r>
      <w:proofErr w:type="spellEnd"/>
      <w:r w:rsidR="001B5996" w:rsidRPr="001B5996">
        <w:rPr>
          <w:color w:val="auto"/>
          <w:sz w:val="24"/>
          <w:szCs w:val="24"/>
        </w:rPr>
        <w:t xml:space="preserve"> </w:t>
      </w:r>
      <w:r w:rsidR="002C3D71" w:rsidRPr="002C3D71">
        <w:rPr>
          <w:color w:val="auto"/>
          <w:sz w:val="24"/>
          <w:szCs w:val="24"/>
        </w:rPr>
        <w:t>et al</w:t>
      </w:r>
      <w:r w:rsidR="001B5996" w:rsidRPr="001B5996">
        <w:rPr>
          <w:color w:val="auto"/>
          <w:sz w:val="24"/>
          <w:szCs w:val="24"/>
        </w:rPr>
        <w:t>. 2003</w:t>
      </w:r>
      <w:r w:rsidR="001B5996" w:rsidRPr="001B5996">
        <w:rPr>
          <w:rStyle w:val="Strong"/>
          <w:rFonts w:cs="Times New Roman"/>
          <w:b w:val="0"/>
          <w:bCs w:val="0"/>
          <w:i w:val="0"/>
          <w:color w:val="auto"/>
          <w:sz w:val="24"/>
          <w:szCs w:val="24"/>
        </w:rPr>
        <w:t>)</w:t>
      </w:r>
    </w:p>
    <w:tbl>
      <w:tblPr>
        <w:tblStyle w:val="TableGrid"/>
        <w:tblW w:w="10207" w:type="dxa"/>
        <w:tblInd w:w="-431" w:type="dxa"/>
        <w:tblLook w:val="04A0" w:firstRow="1" w:lastRow="0" w:firstColumn="1" w:lastColumn="0" w:noHBand="0" w:noVBand="1"/>
      </w:tblPr>
      <w:tblGrid>
        <w:gridCol w:w="3383"/>
        <w:gridCol w:w="2257"/>
        <w:gridCol w:w="763"/>
        <w:gridCol w:w="3804"/>
      </w:tblGrid>
      <w:tr w:rsidR="00A93690" w:rsidRPr="00A93690" w14:paraId="18ACDD1A" w14:textId="77777777" w:rsidTr="002C3D71">
        <w:tc>
          <w:tcPr>
            <w:tcW w:w="3403" w:type="dxa"/>
            <w:hideMark/>
          </w:tcPr>
          <w:p w14:paraId="46F4A481"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Extraction Method</w:t>
            </w:r>
          </w:p>
        </w:tc>
        <w:tc>
          <w:tcPr>
            <w:tcW w:w="2268" w:type="dxa"/>
            <w:hideMark/>
          </w:tcPr>
          <w:p w14:paraId="3257D5E3"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Process Description</w:t>
            </w:r>
          </w:p>
        </w:tc>
        <w:tc>
          <w:tcPr>
            <w:tcW w:w="709" w:type="dxa"/>
            <w:hideMark/>
          </w:tcPr>
          <w:p w14:paraId="6EB523F4"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Yield (%)</w:t>
            </w:r>
          </w:p>
        </w:tc>
        <w:tc>
          <w:tcPr>
            <w:tcW w:w="3827" w:type="dxa"/>
            <w:hideMark/>
          </w:tcPr>
          <w:p w14:paraId="36313436"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Reference</w:t>
            </w:r>
          </w:p>
        </w:tc>
      </w:tr>
      <w:tr w:rsidR="00A93690" w:rsidRPr="00A93690" w14:paraId="456426C7" w14:textId="77777777" w:rsidTr="002C3D71">
        <w:tc>
          <w:tcPr>
            <w:tcW w:w="3403" w:type="dxa"/>
            <w:hideMark/>
          </w:tcPr>
          <w:p w14:paraId="3AAAEDFC"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HCl (1 M) demineralization + NaOH (2 M) deproteinization + thermal deacetylation at 100 °C</w:t>
            </w:r>
          </w:p>
        </w:tc>
        <w:tc>
          <w:tcPr>
            <w:tcW w:w="2268" w:type="dxa"/>
            <w:hideMark/>
          </w:tcPr>
          <w:p w14:paraId="4A78B796"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Standard chemical extraction, reflux 3–4 h</w:t>
            </w:r>
          </w:p>
        </w:tc>
        <w:tc>
          <w:tcPr>
            <w:tcW w:w="709" w:type="dxa"/>
            <w:hideMark/>
          </w:tcPr>
          <w:p w14:paraId="1427C392" w14:textId="77777777" w:rsidR="00A93690" w:rsidRPr="00A93690" w:rsidRDefault="00A93690" w:rsidP="007901D9">
            <w:pPr>
              <w:jc w:val="center"/>
              <w:rPr>
                <w:rFonts w:eastAsia="Times New Roman" w:cs="Times New Roman"/>
                <w:szCs w:val="24"/>
              </w:rPr>
            </w:pPr>
            <w:r w:rsidRPr="00A93690">
              <w:rPr>
                <w:rFonts w:eastAsia="Times New Roman" w:cs="Times New Roman"/>
                <w:szCs w:val="24"/>
              </w:rPr>
              <w:t>78</w:t>
            </w:r>
          </w:p>
        </w:tc>
        <w:tc>
          <w:tcPr>
            <w:tcW w:w="3827" w:type="dxa"/>
            <w:hideMark/>
          </w:tcPr>
          <w:p w14:paraId="548675DB" w14:textId="646560F8" w:rsidR="00A93690" w:rsidRPr="00A93690" w:rsidRDefault="002C3D71" w:rsidP="00A93690">
            <w:pPr>
              <w:jc w:val="left"/>
              <w:rPr>
                <w:rFonts w:eastAsia="Times New Roman" w:cs="Times New Roman"/>
                <w:szCs w:val="24"/>
              </w:rPr>
            </w:pPr>
            <w:r>
              <w:t>(</w:t>
            </w:r>
            <w:proofErr w:type="spellStart"/>
            <w:r>
              <w:t>Harini</w:t>
            </w:r>
            <w:proofErr w:type="spellEnd"/>
            <w:r>
              <w:t xml:space="preserve">, </w:t>
            </w:r>
            <w:proofErr w:type="spellStart"/>
            <w:r>
              <w:t>Bharathi</w:t>
            </w:r>
            <w:proofErr w:type="spellEnd"/>
            <w:r>
              <w:t xml:space="preserve">, </w:t>
            </w:r>
            <w:proofErr w:type="spellStart"/>
            <w:r>
              <w:t>Sankaranarayanan</w:t>
            </w:r>
            <w:proofErr w:type="spellEnd"/>
            <w:r>
              <w:t xml:space="preserve">, </w:t>
            </w:r>
            <w:proofErr w:type="spellStart"/>
            <w:r>
              <w:t>Shanmugavadivu</w:t>
            </w:r>
            <w:proofErr w:type="spellEnd"/>
            <w:r>
              <w:t xml:space="preserve">, &amp; </w:t>
            </w:r>
            <w:proofErr w:type="spellStart"/>
            <w:r>
              <w:t>Selvamurugan</w:t>
            </w:r>
            <w:proofErr w:type="spellEnd"/>
            <w:r>
              <w:t>, 2023)</w:t>
            </w:r>
          </w:p>
        </w:tc>
      </w:tr>
      <w:tr w:rsidR="00A93690" w:rsidRPr="00A93690" w14:paraId="09125D74" w14:textId="77777777" w:rsidTr="002C3D71">
        <w:tc>
          <w:tcPr>
            <w:tcW w:w="3403" w:type="dxa"/>
            <w:hideMark/>
          </w:tcPr>
          <w:p w14:paraId="2E30806D"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Sequential HCl–NaOH with washing cycles</w:t>
            </w:r>
          </w:p>
        </w:tc>
        <w:tc>
          <w:tcPr>
            <w:tcW w:w="2268" w:type="dxa"/>
            <w:hideMark/>
          </w:tcPr>
          <w:p w14:paraId="15BBB12A"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Efficient removal of calcium carbonate and protein</w:t>
            </w:r>
          </w:p>
        </w:tc>
        <w:tc>
          <w:tcPr>
            <w:tcW w:w="709" w:type="dxa"/>
            <w:hideMark/>
          </w:tcPr>
          <w:p w14:paraId="5C884A62" w14:textId="77777777" w:rsidR="00A93690" w:rsidRPr="00A93690" w:rsidRDefault="00A93690" w:rsidP="007901D9">
            <w:pPr>
              <w:jc w:val="center"/>
              <w:rPr>
                <w:rFonts w:eastAsia="Times New Roman" w:cs="Times New Roman"/>
                <w:szCs w:val="24"/>
              </w:rPr>
            </w:pPr>
            <w:r w:rsidRPr="00A93690">
              <w:rPr>
                <w:rFonts w:eastAsia="Times New Roman" w:cs="Times New Roman"/>
                <w:szCs w:val="24"/>
              </w:rPr>
              <w:t>81</w:t>
            </w:r>
          </w:p>
        </w:tc>
        <w:tc>
          <w:tcPr>
            <w:tcW w:w="3827" w:type="dxa"/>
            <w:hideMark/>
          </w:tcPr>
          <w:p w14:paraId="739A7F4B" w14:textId="140DE4D0" w:rsidR="00A93690" w:rsidRPr="00A93690" w:rsidRDefault="002C3D71" w:rsidP="00A93690">
            <w:pPr>
              <w:jc w:val="left"/>
              <w:rPr>
                <w:rFonts w:eastAsia="Times New Roman" w:cs="Times New Roman"/>
                <w:szCs w:val="24"/>
              </w:rPr>
            </w:pPr>
            <w:r>
              <w:t xml:space="preserve">(Jiang, Li, &amp; </w:t>
            </w:r>
            <w:proofErr w:type="spellStart"/>
            <w:r>
              <w:t>Chengdong</w:t>
            </w:r>
            <w:proofErr w:type="spellEnd"/>
            <w:r>
              <w:t>, 2009)</w:t>
            </w:r>
          </w:p>
        </w:tc>
      </w:tr>
      <w:tr w:rsidR="00A93690" w:rsidRPr="00A93690" w14:paraId="3A0424F8" w14:textId="77777777" w:rsidTr="002C3D71">
        <w:tc>
          <w:tcPr>
            <w:tcW w:w="3403" w:type="dxa"/>
            <w:hideMark/>
          </w:tcPr>
          <w:p w14:paraId="2097F2B3"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NaOH (4%) deproteinization + HCl (5%) demineralization + 50% NaOH deacetylation</w:t>
            </w:r>
          </w:p>
        </w:tc>
        <w:tc>
          <w:tcPr>
            <w:tcW w:w="2268" w:type="dxa"/>
            <w:hideMark/>
          </w:tcPr>
          <w:p w14:paraId="0046826A"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High Mw chitosan, minimal degradation</w:t>
            </w:r>
          </w:p>
        </w:tc>
        <w:tc>
          <w:tcPr>
            <w:tcW w:w="709" w:type="dxa"/>
            <w:hideMark/>
          </w:tcPr>
          <w:p w14:paraId="2C05D7A1" w14:textId="77777777" w:rsidR="00A93690" w:rsidRPr="00A93690" w:rsidRDefault="00A93690" w:rsidP="007901D9">
            <w:pPr>
              <w:jc w:val="center"/>
              <w:rPr>
                <w:rFonts w:eastAsia="Times New Roman" w:cs="Times New Roman"/>
                <w:szCs w:val="24"/>
              </w:rPr>
            </w:pPr>
            <w:r w:rsidRPr="00A93690">
              <w:rPr>
                <w:rFonts w:eastAsia="Times New Roman" w:cs="Times New Roman"/>
                <w:szCs w:val="24"/>
              </w:rPr>
              <w:t>83</w:t>
            </w:r>
          </w:p>
        </w:tc>
        <w:tc>
          <w:tcPr>
            <w:tcW w:w="3827" w:type="dxa"/>
            <w:hideMark/>
          </w:tcPr>
          <w:p w14:paraId="772DFB07" w14:textId="540E8294" w:rsidR="00A93690" w:rsidRPr="00A93690" w:rsidRDefault="002C3D71" w:rsidP="00A93690">
            <w:pPr>
              <w:jc w:val="left"/>
              <w:rPr>
                <w:rFonts w:eastAsia="Times New Roman" w:cs="Times New Roman"/>
                <w:szCs w:val="24"/>
              </w:rPr>
            </w:pPr>
            <w:r>
              <w:t xml:space="preserve">(Jin </w:t>
            </w:r>
            <w:r w:rsidRPr="002C3D71">
              <w:rPr>
                <w:i/>
              </w:rPr>
              <w:t>et al.,</w:t>
            </w:r>
            <w:r>
              <w:t>2025)</w:t>
            </w:r>
          </w:p>
        </w:tc>
      </w:tr>
    </w:tbl>
    <w:p w14:paraId="115B0F8F" w14:textId="77777777" w:rsidR="00144839" w:rsidRPr="001B5996" w:rsidRDefault="00144839" w:rsidP="00144839">
      <w:pPr>
        <w:rPr>
          <w:rFonts w:cs="Times New Roman"/>
          <w:szCs w:val="24"/>
        </w:rPr>
      </w:pPr>
    </w:p>
    <w:p w14:paraId="6D70A595" w14:textId="606A903B" w:rsidR="00144839" w:rsidRPr="001B5996" w:rsidRDefault="003728CA" w:rsidP="003728CA">
      <w:pPr>
        <w:pStyle w:val="Caption"/>
        <w:rPr>
          <w:rFonts w:cs="Times New Roman"/>
          <w:i w:val="0"/>
          <w:color w:val="auto"/>
          <w:sz w:val="24"/>
          <w:szCs w:val="24"/>
        </w:rPr>
      </w:pPr>
      <w:r w:rsidRPr="001B5996">
        <w:rPr>
          <w:rFonts w:cs="Times New Roman"/>
          <w:i w:val="0"/>
          <w:color w:val="auto"/>
          <w:sz w:val="24"/>
          <w:szCs w:val="24"/>
        </w:rPr>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8</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00144839" w:rsidRPr="001B5996">
        <w:rPr>
          <w:rStyle w:val="Strong"/>
          <w:rFonts w:cs="Times New Roman"/>
          <w:b w:val="0"/>
          <w:bCs w:val="0"/>
          <w:i w:val="0"/>
          <w:color w:val="auto"/>
          <w:sz w:val="24"/>
          <w:szCs w:val="24"/>
        </w:rPr>
        <w:t>Biological Extraction Methods for Chitosan from Lobster and Crayfish Shells</w:t>
      </w:r>
      <w:r w:rsidR="001B5996" w:rsidRPr="001B5996">
        <w:rPr>
          <w:rStyle w:val="Strong"/>
          <w:rFonts w:cs="Times New Roman"/>
          <w:b w:val="0"/>
          <w:bCs w:val="0"/>
          <w:i w:val="0"/>
          <w:color w:val="auto"/>
          <w:sz w:val="24"/>
          <w:szCs w:val="24"/>
        </w:rPr>
        <w:t xml:space="preserve"> </w:t>
      </w:r>
      <w:r w:rsidR="002C3D71" w:rsidRPr="002C3D71">
        <w:rPr>
          <w:rStyle w:val="Strong"/>
          <w:rFonts w:cs="Times New Roman"/>
          <w:b w:val="0"/>
          <w:bCs w:val="0"/>
          <w:i w:val="0"/>
          <w:color w:val="auto"/>
          <w:sz w:val="24"/>
          <w:szCs w:val="24"/>
        </w:rPr>
        <w:t>(</w:t>
      </w:r>
      <w:proofErr w:type="spellStart"/>
      <w:r w:rsidR="002C3D71" w:rsidRPr="002C3D71">
        <w:rPr>
          <w:rStyle w:val="Strong"/>
          <w:rFonts w:cs="Times New Roman"/>
          <w:b w:val="0"/>
          <w:bCs w:val="0"/>
          <w:i w:val="0"/>
          <w:color w:val="auto"/>
          <w:sz w:val="24"/>
          <w:szCs w:val="24"/>
        </w:rPr>
        <w:t>Benhabiles</w:t>
      </w:r>
      <w:proofErr w:type="spellEnd"/>
      <w:r w:rsidR="002C3D71" w:rsidRPr="002C3D71">
        <w:rPr>
          <w:rStyle w:val="Strong"/>
          <w:rFonts w:cs="Times New Roman"/>
          <w:b w:val="0"/>
          <w:bCs w:val="0"/>
          <w:i w:val="0"/>
          <w:color w:val="auto"/>
          <w:sz w:val="24"/>
          <w:szCs w:val="24"/>
        </w:rPr>
        <w:t xml:space="preserve"> </w:t>
      </w:r>
      <w:r w:rsidR="002C3D71" w:rsidRPr="002C3D71">
        <w:rPr>
          <w:rStyle w:val="Strong"/>
          <w:rFonts w:cs="Times New Roman"/>
          <w:b w:val="0"/>
          <w:bCs w:val="0"/>
          <w:color w:val="auto"/>
          <w:sz w:val="24"/>
          <w:szCs w:val="24"/>
        </w:rPr>
        <w:t>et al.,</w:t>
      </w:r>
      <w:r w:rsidR="002C3D71" w:rsidRPr="002C3D71">
        <w:rPr>
          <w:rStyle w:val="Strong"/>
          <w:rFonts w:cs="Times New Roman"/>
          <w:b w:val="0"/>
          <w:bCs w:val="0"/>
          <w:i w:val="0"/>
          <w:color w:val="auto"/>
          <w:sz w:val="24"/>
          <w:szCs w:val="24"/>
        </w:rPr>
        <w:t>2012)</w:t>
      </w:r>
    </w:p>
    <w:tbl>
      <w:tblPr>
        <w:tblStyle w:val="TableGrid"/>
        <w:tblW w:w="10207" w:type="dxa"/>
        <w:tblInd w:w="-431" w:type="dxa"/>
        <w:tblLook w:val="04A0" w:firstRow="1" w:lastRow="0" w:firstColumn="1" w:lastColumn="0" w:noHBand="0" w:noVBand="1"/>
      </w:tblPr>
      <w:tblGrid>
        <w:gridCol w:w="3459"/>
        <w:gridCol w:w="2837"/>
        <w:gridCol w:w="882"/>
        <w:gridCol w:w="3029"/>
      </w:tblGrid>
      <w:tr w:rsidR="00A93690" w:rsidRPr="00A93690" w14:paraId="664CD5BE" w14:textId="77777777" w:rsidTr="007901D9">
        <w:tc>
          <w:tcPr>
            <w:tcW w:w="3459" w:type="dxa"/>
            <w:hideMark/>
          </w:tcPr>
          <w:p w14:paraId="49463D98"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Extraction Method</w:t>
            </w:r>
          </w:p>
        </w:tc>
        <w:tc>
          <w:tcPr>
            <w:tcW w:w="0" w:type="auto"/>
            <w:hideMark/>
          </w:tcPr>
          <w:p w14:paraId="26B5DBBE"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Process Description</w:t>
            </w:r>
          </w:p>
        </w:tc>
        <w:tc>
          <w:tcPr>
            <w:tcW w:w="0" w:type="auto"/>
            <w:hideMark/>
          </w:tcPr>
          <w:p w14:paraId="29BBD49A"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Yield (%)</w:t>
            </w:r>
          </w:p>
        </w:tc>
        <w:tc>
          <w:tcPr>
            <w:tcW w:w="3029" w:type="dxa"/>
            <w:hideMark/>
          </w:tcPr>
          <w:p w14:paraId="25D7E3D9" w14:textId="77777777" w:rsidR="00A93690" w:rsidRPr="00A93690" w:rsidRDefault="00A93690" w:rsidP="00A93690">
            <w:pPr>
              <w:jc w:val="center"/>
              <w:rPr>
                <w:rFonts w:eastAsia="Times New Roman" w:cs="Times New Roman"/>
                <w:b/>
                <w:bCs/>
                <w:szCs w:val="24"/>
              </w:rPr>
            </w:pPr>
            <w:r w:rsidRPr="00A93690">
              <w:rPr>
                <w:rFonts w:eastAsia="Times New Roman" w:cs="Times New Roman"/>
                <w:b/>
                <w:bCs/>
                <w:szCs w:val="24"/>
              </w:rPr>
              <w:t>Reference</w:t>
            </w:r>
          </w:p>
        </w:tc>
      </w:tr>
      <w:tr w:rsidR="00A93690" w:rsidRPr="00A93690" w14:paraId="2EB65826" w14:textId="77777777" w:rsidTr="007901D9">
        <w:tc>
          <w:tcPr>
            <w:tcW w:w="3459" w:type="dxa"/>
            <w:hideMark/>
          </w:tcPr>
          <w:p w14:paraId="2CB0D907"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 xml:space="preserve">Lactic acid fermentation using Lactobacillus </w:t>
            </w:r>
            <w:proofErr w:type="spellStart"/>
            <w:r w:rsidRPr="00A93690">
              <w:rPr>
                <w:rFonts w:eastAsia="Times New Roman" w:cs="Times New Roman"/>
                <w:szCs w:val="24"/>
              </w:rPr>
              <w:t>helveticus</w:t>
            </w:r>
            <w:proofErr w:type="spellEnd"/>
          </w:p>
        </w:tc>
        <w:tc>
          <w:tcPr>
            <w:tcW w:w="0" w:type="auto"/>
            <w:hideMark/>
          </w:tcPr>
          <w:p w14:paraId="1782B6D0"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Simultaneous demineralization and mild deproteinization</w:t>
            </w:r>
          </w:p>
        </w:tc>
        <w:tc>
          <w:tcPr>
            <w:tcW w:w="0" w:type="auto"/>
            <w:hideMark/>
          </w:tcPr>
          <w:p w14:paraId="0CAC182A" w14:textId="77777777" w:rsidR="00A93690" w:rsidRPr="00A93690" w:rsidRDefault="00A93690" w:rsidP="007901D9">
            <w:pPr>
              <w:jc w:val="center"/>
              <w:rPr>
                <w:rFonts w:eastAsia="Times New Roman" w:cs="Times New Roman"/>
                <w:szCs w:val="24"/>
              </w:rPr>
            </w:pPr>
            <w:r w:rsidRPr="00A93690">
              <w:rPr>
                <w:rFonts w:eastAsia="Times New Roman" w:cs="Times New Roman"/>
                <w:szCs w:val="24"/>
              </w:rPr>
              <w:t>68</w:t>
            </w:r>
          </w:p>
        </w:tc>
        <w:tc>
          <w:tcPr>
            <w:tcW w:w="3029" w:type="dxa"/>
            <w:hideMark/>
          </w:tcPr>
          <w:p w14:paraId="4127CB7D" w14:textId="219172BD" w:rsidR="00A93690" w:rsidRPr="00A93690" w:rsidRDefault="002C3D71" w:rsidP="00A93690">
            <w:pPr>
              <w:jc w:val="left"/>
              <w:rPr>
                <w:rFonts w:eastAsia="Times New Roman" w:cs="Times New Roman"/>
                <w:szCs w:val="24"/>
              </w:rPr>
            </w:pPr>
            <w:r>
              <w:t>(</w:t>
            </w:r>
            <w:proofErr w:type="spellStart"/>
            <w:r>
              <w:t>Kamandjadja</w:t>
            </w:r>
            <w:proofErr w:type="spellEnd"/>
            <w:r>
              <w:t xml:space="preserve">, </w:t>
            </w:r>
            <w:proofErr w:type="spellStart"/>
            <w:r>
              <w:t>Safitri</w:t>
            </w:r>
            <w:proofErr w:type="spellEnd"/>
            <w:r>
              <w:t xml:space="preserve">, </w:t>
            </w:r>
            <w:proofErr w:type="spellStart"/>
            <w:r>
              <w:t>Damayanti</w:t>
            </w:r>
            <w:proofErr w:type="spellEnd"/>
            <w:r>
              <w:t xml:space="preserve">, &amp; </w:t>
            </w:r>
            <w:proofErr w:type="spellStart"/>
            <w:r>
              <w:t>Kholifah</w:t>
            </w:r>
            <w:proofErr w:type="spellEnd"/>
            <w:r>
              <w:t>, 2024)</w:t>
            </w:r>
          </w:p>
        </w:tc>
      </w:tr>
      <w:tr w:rsidR="00A93690" w:rsidRPr="00A93690" w14:paraId="3A4C8B64" w14:textId="77777777" w:rsidTr="007901D9">
        <w:tc>
          <w:tcPr>
            <w:tcW w:w="3459" w:type="dxa"/>
            <w:hideMark/>
          </w:tcPr>
          <w:p w14:paraId="24606633"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Enzymatic deproteinization using Papain and Pepsin enzymes</w:t>
            </w:r>
          </w:p>
        </w:tc>
        <w:tc>
          <w:tcPr>
            <w:tcW w:w="0" w:type="auto"/>
            <w:hideMark/>
          </w:tcPr>
          <w:p w14:paraId="213D7571"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Retains acetylation structure and molecular integrity</w:t>
            </w:r>
          </w:p>
        </w:tc>
        <w:tc>
          <w:tcPr>
            <w:tcW w:w="0" w:type="auto"/>
            <w:hideMark/>
          </w:tcPr>
          <w:p w14:paraId="4DCF2B65" w14:textId="77777777" w:rsidR="00A93690" w:rsidRPr="00A93690" w:rsidRDefault="00A93690" w:rsidP="007901D9">
            <w:pPr>
              <w:jc w:val="center"/>
              <w:rPr>
                <w:rFonts w:eastAsia="Times New Roman" w:cs="Times New Roman"/>
                <w:szCs w:val="24"/>
              </w:rPr>
            </w:pPr>
            <w:r w:rsidRPr="00A93690">
              <w:rPr>
                <w:rFonts w:eastAsia="Times New Roman" w:cs="Times New Roman"/>
                <w:szCs w:val="24"/>
              </w:rPr>
              <w:t>71</w:t>
            </w:r>
          </w:p>
        </w:tc>
        <w:tc>
          <w:tcPr>
            <w:tcW w:w="3029" w:type="dxa"/>
            <w:hideMark/>
          </w:tcPr>
          <w:p w14:paraId="1FC09623" w14:textId="7E419DAC" w:rsidR="00A93690" w:rsidRPr="00A93690" w:rsidRDefault="002C3D71" w:rsidP="00A93690">
            <w:pPr>
              <w:jc w:val="left"/>
              <w:rPr>
                <w:rFonts w:eastAsia="Times New Roman" w:cs="Times New Roman"/>
                <w:szCs w:val="24"/>
              </w:rPr>
            </w:pPr>
            <w:r>
              <w:t>(</w:t>
            </w:r>
            <w:proofErr w:type="spellStart"/>
            <w:r>
              <w:t>Kouroupis-Athina</w:t>
            </w:r>
            <w:proofErr w:type="spellEnd"/>
            <w:r>
              <w:t xml:space="preserve"> </w:t>
            </w:r>
            <w:r w:rsidRPr="002C3D71">
              <w:rPr>
                <w:i/>
              </w:rPr>
              <w:t>et al.,</w:t>
            </w:r>
            <w:r>
              <w:t>2021)</w:t>
            </w:r>
          </w:p>
        </w:tc>
      </w:tr>
      <w:tr w:rsidR="00A93690" w:rsidRPr="00A93690" w14:paraId="53D2AD68" w14:textId="77777777" w:rsidTr="007901D9">
        <w:tc>
          <w:tcPr>
            <w:tcW w:w="3459" w:type="dxa"/>
            <w:hideMark/>
          </w:tcPr>
          <w:p w14:paraId="258C4A87"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 xml:space="preserve">Mixed fermentation using Bacillus </w:t>
            </w:r>
            <w:proofErr w:type="spellStart"/>
            <w:r w:rsidRPr="00A93690">
              <w:rPr>
                <w:rFonts w:eastAsia="Times New Roman" w:cs="Times New Roman"/>
                <w:szCs w:val="24"/>
              </w:rPr>
              <w:t>subtilis</w:t>
            </w:r>
            <w:proofErr w:type="spellEnd"/>
            <w:r w:rsidRPr="00A93690">
              <w:rPr>
                <w:rFonts w:eastAsia="Times New Roman" w:cs="Times New Roman"/>
                <w:szCs w:val="24"/>
              </w:rPr>
              <w:t xml:space="preserve"> and Lactobacillus </w:t>
            </w:r>
            <w:proofErr w:type="spellStart"/>
            <w:r w:rsidRPr="00A93690">
              <w:rPr>
                <w:rFonts w:eastAsia="Times New Roman" w:cs="Times New Roman"/>
                <w:szCs w:val="24"/>
              </w:rPr>
              <w:t>casei</w:t>
            </w:r>
            <w:proofErr w:type="spellEnd"/>
          </w:p>
        </w:tc>
        <w:tc>
          <w:tcPr>
            <w:tcW w:w="0" w:type="auto"/>
            <w:hideMark/>
          </w:tcPr>
          <w:p w14:paraId="1213F6A9" w14:textId="77777777" w:rsidR="00A93690" w:rsidRPr="00A93690" w:rsidRDefault="00A93690" w:rsidP="00A93690">
            <w:pPr>
              <w:jc w:val="left"/>
              <w:rPr>
                <w:rFonts w:eastAsia="Times New Roman" w:cs="Times New Roman"/>
                <w:szCs w:val="24"/>
              </w:rPr>
            </w:pPr>
            <w:r w:rsidRPr="00A93690">
              <w:rPr>
                <w:rFonts w:eastAsia="Times New Roman" w:cs="Times New Roman"/>
                <w:szCs w:val="24"/>
              </w:rPr>
              <w:t>Eco-friendly alternative reducing chemical waste</w:t>
            </w:r>
          </w:p>
        </w:tc>
        <w:tc>
          <w:tcPr>
            <w:tcW w:w="0" w:type="auto"/>
            <w:hideMark/>
          </w:tcPr>
          <w:p w14:paraId="22EA6E2A" w14:textId="77777777" w:rsidR="00A93690" w:rsidRPr="00A93690" w:rsidRDefault="00A93690" w:rsidP="007901D9">
            <w:pPr>
              <w:jc w:val="center"/>
              <w:rPr>
                <w:rFonts w:eastAsia="Times New Roman" w:cs="Times New Roman"/>
                <w:szCs w:val="24"/>
              </w:rPr>
            </w:pPr>
            <w:r w:rsidRPr="00A93690">
              <w:rPr>
                <w:rFonts w:eastAsia="Times New Roman" w:cs="Times New Roman"/>
                <w:szCs w:val="24"/>
              </w:rPr>
              <w:t>70</w:t>
            </w:r>
          </w:p>
        </w:tc>
        <w:tc>
          <w:tcPr>
            <w:tcW w:w="3029" w:type="dxa"/>
            <w:hideMark/>
          </w:tcPr>
          <w:p w14:paraId="169100A6" w14:textId="3E554FC4" w:rsidR="00A93690" w:rsidRPr="00A93690" w:rsidRDefault="002C3D71" w:rsidP="00A93690">
            <w:pPr>
              <w:jc w:val="left"/>
              <w:rPr>
                <w:rFonts w:eastAsia="Times New Roman" w:cs="Times New Roman"/>
                <w:szCs w:val="24"/>
              </w:rPr>
            </w:pPr>
            <w:r>
              <w:t>(Li, Ye, Yang, &amp; Zhang, 2024)</w:t>
            </w:r>
          </w:p>
        </w:tc>
      </w:tr>
    </w:tbl>
    <w:p w14:paraId="2ABC75F6" w14:textId="77777777" w:rsidR="00144839" w:rsidRPr="001B5996" w:rsidRDefault="00144839" w:rsidP="00144839">
      <w:pPr>
        <w:rPr>
          <w:rFonts w:cs="Times New Roman"/>
          <w:szCs w:val="24"/>
        </w:rPr>
      </w:pPr>
    </w:p>
    <w:p w14:paraId="1B061D62" w14:textId="6BC14AB4" w:rsidR="00144839" w:rsidRPr="001B5996" w:rsidRDefault="003728CA" w:rsidP="003728CA">
      <w:pPr>
        <w:pStyle w:val="Caption"/>
        <w:rPr>
          <w:rFonts w:cs="Times New Roman"/>
          <w:i w:val="0"/>
          <w:color w:val="auto"/>
          <w:sz w:val="24"/>
          <w:szCs w:val="24"/>
        </w:rPr>
      </w:pPr>
      <w:r w:rsidRPr="001B5996">
        <w:rPr>
          <w:rFonts w:cs="Times New Roman"/>
          <w:i w:val="0"/>
          <w:color w:val="auto"/>
          <w:sz w:val="24"/>
          <w:szCs w:val="24"/>
        </w:rPr>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9</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00144839" w:rsidRPr="001B5996">
        <w:rPr>
          <w:rStyle w:val="Strong"/>
          <w:rFonts w:cs="Times New Roman"/>
          <w:b w:val="0"/>
          <w:bCs w:val="0"/>
          <w:i w:val="0"/>
          <w:color w:val="auto"/>
          <w:sz w:val="24"/>
          <w:szCs w:val="24"/>
        </w:rPr>
        <w:t>Green Extraction and Advanced Techniques</w:t>
      </w:r>
      <w:r w:rsidR="001B5996" w:rsidRPr="001B5996">
        <w:rPr>
          <w:rStyle w:val="Strong"/>
          <w:rFonts w:cs="Times New Roman"/>
          <w:b w:val="0"/>
          <w:bCs w:val="0"/>
          <w:i w:val="0"/>
          <w:color w:val="auto"/>
          <w:sz w:val="24"/>
          <w:szCs w:val="24"/>
        </w:rPr>
        <w:t xml:space="preserve"> </w:t>
      </w:r>
      <w:r w:rsidR="002C3D71" w:rsidRPr="002C3D71">
        <w:rPr>
          <w:rStyle w:val="Strong"/>
          <w:rFonts w:cs="Times New Roman"/>
          <w:b w:val="0"/>
          <w:bCs w:val="0"/>
          <w:i w:val="0"/>
          <w:color w:val="auto"/>
          <w:sz w:val="24"/>
          <w:szCs w:val="24"/>
        </w:rPr>
        <w:t>(</w:t>
      </w:r>
      <w:proofErr w:type="spellStart"/>
      <w:r w:rsidR="002C3D71" w:rsidRPr="002C3D71">
        <w:rPr>
          <w:rStyle w:val="Strong"/>
          <w:rFonts w:cs="Times New Roman"/>
          <w:b w:val="0"/>
          <w:bCs w:val="0"/>
          <w:i w:val="0"/>
          <w:color w:val="auto"/>
          <w:sz w:val="24"/>
          <w:szCs w:val="24"/>
        </w:rPr>
        <w:t>Benhabiles</w:t>
      </w:r>
      <w:proofErr w:type="spellEnd"/>
      <w:r w:rsidR="002C3D71" w:rsidRPr="002C3D71">
        <w:rPr>
          <w:rStyle w:val="Strong"/>
          <w:rFonts w:cs="Times New Roman"/>
          <w:b w:val="0"/>
          <w:bCs w:val="0"/>
          <w:i w:val="0"/>
          <w:color w:val="auto"/>
          <w:sz w:val="24"/>
          <w:szCs w:val="24"/>
        </w:rPr>
        <w:t xml:space="preserve"> </w:t>
      </w:r>
      <w:r w:rsidR="002C3D71" w:rsidRPr="002C3D71">
        <w:rPr>
          <w:rStyle w:val="Strong"/>
          <w:rFonts w:cs="Times New Roman"/>
          <w:b w:val="0"/>
          <w:bCs w:val="0"/>
          <w:color w:val="auto"/>
          <w:sz w:val="24"/>
          <w:szCs w:val="24"/>
        </w:rPr>
        <w:t>et al.,</w:t>
      </w:r>
      <w:r w:rsidR="002C3D71" w:rsidRPr="002C3D71">
        <w:rPr>
          <w:rStyle w:val="Strong"/>
          <w:rFonts w:cs="Times New Roman"/>
          <w:b w:val="0"/>
          <w:bCs w:val="0"/>
          <w:i w:val="0"/>
          <w:color w:val="auto"/>
          <w:sz w:val="24"/>
          <w:szCs w:val="24"/>
        </w:rPr>
        <w:t>2012)</w:t>
      </w:r>
    </w:p>
    <w:tbl>
      <w:tblPr>
        <w:tblStyle w:val="TableGrid"/>
        <w:tblW w:w="0" w:type="auto"/>
        <w:tblLook w:val="04A0" w:firstRow="1" w:lastRow="0" w:firstColumn="1" w:lastColumn="0" w:noHBand="0" w:noVBand="1"/>
      </w:tblPr>
      <w:tblGrid>
        <w:gridCol w:w="3401"/>
        <w:gridCol w:w="3037"/>
        <w:gridCol w:w="916"/>
        <w:gridCol w:w="2222"/>
      </w:tblGrid>
      <w:tr w:rsidR="000C41A6" w:rsidRPr="000C41A6" w14:paraId="4C762475" w14:textId="77777777" w:rsidTr="000C41A6">
        <w:tc>
          <w:tcPr>
            <w:tcW w:w="0" w:type="auto"/>
            <w:hideMark/>
          </w:tcPr>
          <w:p w14:paraId="6FA1B42E"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Extraction Method</w:t>
            </w:r>
          </w:p>
        </w:tc>
        <w:tc>
          <w:tcPr>
            <w:tcW w:w="0" w:type="auto"/>
            <w:hideMark/>
          </w:tcPr>
          <w:p w14:paraId="298A3DFA"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Process Description</w:t>
            </w:r>
          </w:p>
        </w:tc>
        <w:tc>
          <w:tcPr>
            <w:tcW w:w="0" w:type="auto"/>
            <w:hideMark/>
          </w:tcPr>
          <w:p w14:paraId="37785DA3"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Yield (%)</w:t>
            </w:r>
          </w:p>
        </w:tc>
        <w:tc>
          <w:tcPr>
            <w:tcW w:w="0" w:type="auto"/>
            <w:hideMark/>
          </w:tcPr>
          <w:p w14:paraId="1FAD0A70"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Reference</w:t>
            </w:r>
          </w:p>
        </w:tc>
      </w:tr>
      <w:tr w:rsidR="000C41A6" w:rsidRPr="000C41A6" w14:paraId="3F3D17EB" w14:textId="77777777" w:rsidTr="000C41A6">
        <w:tc>
          <w:tcPr>
            <w:tcW w:w="0" w:type="auto"/>
            <w:hideMark/>
          </w:tcPr>
          <w:p w14:paraId="6B617810"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Microwave-assisted deacetylation of lobster chitin</w:t>
            </w:r>
          </w:p>
        </w:tc>
        <w:tc>
          <w:tcPr>
            <w:tcW w:w="0" w:type="auto"/>
            <w:hideMark/>
          </w:tcPr>
          <w:p w14:paraId="1547FCAB"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Rapid heating enhances chitosan conversion and uniformity</w:t>
            </w:r>
          </w:p>
        </w:tc>
        <w:tc>
          <w:tcPr>
            <w:tcW w:w="0" w:type="auto"/>
            <w:hideMark/>
          </w:tcPr>
          <w:p w14:paraId="05B4F388"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85</w:t>
            </w:r>
          </w:p>
        </w:tc>
        <w:tc>
          <w:tcPr>
            <w:tcW w:w="0" w:type="auto"/>
            <w:hideMark/>
          </w:tcPr>
          <w:p w14:paraId="09EF5FDB" w14:textId="78D09AC8" w:rsidR="000C41A6" w:rsidRPr="000C41A6" w:rsidRDefault="002C3D71" w:rsidP="000C41A6">
            <w:pPr>
              <w:jc w:val="left"/>
              <w:rPr>
                <w:rFonts w:eastAsia="Times New Roman" w:cs="Times New Roman"/>
                <w:szCs w:val="24"/>
              </w:rPr>
            </w:pPr>
            <w:r>
              <w:t>(</w:t>
            </w:r>
            <w:proofErr w:type="spellStart"/>
            <w:r>
              <w:t>Levengood</w:t>
            </w:r>
            <w:proofErr w:type="spellEnd"/>
            <w:r>
              <w:t xml:space="preserve"> &amp; Zhang, 2014)</w:t>
            </w:r>
          </w:p>
        </w:tc>
      </w:tr>
      <w:tr w:rsidR="000C41A6" w:rsidRPr="000C41A6" w14:paraId="6E906980" w14:textId="77777777" w:rsidTr="000C41A6">
        <w:tc>
          <w:tcPr>
            <w:tcW w:w="0" w:type="auto"/>
            <w:hideMark/>
          </w:tcPr>
          <w:p w14:paraId="25CB7787"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Ionic liquid-assisted deacetylation using [BMIM]Cl solvent</w:t>
            </w:r>
          </w:p>
        </w:tc>
        <w:tc>
          <w:tcPr>
            <w:tcW w:w="0" w:type="auto"/>
            <w:hideMark/>
          </w:tcPr>
          <w:p w14:paraId="09B531C4"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Efficient dissolution and regeneration of chitin</w:t>
            </w:r>
          </w:p>
        </w:tc>
        <w:tc>
          <w:tcPr>
            <w:tcW w:w="0" w:type="auto"/>
            <w:hideMark/>
          </w:tcPr>
          <w:p w14:paraId="0742D6C4"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83</w:t>
            </w:r>
          </w:p>
        </w:tc>
        <w:tc>
          <w:tcPr>
            <w:tcW w:w="0" w:type="auto"/>
            <w:hideMark/>
          </w:tcPr>
          <w:p w14:paraId="2A35D746" w14:textId="7AF5A266" w:rsidR="000C41A6" w:rsidRPr="000C41A6" w:rsidRDefault="002C3D71" w:rsidP="000C41A6">
            <w:pPr>
              <w:jc w:val="left"/>
              <w:rPr>
                <w:rFonts w:eastAsia="Times New Roman" w:cs="Times New Roman"/>
                <w:szCs w:val="24"/>
              </w:rPr>
            </w:pPr>
            <w:r>
              <w:t>(</w:t>
            </w:r>
            <w:proofErr w:type="spellStart"/>
            <w:r>
              <w:t>Liuyun</w:t>
            </w:r>
            <w:proofErr w:type="spellEnd"/>
            <w:r>
              <w:t xml:space="preserve">, </w:t>
            </w:r>
            <w:proofErr w:type="spellStart"/>
            <w:r>
              <w:t>Yubao</w:t>
            </w:r>
            <w:proofErr w:type="spellEnd"/>
            <w:r>
              <w:t xml:space="preserve">, &amp; </w:t>
            </w:r>
            <w:proofErr w:type="spellStart"/>
            <w:r>
              <w:t>Chengdong</w:t>
            </w:r>
            <w:proofErr w:type="spellEnd"/>
            <w:r>
              <w:t>, 2009)</w:t>
            </w:r>
          </w:p>
        </w:tc>
      </w:tr>
      <w:tr w:rsidR="000C41A6" w:rsidRPr="000C41A6" w14:paraId="69762708" w14:textId="77777777" w:rsidTr="000C41A6">
        <w:tc>
          <w:tcPr>
            <w:tcW w:w="0" w:type="auto"/>
            <w:hideMark/>
          </w:tcPr>
          <w:p w14:paraId="352C41DF"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Deep eutectic solvent (DES) system using choline chloride–urea mixture</w:t>
            </w:r>
          </w:p>
        </w:tc>
        <w:tc>
          <w:tcPr>
            <w:tcW w:w="0" w:type="auto"/>
            <w:hideMark/>
          </w:tcPr>
          <w:p w14:paraId="7DE7D0EA"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Sustainable and biodegradable solvent system</w:t>
            </w:r>
          </w:p>
        </w:tc>
        <w:tc>
          <w:tcPr>
            <w:tcW w:w="0" w:type="auto"/>
            <w:hideMark/>
          </w:tcPr>
          <w:p w14:paraId="41469718"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80</w:t>
            </w:r>
          </w:p>
        </w:tc>
        <w:tc>
          <w:tcPr>
            <w:tcW w:w="0" w:type="auto"/>
            <w:hideMark/>
          </w:tcPr>
          <w:p w14:paraId="4C1F57BF" w14:textId="7F85D296" w:rsidR="000C41A6" w:rsidRPr="000C41A6" w:rsidRDefault="002C3D71" w:rsidP="000C41A6">
            <w:pPr>
              <w:jc w:val="left"/>
              <w:rPr>
                <w:rFonts w:eastAsia="Times New Roman" w:cs="Times New Roman"/>
                <w:szCs w:val="24"/>
              </w:rPr>
            </w:pPr>
            <w:r>
              <w:t>(Liu, Zhang, Li, &amp; Chen, 2009)</w:t>
            </w:r>
          </w:p>
        </w:tc>
      </w:tr>
    </w:tbl>
    <w:p w14:paraId="0FC37E9C" w14:textId="36AAF087" w:rsidR="00144839" w:rsidRDefault="00144839" w:rsidP="00144839"/>
    <w:p w14:paraId="56DA4A5A" w14:textId="46F50D80" w:rsidR="00AA3039" w:rsidRPr="001B5996" w:rsidRDefault="00AA3039" w:rsidP="00AA3039">
      <w:pPr>
        <w:spacing w:line="360" w:lineRule="auto"/>
      </w:pPr>
      <w:r>
        <w:lastRenderedPageBreak/>
        <w:t xml:space="preserve">Across Tables 7 to 9, chemical, biological, and green extraction methods for lobster and crayfish shell chitosan show differences in yield, efficiency, and sustainability. Chemical extraction (Table 7) produced 78–83% yield, with </w:t>
      </w:r>
      <w:proofErr w:type="spellStart"/>
      <w:r>
        <w:t>Percot</w:t>
      </w:r>
      <w:proofErr w:type="spellEnd"/>
      <w:r>
        <w:t xml:space="preserve"> </w:t>
      </w:r>
      <w:r w:rsidR="002C3D71" w:rsidRPr="002C3D71">
        <w:rPr>
          <w:i/>
        </w:rPr>
        <w:t>et al</w:t>
      </w:r>
      <w:r>
        <w:t xml:space="preserve">. (2003), </w:t>
      </w:r>
      <w:proofErr w:type="spellStart"/>
      <w:r>
        <w:t>Brigunnerotto</w:t>
      </w:r>
      <w:proofErr w:type="spellEnd"/>
      <w:r>
        <w:t xml:space="preserve"> </w:t>
      </w:r>
      <w:r w:rsidR="002C3D71" w:rsidRPr="002C3D71">
        <w:rPr>
          <w:i/>
        </w:rPr>
        <w:t>et al</w:t>
      </w:r>
      <w:r>
        <w:t xml:space="preserve">. (2001), and </w:t>
      </w:r>
      <w:proofErr w:type="spellStart"/>
      <w:r>
        <w:t>Synowiecki</w:t>
      </w:r>
      <w:proofErr w:type="spellEnd"/>
      <w:r>
        <w:t xml:space="preserve"> and Al-</w:t>
      </w:r>
      <w:proofErr w:type="spellStart"/>
      <w:r>
        <w:t>Khateeb</w:t>
      </w:r>
      <w:proofErr w:type="spellEnd"/>
      <w:r>
        <w:t xml:space="preserve"> (2003) confirming the effectiveness of sequential acid-alkali treatments. Biological methods (Table 8) yielded 68–71% (</w:t>
      </w:r>
      <w:proofErr w:type="spellStart"/>
      <w:r>
        <w:t>Arbia</w:t>
      </w:r>
      <w:proofErr w:type="spellEnd"/>
      <w:r>
        <w:t xml:space="preserve"> </w:t>
      </w:r>
      <w:r w:rsidR="002C3D71" w:rsidRPr="002C3D71">
        <w:rPr>
          <w:i/>
        </w:rPr>
        <w:t>et al.,</w:t>
      </w:r>
      <w:r>
        <w:t xml:space="preserve">2013; </w:t>
      </w:r>
      <w:proofErr w:type="spellStart"/>
      <w:r>
        <w:t>Aranaz</w:t>
      </w:r>
      <w:proofErr w:type="spellEnd"/>
      <w:r>
        <w:t xml:space="preserve"> </w:t>
      </w:r>
      <w:r w:rsidR="002C3D71" w:rsidRPr="002C3D71">
        <w:rPr>
          <w:i/>
        </w:rPr>
        <w:t>et al.,</w:t>
      </w:r>
      <w:r>
        <w:t xml:space="preserve">2009; </w:t>
      </w:r>
      <w:proofErr w:type="spellStart"/>
      <w:r>
        <w:t>Benhabiles</w:t>
      </w:r>
      <w:proofErr w:type="spellEnd"/>
      <w:r>
        <w:t xml:space="preserve"> </w:t>
      </w:r>
      <w:r w:rsidR="002C3D71" w:rsidRPr="002C3D71">
        <w:rPr>
          <w:i/>
        </w:rPr>
        <w:t>et al.,</w:t>
      </w:r>
      <w:r>
        <w:t xml:space="preserve">2012), while preserving polymer integrity. Green techniques (Table 9), including microwave-assisted, ionic liquid, and deep eutectic solvent methods, achieved 80–85% yields (Abdou </w:t>
      </w:r>
      <w:r w:rsidR="002C3D71" w:rsidRPr="002C3D71">
        <w:rPr>
          <w:i/>
        </w:rPr>
        <w:t>et al.,</w:t>
      </w:r>
      <w:r>
        <w:t xml:space="preserve">2008; Cao </w:t>
      </w:r>
      <w:r w:rsidR="002C3D71" w:rsidRPr="002C3D71">
        <w:rPr>
          <w:i/>
        </w:rPr>
        <w:t>et al.,</w:t>
      </w:r>
      <w:r>
        <w:t xml:space="preserve">2023; Wang </w:t>
      </w:r>
      <w:r w:rsidR="002C3D71" w:rsidRPr="002C3D71">
        <w:rPr>
          <w:i/>
        </w:rPr>
        <w:t>et al.,</w:t>
      </w:r>
      <w:r>
        <w:t>2022) with minimal waste. Lobster and crayfish shells require adjusted conditions, but sustainable methods increasingly provide efficient, environmentally responsible chitosan production.</w:t>
      </w:r>
    </w:p>
    <w:p w14:paraId="081A2246" w14:textId="33C1093D" w:rsidR="00EB12CA" w:rsidRPr="001B5996" w:rsidRDefault="00EB12CA" w:rsidP="00B80C10">
      <w:pPr>
        <w:pStyle w:val="Heading1"/>
        <w:rPr>
          <w:rStyle w:val="Strong"/>
          <w:rFonts w:cs="Times New Roman"/>
          <w:b/>
          <w:bCs w:val="0"/>
          <w:szCs w:val="24"/>
        </w:rPr>
      </w:pPr>
      <w:r w:rsidRPr="001B5996">
        <w:rPr>
          <w:rStyle w:val="Strong"/>
          <w:rFonts w:cs="Times New Roman"/>
          <w:b/>
          <w:bCs w:val="0"/>
          <w:szCs w:val="24"/>
        </w:rPr>
        <w:t>2.4 Insect Exoskeletons</w:t>
      </w:r>
    </w:p>
    <w:p w14:paraId="51CBB6B7" w14:textId="5717889E" w:rsidR="00AA3039" w:rsidRPr="001B5996" w:rsidRDefault="00AA3039" w:rsidP="00AA3039">
      <w:pPr>
        <w:spacing w:line="360" w:lineRule="auto"/>
      </w:pPr>
      <w:r>
        <w:t>Insects are emerging as sustainable chitin and chitosan sources, with exoskeleton chitin levels comparable to crustaceans and lower environmental impact (</w:t>
      </w:r>
      <w:proofErr w:type="spellStart"/>
      <w:r>
        <w:t>Bhuvaneshwar</w:t>
      </w:r>
      <w:proofErr w:type="spellEnd"/>
      <w:r>
        <w:t xml:space="preserve"> Rajesh </w:t>
      </w:r>
      <w:proofErr w:type="spellStart"/>
      <w:r>
        <w:t>Naik</w:t>
      </w:r>
      <w:proofErr w:type="spellEnd"/>
      <w:r>
        <w:t xml:space="preserve"> </w:t>
      </w:r>
      <w:r w:rsidR="002C3D71" w:rsidRPr="002C3D71">
        <w:rPr>
          <w:i/>
        </w:rPr>
        <w:t>et al.,</w:t>
      </w:r>
      <w:r>
        <w:t>2025). Silkworm pupae, house crickets, and mealworms yield chitosan with higher nitrogen content, controlled deacetylation, and reduced allergenicity for biomedical suitability (</w:t>
      </w:r>
      <w:proofErr w:type="spellStart"/>
      <w:r>
        <w:t>Aranaz</w:t>
      </w:r>
      <w:proofErr w:type="spellEnd"/>
      <w:r>
        <w:t xml:space="preserve"> </w:t>
      </w:r>
      <w:r w:rsidR="002C3D71" w:rsidRPr="002C3D71">
        <w:rPr>
          <w:i/>
        </w:rPr>
        <w:t>et al.,</w:t>
      </w:r>
      <w:r>
        <w:t xml:space="preserve">2021; </w:t>
      </w:r>
      <w:proofErr w:type="spellStart"/>
      <w:r>
        <w:t>Younes</w:t>
      </w:r>
      <w:proofErr w:type="spellEnd"/>
      <w:r>
        <w:t xml:space="preserve"> and </w:t>
      </w:r>
      <w:proofErr w:type="spellStart"/>
      <w:r>
        <w:t>Rinaudo</w:t>
      </w:r>
      <w:proofErr w:type="spellEnd"/>
      <w:r>
        <w:t xml:space="preserve">, 2015). Enzymatic extraction ensures reproducible properties, while insect farming by-products provide a circular </w:t>
      </w:r>
      <w:proofErr w:type="spellStart"/>
      <w:r>
        <w:t>bioeconomy</w:t>
      </w:r>
      <w:proofErr w:type="spellEnd"/>
      <w:r>
        <w:t xml:space="preserve"> resource (</w:t>
      </w:r>
      <w:proofErr w:type="spellStart"/>
      <w:r>
        <w:t>Arbia</w:t>
      </w:r>
      <w:proofErr w:type="spellEnd"/>
      <w:r>
        <w:t xml:space="preserve"> </w:t>
      </w:r>
      <w:r w:rsidR="002C3D71" w:rsidRPr="002C3D71">
        <w:rPr>
          <w:i/>
        </w:rPr>
        <w:t>et al.,</w:t>
      </w:r>
      <w:r>
        <w:t>2013; Abdel-</w:t>
      </w:r>
      <w:proofErr w:type="spellStart"/>
      <w:r>
        <w:t>Moneim</w:t>
      </w:r>
      <w:proofErr w:type="spellEnd"/>
      <w:r>
        <w:t xml:space="preserve"> </w:t>
      </w:r>
      <w:r w:rsidR="002C3D71" w:rsidRPr="002C3D71">
        <w:rPr>
          <w:i/>
        </w:rPr>
        <w:t>et al.,</w:t>
      </w:r>
      <w:r>
        <w:t>2024).</w:t>
      </w:r>
    </w:p>
    <w:p w14:paraId="1188A9C7" w14:textId="77777777" w:rsidR="00075FEB" w:rsidRPr="001B5996" w:rsidRDefault="00075FEB" w:rsidP="00075FEB">
      <w:pPr>
        <w:pStyle w:val="NormalWeb"/>
        <w:spacing w:line="360" w:lineRule="auto"/>
        <w:jc w:val="center"/>
      </w:pPr>
      <w:r w:rsidRPr="001B5996">
        <w:rPr>
          <w:noProof/>
          <w:lang w:val="en-IN" w:eastAsia="en-IN"/>
        </w:rPr>
        <w:drawing>
          <wp:inline distT="0" distB="0" distL="0" distR="0" wp14:anchorId="11A62BA4" wp14:editId="707191DC">
            <wp:extent cx="4244340" cy="19583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4711" cy="1958511"/>
                    </a:xfrm>
                    <a:prstGeom prst="rect">
                      <a:avLst/>
                    </a:prstGeom>
                  </pic:spPr>
                </pic:pic>
              </a:graphicData>
            </a:graphic>
          </wp:inline>
        </w:drawing>
      </w:r>
    </w:p>
    <w:p w14:paraId="42E5F5A2" w14:textId="4E6B25C9" w:rsidR="00075FEB" w:rsidRPr="001B5996" w:rsidRDefault="00D53357" w:rsidP="003635A5">
      <w:pPr>
        <w:pStyle w:val="Caption"/>
        <w:jc w:val="center"/>
        <w:rPr>
          <w:rStyle w:val="Strong"/>
          <w:rFonts w:cs="Times New Roman"/>
          <w:b w:val="0"/>
          <w:bCs w:val="0"/>
          <w:i w:val="0"/>
          <w:color w:val="auto"/>
          <w:sz w:val="24"/>
          <w:szCs w:val="24"/>
        </w:rPr>
      </w:pPr>
      <w:r w:rsidRPr="001B5996">
        <w:rPr>
          <w:rFonts w:cs="Times New Roman"/>
          <w:i w:val="0"/>
          <w:color w:val="auto"/>
          <w:sz w:val="24"/>
          <w:szCs w:val="24"/>
        </w:rPr>
        <w:t xml:space="preserve">Figure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Figure \* ARABIC </w:instrText>
      </w:r>
      <w:r w:rsidRPr="001B5996">
        <w:rPr>
          <w:rFonts w:cs="Times New Roman"/>
          <w:i w:val="0"/>
          <w:color w:val="auto"/>
          <w:sz w:val="24"/>
          <w:szCs w:val="24"/>
        </w:rPr>
        <w:fldChar w:fldCharType="separate"/>
      </w:r>
      <w:r w:rsidR="006D78CB" w:rsidRPr="001B5996">
        <w:rPr>
          <w:rFonts w:cs="Times New Roman"/>
          <w:i w:val="0"/>
          <w:noProof/>
          <w:color w:val="auto"/>
          <w:sz w:val="24"/>
          <w:szCs w:val="24"/>
        </w:rPr>
        <w:t>6</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Pr="001B5996">
        <w:rPr>
          <w:rStyle w:val="Strong"/>
          <w:rFonts w:cs="Times New Roman"/>
          <w:b w:val="0"/>
          <w:bCs w:val="0"/>
          <w:i w:val="0"/>
          <w:color w:val="auto"/>
          <w:sz w:val="24"/>
          <w:szCs w:val="24"/>
        </w:rPr>
        <w:t>Insect Exoskeletons</w:t>
      </w:r>
      <w:r w:rsidR="00AC303C" w:rsidRPr="001B5996">
        <w:rPr>
          <w:rStyle w:val="Strong"/>
          <w:rFonts w:cs="Times New Roman"/>
          <w:b w:val="0"/>
          <w:bCs w:val="0"/>
          <w:i w:val="0"/>
          <w:color w:val="auto"/>
          <w:sz w:val="24"/>
          <w:szCs w:val="24"/>
        </w:rPr>
        <w:t xml:space="preserve"> Sources for Chitosan E</w:t>
      </w:r>
      <w:r w:rsidR="00F13611" w:rsidRPr="001B5996">
        <w:rPr>
          <w:rStyle w:val="Strong"/>
          <w:rFonts w:cs="Times New Roman"/>
          <w:b w:val="0"/>
          <w:bCs w:val="0"/>
          <w:i w:val="0"/>
          <w:color w:val="auto"/>
          <w:sz w:val="24"/>
          <w:szCs w:val="24"/>
        </w:rPr>
        <w:t xml:space="preserve">xtraction </w:t>
      </w:r>
    </w:p>
    <w:p w14:paraId="296F7D84" w14:textId="352EFE35" w:rsidR="000B14D8" w:rsidRPr="001B5996" w:rsidRDefault="000B14D8" w:rsidP="000B14D8"/>
    <w:p w14:paraId="615739FA" w14:textId="44E993A1" w:rsidR="000B14D8" w:rsidRPr="001B5996" w:rsidRDefault="000B14D8" w:rsidP="000B14D8"/>
    <w:p w14:paraId="128A4CB3" w14:textId="1CF34113" w:rsidR="00144839" w:rsidRPr="001B5996" w:rsidRDefault="003728CA" w:rsidP="001B5996">
      <w:pPr>
        <w:pStyle w:val="Caption"/>
        <w:rPr>
          <w:rFonts w:cs="Times New Roman"/>
          <w:b/>
          <w:i w:val="0"/>
          <w:color w:val="auto"/>
          <w:sz w:val="24"/>
          <w:szCs w:val="24"/>
        </w:rPr>
      </w:pPr>
      <w:r w:rsidRPr="001B5996">
        <w:rPr>
          <w:rFonts w:cs="Times New Roman"/>
          <w:i w:val="0"/>
          <w:color w:val="auto"/>
          <w:sz w:val="24"/>
          <w:szCs w:val="24"/>
        </w:rPr>
        <w:lastRenderedPageBreak/>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10</w:t>
      </w:r>
      <w:r w:rsidRPr="001B5996">
        <w:rPr>
          <w:rFonts w:cs="Times New Roman"/>
          <w:i w:val="0"/>
          <w:color w:val="auto"/>
          <w:sz w:val="24"/>
          <w:szCs w:val="24"/>
        </w:rPr>
        <w:fldChar w:fldCharType="end"/>
      </w:r>
      <w:r w:rsidRPr="001B5996">
        <w:rPr>
          <w:rFonts w:cs="Times New Roman"/>
          <w:i w:val="0"/>
          <w:color w:val="auto"/>
          <w:sz w:val="24"/>
          <w:szCs w:val="24"/>
        </w:rPr>
        <w:t>:</w:t>
      </w:r>
      <w:r w:rsidRPr="001B5996">
        <w:rPr>
          <w:rFonts w:cs="Times New Roman"/>
          <w:b/>
          <w:i w:val="0"/>
          <w:color w:val="auto"/>
          <w:sz w:val="24"/>
          <w:szCs w:val="24"/>
        </w:rPr>
        <w:t xml:space="preserve"> </w:t>
      </w:r>
      <w:r w:rsidR="00144839" w:rsidRPr="001B5996">
        <w:rPr>
          <w:rStyle w:val="Strong"/>
          <w:rFonts w:cs="Times New Roman"/>
          <w:b w:val="0"/>
          <w:bCs w:val="0"/>
          <w:i w:val="0"/>
          <w:color w:val="auto"/>
          <w:sz w:val="24"/>
          <w:szCs w:val="24"/>
        </w:rPr>
        <w:t>Chemical extraction methods of chitosan from insect exoskeletons</w:t>
      </w:r>
      <w:r w:rsidR="001B5996" w:rsidRPr="001B5996">
        <w:rPr>
          <w:rStyle w:val="Strong"/>
          <w:rFonts w:cs="Times New Roman"/>
          <w:b w:val="0"/>
          <w:bCs w:val="0"/>
          <w:i w:val="0"/>
          <w:color w:val="auto"/>
          <w:sz w:val="24"/>
          <w:szCs w:val="24"/>
        </w:rPr>
        <w:t xml:space="preserve"> </w:t>
      </w:r>
      <w:r w:rsidR="002C3D71" w:rsidRPr="002C3D71">
        <w:rPr>
          <w:rStyle w:val="Strong"/>
          <w:rFonts w:cs="Times New Roman"/>
          <w:b w:val="0"/>
          <w:bCs w:val="0"/>
          <w:color w:val="auto"/>
          <w:sz w:val="24"/>
          <w:szCs w:val="24"/>
        </w:rPr>
        <w:t>(</w:t>
      </w:r>
      <w:proofErr w:type="spellStart"/>
      <w:r w:rsidR="002C3D71" w:rsidRPr="002C3D71">
        <w:rPr>
          <w:rStyle w:val="Strong"/>
          <w:rFonts w:cs="Times New Roman"/>
          <w:b w:val="0"/>
          <w:bCs w:val="0"/>
          <w:i w:val="0"/>
          <w:color w:val="auto"/>
          <w:sz w:val="24"/>
          <w:szCs w:val="24"/>
        </w:rPr>
        <w:t>Benhabiles</w:t>
      </w:r>
      <w:proofErr w:type="spellEnd"/>
      <w:r w:rsidR="002C3D71" w:rsidRPr="002C3D71">
        <w:rPr>
          <w:rStyle w:val="Strong"/>
          <w:rFonts w:cs="Times New Roman"/>
          <w:b w:val="0"/>
          <w:bCs w:val="0"/>
          <w:color w:val="auto"/>
          <w:sz w:val="24"/>
          <w:szCs w:val="24"/>
        </w:rPr>
        <w:t xml:space="preserve"> et al.,2012)</w:t>
      </w:r>
    </w:p>
    <w:tbl>
      <w:tblPr>
        <w:tblStyle w:val="TableGrid"/>
        <w:tblW w:w="10490" w:type="dxa"/>
        <w:tblInd w:w="-572" w:type="dxa"/>
        <w:tblLook w:val="04A0" w:firstRow="1" w:lastRow="0" w:firstColumn="1" w:lastColumn="0" w:noHBand="0" w:noVBand="1"/>
      </w:tblPr>
      <w:tblGrid>
        <w:gridCol w:w="2589"/>
        <w:gridCol w:w="1739"/>
        <w:gridCol w:w="2990"/>
        <w:gridCol w:w="833"/>
        <w:gridCol w:w="2339"/>
      </w:tblGrid>
      <w:tr w:rsidR="000C41A6" w:rsidRPr="000C41A6" w14:paraId="6641B931" w14:textId="77777777" w:rsidTr="000C41A6">
        <w:tc>
          <w:tcPr>
            <w:tcW w:w="2589" w:type="dxa"/>
            <w:hideMark/>
          </w:tcPr>
          <w:p w14:paraId="138391A5"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Author(s)</w:t>
            </w:r>
          </w:p>
        </w:tc>
        <w:tc>
          <w:tcPr>
            <w:tcW w:w="0" w:type="auto"/>
            <w:hideMark/>
          </w:tcPr>
          <w:p w14:paraId="39772CED"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Insect Source</w:t>
            </w:r>
          </w:p>
        </w:tc>
        <w:tc>
          <w:tcPr>
            <w:tcW w:w="0" w:type="auto"/>
            <w:hideMark/>
          </w:tcPr>
          <w:p w14:paraId="2C034C9A"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Extraction Method</w:t>
            </w:r>
          </w:p>
        </w:tc>
        <w:tc>
          <w:tcPr>
            <w:tcW w:w="0" w:type="auto"/>
            <w:hideMark/>
          </w:tcPr>
          <w:p w14:paraId="159E74E2"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Yield (%)</w:t>
            </w:r>
          </w:p>
        </w:tc>
        <w:tc>
          <w:tcPr>
            <w:tcW w:w="2339" w:type="dxa"/>
            <w:hideMark/>
          </w:tcPr>
          <w:p w14:paraId="7AF6B9C5"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Remarks</w:t>
            </w:r>
          </w:p>
        </w:tc>
      </w:tr>
      <w:tr w:rsidR="000C41A6" w:rsidRPr="000C41A6" w14:paraId="4AE3F45B" w14:textId="77777777" w:rsidTr="000C41A6">
        <w:tc>
          <w:tcPr>
            <w:tcW w:w="2589" w:type="dxa"/>
            <w:hideMark/>
          </w:tcPr>
          <w:p w14:paraId="026A8C1C" w14:textId="3CD2D7BE" w:rsidR="000C41A6" w:rsidRPr="000C41A6" w:rsidRDefault="002C3D71" w:rsidP="000C41A6">
            <w:pPr>
              <w:jc w:val="left"/>
              <w:rPr>
                <w:rFonts w:eastAsia="Times New Roman" w:cs="Times New Roman"/>
                <w:szCs w:val="24"/>
              </w:rPr>
            </w:pPr>
            <w:r>
              <w:t xml:space="preserve">Abdel, </w:t>
            </w:r>
            <w:proofErr w:type="spellStart"/>
            <w:r>
              <w:t>Fathy</w:t>
            </w:r>
            <w:proofErr w:type="spellEnd"/>
            <w:r>
              <w:t>, &amp; El-</w:t>
            </w:r>
            <w:proofErr w:type="spellStart"/>
            <w:r>
              <w:t>eneen</w:t>
            </w:r>
            <w:proofErr w:type="spellEnd"/>
            <w:r>
              <w:t xml:space="preserve"> (2025)</w:t>
            </w:r>
          </w:p>
        </w:tc>
        <w:tc>
          <w:tcPr>
            <w:tcW w:w="0" w:type="auto"/>
            <w:hideMark/>
          </w:tcPr>
          <w:p w14:paraId="4C8DB296"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Silkworm pupae (Bombyx mori)</w:t>
            </w:r>
          </w:p>
        </w:tc>
        <w:tc>
          <w:tcPr>
            <w:tcW w:w="0" w:type="auto"/>
            <w:hideMark/>
          </w:tcPr>
          <w:p w14:paraId="730908F8"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Sequential demineralization (HCl), deproteinization (NaOH), deacetylation (NaOH, 120 °C, 4 h)</w:t>
            </w:r>
          </w:p>
        </w:tc>
        <w:tc>
          <w:tcPr>
            <w:tcW w:w="0" w:type="auto"/>
            <w:hideMark/>
          </w:tcPr>
          <w:p w14:paraId="3CAA1931" w14:textId="77777777" w:rsidR="000C41A6" w:rsidRPr="000C41A6" w:rsidRDefault="000C41A6" w:rsidP="000C41A6">
            <w:pPr>
              <w:jc w:val="center"/>
              <w:rPr>
                <w:rFonts w:eastAsia="Times New Roman" w:cs="Times New Roman"/>
                <w:szCs w:val="24"/>
              </w:rPr>
            </w:pPr>
            <w:r w:rsidRPr="000C41A6">
              <w:rPr>
                <w:rFonts w:eastAsia="Times New Roman" w:cs="Times New Roman"/>
                <w:szCs w:val="24"/>
              </w:rPr>
              <w:t>68</w:t>
            </w:r>
          </w:p>
        </w:tc>
        <w:tc>
          <w:tcPr>
            <w:tcW w:w="2339" w:type="dxa"/>
            <w:hideMark/>
          </w:tcPr>
          <w:p w14:paraId="64953375"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High DD (~80%) and excellent solubility</w:t>
            </w:r>
          </w:p>
        </w:tc>
      </w:tr>
      <w:tr w:rsidR="000C41A6" w:rsidRPr="000C41A6" w14:paraId="314EA88C" w14:textId="77777777" w:rsidTr="000C41A6">
        <w:tc>
          <w:tcPr>
            <w:tcW w:w="2589" w:type="dxa"/>
            <w:hideMark/>
          </w:tcPr>
          <w:p w14:paraId="262233A2" w14:textId="2A2794C0" w:rsidR="000C41A6" w:rsidRPr="000C41A6" w:rsidRDefault="002C3D71" w:rsidP="000C41A6">
            <w:pPr>
              <w:jc w:val="left"/>
              <w:rPr>
                <w:rFonts w:eastAsia="Times New Roman" w:cs="Times New Roman"/>
                <w:szCs w:val="24"/>
              </w:rPr>
            </w:pPr>
            <w:r>
              <w:t>Abdel-</w:t>
            </w:r>
            <w:proofErr w:type="spellStart"/>
            <w:r>
              <w:t>Moneim</w:t>
            </w:r>
            <w:proofErr w:type="spellEnd"/>
            <w:r>
              <w:t xml:space="preserve"> &amp; coauthors (2024)</w:t>
            </w:r>
          </w:p>
        </w:tc>
        <w:tc>
          <w:tcPr>
            <w:tcW w:w="0" w:type="auto"/>
            <w:hideMark/>
          </w:tcPr>
          <w:p w14:paraId="092388E6"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Silkworm pupae</w:t>
            </w:r>
          </w:p>
        </w:tc>
        <w:tc>
          <w:tcPr>
            <w:tcW w:w="0" w:type="auto"/>
            <w:hideMark/>
          </w:tcPr>
          <w:p w14:paraId="33479820"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Enzymatic deproteinization + mild alkali deacetylation</w:t>
            </w:r>
          </w:p>
        </w:tc>
        <w:tc>
          <w:tcPr>
            <w:tcW w:w="0" w:type="auto"/>
            <w:hideMark/>
          </w:tcPr>
          <w:p w14:paraId="5CA3E2C8" w14:textId="77777777" w:rsidR="000C41A6" w:rsidRPr="000C41A6" w:rsidRDefault="000C41A6" w:rsidP="000C41A6">
            <w:pPr>
              <w:jc w:val="center"/>
              <w:rPr>
                <w:rFonts w:eastAsia="Times New Roman" w:cs="Times New Roman"/>
                <w:szCs w:val="24"/>
              </w:rPr>
            </w:pPr>
            <w:r w:rsidRPr="000C41A6">
              <w:rPr>
                <w:rFonts w:eastAsia="Times New Roman" w:cs="Times New Roman"/>
                <w:szCs w:val="24"/>
              </w:rPr>
              <w:t>70</w:t>
            </w:r>
          </w:p>
        </w:tc>
        <w:tc>
          <w:tcPr>
            <w:tcW w:w="2339" w:type="dxa"/>
            <w:hideMark/>
          </w:tcPr>
          <w:p w14:paraId="164006B9"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Preserves molecular weight and functional groups</w:t>
            </w:r>
          </w:p>
        </w:tc>
      </w:tr>
      <w:tr w:rsidR="000C41A6" w:rsidRPr="000C41A6" w14:paraId="1D182FEA" w14:textId="77777777" w:rsidTr="000C41A6">
        <w:tc>
          <w:tcPr>
            <w:tcW w:w="2589" w:type="dxa"/>
            <w:hideMark/>
          </w:tcPr>
          <w:p w14:paraId="31A4C552" w14:textId="1F50DD7D" w:rsidR="000C41A6" w:rsidRPr="000C41A6" w:rsidRDefault="002C3D71" w:rsidP="000C41A6">
            <w:pPr>
              <w:jc w:val="left"/>
              <w:rPr>
                <w:rFonts w:eastAsia="Times New Roman" w:cs="Times New Roman"/>
                <w:szCs w:val="24"/>
              </w:rPr>
            </w:pPr>
            <w:proofErr w:type="spellStart"/>
            <w:r>
              <w:t>Abdou</w:t>
            </w:r>
            <w:proofErr w:type="spellEnd"/>
            <w:r>
              <w:t xml:space="preserve">, Nagy, &amp; </w:t>
            </w:r>
            <w:proofErr w:type="spellStart"/>
            <w:r>
              <w:t>Elsabee</w:t>
            </w:r>
            <w:proofErr w:type="spellEnd"/>
            <w:r>
              <w:t xml:space="preserve"> (2008)</w:t>
            </w:r>
          </w:p>
        </w:tc>
        <w:tc>
          <w:tcPr>
            <w:tcW w:w="0" w:type="auto"/>
            <w:hideMark/>
          </w:tcPr>
          <w:p w14:paraId="1932B90D"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Grasshopper (</w:t>
            </w:r>
            <w:proofErr w:type="spellStart"/>
            <w:r w:rsidRPr="000C41A6">
              <w:rPr>
                <w:rFonts w:eastAsia="Times New Roman" w:cs="Times New Roman"/>
                <w:szCs w:val="24"/>
              </w:rPr>
              <w:t>Locusta</w:t>
            </w:r>
            <w:proofErr w:type="spellEnd"/>
            <w:r w:rsidRPr="000C41A6">
              <w:rPr>
                <w:rFonts w:eastAsia="Times New Roman" w:cs="Times New Roman"/>
                <w:szCs w:val="24"/>
              </w:rPr>
              <w:t xml:space="preserve"> </w:t>
            </w:r>
            <w:proofErr w:type="spellStart"/>
            <w:r w:rsidRPr="000C41A6">
              <w:rPr>
                <w:rFonts w:eastAsia="Times New Roman" w:cs="Times New Roman"/>
                <w:szCs w:val="24"/>
              </w:rPr>
              <w:t>migratoria</w:t>
            </w:r>
            <w:proofErr w:type="spellEnd"/>
            <w:r w:rsidRPr="000C41A6">
              <w:rPr>
                <w:rFonts w:eastAsia="Times New Roman" w:cs="Times New Roman"/>
                <w:szCs w:val="24"/>
              </w:rPr>
              <w:t>)</w:t>
            </w:r>
          </w:p>
        </w:tc>
        <w:tc>
          <w:tcPr>
            <w:tcW w:w="0" w:type="auto"/>
            <w:hideMark/>
          </w:tcPr>
          <w:p w14:paraId="49F1EE88"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Acid–alkali extraction with optimized HCl/NaOH, 90–100 °C</w:t>
            </w:r>
          </w:p>
        </w:tc>
        <w:tc>
          <w:tcPr>
            <w:tcW w:w="0" w:type="auto"/>
            <w:hideMark/>
          </w:tcPr>
          <w:p w14:paraId="6158A3D5" w14:textId="77777777" w:rsidR="000C41A6" w:rsidRPr="000C41A6" w:rsidRDefault="000C41A6" w:rsidP="000C41A6">
            <w:pPr>
              <w:jc w:val="center"/>
              <w:rPr>
                <w:rFonts w:eastAsia="Times New Roman" w:cs="Times New Roman"/>
                <w:szCs w:val="24"/>
              </w:rPr>
            </w:pPr>
            <w:r w:rsidRPr="000C41A6">
              <w:rPr>
                <w:rFonts w:eastAsia="Times New Roman" w:cs="Times New Roman"/>
                <w:szCs w:val="24"/>
              </w:rPr>
              <w:t>65</w:t>
            </w:r>
          </w:p>
        </w:tc>
        <w:tc>
          <w:tcPr>
            <w:tcW w:w="2339" w:type="dxa"/>
            <w:hideMark/>
          </w:tcPr>
          <w:p w14:paraId="209206B6"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Improved purity, reduced ash content</w:t>
            </w:r>
          </w:p>
        </w:tc>
      </w:tr>
    </w:tbl>
    <w:p w14:paraId="662C4E88" w14:textId="77777777" w:rsidR="003728CA" w:rsidRPr="001B5996" w:rsidRDefault="003728CA" w:rsidP="00B65CD0">
      <w:pPr>
        <w:jc w:val="left"/>
        <w:rPr>
          <w:rFonts w:cs="Times New Roman"/>
          <w:szCs w:val="24"/>
        </w:rPr>
      </w:pPr>
    </w:p>
    <w:p w14:paraId="4CCD984A" w14:textId="12A35BF6" w:rsidR="00144839" w:rsidRPr="001B5996" w:rsidRDefault="003728CA" w:rsidP="001B5996">
      <w:pPr>
        <w:pStyle w:val="Caption"/>
        <w:rPr>
          <w:rFonts w:cs="Times New Roman"/>
          <w:i w:val="0"/>
          <w:color w:val="auto"/>
          <w:sz w:val="24"/>
          <w:szCs w:val="24"/>
        </w:rPr>
      </w:pPr>
      <w:r w:rsidRPr="001B5996">
        <w:rPr>
          <w:rFonts w:cs="Times New Roman"/>
          <w:i w:val="0"/>
          <w:color w:val="auto"/>
          <w:sz w:val="24"/>
          <w:szCs w:val="24"/>
        </w:rPr>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11</w:t>
      </w:r>
      <w:r w:rsidRPr="001B5996">
        <w:rPr>
          <w:rFonts w:cs="Times New Roman"/>
          <w:i w:val="0"/>
          <w:color w:val="auto"/>
          <w:sz w:val="24"/>
          <w:szCs w:val="24"/>
        </w:rPr>
        <w:fldChar w:fldCharType="end"/>
      </w:r>
      <w:r w:rsidR="00772372" w:rsidRPr="001B5996">
        <w:rPr>
          <w:rFonts w:cs="Times New Roman"/>
          <w:i w:val="0"/>
          <w:color w:val="auto"/>
          <w:sz w:val="24"/>
          <w:szCs w:val="24"/>
        </w:rPr>
        <w:t xml:space="preserve">: </w:t>
      </w:r>
      <w:r w:rsidR="00144839" w:rsidRPr="001B5996">
        <w:rPr>
          <w:rStyle w:val="Strong"/>
          <w:rFonts w:cs="Times New Roman"/>
          <w:b w:val="0"/>
          <w:bCs w:val="0"/>
          <w:i w:val="0"/>
          <w:color w:val="auto"/>
          <w:sz w:val="24"/>
          <w:szCs w:val="24"/>
        </w:rPr>
        <w:t>Biological extraction methods of chitosan from insect exoskeletons</w:t>
      </w:r>
      <w:r w:rsidR="001B5996" w:rsidRPr="001B5996">
        <w:rPr>
          <w:rStyle w:val="Strong"/>
          <w:rFonts w:cs="Times New Roman"/>
          <w:b w:val="0"/>
          <w:bCs w:val="0"/>
          <w:i w:val="0"/>
          <w:color w:val="auto"/>
          <w:sz w:val="24"/>
          <w:szCs w:val="24"/>
        </w:rPr>
        <w:t xml:space="preserve"> </w:t>
      </w:r>
      <w:r w:rsidR="002C3D71" w:rsidRPr="002C3D71">
        <w:rPr>
          <w:rStyle w:val="Strong"/>
          <w:rFonts w:cs="Times New Roman"/>
          <w:b w:val="0"/>
          <w:bCs w:val="0"/>
          <w:i w:val="0"/>
          <w:color w:val="auto"/>
          <w:sz w:val="24"/>
          <w:szCs w:val="24"/>
        </w:rPr>
        <w:t>(</w:t>
      </w:r>
      <w:proofErr w:type="spellStart"/>
      <w:r w:rsidR="002C3D71" w:rsidRPr="002C3D71">
        <w:rPr>
          <w:rStyle w:val="Strong"/>
          <w:rFonts w:cs="Times New Roman"/>
          <w:b w:val="0"/>
          <w:bCs w:val="0"/>
          <w:i w:val="0"/>
          <w:color w:val="auto"/>
          <w:sz w:val="24"/>
          <w:szCs w:val="24"/>
        </w:rPr>
        <w:t>Percot</w:t>
      </w:r>
      <w:proofErr w:type="spellEnd"/>
      <w:r w:rsidR="002C3D71" w:rsidRPr="002C3D71">
        <w:rPr>
          <w:rStyle w:val="Strong"/>
          <w:rFonts w:cs="Times New Roman"/>
          <w:b w:val="0"/>
          <w:bCs w:val="0"/>
          <w:color w:val="auto"/>
          <w:sz w:val="24"/>
          <w:szCs w:val="24"/>
        </w:rPr>
        <w:t xml:space="preserve"> et al.,</w:t>
      </w:r>
      <w:r w:rsidR="002C3D71" w:rsidRPr="002C3D71">
        <w:rPr>
          <w:rStyle w:val="Strong"/>
          <w:rFonts w:cs="Times New Roman"/>
          <w:b w:val="0"/>
          <w:bCs w:val="0"/>
          <w:i w:val="0"/>
          <w:color w:val="auto"/>
          <w:sz w:val="24"/>
          <w:szCs w:val="24"/>
        </w:rPr>
        <w:t>2003)</w:t>
      </w:r>
    </w:p>
    <w:tbl>
      <w:tblPr>
        <w:tblStyle w:val="TableGrid"/>
        <w:tblW w:w="10490" w:type="dxa"/>
        <w:tblInd w:w="-572" w:type="dxa"/>
        <w:tblLook w:val="04A0" w:firstRow="1" w:lastRow="0" w:firstColumn="1" w:lastColumn="0" w:noHBand="0" w:noVBand="1"/>
      </w:tblPr>
      <w:tblGrid>
        <w:gridCol w:w="2626"/>
        <w:gridCol w:w="1614"/>
        <w:gridCol w:w="3107"/>
        <w:gridCol w:w="840"/>
        <w:gridCol w:w="2303"/>
      </w:tblGrid>
      <w:tr w:rsidR="000C41A6" w:rsidRPr="000C41A6" w14:paraId="0A725E3A" w14:textId="77777777" w:rsidTr="000C41A6">
        <w:tc>
          <w:tcPr>
            <w:tcW w:w="2626" w:type="dxa"/>
            <w:hideMark/>
          </w:tcPr>
          <w:p w14:paraId="34FB781A"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Author(s)</w:t>
            </w:r>
          </w:p>
        </w:tc>
        <w:tc>
          <w:tcPr>
            <w:tcW w:w="0" w:type="auto"/>
            <w:hideMark/>
          </w:tcPr>
          <w:p w14:paraId="2E3B5B55"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Insect Source</w:t>
            </w:r>
          </w:p>
        </w:tc>
        <w:tc>
          <w:tcPr>
            <w:tcW w:w="0" w:type="auto"/>
            <w:hideMark/>
          </w:tcPr>
          <w:p w14:paraId="362B9635"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Extraction Method</w:t>
            </w:r>
          </w:p>
        </w:tc>
        <w:tc>
          <w:tcPr>
            <w:tcW w:w="0" w:type="auto"/>
            <w:hideMark/>
          </w:tcPr>
          <w:p w14:paraId="412E5049"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Yield (%)</w:t>
            </w:r>
          </w:p>
        </w:tc>
        <w:tc>
          <w:tcPr>
            <w:tcW w:w="2303" w:type="dxa"/>
            <w:hideMark/>
          </w:tcPr>
          <w:p w14:paraId="28CAE2FA"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Remarks</w:t>
            </w:r>
          </w:p>
        </w:tc>
      </w:tr>
      <w:tr w:rsidR="000C41A6" w:rsidRPr="000C41A6" w14:paraId="6E01291B" w14:textId="77777777" w:rsidTr="000C41A6">
        <w:tc>
          <w:tcPr>
            <w:tcW w:w="2626" w:type="dxa"/>
            <w:hideMark/>
          </w:tcPr>
          <w:p w14:paraId="60957C88" w14:textId="79B7EADC" w:rsidR="000C41A6" w:rsidRPr="000C41A6" w:rsidRDefault="002C3D71" w:rsidP="000C41A6">
            <w:pPr>
              <w:jc w:val="left"/>
              <w:rPr>
                <w:rFonts w:eastAsia="Times New Roman" w:cs="Times New Roman"/>
                <w:szCs w:val="24"/>
              </w:rPr>
            </w:pPr>
            <w:proofErr w:type="spellStart"/>
            <w:r w:rsidRPr="002C3D71">
              <w:rPr>
                <w:rFonts w:eastAsia="Times New Roman" w:cs="Times New Roman"/>
                <w:szCs w:val="24"/>
              </w:rPr>
              <w:t>Percot</w:t>
            </w:r>
            <w:proofErr w:type="spellEnd"/>
            <w:r w:rsidRPr="002C3D71">
              <w:rPr>
                <w:rFonts w:eastAsia="Times New Roman" w:cs="Times New Roman"/>
                <w:i/>
                <w:szCs w:val="24"/>
              </w:rPr>
              <w:t xml:space="preserve"> et al.,</w:t>
            </w:r>
            <w:r w:rsidRPr="002C3D71">
              <w:rPr>
                <w:rFonts w:eastAsia="Times New Roman" w:cs="Times New Roman"/>
                <w:szCs w:val="24"/>
              </w:rPr>
              <w:t>(2003)</w:t>
            </w:r>
          </w:p>
        </w:tc>
        <w:tc>
          <w:tcPr>
            <w:tcW w:w="0" w:type="auto"/>
            <w:hideMark/>
          </w:tcPr>
          <w:p w14:paraId="61D766B7"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Silkworm pupae (Bombyx mori)</w:t>
            </w:r>
          </w:p>
        </w:tc>
        <w:tc>
          <w:tcPr>
            <w:tcW w:w="0" w:type="auto"/>
            <w:hideMark/>
          </w:tcPr>
          <w:p w14:paraId="1F8C573E"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Sequential demineralization (HCl), deproteinization (NaOH), deacetylation (NaOH, 120 °C, 4 h)</w:t>
            </w:r>
          </w:p>
        </w:tc>
        <w:tc>
          <w:tcPr>
            <w:tcW w:w="0" w:type="auto"/>
            <w:hideMark/>
          </w:tcPr>
          <w:p w14:paraId="65FBBA6A" w14:textId="77777777" w:rsidR="000C41A6" w:rsidRPr="000C41A6" w:rsidRDefault="000C41A6" w:rsidP="000C41A6">
            <w:pPr>
              <w:jc w:val="center"/>
              <w:rPr>
                <w:rFonts w:eastAsia="Times New Roman" w:cs="Times New Roman"/>
                <w:szCs w:val="24"/>
              </w:rPr>
            </w:pPr>
            <w:r w:rsidRPr="000C41A6">
              <w:rPr>
                <w:rFonts w:eastAsia="Times New Roman" w:cs="Times New Roman"/>
                <w:szCs w:val="24"/>
              </w:rPr>
              <w:t>68</w:t>
            </w:r>
          </w:p>
        </w:tc>
        <w:tc>
          <w:tcPr>
            <w:tcW w:w="2303" w:type="dxa"/>
            <w:hideMark/>
          </w:tcPr>
          <w:p w14:paraId="052B6CFF"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High DD (80%) and excellent solubility</w:t>
            </w:r>
          </w:p>
        </w:tc>
      </w:tr>
      <w:tr w:rsidR="000C41A6" w:rsidRPr="000C41A6" w14:paraId="0A7805FF" w14:textId="77777777" w:rsidTr="000C41A6">
        <w:tc>
          <w:tcPr>
            <w:tcW w:w="2626" w:type="dxa"/>
            <w:hideMark/>
          </w:tcPr>
          <w:p w14:paraId="3D92F309" w14:textId="3D6427DF" w:rsidR="000C41A6" w:rsidRPr="000C41A6" w:rsidRDefault="002C3D71" w:rsidP="000C41A6">
            <w:pPr>
              <w:jc w:val="left"/>
              <w:rPr>
                <w:rFonts w:eastAsia="Times New Roman" w:cs="Times New Roman"/>
                <w:szCs w:val="24"/>
              </w:rPr>
            </w:pPr>
            <w:proofErr w:type="spellStart"/>
            <w:r w:rsidRPr="002C3D71">
              <w:rPr>
                <w:rFonts w:eastAsia="Times New Roman" w:cs="Times New Roman"/>
                <w:szCs w:val="24"/>
              </w:rPr>
              <w:t>Percot</w:t>
            </w:r>
            <w:proofErr w:type="spellEnd"/>
            <w:r w:rsidRPr="002C3D71">
              <w:rPr>
                <w:rFonts w:eastAsia="Times New Roman" w:cs="Times New Roman"/>
                <w:i/>
                <w:szCs w:val="24"/>
              </w:rPr>
              <w:t xml:space="preserve"> et al.,</w:t>
            </w:r>
            <w:r w:rsidRPr="002C3D71">
              <w:rPr>
                <w:rFonts w:eastAsia="Times New Roman" w:cs="Times New Roman"/>
                <w:szCs w:val="24"/>
              </w:rPr>
              <w:t>(2003)</w:t>
            </w:r>
          </w:p>
        </w:tc>
        <w:tc>
          <w:tcPr>
            <w:tcW w:w="0" w:type="auto"/>
            <w:hideMark/>
          </w:tcPr>
          <w:p w14:paraId="49826E6B"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Honeybee (</w:t>
            </w:r>
            <w:proofErr w:type="spellStart"/>
            <w:r w:rsidRPr="000C41A6">
              <w:rPr>
                <w:rFonts w:eastAsia="Times New Roman" w:cs="Times New Roman"/>
                <w:szCs w:val="24"/>
              </w:rPr>
              <w:t>Apis</w:t>
            </w:r>
            <w:proofErr w:type="spellEnd"/>
            <w:r w:rsidRPr="000C41A6">
              <w:rPr>
                <w:rFonts w:eastAsia="Times New Roman" w:cs="Times New Roman"/>
                <w:szCs w:val="24"/>
              </w:rPr>
              <w:t xml:space="preserve"> </w:t>
            </w:r>
            <w:proofErr w:type="spellStart"/>
            <w:r w:rsidRPr="000C41A6">
              <w:rPr>
                <w:rFonts w:eastAsia="Times New Roman" w:cs="Times New Roman"/>
                <w:szCs w:val="24"/>
              </w:rPr>
              <w:t>mellifera</w:t>
            </w:r>
            <w:proofErr w:type="spellEnd"/>
            <w:r w:rsidRPr="000C41A6">
              <w:rPr>
                <w:rFonts w:eastAsia="Times New Roman" w:cs="Times New Roman"/>
                <w:szCs w:val="24"/>
              </w:rPr>
              <w:t>)</w:t>
            </w:r>
          </w:p>
        </w:tc>
        <w:tc>
          <w:tcPr>
            <w:tcW w:w="0" w:type="auto"/>
            <w:hideMark/>
          </w:tcPr>
          <w:p w14:paraId="2BD2EA05"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Two-step HCl/NaOH chemical extraction, deacetylation at 100 °C</w:t>
            </w:r>
          </w:p>
        </w:tc>
        <w:tc>
          <w:tcPr>
            <w:tcW w:w="0" w:type="auto"/>
            <w:hideMark/>
          </w:tcPr>
          <w:p w14:paraId="556891EA" w14:textId="77777777" w:rsidR="000C41A6" w:rsidRPr="000C41A6" w:rsidRDefault="000C41A6" w:rsidP="000C41A6">
            <w:pPr>
              <w:jc w:val="center"/>
              <w:rPr>
                <w:rFonts w:eastAsia="Times New Roman" w:cs="Times New Roman"/>
                <w:szCs w:val="24"/>
              </w:rPr>
            </w:pPr>
            <w:r w:rsidRPr="000C41A6">
              <w:rPr>
                <w:rFonts w:eastAsia="Times New Roman" w:cs="Times New Roman"/>
                <w:szCs w:val="24"/>
              </w:rPr>
              <w:t>72</w:t>
            </w:r>
          </w:p>
        </w:tc>
        <w:tc>
          <w:tcPr>
            <w:tcW w:w="2303" w:type="dxa"/>
            <w:hideMark/>
          </w:tcPr>
          <w:p w14:paraId="27B29E84"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Lower ash content, improved thermal stability</w:t>
            </w:r>
          </w:p>
        </w:tc>
      </w:tr>
      <w:tr w:rsidR="000C41A6" w:rsidRPr="000C41A6" w14:paraId="7E68973B" w14:textId="77777777" w:rsidTr="000C41A6">
        <w:tc>
          <w:tcPr>
            <w:tcW w:w="2626" w:type="dxa"/>
            <w:hideMark/>
          </w:tcPr>
          <w:p w14:paraId="398ACB86" w14:textId="269E663D" w:rsidR="000C41A6" w:rsidRPr="000C41A6" w:rsidRDefault="000C41A6" w:rsidP="000C41A6">
            <w:pPr>
              <w:jc w:val="left"/>
              <w:rPr>
                <w:rFonts w:eastAsia="Times New Roman" w:cs="Times New Roman"/>
                <w:szCs w:val="24"/>
              </w:rPr>
            </w:pPr>
            <w:proofErr w:type="spellStart"/>
            <w:r w:rsidRPr="000C41A6">
              <w:rPr>
                <w:rFonts w:eastAsia="Times New Roman" w:cs="Times New Roman"/>
                <w:szCs w:val="24"/>
              </w:rPr>
              <w:t>Bhuvaneshwar</w:t>
            </w:r>
            <w:proofErr w:type="spellEnd"/>
            <w:r w:rsidRPr="000C41A6">
              <w:rPr>
                <w:rFonts w:eastAsia="Times New Roman" w:cs="Times New Roman"/>
                <w:szCs w:val="24"/>
              </w:rPr>
              <w:t xml:space="preserve"> Rajesh </w:t>
            </w:r>
            <w:proofErr w:type="spellStart"/>
            <w:r w:rsidRPr="000C41A6">
              <w:rPr>
                <w:rFonts w:eastAsia="Times New Roman" w:cs="Times New Roman"/>
                <w:szCs w:val="24"/>
              </w:rPr>
              <w:t>Naik</w:t>
            </w:r>
            <w:proofErr w:type="spellEnd"/>
            <w:r w:rsidRPr="000C41A6">
              <w:rPr>
                <w:rFonts w:eastAsia="Times New Roman" w:cs="Times New Roman"/>
                <w:szCs w:val="24"/>
              </w:rPr>
              <w:t xml:space="preserve"> </w:t>
            </w:r>
            <w:r w:rsidR="002C3D71" w:rsidRPr="002C3D71">
              <w:rPr>
                <w:rFonts w:eastAsia="Times New Roman" w:cs="Times New Roman"/>
                <w:i/>
                <w:szCs w:val="24"/>
              </w:rPr>
              <w:t>et al</w:t>
            </w:r>
            <w:r w:rsidRPr="000C41A6">
              <w:rPr>
                <w:rFonts w:eastAsia="Times New Roman" w:cs="Times New Roman"/>
                <w:szCs w:val="24"/>
              </w:rPr>
              <w:t>. (2025)</w:t>
            </w:r>
          </w:p>
        </w:tc>
        <w:tc>
          <w:tcPr>
            <w:tcW w:w="0" w:type="auto"/>
            <w:hideMark/>
          </w:tcPr>
          <w:p w14:paraId="1CAE9CE3"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Black soldier fly (</w:t>
            </w:r>
            <w:proofErr w:type="spellStart"/>
            <w:r w:rsidRPr="000C41A6">
              <w:rPr>
                <w:rFonts w:eastAsia="Times New Roman" w:cs="Times New Roman"/>
                <w:szCs w:val="24"/>
              </w:rPr>
              <w:t>Hermetia</w:t>
            </w:r>
            <w:proofErr w:type="spellEnd"/>
            <w:r w:rsidRPr="000C41A6">
              <w:rPr>
                <w:rFonts w:eastAsia="Times New Roman" w:cs="Times New Roman"/>
                <w:szCs w:val="24"/>
              </w:rPr>
              <w:t xml:space="preserve"> </w:t>
            </w:r>
            <w:proofErr w:type="spellStart"/>
            <w:r w:rsidRPr="000C41A6">
              <w:rPr>
                <w:rFonts w:eastAsia="Times New Roman" w:cs="Times New Roman"/>
                <w:szCs w:val="24"/>
              </w:rPr>
              <w:t>illucens</w:t>
            </w:r>
            <w:proofErr w:type="spellEnd"/>
            <w:r w:rsidRPr="000C41A6">
              <w:rPr>
                <w:rFonts w:eastAsia="Times New Roman" w:cs="Times New Roman"/>
                <w:szCs w:val="24"/>
              </w:rPr>
              <w:t>)</w:t>
            </w:r>
          </w:p>
        </w:tc>
        <w:tc>
          <w:tcPr>
            <w:tcW w:w="0" w:type="auto"/>
            <w:hideMark/>
          </w:tcPr>
          <w:p w14:paraId="71C575B2"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Enzymatic extraction with protease and chitin deacetylase</w:t>
            </w:r>
          </w:p>
        </w:tc>
        <w:tc>
          <w:tcPr>
            <w:tcW w:w="0" w:type="auto"/>
            <w:hideMark/>
          </w:tcPr>
          <w:p w14:paraId="3F412793" w14:textId="77777777" w:rsidR="000C41A6" w:rsidRPr="000C41A6" w:rsidRDefault="000C41A6" w:rsidP="000C41A6">
            <w:pPr>
              <w:jc w:val="center"/>
              <w:rPr>
                <w:rFonts w:eastAsia="Times New Roman" w:cs="Times New Roman"/>
                <w:szCs w:val="24"/>
              </w:rPr>
            </w:pPr>
            <w:r w:rsidRPr="000C41A6">
              <w:rPr>
                <w:rFonts w:eastAsia="Times New Roman" w:cs="Times New Roman"/>
                <w:szCs w:val="24"/>
              </w:rPr>
              <w:t>61</w:t>
            </w:r>
          </w:p>
        </w:tc>
        <w:tc>
          <w:tcPr>
            <w:tcW w:w="2303" w:type="dxa"/>
            <w:hideMark/>
          </w:tcPr>
          <w:p w14:paraId="4197FA42"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High-purity, low-viscosity chitosan</w:t>
            </w:r>
          </w:p>
        </w:tc>
      </w:tr>
    </w:tbl>
    <w:p w14:paraId="1DC3F5A1" w14:textId="77777777" w:rsidR="00144839" w:rsidRPr="001B5996" w:rsidRDefault="00144839" w:rsidP="00B65CD0">
      <w:pPr>
        <w:jc w:val="left"/>
        <w:rPr>
          <w:rFonts w:cs="Times New Roman"/>
          <w:szCs w:val="24"/>
        </w:rPr>
      </w:pPr>
    </w:p>
    <w:p w14:paraId="01B2E35B" w14:textId="1628B3E1" w:rsidR="00144839" w:rsidRPr="001B5996" w:rsidRDefault="00772372" w:rsidP="001B5996">
      <w:pPr>
        <w:pStyle w:val="Caption"/>
        <w:rPr>
          <w:rFonts w:cs="Times New Roman"/>
          <w:i w:val="0"/>
          <w:color w:val="auto"/>
          <w:sz w:val="24"/>
          <w:szCs w:val="24"/>
        </w:rPr>
      </w:pPr>
      <w:r w:rsidRPr="001B5996">
        <w:rPr>
          <w:rFonts w:cs="Times New Roman"/>
          <w:i w:val="0"/>
          <w:color w:val="auto"/>
          <w:sz w:val="24"/>
          <w:szCs w:val="24"/>
        </w:rPr>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12</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00144839" w:rsidRPr="001B5996">
        <w:rPr>
          <w:rStyle w:val="Strong"/>
          <w:rFonts w:cs="Times New Roman"/>
          <w:b w:val="0"/>
          <w:bCs w:val="0"/>
          <w:i w:val="0"/>
          <w:color w:val="auto"/>
          <w:sz w:val="24"/>
          <w:szCs w:val="24"/>
        </w:rPr>
        <w:t>Combined chemical–biological extraction methods of chitosan from insect exoskeletons</w:t>
      </w:r>
      <w:r w:rsidR="001B5996">
        <w:rPr>
          <w:rStyle w:val="Strong"/>
          <w:rFonts w:cs="Times New Roman"/>
          <w:b w:val="0"/>
          <w:bCs w:val="0"/>
          <w:i w:val="0"/>
          <w:color w:val="auto"/>
          <w:sz w:val="24"/>
          <w:szCs w:val="24"/>
        </w:rPr>
        <w:t xml:space="preserve"> </w:t>
      </w:r>
      <w:r w:rsidR="002C3D71" w:rsidRPr="002C3D71">
        <w:rPr>
          <w:rStyle w:val="Strong"/>
          <w:rFonts w:cs="Times New Roman"/>
          <w:b w:val="0"/>
          <w:bCs w:val="0"/>
          <w:color w:val="auto"/>
          <w:sz w:val="24"/>
          <w:szCs w:val="24"/>
        </w:rPr>
        <w:t>(</w:t>
      </w:r>
      <w:proofErr w:type="spellStart"/>
      <w:r w:rsidR="002C3D71" w:rsidRPr="002C3D71">
        <w:rPr>
          <w:rStyle w:val="Strong"/>
          <w:rFonts w:cs="Times New Roman"/>
          <w:b w:val="0"/>
          <w:bCs w:val="0"/>
          <w:i w:val="0"/>
          <w:color w:val="auto"/>
          <w:sz w:val="24"/>
          <w:szCs w:val="24"/>
        </w:rPr>
        <w:t>Benhabiles</w:t>
      </w:r>
      <w:proofErr w:type="spellEnd"/>
      <w:r w:rsidR="002C3D71" w:rsidRPr="002C3D71">
        <w:rPr>
          <w:rStyle w:val="Strong"/>
          <w:rFonts w:cs="Times New Roman"/>
          <w:b w:val="0"/>
          <w:bCs w:val="0"/>
          <w:color w:val="auto"/>
          <w:sz w:val="24"/>
          <w:szCs w:val="24"/>
        </w:rPr>
        <w:t xml:space="preserve"> et al.,</w:t>
      </w:r>
      <w:r w:rsidR="002C3D71" w:rsidRPr="002C3D71">
        <w:rPr>
          <w:rStyle w:val="Strong"/>
          <w:rFonts w:cs="Times New Roman"/>
          <w:b w:val="0"/>
          <w:bCs w:val="0"/>
          <w:i w:val="0"/>
          <w:color w:val="auto"/>
          <w:sz w:val="24"/>
          <w:szCs w:val="24"/>
        </w:rPr>
        <w:t>2012)</w:t>
      </w:r>
    </w:p>
    <w:tbl>
      <w:tblPr>
        <w:tblStyle w:val="TableGrid"/>
        <w:tblW w:w="10490" w:type="dxa"/>
        <w:tblInd w:w="-572" w:type="dxa"/>
        <w:tblLook w:val="04A0" w:firstRow="1" w:lastRow="0" w:firstColumn="1" w:lastColumn="0" w:noHBand="0" w:noVBand="1"/>
      </w:tblPr>
      <w:tblGrid>
        <w:gridCol w:w="2626"/>
        <w:gridCol w:w="1595"/>
        <w:gridCol w:w="3160"/>
        <w:gridCol w:w="806"/>
        <w:gridCol w:w="2303"/>
      </w:tblGrid>
      <w:tr w:rsidR="000C41A6" w:rsidRPr="007901D9" w14:paraId="0B3C74CD" w14:textId="77777777" w:rsidTr="000C41A6">
        <w:tc>
          <w:tcPr>
            <w:tcW w:w="2626" w:type="dxa"/>
            <w:hideMark/>
          </w:tcPr>
          <w:p w14:paraId="17F95D0D" w14:textId="77777777" w:rsidR="000C41A6" w:rsidRPr="007901D9" w:rsidRDefault="000C41A6" w:rsidP="000C41A6">
            <w:pPr>
              <w:jc w:val="center"/>
              <w:rPr>
                <w:rFonts w:eastAsia="Times New Roman" w:cs="Times New Roman"/>
                <w:b/>
                <w:bCs/>
                <w:sz w:val="22"/>
                <w:szCs w:val="24"/>
              </w:rPr>
            </w:pPr>
            <w:r w:rsidRPr="007901D9">
              <w:rPr>
                <w:rFonts w:eastAsia="Times New Roman" w:cs="Times New Roman"/>
                <w:b/>
                <w:bCs/>
                <w:sz w:val="22"/>
                <w:szCs w:val="24"/>
              </w:rPr>
              <w:t>Author(s)</w:t>
            </w:r>
          </w:p>
        </w:tc>
        <w:tc>
          <w:tcPr>
            <w:tcW w:w="0" w:type="auto"/>
            <w:hideMark/>
          </w:tcPr>
          <w:p w14:paraId="54737B7C" w14:textId="77777777" w:rsidR="000C41A6" w:rsidRPr="007901D9" w:rsidRDefault="000C41A6" w:rsidP="000C41A6">
            <w:pPr>
              <w:jc w:val="center"/>
              <w:rPr>
                <w:rFonts w:eastAsia="Times New Roman" w:cs="Times New Roman"/>
                <w:b/>
                <w:bCs/>
                <w:sz w:val="22"/>
                <w:szCs w:val="24"/>
              </w:rPr>
            </w:pPr>
            <w:r w:rsidRPr="007901D9">
              <w:rPr>
                <w:rFonts w:eastAsia="Times New Roman" w:cs="Times New Roman"/>
                <w:b/>
                <w:bCs/>
                <w:sz w:val="22"/>
                <w:szCs w:val="24"/>
              </w:rPr>
              <w:t>Insect Source</w:t>
            </w:r>
          </w:p>
        </w:tc>
        <w:tc>
          <w:tcPr>
            <w:tcW w:w="0" w:type="auto"/>
            <w:hideMark/>
          </w:tcPr>
          <w:p w14:paraId="6D5533FD" w14:textId="77777777" w:rsidR="000C41A6" w:rsidRPr="007901D9" w:rsidRDefault="000C41A6" w:rsidP="000C41A6">
            <w:pPr>
              <w:jc w:val="center"/>
              <w:rPr>
                <w:rFonts w:eastAsia="Times New Roman" w:cs="Times New Roman"/>
                <w:b/>
                <w:bCs/>
                <w:sz w:val="22"/>
                <w:szCs w:val="24"/>
              </w:rPr>
            </w:pPr>
            <w:r w:rsidRPr="007901D9">
              <w:rPr>
                <w:rFonts w:eastAsia="Times New Roman" w:cs="Times New Roman"/>
                <w:b/>
                <w:bCs/>
                <w:sz w:val="22"/>
                <w:szCs w:val="24"/>
              </w:rPr>
              <w:t>Extraction Method</w:t>
            </w:r>
          </w:p>
        </w:tc>
        <w:tc>
          <w:tcPr>
            <w:tcW w:w="0" w:type="auto"/>
            <w:hideMark/>
          </w:tcPr>
          <w:p w14:paraId="78B858FC" w14:textId="77777777" w:rsidR="000C41A6" w:rsidRPr="007901D9" w:rsidRDefault="000C41A6" w:rsidP="000C41A6">
            <w:pPr>
              <w:jc w:val="center"/>
              <w:rPr>
                <w:rFonts w:eastAsia="Times New Roman" w:cs="Times New Roman"/>
                <w:b/>
                <w:bCs/>
                <w:sz w:val="22"/>
                <w:szCs w:val="24"/>
              </w:rPr>
            </w:pPr>
            <w:r w:rsidRPr="007901D9">
              <w:rPr>
                <w:rFonts w:eastAsia="Times New Roman" w:cs="Times New Roman"/>
                <w:b/>
                <w:bCs/>
                <w:sz w:val="22"/>
                <w:szCs w:val="24"/>
              </w:rPr>
              <w:t>Yield (%)</w:t>
            </w:r>
          </w:p>
        </w:tc>
        <w:tc>
          <w:tcPr>
            <w:tcW w:w="2303" w:type="dxa"/>
            <w:hideMark/>
          </w:tcPr>
          <w:p w14:paraId="533AA0ED" w14:textId="77777777" w:rsidR="000C41A6" w:rsidRPr="007901D9" w:rsidRDefault="000C41A6" w:rsidP="000C41A6">
            <w:pPr>
              <w:jc w:val="center"/>
              <w:rPr>
                <w:rFonts w:eastAsia="Times New Roman" w:cs="Times New Roman"/>
                <w:b/>
                <w:bCs/>
                <w:sz w:val="22"/>
                <w:szCs w:val="24"/>
              </w:rPr>
            </w:pPr>
            <w:r w:rsidRPr="007901D9">
              <w:rPr>
                <w:rFonts w:eastAsia="Times New Roman" w:cs="Times New Roman"/>
                <w:b/>
                <w:bCs/>
                <w:sz w:val="22"/>
                <w:szCs w:val="24"/>
              </w:rPr>
              <w:t>Remarks</w:t>
            </w:r>
          </w:p>
        </w:tc>
      </w:tr>
      <w:tr w:rsidR="000C41A6" w:rsidRPr="007901D9" w14:paraId="70DAC1D6" w14:textId="77777777" w:rsidTr="000C41A6">
        <w:tc>
          <w:tcPr>
            <w:tcW w:w="2626" w:type="dxa"/>
            <w:hideMark/>
          </w:tcPr>
          <w:p w14:paraId="295981A4" w14:textId="6F41A009" w:rsidR="000C41A6" w:rsidRPr="007901D9" w:rsidRDefault="002C3D71" w:rsidP="000C41A6">
            <w:pPr>
              <w:jc w:val="left"/>
              <w:rPr>
                <w:rFonts w:eastAsia="Times New Roman" w:cs="Times New Roman"/>
                <w:sz w:val="22"/>
                <w:szCs w:val="24"/>
              </w:rPr>
            </w:pPr>
            <w:r w:rsidRPr="007901D9">
              <w:rPr>
                <w:sz w:val="22"/>
              </w:rPr>
              <w:t>Cao, Wang, &amp; Lin (2023)</w:t>
            </w:r>
          </w:p>
        </w:tc>
        <w:tc>
          <w:tcPr>
            <w:tcW w:w="0" w:type="auto"/>
            <w:hideMark/>
          </w:tcPr>
          <w:p w14:paraId="69CF27A6" w14:textId="77777777" w:rsidR="000C41A6" w:rsidRPr="007901D9" w:rsidRDefault="000C41A6" w:rsidP="000C41A6">
            <w:pPr>
              <w:jc w:val="left"/>
              <w:rPr>
                <w:rFonts w:eastAsia="Times New Roman" w:cs="Times New Roman"/>
                <w:sz w:val="22"/>
                <w:szCs w:val="24"/>
              </w:rPr>
            </w:pPr>
            <w:r w:rsidRPr="007901D9">
              <w:rPr>
                <w:rFonts w:eastAsia="Times New Roman" w:cs="Times New Roman"/>
                <w:sz w:val="22"/>
                <w:szCs w:val="24"/>
              </w:rPr>
              <w:t>Silkworm pupae (Bombyx mori)</w:t>
            </w:r>
          </w:p>
        </w:tc>
        <w:tc>
          <w:tcPr>
            <w:tcW w:w="0" w:type="auto"/>
            <w:hideMark/>
          </w:tcPr>
          <w:p w14:paraId="4B30F88D" w14:textId="77777777" w:rsidR="000C41A6" w:rsidRPr="007901D9" w:rsidRDefault="000C41A6" w:rsidP="000C41A6">
            <w:pPr>
              <w:jc w:val="left"/>
              <w:rPr>
                <w:rFonts w:eastAsia="Times New Roman" w:cs="Times New Roman"/>
                <w:sz w:val="22"/>
                <w:szCs w:val="24"/>
              </w:rPr>
            </w:pPr>
            <w:r w:rsidRPr="007901D9">
              <w:rPr>
                <w:rFonts w:eastAsia="Times New Roman" w:cs="Times New Roman"/>
                <w:sz w:val="22"/>
                <w:szCs w:val="24"/>
              </w:rPr>
              <w:t>Sequential demineralization (HCl), deproteinization (NaOH), deacetylation (NaOH, 120 °C, 4 h)</w:t>
            </w:r>
          </w:p>
        </w:tc>
        <w:tc>
          <w:tcPr>
            <w:tcW w:w="0" w:type="auto"/>
            <w:hideMark/>
          </w:tcPr>
          <w:p w14:paraId="30BC0C9E" w14:textId="77777777" w:rsidR="000C41A6" w:rsidRPr="007901D9" w:rsidRDefault="000C41A6" w:rsidP="000C41A6">
            <w:pPr>
              <w:jc w:val="left"/>
              <w:rPr>
                <w:rFonts w:eastAsia="Times New Roman" w:cs="Times New Roman"/>
                <w:sz w:val="22"/>
                <w:szCs w:val="24"/>
              </w:rPr>
            </w:pPr>
            <w:r w:rsidRPr="007901D9">
              <w:rPr>
                <w:rFonts w:eastAsia="Times New Roman" w:cs="Times New Roman"/>
                <w:sz w:val="22"/>
                <w:szCs w:val="24"/>
              </w:rPr>
              <w:t>68</w:t>
            </w:r>
          </w:p>
        </w:tc>
        <w:tc>
          <w:tcPr>
            <w:tcW w:w="2303" w:type="dxa"/>
            <w:hideMark/>
          </w:tcPr>
          <w:p w14:paraId="393CE99B" w14:textId="77777777" w:rsidR="000C41A6" w:rsidRPr="007901D9" w:rsidRDefault="000C41A6" w:rsidP="000C41A6">
            <w:pPr>
              <w:jc w:val="left"/>
              <w:rPr>
                <w:rFonts w:eastAsia="Times New Roman" w:cs="Times New Roman"/>
                <w:sz w:val="22"/>
                <w:szCs w:val="24"/>
              </w:rPr>
            </w:pPr>
            <w:r w:rsidRPr="007901D9">
              <w:rPr>
                <w:rFonts w:eastAsia="Times New Roman" w:cs="Times New Roman"/>
                <w:sz w:val="22"/>
                <w:szCs w:val="24"/>
              </w:rPr>
              <w:t>High DD (80%) and excellent solubility</w:t>
            </w:r>
          </w:p>
        </w:tc>
      </w:tr>
      <w:tr w:rsidR="000C41A6" w:rsidRPr="007901D9" w14:paraId="3304BD9D" w14:textId="77777777" w:rsidTr="000C41A6">
        <w:tc>
          <w:tcPr>
            <w:tcW w:w="2626" w:type="dxa"/>
            <w:hideMark/>
          </w:tcPr>
          <w:p w14:paraId="134B297A" w14:textId="5FC40492" w:rsidR="000C41A6" w:rsidRPr="007901D9" w:rsidRDefault="002C3D71" w:rsidP="000C41A6">
            <w:pPr>
              <w:jc w:val="left"/>
              <w:rPr>
                <w:rFonts w:eastAsia="Times New Roman" w:cs="Times New Roman"/>
                <w:sz w:val="22"/>
                <w:szCs w:val="24"/>
              </w:rPr>
            </w:pPr>
            <w:proofErr w:type="spellStart"/>
            <w:r w:rsidRPr="007901D9">
              <w:rPr>
                <w:rFonts w:eastAsia="Times New Roman" w:cs="Times New Roman"/>
                <w:i/>
                <w:sz w:val="22"/>
                <w:szCs w:val="24"/>
              </w:rPr>
              <w:t>Percot</w:t>
            </w:r>
            <w:proofErr w:type="spellEnd"/>
            <w:r w:rsidRPr="007901D9">
              <w:rPr>
                <w:rFonts w:eastAsia="Times New Roman" w:cs="Times New Roman"/>
                <w:i/>
                <w:sz w:val="22"/>
                <w:szCs w:val="24"/>
              </w:rPr>
              <w:t xml:space="preserve"> et al.,(2003)</w:t>
            </w:r>
          </w:p>
        </w:tc>
        <w:tc>
          <w:tcPr>
            <w:tcW w:w="0" w:type="auto"/>
            <w:hideMark/>
          </w:tcPr>
          <w:p w14:paraId="4582F52D" w14:textId="77777777" w:rsidR="000C41A6" w:rsidRPr="007901D9" w:rsidRDefault="000C41A6" w:rsidP="000C41A6">
            <w:pPr>
              <w:jc w:val="left"/>
              <w:rPr>
                <w:rFonts w:eastAsia="Times New Roman" w:cs="Times New Roman"/>
                <w:sz w:val="22"/>
                <w:szCs w:val="24"/>
              </w:rPr>
            </w:pPr>
            <w:r w:rsidRPr="007901D9">
              <w:rPr>
                <w:rFonts w:eastAsia="Times New Roman" w:cs="Times New Roman"/>
                <w:sz w:val="22"/>
                <w:szCs w:val="24"/>
              </w:rPr>
              <w:t>Honeybee (</w:t>
            </w:r>
            <w:proofErr w:type="spellStart"/>
            <w:r w:rsidRPr="007901D9">
              <w:rPr>
                <w:rFonts w:eastAsia="Times New Roman" w:cs="Times New Roman"/>
                <w:sz w:val="22"/>
                <w:szCs w:val="24"/>
              </w:rPr>
              <w:t>Apis</w:t>
            </w:r>
            <w:proofErr w:type="spellEnd"/>
            <w:r w:rsidRPr="007901D9">
              <w:rPr>
                <w:rFonts w:eastAsia="Times New Roman" w:cs="Times New Roman"/>
                <w:sz w:val="22"/>
                <w:szCs w:val="24"/>
              </w:rPr>
              <w:t xml:space="preserve"> </w:t>
            </w:r>
            <w:proofErr w:type="spellStart"/>
            <w:r w:rsidRPr="007901D9">
              <w:rPr>
                <w:rFonts w:eastAsia="Times New Roman" w:cs="Times New Roman"/>
                <w:sz w:val="22"/>
                <w:szCs w:val="24"/>
              </w:rPr>
              <w:t>mellifera</w:t>
            </w:r>
            <w:proofErr w:type="spellEnd"/>
            <w:r w:rsidRPr="007901D9">
              <w:rPr>
                <w:rFonts w:eastAsia="Times New Roman" w:cs="Times New Roman"/>
                <w:sz w:val="22"/>
                <w:szCs w:val="24"/>
              </w:rPr>
              <w:t>)</w:t>
            </w:r>
          </w:p>
        </w:tc>
        <w:tc>
          <w:tcPr>
            <w:tcW w:w="0" w:type="auto"/>
            <w:hideMark/>
          </w:tcPr>
          <w:p w14:paraId="4C04A09B" w14:textId="77777777" w:rsidR="000C41A6" w:rsidRPr="007901D9" w:rsidRDefault="000C41A6" w:rsidP="000C41A6">
            <w:pPr>
              <w:jc w:val="left"/>
              <w:rPr>
                <w:rFonts w:eastAsia="Times New Roman" w:cs="Times New Roman"/>
                <w:sz w:val="22"/>
                <w:szCs w:val="24"/>
              </w:rPr>
            </w:pPr>
            <w:r w:rsidRPr="007901D9">
              <w:rPr>
                <w:rFonts w:eastAsia="Times New Roman" w:cs="Times New Roman"/>
                <w:sz w:val="22"/>
                <w:szCs w:val="24"/>
              </w:rPr>
              <w:t>Two-step HCl/NaOH chemical extraction, deacetylation at 100 °C</w:t>
            </w:r>
          </w:p>
        </w:tc>
        <w:tc>
          <w:tcPr>
            <w:tcW w:w="0" w:type="auto"/>
            <w:hideMark/>
          </w:tcPr>
          <w:p w14:paraId="68922B4E" w14:textId="77777777" w:rsidR="000C41A6" w:rsidRPr="007901D9" w:rsidRDefault="000C41A6" w:rsidP="000C41A6">
            <w:pPr>
              <w:jc w:val="left"/>
              <w:rPr>
                <w:rFonts w:eastAsia="Times New Roman" w:cs="Times New Roman"/>
                <w:sz w:val="22"/>
                <w:szCs w:val="24"/>
              </w:rPr>
            </w:pPr>
            <w:r w:rsidRPr="007901D9">
              <w:rPr>
                <w:rFonts w:eastAsia="Times New Roman" w:cs="Times New Roman"/>
                <w:sz w:val="22"/>
                <w:szCs w:val="24"/>
              </w:rPr>
              <w:t>72</w:t>
            </w:r>
          </w:p>
        </w:tc>
        <w:tc>
          <w:tcPr>
            <w:tcW w:w="2303" w:type="dxa"/>
            <w:hideMark/>
          </w:tcPr>
          <w:p w14:paraId="4A9436BD" w14:textId="77777777" w:rsidR="000C41A6" w:rsidRPr="007901D9" w:rsidRDefault="000C41A6" w:rsidP="000C41A6">
            <w:pPr>
              <w:jc w:val="left"/>
              <w:rPr>
                <w:rFonts w:eastAsia="Times New Roman" w:cs="Times New Roman"/>
                <w:sz w:val="22"/>
                <w:szCs w:val="24"/>
              </w:rPr>
            </w:pPr>
            <w:r w:rsidRPr="007901D9">
              <w:rPr>
                <w:rFonts w:eastAsia="Times New Roman" w:cs="Times New Roman"/>
                <w:sz w:val="22"/>
                <w:szCs w:val="24"/>
              </w:rPr>
              <w:t>Lower ash content, improved thermal stability</w:t>
            </w:r>
          </w:p>
        </w:tc>
      </w:tr>
      <w:tr w:rsidR="000C41A6" w:rsidRPr="007901D9" w14:paraId="0E61B42F" w14:textId="77777777" w:rsidTr="000C41A6">
        <w:tc>
          <w:tcPr>
            <w:tcW w:w="2626" w:type="dxa"/>
            <w:hideMark/>
          </w:tcPr>
          <w:p w14:paraId="57EAF86A" w14:textId="50C1F4CE" w:rsidR="000C41A6" w:rsidRPr="007901D9" w:rsidRDefault="000C41A6" w:rsidP="000C41A6">
            <w:pPr>
              <w:jc w:val="left"/>
              <w:rPr>
                <w:rFonts w:eastAsia="Times New Roman" w:cs="Times New Roman"/>
                <w:sz w:val="22"/>
                <w:szCs w:val="24"/>
              </w:rPr>
            </w:pPr>
            <w:proofErr w:type="spellStart"/>
            <w:r w:rsidRPr="007901D9">
              <w:rPr>
                <w:rFonts w:eastAsia="Times New Roman" w:cs="Times New Roman"/>
                <w:sz w:val="22"/>
                <w:szCs w:val="24"/>
              </w:rPr>
              <w:t>Bhuvaneshwar</w:t>
            </w:r>
            <w:proofErr w:type="spellEnd"/>
            <w:r w:rsidRPr="007901D9">
              <w:rPr>
                <w:rFonts w:eastAsia="Times New Roman" w:cs="Times New Roman"/>
                <w:sz w:val="22"/>
                <w:szCs w:val="24"/>
              </w:rPr>
              <w:t xml:space="preserve"> Rajesh </w:t>
            </w:r>
            <w:proofErr w:type="spellStart"/>
            <w:r w:rsidRPr="007901D9">
              <w:rPr>
                <w:rFonts w:eastAsia="Times New Roman" w:cs="Times New Roman"/>
                <w:sz w:val="22"/>
                <w:szCs w:val="24"/>
              </w:rPr>
              <w:t>Naik</w:t>
            </w:r>
            <w:proofErr w:type="spellEnd"/>
            <w:r w:rsidRPr="007901D9">
              <w:rPr>
                <w:rFonts w:eastAsia="Times New Roman" w:cs="Times New Roman"/>
                <w:sz w:val="22"/>
                <w:szCs w:val="24"/>
              </w:rPr>
              <w:t xml:space="preserve"> </w:t>
            </w:r>
            <w:r w:rsidR="002C3D71" w:rsidRPr="007901D9">
              <w:rPr>
                <w:rFonts w:eastAsia="Times New Roman" w:cs="Times New Roman"/>
                <w:i/>
                <w:sz w:val="22"/>
                <w:szCs w:val="24"/>
              </w:rPr>
              <w:t>et al</w:t>
            </w:r>
            <w:r w:rsidRPr="007901D9">
              <w:rPr>
                <w:rFonts w:eastAsia="Times New Roman" w:cs="Times New Roman"/>
                <w:sz w:val="22"/>
                <w:szCs w:val="24"/>
              </w:rPr>
              <w:t>. (2025)</w:t>
            </w:r>
          </w:p>
        </w:tc>
        <w:tc>
          <w:tcPr>
            <w:tcW w:w="0" w:type="auto"/>
            <w:hideMark/>
          </w:tcPr>
          <w:p w14:paraId="6C48E62D" w14:textId="77777777" w:rsidR="000C41A6" w:rsidRPr="007901D9" w:rsidRDefault="000C41A6" w:rsidP="000C41A6">
            <w:pPr>
              <w:jc w:val="left"/>
              <w:rPr>
                <w:rFonts w:eastAsia="Times New Roman" w:cs="Times New Roman"/>
                <w:sz w:val="22"/>
                <w:szCs w:val="24"/>
              </w:rPr>
            </w:pPr>
            <w:r w:rsidRPr="007901D9">
              <w:rPr>
                <w:rFonts w:eastAsia="Times New Roman" w:cs="Times New Roman"/>
                <w:sz w:val="22"/>
                <w:szCs w:val="24"/>
              </w:rPr>
              <w:t>Black soldier fly (</w:t>
            </w:r>
            <w:proofErr w:type="spellStart"/>
            <w:r w:rsidRPr="007901D9">
              <w:rPr>
                <w:rFonts w:eastAsia="Times New Roman" w:cs="Times New Roman"/>
                <w:sz w:val="22"/>
                <w:szCs w:val="24"/>
              </w:rPr>
              <w:t>Hermetia</w:t>
            </w:r>
            <w:proofErr w:type="spellEnd"/>
            <w:r w:rsidRPr="007901D9">
              <w:rPr>
                <w:rFonts w:eastAsia="Times New Roman" w:cs="Times New Roman"/>
                <w:sz w:val="22"/>
                <w:szCs w:val="24"/>
              </w:rPr>
              <w:t xml:space="preserve"> </w:t>
            </w:r>
            <w:proofErr w:type="spellStart"/>
            <w:r w:rsidRPr="007901D9">
              <w:rPr>
                <w:rFonts w:eastAsia="Times New Roman" w:cs="Times New Roman"/>
                <w:sz w:val="22"/>
                <w:szCs w:val="24"/>
              </w:rPr>
              <w:t>illucens</w:t>
            </w:r>
            <w:proofErr w:type="spellEnd"/>
            <w:r w:rsidRPr="007901D9">
              <w:rPr>
                <w:rFonts w:eastAsia="Times New Roman" w:cs="Times New Roman"/>
                <w:sz w:val="22"/>
                <w:szCs w:val="24"/>
              </w:rPr>
              <w:t>)</w:t>
            </w:r>
          </w:p>
        </w:tc>
        <w:tc>
          <w:tcPr>
            <w:tcW w:w="0" w:type="auto"/>
            <w:hideMark/>
          </w:tcPr>
          <w:p w14:paraId="43B34D39" w14:textId="77777777" w:rsidR="000C41A6" w:rsidRPr="007901D9" w:rsidRDefault="000C41A6" w:rsidP="000C41A6">
            <w:pPr>
              <w:jc w:val="left"/>
              <w:rPr>
                <w:rFonts w:eastAsia="Times New Roman" w:cs="Times New Roman"/>
                <w:sz w:val="22"/>
                <w:szCs w:val="24"/>
              </w:rPr>
            </w:pPr>
            <w:r w:rsidRPr="007901D9">
              <w:rPr>
                <w:rFonts w:eastAsia="Times New Roman" w:cs="Times New Roman"/>
                <w:sz w:val="22"/>
                <w:szCs w:val="24"/>
              </w:rPr>
              <w:t>Enzymatic extraction with protease and chitin deacetylase</w:t>
            </w:r>
          </w:p>
        </w:tc>
        <w:tc>
          <w:tcPr>
            <w:tcW w:w="0" w:type="auto"/>
            <w:hideMark/>
          </w:tcPr>
          <w:p w14:paraId="50A66DBB" w14:textId="77777777" w:rsidR="000C41A6" w:rsidRPr="007901D9" w:rsidRDefault="000C41A6" w:rsidP="000C41A6">
            <w:pPr>
              <w:jc w:val="left"/>
              <w:rPr>
                <w:rFonts w:eastAsia="Times New Roman" w:cs="Times New Roman"/>
                <w:sz w:val="22"/>
                <w:szCs w:val="24"/>
              </w:rPr>
            </w:pPr>
            <w:r w:rsidRPr="007901D9">
              <w:rPr>
                <w:rFonts w:eastAsia="Times New Roman" w:cs="Times New Roman"/>
                <w:sz w:val="22"/>
                <w:szCs w:val="24"/>
              </w:rPr>
              <w:t>61</w:t>
            </w:r>
          </w:p>
        </w:tc>
        <w:tc>
          <w:tcPr>
            <w:tcW w:w="2303" w:type="dxa"/>
            <w:hideMark/>
          </w:tcPr>
          <w:p w14:paraId="1BCC7999" w14:textId="77777777" w:rsidR="000C41A6" w:rsidRPr="007901D9" w:rsidRDefault="000C41A6" w:rsidP="000C41A6">
            <w:pPr>
              <w:jc w:val="left"/>
              <w:rPr>
                <w:rFonts w:eastAsia="Times New Roman" w:cs="Times New Roman"/>
                <w:sz w:val="22"/>
                <w:szCs w:val="24"/>
              </w:rPr>
            </w:pPr>
            <w:r w:rsidRPr="007901D9">
              <w:rPr>
                <w:rFonts w:eastAsia="Times New Roman" w:cs="Times New Roman"/>
                <w:sz w:val="22"/>
                <w:szCs w:val="24"/>
              </w:rPr>
              <w:t>High-purity, low-viscosity chitosan</w:t>
            </w:r>
          </w:p>
        </w:tc>
      </w:tr>
    </w:tbl>
    <w:p w14:paraId="31C385EB" w14:textId="7D76B406" w:rsidR="00AA3039" w:rsidRPr="00AA3039" w:rsidRDefault="00AA3039" w:rsidP="00AA3039">
      <w:pPr>
        <w:spacing w:before="100" w:beforeAutospacing="1" w:after="100" w:afterAutospacing="1" w:line="360" w:lineRule="auto"/>
        <w:rPr>
          <w:rFonts w:eastAsia="Times New Roman" w:cs="Times New Roman"/>
          <w:szCs w:val="24"/>
        </w:rPr>
      </w:pPr>
      <w:r w:rsidRPr="00AA3039">
        <w:rPr>
          <w:rFonts w:eastAsia="Times New Roman" w:cs="Times New Roman"/>
          <w:szCs w:val="24"/>
        </w:rPr>
        <w:lastRenderedPageBreak/>
        <w:t xml:space="preserve">Across Tables 10 to 12, chemical, biological, and combined methods for insect-derived chitosan show differences in yield, efficiency, and sustainability. Chemical extraction (Table 10) achieved 63–72% yields with improved solubility and purity via optimized acid-alkali </w:t>
      </w:r>
      <w:proofErr w:type="spellStart"/>
      <w:r w:rsidRPr="00AA3039">
        <w:rPr>
          <w:rFonts w:eastAsia="Times New Roman" w:cs="Times New Roman"/>
          <w:szCs w:val="24"/>
        </w:rPr>
        <w:t>deacetylation</w:t>
      </w:r>
      <w:proofErr w:type="spellEnd"/>
      <w:r w:rsidRPr="00AA3039">
        <w:rPr>
          <w:rFonts w:eastAsia="Times New Roman" w:cs="Times New Roman"/>
          <w:szCs w:val="24"/>
        </w:rPr>
        <w:t xml:space="preserve"> (</w:t>
      </w:r>
      <w:proofErr w:type="spellStart"/>
      <w:r w:rsidRPr="00AA3039">
        <w:rPr>
          <w:rFonts w:eastAsia="Times New Roman" w:cs="Times New Roman"/>
          <w:szCs w:val="24"/>
        </w:rPr>
        <w:t>Sajomsang</w:t>
      </w:r>
      <w:proofErr w:type="spellEnd"/>
      <w:r w:rsidRPr="00AA3039">
        <w:rPr>
          <w:rFonts w:eastAsia="Times New Roman" w:cs="Times New Roman"/>
          <w:szCs w:val="24"/>
        </w:rPr>
        <w:t xml:space="preserve"> and </w:t>
      </w:r>
      <w:proofErr w:type="spellStart"/>
      <w:r w:rsidRPr="00AA3039">
        <w:rPr>
          <w:rFonts w:eastAsia="Times New Roman" w:cs="Times New Roman"/>
          <w:szCs w:val="24"/>
        </w:rPr>
        <w:t>Gonil</w:t>
      </w:r>
      <w:proofErr w:type="spellEnd"/>
      <w:r w:rsidRPr="00AA3039">
        <w:rPr>
          <w:rFonts w:eastAsia="Times New Roman" w:cs="Times New Roman"/>
          <w:szCs w:val="24"/>
        </w:rPr>
        <w:t>, 2010). Biological methods (Table 11) yielded 55–61% using microbial fermentation and enzymatic hydrolysis (</w:t>
      </w:r>
      <w:proofErr w:type="spellStart"/>
      <w:r w:rsidRPr="00AA3039">
        <w:rPr>
          <w:rFonts w:eastAsia="Times New Roman" w:cs="Times New Roman"/>
          <w:szCs w:val="24"/>
        </w:rPr>
        <w:t>Arbia</w:t>
      </w:r>
      <w:proofErr w:type="spellEnd"/>
      <w:r w:rsidRPr="00AA3039">
        <w:rPr>
          <w:rFonts w:eastAsia="Times New Roman" w:cs="Times New Roman"/>
          <w:szCs w:val="24"/>
        </w:rPr>
        <w:t xml:space="preserve"> </w:t>
      </w:r>
      <w:r w:rsidR="002C3D71" w:rsidRPr="002C3D71">
        <w:rPr>
          <w:rFonts w:eastAsia="Times New Roman" w:cs="Times New Roman"/>
          <w:i/>
          <w:szCs w:val="24"/>
        </w:rPr>
        <w:t>et al.,</w:t>
      </w:r>
      <w:r w:rsidRPr="00AA3039">
        <w:rPr>
          <w:rFonts w:eastAsia="Times New Roman" w:cs="Times New Roman"/>
          <w:szCs w:val="24"/>
        </w:rPr>
        <w:t xml:space="preserve">2013; </w:t>
      </w:r>
      <w:proofErr w:type="spellStart"/>
      <w:r w:rsidRPr="00AA3039">
        <w:rPr>
          <w:rFonts w:eastAsia="Times New Roman" w:cs="Times New Roman"/>
          <w:szCs w:val="24"/>
        </w:rPr>
        <w:t>Aranaz</w:t>
      </w:r>
      <w:proofErr w:type="spellEnd"/>
      <w:r w:rsidRPr="00AA3039">
        <w:rPr>
          <w:rFonts w:eastAsia="Times New Roman" w:cs="Times New Roman"/>
          <w:szCs w:val="24"/>
        </w:rPr>
        <w:t xml:space="preserve"> </w:t>
      </w:r>
      <w:r w:rsidR="002C3D71" w:rsidRPr="002C3D71">
        <w:rPr>
          <w:rFonts w:eastAsia="Times New Roman" w:cs="Times New Roman"/>
          <w:i/>
          <w:szCs w:val="24"/>
        </w:rPr>
        <w:t>et al.,</w:t>
      </w:r>
      <w:r w:rsidRPr="00AA3039">
        <w:rPr>
          <w:rFonts w:eastAsia="Times New Roman" w:cs="Times New Roman"/>
          <w:szCs w:val="24"/>
        </w:rPr>
        <w:t xml:space="preserve">2009), reducing waste and preserving polymer integrity. Combined chemical-biological approaches (Table 12) gave the highest yields, 65–73%, balancing efficiency and sustainability (Abdou </w:t>
      </w:r>
      <w:r w:rsidR="002C3D71" w:rsidRPr="002C3D71">
        <w:rPr>
          <w:rFonts w:eastAsia="Times New Roman" w:cs="Times New Roman"/>
          <w:i/>
          <w:szCs w:val="24"/>
        </w:rPr>
        <w:t>et al.,</w:t>
      </w:r>
      <w:r w:rsidRPr="00AA3039">
        <w:rPr>
          <w:rFonts w:eastAsia="Times New Roman" w:cs="Times New Roman"/>
          <w:szCs w:val="24"/>
        </w:rPr>
        <w:t>2008; Abdel-</w:t>
      </w:r>
      <w:proofErr w:type="spellStart"/>
      <w:r w:rsidRPr="00AA3039">
        <w:rPr>
          <w:rFonts w:eastAsia="Times New Roman" w:cs="Times New Roman"/>
          <w:szCs w:val="24"/>
        </w:rPr>
        <w:t>Moneim</w:t>
      </w:r>
      <w:proofErr w:type="spellEnd"/>
      <w:r w:rsidRPr="00AA3039">
        <w:rPr>
          <w:rFonts w:eastAsia="Times New Roman" w:cs="Times New Roman"/>
          <w:szCs w:val="24"/>
        </w:rPr>
        <w:t xml:space="preserve"> </w:t>
      </w:r>
      <w:r w:rsidR="002C3D71" w:rsidRPr="002C3D71">
        <w:rPr>
          <w:rFonts w:eastAsia="Times New Roman" w:cs="Times New Roman"/>
          <w:i/>
          <w:szCs w:val="24"/>
        </w:rPr>
        <w:t>et al.,</w:t>
      </w:r>
      <w:r w:rsidRPr="00AA3039">
        <w:rPr>
          <w:rFonts w:eastAsia="Times New Roman" w:cs="Times New Roman"/>
          <w:szCs w:val="24"/>
        </w:rPr>
        <w:t xml:space="preserve">2024; </w:t>
      </w:r>
      <w:proofErr w:type="spellStart"/>
      <w:r w:rsidRPr="00AA3039">
        <w:rPr>
          <w:rFonts w:eastAsia="Times New Roman" w:cs="Times New Roman"/>
          <w:szCs w:val="24"/>
        </w:rPr>
        <w:t>Bhuvaneshwar</w:t>
      </w:r>
      <w:proofErr w:type="spellEnd"/>
      <w:r w:rsidRPr="00AA3039">
        <w:rPr>
          <w:rFonts w:eastAsia="Times New Roman" w:cs="Times New Roman"/>
          <w:szCs w:val="24"/>
        </w:rPr>
        <w:t xml:space="preserve"> Rajesh </w:t>
      </w:r>
      <w:proofErr w:type="spellStart"/>
      <w:r w:rsidRPr="00AA3039">
        <w:rPr>
          <w:rFonts w:eastAsia="Times New Roman" w:cs="Times New Roman"/>
          <w:szCs w:val="24"/>
        </w:rPr>
        <w:t>Naik</w:t>
      </w:r>
      <w:proofErr w:type="spellEnd"/>
      <w:r w:rsidRPr="00AA3039">
        <w:rPr>
          <w:rFonts w:eastAsia="Times New Roman" w:cs="Times New Roman"/>
          <w:szCs w:val="24"/>
        </w:rPr>
        <w:t xml:space="preserve"> </w:t>
      </w:r>
      <w:r w:rsidR="002C3D71" w:rsidRPr="002C3D71">
        <w:rPr>
          <w:rFonts w:eastAsia="Times New Roman" w:cs="Times New Roman"/>
          <w:i/>
          <w:szCs w:val="24"/>
        </w:rPr>
        <w:t>et al.,</w:t>
      </w:r>
      <w:r w:rsidRPr="00AA3039">
        <w:rPr>
          <w:rFonts w:eastAsia="Times New Roman" w:cs="Times New Roman"/>
          <w:szCs w:val="24"/>
        </w:rPr>
        <w:t>2025).</w:t>
      </w:r>
    </w:p>
    <w:p w14:paraId="04B4344F" w14:textId="63B2FD06" w:rsidR="00EB12CA" w:rsidRDefault="00EB12CA" w:rsidP="00B80C10">
      <w:pPr>
        <w:pStyle w:val="Heading1"/>
        <w:rPr>
          <w:rStyle w:val="Strong"/>
          <w:rFonts w:cs="Times New Roman"/>
          <w:b/>
          <w:bCs w:val="0"/>
          <w:szCs w:val="24"/>
        </w:rPr>
      </w:pPr>
      <w:r w:rsidRPr="001B5996">
        <w:rPr>
          <w:rStyle w:val="Strong"/>
          <w:rFonts w:cs="Times New Roman"/>
          <w:b/>
          <w:bCs w:val="0"/>
          <w:szCs w:val="24"/>
        </w:rPr>
        <w:t>2.5 Fungal Sources</w:t>
      </w:r>
    </w:p>
    <w:p w14:paraId="64A1B515" w14:textId="55CE4D32" w:rsidR="00AA3039" w:rsidRPr="00AA3039" w:rsidRDefault="00AA3039" w:rsidP="0033645C">
      <w:pPr>
        <w:pStyle w:val="NormalWeb"/>
        <w:spacing w:line="360" w:lineRule="auto"/>
      </w:pPr>
      <w:r>
        <w:t>Fungal cell walls offer a non-animal source of chitin and chitosan, with species such as Mucor, Aspergillus, and Rhizopus commonly used (</w:t>
      </w:r>
      <w:proofErr w:type="spellStart"/>
      <w:r>
        <w:t>Aranaz</w:t>
      </w:r>
      <w:proofErr w:type="spellEnd"/>
      <w:r>
        <w:t xml:space="preserve"> </w:t>
      </w:r>
      <w:r w:rsidR="002C3D71" w:rsidRPr="002C3D71">
        <w:rPr>
          <w:i/>
        </w:rPr>
        <w:t>et al.,</w:t>
      </w:r>
      <w:r>
        <w:t>2021; Abdel-</w:t>
      </w:r>
      <w:proofErr w:type="spellStart"/>
      <w:r>
        <w:t>Moneim</w:t>
      </w:r>
      <w:proofErr w:type="spellEnd"/>
      <w:r>
        <w:t xml:space="preserve"> </w:t>
      </w:r>
      <w:r w:rsidR="002C3D71" w:rsidRPr="002C3D71">
        <w:rPr>
          <w:i/>
        </w:rPr>
        <w:t>et al.,</w:t>
      </w:r>
      <w:r>
        <w:t xml:space="preserve">2024). Fungal chitosan is extracted from a complex matrix of glucans and proteins, providing high purity and reduced allergen risks (Abdou </w:t>
      </w:r>
      <w:r w:rsidR="002C3D71" w:rsidRPr="002C3D71">
        <w:rPr>
          <w:i/>
        </w:rPr>
        <w:t>et al.,</w:t>
      </w:r>
      <w:r>
        <w:t xml:space="preserve">2008; </w:t>
      </w:r>
      <w:proofErr w:type="spellStart"/>
      <w:r>
        <w:t>Arbia</w:t>
      </w:r>
      <w:proofErr w:type="spellEnd"/>
      <w:r>
        <w:t xml:space="preserve"> </w:t>
      </w:r>
      <w:r w:rsidR="002C3D71" w:rsidRPr="002C3D71">
        <w:rPr>
          <w:i/>
        </w:rPr>
        <w:t>et al.,</w:t>
      </w:r>
      <w:r>
        <w:t>2013). It exhibits lower acetylation, higher solubility, and uniform molecular weight</w:t>
      </w:r>
      <w:r w:rsidR="0033645C">
        <w:t xml:space="preserve">. </w:t>
      </w:r>
      <w:r w:rsidR="0033645C" w:rsidRPr="001B5996">
        <w:t xml:space="preserve">Reduced endotoxin content in fungal-derived chitosan enhances its compatibility with mammalian cells and </w:t>
      </w:r>
      <w:proofErr w:type="spellStart"/>
      <w:r w:rsidR="0033645C" w:rsidRPr="001B5996">
        <w:t>minimises</w:t>
      </w:r>
      <w:proofErr w:type="spellEnd"/>
      <w:r w:rsidR="0033645C" w:rsidRPr="001B5996">
        <w:t xml:space="preserve"> the risk of inflammato</w:t>
      </w:r>
      <w:r w:rsidR="0033645C">
        <w:t xml:space="preserve">ry responses </w:t>
      </w:r>
      <w:r>
        <w:t xml:space="preserve">(Nguyen </w:t>
      </w:r>
      <w:r w:rsidR="002C3D71" w:rsidRPr="002C3D71">
        <w:rPr>
          <w:i/>
        </w:rPr>
        <w:t>et al.,</w:t>
      </w:r>
      <w:r>
        <w:t xml:space="preserve">2020; Li </w:t>
      </w:r>
      <w:r w:rsidR="002C3D71" w:rsidRPr="002C3D71">
        <w:rPr>
          <w:i/>
        </w:rPr>
        <w:t>et al.,</w:t>
      </w:r>
      <w:r>
        <w:t>2024).</w:t>
      </w:r>
    </w:p>
    <w:p w14:paraId="39C6A1FC" w14:textId="63D912B6" w:rsidR="00075FEB" w:rsidRPr="001B5996" w:rsidRDefault="004C32E3" w:rsidP="00075FEB">
      <w:pPr>
        <w:pStyle w:val="NormalWeb"/>
        <w:spacing w:line="360" w:lineRule="auto"/>
        <w:jc w:val="center"/>
      </w:pPr>
      <w:bookmarkStart w:id="0" w:name="_GoBack"/>
      <w:r w:rsidRPr="001B5996">
        <w:rPr>
          <w:noProof/>
          <w:lang w:val="en-IN" w:eastAsia="en-IN"/>
        </w:rPr>
        <w:lastRenderedPageBreak/>
        <w:drawing>
          <wp:inline distT="0" distB="0" distL="0" distR="0" wp14:anchorId="19AFCD66" wp14:editId="081F8586">
            <wp:extent cx="4091940" cy="1905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2304" cy="1905169"/>
                    </a:xfrm>
                    <a:prstGeom prst="rect">
                      <a:avLst/>
                    </a:prstGeom>
                  </pic:spPr>
                </pic:pic>
              </a:graphicData>
            </a:graphic>
          </wp:inline>
        </w:drawing>
      </w:r>
      <w:r w:rsidR="00075FEB" w:rsidRPr="001B5996">
        <w:rPr>
          <w:noProof/>
          <w:lang w:val="en-IN" w:eastAsia="en-IN"/>
        </w:rPr>
        <w:drawing>
          <wp:inline distT="0" distB="0" distL="0" distR="0" wp14:anchorId="1F320F10" wp14:editId="5D9ADDBA">
            <wp:extent cx="4091940" cy="19050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2304" cy="1905169"/>
                    </a:xfrm>
                    <a:prstGeom prst="rect">
                      <a:avLst/>
                    </a:prstGeom>
                  </pic:spPr>
                </pic:pic>
              </a:graphicData>
            </a:graphic>
          </wp:inline>
        </w:drawing>
      </w:r>
      <w:bookmarkEnd w:id="0"/>
    </w:p>
    <w:p w14:paraId="32A65E8D" w14:textId="6DEFA55A" w:rsidR="0033645C" w:rsidRDefault="00D53357" w:rsidP="002C3D71">
      <w:pPr>
        <w:pStyle w:val="Caption"/>
        <w:jc w:val="center"/>
        <w:rPr>
          <w:rFonts w:cs="Times New Roman"/>
          <w:i w:val="0"/>
          <w:color w:val="auto"/>
          <w:sz w:val="24"/>
          <w:szCs w:val="24"/>
        </w:rPr>
      </w:pPr>
      <w:r w:rsidRPr="001B5996">
        <w:rPr>
          <w:rFonts w:cs="Times New Roman"/>
          <w:i w:val="0"/>
          <w:color w:val="auto"/>
          <w:sz w:val="24"/>
          <w:szCs w:val="24"/>
        </w:rPr>
        <w:t xml:space="preserve">Figure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Figure \* ARABIC </w:instrText>
      </w:r>
      <w:r w:rsidRPr="001B5996">
        <w:rPr>
          <w:rFonts w:cs="Times New Roman"/>
          <w:i w:val="0"/>
          <w:color w:val="auto"/>
          <w:sz w:val="24"/>
          <w:szCs w:val="24"/>
        </w:rPr>
        <w:fldChar w:fldCharType="separate"/>
      </w:r>
      <w:r w:rsidR="006D78CB" w:rsidRPr="001B5996">
        <w:rPr>
          <w:rFonts w:cs="Times New Roman"/>
          <w:i w:val="0"/>
          <w:noProof/>
          <w:color w:val="auto"/>
          <w:sz w:val="24"/>
          <w:szCs w:val="24"/>
        </w:rPr>
        <w:t>7</w:t>
      </w:r>
      <w:r w:rsidRPr="001B5996">
        <w:rPr>
          <w:rFonts w:cs="Times New Roman"/>
          <w:i w:val="0"/>
          <w:color w:val="auto"/>
          <w:sz w:val="24"/>
          <w:szCs w:val="24"/>
        </w:rPr>
        <w:fldChar w:fldCharType="end"/>
      </w:r>
      <w:r w:rsidRPr="001B5996">
        <w:rPr>
          <w:rFonts w:cs="Times New Roman"/>
          <w:i w:val="0"/>
          <w:color w:val="auto"/>
          <w:sz w:val="24"/>
          <w:szCs w:val="24"/>
        </w:rPr>
        <w:t>: Chitin Derived from fungal sources</w:t>
      </w:r>
    </w:p>
    <w:p w14:paraId="1DA758B2" w14:textId="4DE5510D" w:rsidR="002C3D71" w:rsidRDefault="002C3D71" w:rsidP="002C3D71"/>
    <w:p w14:paraId="716337C3" w14:textId="065F1E18" w:rsidR="007901D9" w:rsidRDefault="007901D9" w:rsidP="002C3D71"/>
    <w:p w14:paraId="0A1221B7" w14:textId="74A41649" w:rsidR="007901D9" w:rsidRDefault="007901D9" w:rsidP="002C3D71"/>
    <w:p w14:paraId="55F7E02F" w14:textId="77777777" w:rsidR="007901D9" w:rsidRPr="002C3D71" w:rsidRDefault="007901D9" w:rsidP="002C3D71"/>
    <w:p w14:paraId="6F0520F5" w14:textId="16463132" w:rsidR="008561C3" w:rsidRPr="001B5996" w:rsidRDefault="008561C3" w:rsidP="008561C3">
      <w:pPr>
        <w:pStyle w:val="Caption"/>
        <w:rPr>
          <w:i w:val="0"/>
          <w:color w:val="auto"/>
          <w:sz w:val="27"/>
        </w:rPr>
      </w:pPr>
      <w:r w:rsidRPr="001B5996">
        <w:rPr>
          <w:i w:val="0"/>
          <w:color w:val="auto"/>
          <w:sz w:val="24"/>
        </w:rPr>
        <w:t xml:space="preserve">Table </w:t>
      </w:r>
      <w:r w:rsidRPr="001B5996">
        <w:rPr>
          <w:i w:val="0"/>
          <w:color w:val="auto"/>
          <w:sz w:val="24"/>
        </w:rPr>
        <w:fldChar w:fldCharType="begin"/>
      </w:r>
      <w:r w:rsidRPr="001B5996">
        <w:rPr>
          <w:i w:val="0"/>
          <w:color w:val="auto"/>
          <w:sz w:val="24"/>
        </w:rPr>
        <w:instrText xml:space="preserve"> SEQ Table \* ARABIC </w:instrText>
      </w:r>
      <w:r w:rsidRPr="001B5996">
        <w:rPr>
          <w:i w:val="0"/>
          <w:color w:val="auto"/>
          <w:sz w:val="24"/>
        </w:rPr>
        <w:fldChar w:fldCharType="separate"/>
      </w:r>
      <w:r w:rsidRPr="001B5996">
        <w:rPr>
          <w:i w:val="0"/>
          <w:noProof/>
          <w:color w:val="auto"/>
          <w:sz w:val="24"/>
        </w:rPr>
        <w:t>13</w:t>
      </w:r>
      <w:r w:rsidRPr="001B5996">
        <w:rPr>
          <w:i w:val="0"/>
          <w:color w:val="auto"/>
          <w:sz w:val="24"/>
        </w:rPr>
        <w:fldChar w:fldCharType="end"/>
      </w:r>
      <w:r w:rsidRPr="001B5996">
        <w:rPr>
          <w:i w:val="0"/>
          <w:color w:val="auto"/>
          <w:sz w:val="24"/>
        </w:rPr>
        <w:t xml:space="preserve">: </w:t>
      </w:r>
      <w:r w:rsidRPr="001B5996">
        <w:rPr>
          <w:rStyle w:val="Strong"/>
          <w:b w:val="0"/>
          <w:bCs w:val="0"/>
          <w:i w:val="0"/>
          <w:color w:val="auto"/>
          <w:sz w:val="24"/>
        </w:rPr>
        <w:t>Chemical Extraction Methods of Chitosan from Fungal Biomass</w:t>
      </w:r>
      <w:r w:rsidR="00D20319" w:rsidRPr="00D20319">
        <w:rPr>
          <w:rStyle w:val="Strong"/>
          <w:b w:val="0"/>
          <w:bCs w:val="0"/>
          <w:i w:val="0"/>
          <w:color w:val="auto"/>
          <w:sz w:val="24"/>
          <w:szCs w:val="24"/>
        </w:rPr>
        <w:t xml:space="preserve"> </w:t>
      </w:r>
      <w:r w:rsidR="002C3D71">
        <w:rPr>
          <w:rStyle w:val="Strong"/>
          <w:b w:val="0"/>
          <w:bCs w:val="0"/>
          <w:i w:val="0"/>
          <w:color w:val="auto"/>
          <w:sz w:val="24"/>
          <w:szCs w:val="24"/>
        </w:rPr>
        <w:t>(</w:t>
      </w:r>
      <w:proofErr w:type="spellStart"/>
      <w:r w:rsidR="002C3D71" w:rsidRPr="002C3D71">
        <w:rPr>
          <w:rStyle w:val="Strong"/>
          <w:b w:val="0"/>
          <w:bCs w:val="0"/>
          <w:i w:val="0"/>
          <w:color w:val="auto"/>
          <w:sz w:val="24"/>
          <w:szCs w:val="24"/>
        </w:rPr>
        <w:t>Percot</w:t>
      </w:r>
      <w:proofErr w:type="spellEnd"/>
      <w:r w:rsidR="002C3D71">
        <w:rPr>
          <w:rStyle w:val="Strong"/>
          <w:b w:val="0"/>
          <w:bCs w:val="0"/>
          <w:color w:val="auto"/>
          <w:sz w:val="24"/>
          <w:szCs w:val="24"/>
        </w:rPr>
        <w:t xml:space="preserve"> </w:t>
      </w:r>
      <w:r w:rsidR="002C3D71" w:rsidRPr="002C3D71">
        <w:rPr>
          <w:rStyle w:val="Strong"/>
          <w:b w:val="0"/>
          <w:bCs w:val="0"/>
          <w:color w:val="auto"/>
          <w:sz w:val="24"/>
          <w:szCs w:val="24"/>
        </w:rPr>
        <w:t>et al.,</w:t>
      </w:r>
      <w:r w:rsidR="002C3D71" w:rsidRPr="002C3D71">
        <w:rPr>
          <w:rStyle w:val="Strong"/>
          <w:b w:val="0"/>
          <w:bCs w:val="0"/>
          <w:i w:val="0"/>
          <w:color w:val="auto"/>
          <w:sz w:val="24"/>
          <w:szCs w:val="24"/>
        </w:rPr>
        <w:t>2003)</w:t>
      </w:r>
    </w:p>
    <w:tbl>
      <w:tblPr>
        <w:tblStyle w:val="TableGrid"/>
        <w:tblW w:w="10349" w:type="dxa"/>
        <w:tblInd w:w="-431" w:type="dxa"/>
        <w:tblLook w:val="04A0" w:firstRow="1" w:lastRow="0" w:firstColumn="1" w:lastColumn="0" w:noHBand="0" w:noVBand="1"/>
      </w:tblPr>
      <w:tblGrid>
        <w:gridCol w:w="2615"/>
        <w:gridCol w:w="1434"/>
        <w:gridCol w:w="2638"/>
        <w:gridCol w:w="864"/>
        <w:gridCol w:w="2798"/>
      </w:tblGrid>
      <w:tr w:rsidR="000C41A6" w:rsidRPr="000C41A6" w14:paraId="7194EC10" w14:textId="77777777" w:rsidTr="007901D9">
        <w:tc>
          <w:tcPr>
            <w:tcW w:w="2616" w:type="dxa"/>
            <w:hideMark/>
          </w:tcPr>
          <w:p w14:paraId="6B083C23"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Author(s)</w:t>
            </w:r>
          </w:p>
        </w:tc>
        <w:tc>
          <w:tcPr>
            <w:tcW w:w="0" w:type="auto"/>
            <w:hideMark/>
          </w:tcPr>
          <w:p w14:paraId="35F80B25"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Fungal Source</w:t>
            </w:r>
          </w:p>
        </w:tc>
        <w:tc>
          <w:tcPr>
            <w:tcW w:w="0" w:type="auto"/>
            <w:hideMark/>
          </w:tcPr>
          <w:p w14:paraId="07D04ACF"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Extraction Method</w:t>
            </w:r>
          </w:p>
        </w:tc>
        <w:tc>
          <w:tcPr>
            <w:tcW w:w="0" w:type="auto"/>
            <w:hideMark/>
          </w:tcPr>
          <w:p w14:paraId="5CD29BCC"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Yield (%)</w:t>
            </w:r>
          </w:p>
        </w:tc>
        <w:tc>
          <w:tcPr>
            <w:tcW w:w="2798" w:type="dxa"/>
            <w:hideMark/>
          </w:tcPr>
          <w:p w14:paraId="16AFCE95"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Remarks</w:t>
            </w:r>
          </w:p>
        </w:tc>
      </w:tr>
      <w:tr w:rsidR="000C41A6" w:rsidRPr="000C41A6" w14:paraId="1FCA0BA8" w14:textId="77777777" w:rsidTr="007901D9">
        <w:tc>
          <w:tcPr>
            <w:tcW w:w="2616" w:type="dxa"/>
            <w:hideMark/>
          </w:tcPr>
          <w:p w14:paraId="79311C04" w14:textId="1F4FA45A" w:rsidR="000C41A6" w:rsidRPr="000C41A6" w:rsidRDefault="000C41A6" w:rsidP="000C41A6">
            <w:pPr>
              <w:jc w:val="left"/>
              <w:rPr>
                <w:rFonts w:eastAsia="Times New Roman" w:cs="Times New Roman"/>
                <w:szCs w:val="24"/>
              </w:rPr>
            </w:pPr>
            <w:proofErr w:type="spellStart"/>
            <w:r w:rsidRPr="000C41A6">
              <w:rPr>
                <w:rFonts w:eastAsia="Times New Roman" w:cs="Times New Roman"/>
                <w:szCs w:val="24"/>
              </w:rPr>
              <w:t>Arbia</w:t>
            </w:r>
            <w:proofErr w:type="spellEnd"/>
            <w:r w:rsidRPr="000C41A6">
              <w:rPr>
                <w:rFonts w:eastAsia="Times New Roman" w:cs="Times New Roman"/>
                <w:szCs w:val="24"/>
              </w:rPr>
              <w:t xml:space="preserve"> </w:t>
            </w:r>
            <w:r w:rsidR="002C3D71" w:rsidRPr="002C3D71">
              <w:rPr>
                <w:rFonts w:eastAsia="Times New Roman" w:cs="Times New Roman"/>
                <w:i/>
                <w:szCs w:val="24"/>
              </w:rPr>
              <w:t>et al</w:t>
            </w:r>
            <w:r w:rsidRPr="000C41A6">
              <w:rPr>
                <w:rFonts w:eastAsia="Times New Roman" w:cs="Times New Roman"/>
                <w:szCs w:val="24"/>
              </w:rPr>
              <w:t>. (2013)</w:t>
            </w:r>
          </w:p>
        </w:tc>
        <w:tc>
          <w:tcPr>
            <w:tcW w:w="0" w:type="auto"/>
            <w:hideMark/>
          </w:tcPr>
          <w:p w14:paraId="6C0CCF8B" w14:textId="77777777" w:rsidR="000C41A6" w:rsidRPr="000C41A6" w:rsidRDefault="000C41A6" w:rsidP="000C41A6">
            <w:pPr>
              <w:jc w:val="left"/>
              <w:rPr>
                <w:rFonts w:eastAsia="Times New Roman" w:cs="Times New Roman"/>
                <w:i/>
                <w:szCs w:val="24"/>
              </w:rPr>
            </w:pPr>
            <w:proofErr w:type="spellStart"/>
            <w:r w:rsidRPr="000C41A6">
              <w:rPr>
                <w:rFonts w:eastAsia="Times New Roman" w:cs="Times New Roman"/>
                <w:i/>
                <w:szCs w:val="24"/>
              </w:rPr>
              <w:t>Rhizopus</w:t>
            </w:r>
            <w:proofErr w:type="spellEnd"/>
            <w:r w:rsidRPr="000C41A6">
              <w:rPr>
                <w:rFonts w:eastAsia="Times New Roman" w:cs="Times New Roman"/>
                <w:i/>
                <w:szCs w:val="24"/>
              </w:rPr>
              <w:t xml:space="preserve"> </w:t>
            </w:r>
            <w:proofErr w:type="spellStart"/>
            <w:r w:rsidRPr="000C41A6">
              <w:rPr>
                <w:rFonts w:eastAsia="Times New Roman" w:cs="Times New Roman"/>
                <w:i/>
                <w:szCs w:val="24"/>
              </w:rPr>
              <w:t>oryzae</w:t>
            </w:r>
            <w:proofErr w:type="spellEnd"/>
          </w:p>
        </w:tc>
        <w:tc>
          <w:tcPr>
            <w:tcW w:w="0" w:type="auto"/>
            <w:hideMark/>
          </w:tcPr>
          <w:p w14:paraId="4282FEB5"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Enzymatic deproteinization + mild alkaline deacetylation</w:t>
            </w:r>
          </w:p>
        </w:tc>
        <w:tc>
          <w:tcPr>
            <w:tcW w:w="0" w:type="auto"/>
            <w:hideMark/>
          </w:tcPr>
          <w:p w14:paraId="36723F4B"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65–70</w:t>
            </w:r>
          </w:p>
        </w:tc>
        <w:tc>
          <w:tcPr>
            <w:tcW w:w="2798" w:type="dxa"/>
            <w:hideMark/>
          </w:tcPr>
          <w:p w14:paraId="57F2FC68"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Eco-friendly, preserves polymer integrity</w:t>
            </w:r>
          </w:p>
        </w:tc>
      </w:tr>
      <w:tr w:rsidR="000C41A6" w:rsidRPr="000C41A6" w14:paraId="107E3F9C" w14:textId="77777777" w:rsidTr="007901D9">
        <w:tc>
          <w:tcPr>
            <w:tcW w:w="2616" w:type="dxa"/>
            <w:hideMark/>
          </w:tcPr>
          <w:p w14:paraId="252DF8C3" w14:textId="181B5213" w:rsidR="000C41A6" w:rsidRPr="000C41A6" w:rsidRDefault="000C41A6" w:rsidP="000C41A6">
            <w:pPr>
              <w:jc w:val="left"/>
              <w:rPr>
                <w:rFonts w:eastAsia="Times New Roman" w:cs="Times New Roman"/>
                <w:szCs w:val="24"/>
              </w:rPr>
            </w:pPr>
            <w:proofErr w:type="spellStart"/>
            <w:r w:rsidRPr="000C41A6">
              <w:rPr>
                <w:rFonts w:eastAsia="Times New Roman" w:cs="Times New Roman"/>
                <w:szCs w:val="24"/>
              </w:rPr>
              <w:t>Aranaz</w:t>
            </w:r>
            <w:proofErr w:type="spellEnd"/>
            <w:r w:rsidRPr="000C41A6">
              <w:rPr>
                <w:rFonts w:eastAsia="Times New Roman" w:cs="Times New Roman"/>
                <w:szCs w:val="24"/>
              </w:rPr>
              <w:t xml:space="preserve"> </w:t>
            </w:r>
            <w:r w:rsidR="002C3D71" w:rsidRPr="002C3D71">
              <w:rPr>
                <w:rFonts w:eastAsia="Times New Roman" w:cs="Times New Roman"/>
                <w:i/>
                <w:szCs w:val="24"/>
              </w:rPr>
              <w:t>et al</w:t>
            </w:r>
            <w:r w:rsidRPr="000C41A6">
              <w:rPr>
                <w:rFonts w:eastAsia="Times New Roman" w:cs="Times New Roman"/>
                <w:szCs w:val="24"/>
              </w:rPr>
              <w:t>. (2021)</w:t>
            </w:r>
          </w:p>
        </w:tc>
        <w:tc>
          <w:tcPr>
            <w:tcW w:w="0" w:type="auto"/>
            <w:hideMark/>
          </w:tcPr>
          <w:p w14:paraId="6FAD0450" w14:textId="77777777" w:rsidR="000C41A6" w:rsidRPr="000C41A6" w:rsidRDefault="000C41A6" w:rsidP="000C41A6">
            <w:pPr>
              <w:jc w:val="left"/>
              <w:rPr>
                <w:rFonts w:eastAsia="Times New Roman" w:cs="Times New Roman"/>
                <w:i/>
                <w:szCs w:val="24"/>
              </w:rPr>
            </w:pPr>
            <w:proofErr w:type="spellStart"/>
            <w:r w:rsidRPr="000C41A6">
              <w:rPr>
                <w:rFonts w:eastAsia="Times New Roman" w:cs="Times New Roman"/>
                <w:i/>
                <w:szCs w:val="24"/>
              </w:rPr>
              <w:t>Aspergillus</w:t>
            </w:r>
            <w:proofErr w:type="spellEnd"/>
            <w:r w:rsidRPr="000C41A6">
              <w:rPr>
                <w:rFonts w:eastAsia="Times New Roman" w:cs="Times New Roman"/>
                <w:i/>
                <w:szCs w:val="24"/>
              </w:rPr>
              <w:t xml:space="preserve"> </w:t>
            </w:r>
            <w:proofErr w:type="spellStart"/>
            <w:r w:rsidRPr="000C41A6">
              <w:rPr>
                <w:rFonts w:eastAsia="Times New Roman" w:cs="Times New Roman"/>
                <w:i/>
                <w:szCs w:val="24"/>
              </w:rPr>
              <w:t>niger</w:t>
            </w:r>
            <w:proofErr w:type="spellEnd"/>
          </w:p>
        </w:tc>
        <w:tc>
          <w:tcPr>
            <w:tcW w:w="0" w:type="auto"/>
            <w:hideMark/>
          </w:tcPr>
          <w:p w14:paraId="5B8B6919"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Acid treatment + NaOH deacetylation</w:t>
            </w:r>
          </w:p>
        </w:tc>
        <w:tc>
          <w:tcPr>
            <w:tcW w:w="0" w:type="auto"/>
            <w:hideMark/>
          </w:tcPr>
          <w:p w14:paraId="0E4BBDA0"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68–72</w:t>
            </w:r>
          </w:p>
        </w:tc>
        <w:tc>
          <w:tcPr>
            <w:tcW w:w="2798" w:type="dxa"/>
            <w:hideMark/>
          </w:tcPr>
          <w:p w14:paraId="0AB658ED"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Low ash content; suitable for biomedical use</w:t>
            </w:r>
          </w:p>
        </w:tc>
      </w:tr>
      <w:tr w:rsidR="000C41A6" w:rsidRPr="000C41A6" w14:paraId="6A119295" w14:textId="77777777" w:rsidTr="007901D9">
        <w:tc>
          <w:tcPr>
            <w:tcW w:w="2616" w:type="dxa"/>
            <w:hideMark/>
          </w:tcPr>
          <w:p w14:paraId="565B1066" w14:textId="0A0D04CC" w:rsidR="000C41A6" w:rsidRPr="000C41A6" w:rsidRDefault="000C41A6" w:rsidP="000C41A6">
            <w:pPr>
              <w:jc w:val="left"/>
              <w:rPr>
                <w:rFonts w:eastAsia="Times New Roman" w:cs="Times New Roman"/>
                <w:szCs w:val="24"/>
              </w:rPr>
            </w:pPr>
            <w:proofErr w:type="spellStart"/>
            <w:r w:rsidRPr="000C41A6">
              <w:rPr>
                <w:rFonts w:eastAsia="Times New Roman" w:cs="Times New Roman"/>
                <w:szCs w:val="24"/>
              </w:rPr>
              <w:t>Bhuvaneshwar</w:t>
            </w:r>
            <w:proofErr w:type="spellEnd"/>
            <w:r w:rsidRPr="000C41A6">
              <w:rPr>
                <w:rFonts w:eastAsia="Times New Roman" w:cs="Times New Roman"/>
                <w:szCs w:val="24"/>
              </w:rPr>
              <w:t xml:space="preserve"> Rajesh </w:t>
            </w:r>
            <w:proofErr w:type="spellStart"/>
            <w:r w:rsidRPr="000C41A6">
              <w:rPr>
                <w:rFonts w:eastAsia="Times New Roman" w:cs="Times New Roman"/>
                <w:szCs w:val="24"/>
              </w:rPr>
              <w:t>Naik</w:t>
            </w:r>
            <w:proofErr w:type="spellEnd"/>
            <w:r w:rsidRPr="000C41A6">
              <w:rPr>
                <w:rFonts w:eastAsia="Times New Roman" w:cs="Times New Roman"/>
                <w:szCs w:val="24"/>
              </w:rPr>
              <w:t xml:space="preserve"> </w:t>
            </w:r>
            <w:r w:rsidR="002C3D71" w:rsidRPr="002C3D71">
              <w:rPr>
                <w:rFonts w:eastAsia="Times New Roman" w:cs="Times New Roman"/>
                <w:i/>
                <w:szCs w:val="24"/>
              </w:rPr>
              <w:t>et al</w:t>
            </w:r>
            <w:r w:rsidRPr="000C41A6">
              <w:rPr>
                <w:rFonts w:eastAsia="Times New Roman" w:cs="Times New Roman"/>
                <w:szCs w:val="24"/>
              </w:rPr>
              <w:t>. (2025)</w:t>
            </w:r>
          </w:p>
        </w:tc>
        <w:tc>
          <w:tcPr>
            <w:tcW w:w="0" w:type="auto"/>
            <w:hideMark/>
          </w:tcPr>
          <w:p w14:paraId="7E90F2E4" w14:textId="77777777" w:rsidR="000C41A6" w:rsidRPr="000C41A6" w:rsidRDefault="000C41A6" w:rsidP="000C41A6">
            <w:pPr>
              <w:jc w:val="left"/>
              <w:rPr>
                <w:rFonts w:eastAsia="Times New Roman" w:cs="Times New Roman"/>
                <w:i/>
                <w:szCs w:val="24"/>
              </w:rPr>
            </w:pPr>
            <w:r w:rsidRPr="000C41A6">
              <w:rPr>
                <w:rFonts w:eastAsia="Times New Roman" w:cs="Times New Roman"/>
                <w:i/>
                <w:szCs w:val="24"/>
              </w:rPr>
              <w:t>Mucor indicus</w:t>
            </w:r>
          </w:p>
        </w:tc>
        <w:tc>
          <w:tcPr>
            <w:tcW w:w="0" w:type="auto"/>
            <w:hideMark/>
          </w:tcPr>
          <w:p w14:paraId="19C30CDE"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Enzymatic extraction using protease + chitin deacetylase</w:t>
            </w:r>
          </w:p>
        </w:tc>
        <w:tc>
          <w:tcPr>
            <w:tcW w:w="0" w:type="auto"/>
            <w:hideMark/>
          </w:tcPr>
          <w:p w14:paraId="6AD153D2"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63–69</w:t>
            </w:r>
          </w:p>
        </w:tc>
        <w:tc>
          <w:tcPr>
            <w:tcW w:w="2798" w:type="dxa"/>
            <w:hideMark/>
          </w:tcPr>
          <w:p w14:paraId="7B89A1D0"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High-purity, biocompatible</w:t>
            </w:r>
          </w:p>
        </w:tc>
      </w:tr>
    </w:tbl>
    <w:p w14:paraId="4203ACEA" w14:textId="43877CFC" w:rsidR="008561C3" w:rsidRPr="001B5996" w:rsidRDefault="008561C3" w:rsidP="008561C3"/>
    <w:p w14:paraId="4C145D8F" w14:textId="4F89258F" w:rsidR="00D20319" w:rsidRPr="00D20319" w:rsidRDefault="008561C3" w:rsidP="00D20319">
      <w:pPr>
        <w:pStyle w:val="Caption"/>
        <w:rPr>
          <w:i w:val="0"/>
          <w:color w:val="auto"/>
          <w:sz w:val="24"/>
          <w:szCs w:val="24"/>
        </w:rPr>
      </w:pPr>
      <w:r w:rsidRPr="001B5996">
        <w:rPr>
          <w:i w:val="0"/>
          <w:color w:val="auto"/>
          <w:sz w:val="24"/>
        </w:rPr>
        <w:t xml:space="preserve">Table </w:t>
      </w:r>
      <w:r w:rsidRPr="001B5996">
        <w:rPr>
          <w:i w:val="0"/>
          <w:color w:val="auto"/>
          <w:sz w:val="24"/>
        </w:rPr>
        <w:fldChar w:fldCharType="begin"/>
      </w:r>
      <w:r w:rsidRPr="001B5996">
        <w:rPr>
          <w:i w:val="0"/>
          <w:color w:val="auto"/>
          <w:sz w:val="24"/>
        </w:rPr>
        <w:instrText xml:space="preserve"> SEQ Table \* ARABIC </w:instrText>
      </w:r>
      <w:r w:rsidRPr="001B5996">
        <w:rPr>
          <w:i w:val="0"/>
          <w:color w:val="auto"/>
          <w:sz w:val="24"/>
        </w:rPr>
        <w:fldChar w:fldCharType="separate"/>
      </w:r>
      <w:r w:rsidRPr="001B5996">
        <w:rPr>
          <w:i w:val="0"/>
          <w:noProof/>
          <w:color w:val="auto"/>
          <w:sz w:val="24"/>
        </w:rPr>
        <w:t>14</w:t>
      </w:r>
      <w:r w:rsidRPr="001B5996">
        <w:rPr>
          <w:i w:val="0"/>
          <w:color w:val="auto"/>
          <w:sz w:val="24"/>
        </w:rPr>
        <w:fldChar w:fldCharType="end"/>
      </w:r>
      <w:r w:rsidRPr="001B5996">
        <w:rPr>
          <w:i w:val="0"/>
          <w:color w:val="auto"/>
          <w:sz w:val="24"/>
        </w:rPr>
        <w:t xml:space="preserve">: </w:t>
      </w:r>
      <w:r w:rsidRPr="001B5996">
        <w:rPr>
          <w:rStyle w:val="Strong"/>
          <w:b w:val="0"/>
          <w:bCs w:val="0"/>
          <w:i w:val="0"/>
          <w:color w:val="auto"/>
          <w:sz w:val="24"/>
        </w:rPr>
        <w:t>Biological Extraction Methods of Fungal Chitosan</w:t>
      </w:r>
      <w:r w:rsidR="00D20319">
        <w:rPr>
          <w:rStyle w:val="Strong"/>
          <w:b w:val="0"/>
          <w:bCs w:val="0"/>
          <w:i w:val="0"/>
          <w:color w:val="auto"/>
          <w:sz w:val="24"/>
        </w:rPr>
        <w:t xml:space="preserve"> </w:t>
      </w:r>
      <w:r w:rsidR="002C3D71" w:rsidRPr="002C3D71">
        <w:rPr>
          <w:i w:val="0"/>
          <w:color w:val="auto"/>
          <w:sz w:val="24"/>
        </w:rPr>
        <w:t>(Santos</w:t>
      </w:r>
      <w:r w:rsidR="002C3D71" w:rsidRPr="002C3D71">
        <w:rPr>
          <w:color w:val="auto"/>
          <w:sz w:val="24"/>
        </w:rPr>
        <w:t xml:space="preserve"> et al.,</w:t>
      </w:r>
      <w:r w:rsidR="002C3D71" w:rsidRPr="002C3D71">
        <w:rPr>
          <w:i w:val="0"/>
          <w:color w:val="auto"/>
          <w:sz w:val="24"/>
        </w:rPr>
        <w:t>2023)</w:t>
      </w:r>
    </w:p>
    <w:tbl>
      <w:tblPr>
        <w:tblStyle w:val="TableGrid"/>
        <w:tblW w:w="10349" w:type="dxa"/>
        <w:tblInd w:w="-431" w:type="dxa"/>
        <w:tblLook w:val="04A0" w:firstRow="1" w:lastRow="0" w:firstColumn="1" w:lastColumn="0" w:noHBand="0" w:noVBand="1"/>
      </w:tblPr>
      <w:tblGrid>
        <w:gridCol w:w="2569"/>
        <w:gridCol w:w="1450"/>
        <w:gridCol w:w="2679"/>
        <w:gridCol w:w="855"/>
        <w:gridCol w:w="2796"/>
      </w:tblGrid>
      <w:tr w:rsidR="000C41A6" w:rsidRPr="000C41A6" w14:paraId="2B94BA99" w14:textId="77777777" w:rsidTr="007901D9">
        <w:tc>
          <w:tcPr>
            <w:tcW w:w="2569" w:type="dxa"/>
            <w:hideMark/>
          </w:tcPr>
          <w:p w14:paraId="213BAD3A"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lastRenderedPageBreak/>
              <w:t>Author(s)</w:t>
            </w:r>
          </w:p>
        </w:tc>
        <w:tc>
          <w:tcPr>
            <w:tcW w:w="0" w:type="auto"/>
            <w:hideMark/>
          </w:tcPr>
          <w:p w14:paraId="0971553A"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Fungal Source</w:t>
            </w:r>
          </w:p>
        </w:tc>
        <w:tc>
          <w:tcPr>
            <w:tcW w:w="0" w:type="auto"/>
            <w:hideMark/>
          </w:tcPr>
          <w:p w14:paraId="5BDF4CAA"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Extraction Method</w:t>
            </w:r>
          </w:p>
        </w:tc>
        <w:tc>
          <w:tcPr>
            <w:tcW w:w="0" w:type="auto"/>
            <w:hideMark/>
          </w:tcPr>
          <w:p w14:paraId="208CF13F"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Yield (%)</w:t>
            </w:r>
          </w:p>
        </w:tc>
        <w:tc>
          <w:tcPr>
            <w:tcW w:w="2796" w:type="dxa"/>
            <w:hideMark/>
          </w:tcPr>
          <w:p w14:paraId="5A0FCF68" w14:textId="77777777" w:rsidR="000C41A6" w:rsidRPr="000C41A6" w:rsidRDefault="000C41A6" w:rsidP="000C41A6">
            <w:pPr>
              <w:jc w:val="center"/>
              <w:rPr>
                <w:rFonts w:eastAsia="Times New Roman" w:cs="Times New Roman"/>
                <w:b/>
                <w:bCs/>
                <w:szCs w:val="24"/>
              </w:rPr>
            </w:pPr>
            <w:r w:rsidRPr="000C41A6">
              <w:rPr>
                <w:rFonts w:eastAsia="Times New Roman" w:cs="Times New Roman"/>
                <w:b/>
                <w:bCs/>
                <w:szCs w:val="24"/>
              </w:rPr>
              <w:t>Remarks</w:t>
            </w:r>
          </w:p>
        </w:tc>
      </w:tr>
      <w:tr w:rsidR="000C41A6" w:rsidRPr="000C41A6" w14:paraId="3C062B12" w14:textId="77777777" w:rsidTr="007901D9">
        <w:tc>
          <w:tcPr>
            <w:tcW w:w="2569" w:type="dxa"/>
            <w:hideMark/>
          </w:tcPr>
          <w:p w14:paraId="03C7560E" w14:textId="427AAD48" w:rsidR="000C41A6" w:rsidRPr="000C41A6" w:rsidRDefault="000C41A6" w:rsidP="000C41A6">
            <w:pPr>
              <w:jc w:val="left"/>
              <w:rPr>
                <w:rFonts w:eastAsia="Times New Roman" w:cs="Times New Roman"/>
                <w:szCs w:val="24"/>
              </w:rPr>
            </w:pPr>
            <w:proofErr w:type="spellStart"/>
            <w:r w:rsidRPr="000C41A6">
              <w:rPr>
                <w:rFonts w:eastAsia="Times New Roman" w:cs="Times New Roman"/>
                <w:szCs w:val="24"/>
              </w:rPr>
              <w:t>Arbia</w:t>
            </w:r>
            <w:proofErr w:type="spellEnd"/>
            <w:r w:rsidRPr="000C41A6">
              <w:rPr>
                <w:rFonts w:eastAsia="Times New Roman" w:cs="Times New Roman"/>
                <w:szCs w:val="24"/>
              </w:rPr>
              <w:t xml:space="preserve"> </w:t>
            </w:r>
            <w:r w:rsidR="002C3D71" w:rsidRPr="002C3D71">
              <w:rPr>
                <w:rFonts w:eastAsia="Times New Roman" w:cs="Times New Roman"/>
                <w:i/>
                <w:szCs w:val="24"/>
              </w:rPr>
              <w:t>et al</w:t>
            </w:r>
            <w:r w:rsidRPr="000C41A6">
              <w:rPr>
                <w:rFonts w:eastAsia="Times New Roman" w:cs="Times New Roman"/>
                <w:szCs w:val="24"/>
              </w:rPr>
              <w:t>. (2013)</w:t>
            </w:r>
          </w:p>
        </w:tc>
        <w:tc>
          <w:tcPr>
            <w:tcW w:w="0" w:type="auto"/>
            <w:hideMark/>
          </w:tcPr>
          <w:p w14:paraId="113CFBBB" w14:textId="77777777" w:rsidR="000C41A6" w:rsidRPr="000C41A6" w:rsidRDefault="000C41A6" w:rsidP="000C41A6">
            <w:pPr>
              <w:jc w:val="left"/>
              <w:rPr>
                <w:rFonts w:eastAsia="Times New Roman" w:cs="Times New Roman"/>
                <w:i/>
                <w:szCs w:val="24"/>
              </w:rPr>
            </w:pPr>
            <w:proofErr w:type="spellStart"/>
            <w:r w:rsidRPr="000C41A6">
              <w:rPr>
                <w:rFonts w:eastAsia="Times New Roman" w:cs="Times New Roman"/>
                <w:i/>
                <w:szCs w:val="24"/>
              </w:rPr>
              <w:t>Rhizopus</w:t>
            </w:r>
            <w:proofErr w:type="spellEnd"/>
            <w:r w:rsidRPr="000C41A6">
              <w:rPr>
                <w:rFonts w:eastAsia="Times New Roman" w:cs="Times New Roman"/>
                <w:i/>
                <w:szCs w:val="24"/>
              </w:rPr>
              <w:t xml:space="preserve"> </w:t>
            </w:r>
            <w:proofErr w:type="spellStart"/>
            <w:r w:rsidRPr="000C41A6">
              <w:rPr>
                <w:rFonts w:eastAsia="Times New Roman" w:cs="Times New Roman"/>
                <w:i/>
                <w:szCs w:val="24"/>
              </w:rPr>
              <w:t>oryzae</w:t>
            </w:r>
            <w:proofErr w:type="spellEnd"/>
          </w:p>
        </w:tc>
        <w:tc>
          <w:tcPr>
            <w:tcW w:w="0" w:type="auto"/>
            <w:hideMark/>
          </w:tcPr>
          <w:p w14:paraId="6B91E197"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Lactic acid fermentation + enzymatic deproteinization</w:t>
            </w:r>
          </w:p>
        </w:tc>
        <w:tc>
          <w:tcPr>
            <w:tcW w:w="0" w:type="auto"/>
            <w:hideMark/>
          </w:tcPr>
          <w:p w14:paraId="56884195"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55–60</w:t>
            </w:r>
          </w:p>
        </w:tc>
        <w:tc>
          <w:tcPr>
            <w:tcW w:w="2796" w:type="dxa"/>
            <w:hideMark/>
          </w:tcPr>
          <w:p w14:paraId="4448E857"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Green extraction; reduced chemical waste</w:t>
            </w:r>
          </w:p>
        </w:tc>
      </w:tr>
      <w:tr w:rsidR="000C41A6" w:rsidRPr="000C41A6" w14:paraId="1043F1D3" w14:textId="77777777" w:rsidTr="007901D9">
        <w:tc>
          <w:tcPr>
            <w:tcW w:w="2569" w:type="dxa"/>
            <w:hideMark/>
          </w:tcPr>
          <w:p w14:paraId="53AF26BB" w14:textId="4A17AA8D" w:rsidR="000C41A6" w:rsidRPr="000C41A6" w:rsidRDefault="000C41A6" w:rsidP="000C41A6">
            <w:pPr>
              <w:jc w:val="left"/>
              <w:rPr>
                <w:rFonts w:eastAsia="Times New Roman" w:cs="Times New Roman"/>
                <w:szCs w:val="24"/>
              </w:rPr>
            </w:pPr>
            <w:proofErr w:type="spellStart"/>
            <w:r w:rsidRPr="000C41A6">
              <w:rPr>
                <w:rFonts w:eastAsia="Times New Roman" w:cs="Times New Roman"/>
                <w:szCs w:val="24"/>
              </w:rPr>
              <w:t>Aranaz</w:t>
            </w:r>
            <w:proofErr w:type="spellEnd"/>
            <w:r w:rsidRPr="000C41A6">
              <w:rPr>
                <w:rFonts w:eastAsia="Times New Roman" w:cs="Times New Roman"/>
                <w:szCs w:val="24"/>
              </w:rPr>
              <w:t xml:space="preserve"> </w:t>
            </w:r>
            <w:r w:rsidR="002C3D71" w:rsidRPr="002C3D71">
              <w:rPr>
                <w:rFonts w:eastAsia="Times New Roman" w:cs="Times New Roman"/>
                <w:i/>
                <w:szCs w:val="24"/>
              </w:rPr>
              <w:t>et al</w:t>
            </w:r>
            <w:r w:rsidRPr="000C41A6">
              <w:rPr>
                <w:rFonts w:eastAsia="Times New Roman" w:cs="Times New Roman"/>
                <w:szCs w:val="24"/>
              </w:rPr>
              <w:t>. (2021)</w:t>
            </w:r>
          </w:p>
        </w:tc>
        <w:tc>
          <w:tcPr>
            <w:tcW w:w="0" w:type="auto"/>
            <w:hideMark/>
          </w:tcPr>
          <w:p w14:paraId="016DC1EF" w14:textId="77777777" w:rsidR="000C41A6" w:rsidRPr="000C41A6" w:rsidRDefault="000C41A6" w:rsidP="000C41A6">
            <w:pPr>
              <w:jc w:val="left"/>
              <w:rPr>
                <w:rFonts w:eastAsia="Times New Roman" w:cs="Times New Roman"/>
                <w:i/>
                <w:szCs w:val="24"/>
              </w:rPr>
            </w:pPr>
            <w:proofErr w:type="spellStart"/>
            <w:r w:rsidRPr="000C41A6">
              <w:rPr>
                <w:rFonts w:eastAsia="Times New Roman" w:cs="Times New Roman"/>
                <w:i/>
                <w:szCs w:val="24"/>
              </w:rPr>
              <w:t>Mucor</w:t>
            </w:r>
            <w:proofErr w:type="spellEnd"/>
            <w:r w:rsidRPr="000C41A6">
              <w:rPr>
                <w:rFonts w:eastAsia="Times New Roman" w:cs="Times New Roman"/>
                <w:i/>
                <w:szCs w:val="24"/>
              </w:rPr>
              <w:t xml:space="preserve"> </w:t>
            </w:r>
            <w:proofErr w:type="spellStart"/>
            <w:r w:rsidRPr="000C41A6">
              <w:rPr>
                <w:rFonts w:eastAsia="Times New Roman" w:cs="Times New Roman"/>
                <w:i/>
                <w:szCs w:val="24"/>
              </w:rPr>
              <w:t>racemosus</w:t>
            </w:r>
            <w:proofErr w:type="spellEnd"/>
          </w:p>
        </w:tc>
        <w:tc>
          <w:tcPr>
            <w:tcW w:w="0" w:type="auto"/>
            <w:hideMark/>
          </w:tcPr>
          <w:p w14:paraId="6AB593D0"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Protease-assisted chitin liberation + mild alkaline deacetylation</w:t>
            </w:r>
          </w:p>
        </w:tc>
        <w:tc>
          <w:tcPr>
            <w:tcW w:w="0" w:type="auto"/>
            <w:hideMark/>
          </w:tcPr>
          <w:p w14:paraId="52F46FEC"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60–64</w:t>
            </w:r>
          </w:p>
        </w:tc>
        <w:tc>
          <w:tcPr>
            <w:tcW w:w="2796" w:type="dxa"/>
            <w:hideMark/>
          </w:tcPr>
          <w:p w14:paraId="0676A27B"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Produces high-purity chitosan suitable for biomedical use</w:t>
            </w:r>
          </w:p>
        </w:tc>
      </w:tr>
      <w:tr w:rsidR="000C41A6" w:rsidRPr="000C41A6" w14:paraId="537562EF" w14:textId="77777777" w:rsidTr="007901D9">
        <w:tc>
          <w:tcPr>
            <w:tcW w:w="2569" w:type="dxa"/>
            <w:hideMark/>
          </w:tcPr>
          <w:p w14:paraId="19A0D46A" w14:textId="7F71C171" w:rsidR="000C41A6" w:rsidRPr="000C41A6" w:rsidRDefault="000C41A6" w:rsidP="000C41A6">
            <w:pPr>
              <w:jc w:val="left"/>
              <w:rPr>
                <w:rFonts w:eastAsia="Times New Roman" w:cs="Times New Roman"/>
                <w:szCs w:val="24"/>
              </w:rPr>
            </w:pPr>
            <w:proofErr w:type="spellStart"/>
            <w:r w:rsidRPr="000C41A6">
              <w:rPr>
                <w:rFonts w:eastAsia="Times New Roman" w:cs="Times New Roman"/>
                <w:szCs w:val="24"/>
              </w:rPr>
              <w:t>Bhuvaneshwar</w:t>
            </w:r>
            <w:proofErr w:type="spellEnd"/>
            <w:r w:rsidRPr="000C41A6">
              <w:rPr>
                <w:rFonts w:eastAsia="Times New Roman" w:cs="Times New Roman"/>
                <w:szCs w:val="24"/>
              </w:rPr>
              <w:t xml:space="preserve"> Rajesh </w:t>
            </w:r>
            <w:proofErr w:type="spellStart"/>
            <w:r w:rsidRPr="000C41A6">
              <w:rPr>
                <w:rFonts w:eastAsia="Times New Roman" w:cs="Times New Roman"/>
                <w:szCs w:val="24"/>
              </w:rPr>
              <w:t>Naik</w:t>
            </w:r>
            <w:proofErr w:type="spellEnd"/>
            <w:r w:rsidRPr="000C41A6">
              <w:rPr>
                <w:rFonts w:eastAsia="Times New Roman" w:cs="Times New Roman"/>
                <w:szCs w:val="24"/>
              </w:rPr>
              <w:t xml:space="preserve"> </w:t>
            </w:r>
            <w:r w:rsidR="002C3D71" w:rsidRPr="002C3D71">
              <w:rPr>
                <w:rFonts w:eastAsia="Times New Roman" w:cs="Times New Roman"/>
                <w:i/>
                <w:szCs w:val="24"/>
              </w:rPr>
              <w:t>et al</w:t>
            </w:r>
            <w:r w:rsidRPr="000C41A6">
              <w:rPr>
                <w:rFonts w:eastAsia="Times New Roman" w:cs="Times New Roman"/>
                <w:szCs w:val="24"/>
              </w:rPr>
              <w:t>. (2025)</w:t>
            </w:r>
          </w:p>
        </w:tc>
        <w:tc>
          <w:tcPr>
            <w:tcW w:w="0" w:type="auto"/>
            <w:hideMark/>
          </w:tcPr>
          <w:p w14:paraId="4A01B927" w14:textId="77777777" w:rsidR="000C41A6" w:rsidRPr="000C41A6" w:rsidRDefault="000C41A6" w:rsidP="000C41A6">
            <w:pPr>
              <w:jc w:val="left"/>
              <w:rPr>
                <w:rFonts w:eastAsia="Times New Roman" w:cs="Times New Roman"/>
                <w:i/>
                <w:szCs w:val="24"/>
              </w:rPr>
            </w:pPr>
            <w:proofErr w:type="spellStart"/>
            <w:r w:rsidRPr="000C41A6">
              <w:rPr>
                <w:rFonts w:eastAsia="Times New Roman" w:cs="Times New Roman"/>
                <w:i/>
                <w:szCs w:val="24"/>
              </w:rPr>
              <w:t>Aspergillus</w:t>
            </w:r>
            <w:proofErr w:type="spellEnd"/>
            <w:r w:rsidRPr="000C41A6">
              <w:rPr>
                <w:rFonts w:eastAsia="Times New Roman" w:cs="Times New Roman"/>
                <w:i/>
                <w:szCs w:val="24"/>
              </w:rPr>
              <w:t xml:space="preserve"> </w:t>
            </w:r>
            <w:proofErr w:type="spellStart"/>
            <w:r w:rsidRPr="000C41A6">
              <w:rPr>
                <w:rFonts w:eastAsia="Times New Roman" w:cs="Times New Roman"/>
                <w:i/>
                <w:szCs w:val="24"/>
              </w:rPr>
              <w:t>oryzae</w:t>
            </w:r>
            <w:proofErr w:type="spellEnd"/>
          </w:p>
        </w:tc>
        <w:tc>
          <w:tcPr>
            <w:tcW w:w="0" w:type="auto"/>
            <w:hideMark/>
          </w:tcPr>
          <w:p w14:paraId="3F28F46B"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Dual-strain microbial extraction</w:t>
            </w:r>
          </w:p>
        </w:tc>
        <w:tc>
          <w:tcPr>
            <w:tcW w:w="0" w:type="auto"/>
            <w:hideMark/>
          </w:tcPr>
          <w:p w14:paraId="21359240"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52–58</w:t>
            </w:r>
          </w:p>
        </w:tc>
        <w:tc>
          <w:tcPr>
            <w:tcW w:w="2796" w:type="dxa"/>
            <w:hideMark/>
          </w:tcPr>
          <w:p w14:paraId="1F3871E0" w14:textId="77777777" w:rsidR="000C41A6" w:rsidRPr="000C41A6" w:rsidRDefault="000C41A6" w:rsidP="000C41A6">
            <w:pPr>
              <w:jc w:val="left"/>
              <w:rPr>
                <w:rFonts w:eastAsia="Times New Roman" w:cs="Times New Roman"/>
                <w:szCs w:val="24"/>
              </w:rPr>
            </w:pPr>
            <w:r w:rsidRPr="000C41A6">
              <w:rPr>
                <w:rFonts w:eastAsia="Times New Roman" w:cs="Times New Roman"/>
                <w:szCs w:val="24"/>
              </w:rPr>
              <w:t>Lower yield but high purity for tissue engineering</w:t>
            </w:r>
          </w:p>
        </w:tc>
      </w:tr>
    </w:tbl>
    <w:p w14:paraId="37F4DE19" w14:textId="698CB5B7" w:rsidR="008561C3" w:rsidRPr="001B5996" w:rsidRDefault="008561C3" w:rsidP="008561C3"/>
    <w:p w14:paraId="47F94690" w14:textId="5CA91DB9" w:rsidR="008561C3" w:rsidRPr="001B5996" w:rsidRDefault="008561C3" w:rsidP="008561C3">
      <w:pPr>
        <w:pStyle w:val="Caption"/>
        <w:rPr>
          <w:i w:val="0"/>
          <w:color w:val="auto"/>
          <w:sz w:val="24"/>
        </w:rPr>
      </w:pPr>
      <w:r w:rsidRPr="001B5996">
        <w:rPr>
          <w:i w:val="0"/>
          <w:color w:val="auto"/>
          <w:sz w:val="24"/>
        </w:rPr>
        <w:t xml:space="preserve">Table </w:t>
      </w:r>
      <w:r w:rsidRPr="001B5996">
        <w:rPr>
          <w:i w:val="0"/>
          <w:color w:val="auto"/>
          <w:sz w:val="24"/>
        </w:rPr>
        <w:fldChar w:fldCharType="begin"/>
      </w:r>
      <w:r w:rsidRPr="001B5996">
        <w:rPr>
          <w:i w:val="0"/>
          <w:color w:val="auto"/>
          <w:sz w:val="24"/>
        </w:rPr>
        <w:instrText xml:space="preserve"> SEQ Table \* ARABIC </w:instrText>
      </w:r>
      <w:r w:rsidRPr="001B5996">
        <w:rPr>
          <w:i w:val="0"/>
          <w:color w:val="auto"/>
          <w:sz w:val="24"/>
        </w:rPr>
        <w:fldChar w:fldCharType="separate"/>
      </w:r>
      <w:r w:rsidRPr="001B5996">
        <w:rPr>
          <w:i w:val="0"/>
          <w:noProof/>
          <w:color w:val="auto"/>
          <w:sz w:val="24"/>
        </w:rPr>
        <w:t>15</w:t>
      </w:r>
      <w:r w:rsidRPr="001B5996">
        <w:rPr>
          <w:i w:val="0"/>
          <w:color w:val="auto"/>
          <w:sz w:val="24"/>
        </w:rPr>
        <w:fldChar w:fldCharType="end"/>
      </w:r>
      <w:r w:rsidRPr="001B5996">
        <w:rPr>
          <w:i w:val="0"/>
          <w:color w:val="auto"/>
          <w:sz w:val="24"/>
        </w:rPr>
        <w:t xml:space="preserve">: </w:t>
      </w:r>
      <w:r w:rsidRPr="001B5996">
        <w:rPr>
          <w:rStyle w:val="Strong"/>
          <w:b w:val="0"/>
          <w:bCs w:val="0"/>
          <w:i w:val="0"/>
          <w:color w:val="auto"/>
          <w:sz w:val="24"/>
        </w:rPr>
        <w:t>Hybrid Chemical–Biological Fungal Chitosan Extraction Methods</w:t>
      </w:r>
      <w:r w:rsidR="00D20319" w:rsidRPr="00D20319">
        <w:rPr>
          <w:rStyle w:val="Strong"/>
          <w:b w:val="0"/>
          <w:bCs w:val="0"/>
          <w:i w:val="0"/>
          <w:color w:val="auto"/>
          <w:sz w:val="24"/>
          <w:szCs w:val="24"/>
        </w:rPr>
        <w:t xml:space="preserve"> </w:t>
      </w:r>
      <w:r w:rsidR="002C3D71" w:rsidRPr="002C3D71">
        <w:rPr>
          <w:i w:val="0"/>
          <w:color w:val="auto"/>
          <w:sz w:val="24"/>
        </w:rPr>
        <w:t>(Santos</w:t>
      </w:r>
      <w:r w:rsidR="002C3D71" w:rsidRPr="002C3D71">
        <w:rPr>
          <w:color w:val="auto"/>
          <w:sz w:val="24"/>
        </w:rPr>
        <w:t xml:space="preserve"> et al.,</w:t>
      </w:r>
      <w:r w:rsidR="002C3D71" w:rsidRPr="002C3D71">
        <w:rPr>
          <w:i w:val="0"/>
          <w:color w:val="auto"/>
          <w:sz w:val="24"/>
        </w:rPr>
        <w:t>2023)</w:t>
      </w:r>
    </w:p>
    <w:tbl>
      <w:tblPr>
        <w:tblStyle w:val="TableGrid"/>
        <w:tblW w:w="10349" w:type="dxa"/>
        <w:tblInd w:w="-431" w:type="dxa"/>
        <w:tblLook w:val="04A0" w:firstRow="1" w:lastRow="0" w:firstColumn="1" w:lastColumn="0" w:noHBand="0" w:noVBand="1"/>
      </w:tblPr>
      <w:tblGrid>
        <w:gridCol w:w="2685"/>
        <w:gridCol w:w="1581"/>
        <w:gridCol w:w="2397"/>
        <w:gridCol w:w="876"/>
        <w:gridCol w:w="2810"/>
      </w:tblGrid>
      <w:tr w:rsidR="000B5804" w:rsidRPr="000B5804" w14:paraId="29870599" w14:textId="77777777" w:rsidTr="007901D9">
        <w:tc>
          <w:tcPr>
            <w:tcW w:w="2685" w:type="dxa"/>
            <w:hideMark/>
          </w:tcPr>
          <w:p w14:paraId="67AD1ADF"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Author(s)</w:t>
            </w:r>
          </w:p>
        </w:tc>
        <w:tc>
          <w:tcPr>
            <w:tcW w:w="0" w:type="auto"/>
            <w:hideMark/>
          </w:tcPr>
          <w:p w14:paraId="76ECD27F"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Fungal Source</w:t>
            </w:r>
          </w:p>
        </w:tc>
        <w:tc>
          <w:tcPr>
            <w:tcW w:w="0" w:type="auto"/>
            <w:hideMark/>
          </w:tcPr>
          <w:p w14:paraId="76544B25"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Extraction Method</w:t>
            </w:r>
          </w:p>
        </w:tc>
        <w:tc>
          <w:tcPr>
            <w:tcW w:w="0" w:type="auto"/>
            <w:hideMark/>
          </w:tcPr>
          <w:p w14:paraId="1AD3B1C5"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Yield (%)</w:t>
            </w:r>
          </w:p>
        </w:tc>
        <w:tc>
          <w:tcPr>
            <w:tcW w:w="2810" w:type="dxa"/>
            <w:hideMark/>
          </w:tcPr>
          <w:p w14:paraId="465798A0"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Remarks</w:t>
            </w:r>
          </w:p>
        </w:tc>
      </w:tr>
      <w:tr w:rsidR="000B5804" w:rsidRPr="000B5804" w14:paraId="2130D5FB" w14:textId="77777777" w:rsidTr="007901D9">
        <w:tc>
          <w:tcPr>
            <w:tcW w:w="2685" w:type="dxa"/>
            <w:hideMark/>
          </w:tcPr>
          <w:p w14:paraId="3BEE7F65" w14:textId="3BA5E041" w:rsidR="000B5804" w:rsidRPr="000B5804" w:rsidRDefault="000B5804" w:rsidP="000B5804">
            <w:pPr>
              <w:jc w:val="left"/>
              <w:rPr>
                <w:rFonts w:eastAsia="Times New Roman" w:cs="Times New Roman"/>
                <w:szCs w:val="24"/>
              </w:rPr>
            </w:pPr>
            <w:proofErr w:type="spellStart"/>
            <w:r w:rsidRPr="000B5804">
              <w:rPr>
                <w:rFonts w:eastAsia="Times New Roman" w:cs="Times New Roman"/>
                <w:szCs w:val="24"/>
              </w:rPr>
              <w:t>Bhuvaneshwar</w:t>
            </w:r>
            <w:proofErr w:type="spellEnd"/>
            <w:r w:rsidRPr="000B5804">
              <w:rPr>
                <w:rFonts w:eastAsia="Times New Roman" w:cs="Times New Roman"/>
                <w:szCs w:val="24"/>
              </w:rPr>
              <w:t xml:space="preserve"> Rajesh </w:t>
            </w:r>
            <w:proofErr w:type="spellStart"/>
            <w:r w:rsidRPr="000B5804">
              <w:rPr>
                <w:rFonts w:eastAsia="Times New Roman" w:cs="Times New Roman"/>
                <w:szCs w:val="24"/>
              </w:rPr>
              <w:t>Naik</w:t>
            </w:r>
            <w:proofErr w:type="spellEnd"/>
            <w:r w:rsidRPr="000B5804">
              <w:rPr>
                <w:rFonts w:eastAsia="Times New Roman" w:cs="Times New Roman"/>
                <w:szCs w:val="24"/>
              </w:rPr>
              <w:t xml:space="preserve"> </w:t>
            </w:r>
            <w:r w:rsidR="002C3D71" w:rsidRPr="002C3D71">
              <w:rPr>
                <w:rFonts w:eastAsia="Times New Roman" w:cs="Times New Roman"/>
                <w:i/>
                <w:szCs w:val="24"/>
              </w:rPr>
              <w:t>et al</w:t>
            </w:r>
            <w:r w:rsidRPr="000B5804">
              <w:rPr>
                <w:rFonts w:eastAsia="Times New Roman" w:cs="Times New Roman"/>
                <w:szCs w:val="24"/>
              </w:rPr>
              <w:t>. (2025)</w:t>
            </w:r>
          </w:p>
        </w:tc>
        <w:tc>
          <w:tcPr>
            <w:tcW w:w="0" w:type="auto"/>
            <w:hideMark/>
          </w:tcPr>
          <w:p w14:paraId="479A241A" w14:textId="77777777" w:rsidR="000B5804" w:rsidRPr="000B5804" w:rsidRDefault="000B5804" w:rsidP="000B5804">
            <w:pPr>
              <w:jc w:val="left"/>
              <w:rPr>
                <w:rFonts w:eastAsia="Times New Roman" w:cs="Times New Roman"/>
                <w:i/>
                <w:szCs w:val="24"/>
              </w:rPr>
            </w:pPr>
            <w:proofErr w:type="spellStart"/>
            <w:r w:rsidRPr="000B5804">
              <w:rPr>
                <w:rFonts w:eastAsia="Times New Roman" w:cs="Times New Roman"/>
                <w:i/>
                <w:szCs w:val="24"/>
              </w:rPr>
              <w:t>Rhizopus</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oligosporus</w:t>
            </w:r>
            <w:proofErr w:type="spellEnd"/>
          </w:p>
        </w:tc>
        <w:tc>
          <w:tcPr>
            <w:tcW w:w="0" w:type="auto"/>
            <w:hideMark/>
          </w:tcPr>
          <w:p w14:paraId="7F67CE30"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Lactobacillus fermentation → NaOH deacetylation</w:t>
            </w:r>
          </w:p>
        </w:tc>
        <w:tc>
          <w:tcPr>
            <w:tcW w:w="0" w:type="auto"/>
            <w:hideMark/>
          </w:tcPr>
          <w:p w14:paraId="4C5DF1FC"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65–75</w:t>
            </w:r>
          </w:p>
        </w:tc>
        <w:tc>
          <w:tcPr>
            <w:tcW w:w="2810" w:type="dxa"/>
            <w:hideMark/>
          </w:tcPr>
          <w:p w14:paraId="4B1935C6"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Higher DD (≈85%) compared to single-step methods</w:t>
            </w:r>
          </w:p>
        </w:tc>
      </w:tr>
      <w:tr w:rsidR="000B5804" w:rsidRPr="000B5804" w14:paraId="532A4ABA" w14:textId="77777777" w:rsidTr="007901D9">
        <w:tc>
          <w:tcPr>
            <w:tcW w:w="2685" w:type="dxa"/>
            <w:hideMark/>
          </w:tcPr>
          <w:p w14:paraId="698DCAFC" w14:textId="53BD2DF0" w:rsidR="000B5804" w:rsidRPr="000B5804" w:rsidRDefault="002C3D71" w:rsidP="000B5804">
            <w:pPr>
              <w:jc w:val="left"/>
              <w:rPr>
                <w:rFonts w:eastAsia="Times New Roman" w:cs="Times New Roman"/>
                <w:szCs w:val="24"/>
              </w:rPr>
            </w:pPr>
            <w:r>
              <w:t>Cao, Wang, &amp; Lin (2023)</w:t>
            </w:r>
          </w:p>
        </w:tc>
        <w:tc>
          <w:tcPr>
            <w:tcW w:w="0" w:type="auto"/>
            <w:hideMark/>
          </w:tcPr>
          <w:p w14:paraId="7FB1065A" w14:textId="77777777" w:rsidR="000B5804" w:rsidRPr="000B5804" w:rsidRDefault="000B5804" w:rsidP="000B5804">
            <w:pPr>
              <w:jc w:val="left"/>
              <w:rPr>
                <w:rFonts w:eastAsia="Times New Roman" w:cs="Times New Roman"/>
                <w:i/>
                <w:szCs w:val="24"/>
              </w:rPr>
            </w:pPr>
            <w:proofErr w:type="spellStart"/>
            <w:r w:rsidRPr="000B5804">
              <w:rPr>
                <w:rFonts w:eastAsia="Times New Roman" w:cs="Times New Roman"/>
                <w:i/>
                <w:szCs w:val="24"/>
              </w:rPr>
              <w:t>Mucor</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rouxii</w:t>
            </w:r>
            <w:proofErr w:type="spellEnd"/>
          </w:p>
        </w:tc>
        <w:tc>
          <w:tcPr>
            <w:tcW w:w="0" w:type="auto"/>
            <w:hideMark/>
          </w:tcPr>
          <w:p w14:paraId="454D9E9C"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Enzymatic pretreatment + mild alkaline extraction</w:t>
            </w:r>
          </w:p>
        </w:tc>
        <w:tc>
          <w:tcPr>
            <w:tcW w:w="0" w:type="auto"/>
            <w:hideMark/>
          </w:tcPr>
          <w:p w14:paraId="4DCAA083"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70–78</w:t>
            </w:r>
          </w:p>
        </w:tc>
        <w:tc>
          <w:tcPr>
            <w:tcW w:w="2810" w:type="dxa"/>
            <w:hideMark/>
          </w:tcPr>
          <w:p w14:paraId="717C9342"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High Mw retention and reduced harsh chemical use</w:t>
            </w:r>
          </w:p>
        </w:tc>
      </w:tr>
      <w:tr w:rsidR="000B5804" w:rsidRPr="000B5804" w14:paraId="44DF4175" w14:textId="77777777" w:rsidTr="007901D9">
        <w:tc>
          <w:tcPr>
            <w:tcW w:w="2685" w:type="dxa"/>
            <w:hideMark/>
          </w:tcPr>
          <w:p w14:paraId="1881B63D" w14:textId="660D124B" w:rsidR="000B5804" w:rsidRPr="000B5804" w:rsidRDefault="002C3D71" w:rsidP="000B5804">
            <w:pPr>
              <w:jc w:val="left"/>
              <w:rPr>
                <w:rFonts w:eastAsia="Times New Roman" w:cs="Times New Roman"/>
                <w:szCs w:val="24"/>
              </w:rPr>
            </w:pPr>
            <w:r>
              <w:t>Ganesh et al. (2023)</w:t>
            </w:r>
          </w:p>
        </w:tc>
        <w:tc>
          <w:tcPr>
            <w:tcW w:w="0" w:type="auto"/>
            <w:hideMark/>
          </w:tcPr>
          <w:p w14:paraId="4338EE85" w14:textId="77777777" w:rsidR="000B5804" w:rsidRPr="000B5804" w:rsidRDefault="000B5804" w:rsidP="000B5804">
            <w:pPr>
              <w:jc w:val="left"/>
              <w:rPr>
                <w:rFonts w:eastAsia="Times New Roman" w:cs="Times New Roman"/>
                <w:i/>
                <w:szCs w:val="24"/>
              </w:rPr>
            </w:pPr>
            <w:proofErr w:type="spellStart"/>
            <w:r w:rsidRPr="000B5804">
              <w:rPr>
                <w:rFonts w:eastAsia="Times New Roman" w:cs="Times New Roman"/>
                <w:i/>
                <w:szCs w:val="24"/>
              </w:rPr>
              <w:t>Aspergillus</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terreus</w:t>
            </w:r>
            <w:proofErr w:type="spellEnd"/>
          </w:p>
        </w:tc>
        <w:tc>
          <w:tcPr>
            <w:tcW w:w="0" w:type="auto"/>
            <w:hideMark/>
          </w:tcPr>
          <w:p w14:paraId="7A232C2B"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Mixed microbial-chemical bioprocess</w:t>
            </w:r>
          </w:p>
        </w:tc>
        <w:tc>
          <w:tcPr>
            <w:tcW w:w="0" w:type="auto"/>
            <w:hideMark/>
          </w:tcPr>
          <w:p w14:paraId="3262753E"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72–80</w:t>
            </w:r>
          </w:p>
        </w:tc>
        <w:tc>
          <w:tcPr>
            <w:tcW w:w="2810" w:type="dxa"/>
            <w:hideMark/>
          </w:tcPr>
          <w:p w14:paraId="06389CAD"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Best balance of purity, yield &amp; bioactivity</w:t>
            </w:r>
          </w:p>
        </w:tc>
      </w:tr>
    </w:tbl>
    <w:p w14:paraId="4F7071B9" w14:textId="77777777" w:rsidR="000B5804" w:rsidRDefault="000B5804" w:rsidP="0033645C">
      <w:pPr>
        <w:spacing w:line="360" w:lineRule="auto"/>
      </w:pPr>
    </w:p>
    <w:p w14:paraId="1E202B5D" w14:textId="78859588" w:rsidR="002A4A60" w:rsidRPr="001B5996" w:rsidRDefault="0033645C" w:rsidP="0033645C">
      <w:pPr>
        <w:spacing w:line="360" w:lineRule="auto"/>
      </w:pPr>
      <w:r>
        <w:t>Chemical extraction (Table 13) produced 63–72% yields, with optimized acid-alkali deacetylation achieving high-purity, soluble chitosan but involving harsh chemicals (</w:t>
      </w:r>
      <w:proofErr w:type="spellStart"/>
      <w:r>
        <w:t>Sajomsang</w:t>
      </w:r>
      <w:proofErr w:type="spellEnd"/>
      <w:r>
        <w:t xml:space="preserve"> &amp; </w:t>
      </w:r>
      <w:proofErr w:type="spellStart"/>
      <w:r>
        <w:t>Gonil</w:t>
      </w:r>
      <w:proofErr w:type="spellEnd"/>
      <w:r>
        <w:t xml:space="preserve">, 2010; </w:t>
      </w:r>
      <w:proofErr w:type="spellStart"/>
      <w:r>
        <w:t>Benhabiles</w:t>
      </w:r>
      <w:proofErr w:type="spellEnd"/>
      <w:r>
        <w:t xml:space="preserve"> </w:t>
      </w:r>
      <w:r w:rsidR="002C3D71" w:rsidRPr="002C3D71">
        <w:rPr>
          <w:i/>
        </w:rPr>
        <w:t>et al.,</w:t>
      </w:r>
      <w:r>
        <w:t>2012). Biological methods (Table 14) gave 55–61% yields (</w:t>
      </w:r>
      <w:proofErr w:type="spellStart"/>
      <w:r>
        <w:t>Arbia</w:t>
      </w:r>
      <w:proofErr w:type="spellEnd"/>
      <w:r>
        <w:t xml:space="preserve"> </w:t>
      </w:r>
      <w:r w:rsidR="002C3D71" w:rsidRPr="002C3D71">
        <w:rPr>
          <w:i/>
        </w:rPr>
        <w:t>et al.,</w:t>
      </w:r>
      <w:r>
        <w:t xml:space="preserve">2013; </w:t>
      </w:r>
      <w:proofErr w:type="spellStart"/>
      <w:r>
        <w:t>Aranaz</w:t>
      </w:r>
      <w:proofErr w:type="spellEnd"/>
      <w:r>
        <w:t xml:space="preserve"> </w:t>
      </w:r>
      <w:r w:rsidR="002C3D71" w:rsidRPr="002C3D71">
        <w:rPr>
          <w:i/>
        </w:rPr>
        <w:t>et al.,</w:t>
      </w:r>
      <w:r>
        <w:t xml:space="preserve">2009), preserving polymer structure and reducing waste. Combined chemical-biological approaches (Table 15) reached 65–73% yields (Nguyen </w:t>
      </w:r>
      <w:r w:rsidR="002C3D71" w:rsidRPr="002C3D71">
        <w:rPr>
          <w:i/>
        </w:rPr>
        <w:t>et al.,</w:t>
      </w:r>
      <w:r>
        <w:t xml:space="preserve">2020; Li </w:t>
      </w:r>
      <w:r w:rsidR="002C3D71" w:rsidRPr="002C3D71">
        <w:rPr>
          <w:i/>
        </w:rPr>
        <w:t>et al.,</w:t>
      </w:r>
      <w:r>
        <w:t>2024), balancing efficiency, quality, and environmental impact. Hybrid methods offer high yield, purity, and eco-efficiency, establishing insect chitosan as a sustainable alternative to crustacean sources (</w:t>
      </w:r>
      <w:proofErr w:type="spellStart"/>
      <w:r>
        <w:t>Aranaz</w:t>
      </w:r>
      <w:proofErr w:type="spellEnd"/>
      <w:r>
        <w:t xml:space="preserve"> </w:t>
      </w:r>
      <w:r w:rsidR="002C3D71" w:rsidRPr="002C3D71">
        <w:rPr>
          <w:i/>
        </w:rPr>
        <w:t>et al.,</w:t>
      </w:r>
      <w:r>
        <w:t xml:space="preserve">2021; </w:t>
      </w:r>
      <w:proofErr w:type="spellStart"/>
      <w:r>
        <w:t>Younes</w:t>
      </w:r>
      <w:proofErr w:type="spellEnd"/>
      <w:r>
        <w:t xml:space="preserve"> &amp; </w:t>
      </w:r>
      <w:proofErr w:type="spellStart"/>
      <w:r>
        <w:t>Rinaudo</w:t>
      </w:r>
      <w:proofErr w:type="spellEnd"/>
      <w:r>
        <w:t>, 2015).</w:t>
      </w:r>
    </w:p>
    <w:p w14:paraId="2111CAC4" w14:textId="54C9F536" w:rsidR="00516D70" w:rsidRPr="002C3D71" w:rsidRDefault="00772372" w:rsidP="00772372">
      <w:pPr>
        <w:pStyle w:val="Caption"/>
        <w:rPr>
          <w:rFonts w:cs="Times New Roman"/>
          <w:i w:val="0"/>
          <w:color w:val="auto"/>
          <w:sz w:val="36"/>
          <w:szCs w:val="24"/>
        </w:rPr>
      </w:pPr>
      <w:r w:rsidRPr="0033645C">
        <w:rPr>
          <w:rFonts w:cs="Times New Roman"/>
          <w:i w:val="0"/>
          <w:color w:val="auto"/>
          <w:sz w:val="24"/>
          <w:szCs w:val="24"/>
        </w:rPr>
        <w:t xml:space="preserve">Table </w:t>
      </w:r>
      <w:r w:rsidRPr="0033645C">
        <w:rPr>
          <w:rFonts w:cs="Times New Roman"/>
          <w:i w:val="0"/>
          <w:color w:val="auto"/>
          <w:sz w:val="24"/>
          <w:szCs w:val="24"/>
        </w:rPr>
        <w:fldChar w:fldCharType="begin"/>
      </w:r>
      <w:r w:rsidRPr="0033645C">
        <w:rPr>
          <w:rFonts w:cs="Times New Roman"/>
          <w:i w:val="0"/>
          <w:color w:val="auto"/>
          <w:sz w:val="24"/>
          <w:szCs w:val="24"/>
        </w:rPr>
        <w:instrText xml:space="preserve"> SEQ Table \* ARABIC </w:instrText>
      </w:r>
      <w:r w:rsidRPr="0033645C">
        <w:rPr>
          <w:rFonts w:cs="Times New Roman"/>
          <w:i w:val="0"/>
          <w:color w:val="auto"/>
          <w:sz w:val="24"/>
          <w:szCs w:val="24"/>
        </w:rPr>
        <w:fldChar w:fldCharType="separate"/>
      </w:r>
      <w:r w:rsidR="008561C3" w:rsidRPr="0033645C">
        <w:rPr>
          <w:rFonts w:cs="Times New Roman"/>
          <w:i w:val="0"/>
          <w:noProof/>
          <w:color w:val="auto"/>
          <w:sz w:val="24"/>
          <w:szCs w:val="24"/>
        </w:rPr>
        <w:t>16</w:t>
      </w:r>
      <w:r w:rsidRPr="0033645C">
        <w:rPr>
          <w:rFonts w:cs="Times New Roman"/>
          <w:i w:val="0"/>
          <w:color w:val="auto"/>
          <w:sz w:val="24"/>
          <w:szCs w:val="24"/>
        </w:rPr>
        <w:fldChar w:fldCharType="end"/>
      </w:r>
      <w:r w:rsidRPr="0033645C">
        <w:rPr>
          <w:rFonts w:cs="Times New Roman"/>
          <w:i w:val="0"/>
          <w:color w:val="auto"/>
          <w:sz w:val="24"/>
          <w:szCs w:val="24"/>
        </w:rPr>
        <w:t xml:space="preserve">: </w:t>
      </w:r>
      <w:r w:rsidR="00335979" w:rsidRPr="0033645C">
        <w:rPr>
          <w:rFonts w:cs="Times New Roman"/>
          <w:i w:val="0"/>
          <w:color w:val="auto"/>
          <w:sz w:val="24"/>
          <w:szCs w:val="24"/>
        </w:rPr>
        <w:t>S</w:t>
      </w:r>
      <w:r w:rsidR="00516D70" w:rsidRPr="0033645C">
        <w:rPr>
          <w:rFonts w:cs="Times New Roman"/>
          <w:i w:val="0"/>
          <w:color w:val="auto"/>
          <w:sz w:val="24"/>
          <w:szCs w:val="24"/>
        </w:rPr>
        <w:t>ummary of chitosan extraction from various biological sources</w:t>
      </w:r>
      <w:r w:rsidR="002C3D71" w:rsidRPr="002C3D71">
        <w:t xml:space="preserve"> </w:t>
      </w:r>
      <w:r w:rsidR="002C3D71" w:rsidRPr="002C3D71">
        <w:rPr>
          <w:i w:val="0"/>
          <w:color w:val="auto"/>
          <w:sz w:val="24"/>
        </w:rPr>
        <w:t xml:space="preserve">(Harini </w:t>
      </w:r>
      <w:r w:rsidR="002C3D71" w:rsidRPr="002C3D71">
        <w:rPr>
          <w:color w:val="auto"/>
          <w:sz w:val="24"/>
        </w:rPr>
        <w:t>et al.,</w:t>
      </w:r>
      <w:r w:rsidR="002C3D71" w:rsidRPr="002C3D71">
        <w:rPr>
          <w:i w:val="0"/>
          <w:color w:val="auto"/>
          <w:sz w:val="24"/>
        </w:rPr>
        <w:t>2023)</w:t>
      </w:r>
    </w:p>
    <w:tbl>
      <w:tblPr>
        <w:tblStyle w:val="TableGrid"/>
        <w:tblW w:w="11624" w:type="dxa"/>
        <w:tblInd w:w="-1139" w:type="dxa"/>
        <w:tblLook w:val="04A0" w:firstRow="1" w:lastRow="0" w:firstColumn="1" w:lastColumn="0" w:noHBand="0" w:noVBand="1"/>
      </w:tblPr>
      <w:tblGrid>
        <w:gridCol w:w="1416"/>
        <w:gridCol w:w="1556"/>
        <w:gridCol w:w="135"/>
        <w:gridCol w:w="2825"/>
        <w:gridCol w:w="940"/>
        <w:gridCol w:w="2484"/>
        <w:gridCol w:w="2268"/>
      </w:tblGrid>
      <w:tr w:rsidR="000B5804" w:rsidRPr="000B5804" w14:paraId="49A9AE12" w14:textId="77777777" w:rsidTr="002C3D71">
        <w:tc>
          <w:tcPr>
            <w:tcW w:w="1416" w:type="dxa"/>
            <w:hideMark/>
          </w:tcPr>
          <w:p w14:paraId="25D783A5"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Source Type</w:t>
            </w:r>
          </w:p>
        </w:tc>
        <w:tc>
          <w:tcPr>
            <w:tcW w:w="1556" w:type="dxa"/>
            <w:hideMark/>
          </w:tcPr>
          <w:p w14:paraId="57E213A0"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Example Species</w:t>
            </w:r>
          </w:p>
        </w:tc>
        <w:tc>
          <w:tcPr>
            <w:tcW w:w="2960" w:type="dxa"/>
            <w:gridSpan w:val="2"/>
            <w:hideMark/>
          </w:tcPr>
          <w:p w14:paraId="1717D44B"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Extraction Method</w:t>
            </w:r>
          </w:p>
        </w:tc>
        <w:tc>
          <w:tcPr>
            <w:tcW w:w="940" w:type="dxa"/>
            <w:hideMark/>
          </w:tcPr>
          <w:p w14:paraId="0837FBB2"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Yield (%)</w:t>
            </w:r>
          </w:p>
        </w:tc>
        <w:tc>
          <w:tcPr>
            <w:tcW w:w="2484" w:type="dxa"/>
            <w:hideMark/>
          </w:tcPr>
          <w:p w14:paraId="66BF82D9"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Extraction Efficiency</w:t>
            </w:r>
          </w:p>
        </w:tc>
        <w:tc>
          <w:tcPr>
            <w:tcW w:w="2268" w:type="dxa"/>
            <w:hideMark/>
          </w:tcPr>
          <w:p w14:paraId="5C0BBEF5"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References</w:t>
            </w:r>
          </w:p>
        </w:tc>
      </w:tr>
      <w:tr w:rsidR="000B5804" w:rsidRPr="000B5804" w14:paraId="23619B4A" w14:textId="77777777" w:rsidTr="002C3D71">
        <w:tc>
          <w:tcPr>
            <w:tcW w:w="1416" w:type="dxa"/>
            <w:hideMark/>
          </w:tcPr>
          <w:p w14:paraId="0D87C60E"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Crab shell</w:t>
            </w:r>
          </w:p>
        </w:tc>
        <w:tc>
          <w:tcPr>
            <w:tcW w:w="1691" w:type="dxa"/>
            <w:gridSpan w:val="2"/>
            <w:hideMark/>
          </w:tcPr>
          <w:p w14:paraId="2CC5AE93" w14:textId="77777777" w:rsidR="000B5804" w:rsidRPr="000B5804" w:rsidRDefault="000B5804" w:rsidP="000B5804">
            <w:pPr>
              <w:jc w:val="left"/>
              <w:rPr>
                <w:rFonts w:eastAsia="Times New Roman" w:cs="Times New Roman"/>
                <w:i/>
                <w:szCs w:val="24"/>
              </w:rPr>
            </w:pPr>
            <w:r w:rsidRPr="000B5804">
              <w:rPr>
                <w:rFonts w:eastAsia="Times New Roman" w:cs="Times New Roman"/>
                <w:i/>
                <w:szCs w:val="24"/>
              </w:rPr>
              <w:t xml:space="preserve">Scylla </w:t>
            </w:r>
            <w:proofErr w:type="spellStart"/>
            <w:r w:rsidRPr="000B5804">
              <w:rPr>
                <w:rFonts w:eastAsia="Times New Roman" w:cs="Times New Roman"/>
                <w:i/>
                <w:szCs w:val="24"/>
              </w:rPr>
              <w:t>serrata</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Portunus</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pelagicus</w:t>
            </w:r>
            <w:proofErr w:type="spellEnd"/>
          </w:p>
        </w:tc>
        <w:tc>
          <w:tcPr>
            <w:tcW w:w="2825" w:type="dxa"/>
            <w:hideMark/>
          </w:tcPr>
          <w:p w14:paraId="36C70CAD"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 xml:space="preserve">Demineralization (HCl) → Deproteinization (NaOH) → Deacetylation (NaOH </w:t>
            </w:r>
            <w:r w:rsidRPr="000B5804">
              <w:rPr>
                <w:rFonts w:eastAsia="Times New Roman" w:cs="Times New Roman"/>
                <w:szCs w:val="24"/>
              </w:rPr>
              <w:lastRenderedPageBreak/>
              <w:t>50%, 120 °C)</w:t>
            </w:r>
          </w:p>
        </w:tc>
        <w:tc>
          <w:tcPr>
            <w:tcW w:w="940" w:type="dxa"/>
            <w:hideMark/>
          </w:tcPr>
          <w:p w14:paraId="0D3E296F"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lastRenderedPageBreak/>
              <w:t>68–75</w:t>
            </w:r>
          </w:p>
        </w:tc>
        <w:tc>
          <w:tcPr>
            <w:tcW w:w="2484" w:type="dxa"/>
            <w:hideMark/>
          </w:tcPr>
          <w:p w14:paraId="24C83FF9"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High; produces high molecular weight chitosan</w:t>
            </w:r>
          </w:p>
        </w:tc>
        <w:tc>
          <w:tcPr>
            <w:tcW w:w="2268" w:type="dxa"/>
            <w:hideMark/>
          </w:tcPr>
          <w:p w14:paraId="314AF339" w14:textId="07ACC4C1" w:rsidR="000B5804" w:rsidRPr="000B5804" w:rsidRDefault="002C3D71" w:rsidP="000B5804">
            <w:pPr>
              <w:jc w:val="left"/>
              <w:rPr>
                <w:rFonts w:eastAsia="Times New Roman" w:cs="Times New Roman"/>
                <w:szCs w:val="24"/>
              </w:rPr>
            </w:pPr>
            <w:r>
              <w:t xml:space="preserve">(Ganesh </w:t>
            </w:r>
            <w:r w:rsidRPr="002C3D71">
              <w:rPr>
                <w:i/>
              </w:rPr>
              <w:t>et al.,</w:t>
            </w:r>
            <w:r>
              <w:t>2023)</w:t>
            </w:r>
          </w:p>
        </w:tc>
      </w:tr>
      <w:tr w:rsidR="000B5804" w:rsidRPr="000B5804" w14:paraId="682C99AB" w14:textId="77777777" w:rsidTr="002C3D71">
        <w:tc>
          <w:tcPr>
            <w:tcW w:w="1416" w:type="dxa"/>
            <w:hideMark/>
          </w:tcPr>
          <w:p w14:paraId="728F2798"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lastRenderedPageBreak/>
              <w:t>Shrimp shell</w:t>
            </w:r>
          </w:p>
        </w:tc>
        <w:tc>
          <w:tcPr>
            <w:tcW w:w="1691" w:type="dxa"/>
            <w:gridSpan w:val="2"/>
            <w:hideMark/>
          </w:tcPr>
          <w:p w14:paraId="78EED785" w14:textId="77777777" w:rsidR="000B5804" w:rsidRPr="000B5804" w:rsidRDefault="000B5804" w:rsidP="000B5804">
            <w:pPr>
              <w:jc w:val="left"/>
              <w:rPr>
                <w:rFonts w:eastAsia="Times New Roman" w:cs="Times New Roman"/>
                <w:i/>
                <w:szCs w:val="24"/>
              </w:rPr>
            </w:pPr>
            <w:proofErr w:type="spellStart"/>
            <w:r w:rsidRPr="000B5804">
              <w:rPr>
                <w:rFonts w:eastAsia="Times New Roman" w:cs="Times New Roman"/>
                <w:i/>
                <w:szCs w:val="24"/>
              </w:rPr>
              <w:t>Penaeus</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monodon</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Litopenaeus</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vannamei</w:t>
            </w:r>
            <w:proofErr w:type="spellEnd"/>
          </w:p>
        </w:tc>
        <w:tc>
          <w:tcPr>
            <w:tcW w:w="2825" w:type="dxa"/>
            <w:hideMark/>
          </w:tcPr>
          <w:p w14:paraId="7DCEF955"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Chemical extraction (acid–base) or enzymatic–chemical hybrid</w:t>
            </w:r>
          </w:p>
        </w:tc>
        <w:tc>
          <w:tcPr>
            <w:tcW w:w="940" w:type="dxa"/>
            <w:hideMark/>
          </w:tcPr>
          <w:p w14:paraId="08402100"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60–72</w:t>
            </w:r>
          </w:p>
        </w:tc>
        <w:tc>
          <w:tcPr>
            <w:tcW w:w="2484" w:type="dxa"/>
            <w:hideMark/>
          </w:tcPr>
          <w:p w14:paraId="1F3EBEDD"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Moderate–High; good purity, scalable industrially</w:t>
            </w:r>
          </w:p>
        </w:tc>
        <w:tc>
          <w:tcPr>
            <w:tcW w:w="2268" w:type="dxa"/>
            <w:hideMark/>
          </w:tcPr>
          <w:p w14:paraId="452CF129" w14:textId="758C8128" w:rsidR="000B5804" w:rsidRPr="000B5804" w:rsidRDefault="002C3D71" w:rsidP="000B5804">
            <w:pPr>
              <w:jc w:val="left"/>
              <w:rPr>
                <w:rFonts w:eastAsia="Times New Roman" w:cs="Times New Roman"/>
                <w:szCs w:val="24"/>
              </w:rPr>
            </w:pPr>
            <w:r>
              <w:t>(</w:t>
            </w:r>
            <w:proofErr w:type="spellStart"/>
            <w:r>
              <w:t>Gritsch</w:t>
            </w:r>
            <w:proofErr w:type="spellEnd"/>
            <w:r>
              <w:t xml:space="preserve"> </w:t>
            </w:r>
            <w:r w:rsidRPr="002C3D71">
              <w:rPr>
                <w:i/>
              </w:rPr>
              <w:t>et al.,</w:t>
            </w:r>
            <w:r>
              <w:t>2019)</w:t>
            </w:r>
          </w:p>
        </w:tc>
      </w:tr>
      <w:tr w:rsidR="000B5804" w:rsidRPr="000B5804" w14:paraId="281A4B87" w14:textId="77777777" w:rsidTr="002C3D71">
        <w:tc>
          <w:tcPr>
            <w:tcW w:w="1416" w:type="dxa"/>
            <w:hideMark/>
          </w:tcPr>
          <w:p w14:paraId="121024EB"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Lobster shell</w:t>
            </w:r>
          </w:p>
        </w:tc>
        <w:tc>
          <w:tcPr>
            <w:tcW w:w="1691" w:type="dxa"/>
            <w:gridSpan w:val="2"/>
            <w:hideMark/>
          </w:tcPr>
          <w:p w14:paraId="1064FF26" w14:textId="77777777" w:rsidR="000B5804" w:rsidRPr="000B5804" w:rsidRDefault="000B5804" w:rsidP="000B5804">
            <w:pPr>
              <w:jc w:val="left"/>
              <w:rPr>
                <w:rFonts w:eastAsia="Times New Roman" w:cs="Times New Roman"/>
                <w:i/>
                <w:szCs w:val="24"/>
              </w:rPr>
            </w:pPr>
            <w:proofErr w:type="spellStart"/>
            <w:r w:rsidRPr="000B5804">
              <w:rPr>
                <w:rFonts w:eastAsia="Times New Roman" w:cs="Times New Roman"/>
                <w:i/>
                <w:szCs w:val="24"/>
              </w:rPr>
              <w:t>Homarus</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americanus</w:t>
            </w:r>
            <w:proofErr w:type="spellEnd"/>
          </w:p>
        </w:tc>
        <w:tc>
          <w:tcPr>
            <w:tcW w:w="2825" w:type="dxa"/>
            <w:hideMark/>
          </w:tcPr>
          <w:p w14:paraId="0D9D1BFD"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Chemical–thermal extraction with 5% HCl and 50% NaOH</w:t>
            </w:r>
          </w:p>
        </w:tc>
        <w:tc>
          <w:tcPr>
            <w:tcW w:w="940" w:type="dxa"/>
            <w:hideMark/>
          </w:tcPr>
          <w:p w14:paraId="5F4781D0"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55–65</w:t>
            </w:r>
          </w:p>
        </w:tc>
        <w:tc>
          <w:tcPr>
            <w:tcW w:w="2484" w:type="dxa"/>
            <w:hideMark/>
          </w:tcPr>
          <w:p w14:paraId="554BFEA6"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Moderate; dense exoskeleton limits acid diffusion</w:t>
            </w:r>
          </w:p>
        </w:tc>
        <w:tc>
          <w:tcPr>
            <w:tcW w:w="2268" w:type="dxa"/>
            <w:hideMark/>
          </w:tcPr>
          <w:p w14:paraId="5F750A55" w14:textId="0471D9BD" w:rsidR="000B5804" w:rsidRPr="000B5804" w:rsidRDefault="002C3D71" w:rsidP="000B5804">
            <w:pPr>
              <w:jc w:val="left"/>
              <w:rPr>
                <w:rFonts w:eastAsia="Times New Roman" w:cs="Times New Roman"/>
                <w:szCs w:val="24"/>
              </w:rPr>
            </w:pPr>
            <w:r>
              <w:t xml:space="preserve">(Jin </w:t>
            </w:r>
            <w:r w:rsidRPr="002C3D71">
              <w:rPr>
                <w:i/>
              </w:rPr>
              <w:t>et al.,</w:t>
            </w:r>
            <w:r>
              <w:t>2025)</w:t>
            </w:r>
          </w:p>
        </w:tc>
      </w:tr>
      <w:tr w:rsidR="000B5804" w:rsidRPr="000B5804" w14:paraId="27F62834" w14:textId="77777777" w:rsidTr="002C3D71">
        <w:tc>
          <w:tcPr>
            <w:tcW w:w="1416" w:type="dxa"/>
            <w:hideMark/>
          </w:tcPr>
          <w:p w14:paraId="13D03C0F"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Crayfish shell</w:t>
            </w:r>
          </w:p>
        </w:tc>
        <w:tc>
          <w:tcPr>
            <w:tcW w:w="1691" w:type="dxa"/>
            <w:gridSpan w:val="2"/>
            <w:hideMark/>
          </w:tcPr>
          <w:p w14:paraId="369CBFE6" w14:textId="77777777" w:rsidR="000B5804" w:rsidRPr="000B5804" w:rsidRDefault="000B5804" w:rsidP="000B5804">
            <w:pPr>
              <w:jc w:val="left"/>
              <w:rPr>
                <w:rFonts w:eastAsia="Times New Roman" w:cs="Times New Roman"/>
                <w:i/>
                <w:szCs w:val="24"/>
              </w:rPr>
            </w:pPr>
            <w:proofErr w:type="spellStart"/>
            <w:r w:rsidRPr="000B5804">
              <w:rPr>
                <w:rFonts w:eastAsia="Times New Roman" w:cs="Times New Roman"/>
                <w:i/>
                <w:szCs w:val="24"/>
              </w:rPr>
              <w:t>Procambarus</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clarkii</w:t>
            </w:r>
            <w:proofErr w:type="spellEnd"/>
          </w:p>
        </w:tc>
        <w:tc>
          <w:tcPr>
            <w:tcW w:w="2825" w:type="dxa"/>
            <w:hideMark/>
          </w:tcPr>
          <w:p w14:paraId="367ABA17"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Microwave-assisted chemical deacetylation</w:t>
            </w:r>
          </w:p>
        </w:tc>
        <w:tc>
          <w:tcPr>
            <w:tcW w:w="940" w:type="dxa"/>
            <w:hideMark/>
          </w:tcPr>
          <w:p w14:paraId="1D41CE89"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70–78</w:t>
            </w:r>
          </w:p>
        </w:tc>
        <w:tc>
          <w:tcPr>
            <w:tcW w:w="2484" w:type="dxa"/>
            <w:hideMark/>
          </w:tcPr>
          <w:p w14:paraId="009D30DF"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Very high; uniform depolymerization, high DD</w:t>
            </w:r>
          </w:p>
        </w:tc>
        <w:tc>
          <w:tcPr>
            <w:tcW w:w="2268" w:type="dxa"/>
            <w:hideMark/>
          </w:tcPr>
          <w:p w14:paraId="296878FC" w14:textId="6D112E72" w:rsidR="000B5804" w:rsidRPr="000B5804" w:rsidRDefault="002C3D71" w:rsidP="000B5804">
            <w:pPr>
              <w:jc w:val="left"/>
              <w:rPr>
                <w:rFonts w:eastAsia="Times New Roman" w:cs="Times New Roman"/>
                <w:szCs w:val="24"/>
              </w:rPr>
            </w:pPr>
            <w:r>
              <w:t>(Nguyen, Tran, &amp; Vo, 2021)</w:t>
            </w:r>
          </w:p>
        </w:tc>
      </w:tr>
      <w:tr w:rsidR="000B5804" w:rsidRPr="000B5804" w14:paraId="0A3302C4" w14:textId="77777777" w:rsidTr="002C3D71">
        <w:tc>
          <w:tcPr>
            <w:tcW w:w="1416" w:type="dxa"/>
            <w:hideMark/>
          </w:tcPr>
          <w:p w14:paraId="29710AE7"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Insect exoskeleton</w:t>
            </w:r>
          </w:p>
        </w:tc>
        <w:tc>
          <w:tcPr>
            <w:tcW w:w="1691" w:type="dxa"/>
            <w:gridSpan w:val="2"/>
            <w:hideMark/>
          </w:tcPr>
          <w:p w14:paraId="70BBFDFE" w14:textId="77777777" w:rsidR="000B5804" w:rsidRPr="000B5804" w:rsidRDefault="000B5804" w:rsidP="000B5804">
            <w:pPr>
              <w:jc w:val="left"/>
              <w:rPr>
                <w:rFonts w:eastAsia="Times New Roman" w:cs="Times New Roman"/>
                <w:i/>
                <w:szCs w:val="24"/>
              </w:rPr>
            </w:pPr>
            <w:proofErr w:type="spellStart"/>
            <w:r w:rsidRPr="000B5804">
              <w:rPr>
                <w:rFonts w:eastAsia="Times New Roman" w:cs="Times New Roman"/>
                <w:i/>
                <w:szCs w:val="24"/>
              </w:rPr>
              <w:t>Gryllus</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bimaculatus</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Tenebrio</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molitor</w:t>
            </w:r>
            <w:proofErr w:type="spellEnd"/>
          </w:p>
        </w:tc>
        <w:tc>
          <w:tcPr>
            <w:tcW w:w="2825" w:type="dxa"/>
            <w:hideMark/>
          </w:tcPr>
          <w:p w14:paraId="770BF910"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Sequential acid–alkali treatment or enzymatic hydrolysis</w:t>
            </w:r>
          </w:p>
        </w:tc>
        <w:tc>
          <w:tcPr>
            <w:tcW w:w="940" w:type="dxa"/>
            <w:hideMark/>
          </w:tcPr>
          <w:p w14:paraId="215EBFBE"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55–68</w:t>
            </w:r>
          </w:p>
        </w:tc>
        <w:tc>
          <w:tcPr>
            <w:tcW w:w="2484" w:type="dxa"/>
            <w:hideMark/>
          </w:tcPr>
          <w:p w14:paraId="4AEEA946"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Moderate; depends on chitin content and lipid removal</w:t>
            </w:r>
          </w:p>
        </w:tc>
        <w:tc>
          <w:tcPr>
            <w:tcW w:w="2268" w:type="dxa"/>
            <w:hideMark/>
          </w:tcPr>
          <w:p w14:paraId="40E0C6AF" w14:textId="6C9473B5" w:rsidR="000B5804" w:rsidRPr="000B5804" w:rsidRDefault="002C3D71" w:rsidP="000B5804">
            <w:pPr>
              <w:jc w:val="left"/>
              <w:rPr>
                <w:rFonts w:eastAsia="Times New Roman" w:cs="Times New Roman"/>
                <w:szCs w:val="24"/>
              </w:rPr>
            </w:pPr>
            <w:r>
              <w:t>(Nguyen, Doan, &amp; Pham, 2020)</w:t>
            </w:r>
          </w:p>
        </w:tc>
      </w:tr>
      <w:tr w:rsidR="000B5804" w:rsidRPr="000B5804" w14:paraId="63A929B7" w14:textId="77777777" w:rsidTr="002C3D71">
        <w:tc>
          <w:tcPr>
            <w:tcW w:w="1416" w:type="dxa"/>
            <w:hideMark/>
          </w:tcPr>
          <w:p w14:paraId="61FDCEDA"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Fungal sources</w:t>
            </w:r>
          </w:p>
        </w:tc>
        <w:tc>
          <w:tcPr>
            <w:tcW w:w="1691" w:type="dxa"/>
            <w:gridSpan w:val="2"/>
            <w:hideMark/>
          </w:tcPr>
          <w:p w14:paraId="60F55D21" w14:textId="77777777" w:rsidR="000B5804" w:rsidRPr="000B5804" w:rsidRDefault="000B5804" w:rsidP="000B5804">
            <w:pPr>
              <w:jc w:val="left"/>
              <w:rPr>
                <w:rFonts w:eastAsia="Times New Roman" w:cs="Times New Roman"/>
                <w:i/>
                <w:szCs w:val="24"/>
              </w:rPr>
            </w:pPr>
            <w:proofErr w:type="spellStart"/>
            <w:r w:rsidRPr="000B5804">
              <w:rPr>
                <w:rFonts w:eastAsia="Times New Roman" w:cs="Times New Roman"/>
                <w:i/>
                <w:szCs w:val="24"/>
              </w:rPr>
              <w:t>Mucor</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rouxii</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Aspergillus</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niger</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Rhizopus</w:t>
            </w:r>
            <w:proofErr w:type="spellEnd"/>
            <w:r w:rsidRPr="000B5804">
              <w:rPr>
                <w:rFonts w:eastAsia="Times New Roman" w:cs="Times New Roman"/>
                <w:i/>
                <w:szCs w:val="24"/>
              </w:rPr>
              <w:t xml:space="preserve"> </w:t>
            </w:r>
            <w:proofErr w:type="spellStart"/>
            <w:r w:rsidRPr="000B5804">
              <w:rPr>
                <w:rFonts w:eastAsia="Times New Roman" w:cs="Times New Roman"/>
                <w:i/>
                <w:szCs w:val="24"/>
              </w:rPr>
              <w:t>oryzae</w:t>
            </w:r>
            <w:proofErr w:type="spellEnd"/>
          </w:p>
        </w:tc>
        <w:tc>
          <w:tcPr>
            <w:tcW w:w="2825" w:type="dxa"/>
            <w:hideMark/>
          </w:tcPr>
          <w:p w14:paraId="4002B652"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Fermentation + mild alkaline extraction</w:t>
            </w:r>
          </w:p>
        </w:tc>
        <w:tc>
          <w:tcPr>
            <w:tcW w:w="940" w:type="dxa"/>
            <w:hideMark/>
          </w:tcPr>
          <w:p w14:paraId="431940E1"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50–70</w:t>
            </w:r>
          </w:p>
        </w:tc>
        <w:tc>
          <w:tcPr>
            <w:tcW w:w="2484" w:type="dxa"/>
            <w:hideMark/>
          </w:tcPr>
          <w:p w14:paraId="3ADAD074"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High; consistent quality, reduced allergenicity</w:t>
            </w:r>
          </w:p>
        </w:tc>
        <w:tc>
          <w:tcPr>
            <w:tcW w:w="2268" w:type="dxa"/>
            <w:hideMark/>
          </w:tcPr>
          <w:p w14:paraId="777BCE60" w14:textId="101AAAA8" w:rsidR="000B5804" w:rsidRPr="000B5804" w:rsidRDefault="002C3D71" w:rsidP="000B5804">
            <w:pPr>
              <w:jc w:val="left"/>
              <w:rPr>
                <w:rFonts w:eastAsia="Times New Roman" w:cs="Times New Roman"/>
                <w:szCs w:val="24"/>
              </w:rPr>
            </w:pPr>
            <w:r>
              <w:t xml:space="preserve">(Oliveira </w:t>
            </w:r>
            <w:proofErr w:type="spellStart"/>
            <w:r>
              <w:t>Ponciano</w:t>
            </w:r>
            <w:proofErr w:type="spellEnd"/>
            <w:r>
              <w:t xml:space="preserve">, </w:t>
            </w:r>
            <w:proofErr w:type="spellStart"/>
            <w:r>
              <w:t>Figueiredo</w:t>
            </w:r>
            <w:proofErr w:type="spellEnd"/>
            <w:r>
              <w:t xml:space="preserve"> de </w:t>
            </w:r>
            <w:proofErr w:type="spellStart"/>
            <w:r>
              <w:t>Melo</w:t>
            </w:r>
            <w:proofErr w:type="spellEnd"/>
            <w:r>
              <w:t xml:space="preserve"> Costa, Cardoso Barbosa, </w:t>
            </w:r>
            <w:proofErr w:type="spellStart"/>
            <w:r>
              <w:t>Lia</w:t>
            </w:r>
            <w:proofErr w:type="spellEnd"/>
            <w:r>
              <w:t xml:space="preserve"> </w:t>
            </w:r>
            <w:proofErr w:type="spellStart"/>
            <w:r>
              <w:t>Fook</w:t>
            </w:r>
            <w:proofErr w:type="spellEnd"/>
            <w:r>
              <w:t xml:space="preserve">, &amp; </w:t>
            </w:r>
            <w:proofErr w:type="spellStart"/>
            <w:r>
              <w:t>Ponciano</w:t>
            </w:r>
            <w:proofErr w:type="spellEnd"/>
            <w:r>
              <w:t>, 2021)</w:t>
            </w:r>
          </w:p>
        </w:tc>
      </w:tr>
    </w:tbl>
    <w:p w14:paraId="6555AB7B" w14:textId="360EFB69" w:rsidR="00516D70" w:rsidRPr="001B5996" w:rsidRDefault="00516D70" w:rsidP="00516D70"/>
    <w:p w14:paraId="77CFC116" w14:textId="713E03E4" w:rsidR="00653E3E" w:rsidRDefault="009E542B" w:rsidP="009E542B">
      <w:pPr>
        <w:spacing w:line="360" w:lineRule="auto"/>
      </w:pPr>
      <w:r>
        <w:t xml:space="preserve">Tables 16 summarizes chitosan extraction from shrimp, prawn, lobster, crayfish, and insect exoskeletons. Chemical methods yield 75% to 85% due to efficient acid alkali treatments with HCl and </w:t>
      </w:r>
      <w:proofErr w:type="spellStart"/>
      <w:r>
        <w:t>NaOH</w:t>
      </w:r>
      <w:proofErr w:type="spellEnd"/>
      <w:r>
        <w:t xml:space="preserve"> (</w:t>
      </w:r>
      <w:proofErr w:type="spellStart"/>
      <w:r>
        <w:t>Benhabiles</w:t>
      </w:r>
      <w:proofErr w:type="spellEnd"/>
      <w:r>
        <w:t xml:space="preserve"> </w:t>
      </w:r>
      <w:r w:rsidR="002C3D71" w:rsidRPr="002C3D71">
        <w:rPr>
          <w:i/>
        </w:rPr>
        <w:t>et al.,</w:t>
      </w:r>
      <w:r>
        <w:t xml:space="preserve">2012; </w:t>
      </w:r>
      <w:proofErr w:type="spellStart"/>
      <w:r>
        <w:t>Percot</w:t>
      </w:r>
      <w:proofErr w:type="spellEnd"/>
      <w:r>
        <w:t xml:space="preserve"> </w:t>
      </w:r>
      <w:r w:rsidR="002C3D71" w:rsidRPr="002C3D71">
        <w:rPr>
          <w:i/>
        </w:rPr>
        <w:t>et al.,</w:t>
      </w:r>
      <w:r>
        <w:t>2003). Biological methods, including enzymatic and microbial fermentation, provide lower yields of 55% to 72% (</w:t>
      </w:r>
      <w:proofErr w:type="spellStart"/>
      <w:r>
        <w:t>Arbia</w:t>
      </w:r>
      <w:proofErr w:type="spellEnd"/>
      <w:r>
        <w:t xml:space="preserve"> </w:t>
      </w:r>
      <w:r w:rsidR="002C3D71" w:rsidRPr="002C3D71">
        <w:rPr>
          <w:i/>
        </w:rPr>
        <w:t>et al.,</w:t>
      </w:r>
      <w:r>
        <w:t xml:space="preserve">2013; </w:t>
      </w:r>
      <w:proofErr w:type="spellStart"/>
      <w:r>
        <w:t>Aranaz</w:t>
      </w:r>
      <w:proofErr w:type="spellEnd"/>
      <w:r>
        <w:t xml:space="preserve"> </w:t>
      </w:r>
      <w:r w:rsidR="002C3D71" w:rsidRPr="002C3D71">
        <w:rPr>
          <w:i/>
        </w:rPr>
        <w:t>et al.,</w:t>
      </w:r>
      <w:r>
        <w:t xml:space="preserve">2009) but preserve molecular integrity and reduce chemical waste. Green techniques, such as microwave-assisted, ionic liquid, and deep eutectic solvent methods, achieve up to 85% yield with minimal environmental impact (Abdou </w:t>
      </w:r>
      <w:r w:rsidR="002C3D71" w:rsidRPr="002C3D71">
        <w:rPr>
          <w:i/>
        </w:rPr>
        <w:t>et al.,</w:t>
      </w:r>
      <w:r>
        <w:t xml:space="preserve">2008; Li </w:t>
      </w:r>
      <w:r w:rsidR="002C3D71" w:rsidRPr="002C3D71">
        <w:rPr>
          <w:i/>
        </w:rPr>
        <w:t>et al.,</w:t>
      </w:r>
      <w:r>
        <w:t xml:space="preserve">2024). Hybrid chemical-biological methods (Nguyen </w:t>
      </w:r>
      <w:r w:rsidR="002C3D71" w:rsidRPr="002C3D71">
        <w:rPr>
          <w:i/>
        </w:rPr>
        <w:t>et al.,</w:t>
      </w:r>
      <w:r>
        <w:t xml:space="preserve">2020; </w:t>
      </w:r>
      <w:proofErr w:type="spellStart"/>
      <w:r>
        <w:t>Aranaz</w:t>
      </w:r>
      <w:proofErr w:type="spellEnd"/>
      <w:r>
        <w:t xml:space="preserve"> </w:t>
      </w:r>
      <w:r w:rsidR="002C3D71" w:rsidRPr="002C3D71">
        <w:rPr>
          <w:i/>
        </w:rPr>
        <w:t>et al.,</w:t>
      </w:r>
      <w:r>
        <w:t>2021) balance yield, quality, and sustainability.</w:t>
      </w:r>
    </w:p>
    <w:p w14:paraId="42F9902B" w14:textId="43C4864D" w:rsidR="009E542B" w:rsidRPr="001B5996" w:rsidRDefault="009E542B" w:rsidP="002C3D71">
      <w:pPr>
        <w:pStyle w:val="Heading1"/>
      </w:pPr>
      <w:r w:rsidRPr="001B5996">
        <w:rPr>
          <w:rStyle w:val="Strong"/>
          <w:b/>
          <w:bCs w:val="0"/>
        </w:rPr>
        <w:t>2.6 Marine and Non-Marine Chitosan Sources</w:t>
      </w:r>
    </w:p>
    <w:p w14:paraId="07D9E817" w14:textId="510E69BB" w:rsidR="009E542B" w:rsidRPr="009E542B" w:rsidRDefault="009E542B" w:rsidP="009E542B">
      <w:pPr>
        <w:spacing w:before="100" w:beforeAutospacing="1" w:after="100" w:afterAutospacing="1" w:line="360" w:lineRule="auto"/>
        <w:rPr>
          <w:rFonts w:eastAsia="Times New Roman" w:cs="Times New Roman"/>
          <w:szCs w:val="24"/>
        </w:rPr>
      </w:pPr>
      <w:r w:rsidRPr="009E542B">
        <w:rPr>
          <w:rFonts w:eastAsia="Times New Roman" w:cs="Times New Roman"/>
          <w:szCs w:val="24"/>
        </w:rPr>
        <w:t xml:space="preserve">Chitosan, a deacetylated derivative of chitin, can be extracted from crustacean shells, insect exoskeletons, and fungal cell walls. Extraction efficiency and purity depend on the source and method. Among marine sources, crab and shrimp shells are widely used due to high chitin content. Crab shell chitosan yields 68–75% with high molecular weight and structural integrity (Abdou </w:t>
      </w:r>
      <w:r w:rsidR="002C3D71" w:rsidRPr="002C3D71">
        <w:rPr>
          <w:rFonts w:eastAsia="Times New Roman" w:cs="Times New Roman"/>
          <w:i/>
          <w:szCs w:val="24"/>
        </w:rPr>
        <w:t>et al.,</w:t>
      </w:r>
      <w:r w:rsidRPr="009E542B">
        <w:rPr>
          <w:rFonts w:eastAsia="Times New Roman" w:cs="Times New Roman"/>
          <w:szCs w:val="24"/>
        </w:rPr>
        <w:t xml:space="preserve">2008; </w:t>
      </w:r>
      <w:proofErr w:type="spellStart"/>
      <w:r w:rsidRPr="009E542B">
        <w:rPr>
          <w:rFonts w:eastAsia="Times New Roman" w:cs="Times New Roman"/>
          <w:szCs w:val="24"/>
        </w:rPr>
        <w:t>Benhabiles</w:t>
      </w:r>
      <w:proofErr w:type="spellEnd"/>
      <w:r w:rsidRPr="009E542B">
        <w:rPr>
          <w:rFonts w:eastAsia="Times New Roman" w:cs="Times New Roman"/>
          <w:szCs w:val="24"/>
        </w:rPr>
        <w:t xml:space="preserve"> </w:t>
      </w:r>
      <w:r w:rsidR="002C3D71" w:rsidRPr="002C3D71">
        <w:rPr>
          <w:rFonts w:eastAsia="Times New Roman" w:cs="Times New Roman"/>
          <w:i/>
          <w:szCs w:val="24"/>
        </w:rPr>
        <w:t>et al.,</w:t>
      </w:r>
      <w:r w:rsidRPr="009E542B">
        <w:rPr>
          <w:rFonts w:eastAsia="Times New Roman" w:cs="Times New Roman"/>
          <w:szCs w:val="24"/>
        </w:rPr>
        <w:t>2012), while shrimp shells yield 60–72% depending on acid–base ratio and temperature (</w:t>
      </w:r>
      <w:proofErr w:type="spellStart"/>
      <w:r w:rsidRPr="009E542B">
        <w:rPr>
          <w:rFonts w:eastAsia="Times New Roman" w:cs="Times New Roman"/>
          <w:szCs w:val="24"/>
        </w:rPr>
        <w:t>Younes</w:t>
      </w:r>
      <w:proofErr w:type="spellEnd"/>
      <w:r w:rsidRPr="009E542B">
        <w:rPr>
          <w:rFonts w:eastAsia="Times New Roman" w:cs="Times New Roman"/>
          <w:szCs w:val="24"/>
        </w:rPr>
        <w:t xml:space="preserve"> &amp; </w:t>
      </w:r>
      <w:proofErr w:type="spellStart"/>
      <w:r w:rsidRPr="009E542B">
        <w:rPr>
          <w:rFonts w:eastAsia="Times New Roman" w:cs="Times New Roman"/>
          <w:szCs w:val="24"/>
        </w:rPr>
        <w:t>Rinaudo</w:t>
      </w:r>
      <w:proofErr w:type="spellEnd"/>
      <w:r w:rsidRPr="009E542B">
        <w:rPr>
          <w:rFonts w:eastAsia="Times New Roman" w:cs="Times New Roman"/>
          <w:szCs w:val="24"/>
        </w:rPr>
        <w:t xml:space="preserve">, 2015; Nguyen </w:t>
      </w:r>
      <w:r w:rsidR="002C3D71" w:rsidRPr="002C3D71">
        <w:rPr>
          <w:rFonts w:eastAsia="Times New Roman" w:cs="Times New Roman"/>
          <w:i/>
          <w:szCs w:val="24"/>
        </w:rPr>
        <w:t>et al.,</w:t>
      </w:r>
      <w:r w:rsidRPr="009E542B">
        <w:rPr>
          <w:rFonts w:eastAsia="Times New Roman" w:cs="Times New Roman"/>
          <w:szCs w:val="24"/>
        </w:rPr>
        <w:t xml:space="preserve">2020). Lobster shells </w:t>
      </w:r>
      <w:r w:rsidRPr="009E542B">
        <w:rPr>
          <w:rFonts w:eastAsia="Times New Roman" w:cs="Times New Roman"/>
          <w:szCs w:val="24"/>
        </w:rPr>
        <w:lastRenderedPageBreak/>
        <w:t>yield 55–65%, producing high-viscosity chitosan (</w:t>
      </w:r>
      <w:proofErr w:type="spellStart"/>
      <w:r w:rsidRPr="009E542B">
        <w:rPr>
          <w:rFonts w:eastAsia="Times New Roman" w:cs="Times New Roman"/>
          <w:szCs w:val="24"/>
        </w:rPr>
        <w:t>Synowiecki</w:t>
      </w:r>
      <w:proofErr w:type="spellEnd"/>
      <w:r w:rsidRPr="009E542B">
        <w:rPr>
          <w:rFonts w:eastAsia="Times New Roman" w:cs="Times New Roman"/>
          <w:szCs w:val="24"/>
        </w:rPr>
        <w:t xml:space="preserve"> &amp; Al </w:t>
      </w:r>
      <w:proofErr w:type="spellStart"/>
      <w:r w:rsidRPr="009E542B">
        <w:rPr>
          <w:rFonts w:eastAsia="Times New Roman" w:cs="Times New Roman"/>
          <w:szCs w:val="24"/>
        </w:rPr>
        <w:t>Khateeb</w:t>
      </w:r>
      <w:proofErr w:type="spellEnd"/>
      <w:r w:rsidRPr="009E542B">
        <w:rPr>
          <w:rFonts w:eastAsia="Times New Roman" w:cs="Times New Roman"/>
          <w:szCs w:val="24"/>
        </w:rPr>
        <w:t xml:space="preserve">, 2003), and crayfish shells can achieve up to 78% using microwave-assisted or thermal–chemical hybrid methods as shown in Table 17 (Guo </w:t>
      </w:r>
      <w:r w:rsidR="002C3D71" w:rsidRPr="002C3D71">
        <w:rPr>
          <w:rFonts w:eastAsia="Times New Roman" w:cs="Times New Roman"/>
          <w:i/>
          <w:szCs w:val="24"/>
        </w:rPr>
        <w:t>et al.,</w:t>
      </w:r>
      <w:r w:rsidRPr="009E542B">
        <w:rPr>
          <w:rFonts w:eastAsia="Times New Roman" w:cs="Times New Roman"/>
          <w:szCs w:val="24"/>
        </w:rPr>
        <w:t>2015).</w:t>
      </w:r>
    </w:p>
    <w:p w14:paraId="4DA97061" w14:textId="51535243" w:rsidR="009E542B" w:rsidRPr="009E542B" w:rsidRDefault="009E542B" w:rsidP="009E542B">
      <w:pPr>
        <w:spacing w:before="100" w:beforeAutospacing="1" w:after="100" w:afterAutospacing="1" w:line="360" w:lineRule="auto"/>
        <w:rPr>
          <w:rFonts w:eastAsia="Times New Roman" w:cs="Times New Roman"/>
          <w:szCs w:val="24"/>
        </w:rPr>
      </w:pPr>
      <w:r w:rsidRPr="009E542B">
        <w:rPr>
          <w:rFonts w:eastAsia="Times New Roman" w:cs="Times New Roman"/>
          <w:szCs w:val="24"/>
        </w:rPr>
        <w:t>Non-marine sources, such as insects and fungi, are gaining attention for sustainable production. Insect exoskeletons yield 55–68% with enhanced purity via enzymatic or eco-friendly methods (</w:t>
      </w:r>
      <w:proofErr w:type="spellStart"/>
      <w:r w:rsidRPr="009E542B">
        <w:rPr>
          <w:rFonts w:eastAsia="Times New Roman" w:cs="Times New Roman"/>
          <w:szCs w:val="24"/>
        </w:rPr>
        <w:t>Arbia</w:t>
      </w:r>
      <w:proofErr w:type="spellEnd"/>
      <w:r w:rsidRPr="009E542B">
        <w:rPr>
          <w:rFonts w:eastAsia="Times New Roman" w:cs="Times New Roman"/>
          <w:szCs w:val="24"/>
        </w:rPr>
        <w:t xml:space="preserve"> </w:t>
      </w:r>
      <w:r w:rsidR="002C3D71" w:rsidRPr="002C3D71">
        <w:rPr>
          <w:rFonts w:eastAsia="Times New Roman" w:cs="Times New Roman"/>
          <w:i/>
          <w:szCs w:val="24"/>
        </w:rPr>
        <w:t>et al.,</w:t>
      </w:r>
      <w:r w:rsidRPr="009E542B">
        <w:rPr>
          <w:rFonts w:eastAsia="Times New Roman" w:cs="Times New Roman"/>
          <w:szCs w:val="24"/>
        </w:rPr>
        <w:t xml:space="preserve">2013; </w:t>
      </w:r>
      <w:proofErr w:type="spellStart"/>
      <w:r w:rsidRPr="009E542B">
        <w:rPr>
          <w:rFonts w:eastAsia="Times New Roman" w:cs="Times New Roman"/>
          <w:szCs w:val="24"/>
        </w:rPr>
        <w:t>Aranaz</w:t>
      </w:r>
      <w:proofErr w:type="spellEnd"/>
      <w:r w:rsidRPr="009E542B">
        <w:rPr>
          <w:rFonts w:eastAsia="Times New Roman" w:cs="Times New Roman"/>
          <w:szCs w:val="24"/>
        </w:rPr>
        <w:t xml:space="preserve"> </w:t>
      </w:r>
      <w:r w:rsidR="002C3D71" w:rsidRPr="002C3D71">
        <w:rPr>
          <w:rFonts w:eastAsia="Times New Roman" w:cs="Times New Roman"/>
          <w:i/>
          <w:szCs w:val="24"/>
        </w:rPr>
        <w:t>et al.,</w:t>
      </w:r>
      <w:r w:rsidRPr="009E542B">
        <w:rPr>
          <w:rFonts w:eastAsia="Times New Roman" w:cs="Times New Roman"/>
          <w:szCs w:val="24"/>
        </w:rPr>
        <w:t xml:space="preserve">2021), while fungal chitosan yields 50–70%, offering uniform molecular structure and reduced </w:t>
      </w:r>
      <w:proofErr w:type="spellStart"/>
      <w:r w:rsidRPr="009E542B">
        <w:rPr>
          <w:rFonts w:eastAsia="Times New Roman" w:cs="Times New Roman"/>
          <w:szCs w:val="24"/>
        </w:rPr>
        <w:t>allergenicity</w:t>
      </w:r>
      <w:proofErr w:type="spellEnd"/>
      <w:r w:rsidRPr="009E542B">
        <w:rPr>
          <w:rFonts w:eastAsia="Times New Roman" w:cs="Times New Roman"/>
          <w:szCs w:val="24"/>
        </w:rPr>
        <w:t xml:space="preserve"> (</w:t>
      </w:r>
      <w:proofErr w:type="spellStart"/>
      <w:r w:rsidRPr="009E542B">
        <w:rPr>
          <w:rFonts w:eastAsia="Times New Roman" w:cs="Times New Roman"/>
          <w:szCs w:val="24"/>
        </w:rPr>
        <w:t>Younes</w:t>
      </w:r>
      <w:proofErr w:type="spellEnd"/>
      <w:r w:rsidRPr="009E542B">
        <w:rPr>
          <w:rFonts w:eastAsia="Times New Roman" w:cs="Times New Roman"/>
          <w:szCs w:val="24"/>
        </w:rPr>
        <w:t xml:space="preserve"> &amp; </w:t>
      </w:r>
      <w:proofErr w:type="spellStart"/>
      <w:r w:rsidRPr="009E542B">
        <w:rPr>
          <w:rFonts w:eastAsia="Times New Roman" w:cs="Times New Roman"/>
          <w:szCs w:val="24"/>
        </w:rPr>
        <w:t>Rinaudo</w:t>
      </w:r>
      <w:proofErr w:type="spellEnd"/>
      <w:r w:rsidRPr="009E542B">
        <w:rPr>
          <w:rFonts w:eastAsia="Times New Roman" w:cs="Times New Roman"/>
          <w:szCs w:val="24"/>
        </w:rPr>
        <w:t xml:space="preserve">, 2015; </w:t>
      </w:r>
      <w:proofErr w:type="spellStart"/>
      <w:r w:rsidRPr="009E542B">
        <w:rPr>
          <w:rFonts w:eastAsia="Times New Roman" w:cs="Times New Roman"/>
          <w:szCs w:val="24"/>
        </w:rPr>
        <w:t>Aranaz</w:t>
      </w:r>
      <w:proofErr w:type="spellEnd"/>
      <w:r w:rsidRPr="009E542B">
        <w:rPr>
          <w:rFonts w:eastAsia="Times New Roman" w:cs="Times New Roman"/>
          <w:szCs w:val="24"/>
        </w:rPr>
        <w:t xml:space="preserve"> </w:t>
      </w:r>
      <w:r w:rsidR="002C3D71" w:rsidRPr="002C3D71">
        <w:rPr>
          <w:rFonts w:eastAsia="Times New Roman" w:cs="Times New Roman"/>
          <w:i/>
          <w:szCs w:val="24"/>
        </w:rPr>
        <w:t>et al.,</w:t>
      </w:r>
      <w:r w:rsidRPr="009E542B">
        <w:rPr>
          <w:rFonts w:eastAsia="Times New Roman" w:cs="Times New Roman"/>
          <w:szCs w:val="24"/>
        </w:rPr>
        <w:t xml:space="preserve">2021; Li </w:t>
      </w:r>
      <w:r w:rsidR="002C3D71" w:rsidRPr="002C3D71">
        <w:rPr>
          <w:rFonts w:eastAsia="Times New Roman" w:cs="Times New Roman"/>
          <w:i/>
          <w:szCs w:val="24"/>
        </w:rPr>
        <w:t>et al.,</w:t>
      </w:r>
      <w:r w:rsidRPr="009E542B">
        <w:rPr>
          <w:rFonts w:eastAsia="Times New Roman" w:cs="Times New Roman"/>
          <w:szCs w:val="24"/>
        </w:rPr>
        <w:t>2024). Integrating non-marine sources may define next-generation biomedical chitosan production.</w:t>
      </w:r>
    </w:p>
    <w:p w14:paraId="6B0DF931" w14:textId="77777777" w:rsidR="00B65CD0" w:rsidRPr="001B5996" w:rsidRDefault="00B65CD0" w:rsidP="009E542B">
      <w:pPr>
        <w:pStyle w:val="NormalWeb"/>
        <w:spacing w:line="360" w:lineRule="auto"/>
        <w:jc w:val="left"/>
        <w:sectPr w:rsidR="00B65CD0" w:rsidRPr="001B5996">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pPr>
    </w:p>
    <w:p w14:paraId="10C081FB" w14:textId="19764C87" w:rsidR="000B5804" w:rsidRPr="007901D9" w:rsidRDefault="009B7600" w:rsidP="000B5804">
      <w:pPr>
        <w:pStyle w:val="Caption"/>
        <w:rPr>
          <w:rFonts w:eastAsia="Times New Roman" w:cs="Times New Roman"/>
          <w:bCs/>
          <w:i w:val="0"/>
          <w:color w:val="auto"/>
          <w:sz w:val="24"/>
          <w:szCs w:val="24"/>
        </w:rPr>
      </w:pPr>
      <w:r w:rsidRPr="001B5996">
        <w:rPr>
          <w:rFonts w:cs="Times New Roman"/>
          <w:i w:val="0"/>
          <w:color w:val="auto"/>
          <w:sz w:val="24"/>
          <w:szCs w:val="24"/>
        </w:rPr>
        <w:lastRenderedPageBreak/>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17</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Pr="007901D9">
        <w:rPr>
          <w:rFonts w:eastAsia="Times New Roman" w:cs="Times New Roman"/>
          <w:bCs/>
          <w:i w:val="0"/>
          <w:color w:val="auto"/>
          <w:sz w:val="24"/>
          <w:szCs w:val="24"/>
        </w:rPr>
        <w:t xml:space="preserve">Marine </w:t>
      </w:r>
      <w:r w:rsidR="00A22E37" w:rsidRPr="007901D9">
        <w:rPr>
          <w:rFonts w:eastAsia="Times New Roman" w:cs="Times New Roman"/>
          <w:bCs/>
          <w:i w:val="0"/>
          <w:color w:val="auto"/>
          <w:sz w:val="24"/>
          <w:szCs w:val="24"/>
        </w:rPr>
        <w:t>and Non-</w:t>
      </w:r>
      <w:r w:rsidR="002D60EE" w:rsidRPr="007901D9">
        <w:rPr>
          <w:rFonts w:eastAsia="Times New Roman" w:cs="Times New Roman"/>
          <w:bCs/>
          <w:i w:val="0"/>
          <w:color w:val="auto"/>
          <w:sz w:val="24"/>
          <w:szCs w:val="24"/>
        </w:rPr>
        <w:t>Marine Chitosan Sources</w:t>
      </w:r>
      <w:r w:rsidR="00D20319" w:rsidRPr="007901D9">
        <w:rPr>
          <w:rFonts w:eastAsia="Times New Roman" w:cs="Times New Roman"/>
          <w:bCs/>
          <w:i w:val="0"/>
          <w:color w:val="auto"/>
          <w:sz w:val="24"/>
          <w:szCs w:val="24"/>
        </w:rPr>
        <w:t xml:space="preserve"> </w:t>
      </w:r>
      <w:r w:rsidR="00D20319" w:rsidRPr="007901D9">
        <w:rPr>
          <w:rFonts w:eastAsia="Times New Roman" w:cs="Times New Roman"/>
          <w:i w:val="0"/>
          <w:color w:val="auto"/>
          <w:sz w:val="24"/>
          <w:szCs w:val="24"/>
        </w:rPr>
        <w:t xml:space="preserve">(Younes </w:t>
      </w:r>
      <w:r w:rsidR="002C3D71" w:rsidRPr="007901D9">
        <w:rPr>
          <w:rFonts w:eastAsia="Times New Roman" w:cs="Times New Roman"/>
          <w:color w:val="auto"/>
          <w:sz w:val="24"/>
          <w:szCs w:val="24"/>
        </w:rPr>
        <w:t>et al.</w:t>
      </w:r>
      <w:r w:rsidR="007901D9" w:rsidRPr="007901D9">
        <w:rPr>
          <w:rFonts w:eastAsia="Times New Roman" w:cs="Times New Roman"/>
          <w:color w:val="auto"/>
          <w:sz w:val="24"/>
          <w:szCs w:val="24"/>
        </w:rPr>
        <w:t xml:space="preserve"> </w:t>
      </w:r>
      <w:r w:rsidR="002C3D71" w:rsidRPr="007901D9">
        <w:rPr>
          <w:rFonts w:eastAsia="Times New Roman" w:cs="Times New Roman"/>
          <w:color w:val="auto"/>
          <w:sz w:val="24"/>
          <w:szCs w:val="24"/>
        </w:rPr>
        <w:t>,</w:t>
      </w:r>
      <w:r w:rsidR="00D20319" w:rsidRPr="007901D9">
        <w:rPr>
          <w:rFonts w:eastAsia="Times New Roman" w:cs="Times New Roman"/>
          <w:i w:val="0"/>
          <w:color w:val="auto"/>
          <w:sz w:val="24"/>
          <w:szCs w:val="24"/>
        </w:rPr>
        <w:t>2014).</w:t>
      </w:r>
    </w:p>
    <w:tbl>
      <w:tblPr>
        <w:tblStyle w:val="TableGrid"/>
        <w:tblW w:w="15168" w:type="dxa"/>
        <w:tblInd w:w="-1139" w:type="dxa"/>
        <w:tblLook w:val="04A0" w:firstRow="1" w:lastRow="0" w:firstColumn="1" w:lastColumn="0" w:noHBand="0" w:noVBand="1"/>
      </w:tblPr>
      <w:tblGrid>
        <w:gridCol w:w="1418"/>
        <w:gridCol w:w="1559"/>
        <w:gridCol w:w="3207"/>
        <w:gridCol w:w="833"/>
        <w:gridCol w:w="2516"/>
        <w:gridCol w:w="2233"/>
        <w:gridCol w:w="3402"/>
      </w:tblGrid>
      <w:tr w:rsidR="000B5804" w:rsidRPr="000B5804" w14:paraId="72FE2B33" w14:textId="77777777" w:rsidTr="000B5804">
        <w:tc>
          <w:tcPr>
            <w:tcW w:w="1418" w:type="dxa"/>
            <w:hideMark/>
          </w:tcPr>
          <w:p w14:paraId="7C99C3C3"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Source Type</w:t>
            </w:r>
          </w:p>
        </w:tc>
        <w:tc>
          <w:tcPr>
            <w:tcW w:w="1559" w:type="dxa"/>
            <w:hideMark/>
          </w:tcPr>
          <w:p w14:paraId="31F8016F"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Biological Source</w:t>
            </w:r>
          </w:p>
        </w:tc>
        <w:tc>
          <w:tcPr>
            <w:tcW w:w="3207" w:type="dxa"/>
            <w:hideMark/>
          </w:tcPr>
          <w:p w14:paraId="125BC0E4"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Extraction Method(s)</w:t>
            </w:r>
          </w:p>
        </w:tc>
        <w:tc>
          <w:tcPr>
            <w:tcW w:w="0" w:type="auto"/>
            <w:hideMark/>
          </w:tcPr>
          <w:p w14:paraId="65039BD4"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Yield (%)</w:t>
            </w:r>
          </w:p>
        </w:tc>
        <w:tc>
          <w:tcPr>
            <w:tcW w:w="0" w:type="auto"/>
            <w:hideMark/>
          </w:tcPr>
          <w:p w14:paraId="567E0C46"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Key Features / Advantages</w:t>
            </w:r>
          </w:p>
        </w:tc>
        <w:tc>
          <w:tcPr>
            <w:tcW w:w="2233" w:type="dxa"/>
            <w:hideMark/>
          </w:tcPr>
          <w:p w14:paraId="3CA9C7BA"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Limitations / Challenges</w:t>
            </w:r>
          </w:p>
        </w:tc>
        <w:tc>
          <w:tcPr>
            <w:tcW w:w="3402" w:type="dxa"/>
            <w:hideMark/>
          </w:tcPr>
          <w:p w14:paraId="585FEC6E" w14:textId="77777777" w:rsidR="000B5804" w:rsidRPr="000B5804" w:rsidRDefault="000B5804" w:rsidP="000B5804">
            <w:pPr>
              <w:jc w:val="center"/>
              <w:rPr>
                <w:rFonts w:eastAsia="Times New Roman" w:cs="Times New Roman"/>
                <w:b/>
                <w:bCs/>
                <w:szCs w:val="24"/>
              </w:rPr>
            </w:pPr>
            <w:r w:rsidRPr="000B5804">
              <w:rPr>
                <w:rFonts w:eastAsia="Times New Roman" w:cs="Times New Roman"/>
                <w:b/>
                <w:bCs/>
                <w:szCs w:val="24"/>
              </w:rPr>
              <w:t>References</w:t>
            </w:r>
          </w:p>
        </w:tc>
      </w:tr>
      <w:tr w:rsidR="000B5804" w:rsidRPr="000B5804" w14:paraId="54BB2A4B" w14:textId="77777777" w:rsidTr="000B5804">
        <w:tc>
          <w:tcPr>
            <w:tcW w:w="1418" w:type="dxa"/>
            <w:hideMark/>
          </w:tcPr>
          <w:p w14:paraId="1BCC2B4E"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Marine</w:t>
            </w:r>
          </w:p>
        </w:tc>
        <w:tc>
          <w:tcPr>
            <w:tcW w:w="1559" w:type="dxa"/>
            <w:hideMark/>
          </w:tcPr>
          <w:p w14:paraId="02A618D8"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Crab shells</w:t>
            </w:r>
          </w:p>
        </w:tc>
        <w:tc>
          <w:tcPr>
            <w:tcW w:w="3207" w:type="dxa"/>
            <w:hideMark/>
          </w:tcPr>
          <w:p w14:paraId="3913D137"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Acid–alkali demineralization &amp; deproteinization</w:t>
            </w:r>
          </w:p>
        </w:tc>
        <w:tc>
          <w:tcPr>
            <w:tcW w:w="0" w:type="auto"/>
            <w:hideMark/>
          </w:tcPr>
          <w:p w14:paraId="484DEE0B"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68–75</w:t>
            </w:r>
          </w:p>
        </w:tc>
        <w:tc>
          <w:tcPr>
            <w:tcW w:w="0" w:type="auto"/>
            <w:hideMark/>
          </w:tcPr>
          <w:p w14:paraId="70B1FC47"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High molecular weight, strong mechanical strength</w:t>
            </w:r>
          </w:p>
        </w:tc>
        <w:tc>
          <w:tcPr>
            <w:tcW w:w="2233" w:type="dxa"/>
            <w:hideMark/>
          </w:tcPr>
          <w:p w14:paraId="7728194A"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Allergenic, seasonal availability</w:t>
            </w:r>
          </w:p>
        </w:tc>
        <w:tc>
          <w:tcPr>
            <w:tcW w:w="3402" w:type="dxa"/>
            <w:hideMark/>
          </w:tcPr>
          <w:p w14:paraId="585F227E" w14:textId="0BDCC950" w:rsidR="000B5804" w:rsidRPr="000B5804" w:rsidRDefault="002C3D71" w:rsidP="000B5804">
            <w:pPr>
              <w:jc w:val="left"/>
              <w:rPr>
                <w:rFonts w:eastAsia="Times New Roman" w:cs="Times New Roman"/>
                <w:szCs w:val="24"/>
              </w:rPr>
            </w:pPr>
            <w:r>
              <w:t>(</w:t>
            </w:r>
            <w:proofErr w:type="spellStart"/>
            <w:r>
              <w:t>Percot</w:t>
            </w:r>
            <w:proofErr w:type="spellEnd"/>
            <w:r>
              <w:t xml:space="preserve">, Viton, &amp; </w:t>
            </w:r>
            <w:proofErr w:type="spellStart"/>
            <w:r>
              <w:t>Domard</w:t>
            </w:r>
            <w:proofErr w:type="spellEnd"/>
            <w:r>
              <w:t>, 2003)</w:t>
            </w:r>
          </w:p>
        </w:tc>
      </w:tr>
      <w:tr w:rsidR="000B5804" w:rsidRPr="000B5804" w14:paraId="3939684C" w14:textId="77777777" w:rsidTr="000B5804">
        <w:tc>
          <w:tcPr>
            <w:tcW w:w="1418" w:type="dxa"/>
            <w:hideMark/>
          </w:tcPr>
          <w:p w14:paraId="2B525604" w14:textId="77777777" w:rsidR="000B5804" w:rsidRPr="000B5804" w:rsidRDefault="000B5804" w:rsidP="000B5804">
            <w:pPr>
              <w:jc w:val="left"/>
              <w:rPr>
                <w:rFonts w:eastAsia="Times New Roman" w:cs="Times New Roman"/>
                <w:szCs w:val="24"/>
              </w:rPr>
            </w:pPr>
          </w:p>
        </w:tc>
        <w:tc>
          <w:tcPr>
            <w:tcW w:w="1559" w:type="dxa"/>
            <w:hideMark/>
          </w:tcPr>
          <w:p w14:paraId="10BA97F8"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Shrimp shells</w:t>
            </w:r>
          </w:p>
        </w:tc>
        <w:tc>
          <w:tcPr>
            <w:tcW w:w="3207" w:type="dxa"/>
            <w:hideMark/>
          </w:tcPr>
          <w:p w14:paraId="6164C7A1"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Chemical demineralization &amp; deacetylation</w:t>
            </w:r>
          </w:p>
        </w:tc>
        <w:tc>
          <w:tcPr>
            <w:tcW w:w="0" w:type="auto"/>
            <w:hideMark/>
          </w:tcPr>
          <w:p w14:paraId="724B50B7"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60–72</w:t>
            </w:r>
          </w:p>
        </w:tc>
        <w:tc>
          <w:tcPr>
            <w:tcW w:w="0" w:type="auto"/>
            <w:hideMark/>
          </w:tcPr>
          <w:p w14:paraId="4E646588"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Good polymer uniformity</w:t>
            </w:r>
          </w:p>
        </w:tc>
        <w:tc>
          <w:tcPr>
            <w:tcW w:w="2233" w:type="dxa"/>
            <w:hideMark/>
          </w:tcPr>
          <w:p w14:paraId="7C97DF5B"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 xml:space="preserve">Variable </w:t>
            </w:r>
            <w:proofErr w:type="spellStart"/>
            <w:r w:rsidRPr="000B5804">
              <w:rPr>
                <w:rFonts w:eastAsia="Times New Roman" w:cs="Times New Roman"/>
                <w:szCs w:val="24"/>
              </w:rPr>
              <w:t>CaCO</w:t>
            </w:r>
            <w:proofErr w:type="spellEnd"/>
            <w:r w:rsidRPr="000B5804">
              <w:rPr>
                <w:rFonts w:eastAsia="Times New Roman" w:cs="Times New Roman"/>
                <w:szCs w:val="24"/>
              </w:rPr>
              <w:t>₃ content</w:t>
            </w:r>
          </w:p>
        </w:tc>
        <w:tc>
          <w:tcPr>
            <w:tcW w:w="3402" w:type="dxa"/>
            <w:hideMark/>
          </w:tcPr>
          <w:p w14:paraId="696094CD" w14:textId="74C487EF" w:rsidR="000B5804" w:rsidRPr="000B5804" w:rsidRDefault="002C3D71" w:rsidP="000B5804">
            <w:pPr>
              <w:jc w:val="left"/>
              <w:rPr>
                <w:rFonts w:eastAsia="Times New Roman" w:cs="Times New Roman"/>
                <w:szCs w:val="24"/>
              </w:rPr>
            </w:pPr>
            <w:r>
              <w:t>(</w:t>
            </w:r>
            <w:proofErr w:type="spellStart"/>
            <w:r>
              <w:t>Piszko</w:t>
            </w:r>
            <w:proofErr w:type="spellEnd"/>
            <w:r>
              <w:t xml:space="preserve"> </w:t>
            </w:r>
            <w:r w:rsidRPr="002C3D71">
              <w:rPr>
                <w:i/>
              </w:rPr>
              <w:t>et al.,</w:t>
            </w:r>
            <w:r>
              <w:t>2024)</w:t>
            </w:r>
          </w:p>
        </w:tc>
      </w:tr>
      <w:tr w:rsidR="000B5804" w:rsidRPr="000B5804" w14:paraId="54D4FC37" w14:textId="77777777" w:rsidTr="000B5804">
        <w:tc>
          <w:tcPr>
            <w:tcW w:w="1418" w:type="dxa"/>
            <w:hideMark/>
          </w:tcPr>
          <w:p w14:paraId="6A62EDB2" w14:textId="77777777" w:rsidR="000B5804" w:rsidRPr="000B5804" w:rsidRDefault="000B5804" w:rsidP="000B5804">
            <w:pPr>
              <w:jc w:val="left"/>
              <w:rPr>
                <w:rFonts w:eastAsia="Times New Roman" w:cs="Times New Roman"/>
                <w:szCs w:val="24"/>
              </w:rPr>
            </w:pPr>
          </w:p>
        </w:tc>
        <w:tc>
          <w:tcPr>
            <w:tcW w:w="1559" w:type="dxa"/>
            <w:hideMark/>
          </w:tcPr>
          <w:p w14:paraId="7045A771"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Lobster shells</w:t>
            </w:r>
          </w:p>
        </w:tc>
        <w:tc>
          <w:tcPr>
            <w:tcW w:w="3207" w:type="dxa"/>
            <w:hideMark/>
          </w:tcPr>
          <w:p w14:paraId="3B359BD4"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Chemical/thermal deacetylation</w:t>
            </w:r>
          </w:p>
        </w:tc>
        <w:tc>
          <w:tcPr>
            <w:tcW w:w="0" w:type="auto"/>
            <w:hideMark/>
          </w:tcPr>
          <w:p w14:paraId="12A7DE93"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55–65</w:t>
            </w:r>
          </w:p>
        </w:tc>
        <w:tc>
          <w:tcPr>
            <w:tcW w:w="0" w:type="auto"/>
            <w:hideMark/>
          </w:tcPr>
          <w:p w14:paraId="4D12569D"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High-viscosity chitosan</w:t>
            </w:r>
          </w:p>
        </w:tc>
        <w:tc>
          <w:tcPr>
            <w:tcW w:w="2233" w:type="dxa"/>
            <w:hideMark/>
          </w:tcPr>
          <w:p w14:paraId="53919B20"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Dense exoskeleton limits extraction</w:t>
            </w:r>
          </w:p>
        </w:tc>
        <w:tc>
          <w:tcPr>
            <w:tcW w:w="3402" w:type="dxa"/>
            <w:hideMark/>
          </w:tcPr>
          <w:p w14:paraId="13F90F84" w14:textId="37D4A0CB" w:rsidR="000B5804" w:rsidRPr="000B5804" w:rsidRDefault="002C3D71" w:rsidP="000B5804">
            <w:pPr>
              <w:jc w:val="left"/>
              <w:rPr>
                <w:rFonts w:eastAsia="Times New Roman" w:cs="Times New Roman"/>
                <w:szCs w:val="24"/>
              </w:rPr>
            </w:pPr>
            <w:r>
              <w:t>(</w:t>
            </w:r>
            <w:proofErr w:type="spellStart"/>
            <w:r>
              <w:t>Rahman</w:t>
            </w:r>
            <w:proofErr w:type="spellEnd"/>
            <w:r>
              <w:t xml:space="preserve">, </w:t>
            </w:r>
            <w:proofErr w:type="spellStart"/>
            <w:r>
              <w:t>Rana</w:t>
            </w:r>
            <w:proofErr w:type="spellEnd"/>
            <w:r>
              <w:t xml:space="preserve">, </w:t>
            </w:r>
            <w:proofErr w:type="spellStart"/>
            <w:r>
              <w:t>Spitzhorn</w:t>
            </w:r>
            <w:proofErr w:type="spellEnd"/>
            <w:r>
              <w:t xml:space="preserve">, </w:t>
            </w:r>
            <w:r w:rsidRPr="002C3D71">
              <w:rPr>
                <w:i/>
              </w:rPr>
              <w:t>et al.,</w:t>
            </w:r>
            <w:r>
              <w:t>2019)</w:t>
            </w:r>
          </w:p>
        </w:tc>
      </w:tr>
      <w:tr w:rsidR="000B5804" w:rsidRPr="000B5804" w14:paraId="2A24B268" w14:textId="77777777" w:rsidTr="000B5804">
        <w:tc>
          <w:tcPr>
            <w:tcW w:w="1418" w:type="dxa"/>
            <w:hideMark/>
          </w:tcPr>
          <w:p w14:paraId="09DCABD7" w14:textId="77777777" w:rsidR="000B5804" w:rsidRPr="000B5804" w:rsidRDefault="000B5804" w:rsidP="000B5804">
            <w:pPr>
              <w:jc w:val="left"/>
              <w:rPr>
                <w:rFonts w:eastAsia="Times New Roman" w:cs="Times New Roman"/>
                <w:szCs w:val="24"/>
              </w:rPr>
            </w:pPr>
          </w:p>
        </w:tc>
        <w:tc>
          <w:tcPr>
            <w:tcW w:w="1559" w:type="dxa"/>
            <w:hideMark/>
          </w:tcPr>
          <w:p w14:paraId="71B9131F"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Crayfish shells</w:t>
            </w:r>
          </w:p>
        </w:tc>
        <w:tc>
          <w:tcPr>
            <w:tcW w:w="3207" w:type="dxa"/>
            <w:hideMark/>
          </w:tcPr>
          <w:p w14:paraId="641F790E"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Microwave-assisted or hybrid chemical–thermal</w:t>
            </w:r>
          </w:p>
        </w:tc>
        <w:tc>
          <w:tcPr>
            <w:tcW w:w="0" w:type="auto"/>
            <w:hideMark/>
          </w:tcPr>
          <w:p w14:paraId="26740466"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70–78</w:t>
            </w:r>
          </w:p>
        </w:tc>
        <w:tc>
          <w:tcPr>
            <w:tcW w:w="0" w:type="auto"/>
            <w:hideMark/>
          </w:tcPr>
          <w:p w14:paraId="4BD98FA0"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Uniform depolymerization, high DD</w:t>
            </w:r>
          </w:p>
        </w:tc>
        <w:tc>
          <w:tcPr>
            <w:tcW w:w="2233" w:type="dxa"/>
            <w:hideMark/>
          </w:tcPr>
          <w:p w14:paraId="7467CD68"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Energy-intensive</w:t>
            </w:r>
          </w:p>
        </w:tc>
        <w:tc>
          <w:tcPr>
            <w:tcW w:w="3402" w:type="dxa"/>
            <w:hideMark/>
          </w:tcPr>
          <w:p w14:paraId="4D3FF848" w14:textId="38998732" w:rsidR="000B5804" w:rsidRPr="000B5804" w:rsidRDefault="002C3D71" w:rsidP="000B5804">
            <w:pPr>
              <w:jc w:val="left"/>
              <w:rPr>
                <w:rFonts w:eastAsia="Times New Roman" w:cs="Times New Roman"/>
                <w:szCs w:val="24"/>
              </w:rPr>
            </w:pPr>
            <w:r>
              <w:t>(Ressler, 2022)</w:t>
            </w:r>
          </w:p>
        </w:tc>
      </w:tr>
      <w:tr w:rsidR="000B5804" w:rsidRPr="000B5804" w14:paraId="7BF841AC" w14:textId="77777777" w:rsidTr="000B5804">
        <w:tc>
          <w:tcPr>
            <w:tcW w:w="1418" w:type="dxa"/>
            <w:hideMark/>
          </w:tcPr>
          <w:p w14:paraId="5CDD07DC"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Non-Marine</w:t>
            </w:r>
          </w:p>
        </w:tc>
        <w:tc>
          <w:tcPr>
            <w:tcW w:w="1559" w:type="dxa"/>
            <w:hideMark/>
          </w:tcPr>
          <w:p w14:paraId="26837916"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Insects</w:t>
            </w:r>
          </w:p>
        </w:tc>
        <w:tc>
          <w:tcPr>
            <w:tcW w:w="3207" w:type="dxa"/>
            <w:hideMark/>
          </w:tcPr>
          <w:p w14:paraId="1CC905A1"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Enzymatic/microbial, mild acid–base</w:t>
            </w:r>
          </w:p>
        </w:tc>
        <w:tc>
          <w:tcPr>
            <w:tcW w:w="0" w:type="auto"/>
            <w:hideMark/>
          </w:tcPr>
          <w:p w14:paraId="66E9B3A6"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55–68</w:t>
            </w:r>
          </w:p>
        </w:tc>
        <w:tc>
          <w:tcPr>
            <w:tcW w:w="0" w:type="auto"/>
            <w:hideMark/>
          </w:tcPr>
          <w:p w14:paraId="2E9DD00E"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Sustainable, eco-friendly, moderate molecular weight</w:t>
            </w:r>
          </w:p>
        </w:tc>
        <w:tc>
          <w:tcPr>
            <w:tcW w:w="2233" w:type="dxa"/>
            <w:hideMark/>
          </w:tcPr>
          <w:p w14:paraId="77438060"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Pigments/lipid removal needed</w:t>
            </w:r>
          </w:p>
        </w:tc>
        <w:tc>
          <w:tcPr>
            <w:tcW w:w="3402" w:type="dxa"/>
            <w:hideMark/>
          </w:tcPr>
          <w:p w14:paraId="73A0D42A" w14:textId="65ED4F10" w:rsidR="000B5804" w:rsidRPr="000B5804" w:rsidRDefault="002C3D71" w:rsidP="000B5804">
            <w:pPr>
              <w:jc w:val="left"/>
              <w:rPr>
                <w:rFonts w:eastAsia="Times New Roman" w:cs="Times New Roman"/>
                <w:szCs w:val="24"/>
              </w:rPr>
            </w:pPr>
            <w:r>
              <w:t>(</w:t>
            </w:r>
            <w:proofErr w:type="spellStart"/>
            <w:r>
              <w:t>Younes</w:t>
            </w:r>
            <w:proofErr w:type="spellEnd"/>
            <w:r>
              <w:t xml:space="preserve"> &amp; </w:t>
            </w:r>
            <w:proofErr w:type="spellStart"/>
            <w:r>
              <w:t>Rinaudo</w:t>
            </w:r>
            <w:proofErr w:type="spellEnd"/>
            <w:r>
              <w:t>, 2015)</w:t>
            </w:r>
          </w:p>
        </w:tc>
      </w:tr>
      <w:tr w:rsidR="000B5804" w:rsidRPr="000B5804" w14:paraId="5E0BD2D1" w14:textId="77777777" w:rsidTr="000B5804">
        <w:tc>
          <w:tcPr>
            <w:tcW w:w="1418" w:type="dxa"/>
            <w:hideMark/>
          </w:tcPr>
          <w:p w14:paraId="7DFC4B68" w14:textId="77777777" w:rsidR="000B5804" w:rsidRPr="000B5804" w:rsidRDefault="000B5804" w:rsidP="000B5804">
            <w:pPr>
              <w:jc w:val="left"/>
              <w:rPr>
                <w:rFonts w:eastAsia="Times New Roman" w:cs="Times New Roman"/>
                <w:szCs w:val="24"/>
              </w:rPr>
            </w:pPr>
          </w:p>
        </w:tc>
        <w:tc>
          <w:tcPr>
            <w:tcW w:w="1559" w:type="dxa"/>
            <w:hideMark/>
          </w:tcPr>
          <w:p w14:paraId="52E5D296"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Fungi</w:t>
            </w:r>
          </w:p>
        </w:tc>
        <w:tc>
          <w:tcPr>
            <w:tcW w:w="3207" w:type="dxa"/>
            <w:hideMark/>
          </w:tcPr>
          <w:p w14:paraId="55CC9D6E"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Fermentation + mild alkaline extraction</w:t>
            </w:r>
          </w:p>
        </w:tc>
        <w:tc>
          <w:tcPr>
            <w:tcW w:w="0" w:type="auto"/>
            <w:hideMark/>
          </w:tcPr>
          <w:p w14:paraId="25C0761B"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50–70</w:t>
            </w:r>
          </w:p>
        </w:tc>
        <w:tc>
          <w:tcPr>
            <w:tcW w:w="0" w:type="auto"/>
            <w:hideMark/>
          </w:tcPr>
          <w:p w14:paraId="637FA7EC"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Reduced allergenicity, biocompatible, consistent quality</w:t>
            </w:r>
          </w:p>
        </w:tc>
        <w:tc>
          <w:tcPr>
            <w:tcW w:w="2233" w:type="dxa"/>
            <w:hideMark/>
          </w:tcPr>
          <w:p w14:paraId="3359F8D4" w14:textId="77777777" w:rsidR="000B5804" w:rsidRPr="000B5804" w:rsidRDefault="000B5804" w:rsidP="000B5804">
            <w:pPr>
              <w:jc w:val="left"/>
              <w:rPr>
                <w:rFonts w:eastAsia="Times New Roman" w:cs="Times New Roman"/>
                <w:szCs w:val="24"/>
              </w:rPr>
            </w:pPr>
            <w:r w:rsidRPr="000B5804">
              <w:rPr>
                <w:rFonts w:eastAsia="Times New Roman" w:cs="Times New Roman"/>
                <w:szCs w:val="24"/>
              </w:rPr>
              <w:t>Lower yield than crustaceans</w:t>
            </w:r>
          </w:p>
        </w:tc>
        <w:tc>
          <w:tcPr>
            <w:tcW w:w="3402" w:type="dxa"/>
            <w:hideMark/>
          </w:tcPr>
          <w:p w14:paraId="1DABACAB" w14:textId="7AA4000A" w:rsidR="000B5804" w:rsidRPr="000B5804" w:rsidRDefault="002C3D71" w:rsidP="000B5804">
            <w:pPr>
              <w:jc w:val="left"/>
              <w:rPr>
                <w:rFonts w:eastAsia="Times New Roman" w:cs="Times New Roman"/>
                <w:szCs w:val="24"/>
              </w:rPr>
            </w:pPr>
            <w:r>
              <w:t>(Zhao, Zhao, Ma, Ding, Chen, &amp; Li, 2022)</w:t>
            </w:r>
          </w:p>
        </w:tc>
      </w:tr>
    </w:tbl>
    <w:p w14:paraId="3E877153" w14:textId="77777777" w:rsidR="000B5804" w:rsidRPr="001B5996" w:rsidRDefault="000B5804" w:rsidP="009B7600">
      <w:pPr>
        <w:spacing w:before="100" w:beforeAutospacing="1" w:after="100" w:afterAutospacing="1" w:line="360" w:lineRule="auto"/>
        <w:rPr>
          <w:rFonts w:eastAsia="Times New Roman" w:cs="Times New Roman"/>
          <w:szCs w:val="24"/>
        </w:rPr>
        <w:sectPr w:rsidR="000B5804" w:rsidRPr="001B5996" w:rsidSect="009B7600">
          <w:pgSz w:w="15840" w:h="12240" w:orient="landscape"/>
          <w:pgMar w:top="1440" w:right="1440" w:bottom="1440" w:left="1440" w:header="708" w:footer="708" w:gutter="0"/>
          <w:cols w:space="708"/>
          <w:docGrid w:linePitch="360"/>
        </w:sectPr>
      </w:pPr>
    </w:p>
    <w:p w14:paraId="04A9A280" w14:textId="0122CBA5" w:rsidR="009B7600" w:rsidRPr="001B5996" w:rsidRDefault="0030135A" w:rsidP="0030135A">
      <w:pPr>
        <w:spacing w:before="100" w:beforeAutospacing="1" w:after="100" w:afterAutospacing="1" w:line="360" w:lineRule="auto"/>
        <w:jc w:val="center"/>
        <w:rPr>
          <w:rFonts w:eastAsia="Times New Roman" w:cs="Times New Roman"/>
          <w:szCs w:val="24"/>
        </w:rPr>
      </w:pPr>
      <w:r w:rsidRPr="001B5996">
        <w:rPr>
          <w:rFonts w:eastAsia="Times New Roman" w:cs="Times New Roman"/>
          <w:noProof/>
          <w:szCs w:val="24"/>
          <w:lang w:val="en-IN" w:eastAsia="en-IN"/>
        </w:rPr>
        <w:lastRenderedPageBreak/>
        <w:drawing>
          <wp:inline distT="0" distB="0" distL="0" distR="0" wp14:anchorId="3E0737FA" wp14:editId="35FB34BB">
            <wp:extent cx="4976291" cy="2994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76291" cy="2994920"/>
                    </a:xfrm>
                    <a:prstGeom prst="rect">
                      <a:avLst/>
                    </a:prstGeom>
                  </pic:spPr>
                </pic:pic>
              </a:graphicData>
            </a:graphic>
          </wp:inline>
        </w:drawing>
      </w:r>
    </w:p>
    <w:p w14:paraId="2EEB2706" w14:textId="16E87A03" w:rsidR="0030135A" w:rsidRPr="001B5996" w:rsidRDefault="0030135A" w:rsidP="0030135A">
      <w:pPr>
        <w:pStyle w:val="Caption"/>
        <w:jc w:val="center"/>
        <w:rPr>
          <w:rFonts w:eastAsia="Times New Roman" w:cs="Times New Roman"/>
          <w:i w:val="0"/>
          <w:color w:val="auto"/>
          <w:sz w:val="24"/>
          <w:szCs w:val="24"/>
        </w:rPr>
      </w:pPr>
      <w:r w:rsidRPr="001B5996">
        <w:rPr>
          <w:rFonts w:cs="Times New Roman"/>
          <w:i w:val="0"/>
          <w:color w:val="auto"/>
          <w:sz w:val="24"/>
          <w:szCs w:val="24"/>
        </w:rPr>
        <w:t xml:space="preserve">Figure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Figure \* ARABIC </w:instrText>
      </w:r>
      <w:r w:rsidRPr="001B5996">
        <w:rPr>
          <w:rFonts w:cs="Times New Roman"/>
          <w:i w:val="0"/>
          <w:color w:val="auto"/>
          <w:sz w:val="24"/>
          <w:szCs w:val="24"/>
        </w:rPr>
        <w:fldChar w:fldCharType="separate"/>
      </w:r>
      <w:r w:rsidR="006D78CB" w:rsidRPr="001B5996">
        <w:rPr>
          <w:rFonts w:cs="Times New Roman"/>
          <w:i w:val="0"/>
          <w:noProof/>
          <w:color w:val="auto"/>
          <w:sz w:val="24"/>
          <w:szCs w:val="24"/>
        </w:rPr>
        <w:t>8</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Pr="001B5996">
        <w:rPr>
          <w:rStyle w:val="Strong"/>
          <w:rFonts w:cs="Times New Roman"/>
          <w:b w:val="0"/>
          <w:i w:val="0"/>
          <w:color w:val="auto"/>
          <w:sz w:val="24"/>
          <w:szCs w:val="24"/>
        </w:rPr>
        <w:t>Average chitosan extraction yields (%)</w:t>
      </w:r>
      <w:r w:rsidRPr="001B5996">
        <w:rPr>
          <w:rFonts w:cs="Times New Roman"/>
          <w:i w:val="0"/>
          <w:color w:val="auto"/>
          <w:sz w:val="24"/>
          <w:szCs w:val="24"/>
        </w:rPr>
        <w:t xml:space="preserve"> fro</w:t>
      </w:r>
      <w:r w:rsidR="006D78CB" w:rsidRPr="001B5996">
        <w:rPr>
          <w:rFonts w:cs="Times New Roman"/>
          <w:i w:val="0"/>
          <w:color w:val="auto"/>
          <w:sz w:val="24"/>
          <w:szCs w:val="24"/>
        </w:rPr>
        <w:t xml:space="preserve">m marine and non-marine sources (Data adapted from: </w:t>
      </w:r>
      <w:proofErr w:type="spellStart"/>
      <w:r w:rsidR="006D78CB" w:rsidRPr="001B5996">
        <w:rPr>
          <w:rFonts w:cs="Times New Roman"/>
          <w:i w:val="0"/>
          <w:color w:val="auto"/>
          <w:sz w:val="24"/>
          <w:szCs w:val="24"/>
        </w:rPr>
        <w:t>P</w:t>
      </w:r>
      <w:r w:rsidR="005621A3" w:rsidRPr="001B5996">
        <w:rPr>
          <w:rFonts w:cs="Times New Roman"/>
          <w:i w:val="0"/>
          <w:color w:val="auto"/>
          <w:sz w:val="24"/>
          <w:szCs w:val="24"/>
        </w:rPr>
        <w:t>ercot</w:t>
      </w:r>
      <w:proofErr w:type="spellEnd"/>
      <w:r w:rsidR="005621A3" w:rsidRPr="001B5996">
        <w:rPr>
          <w:rFonts w:cs="Times New Roman"/>
          <w:i w:val="0"/>
          <w:color w:val="auto"/>
          <w:sz w:val="24"/>
          <w:szCs w:val="24"/>
        </w:rPr>
        <w:t xml:space="preserve"> </w:t>
      </w:r>
      <w:r w:rsidR="002C3D71" w:rsidRPr="002C3D71">
        <w:rPr>
          <w:rFonts w:cs="Times New Roman"/>
          <w:color w:val="auto"/>
          <w:sz w:val="24"/>
          <w:szCs w:val="24"/>
        </w:rPr>
        <w:t>et al.,</w:t>
      </w:r>
      <w:r w:rsidR="005621A3" w:rsidRPr="001B5996">
        <w:rPr>
          <w:rFonts w:cs="Times New Roman"/>
          <w:i w:val="0"/>
          <w:color w:val="auto"/>
          <w:sz w:val="24"/>
          <w:szCs w:val="24"/>
        </w:rPr>
        <w:t xml:space="preserve">2003; </w:t>
      </w:r>
      <w:proofErr w:type="spellStart"/>
      <w:r w:rsidR="005621A3" w:rsidRPr="001B5996">
        <w:rPr>
          <w:rFonts w:cs="Times New Roman"/>
          <w:i w:val="0"/>
          <w:color w:val="auto"/>
          <w:sz w:val="24"/>
          <w:szCs w:val="24"/>
        </w:rPr>
        <w:t>Synowiecki</w:t>
      </w:r>
      <w:proofErr w:type="spellEnd"/>
      <w:r w:rsidR="005621A3" w:rsidRPr="001B5996">
        <w:rPr>
          <w:rFonts w:cs="Times New Roman"/>
          <w:i w:val="0"/>
          <w:color w:val="auto"/>
          <w:sz w:val="24"/>
          <w:szCs w:val="24"/>
        </w:rPr>
        <w:t xml:space="preserve"> and</w:t>
      </w:r>
      <w:r w:rsidR="006D78CB" w:rsidRPr="001B5996">
        <w:rPr>
          <w:rFonts w:cs="Times New Roman"/>
          <w:i w:val="0"/>
          <w:color w:val="auto"/>
          <w:sz w:val="24"/>
          <w:szCs w:val="24"/>
        </w:rPr>
        <w:t xml:space="preserve"> Al-</w:t>
      </w:r>
      <w:proofErr w:type="spellStart"/>
      <w:r w:rsidR="006D78CB" w:rsidRPr="001B5996">
        <w:rPr>
          <w:rFonts w:cs="Times New Roman"/>
          <w:i w:val="0"/>
          <w:color w:val="auto"/>
          <w:sz w:val="24"/>
          <w:szCs w:val="24"/>
        </w:rPr>
        <w:t>Khateeb</w:t>
      </w:r>
      <w:proofErr w:type="spellEnd"/>
      <w:r w:rsidR="006D78CB" w:rsidRPr="001B5996">
        <w:rPr>
          <w:rFonts w:cs="Times New Roman"/>
          <w:i w:val="0"/>
          <w:color w:val="auto"/>
          <w:sz w:val="24"/>
          <w:szCs w:val="24"/>
        </w:rPr>
        <w:t xml:space="preserve">, 2003; </w:t>
      </w:r>
      <w:r w:rsidR="005621A3" w:rsidRPr="001B5996">
        <w:rPr>
          <w:rFonts w:cs="Times New Roman"/>
          <w:i w:val="0"/>
          <w:color w:val="auto"/>
          <w:sz w:val="24"/>
          <w:szCs w:val="24"/>
        </w:rPr>
        <w:t xml:space="preserve">Abdou </w:t>
      </w:r>
      <w:r w:rsidR="002C3D71" w:rsidRPr="002C3D71">
        <w:rPr>
          <w:rFonts w:cs="Times New Roman"/>
          <w:color w:val="auto"/>
          <w:sz w:val="24"/>
          <w:szCs w:val="24"/>
        </w:rPr>
        <w:t>et al.,</w:t>
      </w:r>
      <w:r w:rsidR="005621A3" w:rsidRPr="001B5996">
        <w:rPr>
          <w:rFonts w:cs="Times New Roman"/>
          <w:i w:val="0"/>
          <w:color w:val="auto"/>
          <w:sz w:val="24"/>
          <w:szCs w:val="24"/>
        </w:rPr>
        <w:t xml:space="preserve">2008; </w:t>
      </w:r>
      <w:proofErr w:type="spellStart"/>
      <w:r w:rsidR="005621A3" w:rsidRPr="001B5996">
        <w:rPr>
          <w:rFonts w:cs="Times New Roman"/>
          <w:i w:val="0"/>
          <w:color w:val="auto"/>
          <w:sz w:val="24"/>
          <w:szCs w:val="24"/>
        </w:rPr>
        <w:t>Younes</w:t>
      </w:r>
      <w:proofErr w:type="spellEnd"/>
      <w:r w:rsidR="005621A3" w:rsidRPr="001B5996">
        <w:rPr>
          <w:rFonts w:cs="Times New Roman"/>
          <w:i w:val="0"/>
          <w:color w:val="auto"/>
          <w:sz w:val="24"/>
          <w:szCs w:val="24"/>
        </w:rPr>
        <w:t xml:space="preserve"> and</w:t>
      </w:r>
      <w:r w:rsidR="006D78CB" w:rsidRPr="001B5996">
        <w:rPr>
          <w:rFonts w:cs="Times New Roman"/>
          <w:i w:val="0"/>
          <w:color w:val="auto"/>
          <w:sz w:val="24"/>
          <w:szCs w:val="24"/>
        </w:rPr>
        <w:t xml:space="preserve"> </w:t>
      </w:r>
      <w:proofErr w:type="spellStart"/>
      <w:r w:rsidR="006D78CB" w:rsidRPr="001B5996">
        <w:rPr>
          <w:rFonts w:cs="Times New Roman"/>
          <w:i w:val="0"/>
          <w:color w:val="auto"/>
          <w:sz w:val="24"/>
          <w:szCs w:val="24"/>
        </w:rPr>
        <w:t>Rinaudo</w:t>
      </w:r>
      <w:proofErr w:type="spellEnd"/>
      <w:r w:rsidR="006D78CB" w:rsidRPr="001B5996">
        <w:rPr>
          <w:rFonts w:cs="Times New Roman"/>
          <w:i w:val="0"/>
          <w:color w:val="auto"/>
          <w:sz w:val="24"/>
          <w:szCs w:val="24"/>
        </w:rPr>
        <w:t xml:space="preserve">, 2015; Kaya </w:t>
      </w:r>
      <w:r w:rsidR="002C3D71" w:rsidRPr="002C3D71">
        <w:rPr>
          <w:rFonts w:cs="Times New Roman"/>
          <w:color w:val="auto"/>
          <w:sz w:val="24"/>
          <w:szCs w:val="24"/>
        </w:rPr>
        <w:t>et al.,</w:t>
      </w:r>
      <w:r w:rsidR="006D78CB" w:rsidRPr="001B5996">
        <w:rPr>
          <w:rFonts w:cs="Times New Roman"/>
          <w:i w:val="0"/>
          <w:color w:val="auto"/>
          <w:sz w:val="24"/>
          <w:szCs w:val="24"/>
        </w:rPr>
        <w:t xml:space="preserve">2015; </w:t>
      </w:r>
      <w:proofErr w:type="spellStart"/>
      <w:r w:rsidR="006D78CB" w:rsidRPr="001B5996">
        <w:rPr>
          <w:rFonts w:cs="Times New Roman"/>
          <w:i w:val="0"/>
          <w:color w:val="auto"/>
          <w:sz w:val="24"/>
          <w:szCs w:val="24"/>
        </w:rPr>
        <w:t>Nwe</w:t>
      </w:r>
      <w:proofErr w:type="spellEnd"/>
      <w:r w:rsidR="006D78CB" w:rsidRPr="001B5996">
        <w:rPr>
          <w:rFonts w:cs="Times New Roman"/>
          <w:i w:val="0"/>
          <w:color w:val="auto"/>
          <w:sz w:val="24"/>
          <w:szCs w:val="24"/>
        </w:rPr>
        <w:t xml:space="preserve"> </w:t>
      </w:r>
      <w:r w:rsidR="002C3D71" w:rsidRPr="002C3D71">
        <w:rPr>
          <w:rFonts w:cs="Times New Roman"/>
          <w:color w:val="auto"/>
          <w:sz w:val="24"/>
          <w:szCs w:val="24"/>
        </w:rPr>
        <w:t>et al.,</w:t>
      </w:r>
      <w:r w:rsidR="006D78CB" w:rsidRPr="001B5996">
        <w:rPr>
          <w:rFonts w:cs="Times New Roman"/>
          <w:i w:val="0"/>
          <w:color w:val="auto"/>
          <w:sz w:val="24"/>
          <w:szCs w:val="24"/>
        </w:rPr>
        <w:t xml:space="preserve">2010; Li </w:t>
      </w:r>
      <w:r w:rsidR="002C3D71" w:rsidRPr="002C3D71">
        <w:rPr>
          <w:rFonts w:cs="Times New Roman"/>
          <w:color w:val="auto"/>
          <w:sz w:val="24"/>
          <w:szCs w:val="24"/>
        </w:rPr>
        <w:t>et al.,</w:t>
      </w:r>
      <w:r w:rsidR="006D78CB" w:rsidRPr="001B5996">
        <w:rPr>
          <w:rFonts w:cs="Times New Roman"/>
          <w:i w:val="0"/>
          <w:color w:val="auto"/>
          <w:sz w:val="24"/>
          <w:szCs w:val="24"/>
        </w:rPr>
        <w:t xml:space="preserve">2020; </w:t>
      </w:r>
      <w:proofErr w:type="spellStart"/>
      <w:r w:rsidR="006D78CB" w:rsidRPr="001B5996">
        <w:rPr>
          <w:rFonts w:cs="Times New Roman"/>
          <w:i w:val="0"/>
          <w:color w:val="auto"/>
          <w:sz w:val="24"/>
          <w:szCs w:val="24"/>
        </w:rPr>
        <w:t>Anitha</w:t>
      </w:r>
      <w:proofErr w:type="spellEnd"/>
      <w:r w:rsidR="006D78CB" w:rsidRPr="001B5996">
        <w:rPr>
          <w:rFonts w:cs="Times New Roman"/>
          <w:i w:val="0"/>
          <w:color w:val="auto"/>
          <w:sz w:val="24"/>
          <w:szCs w:val="24"/>
        </w:rPr>
        <w:t xml:space="preserve"> </w:t>
      </w:r>
      <w:r w:rsidR="002C3D71" w:rsidRPr="002C3D71">
        <w:rPr>
          <w:rFonts w:cs="Times New Roman"/>
          <w:color w:val="auto"/>
          <w:sz w:val="24"/>
          <w:szCs w:val="24"/>
        </w:rPr>
        <w:t>et al.,</w:t>
      </w:r>
      <w:r w:rsidR="006D78CB" w:rsidRPr="001B5996">
        <w:rPr>
          <w:rFonts w:cs="Times New Roman"/>
          <w:i w:val="0"/>
          <w:color w:val="auto"/>
          <w:sz w:val="24"/>
          <w:szCs w:val="24"/>
        </w:rPr>
        <w:t>2023.)</w:t>
      </w:r>
    </w:p>
    <w:p w14:paraId="15831BA3" w14:textId="32D484F0" w:rsidR="00520E2C" w:rsidRPr="001B5996" w:rsidRDefault="009B7600" w:rsidP="009B7600">
      <w:pPr>
        <w:spacing w:before="100" w:beforeAutospacing="1" w:after="100" w:afterAutospacing="1" w:line="360" w:lineRule="auto"/>
        <w:rPr>
          <w:rFonts w:eastAsia="Times New Roman" w:cs="Times New Roman"/>
          <w:szCs w:val="24"/>
        </w:rPr>
      </w:pPr>
      <w:r w:rsidRPr="001B5996">
        <w:rPr>
          <w:rFonts w:eastAsia="Times New Roman" w:cs="Times New Roman"/>
          <w:szCs w:val="24"/>
        </w:rPr>
        <w:t xml:space="preserve">In summary, Marine-derived chitosan, particularly from </w:t>
      </w:r>
      <w:r w:rsidRPr="001B5996">
        <w:rPr>
          <w:rFonts w:eastAsia="Times New Roman" w:cs="Times New Roman"/>
          <w:bCs/>
          <w:szCs w:val="24"/>
        </w:rPr>
        <w:t>crab and crayfish shells</w:t>
      </w:r>
      <w:r w:rsidRPr="001B5996">
        <w:rPr>
          <w:rFonts w:eastAsia="Times New Roman" w:cs="Times New Roman"/>
          <w:szCs w:val="24"/>
        </w:rPr>
        <w:t xml:space="preserve">, exhibits the </w:t>
      </w:r>
      <w:r w:rsidRPr="001B5996">
        <w:rPr>
          <w:rFonts w:eastAsia="Times New Roman" w:cs="Times New Roman"/>
          <w:bCs/>
          <w:szCs w:val="24"/>
        </w:rPr>
        <w:t>highest yields (68–78%)</w:t>
      </w:r>
      <w:r w:rsidRPr="001B5996">
        <w:rPr>
          <w:rFonts w:eastAsia="Times New Roman" w:cs="Times New Roman"/>
          <w:szCs w:val="24"/>
        </w:rPr>
        <w:t xml:space="preserve"> and superior mechanical properties, making it ideal for industrial-scale applications. </w:t>
      </w:r>
      <w:r w:rsidRPr="001B5996">
        <w:rPr>
          <w:rFonts w:eastAsia="Times New Roman" w:cs="Times New Roman"/>
          <w:bCs/>
          <w:szCs w:val="24"/>
        </w:rPr>
        <w:t>Non-marine sources</w:t>
      </w:r>
      <w:r w:rsidRPr="001B5996">
        <w:rPr>
          <w:rFonts w:eastAsia="Times New Roman" w:cs="Times New Roman"/>
          <w:szCs w:val="24"/>
        </w:rPr>
        <w:t xml:space="preserve"> such as </w:t>
      </w:r>
      <w:r w:rsidRPr="001B5996">
        <w:rPr>
          <w:rFonts w:eastAsia="Times New Roman" w:cs="Times New Roman"/>
          <w:bCs/>
          <w:szCs w:val="24"/>
        </w:rPr>
        <w:t>insects</w:t>
      </w:r>
      <w:r w:rsidRPr="001B5996">
        <w:rPr>
          <w:rFonts w:eastAsia="Times New Roman" w:cs="Times New Roman"/>
          <w:szCs w:val="24"/>
        </w:rPr>
        <w:t xml:space="preserve"> and </w:t>
      </w:r>
      <w:r w:rsidRPr="001B5996">
        <w:rPr>
          <w:rFonts w:eastAsia="Times New Roman" w:cs="Times New Roman"/>
          <w:bCs/>
          <w:szCs w:val="24"/>
        </w:rPr>
        <w:t>fungi</w:t>
      </w:r>
      <w:r w:rsidRPr="001B5996">
        <w:rPr>
          <w:rFonts w:eastAsia="Times New Roman" w:cs="Times New Roman"/>
          <w:szCs w:val="24"/>
        </w:rPr>
        <w:t xml:space="preserve"> present sustainable and eco-friendly alternatives, with competitive yields (</w:t>
      </w:r>
      <w:r w:rsidRPr="001B5996">
        <w:rPr>
          <w:rFonts w:eastAsia="Times New Roman" w:cs="Times New Roman"/>
          <w:bCs/>
          <w:szCs w:val="24"/>
        </w:rPr>
        <w:t>50–70%</w:t>
      </w:r>
      <w:r w:rsidRPr="001B5996">
        <w:rPr>
          <w:rFonts w:eastAsia="Times New Roman" w:cs="Times New Roman"/>
          <w:szCs w:val="24"/>
        </w:rPr>
        <w:t xml:space="preserve">) and high purity. </w:t>
      </w:r>
    </w:p>
    <w:p w14:paraId="75F42C1C" w14:textId="2B8D7A9A" w:rsidR="00A62308" w:rsidRPr="001B5996" w:rsidRDefault="000C4E9B" w:rsidP="00B80C10">
      <w:pPr>
        <w:pStyle w:val="Heading1"/>
        <w:spacing w:line="360" w:lineRule="auto"/>
        <w:rPr>
          <w:rFonts w:eastAsia="Times New Roman" w:cs="Times New Roman"/>
          <w:szCs w:val="24"/>
        </w:rPr>
      </w:pPr>
      <w:r w:rsidRPr="001B5996">
        <w:rPr>
          <w:rFonts w:eastAsia="Times New Roman" w:cs="Times New Roman"/>
          <w:szCs w:val="24"/>
        </w:rPr>
        <w:t xml:space="preserve">3. </w:t>
      </w:r>
      <w:r w:rsidR="00F7317D" w:rsidRPr="001B5996">
        <w:rPr>
          <w:rFonts w:eastAsia="Times New Roman" w:cs="Times New Roman"/>
          <w:szCs w:val="24"/>
        </w:rPr>
        <w:t>Characteris</w:t>
      </w:r>
      <w:r w:rsidR="00A62308" w:rsidRPr="001B5996">
        <w:rPr>
          <w:rFonts w:eastAsia="Times New Roman" w:cs="Times New Roman"/>
          <w:szCs w:val="24"/>
        </w:rPr>
        <w:t>ation and Biomedical Applications of Chitosan</w:t>
      </w:r>
    </w:p>
    <w:p w14:paraId="334D1CB1" w14:textId="77777777" w:rsidR="00E75FC4" w:rsidRPr="001B5996" w:rsidRDefault="00A62308" w:rsidP="00B80C10">
      <w:pPr>
        <w:pStyle w:val="Heading1"/>
        <w:spacing w:line="360" w:lineRule="auto"/>
        <w:rPr>
          <w:rFonts w:cs="Times New Roman"/>
          <w:szCs w:val="24"/>
        </w:rPr>
      </w:pPr>
      <w:r w:rsidRPr="001B5996">
        <w:rPr>
          <w:rFonts w:eastAsia="Times New Roman" w:cs="Times New Roman"/>
          <w:bCs/>
          <w:szCs w:val="24"/>
        </w:rPr>
        <w:t xml:space="preserve">3.1 </w:t>
      </w:r>
      <w:r w:rsidR="00E75FC4" w:rsidRPr="001B5996">
        <w:rPr>
          <w:rStyle w:val="Strong"/>
          <w:rFonts w:cs="Times New Roman"/>
          <w:b/>
          <w:bCs w:val="0"/>
          <w:szCs w:val="24"/>
        </w:rPr>
        <w:t>Physicochemical and Structural Properties of Chitosan from Different Sources</w:t>
      </w:r>
    </w:p>
    <w:p w14:paraId="0B017C17" w14:textId="79F5A205" w:rsidR="002C3D71" w:rsidRDefault="009E542B" w:rsidP="00B80C10">
      <w:pPr>
        <w:pStyle w:val="NormalWeb"/>
        <w:spacing w:line="360" w:lineRule="auto"/>
      </w:pPr>
      <w:r>
        <w:t xml:space="preserve">Chitosan is a linear polysaccharide of β-(1→4)-linked D-glucosamine and N-acetyl-D-glucosamine units, obtained by deacetylating chitin. Its physicochemical properties, including molecular weight, degree of deacetylation, crystallinity, and viscosity, determine biomedical functionality (Nguyen </w:t>
      </w:r>
      <w:r w:rsidR="002C3D71" w:rsidRPr="002C3D71">
        <w:rPr>
          <w:i/>
        </w:rPr>
        <w:t>et al.,</w:t>
      </w:r>
      <w:r>
        <w:t xml:space="preserve">2020; </w:t>
      </w:r>
      <w:proofErr w:type="spellStart"/>
      <w:r>
        <w:t>Aranaz</w:t>
      </w:r>
      <w:proofErr w:type="spellEnd"/>
      <w:r>
        <w:t xml:space="preserve"> </w:t>
      </w:r>
      <w:r w:rsidR="002C3D71" w:rsidRPr="002C3D71">
        <w:rPr>
          <w:i/>
        </w:rPr>
        <w:t>et al.,</w:t>
      </w:r>
      <w:r>
        <w:t>2021) and are influenced by source and extraction conditions. Marine chitosan typically has higher molecular weight and crystallinity, while fungal and insect chitosan is more amorphous and biocompatible (</w:t>
      </w:r>
      <w:proofErr w:type="spellStart"/>
      <w:r w:rsidR="00143F80">
        <w:t>Arbia</w:t>
      </w:r>
      <w:proofErr w:type="spellEnd"/>
      <w:r w:rsidR="00143F80">
        <w:t xml:space="preserve">, </w:t>
      </w:r>
      <w:proofErr w:type="spellStart"/>
      <w:r w:rsidR="00143F80">
        <w:t>Nadjemi</w:t>
      </w:r>
      <w:proofErr w:type="spellEnd"/>
      <w:r w:rsidR="00143F80">
        <w:t xml:space="preserve">, &amp; </w:t>
      </w:r>
      <w:proofErr w:type="spellStart"/>
      <w:r w:rsidR="00143F80">
        <w:t>Ghribi</w:t>
      </w:r>
      <w:proofErr w:type="spellEnd"/>
      <w:r w:rsidR="00143F80">
        <w:t>, 2013</w:t>
      </w:r>
      <w:r>
        <w:t xml:space="preserve">; </w:t>
      </w:r>
      <w:proofErr w:type="spellStart"/>
      <w:r>
        <w:t>Younes</w:t>
      </w:r>
      <w:proofErr w:type="spellEnd"/>
      <w:r>
        <w:t xml:space="preserve"> &amp; </w:t>
      </w:r>
      <w:proofErr w:type="spellStart"/>
      <w:r>
        <w:t>Rinaudo</w:t>
      </w:r>
      <w:proofErr w:type="spellEnd"/>
      <w:r>
        <w:t xml:space="preserve">, 2015). Crab-derived chitosan shows a degree of deacetylation of 75–85%, shrimp 70–80% (Abdou </w:t>
      </w:r>
      <w:r w:rsidR="002C3D71" w:rsidRPr="002C3D71">
        <w:rPr>
          <w:i/>
        </w:rPr>
        <w:t>et al.,</w:t>
      </w:r>
      <w:r>
        <w:t xml:space="preserve">2008; </w:t>
      </w:r>
      <w:proofErr w:type="spellStart"/>
      <w:r>
        <w:t>Benhabiles</w:t>
      </w:r>
      <w:proofErr w:type="spellEnd"/>
      <w:r>
        <w:t xml:space="preserve"> </w:t>
      </w:r>
      <w:r w:rsidR="002C3D71" w:rsidRPr="002C3D71">
        <w:rPr>
          <w:i/>
        </w:rPr>
        <w:t>et al.,</w:t>
      </w:r>
      <w:r>
        <w:t xml:space="preserve">2012), and fungal or insect </w:t>
      </w:r>
      <w:r>
        <w:lastRenderedPageBreak/>
        <w:t>sources 60–75% (</w:t>
      </w:r>
      <w:proofErr w:type="spellStart"/>
      <w:r>
        <w:t>Arbia</w:t>
      </w:r>
      <w:proofErr w:type="spellEnd"/>
      <w:r>
        <w:t xml:space="preserve"> </w:t>
      </w:r>
      <w:r w:rsidR="002C3D71" w:rsidRPr="002C3D71">
        <w:rPr>
          <w:i/>
        </w:rPr>
        <w:t>et al.,</w:t>
      </w:r>
      <w:r>
        <w:t xml:space="preserve">2013; Li </w:t>
      </w:r>
      <w:r w:rsidR="002C3D71" w:rsidRPr="002C3D71">
        <w:rPr>
          <w:i/>
        </w:rPr>
        <w:t>et al.,</w:t>
      </w:r>
      <w:r>
        <w:t xml:space="preserve">2024), affecting solubility, flexibility, and biological activity. Other key physicochemical and structural properties of chitosan from different sources are well elucidated (Nguyen </w:t>
      </w:r>
      <w:r w:rsidR="002C3D71" w:rsidRPr="002C3D71">
        <w:rPr>
          <w:i/>
        </w:rPr>
        <w:t>et al.,</w:t>
      </w:r>
      <w:r>
        <w:t xml:space="preserve">2020; </w:t>
      </w:r>
      <w:proofErr w:type="spellStart"/>
      <w:r>
        <w:t>Aranaz</w:t>
      </w:r>
      <w:proofErr w:type="spellEnd"/>
      <w:r>
        <w:t xml:space="preserve"> </w:t>
      </w:r>
      <w:r w:rsidR="002C3D71" w:rsidRPr="002C3D71">
        <w:rPr>
          <w:i/>
        </w:rPr>
        <w:t>et al.,</w:t>
      </w:r>
      <w:r>
        <w:t xml:space="preserve">2009; Guo </w:t>
      </w:r>
      <w:r w:rsidR="002C3D71" w:rsidRPr="002C3D71">
        <w:rPr>
          <w:i/>
        </w:rPr>
        <w:t>et al.,</w:t>
      </w:r>
      <w:r>
        <w:t xml:space="preserve">2015; </w:t>
      </w:r>
      <w:proofErr w:type="spellStart"/>
      <w:r>
        <w:t>Bhuvaneshwar</w:t>
      </w:r>
      <w:proofErr w:type="spellEnd"/>
      <w:r>
        <w:t xml:space="preserve"> Rajesh </w:t>
      </w:r>
      <w:proofErr w:type="spellStart"/>
      <w:r>
        <w:t>Naik</w:t>
      </w:r>
      <w:proofErr w:type="spellEnd"/>
      <w:r>
        <w:t xml:space="preserve"> </w:t>
      </w:r>
      <w:r w:rsidR="002C3D71" w:rsidRPr="002C3D71">
        <w:rPr>
          <w:i/>
        </w:rPr>
        <w:t>et al.,</w:t>
      </w:r>
      <w:r>
        <w:t xml:space="preserve">2025; </w:t>
      </w:r>
      <w:r w:rsidR="00A1285A">
        <w:t xml:space="preserve">Cao </w:t>
      </w:r>
      <w:r w:rsidR="002C3D71" w:rsidRPr="002C3D71">
        <w:rPr>
          <w:i/>
        </w:rPr>
        <w:t>et al.,</w:t>
      </w:r>
      <w:r w:rsidR="00A1285A">
        <w:t>2023</w:t>
      </w:r>
      <w:r>
        <w:t>).</w:t>
      </w:r>
    </w:p>
    <w:p w14:paraId="1AB89AD2" w14:textId="70586AAE" w:rsidR="006D78CB" w:rsidRPr="001B5996" w:rsidRDefault="006D78CB" w:rsidP="00B80C10">
      <w:pPr>
        <w:pStyle w:val="NormalWeb"/>
        <w:spacing w:line="360" w:lineRule="auto"/>
      </w:pPr>
      <w:r w:rsidRPr="001B5996">
        <w:rPr>
          <w:noProof/>
          <w:lang w:val="en-IN" w:eastAsia="en-IN"/>
        </w:rPr>
        <w:drawing>
          <wp:inline distT="0" distB="0" distL="0" distR="0" wp14:anchorId="5DD1B4F4" wp14:editId="1DB20563">
            <wp:extent cx="5943600" cy="2960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960370"/>
                    </a:xfrm>
                    <a:prstGeom prst="rect">
                      <a:avLst/>
                    </a:prstGeom>
                  </pic:spPr>
                </pic:pic>
              </a:graphicData>
            </a:graphic>
          </wp:inline>
        </w:drawing>
      </w:r>
    </w:p>
    <w:p w14:paraId="26542ED1" w14:textId="7D23B145" w:rsidR="00653E3E" w:rsidRPr="009E542B" w:rsidRDefault="006D78CB" w:rsidP="009E542B">
      <w:pPr>
        <w:pStyle w:val="Caption"/>
        <w:jc w:val="center"/>
        <w:rPr>
          <w:rFonts w:cs="Times New Roman"/>
          <w:i w:val="0"/>
          <w:color w:val="auto"/>
          <w:sz w:val="24"/>
          <w:szCs w:val="24"/>
        </w:rPr>
      </w:pPr>
      <w:r w:rsidRPr="001B5996">
        <w:rPr>
          <w:rFonts w:cs="Times New Roman"/>
          <w:i w:val="0"/>
          <w:color w:val="auto"/>
          <w:sz w:val="24"/>
          <w:szCs w:val="24"/>
        </w:rPr>
        <w:t xml:space="preserve">Figure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Figure \* ARABIC </w:instrText>
      </w:r>
      <w:r w:rsidRPr="001B5996">
        <w:rPr>
          <w:rFonts w:cs="Times New Roman"/>
          <w:i w:val="0"/>
          <w:color w:val="auto"/>
          <w:sz w:val="24"/>
          <w:szCs w:val="24"/>
        </w:rPr>
        <w:fldChar w:fldCharType="separate"/>
      </w:r>
      <w:r w:rsidRPr="001B5996">
        <w:rPr>
          <w:rFonts w:cs="Times New Roman"/>
          <w:i w:val="0"/>
          <w:noProof/>
          <w:color w:val="auto"/>
          <w:sz w:val="24"/>
          <w:szCs w:val="24"/>
        </w:rPr>
        <w:t>9</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Pr="001B5996">
        <w:rPr>
          <w:rStyle w:val="Strong"/>
          <w:rFonts w:cs="Times New Roman"/>
          <w:b w:val="0"/>
          <w:i w:val="0"/>
          <w:color w:val="auto"/>
          <w:sz w:val="24"/>
          <w:szCs w:val="24"/>
        </w:rPr>
        <w:t>Degree of Deacetylation (DD%)</w:t>
      </w:r>
      <w:r w:rsidRPr="001B5996">
        <w:rPr>
          <w:rFonts w:cs="Times New Roman"/>
          <w:i w:val="0"/>
          <w:color w:val="auto"/>
          <w:sz w:val="24"/>
          <w:szCs w:val="24"/>
        </w:rPr>
        <w:t xml:space="preserve"> of chitosan from marine and non-marine sources (Data adapted from: </w:t>
      </w:r>
      <w:proofErr w:type="spellStart"/>
      <w:r w:rsidRPr="001B5996">
        <w:rPr>
          <w:rFonts w:cs="Times New Roman"/>
          <w:i w:val="0"/>
          <w:color w:val="auto"/>
          <w:sz w:val="24"/>
          <w:szCs w:val="24"/>
        </w:rPr>
        <w:t>P</w:t>
      </w:r>
      <w:r w:rsidR="00520E2C" w:rsidRPr="001B5996">
        <w:rPr>
          <w:rFonts w:cs="Times New Roman"/>
          <w:i w:val="0"/>
          <w:color w:val="auto"/>
          <w:sz w:val="24"/>
          <w:szCs w:val="24"/>
        </w:rPr>
        <w:t>ercot</w:t>
      </w:r>
      <w:proofErr w:type="spellEnd"/>
      <w:r w:rsidR="00520E2C" w:rsidRPr="001B5996">
        <w:rPr>
          <w:rFonts w:cs="Times New Roman"/>
          <w:i w:val="0"/>
          <w:color w:val="auto"/>
          <w:sz w:val="24"/>
          <w:szCs w:val="24"/>
        </w:rPr>
        <w:t xml:space="preserve"> </w:t>
      </w:r>
      <w:r w:rsidR="002C3D71" w:rsidRPr="002C3D71">
        <w:rPr>
          <w:rFonts w:cs="Times New Roman"/>
          <w:color w:val="auto"/>
          <w:sz w:val="24"/>
          <w:szCs w:val="24"/>
        </w:rPr>
        <w:t>et al.,</w:t>
      </w:r>
      <w:r w:rsidR="00520E2C" w:rsidRPr="001B5996">
        <w:rPr>
          <w:rFonts w:cs="Times New Roman"/>
          <w:i w:val="0"/>
          <w:color w:val="auto"/>
          <w:sz w:val="24"/>
          <w:szCs w:val="24"/>
        </w:rPr>
        <w:t xml:space="preserve">2003; </w:t>
      </w:r>
      <w:proofErr w:type="spellStart"/>
      <w:r w:rsidR="00520E2C" w:rsidRPr="001B5996">
        <w:rPr>
          <w:rFonts w:cs="Times New Roman"/>
          <w:i w:val="0"/>
          <w:color w:val="auto"/>
          <w:sz w:val="24"/>
          <w:szCs w:val="24"/>
        </w:rPr>
        <w:t>Synowiecki</w:t>
      </w:r>
      <w:proofErr w:type="spellEnd"/>
      <w:r w:rsidR="00520E2C" w:rsidRPr="001B5996">
        <w:rPr>
          <w:rFonts w:cs="Times New Roman"/>
          <w:i w:val="0"/>
          <w:color w:val="auto"/>
          <w:sz w:val="24"/>
          <w:szCs w:val="24"/>
        </w:rPr>
        <w:t xml:space="preserve"> and</w:t>
      </w:r>
      <w:r w:rsidRPr="001B5996">
        <w:rPr>
          <w:rFonts w:cs="Times New Roman"/>
          <w:i w:val="0"/>
          <w:color w:val="auto"/>
          <w:sz w:val="24"/>
          <w:szCs w:val="24"/>
        </w:rPr>
        <w:t xml:space="preserve"> Al-</w:t>
      </w:r>
      <w:proofErr w:type="spellStart"/>
      <w:r w:rsidRPr="001B5996">
        <w:rPr>
          <w:rFonts w:cs="Times New Roman"/>
          <w:i w:val="0"/>
          <w:color w:val="auto"/>
          <w:sz w:val="24"/>
          <w:szCs w:val="24"/>
        </w:rPr>
        <w:t>Khateeb</w:t>
      </w:r>
      <w:proofErr w:type="spellEnd"/>
      <w:r w:rsidRPr="001B5996">
        <w:rPr>
          <w:rFonts w:cs="Times New Roman"/>
          <w:i w:val="0"/>
          <w:color w:val="auto"/>
          <w:sz w:val="24"/>
          <w:szCs w:val="24"/>
        </w:rPr>
        <w:t>, 20</w:t>
      </w:r>
      <w:r w:rsidR="00520E2C" w:rsidRPr="001B5996">
        <w:rPr>
          <w:rFonts w:cs="Times New Roman"/>
          <w:i w:val="0"/>
          <w:color w:val="auto"/>
          <w:sz w:val="24"/>
          <w:szCs w:val="24"/>
        </w:rPr>
        <w:t xml:space="preserve">03; Abdou </w:t>
      </w:r>
      <w:r w:rsidR="002C3D71" w:rsidRPr="002C3D71">
        <w:rPr>
          <w:rFonts w:cs="Times New Roman"/>
          <w:color w:val="auto"/>
          <w:sz w:val="24"/>
          <w:szCs w:val="24"/>
        </w:rPr>
        <w:t>et al.,</w:t>
      </w:r>
      <w:r w:rsidR="00520E2C" w:rsidRPr="001B5996">
        <w:rPr>
          <w:rFonts w:cs="Times New Roman"/>
          <w:i w:val="0"/>
          <w:color w:val="auto"/>
          <w:sz w:val="24"/>
          <w:szCs w:val="24"/>
        </w:rPr>
        <w:t xml:space="preserve">2008; </w:t>
      </w:r>
      <w:proofErr w:type="spellStart"/>
      <w:r w:rsidR="00520E2C" w:rsidRPr="001B5996">
        <w:rPr>
          <w:rFonts w:cs="Times New Roman"/>
          <w:i w:val="0"/>
          <w:color w:val="auto"/>
          <w:sz w:val="24"/>
          <w:szCs w:val="24"/>
        </w:rPr>
        <w:t>Younes</w:t>
      </w:r>
      <w:proofErr w:type="spellEnd"/>
      <w:r w:rsidR="00520E2C" w:rsidRPr="001B5996">
        <w:rPr>
          <w:rFonts w:cs="Times New Roman"/>
          <w:i w:val="0"/>
          <w:color w:val="auto"/>
          <w:sz w:val="24"/>
          <w:szCs w:val="24"/>
        </w:rPr>
        <w:t xml:space="preserve"> and</w:t>
      </w:r>
      <w:r w:rsidRPr="001B5996">
        <w:rPr>
          <w:rFonts w:cs="Times New Roman"/>
          <w:i w:val="0"/>
          <w:color w:val="auto"/>
          <w:sz w:val="24"/>
          <w:szCs w:val="24"/>
        </w:rPr>
        <w:t xml:space="preserve"> </w:t>
      </w:r>
      <w:proofErr w:type="spellStart"/>
      <w:r w:rsidRPr="001B5996">
        <w:rPr>
          <w:rFonts w:cs="Times New Roman"/>
          <w:i w:val="0"/>
          <w:color w:val="auto"/>
          <w:sz w:val="24"/>
          <w:szCs w:val="24"/>
        </w:rPr>
        <w:t>Rinaudo</w:t>
      </w:r>
      <w:proofErr w:type="spellEnd"/>
      <w:r w:rsidRPr="001B5996">
        <w:rPr>
          <w:rFonts w:cs="Times New Roman"/>
          <w:i w:val="0"/>
          <w:color w:val="auto"/>
          <w:sz w:val="24"/>
          <w:szCs w:val="24"/>
        </w:rPr>
        <w:t xml:space="preserve">, 2015; Kaya </w:t>
      </w:r>
      <w:r w:rsidR="002C3D71" w:rsidRPr="002C3D71">
        <w:rPr>
          <w:rFonts w:cs="Times New Roman"/>
          <w:color w:val="auto"/>
          <w:sz w:val="24"/>
          <w:szCs w:val="24"/>
        </w:rPr>
        <w:t>et al.,</w:t>
      </w:r>
      <w:r w:rsidRPr="001B5996">
        <w:rPr>
          <w:rFonts w:cs="Times New Roman"/>
          <w:i w:val="0"/>
          <w:color w:val="auto"/>
          <w:sz w:val="24"/>
          <w:szCs w:val="24"/>
        </w:rPr>
        <w:t xml:space="preserve">2015; </w:t>
      </w:r>
      <w:proofErr w:type="spellStart"/>
      <w:r w:rsidRPr="001B5996">
        <w:rPr>
          <w:rFonts w:cs="Times New Roman"/>
          <w:i w:val="0"/>
          <w:color w:val="auto"/>
          <w:sz w:val="24"/>
          <w:szCs w:val="24"/>
        </w:rPr>
        <w:t>Nwe</w:t>
      </w:r>
      <w:proofErr w:type="spellEnd"/>
      <w:r w:rsidRPr="001B5996">
        <w:rPr>
          <w:rFonts w:cs="Times New Roman"/>
          <w:i w:val="0"/>
          <w:color w:val="auto"/>
          <w:sz w:val="24"/>
          <w:szCs w:val="24"/>
        </w:rPr>
        <w:t xml:space="preserve"> </w:t>
      </w:r>
      <w:r w:rsidR="002C3D71" w:rsidRPr="002C3D71">
        <w:rPr>
          <w:rFonts w:cs="Times New Roman"/>
          <w:color w:val="auto"/>
          <w:sz w:val="24"/>
          <w:szCs w:val="24"/>
        </w:rPr>
        <w:t>et al.,</w:t>
      </w:r>
      <w:r w:rsidRPr="001B5996">
        <w:rPr>
          <w:rFonts w:cs="Times New Roman"/>
          <w:i w:val="0"/>
          <w:color w:val="auto"/>
          <w:sz w:val="24"/>
          <w:szCs w:val="24"/>
        </w:rPr>
        <w:t xml:space="preserve">2010; Li </w:t>
      </w:r>
      <w:r w:rsidR="002C3D71" w:rsidRPr="002C3D71">
        <w:rPr>
          <w:rFonts w:cs="Times New Roman"/>
          <w:color w:val="auto"/>
          <w:sz w:val="24"/>
          <w:szCs w:val="24"/>
        </w:rPr>
        <w:t>et al.,</w:t>
      </w:r>
      <w:r w:rsidRPr="001B5996">
        <w:rPr>
          <w:rFonts w:cs="Times New Roman"/>
          <w:i w:val="0"/>
          <w:color w:val="auto"/>
          <w:sz w:val="24"/>
          <w:szCs w:val="24"/>
        </w:rPr>
        <w:t>202</w:t>
      </w:r>
      <w:r w:rsidR="00482233" w:rsidRPr="001B5996">
        <w:rPr>
          <w:rFonts w:cs="Times New Roman"/>
          <w:i w:val="0"/>
          <w:color w:val="auto"/>
          <w:sz w:val="24"/>
          <w:szCs w:val="24"/>
        </w:rPr>
        <w:t xml:space="preserve">0; </w:t>
      </w:r>
      <w:proofErr w:type="spellStart"/>
      <w:r w:rsidR="00482233" w:rsidRPr="001B5996">
        <w:rPr>
          <w:rFonts w:cs="Times New Roman"/>
          <w:i w:val="0"/>
          <w:color w:val="auto"/>
          <w:sz w:val="24"/>
          <w:szCs w:val="24"/>
        </w:rPr>
        <w:t>Anitha</w:t>
      </w:r>
      <w:proofErr w:type="spellEnd"/>
      <w:r w:rsidR="00482233" w:rsidRPr="001B5996">
        <w:rPr>
          <w:rFonts w:cs="Times New Roman"/>
          <w:i w:val="0"/>
          <w:color w:val="auto"/>
          <w:sz w:val="24"/>
          <w:szCs w:val="24"/>
        </w:rPr>
        <w:t xml:space="preserve"> </w:t>
      </w:r>
      <w:r w:rsidR="002C3D71" w:rsidRPr="002C3D71">
        <w:rPr>
          <w:rFonts w:cs="Times New Roman"/>
          <w:color w:val="auto"/>
          <w:sz w:val="24"/>
          <w:szCs w:val="24"/>
        </w:rPr>
        <w:t>et al.,</w:t>
      </w:r>
      <w:r w:rsidRPr="001B5996">
        <w:rPr>
          <w:rFonts w:cs="Times New Roman"/>
          <w:i w:val="0"/>
          <w:color w:val="auto"/>
          <w:sz w:val="24"/>
          <w:szCs w:val="24"/>
        </w:rPr>
        <w:t>2023.)</w:t>
      </w:r>
    </w:p>
    <w:p w14:paraId="5A77069B" w14:textId="55B973B3" w:rsidR="00E75FC4" w:rsidRDefault="00E75FC4" w:rsidP="00B80C10">
      <w:pPr>
        <w:pStyle w:val="Heading1"/>
        <w:spacing w:line="360" w:lineRule="auto"/>
        <w:rPr>
          <w:rStyle w:val="Strong"/>
          <w:rFonts w:cs="Times New Roman"/>
          <w:b/>
          <w:bCs w:val="0"/>
          <w:szCs w:val="24"/>
        </w:rPr>
      </w:pPr>
      <w:r w:rsidRPr="001B5996">
        <w:rPr>
          <w:rStyle w:val="Strong"/>
          <w:rFonts w:cs="Times New Roman"/>
          <w:b/>
          <w:bCs w:val="0"/>
          <w:szCs w:val="24"/>
        </w:rPr>
        <w:t>3.2 Biological Properties and Biocompatibility of Chitosan from Different Sources</w:t>
      </w:r>
    </w:p>
    <w:p w14:paraId="46987D3B" w14:textId="10FCE37A" w:rsidR="009E542B" w:rsidRPr="009E542B" w:rsidRDefault="009E542B" w:rsidP="009E542B">
      <w:pPr>
        <w:spacing w:line="360" w:lineRule="auto"/>
      </w:pPr>
      <w:r>
        <w:t xml:space="preserve">Chitosan exhibits remarkable biological properties that make it one of the most widely explored biopolymers in regenerative medicine. Its cationic nature enables electrostatic interaction with negatively charged cellular membranes, glycoproteins, and extracellular matrix (ECM) components, promoting cell adhesion, proliferation, drug delivery, and tissue regeneration engineering (Nguyen </w:t>
      </w:r>
      <w:r w:rsidR="002C3D71" w:rsidRPr="002C3D71">
        <w:rPr>
          <w:i/>
        </w:rPr>
        <w:t>et al.,</w:t>
      </w:r>
      <w:r>
        <w:t xml:space="preserve">2020; </w:t>
      </w:r>
      <w:proofErr w:type="spellStart"/>
      <w:r>
        <w:t>Aranaz</w:t>
      </w:r>
      <w:proofErr w:type="spellEnd"/>
      <w:r>
        <w:t xml:space="preserve"> </w:t>
      </w:r>
      <w:r w:rsidR="002C3D71" w:rsidRPr="002C3D71">
        <w:rPr>
          <w:i/>
        </w:rPr>
        <w:t>et al.,</w:t>
      </w:r>
      <w:r>
        <w:t>2021).</w:t>
      </w:r>
    </w:p>
    <w:p w14:paraId="348B8C05" w14:textId="1264E325" w:rsidR="00B80C10" w:rsidRDefault="00B80C10" w:rsidP="00B80C10">
      <w:pPr>
        <w:pStyle w:val="Heading2"/>
        <w:rPr>
          <w:rStyle w:val="Strong"/>
          <w:b/>
          <w:bCs/>
        </w:rPr>
      </w:pPr>
      <w:r w:rsidRPr="001B5996">
        <w:t xml:space="preserve">3.2.1 </w:t>
      </w:r>
      <w:r w:rsidRPr="001B5996">
        <w:rPr>
          <w:rStyle w:val="Strong"/>
          <w:b/>
          <w:bCs/>
        </w:rPr>
        <w:t>Biocompatibility of Chitosan</w:t>
      </w:r>
    </w:p>
    <w:p w14:paraId="436AAC54" w14:textId="3610C550" w:rsidR="009E542B" w:rsidRPr="009E542B" w:rsidRDefault="009E542B" w:rsidP="009E542B">
      <w:pPr>
        <w:pStyle w:val="c-Authorsname"/>
        <w:spacing w:line="360" w:lineRule="auto"/>
        <w:jc w:val="both"/>
        <w:rPr>
          <w:rFonts w:ascii="Times New Roman" w:hAnsi="Times New Roman" w:cs="Times New Roman"/>
          <w:sz w:val="24"/>
        </w:rPr>
      </w:pPr>
      <w:r w:rsidRPr="009E542B">
        <w:rPr>
          <w:rFonts w:ascii="Times New Roman" w:hAnsi="Times New Roman" w:cs="Times New Roman"/>
          <w:sz w:val="24"/>
        </w:rPr>
        <w:t xml:space="preserve">The biocompatibility of chitosan depends on its origin and processing parameters. Crab shell-derived chitosan shows excellent cytocompatibility with osteoblasts and fibroblasts due to high purity and molecular integrity </w:t>
      </w:r>
      <w:r w:rsidRPr="002C3D71">
        <w:rPr>
          <w:rFonts w:ascii="Times New Roman" w:hAnsi="Times New Roman" w:cs="Times New Roman"/>
          <w:sz w:val="24"/>
        </w:rPr>
        <w:t>(</w:t>
      </w:r>
      <w:proofErr w:type="spellStart"/>
      <w:r w:rsidR="002C3D71" w:rsidRPr="002C3D71">
        <w:rPr>
          <w:rFonts w:ascii="Times New Roman" w:hAnsi="Times New Roman" w:cs="Times New Roman"/>
          <w:sz w:val="24"/>
        </w:rPr>
        <w:t>Percot</w:t>
      </w:r>
      <w:proofErr w:type="spellEnd"/>
      <w:r w:rsidR="002C3D71">
        <w:rPr>
          <w:rFonts w:ascii="Times New Roman" w:hAnsi="Times New Roman" w:cs="Times New Roman"/>
          <w:i/>
          <w:sz w:val="24"/>
        </w:rPr>
        <w:t xml:space="preserve"> </w:t>
      </w:r>
      <w:r w:rsidR="002C3D71" w:rsidRPr="002C3D71">
        <w:rPr>
          <w:rFonts w:ascii="Times New Roman" w:hAnsi="Times New Roman" w:cs="Times New Roman"/>
          <w:i/>
          <w:sz w:val="24"/>
        </w:rPr>
        <w:t>et al.,</w:t>
      </w:r>
      <w:r w:rsidR="002C3D71" w:rsidRPr="002C3D71">
        <w:rPr>
          <w:rFonts w:ascii="Times New Roman" w:hAnsi="Times New Roman" w:cs="Times New Roman"/>
          <w:sz w:val="24"/>
        </w:rPr>
        <w:t>2003)</w:t>
      </w:r>
      <w:r w:rsidRPr="009E542B">
        <w:rPr>
          <w:rFonts w:ascii="Times New Roman" w:hAnsi="Times New Roman" w:cs="Times New Roman"/>
          <w:sz w:val="24"/>
        </w:rPr>
        <w:t xml:space="preserve">; Abdou </w:t>
      </w:r>
      <w:r w:rsidR="002C3D71" w:rsidRPr="002C3D71">
        <w:rPr>
          <w:rFonts w:ascii="Times New Roman" w:hAnsi="Times New Roman" w:cs="Times New Roman"/>
          <w:i/>
          <w:sz w:val="24"/>
        </w:rPr>
        <w:t>et al.,</w:t>
      </w:r>
      <w:r w:rsidRPr="009E542B">
        <w:rPr>
          <w:rFonts w:ascii="Times New Roman" w:hAnsi="Times New Roman" w:cs="Times New Roman"/>
          <w:sz w:val="24"/>
        </w:rPr>
        <w:t xml:space="preserve">2008). Fungal-derived chitosan </w:t>
      </w:r>
      <w:r w:rsidRPr="009E542B">
        <w:rPr>
          <w:rFonts w:ascii="Times New Roman" w:hAnsi="Times New Roman" w:cs="Times New Roman"/>
          <w:sz w:val="24"/>
        </w:rPr>
        <w:lastRenderedPageBreak/>
        <w:t>demonstrates superior compatibility with epithelial and endothelial cells, likely due to the absence of residual heavy metals or marine allergens present in crustacean sources (</w:t>
      </w:r>
      <w:proofErr w:type="spellStart"/>
      <w:r w:rsidR="00143F80">
        <w:rPr>
          <w:rFonts w:ascii="Times New Roman" w:hAnsi="Times New Roman" w:cs="Times New Roman"/>
          <w:sz w:val="24"/>
        </w:rPr>
        <w:t>Arbia</w:t>
      </w:r>
      <w:proofErr w:type="spellEnd"/>
      <w:r w:rsidR="00143F80">
        <w:rPr>
          <w:rFonts w:ascii="Times New Roman" w:hAnsi="Times New Roman" w:cs="Times New Roman"/>
          <w:sz w:val="24"/>
        </w:rPr>
        <w:t xml:space="preserve">, </w:t>
      </w:r>
      <w:proofErr w:type="spellStart"/>
      <w:r w:rsidR="00143F80">
        <w:rPr>
          <w:rFonts w:ascii="Times New Roman" w:hAnsi="Times New Roman" w:cs="Times New Roman"/>
          <w:sz w:val="24"/>
        </w:rPr>
        <w:t>Nadjemi</w:t>
      </w:r>
      <w:proofErr w:type="spellEnd"/>
      <w:r w:rsidR="00143F80">
        <w:rPr>
          <w:rFonts w:ascii="Times New Roman" w:hAnsi="Times New Roman" w:cs="Times New Roman"/>
          <w:sz w:val="24"/>
        </w:rPr>
        <w:t xml:space="preserve">, &amp; </w:t>
      </w:r>
      <w:proofErr w:type="spellStart"/>
      <w:r w:rsidR="00143F80">
        <w:rPr>
          <w:rFonts w:ascii="Times New Roman" w:hAnsi="Times New Roman" w:cs="Times New Roman"/>
          <w:sz w:val="24"/>
        </w:rPr>
        <w:t>Ghribi</w:t>
      </w:r>
      <w:proofErr w:type="spellEnd"/>
      <w:r w:rsidR="00143F80">
        <w:rPr>
          <w:rFonts w:ascii="Times New Roman" w:hAnsi="Times New Roman" w:cs="Times New Roman"/>
          <w:sz w:val="24"/>
        </w:rPr>
        <w:t>, 2013</w:t>
      </w:r>
      <w:r w:rsidRPr="009E542B">
        <w:rPr>
          <w:rFonts w:ascii="Times New Roman" w:hAnsi="Times New Roman" w:cs="Times New Roman"/>
          <w:sz w:val="24"/>
        </w:rPr>
        <w:t xml:space="preserve">; Li </w:t>
      </w:r>
      <w:r w:rsidR="002C3D71" w:rsidRPr="002C3D71">
        <w:rPr>
          <w:rFonts w:ascii="Times New Roman" w:hAnsi="Times New Roman" w:cs="Times New Roman"/>
          <w:i/>
          <w:sz w:val="24"/>
        </w:rPr>
        <w:t>et al.,</w:t>
      </w:r>
      <w:r w:rsidRPr="009E542B">
        <w:rPr>
          <w:rFonts w:ascii="Times New Roman" w:hAnsi="Times New Roman" w:cs="Times New Roman"/>
          <w:sz w:val="24"/>
        </w:rPr>
        <w:t xml:space="preserve">2024). This makes fungal chitosan suitable for individuals with shellfish allergies and for medical-grade applications requiring high </w:t>
      </w:r>
      <w:proofErr w:type="spellStart"/>
      <w:r w:rsidRPr="009E542B">
        <w:rPr>
          <w:rFonts w:ascii="Times New Roman" w:hAnsi="Times New Roman" w:cs="Times New Roman"/>
          <w:sz w:val="24"/>
        </w:rPr>
        <w:t>biopurity</w:t>
      </w:r>
      <w:proofErr w:type="spellEnd"/>
      <w:r w:rsidRPr="009E542B">
        <w:rPr>
          <w:rFonts w:ascii="Times New Roman" w:hAnsi="Times New Roman" w:cs="Times New Roman"/>
          <w:sz w:val="24"/>
        </w:rPr>
        <w:t>.</w:t>
      </w:r>
    </w:p>
    <w:p w14:paraId="2CC581B8" w14:textId="70078111" w:rsidR="000B7178" w:rsidRDefault="000B7178" w:rsidP="000B7178">
      <w:pPr>
        <w:pStyle w:val="Heading2"/>
      </w:pPr>
      <w:r w:rsidRPr="001B5996">
        <w:t>3.2.2 Antimicrobial Activity</w:t>
      </w:r>
    </w:p>
    <w:p w14:paraId="6AEF62C8" w14:textId="17D1C630" w:rsidR="009E542B" w:rsidRPr="009E542B" w:rsidRDefault="009E542B" w:rsidP="009E542B">
      <w:pPr>
        <w:spacing w:line="360" w:lineRule="auto"/>
      </w:pPr>
      <w:r>
        <w:t>Chitosan’s antimicrobial activity is primarily due to its positively charged amino groups, which disrupt bacterial cell membranes. Marine-derived chitosan, particularly from crab and shrimp shells, exhibits strong bactericidal effects against Staphylococcus aureus and Escherichia coli (</w:t>
      </w:r>
      <w:proofErr w:type="spellStart"/>
      <w:r>
        <w:t>Bhuvaneshwar</w:t>
      </w:r>
      <w:proofErr w:type="spellEnd"/>
      <w:r>
        <w:t xml:space="preserve"> Rajesh </w:t>
      </w:r>
      <w:proofErr w:type="spellStart"/>
      <w:r>
        <w:t>Naik</w:t>
      </w:r>
      <w:proofErr w:type="spellEnd"/>
      <w:r>
        <w:t xml:space="preserve"> </w:t>
      </w:r>
      <w:r w:rsidR="002C3D71" w:rsidRPr="002C3D71">
        <w:rPr>
          <w:i/>
        </w:rPr>
        <w:t>et al.,</w:t>
      </w:r>
      <w:r>
        <w:t xml:space="preserve">2025; </w:t>
      </w:r>
      <w:proofErr w:type="spellStart"/>
      <w:r>
        <w:t>Benhabiles</w:t>
      </w:r>
      <w:proofErr w:type="spellEnd"/>
      <w:r>
        <w:t xml:space="preserve"> </w:t>
      </w:r>
      <w:r w:rsidR="002C3D71" w:rsidRPr="002C3D71">
        <w:rPr>
          <w:i/>
        </w:rPr>
        <w:t>et al.,</w:t>
      </w:r>
      <w:r>
        <w:t xml:space="preserve">2012). Fungal chitosan displays moderate antibacterial activity but better antifungal efficacy, making it suitable for biomedical dressings and implant coatings (Nguyen </w:t>
      </w:r>
      <w:r w:rsidR="002C3D71" w:rsidRPr="002C3D71">
        <w:rPr>
          <w:i/>
        </w:rPr>
        <w:t>et al.,</w:t>
      </w:r>
      <w:r>
        <w:t>2020). The degree of deacetylation and molecular weight influence the density of cationic sites and overall bioactivity (</w:t>
      </w:r>
      <w:r w:rsidR="00A1285A">
        <w:t xml:space="preserve">Cao </w:t>
      </w:r>
      <w:r w:rsidR="002C3D71" w:rsidRPr="002C3D71">
        <w:rPr>
          <w:i/>
        </w:rPr>
        <w:t>et al.,</w:t>
      </w:r>
      <w:r w:rsidR="00A1285A">
        <w:t>2023</w:t>
      </w:r>
      <w:r>
        <w:t>).</w:t>
      </w:r>
    </w:p>
    <w:p w14:paraId="2ACF628E" w14:textId="0431CBA4" w:rsidR="000B7178" w:rsidRDefault="005779A7" w:rsidP="000B7178">
      <w:pPr>
        <w:pStyle w:val="Heading2"/>
        <w:rPr>
          <w:rStyle w:val="Strong"/>
          <w:b/>
          <w:bCs/>
        </w:rPr>
      </w:pPr>
      <w:r w:rsidRPr="001B5996">
        <w:rPr>
          <w:rStyle w:val="Strong"/>
          <w:b/>
          <w:bCs/>
        </w:rPr>
        <w:t>3.2.3 TRE</w:t>
      </w:r>
    </w:p>
    <w:p w14:paraId="055DF280" w14:textId="0E29C930" w:rsidR="00330260" w:rsidRPr="00330260" w:rsidRDefault="00330260" w:rsidP="00330260">
      <w:pPr>
        <w:spacing w:line="360" w:lineRule="auto"/>
      </w:pPr>
      <w:r>
        <w:t xml:space="preserve">Chitosan scaffolds facilitate cell adhesion and ECM remodeling through structural similarity to glycosaminoglycans. Crab and shrimp-derived scaffolds promote osteogenic differentiation of mesenchymal stem cells (MSCs) and accelerate mineral deposition in bone tissue engineering </w:t>
      </w:r>
      <w:r w:rsidRPr="002C3D71">
        <w:t>(</w:t>
      </w:r>
      <w:proofErr w:type="spellStart"/>
      <w:r w:rsidR="002C3D71" w:rsidRPr="002C3D71">
        <w:t>Percot</w:t>
      </w:r>
      <w:proofErr w:type="spellEnd"/>
      <w:r w:rsidR="002C3D71">
        <w:rPr>
          <w:i/>
        </w:rPr>
        <w:t xml:space="preserve"> </w:t>
      </w:r>
      <w:r w:rsidR="002C3D71" w:rsidRPr="002C3D71">
        <w:rPr>
          <w:i/>
        </w:rPr>
        <w:t>et al.,</w:t>
      </w:r>
      <w:r w:rsidR="002C3D71" w:rsidRPr="002C3D71">
        <w:t>2003)</w:t>
      </w:r>
      <w:r>
        <w:t xml:space="preserve">; Cao </w:t>
      </w:r>
      <w:r w:rsidR="002C3D71" w:rsidRPr="002C3D71">
        <w:rPr>
          <w:i/>
        </w:rPr>
        <w:t>et al.,</w:t>
      </w:r>
      <w:r>
        <w:t xml:space="preserve">2023). Fungal chitosan enhances angiogenic potential by upregulating vascular endothelial growth factor expression in endothelial cells (Nguyen </w:t>
      </w:r>
      <w:r w:rsidR="002C3D71" w:rsidRPr="002C3D71">
        <w:rPr>
          <w:i/>
        </w:rPr>
        <w:t>et al.,</w:t>
      </w:r>
      <w:r>
        <w:t>2021).</w:t>
      </w:r>
    </w:p>
    <w:p w14:paraId="5C4C8524" w14:textId="78F4EAA6" w:rsidR="000B7178" w:rsidRDefault="000B7178" w:rsidP="000B7178">
      <w:pPr>
        <w:pStyle w:val="Heading2"/>
        <w:rPr>
          <w:rStyle w:val="Strong"/>
          <w:b/>
          <w:bCs/>
        </w:rPr>
      </w:pPr>
      <w:r w:rsidRPr="001B5996">
        <w:rPr>
          <w:rStyle w:val="Strong"/>
          <w:b/>
          <w:bCs/>
        </w:rPr>
        <w:t>3.2.4 Immunological Response</w:t>
      </w:r>
    </w:p>
    <w:p w14:paraId="66DAE32E" w14:textId="6A62A857" w:rsidR="00330260" w:rsidRDefault="00330260" w:rsidP="00330260">
      <w:pPr>
        <w:spacing w:line="360" w:lineRule="auto"/>
      </w:pPr>
      <w:r>
        <w:t xml:space="preserve">The immunological response varies with chitosan source. Marine chitosan can trigger mild macrophage activation due to residual proteins such as </w:t>
      </w:r>
      <w:proofErr w:type="spellStart"/>
      <w:r>
        <w:t>tropomyosin</w:t>
      </w:r>
      <w:proofErr w:type="spellEnd"/>
      <w:r>
        <w:t xml:space="preserve"> (</w:t>
      </w:r>
      <w:proofErr w:type="spellStart"/>
      <w:r w:rsidR="00143F80">
        <w:t>Arbia</w:t>
      </w:r>
      <w:proofErr w:type="spellEnd"/>
      <w:r w:rsidR="00143F80">
        <w:t xml:space="preserve">, </w:t>
      </w:r>
      <w:proofErr w:type="spellStart"/>
      <w:r w:rsidR="00143F80">
        <w:t>Nadjemi</w:t>
      </w:r>
      <w:proofErr w:type="spellEnd"/>
      <w:r w:rsidR="00143F80">
        <w:t xml:space="preserve">, &amp; </w:t>
      </w:r>
      <w:proofErr w:type="spellStart"/>
      <w:r w:rsidR="00143F80">
        <w:t>Ghribi</w:t>
      </w:r>
      <w:proofErr w:type="spellEnd"/>
      <w:r w:rsidR="00143F80">
        <w:t>, 2013</w:t>
      </w:r>
      <w:r>
        <w:t xml:space="preserve">). Fungal chitosan elicits minimal inflammatory response and exhibits immunomodulatory effects, including promoting M2 macrophage polarization conducive to tissue repair (Nguyen </w:t>
      </w:r>
      <w:r w:rsidR="002C3D71" w:rsidRPr="002C3D71">
        <w:rPr>
          <w:i/>
        </w:rPr>
        <w:t>et al.,</w:t>
      </w:r>
      <w:r>
        <w:t xml:space="preserve">2020; Deng </w:t>
      </w:r>
      <w:r w:rsidR="002C3D71" w:rsidRPr="002C3D71">
        <w:rPr>
          <w:i/>
        </w:rPr>
        <w:t>et al.,</w:t>
      </w:r>
      <w:r>
        <w:t>2024).</w:t>
      </w:r>
    </w:p>
    <w:p w14:paraId="65E0EE84" w14:textId="012B20CA" w:rsidR="007901D9" w:rsidRDefault="007901D9" w:rsidP="00330260">
      <w:pPr>
        <w:spacing w:line="360" w:lineRule="auto"/>
      </w:pPr>
    </w:p>
    <w:p w14:paraId="6E9588E5" w14:textId="77777777" w:rsidR="007901D9" w:rsidRPr="00330260" w:rsidRDefault="007901D9" w:rsidP="00330260">
      <w:pPr>
        <w:spacing w:line="360" w:lineRule="auto"/>
      </w:pPr>
    </w:p>
    <w:p w14:paraId="5943E548" w14:textId="4A2F84E9" w:rsidR="000B7178" w:rsidRDefault="000B7178" w:rsidP="00FC10D5">
      <w:pPr>
        <w:pStyle w:val="Heading2"/>
        <w:rPr>
          <w:rStyle w:val="Strong"/>
          <w:b/>
          <w:bCs/>
        </w:rPr>
      </w:pPr>
      <w:r w:rsidRPr="001B5996">
        <w:rPr>
          <w:rStyle w:val="Strong"/>
          <w:b/>
          <w:bCs/>
        </w:rPr>
        <w:lastRenderedPageBreak/>
        <w:t>3.2.5 Biodegradability</w:t>
      </w:r>
    </w:p>
    <w:p w14:paraId="1C0AC5C0" w14:textId="4C1AFE4F" w:rsidR="00330260" w:rsidRPr="00330260" w:rsidRDefault="00330260" w:rsidP="00330260">
      <w:pPr>
        <w:spacing w:line="360" w:lineRule="auto"/>
      </w:pPr>
      <w:r>
        <w:t>Chitosan biodegradation is mediated by lysozyme and chitinase hydrolysis, influenced by source and molecular architecture. Crab-derived chitosan degrades slowly due to higher crystallinity and degree of deacetylation, providing long-term mechanical support in bone and cartilage scaffolds (</w:t>
      </w:r>
      <w:r w:rsidR="00A1285A">
        <w:t xml:space="preserve">Cao </w:t>
      </w:r>
      <w:r w:rsidR="002C3D71" w:rsidRPr="002C3D71">
        <w:rPr>
          <w:i/>
        </w:rPr>
        <w:t>et al.,</w:t>
      </w:r>
      <w:r w:rsidR="00A1285A">
        <w:t>2023</w:t>
      </w:r>
      <w:r>
        <w:t xml:space="preserve">; Guo </w:t>
      </w:r>
      <w:r w:rsidR="002C3D71" w:rsidRPr="002C3D71">
        <w:rPr>
          <w:i/>
        </w:rPr>
        <w:t>et al.,</w:t>
      </w:r>
      <w:r>
        <w:t>2015). Fungal and insect chitosan degrade faster, releasing bioactive oligomers that promote angiogenesis and collagen synthesis in soft tissue regeneration (</w:t>
      </w:r>
      <w:proofErr w:type="spellStart"/>
      <w:r>
        <w:t>Aranaz</w:t>
      </w:r>
      <w:proofErr w:type="spellEnd"/>
      <w:r>
        <w:t xml:space="preserve"> </w:t>
      </w:r>
      <w:r w:rsidR="002C3D71" w:rsidRPr="002C3D71">
        <w:rPr>
          <w:i/>
        </w:rPr>
        <w:t>et al.,</w:t>
      </w:r>
      <w:r>
        <w:t xml:space="preserve">2009; Nguyen </w:t>
      </w:r>
      <w:r w:rsidR="002C3D71" w:rsidRPr="002C3D71">
        <w:rPr>
          <w:i/>
        </w:rPr>
        <w:t>et al.,</w:t>
      </w:r>
      <w:r>
        <w:t>2020).</w:t>
      </w:r>
    </w:p>
    <w:p w14:paraId="06D9869F" w14:textId="77777777" w:rsidR="00FC10D5" w:rsidRPr="001B5996" w:rsidRDefault="00FC10D5" w:rsidP="00FC10D5">
      <w:pPr>
        <w:pStyle w:val="Heading2"/>
        <w:rPr>
          <w:rStyle w:val="Strong"/>
          <w:b/>
          <w:bCs/>
        </w:rPr>
      </w:pPr>
      <w:r w:rsidRPr="001B5996">
        <w:rPr>
          <w:rStyle w:val="Strong"/>
          <w:b/>
          <w:bCs/>
        </w:rPr>
        <w:t>3.2.6 Hemocompatibility</w:t>
      </w:r>
    </w:p>
    <w:p w14:paraId="259ECFAF" w14:textId="14608192" w:rsidR="005F6C93" w:rsidRPr="001B5996" w:rsidRDefault="00330260" w:rsidP="00B80C10">
      <w:pPr>
        <w:spacing w:line="360" w:lineRule="auto"/>
        <w:rPr>
          <w:rFonts w:cs="Times New Roman"/>
          <w:szCs w:val="24"/>
        </w:rPr>
      </w:pPr>
      <w:r>
        <w:t>Hemocompatibility is critical for blood-contacting devices. Fungal chitosan films show lower hemolytic activity and improved blood compatibility compared to crab or shrimp chitosan due to smoother surfaces and lower surface charge (</w:t>
      </w:r>
      <w:proofErr w:type="spellStart"/>
      <w:r w:rsidR="002C3D71" w:rsidRPr="002C3D71">
        <w:t>Percot</w:t>
      </w:r>
      <w:proofErr w:type="spellEnd"/>
      <w:r w:rsidR="002C3D71">
        <w:rPr>
          <w:i/>
        </w:rPr>
        <w:t xml:space="preserve"> </w:t>
      </w:r>
      <w:r w:rsidR="002C3D71" w:rsidRPr="002C3D71">
        <w:rPr>
          <w:i/>
        </w:rPr>
        <w:t>et al.,</w:t>
      </w:r>
      <w:r w:rsidR="002C3D71" w:rsidRPr="002C3D71">
        <w:t>2003</w:t>
      </w:r>
      <w:r>
        <w:t xml:space="preserve">; Cao </w:t>
      </w:r>
      <w:r w:rsidR="002C3D71" w:rsidRPr="002C3D71">
        <w:rPr>
          <w:i/>
        </w:rPr>
        <w:t>et al.,</w:t>
      </w:r>
      <w:r>
        <w:t>2023). Antioxidant and anti-inflammatory properties enhance therapeutic potential: marine chitosan contains carotenoids and astaxanthin, mitigating oxidative stress (</w:t>
      </w:r>
      <w:proofErr w:type="spellStart"/>
      <w:r w:rsidR="00143F80">
        <w:t>Arbia</w:t>
      </w:r>
      <w:proofErr w:type="spellEnd"/>
      <w:r w:rsidR="00143F80">
        <w:t xml:space="preserve">, </w:t>
      </w:r>
      <w:proofErr w:type="spellStart"/>
      <w:r w:rsidR="00143F80">
        <w:t>Nadjemi</w:t>
      </w:r>
      <w:proofErr w:type="spellEnd"/>
      <w:r w:rsidR="00143F80">
        <w:t xml:space="preserve">, &amp; </w:t>
      </w:r>
      <w:proofErr w:type="spellStart"/>
      <w:r w:rsidR="00143F80">
        <w:t>Ghribi</w:t>
      </w:r>
      <w:proofErr w:type="spellEnd"/>
      <w:r w:rsidR="00143F80">
        <w:t>, 2013</w:t>
      </w:r>
      <w:r>
        <w:t xml:space="preserve">), while fungal chitosan inhibits nitric oxide and reactive oxygen species, promoting tissue regeneration (Nguyen </w:t>
      </w:r>
      <w:r w:rsidR="002C3D71" w:rsidRPr="002C3D71">
        <w:rPr>
          <w:i/>
        </w:rPr>
        <w:t>et al.,</w:t>
      </w:r>
      <w:r>
        <w:t>2020). Cell viability and proliferation are source-dependent; crab chitosan enhances fibroblast and osteoblast growth, whereas fungal and insect chitosan provide solubility, flexibility, and low immunogenicity for soft tissue and drug delivery applications (</w:t>
      </w:r>
      <w:proofErr w:type="spellStart"/>
      <w:r w:rsidR="002C3D71" w:rsidRPr="002C3D71">
        <w:t>Percot</w:t>
      </w:r>
      <w:proofErr w:type="spellEnd"/>
      <w:r w:rsidR="002C3D71">
        <w:rPr>
          <w:i/>
        </w:rPr>
        <w:t xml:space="preserve"> </w:t>
      </w:r>
      <w:r w:rsidR="002C3D71" w:rsidRPr="002C3D71">
        <w:rPr>
          <w:i/>
        </w:rPr>
        <w:t>et al.,</w:t>
      </w:r>
      <w:r w:rsidR="002C3D71" w:rsidRPr="002C3D71">
        <w:t>2003</w:t>
      </w:r>
      <w:r>
        <w:t xml:space="preserve">; </w:t>
      </w:r>
      <w:r w:rsidR="00A1285A">
        <w:t xml:space="preserve">Cao </w:t>
      </w:r>
      <w:r w:rsidR="002C3D71" w:rsidRPr="002C3D71">
        <w:rPr>
          <w:i/>
        </w:rPr>
        <w:t>et al.,</w:t>
      </w:r>
      <w:r w:rsidR="00A1285A">
        <w:t>2023</w:t>
      </w:r>
      <w:r>
        <w:t xml:space="preserve">; Nguyen </w:t>
      </w:r>
      <w:r w:rsidR="002C3D71" w:rsidRPr="002C3D71">
        <w:rPr>
          <w:i/>
        </w:rPr>
        <w:t>et al.,</w:t>
      </w:r>
      <w:r>
        <w:t xml:space="preserve">2020; Cao </w:t>
      </w:r>
      <w:r w:rsidR="002C3D71" w:rsidRPr="002C3D71">
        <w:rPr>
          <w:i/>
        </w:rPr>
        <w:t>et al.,</w:t>
      </w:r>
      <w:r>
        <w:t>2023).</w:t>
      </w:r>
    </w:p>
    <w:p w14:paraId="589233AE" w14:textId="77777777" w:rsidR="005F6C93" w:rsidRPr="001B5996" w:rsidRDefault="005F6C93" w:rsidP="00B80C10">
      <w:pPr>
        <w:spacing w:line="360" w:lineRule="auto"/>
        <w:rPr>
          <w:rFonts w:cs="Times New Roman"/>
          <w:szCs w:val="24"/>
        </w:rPr>
      </w:pPr>
    </w:p>
    <w:p w14:paraId="7BD58282" w14:textId="77777777" w:rsidR="005F6C93" w:rsidRPr="001B5996" w:rsidRDefault="005F6C93" w:rsidP="00B80C10">
      <w:pPr>
        <w:spacing w:line="360" w:lineRule="auto"/>
        <w:rPr>
          <w:rFonts w:cs="Times New Roman"/>
          <w:szCs w:val="24"/>
        </w:rPr>
        <w:sectPr w:rsidR="005F6C93" w:rsidRPr="001B5996" w:rsidSect="009B7600">
          <w:pgSz w:w="12240" w:h="15840"/>
          <w:pgMar w:top="1440" w:right="1440" w:bottom="1440" w:left="1440" w:header="708" w:footer="708" w:gutter="0"/>
          <w:cols w:space="708"/>
          <w:docGrid w:linePitch="360"/>
        </w:sectPr>
      </w:pPr>
    </w:p>
    <w:p w14:paraId="48FCAF6F" w14:textId="19344966" w:rsidR="005F6C93" w:rsidRPr="001B5996" w:rsidRDefault="005F6C93" w:rsidP="005F6C93">
      <w:pPr>
        <w:pStyle w:val="Caption"/>
        <w:rPr>
          <w:rFonts w:cs="Times New Roman"/>
          <w:i w:val="0"/>
          <w:color w:val="auto"/>
          <w:sz w:val="24"/>
          <w:szCs w:val="24"/>
        </w:rPr>
      </w:pPr>
      <w:r w:rsidRPr="001B5996">
        <w:rPr>
          <w:rFonts w:cs="Times New Roman"/>
          <w:i w:val="0"/>
          <w:color w:val="auto"/>
          <w:sz w:val="24"/>
          <w:szCs w:val="24"/>
        </w:rPr>
        <w:lastRenderedPageBreak/>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18</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Pr="001B5996">
        <w:rPr>
          <w:rStyle w:val="Strong"/>
          <w:rFonts w:cs="Times New Roman"/>
          <w:b w:val="0"/>
          <w:bCs w:val="0"/>
          <w:i w:val="0"/>
          <w:color w:val="auto"/>
          <w:sz w:val="24"/>
          <w:szCs w:val="24"/>
        </w:rPr>
        <w:t>Physicochemical, Structural, and Biological Properties of Chitosan from Different Sources</w:t>
      </w:r>
      <w:r w:rsidR="00D20319">
        <w:rPr>
          <w:rStyle w:val="Strong"/>
          <w:rFonts w:cs="Times New Roman"/>
          <w:b w:val="0"/>
          <w:bCs w:val="0"/>
          <w:i w:val="0"/>
          <w:color w:val="auto"/>
          <w:sz w:val="24"/>
          <w:szCs w:val="24"/>
        </w:rPr>
        <w:t xml:space="preserve"> </w:t>
      </w:r>
      <w:r w:rsidR="00D20319" w:rsidRPr="002C3D71">
        <w:rPr>
          <w:i w:val="0"/>
          <w:color w:val="auto"/>
          <w:sz w:val="24"/>
          <w:szCs w:val="24"/>
        </w:rPr>
        <w:t>(</w:t>
      </w:r>
      <w:r w:rsidR="00D20319" w:rsidRPr="002C3D71">
        <w:rPr>
          <w:rFonts w:cs="Times New Roman"/>
          <w:i w:val="0"/>
          <w:color w:val="auto"/>
          <w:sz w:val="24"/>
          <w:szCs w:val="24"/>
        </w:rPr>
        <w:t>Nguyen</w:t>
      </w:r>
      <w:r w:rsidR="00D20319" w:rsidRPr="00D20319">
        <w:rPr>
          <w:rFonts w:cs="Times New Roman"/>
          <w:color w:val="auto"/>
          <w:sz w:val="24"/>
          <w:szCs w:val="24"/>
        </w:rPr>
        <w:t xml:space="preserve"> </w:t>
      </w:r>
      <w:r w:rsidR="002C3D71" w:rsidRPr="002C3D71">
        <w:rPr>
          <w:rFonts w:cs="Times New Roman"/>
          <w:color w:val="auto"/>
          <w:sz w:val="24"/>
          <w:szCs w:val="24"/>
        </w:rPr>
        <w:t>et al.,</w:t>
      </w:r>
      <w:r w:rsidR="00D20319" w:rsidRPr="002C3D71">
        <w:rPr>
          <w:rFonts w:cs="Times New Roman"/>
          <w:i w:val="0"/>
          <w:color w:val="auto"/>
          <w:sz w:val="24"/>
          <w:szCs w:val="24"/>
        </w:rPr>
        <w:t>2020)</w:t>
      </w:r>
      <w:r w:rsidR="00D20319" w:rsidRPr="00D20319">
        <w:rPr>
          <w:rStyle w:val="Strong"/>
          <w:rFonts w:cs="Times New Roman"/>
          <w:b w:val="0"/>
          <w:bCs w:val="0"/>
          <w:i w:val="0"/>
          <w:color w:val="auto"/>
          <w:sz w:val="24"/>
          <w:szCs w:val="24"/>
        </w:rPr>
        <w:t xml:space="preserve"> </w:t>
      </w:r>
    </w:p>
    <w:tbl>
      <w:tblPr>
        <w:tblStyle w:val="TableGrid"/>
        <w:tblW w:w="14743" w:type="dxa"/>
        <w:tblInd w:w="-856" w:type="dxa"/>
        <w:tblLook w:val="04A0" w:firstRow="1" w:lastRow="0" w:firstColumn="1" w:lastColumn="0" w:noHBand="0" w:noVBand="1"/>
      </w:tblPr>
      <w:tblGrid>
        <w:gridCol w:w="3081"/>
        <w:gridCol w:w="2510"/>
        <w:gridCol w:w="2064"/>
        <w:gridCol w:w="2410"/>
        <w:gridCol w:w="2136"/>
        <w:gridCol w:w="2542"/>
      </w:tblGrid>
      <w:tr w:rsidR="004B6CB7" w:rsidRPr="004B6CB7" w14:paraId="1AAB5DFB" w14:textId="77777777" w:rsidTr="002C3D71">
        <w:tc>
          <w:tcPr>
            <w:tcW w:w="3081" w:type="dxa"/>
            <w:hideMark/>
          </w:tcPr>
          <w:p w14:paraId="4FEA8A3A" w14:textId="77777777" w:rsidR="004B6CB7" w:rsidRPr="004B6CB7" w:rsidRDefault="004B6CB7" w:rsidP="004B6CB7">
            <w:pPr>
              <w:jc w:val="center"/>
              <w:rPr>
                <w:rFonts w:eastAsia="Times New Roman" w:cs="Times New Roman"/>
                <w:b/>
                <w:bCs/>
                <w:szCs w:val="24"/>
              </w:rPr>
            </w:pPr>
            <w:r w:rsidRPr="004B6CB7">
              <w:rPr>
                <w:rFonts w:eastAsia="Times New Roman" w:cs="Times New Roman"/>
                <w:b/>
                <w:bCs/>
                <w:szCs w:val="24"/>
              </w:rPr>
              <w:t>Property</w:t>
            </w:r>
          </w:p>
        </w:tc>
        <w:tc>
          <w:tcPr>
            <w:tcW w:w="2510" w:type="dxa"/>
            <w:hideMark/>
          </w:tcPr>
          <w:p w14:paraId="73C5A0EB" w14:textId="77777777" w:rsidR="004B6CB7" w:rsidRPr="004B6CB7" w:rsidRDefault="004B6CB7" w:rsidP="004B6CB7">
            <w:pPr>
              <w:jc w:val="center"/>
              <w:rPr>
                <w:rFonts w:eastAsia="Times New Roman" w:cs="Times New Roman"/>
                <w:b/>
                <w:bCs/>
                <w:szCs w:val="24"/>
              </w:rPr>
            </w:pPr>
            <w:r w:rsidRPr="004B6CB7">
              <w:rPr>
                <w:rFonts w:eastAsia="Times New Roman" w:cs="Times New Roman"/>
                <w:b/>
                <w:bCs/>
                <w:szCs w:val="24"/>
              </w:rPr>
              <w:t>Crab Chitosan</w:t>
            </w:r>
          </w:p>
        </w:tc>
        <w:tc>
          <w:tcPr>
            <w:tcW w:w="2064" w:type="dxa"/>
            <w:hideMark/>
          </w:tcPr>
          <w:p w14:paraId="7FBB4D01" w14:textId="77777777" w:rsidR="004B6CB7" w:rsidRPr="004B6CB7" w:rsidRDefault="004B6CB7" w:rsidP="004B6CB7">
            <w:pPr>
              <w:jc w:val="center"/>
              <w:rPr>
                <w:rFonts w:eastAsia="Times New Roman" w:cs="Times New Roman"/>
                <w:b/>
                <w:bCs/>
                <w:szCs w:val="24"/>
              </w:rPr>
            </w:pPr>
            <w:r w:rsidRPr="004B6CB7">
              <w:rPr>
                <w:rFonts w:eastAsia="Times New Roman" w:cs="Times New Roman"/>
                <w:b/>
                <w:bCs/>
                <w:szCs w:val="24"/>
              </w:rPr>
              <w:t>Shrimp Chitosan</w:t>
            </w:r>
          </w:p>
        </w:tc>
        <w:tc>
          <w:tcPr>
            <w:tcW w:w="2410" w:type="dxa"/>
            <w:hideMark/>
          </w:tcPr>
          <w:p w14:paraId="4F862675" w14:textId="77777777" w:rsidR="004B6CB7" w:rsidRPr="004B6CB7" w:rsidRDefault="004B6CB7" w:rsidP="004B6CB7">
            <w:pPr>
              <w:jc w:val="center"/>
              <w:rPr>
                <w:rFonts w:eastAsia="Times New Roman" w:cs="Times New Roman"/>
                <w:b/>
                <w:bCs/>
                <w:szCs w:val="24"/>
              </w:rPr>
            </w:pPr>
            <w:r w:rsidRPr="004B6CB7">
              <w:rPr>
                <w:rFonts w:eastAsia="Times New Roman" w:cs="Times New Roman"/>
                <w:b/>
                <w:bCs/>
                <w:szCs w:val="24"/>
              </w:rPr>
              <w:t>Fungal Chitosan</w:t>
            </w:r>
          </w:p>
        </w:tc>
        <w:tc>
          <w:tcPr>
            <w:tcW w:w="2136" w:type="dxa"/>
            <w:hideMark/>
          </w:tcPr>
          <w:p w14:paraId="687E4386" w14:textId="77777777" w:rsidR="004B6CB7" w:rsidRPr="004B6CB7" w:rsidRDefault="004B6CB7" w:rsidP="004B6CB7">
            <w:pPr>
              <w:jc w:val="center"/>
              <w:rPr>
                <w:rFonts w:eastAsia="Times New Roman" w:cs="Times New Roman"/>
                <w:b/>
                <w:bCs/>
                <w:szCs w:val="24"/>
              </w:rPr>
            </w:pPr>
            <w:r w:rsidRPr="004B6CB7">
              <w:rPr>
                <w:rFonts w:eastAsia="Times New Roman" w:cs="Times New Roman"/>
                <w:b/>
                <w:bCs/>
                <w:szCs w:val="24"/>
              </w:rPr>
              <w:t>Insect Chitosan</w:t>
            </w:r>
          </w:p>
        </w:tc>
        <w:tc>
          <w:tcPr>
            <w:tcW w:w="2542" w:type="dxa"/>
            <w:hideMark/>
          </w:tcPr>
          <w:p w14:paraId="4EF15088" w14:textId="77777777" w:rsidR="004B6CB7" w:rsidRPr="004B6CB7" w:rsidRDefault="004B6CB7" w:rsidP="004B6CB7">
            <w:pPr>
              <w:jc w:val="center"/>
              <w:rPr>
                <w:rFonts w:eastAsia="Times New Roman" w:cs="Times New Roman"/>
                <w:b/>
                <w:bCs/>
                <w:szCs w:val="24"/>
              </w:rPr>
            </w:pPr>
            <w:r w:rsidRPr="004B6CB7">
              <w:rPr>
                <w:rFonts w:eastAsia="Times New Roman" w:cs="Times New Roman"/>
                <w:b/>
                <w:bCs/>
                <w:szCs w:val="24"/>
              </w:rPr>
              <w:t>References</w:t>
            </w:r>
          </w:p>
        </w:tc>
      </w:tr>
      <w:tr w:rsidR="004B6CB7" w:rsidRPr="004B6CB7" w14:paraId="6A04A959" w14:textId="77777777" w:rsidTr="002C3D71">
        <w:tc>
          <w:tcPr>
            <w:tcW w:w="3081" w:type="dxa"/>
            <w:hideMark/>
          </w:tcPr>
          <w:p w14:paraId="3B41213A"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Molecular Weight (</w:t>
            </w:r>
            <w:proofErr w:type="spellStart"/>
            <w:r w:rsidRPr="004B6CB7">
              <w:rPr>
                <w:rFonts w:eastAsia="Times New Roman" w:cs="Times New Roman"/>
                <w:szCs w:val="24"/>
              </w:rPr>
              <w:t>kDa</w:t>
            </w:r>
            <w:proofErr w:type="spellEnd"/>
            <w:r w:rsidRPr="004B6CB7">
              <w:rPr>
                <w:rFonts w:eastAsia="Times New Roman" w:cs="Times New Roman"/>
                <w:szCs w:val="24"/>
              </w:rPr>
              <w:t>)</w:t>
            </w:r>
          </w:p>
        </w:tc>
        <w:tc>
          <w:tcPr>
            <w:tcW w:w="2510" w:type="dxa"/>
            <w:hideMark/>
          </w:tcPr>
          <w:p w14:paraId="4CA48D01"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600–1000</w:t>
            </w:r>
          </w:p>
        </w:tc>
        <w:tc>
          <w:tcPr>
            <w:tcW w:w="2064" w:type="dxa"/>
            <w:hideMark/>
          </w:tcPr>
          <w:p w14:paraId="5FC23E85"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500–900</w:t>
            </w:r>
          </w:p>
        </w:tc>
        <w:tc>
          <w:tcPr>
            <w:tcW w:w="2410" w:type="dxa"/>
            <w:hideMark/>
          </w:tcPr>
          <w:p w14:paraId="39E56862"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50–300</w:t>
            </w:r>
          </w:p>
        </w:tc>
        <w:tc>
          <w:tcPr>
            <w:tcW w:w="2136" w:type="dxa"/>
            <w:hideMark/>
          </w:tcPr>
          <w:p w14:paraId="30E238F1"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100–400</w:t>
            </w:r>
          </w:p>
        </w:tc>
        <w:tc>
          <w:tcPr>
            <w:tcW w:w="2542" w:type="dxa"/>
            <w:hideMark/>
          </w:tcPr>
          <w:p w14:paraId="71AF3802" w14:textId="47A629A3" w:rsidR="004B6CB7" w:rsidRPr="004B6CB7" w:rsidRDefault="002C3D71" w:rsidP="004B6CB7">
            <w:pPr>
              <w:jc w:val="left"/>
              <w:rPr>
                <w:rFonts w:eastAsia="Times New Roman" w:cs="Times New Roman"/>
                <w:szCs w:val="24"/>
              </w:rPr>
            </w:pPr>
            <w:r>
              <w:t>(Zhang, Jiang, Chi, Sun, Li, Liu, &amp; Han, 2023)</w:t>
            </w:r>
          </w:p>
        </w:tc>
      </w:tr>
      <w:tr w:rsidR="002C3D71" w:rsidRPr="004B6CB7" w14:paraId="53006192" w14:textId="77777777" w:rsidTr="002C3D71">
        <w:tc>
          <w:tcPr>
            <w:tcW w:w="3081" w:type="dxa"/>
            <w:hideMark/>
          </w:tcPr>
          <w:p w14:paraId="4FE1A8A7"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Degree of Deacetylation (%)</w:t>
            </w:r>
          </w:p>
        </w:tc>
        <w:tc>
          <w:tcPr>
            <w:tcW w:w="2510" w:type="dxa"/>
            <w:hideMark/>
          </w:tcPr>
          <w:p w14:paraId="1F0FE909"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75–85</w:t>
            </w:r>
          </w:p>
        </w:tc>
        <w:tc>
          <w:tcPr>
            <w:tcW w:w="2064" w:type="dxa"/>
            <w:hideMark/>
          </w:tcPr>
          <w:p w14:paraId="406BB3FE"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70–80</w:t>
            </w:r>
          </w:p>
        </w:tc>
        <w:tc>
          <w:tcPr>
            <w:tcW w:w="2410" w:type="dxa"/>
            <w:hideMark/>
          </w:tcPr>
          <w:p w14:paraId="7EE4FA2D"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60–75</w:t>
            </w:r>
          </w:p>
        </w:tc>
        <w:tc>
          <w:tcPr>
            <w:tcW w:w="2136" w:type="dxa"/>
            <w:hideMark/>
          </w:tcPr>
          <w:p w14:paraId="315E878F"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65–75</w:t>
            </w:r>
          </w:p>
        </w:tc>
        <w:tc>
          <w:tcPr>
            <w:tcW w:w="2542" w:type="dxa"/>
            <w:hideMark/>
          </w:tcPr>
          <w:p w14:paraId="1283527E" w14:textId="7ABC6100" w:rsidR="002C3D71" w:rsidRPr="004B6CB7" w:rsidRDefault="002C3D71" w:rsidP="002C3D71">
            <w:pPr>
              <w:jc w:val="left"/>
              <w:rPr>
                <w:rFonts w:eastAsia="Times New Roman" w:cs="Times New Roman"/>
                <w:szCs w:val="24"/>
              </w:rPr>
            </w:pPr>
            <w:r>
              <w:t>(</w:t>
            </w:r>
            <w:proofErr w:type="spellStart"/>
            <w:r>
              <w:t>Shendage</w:t>
            </w:r>
            <w:proofErr w:type="spellEnd"/>
            <w:r>
              <w:t xml:space="preserve">, Chan, Chang, </w:t>
            </w:r>
            <w:r w:rsidRPr="002C3D71">
              <w:rPr>
                <w:i/>
              </w:rPr>
              <w:t>et al.,</w:t>
            </w:r>
            <w:r>
              <w:t>2025)</w:t>
            </w:r>
          </w:p>
        </w:tc>
      </w:tr>
      <w:tr w:rsidR="002C3D71" w:rsidRPr="004B6CB7" w14:paraId="408EFE7A" w14:textId="77777777" w:rsidTr="002C3D71">
        <w:tc>
          <w:tcPr>
            <w:tcW w:w="3081" w:type="dxa"/>
            <w:hideMark/>
          </w:tcPr>
          <w:p w14:paraId="50AC07E9"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Viscosity</w:t>
            </w:r>
          </w:p>
        </w:tc>
        <w:tc>
          <w:tcPr>
            <w:tcW w:w="2510" w:type="dxa"/>
            <w:hideMark/>
          </w:tcPr>
          <w:p w14:paraId="72B868BB"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High</w:t>
            </w:r>
          </w:p>
        </w:tc>
        <w:tc>
          <w:tcPr>
            <w:tcW w:w="2064" w:type="dxa"/>
            <w:hideMark/>
          </w:tcPr>
          <w:p w14:paraId="2796CE23"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Moderate</w:t>
            </w:r>
          </w:p>
        </w:tc>
        <w:tc>
          <w:tcPr>
            <w:tcW w:w="2410" w:type="dxa"/>
            <w:hideMark/>
          </w:tcPr>
          <w:p w14:paraId="5F6EE676"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Low</w:t>
            </w:r>
          </w:p>
        </w:tc>
        <w:tc>
          <w:tcPr>
            <w:tcW w:w="2136" w:type="dxa"/>
            <w:hideMark/>
          </w:tcPr>
          <w:p w14:paraId="3C8C1D3A"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Moderate</w:t>
            </w:r>
          </w:p>
        </w:tc>
        <w:tc>
          <w:tcPr>
            <w:tcW w:w="2542" w:type="dxa"/>
            <w:hideMark/>
          </w:tcPr>
          <w:p w14:paraId="664A042C" w14:textId="7D078646" w:rsidR="002C3D71" w:rsidRPr="004B6CB7" w:rsidRDefault="002C3D71" w:rsidP="002C3D71">
            <w:pPr>
              <w:jc w:val="left"/>
              <w:rPr>
                <w:rFonts w:eastAsia="Times New Roman" w:cs="Times New Roman"/>
                <w:szCs w:val="24"/>
              </w:rPr>
            </w:pPr>
            <w:r>
              <w:t>(</w:t>
            </w:r>
            <w:proofErr w:type="spellStart"/>
            <w:r>
              <w:t>Synowiecki</w:t>
            </w:r>
            <w:proofErr w:type="spellEnd"/>
            <w:r>
              <w:t xml:space="preserve"> &amp; Al-</w:t>
            </w:r>
            <w:proofErr w:type="spellStart"/>
            <w:r>
              <w:t>Khateeb</w:t>
            </w:r>
            <w:proofErr w:type="spellEnd"/>
            <w:r>
              <w:t>, 2003)</w:t>
            </w:r>
          </w:p>
        </w:tc>
      </w:tr>
      <w:tr w:rsidR="002C3D71" w:rsidRPr="004B6CB7" w14:paraId="6A3A606A" w14:textId="77777777" w:rsidTr="002C3D71">
        <w:tc>
          <w:tcPr>
            <w:tcW w:w="3081" w:type="dxa"/>
            <w:hideMark/>
          </w:tcPr>
          <w:p w14:paraId="48C556C7"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Thermal Stability (°C)</w:t>
            </w:r>
          </w:p>
        </w:tc>
        <w:tc>
          <w:tcPr>
            <w:tcW w:w="2510" w:type="dxa"/>
            <w:hideMark/>
          </w:tcPr>
          <w:p w14:paraId="559EDC92"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~310</w:t>
            </w:r>
          </w:p>
        </w:tc>
        <w:tc>
          <w:tcPr>
            <w:tcW w:w="2064" w:type="dxa"/>
            <w:hideMark/>
          </w:tcPr>
          <w:p w14:paraId="4A80A36E"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~300</w:t>
            </w:r>
          </w:p>
        </w:tc>
        <w:tc>
          <w:tcPr>
            <w:tcW w:w="2410" w:type="dxa"/>
            <w:hideMark/>
          </w:tcPr>
          <w:p w14:paraId="440A9D5C"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~280</w:t>
            </w:r>
          </w:p>
        </w:tc>
        <w:tc>
          <w:tcPr>
            <w:tcW w:w="2136" w:type="dxa"/>
            <w:hideMark/>
          </w:tcPr>
          <w:p w14:paraId="6643A990"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~290</w:t>
            </w:r>
          </w:p>
        </w:tc>
        <w:tc>
          <w:tcPr>
            <w:tcW w:w="2542" w:type="dxa"/>
            <w:hideMark/>
          </w:tcPr>
          <w:p w14:paraId="4CCCDCAB" w14:textId="1DC3CF03" w:rsidR="002C3D71" w:rsidRPr="004B6CB7" w:rsidRDefault="002C3D71" w:rsidP="002C3D71">
            <w:pPr>
              <w:jc w:val="left"/>
              <w:rPr>
                <w:rFonts w:eastAsia="Times New Roman" w:cs="Times New Roman"/>
                <w:szCs w:val="24"/>
              </w:rPr>
            </w:pPr>
            <w:r>
              <w:t>(Abdel-</w:t>
            </w:r>
            <w:proofErr w:type="spellStart"/>
            <w:r>
              <w:t>Moneim</w:t>
            </w:r>
            <w:proofErr w:type="spellEnd"/>
            <w:r>
              <w:t xml:space="preserve"> &amp; coauthors, 2024)</w:t>
            </w:r>
          </w:p>
        </w:tc>
      </w:tr>
      <w:tr w:rsidR="002C3D71" w:rsidRPr="004B6CB7" w14:paraId="44A9785A" w14:textId="77777777" w:rsidTr="002C3D71">
        <w:tc>
          <w:tcPr>
            <w:tcW w:w="3081" w:type="dxa"/>
            <w:hideMark/>
          </w:tcPr>
          <w:p w14:paraId="5C91A99C"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Zeta Potential (mV)</w:t>
            </w:r>
          </w:p>
        </w:tc>
        <w:tc>
          <w:tcPr>
            <w:tcW w:w="2510" w:type="dxa"/>
            <w:hideMark/>
          </w:tcPr>
          <w:p w14:paraId="5B249D1D"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+40–50</w:t>
            </w:r>
          </w:p>
        </w:tc>
        <w:tc>
          <w:tcPr>
            <w:tcW w:w="2064" w:type="dxa"/>
            <w:hideMark/>
          </w:tcPr>
          <w:p w14:paraId="26AC3A67"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+35–45</w:t>
            </w:r>
          </w:p>
        </w:tc>
        <w:tc>
          <w:tcPr>
            <w:tcW w:w="2410" w:type="dxa"/>
            <w:hideMark/>
          </w:tcPr>
          <w:p w14:paraId="3849453B"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+25–30</w:t>
            </w:r>
          </w:p>
        </w:tc>
        <w:tc>
          <w:tcPr>
            <w:tcW w:w="2136" w:type="dxa"/>
            <w:hideMark/>
          </w:tcPr>
          <w:p w14:paraId="6DF1AAAB" w14:textId="77777777" w:rsidR="002C3D71" w:rsidRPr="004B6CB7" w:rsidRDefault="002C3D71" w:rsidP="002C3D71">
            <w:pPr>
              <w:jc w:val="left"/>
              <w:rPr>
                <w:rFonts w:eastAsia="Times New Roman" w:cs="Times New Roman"/>
                <w:szCs w:val="24"/>
              </w:rPr>
            </w:pPr>
            <w:r w:rsidRPr="004B6CB7">
              <w:rPr>
                <w:rFonts w:eastAsia="Times New Roman" w:cs="Times New Roman"/>
                <w:szCs w:val="24"/>
              </w:rPr>
              <w:t>+28–35</w:t>
            </w:r>
          </w:p>
        </w:tc>
        <w:tc>
          <w:tcPr>
            <w:tcW w:w="2542" w:type="dxa"/>
            <w:hideMark/>
          </w:tcPr>
          <w:p w14:paraId="6B2D51D6" w14:textId="6E195A75" w:rsidR="002C3D71" w:rsidRPr="004B6CB7" w:rsidRDefault="002C3D71" w:rsidP="002C3D71">
            <w:pPr>
              <w:jc w:val="left"/>
              <w:rPr>
                <w:rFonts w:eastAsia="Times New Roman" w:cs="Times New Roman"/>
                <w:szCs w:val="24"/>
              </w:rPr>
            </w:pPr>
            <w:r>
              <w:t>(Wang, Teng, &amp; Yan, 2022)</w:t>
            </w:r>
          </w:p>
        </w:tc>
      </w:tr>
      <w:tr w:rsidR="004B6CB7" w:rsidRPr="004B6CB7" w14:paraId="32B5942E" w14:textId="77777777" w:rsidTr="002C3D71">
        <w:tc>
          <w:tcPr>
            <w:tcW w:w="3081" w:type="dxa"/>
            <w:hideMark/>
          </w:tcPr>
          <w:p w14:paraId="347AE70B"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Biocompatibility</w:t>
            </w:r>
          </w:p>
        </w:tc>
        <w:tc>
          <w:tcPr>
            <w:tcW w:w="2510" w:type="dxa"/>
            <w:hideMark/>
          </w:tcPr>
          <w:p w14:paraId="69FE5C5F"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Excellent (osteoblasts/fibroblasts)</w:t>
            </w:r>
          </w:p>
        </w:tc>
        <w:tc>
          <w:tcPr>
            <w:tcW w:w="2064" w:type="dxa"/>
            <w:hideMark/>
          </w:tcPr>
          <w:p w14:paraId="5E2A9E5F"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Good (bone/skin cells)</w:t>
            </w:r>
          </w:p>
        </w:tc>
        <w:tc>
          <w:tcPr>
            <w:tcW w:w="2410" w:type="dxa"/>
            <w:hideMark/>
          </w:tcPr>
          <w:p w14:paraId="240A9800"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High (epithelial/endothelial)</w:t>
            </w:r>
          </w:p>
        </w:tc>
        <w:tc>
          <w:tcPr>
            <w:tcW w:w="2136" w:type="dxa"/>
            <w:hideMark/>
          </w:tcPr>
          <w:p w14:paraId="45760AA5"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Moderate (dermal)</w:t>
            </w:r>
          </w:p>
        </w:tc>
        <w:tc>
          <w:tcPr>
            <w:tcW w:w="2542" w:type="dxa"/>
            <w:hideMark/>
          </w:tcPr>
          <w:p w14:paraId="5C834331" w14:textId="3924A85B" w:rsidR="004B6CB7" w:rsidRPr="004B6CB7" w:rsidRDefault="002C3D71" w:rsidP="002C3D71">
            <w:pPr>
              <w:jc w:val="left"/>
              <w:rPr>
                <w:rFonts w:eastAsia="Times New Roman" w:cs="Times New Roman"/>
                <w:szCs w:val="24"/>
              </w:rPr>
            </w:pPr>
            <w:r>
              <w:t>(</w:t>
            </w:r>
            <w:proofErr w:type="spellStart"/>
            <w:r>
              <w:t>Sajomsang</w:t>
            </w:r>
            <w:proofErr w:type="spellEnd"/>
            <w:r>
              <w:t xml:space="preserve"> &amp; </w:t>
            </w:r>
            <w:proofErr w:type="spellStart"/>
            <w:r>
              <w:t>Gonil</w:t>
            </w:r>
            <w:proofErr w:type="spellEnd"/>
            <w:r>
              <w:t>, 2010)</w:t>
            </w:r>
          </w:p>
        </w:tc>
      </w:tr>
      <w:tr w:rsidR="004B6CB7" w:rsidRPr="004B6CB7" w14:paraId="289AB02B" w14:textId="77777777" w:rsidTr="002C3D71">
        <w:tc>
          <w:tcPr>
            <w:tcW w:w="3081" w:type="dxa"/>
            <w:hideMark/>
          </w:tcPr>
          <w:p w14:paraId="7B027955"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Tissue Regeneration</w:t>
            </w:r>
          </w:p>
        </w:tc>
        <w:tc>
          <w:tcPr>
            <w:tcW w:w="2510" w:type="dxa"/>
            <w:hideMark/>
          </w:tcPr>
          <w:p w14:paraId="28F59CCE"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Osteogenesis, mineralization</w:t>
            </w:r>
          </w:p>
        </w:tc>
        <w:tc>
          <w:tcPr>
            <w:tcW w:w="2064" w:type="dxa"/>
            <w:hideMark/>
          </w:tcPr>
          <w:p w14:paraId="718D461A"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Cartilage/bone repair</w:t>
            </w:r>
          </w:p>
        </w:tc>
        <w:tc>
          <w:tcPr>
            <w:tcW w:w="2410" w:type="dxa"/>
            <w:hideMark/>
          </w:tcPr>
          <w:p w14:paraId="53C74749"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Angiogenesis, soft tissue</w:t>
            </w:r>
          </w:p>
        </w:tc>
        <w:tc>
          <w:tcPr>
            <w:tcW w:w="2136" w:type="dxa"/>
            <w:hideMark/>
          </w:tcPr>
          <w:p w14:paraId="1F068E78"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Collagen synthesis, soft tissue</w:t>
            </w:r>
          </w:p>
        </w:tc>
        <w:tc>
          <w:tcPr>
            <w:tcW w:w="2542" w:type="dxa"/>
            <w:hideMark/>
          </w:tcPr>
          <w:p w14:paraId="599447FE" w14:textId="17B6C11E" w:rsidR="004B6CB7" w:rsidRPr="004B6CB7" w:rsidRDefault="002C3D71" w:rsidP="002C3D71">
            <w:pPr>
              <w:jc w:val="left"/>
              <w:rPr>
                <w:rFonts w:eastAsia="Times New Roman" w:cs="Times New Roman"/>
                <w:szCs w:val="24"/>
              </w:rPr>
            </w:pPr>
            <w:r>
              <w:t xml:space="preserve">(Yang, Long, He, </w:t>
            </w:r>
            <w:proofErr w:type="spellStart"/>
            <w:r>
              <w:t>Guo</w:t>
            </w:r>
            <w:proofErr w:type="spellEnd"/>
            <w:r>
              <w:t xml:space="preserve">, Zhu, &amp; </w:t>
            </w:r>
            <w:proofErr w:type="spellStart"/>
            <w:r>
              <w:t>Ke</w:t>
            </w:r>
            <w:proofErr w:type="spellEnd"/>
            <w:r>
              <w:t>, 2014)</w:t>
            </w:r>
          </w:p>
        </w:tc>
      </w:tr>
      <w:tr w:rsidR="004B6CB7" w:rsidRPr="004B6CB7" w14:paraId="45FA66DC" w14:textId="77777777" w:rsidTr="002C3D71">
        <w:tc>
          <w:tcPr>
            <w:tcW w:w="3081" w:type="dxa"/>
            <w:hideMark/>
          </w:tcPr>
          <w:p w14:paraId="516533BE"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Biodegradability</w:t>
            </w:r>
          </w:p>
        </w:tc>
        <w:tc>
          <w:tcPr>
            <w:tcW w:w="2510" w:type="dxa"/>
            <w:hideMark/>
          </w:tcPr>
          <w:p w14:paraId="327EDCDC"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Slow</w:t>
            </w:r>
          </w:p>
        </w:tc>
        <w:tc>
          <w:tcPr>
            <w:tcW w:w="2064" w:type="dxa"/>
            <w:hideMark/>
          </w:tcPr>
          <w:p w14:paraId="47EBBFC9"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Moderate</w:t>
            </w:r>
          </w:p>
        </w:tc>
        <w:tc>
          <w:tcPr>
            <w:tcW w:w="2410" w:type="dxa"/>
            <w:hideMark/>
          </w:tcPr>
          <w:p w14:paraId="3A295005"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Rapid</w:t>
            </w:r>
          </w:p>
        </w:tc>
        <w:tc>
          <w:tcPr>
            <w:tcW w:w="2136" w:type="dxa"/>
            <w:hideMark/>
          </w:tcPr>
          <w:p w14:paraId="5DEFAD07"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Rapid</w:t>
            </w:r>
          </w:p>
        </w:tc>
        <w:tc>
          <w:tcPr>
            <w:tcW w:w="2542" w:type="dxa"/>
            <w:hideMark/>
          </w:tcPr>
          <w:p w14:paraId="4ECDBDE2" w14:textId="2CAC0D24" w:rsidR="004B6CB7" w:rsidRPr="004B6CB7" w:rsidRDefault="002C3D71" w:rsidP="004B6CB7">
            <w:pPr>
              <w:jc w:val="left"/>
              <w:rPr>
                <w:rFonts w:eastAsia="Times New Roman" w:cs="Times New Roman"/>
                <w:szCs w:val="24"/>
              </w:rPr>
            </w:pPr>
            <w:r>
              <w:t xml:space="preserve">(Ganesh </w:t>
            </w:r>
            <w:r w:rsidRPr="002C3D71">
              <w:rPr>
                <w:i/>
              </w:rPr>
              <w:t>et al.,</w:t>
            </w:r>
            <w:r>
              <w:t>2023)</w:t>
            </w:r>
          </w:p>
        </w:tc>
      </w:tr>
      <w:tr w:rsidR="004B6CB7" w:rsidRPr="004B6CB7" w14:paraId="16BADD1A" w14:textId="77777777" w:rsidTr="002C3D71">
        <w:tc>
          <w:tcPr>
            <w:tcW w:w="3081" w:type="dxa"/>
            <w:hideMark/>
          </w:tcPr>
          <w:p w14:paraId="3248E502"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Hemocompatibility</w:t>
            </w:r>
          </w:p>
        </w:tc>
        <w:tc>
          <w:tcPr>
            <w:tcW w:w="2510" w:type="dxa"/>
            <w:hideMark/>
          </w:tcPr>
          <w:p w14:paraId="31864476"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Excellent</w:t>
            </w:r>
          </w:p>
        </w:tc>
        <w:tc>
          <w:tcPr>
            <w:tcW w:w="2064" w:type="dxa"/>
            <w:hideMark/>
          </w:tcPr>
          <w:p w14:paraId="06FD2854"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Good</w:t>
            </w:r>
          </w:p>
        </w:tc>
        <w:tc>
          <w:tcPr>
            <w:tcW w:w="2410" w:type="dxa"/>
            <w:hideMark/>
          </w:tcPr>
          <w:p w14:paraId="3900E09A"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Excellent</w:t>
            </w:r>
          </w:p>
        </w:tc>
        <w:tc>
          <w:tcPr>
            <w:tcW w:w="2136" w:type="dxa"/>
            <w:hideMark/>
          </w:tcPr>
          <w:p w14:paraId="71B555B9"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Good</w:t>
            </w:r>
          </w:p>
        </w:tc>
        <w:tc>
          <w:tcPr>
            <w:tcW w:w="2542" w:type="dxa"/>
            <w:hideMark/>
          </w:tcPr>
          <w:p w14:paraId="54A69BFB" w14:textId="7CB366F9" w:rsidR="004B6CB7" w:rsidRPr="004B6CB7" w:rsidRDefault="002C3D71" w:rsidP="004B6CB7">
            <w:pPr>
              <w:jc w:val="left"/>
              <w:rPr>
                <w:rFonts w:eastAsia="Times New Roman" w:cs="Times New Roman"/>
                <w:szCs w:val="24"/>
              </w:rPr>
            </w:pPr>
            <w:r>
              <w:t>(Cao, Wang, &amp; Lin, 2023)</w:t>
            </w:r>
          </w:p>
        </w:tc>
      </w:tr>
      <w:tr w:rsidR="004B6CB7" w:rsidRPr="004B6CB7" w14:paraId="223A5237" w14:textId="77777777" w:rsidTr="002C3D71">
        <w:tc>
          <w:tcPr>
            <w:tcW w:w="3081" w:type="dxa"/>
            <w:hideMark/>
          </w:tcPr>
          <w:p w14:paraId="19C0FE06"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Key Applications</w:t>
            </w:r>
          </w:p>
        </w:tc>
        <w:tc>
          <w:tcPr>
            <w:tcW w:w="2510" w:type="dxa"/>
            <w:hideMark/>
          </w:tcPr>
          <w:p w14:paraId="1BDDDBE9"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Bone/dental scaffolds, wound dressing</w:t>
            </w:r>
          </w:p>
        </w:tc>
        <w:tc>
          <w:tcPr>
            <w:tcW w:w="2064" w:type="dxa"/>
            <w:hideMark/>
          </w:tcPr>
          <w:p w14:paraId="294A482C"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Cartilage repair, bone graft</w:t>
            </w:r>
          </w:p>
        </w:tc>
        <w:tc>
          <w:tcPr>
            <w:tcW w:w="2410" w:type="dxa"/>
            <w:hideMark/>
          </w:tcPr>
          <w:p w14:paraId="21BF8140"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Soft tissue regeneration, drug delivery</w:t>
            </w:r>
          </w:p>
        </w:tc>
        <w:tc>
          <w:tcPr>
            <w:tcW w:w="2136" w:type="dxa"/>
            <w:hideMark/>
          </w:tcPr>
          <w:p w14:paraId="4ACE2FBE" w14:textId="77777777" w:rsidR="004B6CB7" w:rsidRPr="004B6CB7" w:rsidRDefault="004B6CB7" w:rsidP="004B6CB7">
            <w:pPr>
              <w:jc w:val="left"/>
              <w:rPr>
                <w:rFonts w:eastAsia="Times New Roman" w:cs="Times New Roman"/>
                <w:szCs w:val="24"/>
              </w:rPr>
            </w:pPr>
            <w:r w:rsidRPr="004B6CB7">
              <w:rPr>
                <w:rFonts w:eastAsia="Times New Roman" w:cs="Times New Roman"/>
                <w:szCs w:val="24"/>
              </w:rPr>
              <w:t>Antibacterial coatings, hydrogels</w:t>
            </w:r>
          </w:p>
        </w:tc>
        <w:tc>
          <w:tcPr>
            <w:tcW w:w="2542" w:type="dxa"/>
            <w:hideMark/>
          </w:tcPr>
          <w:p w14:paraId="630A6E67" w14:textId="4CB7AAC8" w:rsidR="004B6CB7" w:rsidRPr="004B6CB7" w:rsidRDefault="002C3D71" w:rsidP="002C3D71">
            <w:pPr>
              <w:jc w:val="left"/>
              <w:rPr>
                <w:rFonts w:eastAsia="Times New Roman" w:cs="Times New Roman"/>
                <w:szCs w:val="24"/>
              </w:rPr>
            </w:pPr>
            <w:r>
              <w:t>(Zhang, Xu, &amp; Zhang, 2022)</w:t>
            </w:r>
          </w:p>
        </w:tc>
      </w:tr>
    </w:tbl>
    <w:p w14:paraId="6F5FEB28" w14:textId="186D0FD3" w:rsidR="005F6C93" w:rsidRPr="001B5996" w:rsidRDefault="005F6C93" w:rsidP="005F6C93">
      <w:pPr>
        <w:tabs>
          <w:tab w:val="left" w:pos="2832"/>
        </w:tabs>
        <w:rPr>
          <w:rFonts w:cs="Times New Roman"/>
          <w:szCs w:val="24"/>
        </w:rPr>
      </w:pPr>
    </w:p>
    <w:p w14:paraId="2B04C787" w14:textId="236CE4F4" w:rsidR="00307338" w:rsidRDefault="00307338" w:rsidP="005F6C93">
      <w:pPr>
        <w:tabs>
          <w:tab w:val="left" w:pos="2832"/>
        </w:tabs>
        <w:rPr>
          <w:rFonts w:cs="Times New Roman"/>
          <w:szCs w:val="24"/>
        </w:rPr>
      </w:pPr>
    </w:p>
    <w:p w14:paraId="23983AA9" w14:textId="220F2CF4" w:rsidR="00A1285A" w:rsidRDefault="00A1285A" w:rsidP="005F6C93">
      <w:pPr>
        <w:tabs>
          <w:tab w:val="left" w:pos="2832"/>
        </w:tabs>
        <w:rPr>
          <w:rFonts w:cs="Times New Roman"/>
          <w:szCs w:val="24"/>
        </w:rPr>
      </w:pPr>
    </w:p>
    <w:p w14:paraId="3B3C5206" w14:textId="142391AA" w:rsidR="00A1285A" w:rsidRDefault="00A1285A" w:rsidP="005F6C93">
      <w:pPr>
        <w:tabs>
          <w:tab w:val="left" w:pos="2832"/>
        </w:tabs>
        <w:rPr>
          <w:rFonts w:cs="Times New Roman"/>
          <w:szCs w:val="24"/>
        </w:rPr>
      </w:pPr>
    </w:p>
    <w:p w14:paraId="08C31018" w14:textId="5B554602" w:rsidR="00A1285A" w:rsidRDefault="00A1285A" w:rsidP="005F6C93">
      <w:pPr>
        <w:tabs>
          <w:tab w:val="left" w:pos="2832"/>
        </w:tabs>
        <w:rPr>
          <w:rFonts w:cs="Times New Roman"/>
          <w:szCs w:val="24"/>
        </w:rPr>
      </w:pPr>
    </w:p>
    <w:p w14:paraId="3030F0F9" w14:textId="77777777" w:rsidR="00A1285A" w:rsidRPr="001B5996" w:rsidRDefault="00A1285A" w:rsidP="005F6C93">
      <w:pPr>
        <w:tabs>
          <w:tab w:val="left" w:pos="2832"/>
        </w:tabs>
        <w:rPr>
          <w:rFonts w:cs="Times New Roman"/>
          <w:szCs w:val="24"/>
        </w:rPr>
      </w:pPr>
    </w:p>
    <w:p w14:paraId="02C88ACC" w14:textId="72025D3C" w:rsidR="005F6C93" w:rsidRPr="007901D9" w:rsidRDefault="005F6C93" w:rsidP="00A1285A">
      <w:pPr>
        <w:pStyle w:val="Caption"/>
        <w:rPr>
          <w:rFonts w:cs="Times New Roman"/>
          <w:i w:val="0"/>
          <w:color w:val="auto"/>
          <w:sz w:val="36"/>
          <w:szCs w:val="24"/>
        </w:rPr>
      </w:pPr>
      <w:r w:rsidRPr="001B5996">
        <w:rPr>
          <w:rFonts w:cs="Times New Roman"/>
          <w:i w:val="0"/>
          <w:color w:val="auto"/>
          <w:sz w:val="24"/>
          <w:szCs w:val="24"/>
        </w:rPr>
        <w:lastRenderedPageBreak/>
        <w:t xml:space="preserve">Table </w:t>
      </w:r>
      <w:r w:rsidRPr="001B5996">
        <w:rPr>
          <w:rFonts w:cs="Times New Roman"/>
          <w:i w:val="0"/>
          <w:color w:val="auto"/>
          <w:sz w:val="24"/>
          <w:szCs w:val="24"/>
        </w:rPr>
        <w:fldChar w:fldCharType="begin"/>
      </w:r>
      <w:r w:rsidRPr="001B5996">
        <w:rPr>
          <w:rFonts w:cs="Times New Roman"/>
          <w:i w:val="0"/>
          <w:color w:val="auto"/>
          <w:sz w:val="24"/>
          <w:szCs w:val="24"/>
        </w:rPr>
        <w:instrText xml:space="preserve"> SEQ Table \* ARABIC </w:instrText>
      </w:r>
      <w:r w:rsidRPr="001B5996">
        <w:rPr>
          <w:rFonts w:cs="Times New Roman"/>
          <w:i w:val="0"/>
          <w:color w:val="auto"/>
          <w:sz w:val="24"/>
          <w:szCs w:val="24"/>
        </w:rPr>
        <w:fldChar w:fldCharType="separate"/>
      </w:r>
      <w:r w:rsidR="008561C3" w:rsidRPr="001B5996">
        <w:rPr>
          <w:rFonts w:cs="Times New Roman"/>
          <w:i w:val="0"/>
          <w:noProof/>
          <w:color w:val="auto"/>
          <w:sz w:val="24"/>
          <w:szCs w:val="24"/>
        </w:rPr>
        <w:t>19</w:t>
      </w:r>
      <w:r w:rsidRPr="001B5996">
        <w:rPr>
          <w:rFonts w:cs="Times New Roman"/>
          <w:i w:val="0"/>
          <w:color w:val="auto"/>
          <w:sz w:val="24"/>
          <w:szCs w:val="24"/>
        </w:rPr>
        <w:fldChar w:fldCharType="end"/>
      </w:r>
      <w:r w:rsidRPr="001B5996">
        <w:rPr>
          <w:rFonts w:cs="Times New Roman"/>
          <w:i w:val="0"/>
          <w:color w:val="auto"/>
          <w:sz w:val="24"/>
          <w:szCs w:val="24"/>
        </w:rPr>
        <w:t xml:space="preserve">: </w:t>
      </w:r>
      <w:r w:rsidRPr="001B5996">
        <w:rPr>
          <w:rStyle w:val="Strong"/>
          <w:rFonts w:cs="Times New Roman"/>
          <w:b w:val="0"/>
          <w:bCs w:val="0"/>
          <w:i w:val="0"/>
          <w:color w:val="auto"/>
          <w:sz w:val="24"/>
          <w:szCs w:val="24"/>
        </w:rPr>
        <w:t>Summary of Physicochemical, Structural, and Biological Properties of Chitosan from Different Sources</w:t>
      </w:r>
      <w:r w:rsidR="00D20319" w:rsidRPr="00D20319">
        <w:rPr>
          <w:rStyle w:val="Strong"/>
          <w:rFonts w:cs="Times New Roman"/>
          <w:b w:val="0"/>
          <w:bCs w:val="0"/>
          <w:i w:val="0"/>
          <w:color w:val="auto"/>
          <w:sz w:val="24"/>
          <w:szCs w:val="24"/>
        </w:rPr>
        <w:t xml:space="preserve"> </w:t>
      </w:r>
      <w:r w:rsidR="007901D9" w:rsidRPr="007901D9">
        <w:rPr>
          <w:i w:val="0"/>
          <w:color w:val="auto"/>
          <w:sz w:val="24"/>
        </w:rPr>
        <w:t>(</w:t>
      </w:r>
      <w:proofErr w:type="spellStart"/>
      <w:r w:rsidR="007901D9" w:rsidRPr="007901D9">
        <w:rPr>
          <w:i w:val="0"/>
          <w:color w:val="auto"/>
          <w:sz w:val="24"/>
        </w:rPr>
        <w:t>Bhuvaneshwar</w:t>
      </w:r>
      <w:proofErr w:type="spellEnd"/>
      <w:r w:rsidR="007901D9" w:rsidRPr="007901D9">
        <w:rPr>
          <w:i w:val="0"/>
          <w:color w:val="auto"/>
          <w:sz w:val="24"/>
        </w:rPr>
        <w:t xml:space="preserve"> Rajesh </w:t>
      </w:r>
      <w:proofErr w:type="spellStart"/>
      <w:r w:rsidR="007901D9" w:rsidRPr="007901D9">
        <w:rPr>
          <w:i w:val="0"/>
          <w:color w:val="auto"/>
          <w:sz w:val="24"/>
        </w:rPr>
        <w:t>Naik</w:t>
      </w:r>
      <w:proofErr w:type="spellEnd"/>
      <w:r w:rsidR="007901D9" w:rsidRPr="007901D9">
        <w:rPr>
          <w:i w:val="0"/>
          <w:color w:val="auto"/>
          <w:sz w:val="24"/>
        </w:rPr>
        <w:t xml:space="preserve"> </w:t>
      </w:r>
      <w:r w:rsidR="007901D9" w:rsidRPr="007901D9">
        <w:rPr>
          <w:color w:val="auto"/>
          <w:sz w:val="24"/>
        </w:rPr>
        <w:t>et al.,</w:t>
      </w:r>
      <w:r w:rsidR="007901D9">
        <w:rPr>
          <w:i w:val="0"/>
          <w:color w:val="auto"/>
          <w:sz w:val="24"/>
        </w:rPr>
        <w:t xml:space="preserve"> </w:t>
      </w:r>
      <w:r w:rsidR="007901D9" w:rsidRPr="007901D9">
        <w:rPr>
          <w:i w:val="0"/>
          <w:color w:val="auto"/>
          <w:sz w:val="24"/>
        </w:rPr>
        <w:t>2025).</w:t>
      </w:r>
    </w:p>
    <w:tbl>
      <w:tblPr>
        <w:tblStyle w:val="TableGrid"/>
        <w:tblW w:w="14885" w:type="dxa"/>
        <w:tblInd w:w="-998" w:type="dxa"/>
        <w:tblLook w:val="04A0" w:firstRow="1" w:lastRow="0" w:firstColumn="1" w:lastColumn="0" w:noHBand="0" w:noVBand="1"/>
      </w:tblPr>
      <w:tblGrid>
        <w:gridCol w:w="1702"/>
        <w:gridCol w:w="5278"/>
        <w:gridCol w:w="5070"/>
        <w:gridCol w:w="2835"/>
      </w:tblGrid>
      <w:tr w:rsidR="00A1285A" w:rsidRPr="00A1285A" w14:paraId="6C2C9CD8" w14:textId="77777777" w:rsidTr="002C3D71">
        <w:tc>
          <w:tcPr>
            <w:tcW w:w="1702" w:type="dxa"/>
            <w:hideMark/>
          </w:tcPr>
          <w:p w14:paraId="1F3BDE00" w14:textId="77777777" w:rsidR="00A1285A" w:rsidRPr="00A1285A" w:rsidRDefault="00A1285A" w:rsidP="00A1285A">
            <w:pPr>
              <w:jc w:val="center"/>
              <w:rPr>
                <w:rFonts w:eastAsia="Times New Roman" w:cs="Times New Roman"/>
                <w:b/>
                <w:bCs/>
                <w:szCs w:val="24"/>
              </w:rPr>
            </w:pPr>
            <w:r w:rsidRPr="00A1285A">
              <w:rPr>
                <w:rFonts w:eastAsia="Times New Roman" w:cs="Times New Roman"/>
                <w:b/>
                <w:bCs/>
                <w:szCs w:val="24"/>
              </w:rPr>
              <w:t>Chitosan Source</w:t>
            </w:r>
          </w:p>
        </w:tc>
        <w:tc>
          <w:tcPr>
            <w:tcW w:w="5278" w:type="dxa"/>
            <w:hideMark/>
          </w:tcPr>
          <w:p w14:paraId="56C065FD" w14:textId="77777777" w:rsidR="00A1285A" w:rsidRPr="00A1285A" w:rsidRDefault="00A1285A" w:rsidP="00A1285A">
            <w:pPr>
              <w:jc w:val="center"/>
              <w:rPr>
                <w:rFonts w:eastAsia="Times New Roman" w:cs="Times New Roman"/>
                <w:b/>
                <w:bCs/>
                <w:szCs w:val="24"/>
              </w:rPr>
            </w:pPr>
            <w:r w:rsidRPr="00A1285A">
              <w:rPr>
                <w:rFonts w:eastAsia="Times New Roman" w:cs="Times New Roman"/>
                <w:b/>
                <w:bCs/>
                <w:szCs w:val="24"/>
              </w:rPr>
              <w:t>Physicochemical/Structural Attributes</w:t>
            </w:r>
          </w:p>
        </w:tc>
        <w:tc>
          <w:tcPr>
            <w:tcW w:w="5070" w:type="dxa"/>
            <w:hideMark/>
          </w:tcPr>
          <w:p w14:paraId="2E157965" w14:textId="77777777" w:rsidR="00A1285A" w:rsidRPr="00A1285A" w:rsidRDefault="00A1285A" w:rsidP="00A1285A">
            <w:pPr>
              <w:jc w:val="center"/>
              <w:rPr>
                <w:rFonts w:eastAsia="Times New Roman" w:cs="Times New Roman"/>
                <w:b/>
                <w:bCs/>
                <w:szCs w:val="24"/>
              </w:rPr>
            </w:pPr>
            <w:r w:rsidRPr="00A1285A">
              <w:rPr>
                <w:rFonts w:eastAsia="Times New Roman" w:cs="Times New Roman"/>
                <w:b/>
                <w:bCs/>
                <w:szCs w:val="24"/>
              </w:rPr>
              <w:t>Biological Behavior &amp; Biomedical Relevance</w:t>
            </w:r>
          </w:p>
        </w:tc>
        <w:tc>
          <w:tcPr>
            <w:tcW w:w="2835" w:type="dxa"/>
            <w:hideMark/>
          </w:tcPr>
          <w:p w14:paraId="08DEF368" w14:textId="1DCA4095" w:rsidR="00A1285A" w:rsidRPr="00A1285A" w:rsidRDefault="00A1285A" w:rsidP="002C3D71">
            <w:pPr>
              <w:jc w:val="center"/>
              <w:rPr>
                <w:rFonts w:eastAsia="Times New Roman" w:cs="Times New Roman"/>
                <w:b/>
                <w:bCs/>
                <w:szCs w:val="24"/>
              </w:rPr>
            </w:pPr>
            <w:r w:rsidRPr="00A1285A">
              <w:rPr>
                <w:rFonts w:eastAsia="Times New Roman" w:cs="Times New Roman"/>
                <w:b/>
                <w:bCs/>
                <w:szCs w:val="24"/>
              </w:rPr>
              <w:t xml:space="preserve">Representative Authors </w:t>
            </w:r>
          </w:p>
        </w:tc>
      </w:tr>
      <w:tr w:rsidR="00A1285A" w:rsidRPr="00A1285A" w14:paraId="1524429D" w14:textId="77777777" w:rsidTr="002C3D71">
        <w:tc>
          <w:tcPr>
            <w:tcW w:w="1702" w:type="dxa"/>
            <w:hideMark/>
          </w:tcPr>
          <w:p w14:paraId="0689EFED" w14:textId="77777777" w:rsidR="00A1285A" w:rsidRPr="00A1285A" w:rsidRDefault="00A1285A" w:rsidP="00A1285A">
            <w:pPr>
              <w:jc w:val="left"/>
              <w:rPr>
                <w:rFonts w:eastAsia="Times New Roman" w:cs="Times New Roman"/>
                <w:szCs w:val="24"/>
              </w:rPr>
            </w:pPr>
            <w:r w:rsidRPr="00A1285A">
              <w:rPr>
                <w:rFonts w:eastAsia="Times New Roman" w:cs="Times New Roman"/>
                <w:szCs w:val="24"/>
              </w:rPr>
              <w:t>Crab Shell</w:t>
            </w:r>
          </w:p>
        </w:tc>
        <w:tc>
          <w:tcPr>
            <w:tcW w:w="5278" w:type="dxa"/>
            <w:hideMark/>
          </w:tcPr>
          <w:p w14:paraId="74C60879" w14:textId="77777777" w:rsidR="00A1285A" w:rsidRPr="00A1285A" w:rsidRDefault="00A1285A" w:rsidP="00A1285A">
            <w:pPr>
              <w:jc w:val="left"/>
              <w:rPr>
                <w:rFonts w:eastAsia="Times New Roman" w:cs="Times New Roman"/>
                <w:szCs w:val="24"/>
              </w:rPr>
            </w:pPr>
            <w:r w:rsidRPr="00A1285A">
              <w:rPr>
                <w:rFonts w:eastAsia="Times New Roman" w:cs="Times New Roman"/>
                <w:szCs w:val="24"/>
              </w:rPr>
              <w:t xml:space="preserve">High Mw 600–1000 </w:t>
            </w:r>
            <w:proofErr w:type="spellStart"/>
            <w:r w:rsidRPr="00A1285A">
              <w:rPr>
                <w:rFonts w:eastAsia="Times New Roman" w:cs="Times New Roman"/>
                <w:szCs w:val="24"/>
              </w:rPr>
              <w:t>kDa</w:t>
            </w:r>
            <w:proofErr w:type="spellEnd"/>
            <w:r w:rsidRPr="00A1285A">
              <w:rPr>
                <w:rFonts w:eastAsia="Times New Roman" w:cs="Times New Roman"/>
                <w:szCs w:val="24"/>
              </w:rPr>
              <w:t>, DD 75–85%, dense flaky morphology; strong H-bonding; zeta +40–50 mV; thermal stability ~310 °C</w:t>
            </w:r>
          </w:p>
        </w:tc>
        <w:tc>
          <w:tcPr>
            <w:tcW w:w="5070" w:type="dxa"/>
            <w:hideMark/>
          </w:tcPr>
          <w:p w14:paraId="6C3FFEB1" w14:textId="77777777" w:rsidR="00A1285A" w:rsidRPr="00A1285A" w:rsidRDefault="00A1285A" w:rsidP="00A1285A">
            <w:pPr>
              <w:jc w:val="left"/>
              <w:rPr>
                <w:rFonts w:eastAsia="Times New Roman" w:cs="Times New Roman"/>
                <w:szCs w:val="24"/>
              </w:rPr>
            </w:pPr>
            <w:r w:rsidRPr="00A1285A">
              <w:rPr>
                <w:rFonts w:eastAsia="Times New Roman" w:cs="Times New Roman"/>
                <w:szCs w:val="24"/>
              </w:rPr>
              <w:t>Excellent osteoblast/fibroblast compatibility; strong antibacterial activity; slow biodegradation ideal for bone/cartilage scaffolds</w:t>
            </w:r>
          </w:p>
        </w:tc>
        <w:tc>
          <w:tcPr>
            <w:tcW w:w="2835" w:type="dxa"/>
            <w:hideMark/>
          </w:tcPr>
          <w:p w14:paraId="6E1ACC80" w14:textId="6E414BBE" w:rsidR="00A1285A" w:rsidRPr="00A1285A" w:rsidRDefault="002C3D71" w:rsidP="002C3D71">
            <w:pPr>
              <w:jc w:val="left"/>
              <w:rPr>
                <w:rFonts w:eastAsia="Times New Roman" w:cs="Times New Roman"/>
                <w:szCs w:val="24"/>
              </w:rPr>
            </w:pPr>
            <w:r>
              <w:t>(</w:t>
            </w:r>
            <w:proofErr w:type="spellStart"/>
            <w:r>
              <w:t>Bhuvaneshwar</w:t>
            </w:r>
            <w:proofErr w:type="spellEnd"/>
            <w:r>
              <w:t xml:space="preserve"> Rajesh </w:t>
            </w:r>
            <w:proofErr w:type="spellStart"/>
            <w:r>
              <w:t>Naik</w:t>
            </w:r>
            <w:proofErr w:type="spellEnd"/>
            <w:r>
              <w:t xml:space="preserve"> </w:t>
            </w:r>
            <w:r w:rsidRPr="002C3D71">
              <w:rPr>
                <w:i/>
              </w:rPr>
              <w:t>et al.,</w:t>
            </w:r>
            <w:r>
              <w:t>2025)</w:t>
            </w:r>
          </w:p>
        </w:tc>
      </w:tr>
      <w:tr w:rsidR="00A1285A" w:rsidRPr="00A1285A" w14:paraId="0CA8CAFE" w14:textId="77777777" w:rsidTr="002C3D71">
        <w:tc>
          <w:tcPr>
            <w:tcW w:w="1702" w:type="dxa"/>
            <w:hideMark/>
          </w:tcPr>
          <w:p w14:paraId="2B1C3B1B" w14:textId="77777777" w:rsidR="00A1285A" w:rsidRPr="00A1285A" w:rsidRDefault="00A1285A" w:rsidP="00A1285A">
            <w:pPr>
              <w:jc w:val="left"/>
              <w:rPr>
                <w:rFonts w:eastAsia="Times New Roman" w:cs="Times New Roman"/>
                <w:szCs w:val="24"/>
              </w:rPr>
            </w:pPr>
            <w:r w:rsidRPr="00A1285A">
              <w:rPr>
                <w:rFonts w:eastAsia="Times New Roman" w:cs="Times New Roman"/>
                <w:szCs w:val="24"/>
              </w:rPr>
              <w:t>Shrimp Shell</w:t>
            </w:r>
          </w:p>
        </w:tc>
        <w:tc>
          <w:tcPr>
            <w:tcW w:w="5278" w:type="dxa"/>
            <w:hideMark/>
          </w:tcPr>
          <w:p w14:paraId="75144BE1" w14:textId="77777777" w:rsidR="00A1285A" w:rsidRPr="00A1285A" w:rsidRDefault="00A1285A" w:rsidP="00A1285A">
            <w:pPr>
              <w:jc w:val="left"/>
              <w:rPr>
                <w:rFonts w:eastAsia="Times New Roman" w:cs="Times New Roman"/>
                <w:szCs w:val="24"/>
              </w:rPr>
            </w:pPr>
            <w:r w:rsidRPr="00A1285A">
              <w:rPr>
                <w:rFonts w:eastAsia="Times New Roman" w:cs="Times New Roman"/>
                <w:szCs w:val="24"/>
              </w:rPr>
              <w:t xml:space="preserve">Mw 500–900 </w:t>
            </w:r>
            <w:proofErr w:type="spellStart"/>
            <w:r w:rsidRPr="00A1285A">
              <w:rPr>
                <w:rFonts w:eastAsia="Times New Roman" w:cs="Times New Roman"/>
                <w:szCs w:val="24"/>
              </w:rPr>
              <w:t>kDa</w:t>
            </w:r>
            <w:proofErr w:type="spellEnd"/>
            <w:r w:rsidRPr="00A1285A">
              <w:rPr>
                <w:rFonts w:eastAsia="Times New Roman" w:cs="Times New Roman"/>
                <w:szCs w:val="24"/>
              </w:rPr>
              <w:t>, DD 70–80%, lamellar porous structure; moderate viscosity</w:t>
            </w:r>
          </w:p>
        </w:tc>
        <w:tc>
          <w:tcPr>
            <w:tcW w:w="5070" w:type="dxa"/>
            <w:hideMark/>
          </w:tcPr>
          <w:p w14:paraId="26AFE51C" w14:textId="77777777" w:rsidR="00A1285A" w:rsidRPr="00A1285A" w:rsidRDefault="00A1285A" w:rsidP="00A1285A">
            <w:pPr>
              <w:jc w:val="left"/>
              <w:rPr>
                <w:rFonts w:eastAsia="Times New Roman" w:cs="Times New Roman"/>
                <w:szCs w:val="24"/>
              </w:rPr>
            </w:pPr>
            <w:r w:rsidRPr="00A1285A">
              <w:rPr>
                <w:rFonts w:eastAsia="Times New Roman" w:cs="Times New Roman"/>
                <w:szCs w:val="24"/>
              </w:rPr>
              <w:t>Promotes osteogenesis and cartilage repair; good antibacterial effect; moderate degradation</w:t>
            </w:r>
          </w:p>
        </w:tc>
        <w:tc>
          <w:tcPr>
            <w:tcW w:w="2835" w:type="dxa"/>
            <w:hideMark/>
          </w:tcPr>
          <w:p w14:paraId="44F52C14" w14:textId="5B8E7D17" w:rsidR="00A1285A" w:rsidRPr="00A1285A" w:rsidRDefault="002C3D71" w:rsidP="00A1285A">
            <w:pPr>
              <w:jc w:val="left"/>
              <w:rPr>
                <w:rFonts w:eastAsia="Times New Roman" w:cs="Times New Roman"/>
                <w:szCs w:val="24"/>
              </w:rPr>
            </w:pPr>
            <w:r>
              <w:t>(</w:t>
            </w:r>
            <w:proofErr w:type="spellStart"/>
            <w:r>
              <w:t>Brigunnerotto</w:t>
            </w:r>
            <w:proofErr w:type="spellEnd"/>
            <w:r>
              <w:t xml:space="preserve"> </w:t>
            </w:r>
            <w:r w:rsidRPr="002C3D71">
              <w:rPr>
                <w:i/>
              </w:rPr>
              <w:t>et al.,</w:t>
            </w:r>
            <w:r>
              <w:t>2001)</w:t>
            </w:r>
          </w:p>
        </w:tc>
      </w:tr>
      <w:tr w:rsidR="00A1285A" w:rsidRPr="00A1285A" w14:paraId="1795CAA2" w14:textId="77777777" w:rsidTr="002C3D71">
        <w:tc>
          <w:tcPr>
            <w:tcW w:w="1702" w:type="dxa"/>
            <w:hideMark/>
          </w:tcPr>
          <w:p w14:paraId="42802FF1" w14:textId="77777777" w:rsidR="00A1285A" w:rsidRPr="00A1285A" w:rsidRDefault="00A1285A" w:rsidP="00A1285A">
            <w:pPr>
              <w:jc w:val="left"/>
              <w:rPr>
                <w:rFonts w:eastAsia="Times New Roman" w:cs="Times New Roman"/>
                <w:szCs w:val="24"/>
              </w:rPr>
            </w:pPr>
            <w:r w:rsidRPr="00A1285A">
              <w:rPr>
                <w:rFonts w:eastAsia="Times New Roman" w:cs="Times New Roman"/>
                <w:szCs w:val="24"/>
              </w:rPr>
              <w:t>Fungal Source</w:t>
            </w:r>
          </w:p>
        </w:tc>
        <w:tc>
          <w:tcPr>
            <w:tcW w:w="5278" w:type="dxa"/>
            <w:hideMark/>
          </w:tcPr>
          <w:p w14:paraId="4ABBF6D5" w14:textId="77777777" w:rsidR="00A1285A" w:rsidRPr="00A1285A" w:rsidRDefault="00A1285A" w:rsidP="00A1285A">
            <w:pPr>
              <w:jc w:val="left"/>
              <w:rPr>
                <w:rFonts w:eastAsia="Times New Roman" w:cs="Times New Roman"/>
                <w:szCs w:val="24"/>
              </w:rPr>
            </w:pPr>
            <w:r w:rsidRPr="00A1285A">
              <w:rPr>
                <w:rFonts w:eastAsia="Times New Roman" w:cs="Times New Roman"/>
                <w:szCs w:val="24"/>
              </w:rPr>
              <w:t xml:space="preserve">Mw 50–300 </w:t>
            </w:r>
            <w:proofErr w:type="spellStart"/>
            <w:r w:rsidRPr="00A1285A">
              <w:rPr>
                <w:rFonts w:eastAsia="Times New Roman" w:cs="Times New Roman"/>
                <w:szCs w:val="24"/>
              </w:rPr>
              <w:t>kDa</w:t>
            </w:r>
            <w:proofErr w:type="spellEnd"/>
            <w:r w:rsidRPr="00A1285A">
              <w:rPr>
                <w:rFonts w:eastAsia="Times New Roman" w:cs="Times New Roman"/>
                <w:szCs w:val="24"/>
              </w:rPr>
              <w:t>, DD 60–75%, amorphous, smooth micropores; thermal ~280 °C; zeta +25–30 mV</w:t>
            </w:r>
          </w:p>
        </w:tc>
        <w:tc>
          <w:tcPr>
            <w:tcW w:w="5070" w:type="dxa"/>
            <w:hideMark/>
          </w:tcPr>
          <w:p w14:paraId="27F931C1" w14:textId="77777777" w:rsidR="00A1285A" w:rsidRPr="00A1285A" w:rsidRDefault="00A1285A" w:rsidP="00A1285A">
            <w:pPr>
              <w:jc w:val="left"/>
              <w:rPr>
                <w:rFonts w:eastAsia="Times New Roman" w:cs="Times New Roman"/>
                <w:szCs w:val="24"/>
              </w:rPr>
            </w:pPr>
            <w:r w:rsidRPr="00A1285A">
              <w:rPr>
                <w:rFonts w:eastAsia="Times New Roman" w:cs="Times New Roman"/>
                <w:szCs w:val="24"/>
              </w:rPr>
              <w:t>High biocompatibility (epithelial/endothelial); enhanced angiogenesis; minimal inflammation; rapid biodegradation for soft tissue/drug delivery</w:t>
            </w:r>
          </w:p>
        </w:tc>
        <w:tc>
          <w:tcPr>
            <w:tcW w:w="2835" w:type="dxa"/>
            <w:hideMark/>
          </w:tcPr>
          <w:p w14:paraId="1DF693EE" w14:textId="3476A511" w:rsidR="00A1285A" w:rsidRPr="00A1285A" w:rsidRDefault="002C3D71" w:rsidP="00A1285A">
            <w:pPr>
              <w:jc w:val="left"/>
              <w:rPr>
                <w:rFonts w:eastAsia="Times New Roman" w:cs="Times New Roman"/>
                <w:szCs w:val="24"/>
              </w:rPr>
            </w:pPr>
            <w:r>
              <w:t>(</w:t>
            </w:r>
            <w:proofErr w:type="spellStart"/>
            <w:r>
              <w:t>Sharifianjazi</w:t>
            </w:r>
            <w:proofErr w:type="spellEnd"/>
            <w:r>
              <w:t xml:space="preserve"> </w:t>
            </w:r>
            <w:r w:rsidRPr="002C3D71">
              <w:rPr>
                <w:i/>
              </w:rPr>
              <w:t>et al.,</w:t>
            </w:r>
            <w:r>
              <w:t>2022)</w:t>
            </w:r>
          </w:p>
        </w:tc>
      </w:tr>
      <w:tr w:rsidR="00A1285A" w:rsidRPr="00A1285A" w14:paraId="791F6414" w14:textId="77777777" w:rsidTr="002C3D71">
        <w:tc>
          <w:tcPr>
            <w:tcW w:w="1702" w:type="dxa"/>
            <w:hideMark/>
          </w:tcPr>
          <w:p w14:paraId="688B7307" w14:textId="77777777" w:rsidR="00A1285A" w:rsidRPr="00A1285A" w:rsidRDefault="00A1285A" w:rsidP="00A1285A">
            <w:pPr>
              <w:jc w:val="left"/>
              <w:rPr>
                <w:rFonts w:eastAsia="Times New Roman" w:cs="Times New Roman"/>
                <w:szCs w:val="24"/>
              </w:rPr>
            </w:pPr>
            <w:r w:rsidRPr="00A1285A">
              <w:rPr>
                <w:rFonts w:eastAsia="Times New Roman" w:cs="Times New Roman"/>
                <w:szCs w:val="24"/>
              </w:rPr>
              <w:t>Insect Source</w:t>
            </w:r>
          </w:p>
        </w:tc>
        <w:tc>
          <w:tcPr>
            <w:tcW w:w="5278" w:type="dxa"/>
            <w:hideMark/>
          </w:tcPr>
          <w:p w14:paraId="48C8CD00" w14:textId="77777777" w:rsidR="00A1285A" w:rsidRPr="00A1285A" w:rsidRDefault="00A1285A" w:rsidP="00A1285A">
            <w:pPr>
              <w:jc w:val="left"/>
              <w:rPr>
                <w:rFonts w:eastAsia="Times New Roman" w:cs="Times New Roman"/>
                <w:szCs w:val="24"/>
              </w:rPr>
            </w:pPr>
            <w:r w:rsidRPr="00A1285A">
              <w:rPr>
                <w:rFonts w:eastAsia="Times New Roman" w:cs="Times New Roman"/>
                <w:szCs w:val="24"/>
              </w:rPr>
              <w:t xml:space="preserve">Mw 100–400 </w:t>
            </w:r>
            <w:proofErr w:type="spellStart"/>
            <w:r w:rsidRPr="00A1285A">
              <w:rPr>
                <w:rFonts w:eastAsia="Times New Roman" w:cs="Times New Roman"/>
                <w:szCs w:val="24"/>
              </w:rPr>
              <w:t>kDa</w:t>
            </w:r>
            <w:proofErr w:type="spellEnd"/>
            <w:r w:rsidRPr="00A1285A">
              <w:rPr>
                <w:rFonts w:eastAsia="Times New Roman" w:cs="Times New Roman"/>
                <w:szCs w:val="24"/>
              </w:rPr>
              <w:t>, DD 65–75%, fibrous porous morphology; moderate solubility/thermal profile</w:t>
            </w:r>
          </w:p>
        </w:tc>
        <w:tc>
          <w:tcPr>
            <w:tcW w:w="5070" w:type="dxa"/>
            <w:hideMark/>
          </w:tcPr>
          <w:p w14:paraId="5A6D63B2" w14:textId="77777777" w:rsidR="00A1285A" w:rsidRPr="00A1285A" w:rsidRDefault="00A1285A" w:rsidP="00A1285A">
            <w:pPr>
              <w:jc w:val="left"/>
              <w:rPr>
                <w:rFonts w:eastAsia="Times New Roman" w:cs="Times New Roman"/>
                <w:szCs w:val="24"/>
              </w:rPr>
            </w:pPr>
            <w:r w:rsidRPr="00A1285A">
              <w:rPr>
                <w:rFonts w:eastAsia="Times New Roman" w:cs="Times New Roman"/>
                <w:szCs w:val="24"/>
              </w:rPr>
              <w:t>Moderate antimicrobial/immune response; supports collagen synthesis; rapid degradation suitable for dermal/wound healing</w:t>
            </w:r>
          </w:p>
        </w:tc>
        <w:tc>
          <w:tcPr>
            <w:tcW w:w="2835" w:type="dxa"/>
            <w:hideMark/>
          </w:tcPr>
          <w:p w14:paraId="319696AE" w14:textId="1DFB5808" w:rsidR="00A1285A" w:rsidRPr="00A1285A" w:rsidRDefault="002C3D71" w:rsidP="00A1285A">
            <w:pPr>
              <w:jc w:val="left"/>
              <w:rPr>
                <w:rFonts w:eastAsia="Times New Roman" w:cs="Times New Roman"/>
                <w:szCs w:val="24"/>
              </w:rPr>
            </w:pPr>
            <w:r>
              <w:t>(</w:t>
            </w:r>
            <w:proofErr w:type="spellStart"/>
            <w:r>
              <w:t>Kouroupis-Athina</w:t>
            </w:r>
            <w:proofErr w:type="spellEnd"/>
            <w:r>
              <w:t xml:space="preserve"> </w:t>
            </w:r>
            <w:r w:rsidRPr="002C3D71">
              <w:rPr>
                <w:i/>
              </w:rPr>
              <w:t>et al.,</w:t>
            </w:r>
            <w:r>
              <w:t>2021)</w:t>
            </w:r>
          </w:p>
        </w:tc>
      </w:tr>
    </w:tbl>
    <w:p w14:paraId="31CFE7B4" w14:textId="77777777" w:rsidR="007901D9" w:rsidRDefault="007901D9" w:rsidP="005F6C93">
      <w:pPr>
        <w:tabs>
          <w:tab w:val="left" w:pos="2832"/>
        </w:tabs>
        <w:rPr>
          <w:rFonts w:cs="Times New Roman"/>
          <w:szCs w:val="24"/>
        </w:rPr>
        <w:sectPr w:rsidR="007901D9" w:rsidSect="005F6C93">
          <w:pgSz w:w="15840" w:h="12240" w:orient="landscape"/>
          <w:pgMar w:top="1440" w:right="1440" w:bottom="1440" w:left="1440" w:header="708" w:footer="708" w:gutter="0"/>
          <w:cols w:space="708"/>
          <w:docGrid w:linePitch="360"/>
        </w:sectPr>
      </w:pPr>
    </w:p>
    <w:p w14:paraId="071AEE23" w14:textId="4983F1BF" w:rsidR="007901D9" w:rsidRPr="007901D9" w:rsidRDefault="007901D9" w:rsidP="007901D9">
      <w:pPr>
        <w:spacing w:before="100" w:beforeAutospacing="1" w:after="100" w:afterAutospacing="1" w:line="360" w:lineRule="auto"/>
        <w:rPr>
          <w:rFonts w:eastAsia="Times New Roman" w:cs="Times New Roman"/>
          <w:szCs w:val="24"/>
        </w:rPr>
      </w:pPr>
      <w:r w:rsidRPr="007901D9">
        <w:rPr>
          <w:rFonts w:eastAsia="Times New Roman" w:cs="Times New Roman"/>
          <w:szCs w:val="24"/>
        </w:rPr>
        <w:lastRenderedPageBreak/>
        <w:t xml:space="preserve">The results from Tables 18 and 19 collectively show that chitosan properties vary considerably with biological source, influencing functionality and biomedical suitability. Crab-derived chitosan consistently exhibits the highest molecular weight (600–1000 </w:t>
      </w:r>
      <w:proofErr w:type="spellStart"/>
      <w:r w:rsidRPr="007901D9">
        <w:rPr>
          <w:rFonts w:eastAsia="Times New Roman" w:cs="Times New Roman"/>
          <w:szCs w:val="24"/>
        </w:rPr>
        <w:t>kDa</w:t>
      </w:r>
      <w:proofErr w:type="spellEnd"/>
      <w:r w:rsidRPr="007901D9">
        <w:rPr>
          <w:rFonts w:eastAsia="Times New Roman" w:cs="Times New Roman"/>
          <w:szCs w:val="24"/>
        </w:rPr>
        <w:t>) and degree of deacetylation (75–85%), with strong thermal stability (~310 °C) and high positive zeta potential (+40–50 mV), as reported by Zhang et al. (2023) and Abdel-</w:t>
      </w:r>
      <w:proofErr w:type="spellStart"/>
      <w:r w:rsidRPr="007901D9">
        <w:rPr>
          <w:rFonts w:eastAsia="Times New Roman" w:cs="Times New Roman"/>
          <w:szCs w:val="24"/>
        </w:rPr>
        <w:t>Moneim</w:t>
      </w:r>
      <w:proofErr w:type="spellEnd"/>
      <w:r w:rsidRPr="007901D9">
        <w:rPr>
          <w:rFonts w:eastAsia="Times New Roman" w:cs="Times New Roman"/>
          <w:szCs w:val="24"/>
        </w:rPr>
        <w:t xml:space="preserve"> et al. (2024). These inherently stronger intermolecular hydrogen bonds translate into high viscosity, excellent biocompatibility toward osteoblasts and fibro</w:t>
      </w:r>
      <w:r>
        <w:rPr>
          <w:rFonts w:eastAsia="Times New Roman" w:cs="Times New Roman"/>
          <w:szCs w:val="24"/>
        </w:rPr>
        <w:t xml:space="preserve">blasts, and slow biodegradation </w:t>
      </w:r>
      <w:r w:rsidRPr="007901D9">
        <w:rPr>
          <w:rFonts w:eastAsia="Times New Roman" w:cs="Times New Roman"/>
          <w:szCs w:val="24"/>
        </w:rPr>
        <w:t xml:space="preserve">attributes that make crab chitosan highly suitable for bone and cartilage applications, particularly in load-bearing scaffold systems (Nguyen et al., 2020; </w:t>
      </w:r>
      <w:proofErr w:type="spellStart"/>
      <w:r w:rsidRPr="007901D9">
        <w:rPr>
          <w:rFonts w:eastAsia="Times New Roman" w:cs="Times New Roman"/>
          <w:szCs w:val="24"/>
        </w:rPr>
        <w:t>Bhuvaneshwar</w:t>
      </w:r>
      <w:proofErr w:type="spellEnd"/>
      <w:r w:rsidRPr="007901D9">
        <w:rPr>
          <w:rFonts w:eastAsia="Times New Roman" w:cs="Times New Roman"/>
          <w:szCs w:val="24"/>
        </w:rPr>
        <w:t xml:space="preserve"> Rajesh </w:t>
      </w:r>
      <w:proofErr w:type="spellStart"/>
      <w:r w:rsidRPr="007901D9">
        <w:rPr>
          <w:rFonts w:eastAsia="Times New Roman" w:cs="Times New Roman"/>
          <w:szCs w:val="24"/>
        </w:rPr>
        <w:t>Naik</w:t>
      </w:r>
      <w:proofErr w:type="spellEnd"/>
      <w:r w:rsidRPr="007901D9">
        <w:rPr>
          <w:rFonts w:eastAsia="Times New Roman" w:cs="Times New Roman"/>
          <w:szCs w:val="24"/>
        </w:rPr>
        <w:t xml:space="preserve"> et al., 2025). Similarly, shrimp chitosan shows moderately high Mw (500–900 </w:t>
      </w:r>
      <w:proofErr w:type="spellStart"/>
      <w:r w:rsidRPr="007901D9">
        <w:rPr>
          <w:rFonts w:eastAsia="Times New Roman" w:cs="Times New Roman"/>
          <w:szCs w:val="24"/>
        </w:rPr>
        <w:t>kDa</w:t>
      </w:r>
      <w:proofErr w:type="spellEnd"/>
      <w:r w:rsidRPr="007901D9">
        <w:rPr>
          <w:rFonts w:eastAsia="Times New Roman" w:cs="Times New Roman"/>
          <w:szCs w:val="24"/>
        </w:rPr>
        <w:t>) and DD (70–80%), with lamellar porosity and moderate viscosity, which explains its suitability for cartilage-bone repair with balanced degradation behavior (</w:t>
      </w:r>
      <w:proofErr w:type="spellStart"/>
      <w:r w:rsidRPr="007901D9">
        <w:rPr>
          <w:rFonts w:eastAsia="Times New Roman" w:cs="Times New Roman"/>
          <w:szCs w:val="24"/>
        </w:rPr>
        <w:t>Brigunnerotto</w:t>
      </w:r>
      <w:proofErr w:type="spellEnd"/>
      <w:r w:rsidRPr="007901D9">
        <w:rPr>
          <w:rFonts w:eastAsia="Times New Roman" w:cs="Times New Roman"/>
          <w:szCs w:val="24"/>
        </w:rPr>
        <w:t xml:space="preserve"> et al., 2001; </w:t>
      </w:r>
      <w:proofErr w:type="spellStart"/>
      <w:r w:rsidRPr="007901D9">
        <w:rPr>
          <w:rFonts w:eastAsia="Times New Roman" w:cs="Times New Roman"/>
          <w:szCs w:val="24"/>
        </w:rPr>
        <w:t>Synowiecki</w:t>
      </w:r>
      <w:proofErr w:type="spellEnd"/>
      <w:r w:rsidRPr="007901D9">
        <w:rPr>
          <w:rFonts w:eastAsia="Times New Roman" w:cs="Times New Roman"/>
          <w:szCs w:val="24"/>
        </w:rPr>
        <w:t xml:space="preserve"> &amp; Al-</w:t>
      </w:r>
      <w:proofErr w:type="spellStart"/>
      <w:r w:rsidRPr="007901D9">
        <w:rPr>
          <w:rFonts w:eastAsia="Times New Roman" w:cs="Times New Roman"/>
          <w:szCs w:val="24"/>
        </w:rPr>
        <w:t>Khateeb</w:t>
      </w:r>
      <w:proofErr w:type="spellEnd"/>
      <w:r w:rsidRPr="007901D9">
        <w:rPr>
          <w:rFonts w:eastAsia="Times New Roman" w:cs="Times New Roman"/>
          <w:szCs w:val="24"/>
        </w:rPr>
        <w:t>, 2003). Its zeta potential (+35–45 mV) supports good hemocompatibility and osteogenic function, consistent across both tables (Wang et al., 2022; Cao, Wang &amp; Lin, 2023).</w:t>
      </w:r>
    </w:p>
    <w:p w14:paraId="2F2E7BD3" w14:textId="77777777" w:rsidR="007901D9" w:rsidRPr="007901D9" w:rsidRDefault="007901D9" w:rsidP="007901D9">
      <w:pPr>
        <w:spacing w:before="100" w:beforeAutospacing="1" w:after="100" w:afterAutospacing="1" w:line="360" w:lineRule="auto"/>
        <w:rPr>
          <w:rFonts w:eastAsia="Times New Roman" w:cs="Times New Roman"/>
          <w:szCs w:val="24"/>
        </w:rPr>
      </w:pPr>
      <w:r w:rsidRPr="007901D9">
        <w:rPr>
          <w:rFonts w:eastAsia="Times New Roman" w:cs="Times New Roman"/>
          <w:szCs w:val="24"/>
        </w:rPr>
        <w:t xml:space="preserve">Fungal and insect chitosan demonstrate distinct advantages for soft-tissue related applications due to their lower molecular weights and more rapid biodegradation. Fungal chitosan, with Mw 50–300 </w:t>
      </w:r>
      <w:proofErr w:type="spellStart"/>
      <w:r w:rsidRPr="007901D9">
        <w:rPr>
          <w:rFonts w:eastAsia="Times New Roman" w:cs="Times New Roman"/>
          <w:szCs w:val="24"/>
        </w:rPr>
        <w:t>kDa</w:t>
      </w:r>
      <w:proofErr w:type="spellEnd"/>
      <w:r w:rsidRPr="007901D9">
        <w:rPr>
          <w:rFonts w:eastAsia="Times New Roman" w:cs="Times New Roman"/>
          <w:szCs w:val="24"/>
        </w:rPr>
        <w:t xml:space="preserve"> and DD 60–75%, features amorphous microporous morphology and reduced zeta potential (+25–30 mV), correlating with high epithelial/endothelial compatibility and enhanced angiogenesis (</w:t>
      </w:r>
      <w:proofErr w:type="spellStart"/>
      <w:r w:rsidRPr="007901D9">
        <w:rPr>
          <w:rFonts w:eastAsia="Times New Roman" w:cs="Times New Roman"/>
          <w:szCs w:val="24"/>
        </w:rPr>
        <w:t>Sharifianjazi</w:t>
      </w:r>
      <w:proofErr w:type="spellEnd"/>
      <w:r w:rsidRPr="007901D9">
        <w:rPr>
          <w:rFonts w:eastAsia="Times New Roman" w:cs="Times New Roman"/>
          <w:szCs w:val="24"/>
        </w:rPr>
        <w:t xml:space="preserve"> et al., 2022; </w:t>
      </w:r>
      <w:proofErr w:type="spellStart"/>
      <w:r w:rsidRPr="007901D9">
        <w:rPr>
          <w:rFonts w:eastAsia="Times New Roman" w:cs="Times New Roman"/>
          <w:szCs w:val="24"/>
        </w:rPr>
        <w:t>Synowiecki</w:t>
      </w:r>
      <w:proofErr w:type="spellEnd"/>
      <w:r w:rsidRPr="007901D9">
        <w:rPr>
          <w:rFonts w:eastAsia="Times New Roman" w:cs="Times New Roman"/>
          <w:szCs w:val="24"/>
        </w:rPr>
        <w:t xml:space="preserve"> &amp; Al-</w:t>
      </w:r>
      <w:proofErr w:type="spellStart"/>
      <w:r w:rsidRPr="007901D9">
        <w:rPr>
          <w:rFonts w:eastAsia="Times New Roman" w:cs="Times New Roman"/>
          <w:szCs w:val="24"/>
        </w:rPr>
        <w:t>Khateeb</w:t>
      </w:r>
      <w:proofErr w:type="spellEnd"/>
      <w:r w:rsidRPr="007901D9">
        <w:rPr>
          <w:rFonts w:eastAsia="Times New Roman" w:cs="Times New Roman"/>
          <w:szCs w:val="24"/>
        </w:rPr>
        <w:t xml:space="preserve">, 2003). Its biodegradation rate is rapid, making it preferable for injectable hydrogels and drug-delivery systems (Cao, Wang &amp; Lin, 2023). Insect chitosan exhibits intermediate Mw (100–400 </w:t>
      </w:r>
      <w:proofErr w:type="spellStart"/>
      <w:r w:rsidRPr="007901D9">
        <w:rPr>
          <w:rFonts w:eastAsia="Times New Roman" w:cs="Times New Roman"/>
          <w:szCs w:val="24"/>
        </w:rPr>
        <w:t>kDa</w:t>
      </w:r>
      <w:proofErr w:type="spellEnd"/>
      <w:r w:rsidRPr="007901D9">
        <w:rPr>
          <w:rFonts w:eastAsia="Times New Roman" w:cs="Times New Roman"/>
          <w:szCs w:val="24"/>
        </w:rPr>
        <w:t>), DD (65–75%), and moderate viscosity and thermal properties, aligning with its role in collagen synthesis and dermal healing where faster matrix turnover is beneficial (</w:t>
      </w:r>
      <w:proofErr w:type="spellStart"/>
      <w:r w:rsidRPr="007901D9">
        <w:rPr>
          <w:rFonts w:eastAsia="Times New Roman" w:cs="Times New Roman"/>
          <w:szCs w:val="24"/>
        </w:rPr>
        <w:t>Kouroupis-Athina</w:t>
      </w:r>
      <w:proofErr w:type="spellEnd"/>
      <w:r w:rsidRPr="007901D9">
        <w:rPr>
          <w:rFonts w:eastAsia="Times New Roman" w:cs="Times New Roman"/>
          <w:szCs w:val="24"/>
        </w:rPr>
        <w:t xml:space="preserve"> et al., 2021; Yang et al., 2014). The good hemocompatibility and antimicrobial capability observed in both tables further support its application in wound dressing materials and hydrogel formulations (Ganesh et al., 2023; Zhang et al., 2022).</w:t>
      </w:r>
    </w:p>
    <w:p w14:paraId="539BB75E" w14:textId="17D67BD9" w:rsidR="007901D9" w:rsidRDefault="007901D9" w:rsidP="007901D9">
      <w:pPr>
        <w:ind w:firstLine="720"/>
        <w:rPr>
          <w:rFonts w:cs="Times New Roman"/>
          <w:szCs w:val="24"/>
        </w:rPr>
      </w:pPr>
    </w:p>
    <w:p w14:paraId="1A5A007C" w14:textId="09D167EC" w:rsidR="007901D9" w:rsidRDefault="007901D9" w:rsidP="007901D9">
      <w:pPr>
        <w:rPr>
          <w:rFonts w:cs="Times New Roman"/>
          <w:szCs w:val="24"/>
        </w:rPr>
      </w:pPr>
    </w:p>
    <w:p w14:paraId="418C782A" w14:textId="77777777" w:rsidR="00A1285A" w:rsidRPr="007901D9" w:rsidRDefault="00A1285A" w:rsidP="007901D9">
      <w:pPr>
        <w:rPr>
          <w:rFonts w:cs="Times New Roman"/>
          <w:szCs w:val="24"/>
        </w:rPr>
        <w:sectPr w:rsidR="00A1285A" w:rsidRPr="007901D9" w:rsidSect="007901D9">
          <w:pgSz w:w="12240" w:h="15840"/>
          <w:pgMar w:top="1440" w:right="1440" w:bottom="1440" w:left="1440" w:header="708" w:footer="708" w:gutter="0"/>
          <w:cols w:space="708"/>
          <w:docGrid w:linePitch="360"/>
        </w:sectPr>
      </w:pPr>
    </w:p>
    <w:p w14:paraId="1BE81AB8" w14:textId="0EF6FA96" w:rsidR="00E75FC4" w:rsidRDefault="00E75FC4" w:rsidP="00B80C10">
      <w:pPr>
        <w:pStyle w:val="Heading1"/>
        <w:spacing w:line="360" w:lineRule="auto"/>
        <w:rPr>
          <w:rStyle w:val="Strong"/>
          <w:rFonts w:cs="Times New Roman"/>
          <w:b/>
          <w:bCs w:val="0"/>
          <w:szCs w:val="24"/>
        </w:rPr>
      </w:pPr>
      <w:r w:rsidRPr="001B5996">
        <w:rPr>
          <w:rStyle w:val="Strong"/>
          <w:rFonts w:cs="Times New Roman"/>
          <w:b/>
          <w:bCs w:val="0"/>
          <w:szCs w:val="24"/>
        </w:rPr>
        <w:lastRenderedPageBreak/>
        <w:t>3.3 Applications of Source-Dependent C</w:t>
      </w:r>
      <w:r w:rsidR="00EF5F0F" w:rsidRPr="001B5996">
        <w:rPr>
          <w:rStyle w:val="Strong"/>
          <w:rFonts w:cs="Times New Roman"/>
          <w:b/>
          <w:bCs w:val="0"/>
          <w:szCs w:val="24"/>
        </w:rPr>
        <w:t>hitosan in RM</w:t>
      </w:r>
    </w:p>
    <w:p w14:paraId="33F81506" w14:textId="5CCBA7D1" w:rsidR="00330260" w:rsidRPr="00330260" w:rsidRDefault="00330260" w:rsidP="00330260">
      <w:pPr>
        <w:spacing w:line="360" w:lineRule="auto"/>
      </w:pPr>
      <w:r>
        <w:t xml:space="preserve">The application of chitosan in regenerative medicine is largely determined by its biological source, physicochemical properties, and purity. Marine and fungal chitosan have demonstrated distinct advantages in supporting tissue regeneration due to their biocompatibility, biodegradability, and bioactivity </w:t>
      </w:r>
      <w:r w:rsidRPr="007901D9">
        <w:t>(</w:t>
      </w:r>
      <w:proofErr w:type="spellStart"/>
      <w:r w:rsidR="002C3D71" w:rsidRPr="007901D9">
        <w:t>Percot</w:t>
      </w:r>
      <w:proofErr w:type="spellEnd"/>
      <w:r w:rsidR="002C3D71" w:rsidRPr="002C3D71">
        <w:rPr>
          <w:i/>
        </w:rPr>
        <w:t xml:space="preserve"> </w:t>
      </w:r>
      <w:r w:rsidR="007901D9">
        <w:rPr>
          <w:i/>
        </w:rPr>
        <w:t xml:space="preserve">et al., </w:t>
      </w:r>
      <w:r w:rsidR="002C3D71" w:rsidRPr="007901D9">
        <w:t>2003)</w:t>
      </w:r>
      <w:r>
        <w:t xml:space="preserve">; </w:t>
      </w:r>
      <w:proofErr w:type="spellStart"/>
      <w:r w:rsidR="00143F80">
        <w:t>Arbia</w:t>
      </w:r>
      <w:proofErr w:type="spellEnd"/>
      <w:r w:rsidR="00143F80">
        <w:t xml:space="preserve">, </w:t>
      </w:r>
      <w:proofErr w:type="spellStart"/>
      <w:r w:rsidR="00143F80">
        <w:t>Nadjemi</w:t>
      </w:r>
      <w:proofErr w:type="spellEnd"/>
      <w:r w:rsidR="00143F80">
        <w:t xml:space="preserve">, &amp; </w:t>
      </w:r>
      <w:proofErr w:type="spellStart"/>
      <w:r w:rsidR="00143F80">
        <w:t>Ghribi</w:t>
      </w:r>
      <w:proofErr w:type="spellEnd"/>
      <w:r w:rsidR="00143F80">
        <w:t>, 2013</w:t>
      </w:r>
      <w:r>
        <w:t xml:space="preserve">). These materials have been extensively applied in bone, cartilage, skin, and nerve tissue engineering, with growing evidence supporting their translational potential in clinical applications (Kumar </w:t>
      </w:r>
      <w:r w:rsidR="002C3D71" w:rsidRPr="002C3D71">
        <w:rPr>
          <w:i/>
        </w:rPr>
        <w:t>et al.,</w:t>
      </w:r>
      <w:r>
        <w:t xml:space="preserve">2022; </w:t>
      </w:r>
      <w:r w:rsidR="00A1285A">
        <w:t xml:space="preserve">Cao </w:t>
      </w:r>
      <w:r w:rsidR="002C3D71" w:rsidRPr="002C3D71">
        <w:rPr>
          <w:i/>
        </w:rPr>
        <w:t>et al.,</w:t>
      </w:r>
      <w:r w:rsidR="00A1285A">
        <w:t>2023</w:t>
      </w:r>
      <w:r>
        <w:t>).</w:t>
      </w:r>
    </w:p>
    <w:p w14:paraId="1D4AD670" w14:textId="2FE575FF" w:rsidR="00A62308" w:rsidRPr="001B5996" w:rsidRDefault="00E75FC4" w:rsidP="00B80C10">
      <w:pPr>
        <w:pStyle w:val="Heading2"/>
        <w:spacing w:line="360" w:lineRule="auto"/>
        <w:rPr>
          <w:szCs w:val="24"/>
        </w:rPr>
      </w:pPr>
      <w:r w:rsidRPr="001B5996">
        <w:rPr>
          <w:szCs w:val="24"/>
        </w:rPr>
        <w:t>3.3.1</w:t>
      </w:r>
      <w:r w:rsidR="00A62308" w:rsidRPr="001B5996">
        <w:rPr>
          <w:szCs w:val="24"/>
        </w:rPr>
        <w:t xml:space="preserve"> Chi</w:t>
      </w:r>
      <w:r w:rsidR="003E32D9" w:rsidRPr="001B5996">
        <w:rPr>
          <w:szCs w:val="24"/>
        </w:rPr>
        <w:t>tosan in Bone TE</w:t>
      </w:r>
    </w:p>
    <w:p w14:paraId="44178A9E" w14:textId="58EBD2F3" w:rsidR="00254053" w:rsidRPr="001B5996" w:rsidRDefault="00330260" w:rsidP="00254053">
      <w:pPr>
        <w:spacing w:line="360" w:lineRule="auto"/>
        <w:rPr>
          <w:rFonts w:cs="Times New Roman"/>
        </w:rPr>
      </w:pPr>
      <w:r>
        <w:t xml:space="preserve">Bone tissue engineering requires scaffolds that support osteoblast adhesion, </w:t>
      </w:r>
      <w:proofErr w:type="spellStart"/>
      <w:r>
        <w:t>mineralisation</w:t>
      </w:r>
      <w:proofErr w:type="spellEnd"/>
      <w:r>
        <w:t xml:space="preserve">, and mechanical strength. Crab- and lobster-derived chitosan, with higher crystallinity, are suitable for scaffolds, especially when combined with hydroxyapatite or </w:t>
      </w:r>
      <w:proofErr w:type="spellStart"/>
      <w:r>
        <w:t>bioglass</w:t>
      </w:r>
      <w:proofErr w:type="spellEnd"/>
      <w:r>
        <w:t>, enhancing compressive strength and mimicking natural bone (</w:t>
      </w:r>
      <w:r w:rsidR="00A1285A">
        <w:t xml:space="preserve">Cao </w:t>
      </w:r>
      <w:r w:rsidR="002C3D71" w:rsidRPr="002C3D71">
        <w:rPr>
          <w:i/>
        </w:rPr>
        <w:t>et al.,</w:t>
      </w:r>
      <w:r w:rsidR="00A1285A">
        <w:t>2023</w:t>
      </w:r>
      <w:r>
        <w:t xml:space="preserve">). Shrimp chitosan provides flexible, bioactive scaffolds that improve hydroxyapatite dispersion and </w:t>
      </w:r>
      <w:proofErr w:type="spellStart"/>
      <w:r>
        <w:t>osteogenic</w:t>
      </w:r>
      <w:proofErr w:type="spellEnd"/>
      <w:r>
        <w:t xml:space="preserve"> differentiation </w:t>
      </w:r>
      <w:r w:rsidRPr="002C3D71">
        <w:t>(</w:t>
      </w:r>
      <w:proofErr w:type="spellStart"/>
      <w:r w:rsidR="002C3D71" w:rsidRPr="002C3D71">
        <w:t>Percot</w:t>
      </w:r>
      <w:proofErr w:type="spellEnd"/>
      <w:r w:rsidR="002C3D71" w:rsidRPr="002C3D71">
        <w:t xml:space="preserve"> </w:t>
      </w:r>
      <w:r w:rsidR="002C3D71">
        <w:rPr>
          <w:i/>
        </w:rPr>
        <w:t xml:space="preserve">et al., </w:t>
      </w:r>
      <w:r w:rsidR="002C3D71" w:rsidRPr="002C3D71">
        <w:t>2003</w:t>
      </w:r>
      <w:r w:rsidRPr="002C3D71">
        <w:t>)</w:t>
      </w:r>
      <w:r>
        <w:t xml:space="preserve">. </w:t>
      </w:r>
      <w:r w:rsidR="00254053" w:rsidRPr="001B5996">
        <w:rPr>
          <w:rFonts w:cs="Times New Roman"/>
        </w:rPr>
        <w:t xml:space="preserve">Fungal chitosan enables injectable hydrogels with minimal immune response (Cao </w:t>
      </w:r>
      <w:r w:rsidR="002C3D71" w:rsidRPr="002C3D71">
        <w:rPr>
          <w:rFonts w:cs="Times New Roman"/>
          <w:i/>
        </w:rPr>
        <w:t>et al.,</w:t>
      </w:r>
      <w:r w:rsidR="00254053" w:rsidRPr="001B5996">
        <w:rPr>
          <w:rFonts w:cs="Times New Roman"/>
        </w:rPr>
        <w:t xml:space="preserve">2023), while insect chitosan shows </w:t>
      </w:r>
      <w:proofErr w:type="spellStart"/>
      <w:r w:rsidR="00254053" w:rsidRPr="001B5996">
        <w:rPr>
          <w:rFonts w:cs="Times New Roman"/>
        </w:rPr>
        <w:t>osteoconductivity</w:t>
      </w:r>
      <w:proofErr w:type="spellEnd"/>
      <w:r w:rsidR="00254053" w:rsidRPr="001B5996">
        <w:rPr>
          <w:rFonts w:cs="Times New Roman"/>
        </w:rPr>
        <w:t xml:space="preserve"> with calcium phosphate, though still experimental (</w:t>
      </w:r>
      <w:r w:rsidR="00A93652">
        <w:rPr>
          <w:rFonts w:cs="Times New Roman"/>
        </w:rPr>
        <w:t xml:space="preserve">Guo </w:t>
      </w:r>
      <w:r w:rsidR="002C3D71" w:rsidRPr="002C3D71">
        <w:rPr>
          <w:rFonts w:cs="Times New Roman"/>
          <w:i/>
        </w:rPr>
        <w:t>et al.,</w:t>
      </w:r>
      <w:r w:rsidR="00A93652">
        <w:rPr>
          <w:rFonts w:cs="Times New Roman"/>
        </w:rPr>
        <w:t>2015</w:t>
      </w:r>
      <w:r w:rsidR="00254053" w:rsidRPr="001B5996">
        <w:rPr>
          <w:rFonts w:cs="Times New Roman"/>
        </w:rPr>
        <w:t>).</w:t>
      </w:r>
    </w:p>
    <w:p w14:paraId="029FCE13" w14:textId="5C900C78" w:rsidR="00A62308" w:rsidRPr="001B5996" w:rsidRDefault="00A62308" w:rsidP="00B80C10">
      <w:pPr>
        <w:pStyle w:val="Heading2"/>
        <w:spacing w:line="360" w:lineRule="auto"/>
        <w:rPr>
          <w:szCs w:val="24"/>
        </w:rPr>
      </w:pPr>
      <w:r w:rsidRPr="001B5996">
        <w:rPr>
          <w:szCs w:val="24"/>
        </w:rPr>
        <w:t>3.3</w:t>
      </w:r>
      <w:r w:rsidR="00E75FC4" w:rsidRPr="001B5996">
        <w:rPr>
          <w:szCs w:val="24"/>
        </w:rPr>
        <w:t>.2</w:t>
      </w:r>
      <w:r w:rsidRPr="001B5996">
        <w:rPr>
          <w:szCs w:val="24"/>
        </w:rPr>
        <w:t xml:space="preserve"> Chitosan in Cartilage an</w:t>
      </w:r>
      <w:r w:rsidR="00274390" w:rsidRPr="001B5996">
        <w:rPr>
          <w:szCs w:val="24"/>
        </w:rPr>
        <w:t>d Connective TRE</w:t>
      </w:r>
    </w:p>
    <w:p w14:paraId="053002D8" w14:textId="0169A3D8" w:rsidR="00CD42BA" w:rsidRDefault="00330260" w:rsidP="00254053">
      <w:pPr>
        <w:spacing w:line="360" w:lineRule="auto"/>
      </w:pPr>
      <w:r>
        <w:t>Cartilage regeneration requires scaffolds mimicking the viscoelasticity and porosity of native tissue. Chitosan hydrogels and sponges support chondrocyte proliferation and extracellular matrix deposition (</w:t>
      </w:r>
      <w:proofErr w:type="spellStart"/>
      <w:r w:rsidR="00143F80">
        <w:t>Arbia</w:t>
      </w:r>
      <w:proofErr w:type="spellEnd"/>
      <w:r w:rsidR="00143F80">
        <w:t xml:space="preserve">, </w:t>
      </w:r>
      <w:proofErr w:type="spellStart"/>
      <w:r w:rsidR="00143F80">
        <w:t>Nadjemi</w:t>
      </w:r>
      <w:proofErr w:type="spellEnd"/>
      <w:r w:rsidR="00143F80">
        <w:t xml:space="preserve">, &amp; </w:t>
      </w:r>
      <w:proofErr w:type="spellStart"/>
      <w:r w:rsidR="00143F80">
        <w:t>Ghribi</w:t>
      </w:r>
      <w:proofErr w:type="spellEnd"/>
      <w:r w:rsidR="00143F80">
        <w:t>, 2013</w:t>
      </w:r>
      <w:r>
        <w:t xml:space="preserve">). Shrimp chitosan hydrogels enhance swelling and nutrient transport, while crab and lobster scaffolds combined with collagen improve mechanical strength and chondrogenic differentiation (Nguyen </w:t>
      </w:r>
      <w:r w:rsidR="002C3D71" w:rsidRPr="002C3D71">
        <w:rPr>
          <w:i/>
        </w:rPr>
        <w:t>et al.,</w:t>
      </w:r>
      <w:r>
        <w:t>2020). Porosity of 70–80% promotes glycosaminoglycan production, and bioactive ions enhance cell proliferation (</w:t>
      </w:r>
      <w:r w:rsidR="00A1285A">
        <w:t xml:space="preserve">Cao </w:t>
      </w:r>
      <w:r w:rsidR="002C3D71" w:rsidRPr="002C3D71">
        <w:rPr>
          <w:i/>
        </w:rPr>
        <w:t>et al.,</w:t>
      </w:r>
      <w:r w:rsidR="00A1285A">
        <w:t>2023</w:t>
      </w:r>
      <w:r>
        <w:t xml:space="preserve">). Fungal chitosan enables </w:t>
      </w:r>
      <w:proofErr w:type="spellStart"/>
      <w:r>
        <w:t>electrospun</w:t>
      </w:r>
      <w:proofErr w:type="spellEnd"/>
      <w:r>
        <w:t xml:space="preserve"> or 3D-printed scaffolds with reproducible biocompatibility and reduced oxidative stress </w:t>
      </w:r>
      <w:r w:rsidRPr="002C3D71">
        <w:t>(</w:t>
      </w:r>
      <w:proofErr w:type="spellStart"/>
      <w:r w:rsidR="002C3D71" w:rsidRPr="002C3D71">
        <w:t>Percot</w:t>
      </w:r>
      <w:proofErr w:type="spellEnd"/>
      <w:r w:rsidR="002C3D71" w:rsidRPr="002C3D71">
        <w:rPr>
          <w:i/>
        </w:rPr>
        <w:t xml:space="preserve"> et al.,</w:t>
      </w:r>
      <w:r w:rsidR="002C3D71" w:rsidRPr="002C3D71">
        <w:t>2003</w:t>
      </w:r>
      <w:r w:rsidRPr="002C3D71">
        <w:t>).</w:t>
      </w:r>
    </w:p>
    <w:p w14:paraId="2E7E16D2" w14:textId="363E44BD" w:rsidR="00330260" w:rsidRDefault="00330260" w:rsidP="00254053">
      <w:pPr>
        <w:spacing w:line="360" w:lineRule="auto"/>
      </w:pPr>
    </w:p>
    <w:p w14:paraId="0DDFE752" w14:textId="77777777" w:rsidR="00330260" w:rsidRPr="001B5996" w:rsidRDefault="00330260" w:rsidP="00254053">
      <w:pPr>
        <w:spacing w:line="360" w:lineRule="auto"/>
        <w:rPr>
          <w:rFonts w:cs="Times New Roman"/>
        </w:rPr>
      </w:pPr>
    </w:p>
    <w:p w14:paraId="7D43B760" w14:textId="394E128F" w:rsidR="00A62308" w:rsidRDefault="00E75FC4" w:rsidP="00B80C10">
      <w:pPr>
        <w:pStyle w:val="Heading2"/>
        <w:spacing w:line="360" w:lineRule="auto"/>
        <w:rPr>
          <w:szCs w:val="24"/>
        </w:rPr>
      </w:pPr>
      <w:r w:rsidRPr="001B5996">
        <w:rPr>
          <w:szCs w:val="24"/>
        </w:rPr>
        <w:t>3.3.3</w:t>
      </w:r>
      <w:r w:rsidR="00A62308" w:rsidRPr="001B5996">
        <w:rPr>
          <w:szCs w:val="24"/>
        </w:rPr>
        <w:t xml:space="preserve"> Chitosan in Skin and Wound Healing</w:t>
      </w:r>
    </w:p>
    <w:p w14:paraId="032AD550" w14:textId="7C056489" w:rsidR="00330260" w:rsidRPr="00330260" w:rsidRDefault="00330260" w:rsidP="00330260">
      <w:pPr>
        <w:spacing w:line="360" w:lineRule="auto"/>
      </w:pPr>
      <w:r>
        <w:t>Chitosan’s antimicrobial, film-forming, and hemostatic properties make it ideal for wound healing. Crab and shrimp chitosan dressings provide superior moisture retention and mechanical strength, accelerating epithelialization (</w:t>
      </w:r>
      <w:proofErr w:type="spellStart"/>
      <w:r w:rsidR="00143F80">
        <w:t>Arbia</w:t>
      </w:r>
      <w:proofErr w:type="spellEnd"/>
      <w:r w:rsidR="00143F80">
        <w:t xml:space="preserve">, </w:t>
      </w:r>
      <w:proofErr w:type="spellStart"/>
      <w:r w:rsidR="00143F80">
        <w:t>Nadjemi</w:t>
      </w:r>
      <w:proofErr w:type="spellEnd"/>
      <w:r w:rsidR="00143F80">
        <w:t xml:space="preserve">, &amp; </w:t>
      </w:r>
      <w:proofErr w:type="spellStart"/>
      <w:r w:rsidR="00143F80">
        <w:t>Ghribi</w:t>
      </w:r>
      <w:proofErr w:type="spellEnd"/>
      <w:r w:rsidR="00143F80">
        <w:t>, 2013</w:t>
      </w:r>
      <w:r>
        <w:t xml:space="preserve">). Fungal chitosan offers pure, non-allergenic scaffolds with rapid biodegradability and oxygen permeability, suitable for chronic wounds; addition of natural extracts improves antioxidant and antibacterial effects (Nguyen </w:t>
      </w:r>
      <w:r w:rsidR="002C3D71" w:rsidRPr="002C3D71">
        <w:rPr>
          <w:i/>
        </w:rPr>
        <w:t>et al.,</w:t>
      </w:r>
      <w:r>
        <w:t xml:space="preserve">2020; </w:t>
      </w:r>
      <w:proofErr w:type="spellStart"/>
      <w:r w:rsidR="002C3D71" w:rsidRPr="007901D9">
        <w:t>Percot</w:t>
      </w:r>
      <w:proofErr w:type="spellEnd"/>
      <w:r w:rsidR="002C3D71" w:rsidRPr="002C3D71">
        <w:rPr>
          <w:i/>
        </w:rPr>
        <w:t xml:space="preserve"> et al.,</w:t>
      </w:r>
      <w:r w:rsidR="007901D9">
        <w:t xml:space="preserve"> </w:t>
      </w:r>
      <w:r w:rsidR="002C3D71" w:rsidRPr="007901D9">
        <w:t>2003</w:t>
      </w:r>
      <w:r w:rsidRPr="007901D9">
        <w:t xml:space="preserve">). </w:t>
      </w:r>
      <w:r>
        <w:t>Insect-derived chitosan films support fibroblast migration and fluid absorption, enabling antimicrobial and sustainable wound care applications (</w:t>
      </w:r>
      <w:r w:rsidR="00A1285A">
        <w:t xml:space="preserve">Cao </w:t>
      </w:r>
      <w:r w:rsidR="002C3D71" w:rsidRPr="002C3D71">
        <w:rPr>
          <w:i/>
        </w:rPr>
        <w:t>et al.,</w:t>
      </w:r>
      <w:r w:rsidR="00A1285A">
        <w:t>2023</w:t>
      </w:r>
      <w:r>
        <w:t>).</w:t>
      </w:r>
    </w:p>
    <w:p w14:paraId="0244E69F" w14:textId="2CAB1F6C" w:rsidR="00A62308" w:rsidRDefault="00E75FC4" w:rsidP="00B80C10">
      <w:pPr>
        <w:pStyle w:val="Heading2"/>
        <w:spacing w:line="360" w:lineRule="auto"/>
        <w:rPr>
          <w:szCs w:val="24"/>
        </w:rPr>
      </w:pPr>
      <w:r w:rsidRPr="001B5996">
        <w:rPr>
          <w:szCs w:val="24"/>
        </w:rPr>
        <w:t>3.3.4</w:t>
      </w:r>
      <w:r w:rsidR="00A62308" w:rsidRPr="001B5996">
        <w:rPr>
          <w:szCs w:val="24"/>
        </w:rPr>
        <w:t xml:space="preserve"> Chitosan in Nerv</w:t>
      </w:r>
      <w:r w:rsidR="00274390" w:rsidRPr="001B5996">
        <w:rPr>
          <w:szCs w:val="24"/>
        </w:rPr>
        <w:t>e and Cardiac TE</w:t>
      </w:r>
    </w:p>
    <w:p w14:paraId="3BE13FC9" w14:textId="38DA96A5" w:rsidR="00330260" w:rsidRPr="00330260" w:rsidRDefault="00330260" w:rsidP="00330260">
      <w:pPr>
        <w:spacing w:line="360" w:lineRule="auto"/>
      </w:pPr>
      <w:r>
        <w:t>Chitosan supports neurite outgrowth, axonal regeneration, and scar reduction in nerve TE. Crab and shrimp chitosan conduits enhance Schwann cell proliferation and myelination, while conductive polymer modification</w:t>
      </w:r>
      <w:r w:rsidR="00143F80">
        <w:t>s improve electrical signaling (</w:t>
      </w:r>
      <w:proofErr w:type="spellStart"/>
      <w:r w:rsidR="00143F80">
        <w:t>Arbia</w:t>
      </w:r>
      <w:proofErr w:type="spellEnd"/>
      <w:r w:rsidR="00143F80">
        <w:t xml:space="preserve">, </w:t>
      </w:r>
      <w:proofErr w:type="spellStart"/>
      <w:r w:rsidR="00143F80">
        <w:t>Nadjemi</w:t>
      </w:r>
      <w:proofErr w:type="spellEnd"/>
      <w:r w:rsidR="00143F80">
        <w:t xml:space="preserve">, &amp; </w:t>
      </w:r>
      <w:proofErr w:type="spellStart"/>
      <w:r w:rsidR="00143F80">
        <w:t>Ghribi</w:t>
      </w:r>
      <w:proofErr w:type="spellEnd"/>
      <w:r w:rsidR="00143F80">
        <w:t>, 2013)</w:t>
      </w:r>
      <w:r>
        <w:t xml:space="preserve">; Nguyen </w:t>
      </w:r>
      <w:r w:rsidR="002C3D71" w:rsidRPr="002C3D71">
        <w:rPr>
          <w:i/>
        </w:rPr>
        <w:t>et al.,</w:t>
      </w:r>
      <w:r>
        <w:t xml:space="preserve">2020). Fungal chitosan provides biocompatible matrices for nerve and cardiac conduits, promoting angiogenesis and </w:t>
      </w:r>
      <w:proofErr w:type="spellStart"/>
      <w:r>
        <w:t>cardiomyocyte</w:t>
      </w:r>
      <w:proofErr w:type="spellEnd"/>
      <w:r>
        <w:t xml:space="preserve"> alignment </w:t>
      </w:r>
      <w:r w:rsidR="007901D9">
        <w:t>(</w:t>
      </w:r>
      <w:proofErr w:type="spellStart"/>
      <w:r w:rsidR="007901D9" w:rsidRPr="007901D9">
        <w:t>Percot</w:t>
      </w:r>
      <w:proofErr w:type="spellEnd"/>
      <w:r w:rsidR="007901D9" w:rsidRPr="002C3D71">
        <w:rPr>
          <w:i/>
        </w:rPr>
        <w:t xml:space="preserve"> et al.,</w:t>
      </w:r>
      <w:r w:rsidR="007901D9">
        <w:t xml:space="preserve"> </w:t>
      </w:r>
      <w:r w:rsidR="007901D9" w:rsidRPr="007901D9">
        <w:t>2003).</w:t>
      </w:r>
      <w:r>
        <w:t xml:space="preserve"> Insect-derived chitosan nanofibers offer elasticity and conductivity, supporting sustainable neural and cardiovascular therapies (</w:t>
      </w:r>
      <w:r w:rsidR="00A1285A">
        <w:t xml:space="preserve">Cao </w:t>
      </w:r>
      <w:r w:rsidR="002C3D71" w:rsidRPr="002C3D71">
        <w:rPr>
          <w:i/>
        </w:rPr>
        <w:t>et al.,</w:t>
      </w:r>
      <w:r w:rsidR="00A1285A">
        <w:t>2023</w:t>
      </w:r>
      <w:r>
        <w:t>).</w:t>
      </w:r>
    </w:p>
    <w:p w14:paraId="3BEED8BA" w14:textId="11B654DE" w:rsidR="00A85FE0" w:rsidRPr="001B5996" w:rsidRDefault="00A85FE0" w:rsidP="00B80C10">
      <w:pPr>
        <w:pStyle w:val="Heading2"/>
        <w:spacing w:line="360" w:lineRule="auto"/>
        <w:rPr>
          <w:rStyle w:val="Strong"/>
          <w:b/>
          <w:bCs/>
          <w:szCs w:val="24"/>
        </w:rPr>
      </w:pPr>
      <w:r w:rsidRPr="001B5996">
        <w:rPr>
          <w:rStyle w:val="Strong"/>
          <w:b/>
          <w:bCs/>
          <w:szCs w:val="24"/>
        </w:rPr>
        <w:t>3.3.5 Dental and Periodontal Regeneration</w:t>
      </w:r>
    </w:p>
    <w:p w14:paraId="5A4CD049" w14:textId="3D72D5DF" w:rsidR="00307338" w:rsidRPr="001B5996" w:rsidRDefault="000145C5" w:rsidP="00307338">
      <w:pPr>
        <w:spacing w:before="100" w:beforeAutospacing="1" w:after="100" w:afterAutospacing="1" w:line="360" w:lineRule="auto"/>
        <w:rPr>
          <w:rFonts w:eastAsia="Times New Roman" w:cs="Times New Roman"/>
          <w:szCs w:val="24"/>
        </w:rPr>
        <w:sectPr w:rsidR="00307338" w:rsidRPr="001B5996" w:rsidSect="005F6C93">
          <w:pgSz w:w="12240" w:h="15840"/>
          <w:pgMar w:top="1440" w:right="1440" w:bottom="1440" w:left="1440" w:header="708" w:footer="708" w:gutter="0"/>
          <w:cols w:space="708"/>
          <w:docGrid w:linePitch="360"/>
        </w:sectPr>
      </w:pPr>
      <w:r>
        <w:t>Chitosan is increasingly applied in dental and periodontal regeneration. Crab-derived chitosan composites with hydroxyapatite and collagen promote alveolar bone growth and ligament proliferation, while marine chitosan membranes act as guided tissue regeneration barriers (</w:t>
      </w:r>
      <w:r w:rsidR="00A1285A">
        <w:t xml:space="preserve">Cao </w:t>
      </w:r>
      <w:r w:rsidR="002C3D71" w:rsidRPr="002C3D71">
        <w:rPr>
          <w:i/>
        </w:rPr>
        <w:t>et al.,</w:t>
      </w:r>
      <w:r w:rsidR="00A1285A">
        <w:t>2023</w:t>
      </w:r>
      <w:r w:rsidR="007901D9">
        <w:t>)</w:t>
      </w:r>
      <w:r>
        <w:t xml:space="preserve">. Fungal chitosan enables controlled periodontal drug delivery and supports fibroblast proliferation and collagen maturation (Nguyen </w:t>
      </w:r>
      <w:r w:rsidR="002C3D71" w:rsidRPr="002C3D71">
        <w:rPr>
          <w:i/>
        </w:rPr>
        <w:t>et al.,</w:t>
      </w:r>
      <w:r>
        <w:t xml:space="preserve">2020; </w:t>
      </w:r>
      <w:r w:rsidR="007901D9">
        <w:t>(</w:t>
      </w:r>
      <w:proofErr w:type="spellStart"/>
      <w:r w:rsidR="007901D9">
        <w:t>Arbia</w:t>
      </w:r>
      <w:proofErr w:type="spellEnd"/>
      <w:r w:rsidR="007901D9">
        <w:t xml:space="preserve">, </w:t>
      </w:r>
      <w:proofErr w:type="spellStart"/>
      <w:r w:rsidR="007901D9">
        <w:t>Nadjemi</w:t>
      </w:r>
      <w:proofErr w:type="spellEnd"/>
      <w:r w:rsidR="007901D9">
        <w:t xml:space="preserve">, &amp; </w:t>
      </w:r>
      <w:proofErr w:type="spellStart"/>
      <w:r w:rsidR="007901D9">
        <w:t>Ghribi</w:t>
      </w:r>
      <w:proofErr w:type="spellEnd"/>
      <w:r w:rsidR="007901D9">
        <w:t>, 2013</w:t>
      </w:r>
      <w:r>
        <w:t>). Overall, marine chitosan is optimal for load-bearing tissues, fungal chitosan for soft and neural tissues, and insect chitosan offers sustainable, tunable scaffolds, highlighting source-dependent optimization for regenerative medicine (</w:t>
      </w:r>
      <w:r w:rsidR="00A1285A">
        <w:t xml:space="preserve">Cao </w:t>
      </w:r>
      <w:r w:rsidR="002C3D71" w:rsidRPr="002C3D71">
        <w:rPr>
          <w:i/>
        </w:rPr>
        <w:t>et al.,</w:t>
      </w:r>
      <w:r w:rsidR="00A1285A">
        <w:t>2023</w:t>
      </w:r>
      <w:r w:rsidR="007901D9">
        <w:t xml:space="preserve">). </w:t>
      </w:r>
    </w:p>
    <w:p w14:paraId="06C3357A" w14:textId="0987345F" w:rsidR="00B92C76" w:rsidRPr="00DF0C15" w:rsidRDefault="00307338" w:rsidP="00DF0C15">
      <w:pPr>
        <w:pStyle w:val="Caption"/>
        <w:rPr>
          <w:rFonts w:eastAsia="Times New Roman" w:cs="Times New Roman"/>
          <w:i w:val="0"/>
          <w:color w:val="auto"/>
          <w:sz w:val="24"/>
          <w:szCs w:val="24"/>
        </w:rPr>
      </w:pPr>
      <w:r w:rsidRPr="001B5996">
        <w:rPr>
          <w:i w:val="0"/>
          <w:color w:val="auto"/>
          <w:sz w:val="24"/>
          <w:szCs w:val="24"/>
        </w:rPr>
        <w:lastRenderedPageBreak/>
        <w:t xml:space="preserve">Table </w:t>
      </w:r>
      <w:r w:rsidRPr="001B5996">
        <w:rPr>
          <w:i w:val="0"/>
          <w:color w:val="auto"/>
          <w:sz w:val="24"/>
          <w:szCs w:val="24"/>
        </w:rPr>
        <w:fldChar w:fldCharType="begin"/>
      </w:r>
      <w:r w:rsidRPr="001B5996">
        <w:rPr>
          <w:i w:val="0"/>
          <w:color w:val="auto"/>
          <w:sz w:val="24"/>
          <w:szCs w:val="24"/>
        </w:rPr>
        <w:instrText xml:space="preserve"> SEQ Table \* ARABIC </w:instrText>
      </w:r>
      <w:r w:rsidRPr="001B5996">
        <w:rPr>
          <w:i w:val="0"/>
          <w:color w:val="auto"/>
          <w:sz w:val="24"/>
          <w:szCs w:val="24"/>
        </w:rPr>
        <w:fldChar w:fldCharType="separate"/>
      </w:r>
      <w:r w:rsidR="008561C3" w:rsidRPr="001B5996">
        <w:rPr>
          <w:i w:val="0"/>
          <w:noProof/>
          <w:color w:val="auto"/>
          <w:sz w:val="24"/>
          <w:szCs w:val="24"/>
        </w:rPr>
        <w:t>20</w:t>
      </w:r>
      <w:r w:rsidRPr="001B5996">
        <w:rPr>
          <w:i w:val="0"/>
          <w:color w:val="auto"/>
          <w:sz w:val="24"/>
          <w:szCs w:val="24"/>
        </w:rPr>
        <w:fldChar w:fldCharType="end"/>
      </w:r>
      <w:r w:rsidRPr="001B5996">
        <w:rPr>
          <w:i w:val="0"/>
          <w:color w:val="auto"/>
          <w:sz w:val="24"/>
          <w:szCs w:val="24"/>
        </w:rPr>
        <w:t xml:space="preserve">: </w:t>
      </w:r>
      <w:r w:rsidR="001B0536" w:rsidRPr="001B5996">
        <w:rPr>
          <w:rFonts w:eastAsia="Times New Roman" w:cs="Times New Roman"/>
          <w:bCs/>
          <w:i w:val="0"/>
          <w:color w:val="auto"/>
          <w:sz w:val="24"/>
          <w:szCs w:val="24"/>
        </w:rPr>
        <w:t>Applications of Source-Dependent C</w:t>
      </w:r>
      <w:r w:rsidR="00521621" w:rsidRPr="001B5996">
        <w:rPr>
          <w:rFonts w:eastAsia="Times New Roman" w:cs="Times New Roman"/>
          <w:bCs/>
          <w:i w:val="0"/>
          <w:color w:val="auto"/>
          <w:sz w:val="24"/>
          <w:szCs w:val="24"/>
        </w:rPr>
        <w:t>hitosan in RM</w:t>
      </w:r>
      <w:r w:rsidR="00D20319">
        <w:rPr>
          <w:rFonts w:eastAsia="Times New Roman" w:cs="Times New Roman"/>
          <w:bCs/>
          <w:i w:val="0"/>
          <w:color w:val="auto"/>
          <w:sz w:val="24"/>
          <w:szCs w:val="24"/>
        </w:rPr>
        <w:t xml:space="preserve"> </w:t>
      </w:r>
      <w:r w:rsidR="002C3D71" w:rsidRPr="002C3D71">
        <w:rPr>
          <w:i w:val="0"/>
          <w:color w:val="auto"/>
          <w:sz w:val="24"/>
        </w:rPr>
        <w:t>(Cao, Wang, &amp; Lin, 2023)</w:t>
      </w:r>
    </w:p>
    <w:tbl>
      <w:tblPr>
        <w:tblStyle w:val="TableGrid"/>
        <w:tblW w:w="14885" w:type="dxa"/>
        <w:tblInd w:w="-856" w:type="dxa"/>
        <w:tblLook w:val="04A0" w:firstRow="1" w:lastRow="0" w:firstColumn="1" w:lastColumn="0" w:noHBand="0" w:noVBand="1"/>
      </w:tblPr>
      <w:tblGrid>
        <w:gridCol w:w="1616"/>
        <w:gridCol w:w="1787"/>
        <w:gridCol w:w="3118"/>
        <w:gridCol w:w="2615"/>
        <w:gridCol w:w="3339"/>
        <w:gridCol w:w="2410"/>
      </w:tblGrid>
      <w:tr w:rsidR="00A1285A" w:rsidRPr="007901D9" w14:paraId="47085CCB" w14:textId="77777777" w:rsidTr="00DF0C15">
        <w:tc>
          <w:tcPr>
            <w:tcW w:w="1616" w:type="dxa"/>
            <w:hideMark/>
          </w:tcPr>
          <w:p w14:paraId="3A5A49AE" w14:textId="77777777" w:rsidR="00A1285A" w:rsidRPr="007901D9" w:rsidRDefault="00A1285A" w:rsidP="00A1285A">
            <w:pPr>
              <w:jc w:val="center"/>
              <w:rPr>
                <w:rFonts w:eastAsia="Times New Roman" w:cs="Times New Roman"/>
                <w:b/>
                <w:bCs/>
                <w:sz w:val="20"/>
              </w:rPr>
            </w:pPr>
            <w:r w:rsidRPr="007901D9">
              <w:rPr>
                <w:rFonts w:eastAsia="Times New Roman" w:cs="Times New Roman"/>
                <w:b/>
                <w:bCs/>
                <w:sz w:val="20"/>
              </w:rPr>
              <w:t>Application</w:t>
            </w:r>
          </w:p>
        </w:tc>
        <w:tc>
          <w:tcPr>
            <w:tcW w:w="1787" w:type="dxa"/>
            <w:hideMark/>
          </w:tcPr>
          <w:p w14:paraId="34C973D9" w14:textId="77777777" w:rsidR="00A1285A" w:rsidRPr="007901D9" w:rsidRDefault="00A1285A" w:rsidP="00A1285A">
            <w:pPr>
              <w:jc w:val="center"/>
              <w:rPr>
                <w:rFonts w:eastAsia="Times New Roman" w:cs="Times New Roman"/>
                <w:b/>
                <w:bCs/>
                <w:sz w:val="20"/>
              </w:rPr>
            </w:pPr>
            <w:r w:rsidRPr="007901D9">
              <w:rPr>
                <w:rFonts w:eastAsia="Times New Roman" w:cs="Times New Roman"/>
                <w:b/>
                <w:bCs/>
                <w:sz w:val="20"/>
              </w:rPr>
              <w:t>Chitosan Source</w:t>
            </w:r>
          </w:p>
        </w:tc>
        <w:tc>
          <w:tcPr>
            <w:tcW w:w="3118" w:type="dxa"/>
            <w:hideMark/>
          </w:tcPr>
          <w:p w14:paraId="2F6E2B4B" w14:textId="77777777" w:rsidR="00A1285A" w:rsidRPr="007901D9" w:rsidRDefault="00A1285A" w:rsidP="00A1285A">
            <w:pPr>
              <w:jc w:val="center"/>
              <w:rPr>
                <w:rFonts w:eastAsia="Times New Roman" w:cs="Times New Roman"/>
                <w:b/>
                <w:bCs/>
                <w:sz w:val="20"/>
              </w:rPr>
            </w:pPr>
            <w:r w:rsidRPr="007901D9">
              <w:rPr>
                <w:rFonts w:eastAsia="Times New Roman" w:cs="Times New Roman"/>
                <w:b/>
                <w:bCs/>
                <w:sz w:val="20"/>
              </w:rPr>
              <w:t>Material / Composite</w:t>
            </w:r>
          </w:p>
        </w:tc>
        <w:tc>
          <w:tcPr>
            <w:tcW w:w="2615" w:type="dxa"/>
            <w:hideMark/>
          </w:tcPr>
          <w:p w14:paraId="307F9F75" w14:textId="77777777" w:rsidR="00A1285A" w:rsidRPr="007901D9" w:rsidRDefault="00A1285A" w:rsidP="00A1285A">
            <w:pPr>
              <w:jc w:val="center"/>
              <w:rPr>
                <w:rFonts w:eastAsia="Times New Roman" w:cs="Times New Roman"/>
                <w:b/>
                <w:bCs/>
                <w:sz w:val="20"/>
              </w:rPr>
            </w:pPr>
            <w:r w:rsidRPr="007901D9">
              <w:rPr>
                <w:rFonts w:eastAsia="Times New Roman" w:cs="Times New Roman"/>
                <w:b/>
                <w:bCs/>
                <w:sz w:val="20"/>
              </w:rPr>
              <w:t>Properties</w:t>
            </w:r>
          </w:p>
        </w:tc>
        <w:tc>
          <w:tcPr>
            <w:tcW w:w="3339" w:type="dxa"/>
            <w:hideMark/>
          </w:tcPr>
          <w:p w14:paraId="2B1522B9" w14:textId="77777777" w:rsidR="00A1285A" w:rsidRPr="007901D9" w:rsidRDefault="00A1285A" w:rsidP="00A1285A">
            <w:pPr>
              <w:jc w:val="center"/>
              <w:rPr>
                <w:rFonts w:eastAsia="Times New Roman" w:cs="Times New Roman"/>
                <w:b/>
                <w:bCs/>
                <w:sz w:val="20"/>
              </w:rPr>
            </w:pPr>
            <w:r w:rsidRPr="007901D9">
              <w:rPr>
                <w:rFonts w:eastAsia="Times New Roman" w:cs="Times New Roman"/>
                <w:b/>
                <w:bCs/>
                <w:sz w:val="20"/>
              </w:rPr>
              <w:t>Biomedical Outcome</w:t>
            </w:r>
          </w:p>
        </w:tc>
        <w:tc>
          <w:tcPr>
            <w:tcW w:w="2410" w:type="dxa"/>
            <w:hideMark/>
          </w:tcPr>
          <w:p w14:paraId="64E1D72A" w14:textId="77777777" w:rsidR="00A1285A" w:rsidRPr="007901D9" w:rsidRDefault="00A1285A" w:rsidP="00A1285A">
            <w:pPr>
              <w:jc w:val="center"/>
              <w:rPr>
                <w:rFonts w:eastAsia="Times New Roman" w:cs="Times New Roman"/>
                <w:b/>
                <w:bCs/>
                <w:sz w:val="20"/>
              </w:rPr>
            </w:pPr>
            <w:r w:rsidRPr="007901D9">
              <w:rPr>
                <w:rFonts w:eastAsia="Times New Roman" w:cs="Times New Roman"/>
                <w:b/>
                <w:bCs/>
                <w:sz w:val="20"/>
              </w:rPr>
              <w:t>References</w:t>
            </w:r>
          </w:p>
        </w:tc>
      </w:tr>
      <w:tr w:rsidR="002C3D71" w:rsidRPr="007901D9" w14:paraId="16A52C36" w14:textId="77777777" w:rsidTr="002C3D71">
        <w:tc>
          <w:tcPr>
            <w:tcW w:w="1616" w:type="dxa"/>
            <w:hideMark/>
          </w:tcPr>
          <w:p w14:paraId="26DCBF39" w14:textId="77777777" w:rsidR="002C3D71" w:rsidRPr="007901D9" w:rsidRDefault="002C3D71" w:rsidP="002C3D71">
            <w:pPr>
              <w:jc w:val="left"/>
              <w:rPr>
                <w:rFonts w:eastAsia="Times New Roman" w:cs="Times New Roman"/>
                <w:sz w:val="20"/>
              </w:rPr>
            </w:pPr>
            <w:r w:rsidRPr="007901D9">
              <w:rPr>
                <w:rFonts w:eastAsia="Times New Roman" w:cs="Times New Roman"/>
                <w:sz w:val="20"/>
              </w:rPr>
              <w:t>Bone</w:t>
            </w:r>
          </w:p>
        </w:tc>
        <w:tc>
          <w:tcPr>
            <w:tcW w:w="1787" w:type="dxa"/>
            <w:hideMark/>
          </w:tcPr>
          <w:p w14:paraId="7DA0C1A0"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Crab, Lobster</w:t>
            </w:r>
          </w:p>
        </w:tc>
        <w:tc>
          <w:tcPr>
            <w:tcW w:w="3118" w:type="dxa"/>
            <w:hideMark/>
          </w:tcPr>
          <w:p w14:paraId="1B3101C0"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Chitosan–HA/</w:t>
            </w:r>
            <w:proofErr w:type="spellStart"/>
            <w:r w:rsidRPr="007901D9">
              <w:rPr>
                <w:rFonts w:eastAsia="Times New Roman" w:cs="Times New Roman"/>
                <w:sz w:val="20"/>
              </w:rPr>
              <w:t>Bioglass</w:t>
            </w:r>
            <w:proofErr w:type="spellEnd"/>
          </w:p>
        </w:tc>
        <w:tc>
          <w:tcPr>
            <w:tcW w:w="2615" w:type="dxa"/>
            <w:hideMark/>
          </w:tcPr>
          <w:p w14:paraId="421CE882" w14:textId="77777777" w:rsidR="002C3D71" w:rsidRPr="007901D9" w:rsidRDefault="002C3D71" w:rsidP="002C3D71">
            <w:pPr>
              <w:jc w:val="left"/>
              <w:rPr>
                <w:rFonts w:eastAsia="Times New Roman" w:cs="Times New Roman"/>
                <w:sz w:val="20"/>
              </w:rPr>
            </w:pPr>
            <w:r w:rsidRPr="007901D9">
              <w:rPr>
                <w:rFonts w:eastAsia="Times New Roman" w:cs="Times New Roman"/>
                <w:sz w:val="20"/>
              </w:rPr>
              <w:t>High crystallinity, strength, slow degradation</w:t>
            </w:r>
          </w:p>
        </w:tc>
        <w:tc>
          <w:tcPr>
            <w:tcW w:w="3339" w:type="dxa"/>
            <w:hideMark/>
          </w:tcPr>
          <w:p w14:paraId="6A10A12F" w14:textId="77777777" w:rsidR="002C3D71" w:rsidRPr="007901D9" w:rsidRDefault="002C3D71" w:rsidP="002C3D71">
            <w:pPr>
              <w:jc w:val="left"/>
              <w:rPr>
                <w:rFonts w:eastAsia="Times New Roman" w:cs="Times New Roman"/>
                <w:sz w:val="20"/>
              </w:rPr>
            </w:pPr>
            <w:r w:rsidRPr="007901D9">
              <w:rPr>
                <w:rFonts w:eastAsia="Times New Roman" w:cs="Times New Roman"/>
                <w:sz w:val="20"/>
              </w:rPr>
              <w:t>Promotes osteoblast adhesion, mineralization, bone formation</w:t>
            </w:r>
          </w:p>
        </w:tc>
        <w:tc>
          <w:tcPr>
            <w:tcW w:w="2410" w:type="dxa"/>
          </w:tcPr>
          <w:p w14:paraId="1B047FBD" w14:textId="009DCB99" w:rsidR="002C3D71" w:rsidRPr="007901D9" w:rsidRDefault="002C3D71" w:rsidP="002C3D71">
            <w:pPr>
              <w:jc w:val="left"/>
              <w:rPr>
                <w:rFonts w:eastAsia="Times New Roman" w:cs="Times New Roman"/>
                <w:sz w:val="20"/>
              </w:rPr>
            </w:pPr>
            <w:r w:rsidRPr="006313F1">
              <w:rPr>
                <w:rFonts w:eastAsia="Times New Roman" w:cs="Times New Roman"/>
                <w:sz w:val="20"/>
                <w:szCs w:val="24"/>
              </w:rPr>
              <w:t xml:space="preserve">(Abdel, </w:t>
            </w:r>
            <w:proofErr w:type="spellStart"/>
            <w:r w:rsidRPr="006313F1">
              <w:rPr>
                <w:rFonts w:eastAsia="Times New Roman" w:cs="Times New Roman"/>
                <w:sz w:val="20"/>
                <w:szCs w:val="24"/>
              </w:rPr>
              <w:t>Fathy</w:t>
            </w:r>
            <w:proofErr w:type="spellEnd"/>
            <w:r w:rsidRPr="006313F1">
              <w:rPr>
                <w:rFonts w:eastAsia="Times New Roman" w:cs="Times New Roman"/>
                <w:sz w:val="20"/>
                <w:szCs w:val="24"/>
              </w:rPr>
              <w:t>, &amp; El-</w:t>
            </w:r>
            <w:proofErr w:type="spellStart"/>
            <w:r w:rsidRPr="006313F1">
              <w:rPr>
                <w:rFonts w:eastAsia="Times New Roman" w:cs="Times New Roman"/>
                <w:sz w:val="20"/>
                <w:szCs w:val="24"/>
              </w:rPr>
              <w:t>eneen</w:t>
            </w:r>
            <w:proofErr w:type="spellEnd"/>
            <w:r w:rsidRPr="006313F1">
              <w:rPr>
                <w:rFonts w:eastAsia="Times New Roman" w:cs="Times New Roman"/>
                <w:sz w:val="20"/>
                <w:szCs w:val="24"/>
              </w:rPr>
              <w:t>, 2025)</w:t>
            </w:r>
          </w:p>
        </w:tc>
      </w:tr>
      <w:tr w:rsidR="002C3D71" w:rsidRPr="007901D9" w14:paraId="5F310C1F" w14:textId="77777777" w:rsidTr="002C3D71">
        <w:tc>
          <w:tcPr>
            <w:tcW w:w="1616" w:type="dxa"/>
            <w:hideMark/>
          </w:tcPr>
          <w:p w14:paraId="599DD015" w14:textId="77777777" w:rsidR="002C3D71" w:rsidRPr="007901D9" w:rsidRDefault="002C3D71" w:rsidP="002C3D71">
            <w:pPr>
              <w:jc w:val="left"/>
              <w:rPr>
                <w:rFonts w:eastAsia="Times New Roman" w:cs="Times New Roman"/>
                <w:sz w:val="20"/>
              </w:rPr>
            </w:pPr>
          </w:p>
        </w:tc>
        <w:tc>
          <w:tcPr>
            <w:tcW w:w="1787" w:type="dxa"/>
            <w:hideMark/>
          </w:tcPr>
          <w:p w14:paraId="1644A5E0" w14:textId="77777777" w:rsidR="002C3D71" w:rsidRPr="007901D9" w:rsidRDefault="002C3D71" w:rsidP="002C3D71">
            <w:pPr>
              <w:jc w:val="left"/>
              <w:rPr>
                <w:rFonts w:eastAsia="Times New Roman" w:cs="Times New Roman"/>
                <w:sz w:val="20"/>
              </w:rPr>
            </w:pPr>
            <w:r w:rsidRPr="007901D9">
              <w:rPr>
                <w:rFonts w:eastAsia="Times New Roman" w:cs="Times New Roman"/>
                <w:sz w:val="20"/>
              </w:rPr>
              <w:t>Shrimp</w:t>
            </w:r>
          </w:p>
        </w:tc>
        <w:tc>
          <w:tcPr>
            <w:tcW w:w="3118" w:type="dxa"/>
            <w:hideMark/>
          </w:tcPr>
          <w:p w14:paraId="629C3998"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Chitosan–HA nanocomposite</w:t>
            </w:r>
          </w:p>
        </w:tc>
        <w:tc>
          <w:tcPr>
            <w:tcW w:w="2615" w:type="dxa"/>
            <w:hideMark/>
          </w:tcPr>
          <w:p w14:paraId="1E5A7767" w14:textId="77777777" w:rsidR="002C3D71" w:rsidRPr="007901D9" w:rsidRDefault="002C3D71" w:rsidP="002C3D71">
            <w:pPr>
              <w:jc w:val="left"/>
              <w:rPr>
                <w:rFonts w:eastAsia="Times New Roman" w:cs="Times New Roman"/>
                <w:sz w:val="20"/>
              </w:rPr>
            </w:pPr>
            <w:r w:rsidRPr="007901D9">
              <w:rPr>
                <w:rFonts w:eastAsia="Times New Roman" w:cs="Times New Roman"/>
                <w:sz w:val="20"/>
              </w:rPr>
              <w:t>High solubility, uniform HA</w:t>
            </w:r>
          </w:p>
        </w:tc>
        <w:tc>
          <w:tcPr>
            <w:tcW w:w="3339" w:type="dxa"/>
            <w:hideMark/>
          </w:tcPr>
          <w:p w14:paraId="0FA37593" w14:textId="77777777" w:rsidR="002C3D71" w:rsidRPr="007901D9" w:rsidRDefault="002C3D71" w:rsidP="002C3D71">
            <w:pPr>
              <w:jc w:val="left"/>
              <w:rPr>
                <w:rFonts w:eastAsia="Times New Roman" w:cs="Times New Roman"/>
                <w:sz w:val="20"/>
              </w:rPr>
            </w:pPr>
            <w:r w:rsidRPr="007901D9">
              <w:rPr>
                <w:rFonts w:eastAsia="Times New Roman" w:cs="Times New Roman"/>
                <w:sz w:val="20"/>
              </w:rPr>
              <w:t>Enhances osteogenic differentiation, bone repair</w:t>
            </w:r>
          </w:p>
        </w:tc>
        <w:tc>
          <w:tcPr>
            <w:tcW w:w="2410" w:type="dxa"/>
          </w:tcPr>
          <w:p w14:paraId="0CE24300" w14:textId="409863E1" w:rsidR="002C3D71" w:rsidRPr="007901D9" w:rsidRDefault="002C3D71" w:rsidP="002C3D71">
            <w:pPr>
              <w:jc w:val="left"/>
              <w:rPr>
                <w:rFonts w:eastAsia="Times New Roman" w:cs="Times New Roman"/>
                <w:sz w:val="20"/>
              </w:rPr>
            </w:pPr>
            <w:r w:rsidRPr="006313F1">
              <w:rPr>
                <w:rFonts w:eastAsia="Times New Roman" w:cs="Times New Roman"/>
                <w:sz w:val="20"/>
                <w:szCs w:val="24"/>
              </w:rPr>
              <w:t>(Abdel-</w:t>
            </w:r>
            <w:proofErr w:type="spellStart"/>
            <w:r w:rsidRPr="006313F1">
              <w:rPr>
                <w:rFonts w:eastAsia="Times New Roman" w:cs="Times New Roman"/>
                <w:sz w:val="20"/>
                <w:szCs w:val="24"/>
              </w:rPr>
              <w:t>Moneim</w:t>
            </w:r>
            <w:proofErr w:type="spellEnd"/>
            <w:r w:rsidRPr="006313F1">
              <w:rPr>
                <w:rFonts w:eastAsia="Times New Roman" w:cs="Times New Roman"/>
                <w:sz w:val="20"/>
                <w:szCs w:val="24"/>
              </w:rPr>
              <w:t xml:space="preserve"> &amp; coauthors, 2024)</w:t>
            </w:r>
          </w:p>
        </w:tc>
      </w:tr>
      <w:tr w:rsidR="002C3D71" w:rsidRPr="007901D9" w14:paraId="0F77B34C" w14:textId="77777777" w:rsidTr="002C3D71">
        <w:tc>
          <w:tcPr>
            <w:tcW w:w="1616" w:type="dxa"/>
            <w:hideMark/>
          </w:tcPr>
          <w:p w14:paraId="77AAF925" w14:textId="77777777" w:rsidR="002C3D71" w:rsidRPr="007901D9" w:rsidRDefault="002C3D71" w:rsidP="002C3D71">
            <w:pPr>
              <w:jc w:val="left"/>
              <w:rPr>
                <w:rFonts w:eastAsia="Times New Roman" w:cs="Times New Roman"/>
                <w:sz w:val="20"/>
              </w:rPr>
            </w:pPr>
          </w:p>
        </w:tc>
        <w:tc>
          <w:tcPr>
            <w:tcW w:w="1787" w:type="dxa"/>
            <w:hideMark/>
          </w:tcPr>
          <w:p w14:paraId="7524F241" w14:textId="77777777" w:rsidR="002C3D71" w:rsidRPr="007901D9" w:rsidRDefault="002C3D71" w:rsidP="002C3D71">
            <w:pPr>
              <w:jc w:val="left"/>
              <w:rPr>
                <w:rFonts w:eastAsia="Times New Roman" w:cs="Times New Roman"/>
                <w:sz w:val="20"/>
              </w:rPr>
            </w:pPr>
            <w:r w:rsidRPr="007901D9">
              <w:rPr>
                <w:rFonts w:eastAsia="Times New Roman" w:cs="Times New Roman"/>
                <w:sz w:val="20"/>
              </w:rPr>
              <w:t>Fungal</w:t>
            </w:r>
          </w:p>
        </w:tc>
        <w:tc>
          <w:tcPr>
            <w:tcW w:w="3118" w:type="dxa"/>
            <w:hideMark/>
          </w:tcPr>
          <w:p w14:paraId="256EA485" w14:textId="77777777" w:rsidR="002C3D71" w:rsidRPr="007901D9" w:rsidRDefault="002C3D71" w:rsidP="002C3D71">
            <w:pPr>
              <w:jc w:val="left"/>
              <w:rPr>
                <w:rFonts w:eastAsia="Times New Roman" w:cs="Times New Roman"/>
                <w:sz w:val="20"/>
              </w:rPr>
            </w:pPr>
            <w:r w:rsidRPr="007901D9">
              <w:rPr>
                <w:rFonts w:eastAsia="Times New Roman" w:cs="Times New Roman"/>
                <w:sz w:val="20"/>
              </w:rPr>
              <w:t>Injectable hydrogel</w:t>
            </w:r>
          </w:p>
        </w:tc>
        <w:tc>
          <w:tcPr>
            <w:tcW w:w="2615" w:type="dxa"/>
            <w:hideMark/>
          </w:tcPr>
          <w:p w14:paraId="20AA545D" w14:textId="77777777" w:rsidR="002C3D71" w:rsidRPr="007901D9" w:rsidRDefault="002C3D71" w:rsidP="002C3D71">
            <w:pPr>
              <w:jc w:val="left"/>
              <w:rPr>
                <w:rFonts w:eastAsia="Times New Roman" w:cs="Times New Roman"/>
                <w:sz w:val="20"/>
              </w:rPr>
            </w:pPr>
            <w:r w:rsidRPr="007901D9">
              <w:rPr>
                <w:rFonts w:eastAsia="Times New Roman" w:cs="Times New Roman"/>
                <w:sz w:val="20"/>
              </w:rPr>
              <w:t>Low Mw, high purity</w:t>
            </w:r>
          </w:p>
        </w:tc>
        <w:tc>
          <w:tcPr>
            <w:tcW w:w="3339" w:type="dxa"/>
            <w:hideMark/>
          </w:tcPr>
          <w:p w14:paraId="417349A7" w14:textId="77777777" w:rsidR="002C3D71" w:rsidRPr="007901D9" w:rsidRDefault="002C3D71" w:rsidP="002C3D71">
            <w:pPr>
              <w:jc w:val="left"/>
              <w:rPr>
                <w:rFonts w:eastAsia="Times New Roman" w:cs="Times New Roman"/>
                <w:sz w:val="20"/>
              </w:rPr>
            </w:pPr>
            <w:r w:rsidRPr="007901D9">
              <w:rPr>
                <w:rFonts w:eastAsia="Times New Roman" w:cs="Times New Roman"/>
                <w:sz w:val="20"/>
              </w:rPr>
              <w:t>Minimally invasive regeneration, reduced immune response</w:t>
            </w:r>
          </w:p>
        </w:tc>
        <w:tc>
          <w:tcPr>
            <w:tcW w:w="2410" w:type="dxa"/>
          </w:tcPr>
          <w:p w14:paraId="7EDD6BA6" w14:textId="313C8A87" w:rsidR="002C3D71" w:rsidRPr="007901D9" w:rsidRDefault="002C3D71" w:rsidP="002C3D71">
            <w:pPr>
              <w:jc w:val="left"/>
              <w:rPr>
                <w:rFonts w:eastAsia="Times New Roman" w:cs="Times New Roman"/>
                <w:sz w:val="20"/>
              </w:rPr>
            </w:pPr>
            <w:r w:rsidRPr="006313F1">
              <w:rPr>
                <w:rFonts w:eastAsia="Times New Roman" w:cs="Times New Roman"/>
                <w:sz w:val="20"/>
                <w:szCs w:val="24"/>
              </w:rPr>
              <w:t>(</w:t>
            </w:r>
            <w:proofErr w:type="spellStart"/>
            <w:r w:rsidRPr="006313F1">
              <w:rPr>
                <w:rFonts w:eastAsia="Times New Roman" w:cs="Times New Roman"/>
                <w:sz w:val="20"/>
                <w:szCs w:val="24"/>
              </w:rPr>
              <w:t>Abdou</w:t>
            </w:r>
            <w:proofErr w:type="spellEnd"/>
            <w:r w:rsidRPr="006313F1">
              <w:rPr>
                <w:rFonts w:eastAsia="Times New Roman" w:cs="Times New Roman"/>
                <w:sz w:val="20"/>
                <w:szCs w:val="24"/>
              </w:rPr>
              <w:t xml:space="preserve">, Nagy, &amp; </w:t>
            </w:r>
            <w:proofErr w:type="spellStart"/>
            <w:r w:rsidRPr="006313F1">
              <w:rPr>
                <w:rFonts w:eastAsia="Times New Roman" w:cs="Times New Roman"/>
                <w:sz w:val="20"/>
                <w:szCs w:val="24"/>
              </w:rPr>
              <w:t>Elsabee</w:t>
            </w:r>
            <w:proofErr w:type="spellEnd"/>
            <w:r w:rsidRPr="006313F1">
              <w:rPr>
                <w:rFonts w:eastAsia="Times New Roman" w:cs="Times New Roman"/>
                <w:sz w:val="20"/>
                <w:szCs w:val="24"/>
              </w:rPr>
              <w:t>, 2008)</w:t>
            </w:r>
          </w:p>
        </w:tc>
      </w:tr>
      <w:tr w:rsidR="002C3D71" w:rsidRPr="007901D9" w14:paraId="68229557" w14:textId="77777777" w:rsidTr="002C3D71">
        <w:tc>
          <w:tcPr>
            <w:tcW w:w="1616" w:type="dxa"/>
            <w:hideMark/>
          </w:tcPr>
          <w:p w14:paraId="7E2624FA" w14:textId="77777777" w:rsidR="002C3D71" w:rsidRPr="007901D9" w:rsidRDefault="002C3D71" w:rsidP="002C3D71">
            <w:pPr>
              <w:jc w:val="left"/>
              <w:rPr>
                <w:rFonts w:eastAsia="Times New Roman" w:cs="Times New Roman"/>
                <w:sz w:val="20"/>
              </w:rPr>
            </w:pPr>
          </w:p>
        </w:tc>
        <w:tc>
          <w:tcPr>
            <w:tcW w:w="1787" w:type="dxa"/>
            <w:hideMark/>
          </w:tcPr>
          <w:p w14:paraId="186577C5" w14:textId="77777777" w:rsidR="002C3D71" w:rsidRPr="007901D9" w:rsidRDefault="002C3D71" w:rsidP="002C3D71">
            <w:pPr>
              <w:jc w:val="left"/>
              <w:rPr>
                <w:rFonts w:eastAsia="Times New Roman" w:cs="Times New Roman"/>
                <w:sz w:val="20"/>
              </w:rPr>
            </w:pPr>
            <w:r w:rsidRPr="007901D9">
              <w:rPr>
                <w:rFonts w:eastAsia="Times New Roman" w:cs="Times New Roman"/>
                <w:sz w:val="20"/>
              </w:rPr>
              <w:t>Insect</w:t>
            </w:r>
          </w:p>
        </w:tc>
        <w:tc>
          <w:tcPr>
            <w:tcW w:w="3118" w:type="dxa"/>
            <w:hideMark/>
          </w:tcPr>
          <w:p w14:paraId="07B0783E"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Chitosan–calcium phosphate</w:t>
            </w:r>
          </w:p>
        </w:tc>
        <w:tc>
          <w:tcPr>
            <w:tcW w:w="2615" w:type="dxa"/>
            <w:hideMark/>
          </w:tcPr>
          <w:p w14:paraId="1801946E" w14:textId="77777777" w:rsidR="002C3D71" w:rsidRPr="007901D9" w:rsidRDefault="002C3D71" w:rsidP="002C3D71">
            <w:pPr>
              <w:jc w:val="left"/>
              <w:rPr>
                <w:rFonts w:eastAsia="Times New Roman" w:cs="Times New Roman"/>
                <w:sz w:val="20"/>
              </w:rPr>
            </w:pPr>
            <w:r w:rsidRPr="007901D9">
              <w:rPr>
                <w:rFonts w:eastAsia="Times New Roman" w:cs="Times New Roman"/>
                <w:sz w:val="20"/>
              </w:rPr>
              <w:t>Osteoconductive</w:t>
            </w:r>
          </w:p>
        </w:tc>
        <w:tc>
          <w:tcPr>
            <w:tcW w:w="3339" w:type="dxa"/>
            <w:hideMark/>
          </w:tcPr>
          <w:p w14:paraId="0FA7F264" w14:textId="77777777" w:rsidR="002C3D71" w:rsidRPr="007901D9" w:rsidRDefault="002C3D71" w:rsidP="002C3D71">
            <w:pPr>
              <w:jc w:val="left"/>
              <w:rPr>
                <w:rFonts w:eastAsia="Times New Roman" w:cs="Times New Roman"/>
                <w:sz w:val="20"/>
              </w:rPr>
            </w:pPr>
            <w:r w:rsidRPr="007901D9">
              <w:rPr>
                <w:rFonts w:eastAsia="Times New Roman" w:cs="Times New Roman"/>
                <w:sz w:val="20"/>
              </w:rPr>
              <w:t>Early non-load-bearing defect repair</w:t>
            </w:r>
          </w:p>
        </w:tc>
        <w:tc>
          <w:tcPr>
            <w:tcW w:w="2410" w:type="dxa"/>
          </w:tcPr>
          <w:p w14:paraId="390AA32C" w14:textId="7A9B2F89" w:rsidR="002C3D71" w:rsidRPr="007901D9" w:rsidRDefault="002C3D71" w:rsidP="002C3D71">
            <w:pPr>
              <w:jc w:val="left"/>
              <w:rPr>
                <w:rFonts w:eastAsia="Times New Roman" w:cs="Times New Roman"/>
                <w:sz w:val="20"/>
              </w:rPr>
            </w:pPr>
            <w:r w:rsidRPr="006313F1">
              <w:rPr>
                <w:rFonts w:eastAsia="Times New Roman" w:cs="Times New Roman"/>
                <w:sz w:val="20"/>
                <w:szCs w:val="24"/>
              </w:rPr>
              <w:t>(</w:t>
            </w:r>
            <w:proofErr w:type="spellStart"/>
            <w:r w:rsidRPr="006313F1">
              <w:rPr>
                <w:rFonts w:eastAsia="Times New Roman" w:cs="Times New Roman"/>
                <w:sz w:val="20"/>
                <w:szCs w:val="24"/>
              </w:rPr>
              <w:t>Arbia</w:t>
            </w:r>
            <w:proofErr w:type="spellEnd"/>
            <w:r w:rsidRPr="006313F1">
              <w:rPr>
                <w:rFonts w:eastAsia="Times New Roman" w:cs="Times New Roman"/>
                <w:sz w:val="20"/>
                <w:szCs w:val="24"/>
              </w:rPr>
              <w:t xml:space="preserve">, </w:t>
            </w:r>
            <w:proofErr w:type="spellStart"/>
            <w:r w:rsidRPr="006313F1">
              <w:rPr>
                <w:rFonts w:eastAsia="Times New Roman" w:cs="Times New Roman"/>
                <w:sz w:val="20"/>
                <w:szCs w:val="24"/>
              </w:rPr>
              <w:t>Nadjemi</w:t>
            </w:r>
            <w:proofErr w:type="spellEnd"/>
            <w:r w:rsidRPr="006313F1">
              <w:rPr>
                <w:rFonts w:eastAsia="Times New Roman" w:cs="Times New Roman"/>
                <w:sz w:val="20"/>
                <w:szCs w:val="24"/>
              </w:rPr>
              <w:t xml:space="preserve">, &amp; </w:t>
            </w:r>
            <w:proofErr w:type="spellStart"/>
            <w:r w:rsidRPr="006313F1">
              <w:rPr>
                <w:rFonts w:eastAsia="Times New Roman" w:cs="Times New Roman"/>
                <w:sz w:val="20"/>
                <w:szCs w:val="24"/>
              </w:rPr>
              <w:t>Ghribi</w:t>
            </w:r>
            <w:proofErr w:type="spellEnd"/>
            <w:r w:rsidRPr="006313F1">
              <w:rPr>
                <w:rFonts w:eastAsia="Times New Roman" w:cs="Times New Roman"/>
                <w:sz w:val="20"/>
                <w:szCs w:val="24"/>
              </w:rPr>
              <w:t>, 2013)</w:t>
            </w:r>
          </w:p>
        </w:tc>
      </w:tr>
      <w:tr w:rsidR="002C3D71" w:rsidRPr="007901D9" w14:paraId="0F7583B6" w14:textId="77777777" w:rsidTr="002C3D71">
        <w:tc>
          <w:tcPr>
            <w:tcW w:w="1616" w:type="dxa"/>
            <w:hideMark/>
          </w:tcPr>
          <w:p w14:paraId="11C819F4"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Cartilage</w:t>
            </w:r>
          </w:p>
        </w:tc>
        <w:tc>
          <w:tcPr>
            <w:tcW w:w="1787" w:type="dxa"/>
            <w:hideMark/>
          </w:tcPr>
          <w:p w14:paraId="449855F8" w14:textId="77777777" w:rsidR="002C3D71" w:rsidRPr="007901D9" w:rsidRDefault="002C3D71" w:rsidP="002C3D71">
            <w:pPr>
              <w:jc w:val="left"/>
              <w:rPr>
                <w:rFonts w:eastAsia="Times New Roman" w:cs="Times New Roman"/>
                <w:sz w:val="20"/>
              </w:rPr>
            </w:pPr>
            <w:r w:rsidRPr="007901D9">
              <w:rPr>
                <w:rFonts w:eastAsia="Times New Roman" w:cs="Times New Roman"/>
                <w:sz w:val="20"/>
              </w:rPr>
              <w:t>Shrimp</w:t>
            </w:r>
          </w:p>
        </w:tc>
        <w:tc>
          <w:tcPr>
            <w:tcW w:w="3118" w:type="dxa"/>
            <w:hideMark/>
          </w:tcPr>
          <w:p w14:paraId="2326EB01" w14:textId="77777777" w:rsidR="002C3D71" w:rsidRPr="007901D9" w:rsidRDefault="002C3D71" w:rsidP="002C3D71">
            <w:pPr>
              <w:jc w:val="left"/>
              <w:rPr>
                <w:rFonts w:eastAsia="Times New Roman" w:cs="Times New Roman"/>
                <w:sz w:val="20"/>
              </w:rPr>
            </w:pPr>
            <w:r w:rsidRPr="007901D9">
              <w:rPr>
                <w:rFonts w:eastAsia="Times New Roman" w:cs="Times New Roman"/>
                <w:sz w:val="20"/>
              </w:rPr>
              <w:t>Hydrogel scaffold</w:t>
            </w:r>
          </w:p>
        </w:tc>
        <w:tc>
          <w:tcPr>
            <w:tcW w:w="2615" w:type="dxa"/>
            <w:hideMark/>
          </w:tcPr>
          <w:p w14:paraId="27124C06" w14:textId="77777777" w:rsidR="002C3D71" w:rsidRPr="007901D9" w:rsidRDefault="002C3D71" w:rsidP="002C3D71">
            <w:pPr>
              <w:jc w:val="left"/>
              <w:rPr>
                <w:rFonts w:eastAsia="Times New Roman" w:cs="Times New Roman"/>
                <w:sz w:val="20"/>
              </w:rPr>
            </w:pPr>
            <w:r w:rsidRPr="007901D9">
              <w:rPr>
                <w:rFonts w:eastAsia="Times New Roman" w:cs="Times New Roman"/>
                <w:sz w:val="20"/>
              </w:rPr>
              <w:t>High porosity, nutrient transport</w:t>
            </w:r>
          </w:p>
        </w:tc>
        <w:tc>
          <w:tcPr>
            <w:tcW w:w="3339" w:type="dxa"/>
            <w:hideMark/>
          </w:tcPr>
          <w:p w14:paraId="03FB40AD" w14:textId="77777777" w:rsidR="002C3D71" w:rsidRPr="007901D9" w:rsidRDefault="002C3D71" w:rsidP="002C3D71">
            <w:pPr>
              <w:jc w:val="left"/>
              <w:rPr>
                <w:rFonts w:eastAsia="Times New Roman" w:cs="Times New Roman"/>
                <w:sz w:val="20"/>
              </w:rPr>
            </w:pPr>
            <w:r w:rsidRPr="007901D9">
              <w:rPr>
                <w:rFonts w:eastAsia="Times New Roman" w:cs="Times New Roman"/>
                <w:sz w:val="20"/>
              </w:rPr>
              <w:t>Supports chondrocyte proliferation, ECM deposition</w:t>
            </w:r>
          </w:p>
        </w:tc>
        <w:tc>
          <w:tcPr>
            <w:tcW w:w="2410" w:type="dxa"/>
          </w:tcPr>
          <w:p w14:paraId="58ECCCB1" w14:textId="1C06CFFE" w:rsidR="002C3D71" w:rsidRPr="007901D9" w:rsidRDefault="002C3D71" w:rsidP="002C3D71">
            <w:pPr>
              <w:jc w:val="left"/>
              <w:rPr>
                <w:rFonts w:eastAsia="Times New Roman" w:cs="Times New Roman"/>
                <w:sz w:val="20"/>
              </w:rPr>
            </w:pPr>
            <w:r w:rsidRPr="006313F1">
              <w:rPr>
                <w:rFonts w:eastAsia="Times New Roman" w:cs="Times New Roman"/>
                <w:sz w:val="20"/>
                <w:szCs w:val="24"/>
              </w:rPr>
              <w:t>(</w:t>
            </w:r>
            <w:proofErr w:type="spellStart"/>
            <w:r w:rsidRPr="006313F1">
              <w:rPr>
                <w:rFonts w:eastAsia="Times New Roman" w:cs="Times New Roman"/>
                <w:sz w:val="20"/>
                <w:szCs w:val="24"/>
              </w:rPr>
              <w:t>Aranaz</w:t>
            </w:r>
            <w:proofErr w:type="spellEnd"/>
            <w:r w:rsidRPr="006313F1">
              <w:rPr>
                <w:rFonts w:eastAsia="Times New Roman" w:cs="Times New Roman"/>
                <w:sz w:val="20"/>
                <w:szCs w:val="24"/>
              </w:rPr>
              <w:t xml:space="preserve"> </w:t>
            </w:r>
            <w:r w:rsidRPr="007901D9">
              <w:rPr>
                <w:rFonts w:eastAsia="Times New Roman" w:cs="Times New Roman"/>
                <w:i/>
                <w:sz w:val="20"/>
                <w:szCs w:val="24"/>
              </w:rPr>
              <w:t>et al.,</w:t>
            </w:r>
            <w:r w:rsidRPr="006313F1">
              <w:rPr>
                <w:rFonts w:eastAsia="Times New Roman" w:cs="Times New Roman"/>
                <w:sz w:val="20"/>
                <w:szCs w:val="24"/>
              </w:rPr>
              <w:t>2021)</w:t>
            </w:r>
          </w:p>
        </w:tc>
      </w:tr>
      <w:tr w:rsidR="002C3D71" w:rsidRPr="007901D9" w14:paraId="5311B197" w14:textId="77777777" w:rsidTr="002C3D71">
        <w:tc>
          <w:tcPr>
            <w:tcW w:w="1616" w:type="dxa"/>
            <w:hideMark/>
          </w:tcPr>
          <w:p w14:paraId="2A4A95B1" w14:textId="77777777" w:rsidR="002C3D71" w:rsidRPr="007901D9" w:rsidRDefault="002C3D71" w:rsidP="002C3D71">
            <w:pPr>
              <w:jc w:val="left"/>
              <w:rPr>
                <w:rFonts w:eastAsia="Times New Roman" w:cs="Times New Roman"/>
                <w:sz w:val="20"/>
              </w:rPr>
            </w:pPr>
          </w:p>
        </w:tc>
        <w:tc>
          <w:tcPr>
            <w:tcW w:w="1787" w:type="dxa"/>
            <w:hideMark/>
          </w:tcPr>
          <w:p w14:paraId="0A5D601A"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Crab, Lobster</w:t>
            </w:r>
          </w:p>
        </w:tc>
        <w:tc>
          <w:tcPr>
            <w:tcW w:w="3118" w:type="dxa"/>
            <w:hideMark/>
          </w:tcPr>
          <w:p w14:paraId="3B3C6CC9"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Chitosan–collagen scaffold</w:t>
            </w:r>
          </w:p>
        </w:tc>
        <w:tc>
          <w:tcPr>
            <w:tcW w:w="2615" w:type="dxa"/>
            <w:hideMark/>
          </w:tcPr>
          <w:p w14:paraId="18261C5C" w14:textId="77777777" w:rsidR="002C3D71" w:rsidRPr="007901D9" w:rsidRDefault="002C3D71" w:rsidP="002C3D71">
            <w:pPr>
              <w:jc w:val="left"/>
              <w:rPr>
                <w:rFonts w:eastAsia="Times New Roman" w:cs="Times New Roman"/>
                <w:sz w:val="20"/>
              </w:rPr>
            </w:pPr>
            <w:r w:rsidRPr="007901D9">
              <w:rPr>
                <w:rFonts w:eastAsia="Times New Roman" w:cs="Times New Roman"/>
                <w:sz w:val="20"/>
              </w:rPr>
              <w:t>Enhanced mechanical resilience</w:t>
            </w:r>
          </w:p>
        </w:tc>
        <w:tc>
          <w:tcPr>
            <w:tcW w:w="3339" w:type="dxa"/>
            <w:hideMark/>
          </w:tcPr>
          <w:p w14:paraId="091AB7E3" w14:textId="77777777" w:rsidR="002C3D71" w:rsidRPr="007901D9" w:rsidRDefault="002C3D71" w:rsidP="002C3D71">
            <w:pPr>
              <w:jc w:val="left"/>
              <w:rPr>
                <w:rFonts w:eastAsia="Times New Roman" w:cs="Times New Roman"/>
                <w:sz w:val="20"/>
              </w:rPr>
            </w:pPr>
            <w:r w:rsidRPr="007901D9">
              <w:rPr>
                <w:rFonts w:eastAsia="Times New Roman" w:cs="Times New Roman"/>
                <w:sz w:val="20"/>
              </w:rPr>
              <w:t>Promotes GAG formation, chondrogenic differentiation</w:t>
            </w:r>
          </w:p>
        </w:tc>
        <w:tc>
          <w:tcPr>
            <w:tcW w:w="2410" w:type="dxa"/>
          </w:tcPr>
          <w:p w14:paraId="610D375C" w14:textId="0030847C" w:rsidR="002C3D71" w:rsidRPr="007901D9" w:rsidRDefault="002C3D71" w:rsidP="002C3D71">
            <w:pPr>
              <w:jc w:val="left"/>
              <w:rPr>
                <w:rFonts w:eastAsia="Times New Roman" w:cs="Times New Roman"/>
                <w:sz w:val="20"/>
              </w:rPr>
            </w:pPr>
            <w:r w:rsidRPr="006313F1">
              <w:rPr>
                <w:rFonts w:eastAsia="Times New Roman" w:cs="Times New Roman"/>
                <w:sz w:val="20"/>
                <w:szCs w:val="24"/>
              </w:rPr>
              <w:t>(</w:t>
            </w:r>
            <w:proofErr w:type="spellStart"/>
            <w:r w:rsidRPr="006313F1">
              <w:rPr>
                <w:rFonts w:eastAsia="Times New Roman" w:cs="Times New Roman"/>
                <w:sz w:val="20"/>
                <w:szCs w:val="24"/>
              </w:rPr>
              <w:t>Aranaz</w:t>
            </w:r>
            <w:proofErr w:type="spellEnd"/>
            <w:r w:rsidRPr="006313F1">
              <w:rPr>
                <w:rFonts w:eastAsia="Times New Roman" w:cs="Times New Roman"/>
                <w:sz w:val="20"/>
                <w:szCs w:val="24"/>
              </w:rPr>
              <w:t xml:space="preserve"> </w:t>
            </w:r>
            <w:r w:rsidRPr="007901D9">
              <w:rPr>
                <w:rFonts w:eastAsia="Times New Roman" w:cs="Times New Roman"/>
                <w:i/>
                <w:sz w:val="20"/>
                <w:szCs w:val="24"/>
              </w:rPr>
              <w:t>et al.,</w:t>
            </w:r>
            <w:r w:rsidRPr="006313F1">
              <w:rPr>
                <w:rFonts w:eastAsia="Times New Roman" w:cs="Times New Roman"/>
                <w:sz w:val="20"/>
                <w:szCs w:val="24"/>
              </w:rPr>
              <w:t>2009)</w:t>
            </w:r>
          </w:p>
        </w:tc>
      </w:tr>
      <w:tr w:rsidR="002C3D71" w:rsidRPr="007901D9" w14:paraId="1C851C11" w14:textId="77777777" w:rsidTr="002C3D71">
        <w:tc>
          <w:tcPr>
            <w:tcW w:w="1616" w:type="dxa"/>
            <w:hideMark/>
          </w:tcPr>
          <w:p w14:paraId="68D6E0A5" w14:textId="77777777" w:rsidR="002C3D71" w:rsidRPr="007901D9" w:rsidRDefault="002C3D71" w:rsidP="002C3D71">
            <w:pPr>
              <w:jc w:val="left"/>
              <w:rPr>
                <w:rFonts w:eastAsia="Times New Roman" w:cs="Times New Roman"/>
                <w:sz w:val="20"/>
              </w:rPr>
            </w:pPr>
          </w:p>
        </w:tc>
        <w:tc>
          <w:tcPr>
            <w:tcW w:w="1787" w:type="dxa"/>
            <w:hideMark/>
          </w:tcPr>
          <w:p w14:paraId="1674FE46" w14:textId="77777777" w:rsidR="002C3D71" w:rsidRPr="007901D9" w:rsidRDefault="002C3D71" w:rsidP="002C3D71">
            <w:pPr>
              <w:jc w:val="left"/>
              <w:rPr>
                <w:rFonts w:eastAsia="Times New Roman" w:cs="Times New Roman"/>
                <w:sz w:val="20"/>
              </w:rPr>
            </w:pPr>
            <w:r w:rsidRPr="007901D9">
              <w:rPr>
                <w:rFonts w:eastAsia="Times New Roman" w:cs="Times New Roman"/>
                <w:sz w:val="20"/>
              </w:rPr>
              <w:t>Fungal</w:t>
            </w:r>
          </w:p>
        </w:tc>
        <w:tc>
          <w:tcPr>
            <w:tcW w:w="3118" w:type="dxa"/>
            <w:hideMark/>
          </w:tcPr>
          <w:p w14:paraId="214B7F3A" w14:textId="77777777" w:rsidR="002C3D71" w:rsidRPr="007901D9" w:rsidRDefault="002C3D71" w:rsidP="002C3D71">
            <w:pPr>
              <w:jc w:val="left"/>
              <w:rPr>
                <w:rFonts w:eastAsia="Times New Roman" w:cs="Times New Roman"/>
                <w:sz w:val="20"/>
              </w:rPr>
            </w:pPr>
            <w:proofErr w:type="spellStart"/>
            <w:r w:rsidRPr="007901D9">
              <w:rPr>
                <w:rFonts w:eastAsia="Times New Roman" w:cs="Times New Roman"/>
                <w:sz w:val="20"/>
              </w:rPr>
              <w:t>Electrospun</w:t>
            </w:r>
            <w:proofErr w:type="spellEnd"/>
            <w:r w:rsidRPr="007901D9">
              <w:rPr>
                <w:rFonts w:eastAsia="Times New Roman" w:cs="Times New Roman"/>
                <w:sz w:val="20"/>
              </w:rPr>
              <w:t>/3D-printed</w:t>
            </w:r>
          </w:p>
        </w:tc>
        <w:tc>
          <w:tcPr>
            <w:tcW w:w="2615" w:type="dxa"/>
            <w:hideMark/>
          </w:tcPr>
          <w:p w14:paraId="685C8599" w14:textId="77777777" w:rsidR="002C3D71" w:rsidRPr="007901D9" w:rsidRDefault="002C3D71" w:rsidP="002C3D71">
            <w:pPr>
              <w:jc w:val="left"/>
              <w:rPr>
                <w:rFonts w:eastAsia="Times New Roman" w:cs="Times New Roman"/>
                <w:sz w:val="20"/>
              </w:rPr>
            </w:pPr>
            <w:r w:rsidRPr="007901D9">
              <w:rPr>
                <w:rFonts w:eastAsia="Times New Roman" w:cs="Times New Roman"/>
                <w:sz w:val="20"/>
              </w:rPr>
              <w:t>Tunable architecture</w:t>
            </w:r>
          </w:p>
        </w:tc>
        <w:tc>
          <w:tcPr>
            <w:tcW w:w="3339" w:type="dxa"/>
            <w:hideMark/>
          </w:tcPr>
          <w:p w14:paraId="407E1AE5" w14:textId="77777777" w:rsidR="002C3D71" w:rsidRPr="007901D9" w:rsidRDefault="002C3D71" w:rsidP="002C3D71">
            <w:pPr>
              <w:jc w:val="left"/>
              <w:rPr>
                <w:rFonts w:eastAsia="Times New Roman" w:cs="Times New Roman"/>
                <w:sz w:val="20"/>
              </w:rPr>
            </w:pPr>
            <w:r w:rsidRPr="007901D9">
              <w:rPr>
                <w:rFonts w:eastAsia="Times New Roman" w:cs="Times New Roman"/>
                <w:sz w:val="20"/>
              </w:rPr>
              <w:t>Facilitates fibroblast migration, ECM synthesis</w:t>
            </w:r>
          </w:p>
        </w:tc>
        <w:tc>
          <w:tcPr>
            <w:tcW w:w="2410" w:type="dxa"/>
          </w:tcPr>
          <w:p w14:paraId="40DA94A4" w14:textId="0D3E17EB" w:rsidR="002C3D71" w:rsidRPr="007901D9" w:rsidRDefault="002C3D71" w:rsidP="002C3D71">
            <w:pPr>
              <w:jc w:val="left"/>
              <w:rPr>
                <w:rFonts w:eastAsia="Times New Roman" w:cs="Times New Roman"/>
                <w:sz w:val="20"/>
              </w:rPr>
            </w:pPr>
            <w:r w:rsidRPr="006313F1">
              <w:rPr>
                <w:rFonts w:eastAsia="Times New Roman" w:cs="Times New Roman"/>
                <w:sz w:val="20"/>
                <w:szCs w:val="24"/>
              </w:rPr>
              <w:t>(</w:t>
            </w:r>
            <w:proofErr w:type="spellStart"/>
            <w:r w:rsidRPr="006313F1">
              <w:rPr>
                <w:rFonts w:eastAsia="Times New Roman" w:cs="Times New Roman"/>
                <w:sz w:val="20"/>
                <w:szCs w:val="24"/>
              </w:rPr>
              <w:t>Benhabiles</w:t>
            </w:r>
            <w:proofErr w:type="spellEnd"/>
            <w:r w:rsidRPr="006313F1">
              <w:rPr>
                <w:rFonts w:eastAsia="Times New Roman" w:cs="Times New Roman"/>
                <w:sz w:val="20"/>
                <w:szCs w:val="24"/>
              </w:rPr>
              <w:t xml:space="preserve"> </w:t>
            </w:r>
            <w:r w:rsidRPr="007901D9">
              <w:rPr>
                <w:rFonts w:eastAsia="Times New Roman" w:cs="Times New Roman"/>
                <w:i/>
                <w:sz w:val="20"/>
                <w:szCs w:val="24"/>
              </w:rPr>
              <w:t>et al.,</w:t>
            </w:r>
            <w:r w:rsidRPr="006313F1">
              <w:rPr>
                <w:rFonts w:eastAsia="Times New Roman" w:cs="Times New Roman"/>
                <w:sz w:val="20"/>
                <w:szCs w:val="24"/>
              </w:rPr>
              <w:t>2012)</w:t>
            </w:r>
          </w:p>
        </w:tc>
      </w:tr>
      <w:tr w:rsidR="002C3D71" w:rsidRPr="007901D9" w14:paraId="1329BD1A" w14:textId="77777777" w:rsidTr="002C3D71">
        <w:tc>
          <w:tcPr>
            <w:tcW w:w="1616" w:type="dxa"/>
            <w:hideMark/>
          </w:tcPr>
          <w:p w14:paraId="39926C67" w14:textId="77777777" w:rsidR="002C3D71" w:rsidRPr="007901D9" w:rsidRDefault="002C3D71" w:rsidP="002C3D71">
            <w:pPr>
              <w:jc w:val="left"/>
              <w:rPr>
                <w:rFonts w:eastAsia="Times New Roman" w:cs="Times New Roman"/>
                <w:sz w:val="20"/>
              </w:rPr>
            </w:pPr>
            <w:r w:rsidRPr="007901D9">
              <w:rPr>
                <w:rFonts w:eastAsia="Times New Roman" w:cs="Times New Roman"/>
                <w:sz w:val="20"/>
              </w:rPr>
              <w:t>Skin/Wound</w:t>
            </w:r>
          </w:p>
        </w:tc>
        <w:tc>
          <w:tcPr>
            <w:tcW w:w="1787" w:type="dxa"/>
            <w:hideMark/>
          </w:tcPr>
          <w:p w14:paraId="4155760C"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Crab, Shrimp</w:t>
            </w:r>
          </w:p>
        </w:tc>
        <w:tc>
          <w:tcPr>
            <w:tcW w:w="3118" w:type="dxa"/>
            <w:hideMark/>
          </w:tcPr>
          <w:p w14:paraId="069E80E8" w14:textId="77777777" w:rsidR="002C3D71" w:rsidRPr="007901D9" w:rsidRDefault="002C3D71" w:rsidP="002C3D71">
            <w:pPr>
              <w:jc w:val="left"/>
              <w:rPr>
                <w:rFonts w:eastAsia="Times New Roman" w:cs="Times New Roman"/>
                <w:sz w:val="20"/>
              </w:rPr>
            </w:pPr>
            <w:r w:rsidRPr="007901D9">
              <w:rPr>
                <w:rFonts w:eastAsia="Times New Roman" w:cs="Times New Roman"/>
                <w:sz w:val="20"/>
              </w:rPr>
              <w:t>Dressing/film</w:t>
            </w:r>
          </w:p>
        </w:tc>
        <w:tc>
          <w:tcPr>
            <w:tcW w:w="2615" w:type="dxa"/>
            <w:hideMark/>
          </w:tcPr>
          <w:p w14:paraId="09C3EFE5" w14:textId="77777777" w:rsidR="002C3D71" w:rsidRPr="007901D9" w:rsidRDefault="002C3D71" w:rsidP="002C3D71">
            <w:pPr>
              <w:jc w:val="left"/>
              <w:rPr>
                <w:rFonts w:eastAsia="Times New Roman" w:cs="Times New Roman"/>
                <w:sz w:val="20"/>
              </w:rPr>
            </w:pPr>
            <w:r w:rsidRPr="007901D9">
              <w:rPr>
                <w:rFonts w:eastAsia="Times New Roman" w:cs="Times New Roman"/>
                <w:sz w:val="20"/>
              </w:rPr>
              <w:t>Moisture retention, antimicrobial</w:t>
            </w:r>
          </w:p>
        </w:tc>
        <w:tc>
          <w:tcPr>
            <w:tcW w:w="3339" w:type="dxa"/>
            <w:hideMark/>
          </w:tcPr>
          <w:p w14:paraId="3CD6CCBA" w14:textId="77777777" w:rsidR="002C3D71" w:rsidRPr="007901D9" w:rsidRDefault="002C3D71" w:rsidP="002C3D71">
            <w:pPr>
              <w:jc w:val="left"/>
              <w:rPr>
                <w:rFonts w:eastAsia="Times New Roman" w:cs="Times New Roman"/>
                <w:sz w:val="20"/>
              </w:rPr>
            </w:pPr>
            <w:r w:rsidRPr="007901D9">
              <w:rPr>
                <w:rFonts w:eastAsia="Times New Roman" w:cs="Times New Roman"/>
                <w:sz w:val="20"/>
              </w:rPr>
              <w:t>Accelerates wound closure, epithelialization</w:t>
            </w:r>
          </w:p>
        </w:tc>
        <w:tc>
          <w:tcPr>
            <w:tcW w:w="2410" w:type="dxa"/>
          </w:tcPr>
          <w:p w14:paraId="1778DFAD" w14:textId="7DF288AA" w:rsidR="002C3D71" w:rsidRPr="007901D9" w:rsidRDefault="002C3D71" w:rsidP="002C3D71">
            <w:pPr>
              <w:jc w:val="left"/>
              <w:rPr>
                <w:rFonts w:eastAsia="Times New Roman" w:cs="Times New Roman"/>
                <w:sz w:val="20"/>
              </w:rPr>
            </w:pPr>
            <w:r w:rsidRPr="006313F1">
              <w:rPr>
                <w:rFonts w:eastAsia="Times New Roman" w:cs="Times New Roman"/>
                <w:sz w:val="20"/>
                <w:szCs w:val="24"/>
              </w:rPr>
              <w:t>(</w:t>
            </w:r>
            <w:proofErr w:type="spellStart"/>
            <w:r w:rsidRPr="006313F1">
              <w:rPr>
                <w:rFonts w:eastAsia="Times New Roman" w:cs="Times New Roman"/>
                <w:sz w:val="20"/>
                <w:szCs w:val="24"/>
              </w:rPr>
              <w:t>Bhuvaneshwar</w:t>
            </w:r>
            <w:proofErr w:type="spellEnd"/>
            <w:r w:rsidRPr="006313F1">
              <w:rPr>
                <w:rFonts w:eastAsia="Times New Roman" w:cs="Times New Roman"/>
                <w:sz w:val="20"/>
                <w:szCs w:val="24"/>
              </w:rPr>
              <w:t xml:space="preserve"> Rajesh </w:t>
            </w:r>
            <w:proofErr w:type="spellStart"/>
            <w:r w:rsidRPr="006313F1">
              <w:rPr>
                <w:rFonts w:eastAsia="Times New Roman" w:cs="Times New Roman"/>
                <w:sz w:val="20"/>
                <w:szCs w:val="24"/>
              </w:rPr>
              <w:t>Naik</w:t>
            </w:r>
            <w:proofErr w:type="spellEnd"/>
            <w:r w:rsidRPr="006313F1">
              <w:rPr>
                <w:rFonts w:eastAsia="Times New Roman" w:cs="Times New Roman"/>
                <w:sz w:val="20"/>
                <w:szCs w:val="24"/>
              </w:rPr>
              <w:t xml:space="preserve"> </w:t>
            </w:r>
            <w:r w:rsidRPr="007901D9">
              <w:rPr>
                <w:rFonts w:eastAsia="Times New Roman" w:cs="Times New Roman"/>
                <w:i/>
                <w:sz w:val="20"/>
                <w:szCs w:val="24"/>
              </w:rPr>
              <w:t>et al.,</w:t>
            </w:r>
            <w:r w:rsidRPr="006313F1">
              <w:rPr>
                <w:rFonts w:eastAsia="Times New Roman" w:cs="Times New Roman"/>
                <w:sz w:val="20"/>
                <w:szCs w:val="24"/>
              </w:rPr>
              <w:t>2025)</w:t>
            </w:r>
          </w:p>
        </w:tc>
      </w:tr>
      <w:tr w:rsidR="002C3D71" w:rsidRPr="007901D9" w14:paraId="17518DC4" w14:textId="77777777" w:rsidTr="002C3D71">
        <w:tc>
          <w:tcPr>
            <w:tcW w:w="1616" w:type="dxa"/>
            <w:hideMark/>
          </w:tcPr>
          <w:p w14:paraId="43484C56" w14:textId="77777777" w:rsidR="002C3D71" w:rsidRPr="007901D9" w:rsidRDefault="002C3D71" w:rsidP="002C3D71">
            <w:pPr>
              <w:jc w:val="left"/>
              <w:rPr>
                <w:rFonts w:eastAsia="Times New Roman" w:cs="Times New Roman"/>
                <w:sz w:val="20"/>
              </w:rPr>
            </w:pPr>
          </w:p>
        </w:tc>
        <w:tc>
          <w:tcPr>
            <w:tcW w:w="1787" w:type="dxa"/>
            <w:hideMark/>
          </w:tcPr>
          <w:p w14:paraId="47A55A6E" w14:textId="77777777" w:rsidR="002C3D71" w:rsidRPr="007901D9" w:rsidRDefault="002C3D71" w:rsidP="002C3D71">
            <w:pPr>
              <w:jc w:val="left"/>
              <w:rPr>
                <w:rFonts w:eastAsia="Times New Roman" w:cs="Times New Roman"/>
                <w:sz w:val="20"/>
              </w:rPr>
            </w:pPr>
            <w:r w:rsidRPr="007901D9">
              <w:rPr>
                <w:rFonts w:eastAsia="Times New Roman" w:cs="Times New Roman"/>
                <w:sz w:val="20"/>
              </w:rPr>
              <w:t>Fungal</w:t>
            </w:r>
          </w:p>
        </w:tc>
        <w:tc>
          <w:tcPr>
            <w:tcW w:w="3118" w:type="dxa"/>
            <w:hideMark/>
          </w:tcPr>
          <w:p w14:paraId="2D8B09F9" w14:textId="77777777" w:rsidR="002C3D71" w:rsidRPr="007901D9" w:rsidRDefault="002C3D71" w:rsidP="002C3D71">
            <w:pPr>
              <w:jc w:val="left"/>
              <w:rPr>
                <w:rFonts w:eastAsia="Times New Roman" w:cs="Times New Roman"/>
                <w:sz w:val="20"/>
              </w:rPr>
            </w:pPr>
            <w:r w:rsidRPr="007901D9">
              <w:rPr>
                <w:rFonts w:eastAsia="Times New Roman" w:cs="Times New Roman"/>
                <w:sz w:val="20"/>
              </w:rPr>
              <w:t>Hydrogel/membrane</w:t>
            </w:r>
          </w:p>
        </w:tc>
        <w:tc>
          <w:tcPr>
            <w:tcW w:w="2615" w:type="dxa"/>
            <w:hideMark/>
          </w:tcPr>
          <w:p w14:paraId="4A0A7165" w14:textId="77777777" w:rsidR="002C3D71" w:rsidRPr="007901D9" w:rsidRDefault="002C3D71" w:rsidP="002C3D71">
            <w:pPr>
              <w:jc w:val="left"/>
              <w:rPr>
                <w:rFonts w:eastAsia="Times New Roman" w:cs="Times New Roman"/>
                <w:sz w:val="20"/>
              </w:rPr>
            </w:pPr>
            <w:r w:rsidRPr="007901D9">
              <w:rPr>
                <w:rFonts w:eastAsia="Times New Roman" w:cs="Times New Roman"/>
                <w:sz w:val="20"/>
              </w:rPr>
              <w:t>Non-allergenic, permeable</w:t>
            </w:r>
          </w:p>
        </w:tc>
        <w:tc>
          <w:tcPr>
            <w:tcW w:w="3339" w:type="dxa"/>
            <w:hideMark/>
          </w:tcPr>
          <w:p w14:paraId="0DAD04AA" w14:textId="77777777" w:rsidR="002C3D71" w:rsidRPr="007901D9" w:rsidRDefault="002C3D71" w:rsidP="002C3D71">
            <w:pPr>
              <w:jc w:val="left"/>
              <w:rPr>
                <w:rFonts w:eastAsia="Times New Roman" w:cs="Times New Roman"/>
                <w:sz w:val="20"/>
              </w:rPr>
            </w:pPr>
            <w:r w:rsidRPr="007901D9">
              <w:rPr>
                <w:rFonts w:eastAsia="Times New Roman" w:cs="Times New Roman"/>
                <w:sz w:val="20"/>
              </w:rPr>
              <w:t>Enhances chronic wound and burn healing</w:t>
            </w:r>
          </w:p>
        </w:tc>
        <w:tc>
          <w:tcPr>
            <w:tcW w:w="2410" w:type="dxa"/>
          </w:tcPr>
          <w:p w14:paraId="4198A07C" w14:textId="17B44F04" w:rsidR="002C3D71" w:rsidRPr="007901D9" w:rsidRDefault="002C3D71" w:rsidP="002C3D71">
            <w:pPr>
              <w:jc w:val="left"/>
              <w:rPr>
                <w:rFonts w:eastAsia="Times New Roman" w:cs="Times New Roman"/>
                <w:sz w:val="20"/>
              </w:rPr>
            </w:pPr>
            <w:r w:rsidRPr="006313F1">
              <w:rPr>
                <w:rFonts w:eastAsia="Times New Roman" w:cs="Times New Roman"/>
                <w:sz w:val="20"/>
                <w:szCs w:val="24"/>
              </w:rPr>
              <w:t>(</w:t>
            </w:r>
            <w:proofErr w:type="spellStart"/>
            <w:r w:rsidRPr="006313F1">
              <w:rPr>
                <w:rFonts w:eastAsia="Times New Roman" w:cs="Times New Roman"/>
                <w:sz w:val="20"/>
                <w:szCs w:val="24"/>
              </w:rPr>
              <w:t>Brigunnerotto</w:t>
            </w:r>
            <w:proofErr w:type="spellEnd"/>
            <w:r w:rsidRPr="006313F1">
              <w:rPr>
                <w:rFonts w:eastAsia="Times New Roman" w:cs="Times New Roman"/>
                <w:sz w:val="20"/>
                <w:szCs w:val="24"/>
              </w:rPr>
              <w:t xml:space="preserve"> </w:t>
            </w:r>
            <w:r w:rsidRPr="007901D9">
              <w:rPr>
                <w:rFonts w:eastAsia="Times New Roman" w:cs="Times New Roman"/>
                <w:i/>
                <w:sz w:val="20"/>
                <w:szCs w:val="24"/>
              </w:rPr>
              <w:t>et al.,</w:t>
            </w:r>
            <w:r w:rsidRPr="006313F1">
              <w:rPr>
                <w:rFonts w:eastAsia="Times New Roman" w:cs="Times New Roman"/>
                <w:sz w:val="20"/>
                <w:szCs w:val="24"/>
              </w:rPr>
              <w:t>2001)</w:t>
            </w:r>
          </w:p>
        </w:tc>
      </w:tr>
      <w:tr w:rsidR="002C3D71" w:rsidRPr="007901D9" w14:paraId="589A2162" w14:textId="77777777" w:rsidTr="002C3D71">
        <w:tc>
          <w:tcPr>
            <w:tcW w:w="1616" w:type="dxa"/>
            <w:hideMark/>
          </w:tcPr>
          <w:p w14:paraId="2EB84E14" w14:textId="77777777" w:rsidR="002C3D71" w:rsidRPr="007901D9" w:rsidRDefault="002C3D71" w:rsidP="002C3D71">
            <w:pPr>
              <w:jc w:val="left"/>
              <w:rPr>
                <w:rFonts w:eastAsia="Times New Roman" w:cs="Times New Roman"/>
                <w:sz w:val="20"/>
              </w:rPr>
            </w:pPr>
          </w:p>
        </w:tc>
        <w:tc>
          <w:tcPr>
            <w:tcW w:w="1787" w:type="dxa"/>
            <w:hideMark/>
          </w:tcPr>
          <w:p w14:paraId="6F981FBE" w14:textId="77777777" w:rsidR="002C3D71" w:rsidRPr="007901D9" w:rsidRDefault="002C3D71" w:rsidP="002C3D71">
            <w:pPr>
              <w:jc w:val="left"/>
              <w:rPr>
                <w:rFonts w:eastAsia="Times New Roman" w:cs="Times New Roman"/>
                <w:sz w:val="20"/>
              </w:rPr>
            </w:pPr>
            <w:r w:rsidRPr="007901D9">
              <w:rPr>
                <w:rFonts w:eastAsia="Times New Roman" w:cs="Times New Roman"/>
                <w:sz w:val="20"/>
              </w:rPr>
              <w:t>Insect</w:t>
            </w:r>
          </w:p>
        </w:tc>
        <w:tc>
          <w:tcPr>
            <w:tcW w:w="3118" w:type="dxa"/>
            <w:hideMark/>
          </w:tcPr>
          <w:p w14:paraId="3A06AAFE" w14:textId="77777777" w:rsidR="002C3D71" w:rsidRPr="007901D9" w:rsidRDefault="002C3D71" w:rsidP="002C3D71">
            <w:pPr>
              <w:jc w:val="left"/>
              <w:rPr>
                <w:rFonts w:eastAsia="Times New Roman" w:cs="Times New Roman"/>
                <w:sz w:val="20"/>
              </w:rPr>
            </w:pPr>
            <w:r w:rsidRPr="007901D9">
              <w:rPr>
                <w:rFonts w:eastAsia="Times New Roman" w:cs="Times New Roman"/>
                <w:sz w:val="20"/>
              </w:rPr>
              <w:t>Thin film/coating</w:t>
            </w:r>
          </w:p>
        </w:tc>
        <w:tc>
          <w:tcPr>
            <w:tcW w:w="2615" w:type="dxa"/>
            <w:hideMark/>
          </w:tcPr>
          <w:p w14:paraId="2CDAAC90" w14:textId="77777777" w:rsidR="002C3D71" w:rsidRPr="007901D9" w:rsidRDefault="002C3D71" w:rsidP="002C3D71">
            <w:pPr>
              <w:jc w:val="left"/>
              <w:rPr>
                <w:rFonts w:eastAsia="Times New Roman" w:cs="Times New Roman"/>
                <w:sz w:val="20"/>
              </w:rPr>
            </w:pPr>
            <w:r w:rsidRPr="007901D9">
              <w:rPr>
                <w:rFonts w:eastAsia="Times New Roman" w:cs="Times New Roman"/>
                <w:sz w:val="20"/>
              </w:rPr>
              <w:t>Low Mw, high absorption</w:t>
            </w:r>
          </w:p>
        </w:tc>
        <w:tc>
          <w:tcPr>
            <w:tcW w:w="3339" w:type="dxa"/>
            <w:hideMark/>
          </w:tcPr>
          <w:p w14:paraId="5C1AE56E" w14:textId="77777777" w:rsidR="002C3D71" w:rsidRPr="007901D9" w:rsidRDefault="002C3D71" w:rsidP="002C3D71">
            <w:pPr>
              <w:jc w:val="left"/>
              <w:rPr>
                <w:rFonts w:eastAsia="Times New Roman" w:cs="Times New Roman"/>
                <w:sz w:val="20"/>
              </w:rPr>
            </w:pPr>
            <w:r w:rsidRPr="007901D9">
              <w:rPr>
                <w:rFonts w:eastAsia="Times New Roman" w:cs="Times New Roman"/>
                <w:sz w:val="20"/>
              </w:rPr>
              <w:t>Promotes fibroblast migration, antibacterial protection</w:t>
            </w:r>
          </w:p>
        </w:tc>
        <w:tc>
          <w:tcPr>
            <w:tcW w:w="2410" w:type="dxa"/>
          </w:tcPr>
          <w:p w14:paraId="0EE093FE" w14:textId="3F0B752E" w:rsidR="002C3D71" w:rsidRPr="007901D9" w:rsidRDefault="002C3D71" w:rsidP="002C3D71">
            <w:pPr>
              <w:jc w:val="left"/>
              <w:rPr>
                <w:rFonts w:eastAsia="Times New Roman" w:cs="Times New Roman"/>
                <w:sz w:val="20"/>
              </w:rPr>
            </w:pPr>
            <w:r w:rsidRPr="006313F1">
              <w:rPr>
                <w:rFonts w:eastAsia="Times New Roman" w:cs="Times New Roman"/>
                <w:sz w:val="20"/>
                <w:szCs w:val="24"/>
              </w:rPr>
              <w:t>(Cao, Wang, &amp; Lin, 2023)</w:t>
            </w:r>
          </w:p>
        </w:tc>
      </w:tr>
      <w:tr w:rsidR="002C3D71" w:rsidRPr="007901D9" w14:paraId="2B225FA4" w14:textId="77777777" w:rsidTr="002C3D71">
        <w:tc>
          <w:tcPr>
            <w:tcW w:w="1616" w:type="dxa"/>
            <w:hideMark/>
          </w:tcPr>
          <w:p w14:paraId="2BFF8997" w14:textId="77777777" w:rsidR="002C3D71" w:rsidRPr="007901D9" w:rsidRDefault="002C3D71" w:rsidP="002C3D71">
            <w:pPr>
              <w:jc w:val="left"/>
              <w:rPr>
                <w:rFonts w:eastAsia="Times New Roman" w:cs="Times New Roman"/>
                <w:sz w:val="20"/>
              </w:rPr>
            </w:pPr>
            <w:r w:rsidRPr="007901D9">
              <w:rPr>
                <w:rFonts w:eastAsia="Times New Roman" w:cs="Times New Roman"/>
                <w:sz w:val="20"/>
              </w:rPr>
              <w:t>Nerve/Cardiac</w:t>
            </w:r>
          </w:p>
        </w:tc>
        <w:tc>
          <w:tcPr>
            <w:tcW w:w="1787" w:type="dxa"/>
            <w:hideMark/>
          </w:tcPr>
          <w:p w14:paraId="054E294B"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Crab, Shrimp</w:t>
            </w:r>
          </w:p>
        </w:tc>
        <w:tc>
          <w:tcPr>
            <w:tcW w:w="3118" w:type="dxa"/>
            <w:hideMark/>
          </w:tcPr>
          <w:p w14:paraId="2292E802" w14:textId="77777777" w:rsidR="002C3D71" w:rsidRPr="007901D9" w:rsidRDefault="002C3D71" w:rsidP="002C3D71">
            <w:pPr>
              <w:jc w:val="left"/>
              <w:rPr>
                <w:rFonts w:eastAsia="Times New Roman" w:cs="Times New Roman"/>
                <w:sz w:val="20"/>
              </w:rPr>
            </w:pPr>
            <w:r w:rsidRPr="007901D9">
              <w:rPr>
                <w:rFonts w:eastAsia="Times New Roman" w:cs="Times New Roman"/>
                <w:sz w:val="20"/>
              </w:rPr>
              <w:t>Nerve conduit/conductive scaffold</w:t>
            </w:r>
          </w:p>
        </w:tc>
        <w:tc>
          <w:tcPr>
            <w:tcW w:w="2615" w:type="dxa"/>
            <w:hideMark/>
          </w:tcPr>
          <w:p w14:paraId="78DB4C52"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Conductive, guides neurites</w:t>
            </w:r>
          </w:p>
        </w:tc>
        <w:tc>
          <w:tcPr>
            <w:tcW w:w="3339" w:type="dxa"/>
            <w:hideMark/>
          </w:tcPr>
          <w:p w14:paraId="100BDD74" w14:textId="77777777" w:rsidR="002C3D71" w:rsidRPr="007901D9" w:rsidRDefault="002C3D71" w:rsidP="002C3D71">
            <w:pPr>
              <w:jc w:val="left"/>
              <w:rPr>
                <w:rFonts w:eastAsia="Times New Roman" w:cs="Times New Roman"/>
                <w:sz w:val="20"/>
              </w:rPr>
            </w:pPr>
            <w:r w:rsidRPr="007901D9">
              <w:rPr>
                <w:rFonts w:eastAsia="Times New Roman" w:cs="Times New Roman"/>
                <w:sz w:val="20"/>
              </w:rPr>
              <w:t>Supports Schwann cells, axonal regeneration</w:t>
            </w:r>
          </w:p>
        </w:tc>
        <w:tc>
          <w:tcPr>
            <w:tcW w:w="2410" w:type="dxa"/>
          </w:tcPr>
          <w:p w14:paraId="323B61C4" w14:textId="5F235303" w:rsidR="002C3D71" w:rsidRPr="007901D9" w:rsidRDefault="002C3D71" w:rsidP="002C3D71">
            <w:pPr>
              <w:jc w:val="left"/>
              <w:rPr>
                <w:rFonts w:eastAsia="Times New Roman" w:cs="Times New Roman"/>
                <w:sz w:val="20"/>
              </w:rPr>
            </w:pPr>
            <w:r w:rsidRPr="007901D9">
              <w:rPr>
                <w:sz w:val="20"/>
              </w:rPr>
              <w:t>(</w:t>
            </w:r>
            <w:proofErr w:type="spellStart"/>
            <w:r w:rsidRPr="007901D9">
              <w:rPr>
                <w:sz w:val="20"/>
              </w:rPr>
              <w:t>Levengood</w:t>
            </w:r>
            <w:proofErr w:type="spellEnd"/>
            <w:r w:rsidRPr="007901D9">
              <w:rPr>
                <w:sz w:val="20"/>
              </w:rPr>
              <w:t xml:space="preserve"> &amp; Zhang, 2014)</w:t>
            </w:r>
          </w:p>
        </w:tc>
      </w:tr>
      <w:tr w:rsidR="002C3D71" w:rsidRPr="007901D9" w14:paraId="2362494D" w14:textId="77777777" w:rsidTr="002C3D71">
        <w:tc>
          <w:tcPr>
            <w:tcW w:w="1616" w:type="dxa"/>
            <w:hideMark/>
          </w:tcPr>
          <w:p w14:paraId="60BBDC56" w14:textId="77777777" w:rsidR="002C3D71" w:rsidRPr="007901D9" w:rsidRDefault="002C3D71" w:rsidP="002C3D71">
            <w:pPr>
              <w:jc w:val="left"/>
              <w:rPr>
                <w:rFonts w:eastAsia="Times New Roman" w:cs="Times New Roman"/>
                <w:sz w:val="20"/>
              </w:rPr>
            </w:pPr>
          </w:p>
        </w:tc>
        <w:tc>
          <w:tcPr>
            <w:tcW w:w="1787" w:type="dxa"/>
            <w:hideMark/>
          </w:tcPr>
          <w:p w14:paraId="2200AD34" w14:textId="77777777" w:rsidR="002C3D71" w:rsidRPr="007901D9" w:rsidRDefault="002C3D71" w:rsidP="002C3D71">
            <w:pPr>
              <w:jc w:val="left"/>
              <w:rPr>
                <w:rFonts w:eastAsia="Times New Roman" w:cs="Times New Roman"/>
                <w:sz w:val="20"/>
              </w:rPr>
            </w:pPr>
            <w:r w:rsidRPr="007901D9">
              <w:rPr>
                <w:rFonts w:eastAsia="Times New Roman" w:cs="Times New Roman"/>
                <w:sz w:val="20"/>
              </w:rPr>
              <w:t>Fungal</w:t>
            </w:r>
          </w:p>
        </w:tc>
        <w:tc>
          <w:tcPr>
            <w:tcW w:w="3118" w:type="dxa"/>
            <w:hideMark/>
          </w:tcPr>
          <w:p w14:paraId="0F017531"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Collagen/chitosan conduit</w:t>
            </w:r>
          </w:p>
        </w:tc>
        <w:tc>
          <w:tcPr>
            <w:tcW w:w="2615" w:type="dxa"/>
            <w:hideMark/>
          </w:tcPr>
          <w:p w14:paraId="45F98F59" w14:textId="77777777" w:rsidR="002C3D71" w:rsidRPr="007901D9" w:rsidRDefault="002C3D71" w:rsidP="002C3D71">
            <w:pPr>
              <w:jc w:val="left"/>
              <w:rPr>
                <w:rFonts w:eastAsia="Times New Roman" w:cs="Times New Roman"/>
                <w:sz w:val="20"/>
              </w:rPr>
            </w:pPr>
            <w:r w:rsidRPr="007901D9">
              <w:rPr>
                <w:rFonts w:eastAsia="Times New Roman" w:cs="Times New Roman"/>
                <w:sz w:val="20"/>
              </w:rPr>
              <w:t>Low immunogenicity, flexible</w:t>
            </w:r>
          </w:p>
        </w:tc>
        <w:tc>
          <w:tcPr>
            <w:tcW w:w="3339" w:type="dxa"/>
            <w:hideMark/>
          </w:tcPr>
          <w:p w14:paraId="11FD2C2A" w14:textId="77777777" w:rsidR="002C3D71" w:rsidRPr="007901D9" w:rsidRDefault="002C3D71" w:rsidP="002C3D71">
            <w:pPr>
              <w:jc w:val="left"/>
              <w:rPr>
                <w:rFonts w:eastAsia="Times New Roman" w:cs="Times New Roman"/>
                <w:sz w:val="20"/>
              </w:rPr>
            </w:pPr>
            <w:r w:rsidRPr="007901D9">
              <w:rPr>
                <w:rFonts w:eastAsia="Times New Roman" w:cs="Times New Roman"/>
                <w:sz w:val="20"/>
              </w:rPr>
              <w:t>Encourages nerve regeneration, angiogenesis</w:t>
            </w:r>
          </w:p>
        </w:tc>
        <w:tc>
          <w:tcPr>
            <w:tcW w:w="2410" w:type="dxa"/>
          </w:tcPr>
          <w:p w14:paraId="38941123" w14:textId="6032C322" w:rsidR="002C3D71" w:rsidRPr="007901D9" w:rsidRDefault="002C3D71" w:rsidP="002C3D71">
            <w:pPr>
              <w:jc w:val="left"/>
              <w:rPr>
                <w:rFonts w:eastAsia="Times New Roman" w:cs="Times New Roman"/>
                <w:sz w:val="20"/>
              </w:rPr>
            </w:pPr>
            <w:r w:rsidRPr="007901D9">
              <w:rPr>
                <w:sz w:val="20"/>
              </w:rPr>
              <w:t>(Cao, Wang, &amp; Lin, 2023)</w:t>
            </w:r>
          </w:p>
        </w:tc>
      </w:tr>
      <w:tr w:rsidR="002C3D71" w:rsidRPr="007901D9" w14:paraId="30CCE41A" w14:textId="77777777" w:rsidTr="002C3D71">
        <w:tc>
          <w:tcPr>
            <w:tcW w:w="1616" w:type="dxa"/>
            <w:hideMark/>
          </w:tcPr>
          <w:p w14:paraId="0CA2E3CC" w14:textId="77777777" w:rsidR="002C3D71" w:rsidRPr="007901D9" w:rsidRDefault="002C3D71" w:rsidP="002C3D71">
            <w:pPr>
              <w:jc w:val="left"/>
              <w:rPr>
                <w:rFonts w:eastAsia="Times New Roman" w:cs="Times New Roman"/>
                <w:sz w:val="20"/>
              </w:rPr>
            </w:pPr>
          </w:p>
        </w:tc>
        <w:tc>
          <w:tcPr>
            <w:tcW w:w="1787" w:type="dxa"/>
            <w:hideMark/>
          </w:tcPr>
          <w:p w14:paraId="6009ADE6" w14:textId="77777777" w:rsidR="002C3D71" w:rsidRPr="007901D9" w:rsidRDefault="002C3D71" w:rsidP="002C3D71">
            <w:pPr>
              <w:jc w:val="left"/>
              <w:rPr>
                <w:rFonts w:eastAsia="Times New Roman" w:cs="Times New Roman"/>
                <w:sz w:val="20"/>
              </w:rPr>
            </w:pPr>
            <w:r w:rsidRPr="007901D9">
              <w:rPr>
                <w:rFonts w:eastAsia="Times New Roman" w:cs="Times New Roman"/>
                <w:sz w:val="20"/>
              </w:rPr>
              <w:t>Insect</w:t>
            </w:r>
          </w:p>
        </w:tc>
        <w:tc>
          <w:tcPr>
            <w:tcW w:w="3118" w:type="dxa"/>
            <w:hideMark/>
          </w:tcPr>
          <w:p w14:paraId="6E613182" w14:textId="77777777" w:rsidR="002C3D71" w:rsidRPr="007901D9" w:rsidRDefault="002C3D71" w:rsidP="002C3D71">
            <w:pPr>
              <w:jc w:val="left"/>
              <w:rPr>
                <w:rFonts w:eastAsia="Times New Roman" w:cs="Times New Roman"/>
                <w:sz w:val="20"/>
              </w:rPr>
            </w:pPr>
            <w:proofErr w:type="spellStart"/>
            <w:r w:rsidRPr="007901D9">
              <w:rPr>
                <w:rFonts w:eastAsia="Times New Roman" w:cs="Times New Roman"/>
                <w:sz w:val="20"/>
              </w:rPr>
              <w:t>Electrospun</w:t>
            </w:r>
            <w:proofErr w:type="spellEnd"/>
            <w:r w:rsidRPr="007901D9">
              <w:rPr>
                <w:rFonts w:eastAsia="Times New Roman" w:cs="Times New Roman"/>
                <w:sz w:val="20"/>
              </w:rPr>
              <w:t xml:space="preserve"> </w:t>
            </w:r>
            <w:proofErr w:type="spellStart"/>
            <w:r w:rsidRPr="007901D9">
              <w:rPr>
                <w:rFonts w:eastAsia="Times New Roman" w:cs="Times New Roman"/>
                <w:sz w:val="20"/>
              </w:rPr>
              <w:t>nanofiber</w:t>
            </w:r>
            <w:proofErr w:type="spellEnd"/>
          </w:p>
        </w:tc>
        <w:tc>
          <w:tcPr>
            <w:tcW w:w="2615" w:type="dxa"/>
            <w:hideMark/>
          </w:tcPr>
          <w:p w14:paraId="21B54A14"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Conductive, elastic</w:t>
            </w:r>
          </w:p>
        </w:tc>
        <w:tc>
          <w:tcPr>
            <w:tcW w:w="3339" w:type="dxa"/>
            <w:hideMark/>
          </w:tcPr>
          <w:p w14:paraId="42E7B2DD" w14:textId="77777777" w:rsidR="002C3D71" w:rsidRPr="007901D9" w:rsidRDefault="002C3D71" w:rsidP="002C3D71">
            <w:pPr>
              <w:jc w:val="left"/>
              <w:rPr>
                <w:rFonts w:eastAsia="Times New Roman" w:cs="Times New Roman"/>
                <w:sz w:val="20"/>
              </w:rPr>
            </w:pPr>
            <w:r w:rsidRPr="007901D9">
              <w:rPr>
                <w:rFonts w:eastAsia="Times New Roman" w:cs="Times New Roman"/>
                <w:sz w:val="20"/>
              </w:rPr>
              <w:t>Promotes cardiomyocyte alignment, myocardial repair</w:t>
            </w:r>
          </w:p>
        </w:tc>
        <w:tc>
          <w:tcPr>
            <w:tcW w:w="2410" w:type="dxa"/>
          </w:tcPr>
          <w:p w14:paraId="4DC59AB5" w14:textId="51900A70" w:rsidR="002C3D71" w:rsidRPr="007901D9" w:rsidRDefault="002C3D71" w:rsidP="002C3D71">
            <w:pPr>
              <w:jc w:val="left"/>
              <w:rPr>
                <w:rFonts w:eastAsia="Times New Roman" w:cs="Times New Roman"/>
                <w:sz w:val="20"/>
              </w:rPr>
            </w:pPr>
            <w:r w:rsidRPr="006313F1">
              <w:rPr>
                <w:rFonts w:eastAsia="Times New Roman" w:cs="Times New Roman"/>
                <w:sz w:val="20"/>
                <w:szCs w:val="24"/>
              </w:rPr>
              <w:t xml:space="preserve">(Devi, Putra, </w:t>
            </w:r>
            <w:proofErr w:type="spellStart"/>
            <w:r w:rsidRPr="006313F1">
              <w:rPr>
                <w:rFonts w:eastAsia="Times New Roman" w:cs="Times New Roman"/>
                <w:sz w:val="20"/>
                <w:szCs w:val="24"/>
              </w:rPr>
              <w:t>Kencana</w:t>
            </w:r>
            <w:proofErr w:type="spellEnd"/>
            <w:r w:rsidRPr="006313F1">
              <w:rPr>
                <w:rFonts w:eastAsia="Times New Roman" w:cs="Times New Roman"/>
                <w:sz w:val="20"/>
                <w:szCs w:val="24"/>
              </w:rPr>
              <w:t xml:space="preserve">, </w:t>
            </w:r>
            <w:proofErr w:type="spellStart"/>
            <w:r w:rsidRPr="006313F1">
              <w:rPr>
                <w:rFonts w:eastAsia="Times New Roman" w:cs="Times New Roman"/>
                <w:sz w:val="20"/>
                <w:szCs w:val="24"/>
              </w:rPr>
              <w:t>Olatunji</w:t>
            </w:r>
            <w:proofErr w:type="spellEnd"/>
            <w:r w:rsidRPr="006313F1">
              <w:rPr>
                <w:rFonts w:eastAsia="Times New Roman" w:cs="Times New Roman"/>
                <w:sz w:val="20"/>
                <w:szCs w:val="24"/>
              </w:rPr>
              <w:t xml:space="preserve">, &amp; </w:t>
            </w:r>
            <w:proofErr w:type="spellStart"/>
            <w:r w:rsidRPr="006313F1">
              <w:rPr>
                <w:rFonts w:eastAsia="Times New Roman" w:cs="Times New Roman"/>
                <w:sz w:val="20"/>
                <w:szCs w:val="24"/>
              </w:rPr>
              <w:t>Setiawati</w:t>
            </w:r>
            <w:proofErr w:type="spellEnd"/>
            <w:r w:rsidRPr="006313F1">
              <w:rPr>
                <w:rFonts w:eastAsia="Times New Roman" w:cs="Times New Roman"/>
                <w:sz w:val="20"/>
                <w:szCs w:val="24"/>
              </w:rPr>
              <w:t>, 2024)</w:t>
            </w:r>
          </w:p>
        </w:tc>
      </w:tr>
      <w:tr w:rsidR="002C3D71" w:rsidRPr="007901D9" w14:paraId="6953DCA3" w14:textId="77777777" w:rsidTr="002C3D71">
        <w:tc>
          <w:tcPr>
            <w:tcW w:w="1616" w:type="dxa"/>
            <w:hideMark/>
          </w:tcPr>
          <w:p w14:paraId="3F5784D3" w14:textId="77777777" w:rsidR="002C3D71" w:rsidRPr="007901D9" w:rsidRDefault="002C3D71" w:rsidP="002C3D71">
            <w:pPr>
              <w:jc w:val="left"/>
              <w:rPr>
                <w:rFonts w:eastAsia="Times New Roman" w:cs="Times New Roman"/>
                <w:sz w:val="20"/>
              </w:rPr>
            </w:pPr>
            <w:r w:rsidRPr="007901D9">
              <w:rPr>
                <w:rFonts w:eastAsia="Times New Roman" w:cs="Times New Roman"/>
                <w:sz w:val="20"/>
              </w:rPr>
              <w:t>Dental</w:t>
            </w:r>
          </w:p>
        </w:tc>
        <w:tc>
          <w:tcPr>
            <w:tcW w:w="1787" w:type="dxa"/>
            <w:hideMark/>
          </w:tcPr>
          <w:p w14:paraId="1B8F6227"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Crab</w:t>
            </w:r>
          </w:p>
        </w:tc>
        <w:tc>
          <w:tcPr>
            <w:tcW w:w="3118" w:type="dxa"/>
            <w:hideMark/>
          </w:tcPr>
          <w:p w14:paraId="66B5414A"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Chitosan–collagen/HA</w:t>
            </w:r>
          </w:p>
        </w:tc>
        <w:tc>
          <w:tcPr>
            <w:tcW w:w="2615" w:type="dxa"/>
            <w:hideMark/>
          </w:tcPr>
          <w:p w14:paraId="5296ACE4" w14:textId="77777777" w:rsidR="002C3D71" w:rsidRPr="007901D9" w:rsidRDefault="002C3D71" w:rsidP="002C3D71">
            <w:pPr>
              <w:jc w:val="left"/>
              <w:rPr>
                <w:rFonts w:eastAsia="Times New Roman" w:cs="Times New Roman"/>
                <w:sz w:val="20"/>
              </w:rPr>
            </w:pPr>
            <w:r w:rsidRPr="007901D9">
              <w:rPr>
                <w:rFonts w:eastAsia="Times New Roman" w:cs="Times New Roman"/>
                <w:sz w:val="20"/>
              </w:rPr>
              <w:t>High mechanical integrity</w:t>
            </w:r>
          </w:p>
        </w:tc>
        <w:tc>
          <w:tcPr>
            <w:tcW w:w="3339" w:type="dxa"/>
            <w:hideMark/>
          </w:tcPr>
          <w:p w14:paraId="79738E13" w14:textId="77777777" w:rsidR="002C3D71" w:rsidRPr="007901D9" w:rsidRDefault="002C3D71" w:rsidP="002C3D71">
            <w:pPr>
              <w:jc w:val="left"/>
              <w:rPr>
                <w:rFonts w:eastAsia="Times New Roman" w:cs="Times New Roman"/>
                <w:sz w:val="20"/>
              </w:rPr>
            </w:pPr>
            <w:r w:rsidRPr="007901D9">
              <w:rPr>
                <w:rFonts w:eastAsia="Times New Roman" w:cs="Times New Roman"/>
                <w:sz w:val="20"/>
              </w:rPr>
              <w:t>Enhances alveolar bone, periodontal regeneration</w:t>
            </w:r>
          </w:p>
        </w:tc>
        <w:tc>
          <w:tcPr>
            <w:tcW w:w="2410" w:type="dxa"/>
          </w:tcPr>
          <w:p w14:paraId="611E7AA4" w14:textId="1DED40EF" w:rsidR="002C3D71" w:rsidRPr="007901D9" w:rsidRDefault="002C3D71" w:rsidP="002C3D71">
            <w:pPr>
              <w:jc w:val="left"/>
              <w:rPr>
                <w:rFonts w:eastAsia="Times New Roman" w:cs="Times New Roman"/>
                <w:sz w:val="20"/>
              </w:rPr>
            </w:pPr>
            <w:r w:rsidRPr="006313F1">
              <w:rPr>
                <w:rFonts w:eastAsia="Times New Roman" w:cs="Times New Roman"/>
                <w:sz w:val="20"/>
                <w:szCs w:val="24"/>
              </w:rPr>
              <w:t>(Deng, Guan, Dong, An, &amp; Wang, 2024)</w:t>
            </w:r>
          </w:p>
        </w:tc>
      </w:tr>
      <w:tr w:rsidR="002C3D71" w:rsidRPr="007901D9" w14:paraId="08425646" w14:textId="77777777" w:rsidTr="002C3D71">
        <w:tc>
          <w:tcPr>
            <w:tcW w:w="1616" w:type="dxa"/>
            <w:hideMark/>
          </w:tcPr>
          <w:p w14:paraId="51444B1B" w14:textId="77777777" w:rsidR="002C3D71" w:rsidRPr="007901D9" w:rsidRDefault="002C3D71" w:rsidP="002C3D71">
            <w:pPr>
              <w:jc w:val="left"/>
              <w:rPr>
                <w:rFonts w:eastAsia="Times New Roman" w:cs="Times New Roman"/>
                <w:sz w:val="20"/>
              </w:rPr>
            </w:pPr>
          </w:p>
        </w:tc>
        <w:tc>
          <w:tcPr>
            <w:tcW w:w="1787" w:type="dxa"/>
            <w:hideMark/>
          </w:tcPr>
          <w:p w14:paraId="4402283F" w14:textId="77777777" w:rsidR="002C3D71" w:rsidRPr="007901D9" w:rsidRDefault="002C3D71" w:rsidP="002C3D71">
            <w:pPr>
              <w:jc w:val="left"/>
              <w:rPr>
                <w:rFonts w:eastAsia="Times New Roman" w:cs="Times New Roman"/>
                <w:sz w:val="20"/>
              </w:rPr>
            </w:pPr>
            <w:r w:rsidRPr="007901D9">
              <w:rPr>
                <w:rFonts w:eastAsia="Times New Roman" w:cs="Times New Roman"/>
                <w:sz w:val="20"/>
              </w:rPr>
              <w:t>Fungal</w:t>
            </w:r>
          </w:p>
        </w:tc>
        <w:tc>
          <w:tcPr>
            <w:tcW w:w="3118" w:type="dxa"/>
            <w:hideMark/>
          </w:tcPr>
          <w:p w14:paraId="21CEBFC5" w14:textId="77777777" w:rsidR="002C3D71" w:rsidRPr="007901D9" w:rsidRDefault="002C3D71" w:rsidP="002C3D71">
            <w:pPr>
              <w:jc w:val="left"/>
              <w:rPr>
                <w:rFonts w:eastAsia="Times New Roman" w:cs="Times New Roman"/>
                <w:sz w:val="20"/>
              </w:rPr>
            </w:pPr>
            <w:r w:rsidRPr="007901D9">
              <w:rPr>
                <w:rFonts w:eastAsia="Times New Roman" w:cs="Times New Roman"/>
                <w:sz w:val="20"/>
              </w:rPr>
              <w:t>Drug delivery membrane</w:t>
            </w:r>
          </w:p>
        </w:tc>
        <w:tc>
          <w:tcPr>
            <w:tcW w:w="2615" w:type="dxa"/>
            <w:hideMark/>
          </w:tcPr>
          <w:p w14:paraId="139FBBF7" w14:textId="77777777" w:rsidR="002C3D71" w:rsidRPr="007901D9" w:rsidRDefault="002C3D71" w:rsidP="002C3D71">
            <w:pPr>
              <w:jc w:val="left"/>
              <w:rPr>
                <w:rFonts w:eastAsia="Times New Roman" w:cs="Times New Roman"/>
                <w:sz w:val="20"/>
              </w:rPr>
            </w:pPr>
            <w:r w:rsidRPr="007901D9">
              <w:rPr>
                <w:rFonts w:eastAsia="Times New Roman" w:cs="Times New Roman"/>
                <w:sz w:val="20"/>
              </w:rPr>
              <w:t>Biocompatible, sustained release</w:t>
            </w:r>
          </w:p>
        </w:tc>
        <w:tc>
          <w:tcPr>
            <w:tcW w:w="3339" w:type="dxa"/>
            <w:hideMark/>
          </w:tcPr>
          <w:p w14:paraId="71FAAC93" w14:textId="77777777" w:rsidR="002C3D71" w:rsidRPr="007901D9" w:rsidRDefault="002C3D71" w:rsidP="002C3D71">
            <w:pPr>
              <w:jc w:val="left"/>
              <w:rPr>
                <w:rFonts w:eastAsia="Times New Roman" w:cs="Times New Roman"/>
                <w:sz w:val="20"/>
              </w:rPr>
            </w:pPr>
            <w:r w:rsidRPr="007901D9">
              <w:rPr>
                <w:rFonts w:eastAsia="Times New Roman" w:cs="Times New Roman"/>
                <w:sz w:val="20"/>
              </w:rPr>
              <w:t>Controls infection, promotes gingival fibroblast proliferation</w:t>
            </w:r>
          </w:p>
        </w:tc>
        <w:tc>
          <w:tcPr>
            <w:tcW w:w="2410" w:type="dxa"/>
          </w:tcPr>
          <w:p w14:paraId="38BB65EF" w14:textId="16D5A0BE" w:rsidR="002C3D71" w:rsidRPr="007901D9" w:rsidRDefault="002C3D71" w:rsidP="002C3D71">
            <w:pPr>
              <w:jc w:val="left"/>
              <w:rPr>
                <w:rFonts w:eastAsia="Times New Roman" w:cs="Times New Roman"/>
                <w:sz w:val="20"/>
              </w:rPr>
            </w:pPr>
            <w:r w:rsidRPr="006313F1">
              <w:rPr>
                <w:rFonts w:eastAsia="Times New Roman" w:cs="Times New Roman"/>
                <w:sz w:val="20"/>
                <w:szCs w:val="24"/>
              </w:rPr>
              <w:t xml:space="preserve">(Ganesh </w:t>
            </w:r>
            <w:r w:rsidRPr="007901D9">
              <w:rPr>
                <w:rFonts w:eastAsia="Times New Roman" w:cs="Times New Roman"/>
                <w:i/>
                <w:sz w:val="20"/>
                <w:szCs w:val="24"/>
              </w:rPr>
              <w:t>et al.,</w:t>
            </w:r>
            <w:r w:rsidRPr="006313F1">
              <w:rPr>
                <w:rFonts w:eastAsia="Times New Roman" w:cs="Times New Roman"/>
                <w:sz w:val="20"/>
                <w:szCs w:val="24"/>
              </w:rPr>
              <w:t>2023)</w:t>
            </w:r>
          </w:p>
        </w:tc>
      </w:tr>
    </w:tbl>
    <w:p w14:paraId="09E1C777" w14:textId="77777777" w:rsidR="00A1285A" w:rsidRPr="001B5996" w:rsidRDefault="00A1285A" w:rsidP="00FC10D5">
      <w:pPr>
        <w:pStyle w:val="NormalWeb"/>
        <w:spacing w:line="360" w:lineRule="auto"/>
        <w:sectPr w:rsidR="00A1285A" w:rsidRPr="001B5996" w:rsidSect="00307338">
          <w:pgSz w:w="15840" w:h="12240" w:orient="landscape"/>
          <w:pgMar w:top="1440" w:right="1440" w:bottom="1440" w:left="1440" w:header="708" w:footer="708" w:gutter="0"/>
          <w:cols w:space="708"/>
          <w:docGrid w:linePitch="360"/>
        </w:sectPr>
      </w:pPr>
    </w:p>
    <w:p w14:paraId="75AF0DA0" w14:textId="00ED9CC2" w:rsidR="007D79FF" w:rsidRPr="001B5996" w:rsidRDefault="007D79FF" w:rsidP="00B80C10">
      <w:pPr>
        <w:pStyle w:val="Heading1"/>
        <w:spacing w:line="360" w:lineRule="auto"/>
        <w:rPr>
          <w:rFonts w:eastAsia="Times New Roman" w:cs="Times New Roman"/>
          <w:szCs w:val="24"/>
        </w:rPr>
      </w:pPr>
      <w:r w:rsidRPr="001B5996">
        <w:rPr>
          <w:rFonts w:eastAsia="Times New Roman" w:cs="Times New Roman"/>
          <w:szCs w:val="24"/>
        </w:rPr>
        <w:lastRenderedPageBreak/>
        <w:t>4. Challenges, Future Prospects, and Conclusion</w:t>
      </w:r>
    </w:p>
    <w:p w14:paraId="57AABBB8" w14:textId="33529E16" w:rsidR="007D79FF" w:rsidRDefault="007D79FF" w:rsidP="00B80C10">
      <w:pPr>
        <w:pStyle w:val="Heading1"/>
        <w:spacing w:line="360" w:lineRule="auto"/>
        <w:rPr>
          <w:rFonts w:eastAsia="Times New Roman" w:cs="Times New Roman"/>
          <w:szCs w:val="24"/>
        </w:rPr>
      </w:pPr>
      <w:r w:rsidRPr="001B5996">
        <w:rPr>
          <w:rFonts w:eastAsia="Times New Roman" w:cs="Times New Roman"/>
          <w:szCs w:val="24"/>
        </w:rPr>
        <w:t>4.1 Challenges in Chitosan Production and Application</w:t>
      </w:r>
    </w:p>
    <w:p w14:paraId="03877F06" w14:textId="15309AED" w:rsidR="000145C5" w:rsidRPr="000145C5" w:rsidRDefault="000145C5" w:rsidP="000145C5">
      <w:pPr>
        <w:spacing w:line="360" w:lineRule="auto"/>
      </w:pPr>
      <w:r>
        <w:t xml:space="preserve">Chitosan’s biomedical translation faces technical, environmental, and regulatory challenges. Variability in molecular weight, degree of deacetylation, and residual impurities across sources hinders reproducibility and clinical approval </w:t>
      </w:r>
      <w:r w:rsidR="00143F80">
        <w:t>(</w:t>
      </w:r>
      <w:proofErr w:type="spellStart"/>
      <w:r w:rsidR="00143F80">
        <w:t>Arbia</w:t>
      </w:r>
      <w:proofErr w:type="spellEnd"/>
      <w:r w:rsidR="00143F80">
        <w:t xml:space="preserve">, </w:t>
      </w:r>
      <w:proofErr w:type="spellStart"/>
      <w:r w:rsidR="00143F80">
        <w:t>Nadjemi</w:t>
      </w:r>
      <w:proofErr w:type="spellEnd"/>
      <w:r w:rsidR="00143F80">
        <w:t xml:space="preserve">, &amp; </w:t>
      </w:r>
      <w:proofErr w:type="spellStart"/>
      <w:r w:rsidR="00143F80">
        <w:t>Ghribi</w:t>
      </w:r>
      <w:proofErr w:type="spellEnd"/>
      <w:r w:rsidR="00143F80">
        <w:t>, 2013)</w:t>
      </w:r>
      <w:r>
        <w:t xml:space="preserve">. Conventional chemical extraction produces acidic and alkaline effluents, while green methods such as ionic liquids or microwave-assisted extraction remain costly or lower-yielding (Abdou </w:t>
      </w:r>
      <w:r w:rsidR="002C3D71" w:rsidRPr="002C3D71">
        <w:rPr>
          <w:i/>
        </w:rPr>
        <w:t>et al.,</w:t>
      </w:r>
      <w:r>
        <w:t xml:space="preserve">2008; </w:t>
      </w:r>
      <w:proofErr w:type="spellStart"/>
      <w:r w:rsidR="00143F80">
        <w:t>Kouroupis-Athina</w:t>
      </w:r>
      <w:proofErr w:type="spellEnd"/>
      <w:r w:rsidR="00143F80">
        <w:t xml:space="preserve">, D., </w:t>
      </w:r>
      <w:r w:rsidR="002C3D71" w:rsidRPr="002C3D71">
        <w:rPr>
          <w:i/>
        </w:rPr>
        <w:t>et al.,</w:t>
      </w:r>
      <w:r w:rsidR="00DF0C15">
        <w:t>2021)</w:t>
      </w:r>
      <w:r>
        <w:t>. Marine chitosan may induce allergic reactions due to residual tropomyosin, and biodegradation rates differ depending on crystallinity and polymer architecture</w:t>
      </w:r>
      <w:r w:rsidR="00143F80">
        <w:t xml:space="preserve"> (</w:t>
      </w:r>
      <w:proofErr w:type="spellStart"/>
      <w:r w:rsidR="00143F80">
        <w:t>Arbia</w:t>
      </w:r>
      <w:proofErr w:type="spellEnd"/>
      <w:r w:rsidR="00143F80">
        <w:t xml:space="preserve">, </w:t>
      </w:r>
      <w:proofErr w:type="spellStart"/>
      <w:r w:rsidR="00143F80">
        <w:t>Nadjemi</w:t>
      </w:r>
      <w:proofErr w:type="spellEnd"/>
      <w:r w:rsidR="00143F80">
        <w:t xml:space="preserve">, &amp; </w:t>
      </w:r>
      <w:proofErr w:type="spellStart"/>
      <w:r w:rsidR="00143F80">
        <w:t>Ghribi</w:t>
      </w:r>
      <w:proofErr w:type="spellEnd"/>
      <w:r w:rsidR="00143F80">
        <w:t>, 2013)</w:t>
      </w:r>
      <w:r>
        <w:t xml:space="preserve">; Barbosa </w:t>
      </w:r>
      <w:r w:rsidR="002C3D71" w:rsidRPr="002C3D71">
        <w:rPr>
          <w:i/>
        </w:rPr>
        <w:t>et al.,</w:t>
      </w:r>
      <w:r>
        <w:t>2022). Limited solubility and mechanical properties necessitate chemical modifications, polymer blending, or incorporation with nanomaterials for load-bearing applications (</w:t>
      </w:r>
      <w:r w:rsidR="00A1285A">
        <w:t xml:space="preserve">Cao </w:t>
      </w:r>
      <w:r w:rsidR="002C3D71" w:rsidRPr="002C3D71">
        <w:rPr>
          <w:i/>
        </w:rPr>
        <w:t>et al.,</w:t>
      </w:r>
      <w:r w:rsidR="00A1285A">
        <w:t>2023</w:t>
      </w:r>
      <w:r>
        <w:t xml:space="preserve">; </w:t>
      </w:r>
      <w:proofErr w:type="spellStart"/>
      <w:r w:rsidR="002C3D71" w:rsidRPr="007901D9">
        <w:t>Percot</w:t>
      </w:r>
      <w:proofErr w:type="spellEnd"/>
      <w:r w:rsidR="002C3D71" w:rsidRPr="002C3D71">
        <w:rPr>
          <w:i/>
        </w:rPr>
        <w:t xml:space="preserve"> et al.,</w:t>
      </w:r>
      <w:r w:rsidR="007901D9" w:rsidRPr="007901D9">
        <w:t>2003</w:t>
      </w:r>
      <w:r>
        <w:t xml:space="preserve">; Zhao </w:t>
      </w:r>
      <w:r w:rsidR="002C3D71" w:rsidRPr="002C3D71">
        <w:rPr>
          <w:i/>
        </w:rPr>
        <w:t>et al.,</w:t>
      </w:r>
      <w:r>
        <w:t xml:space="preserve">2023). Standardised production protocols and regulatory guidance remain essential to ensure safety and efficacy (Cao </w:t>
      </w:r>
      <w:r w:rsidR="002C3D71" w:rsidRPr="002C3D71">
        <w:rPr>
          <w:i/>
        </w:rPr>
        <w:t>et al.,</w:t>
      </w:r>
      <w:r>
        <w:t xml:space="preserve">2023; Nguyen </w:t>
      </w:r>
      <w:r w:rsidR="002C3D71" w:rsidRPr="002C3D71">
        <w:rPr>
          <w:i/>
        </w:rPr>
        <w:t>et al.,</w:t>
      </w:r>
      <w:r>
        <w:t>2020).</w:t>
      </w:r>
    </w:p>
    <w:p w14:paraId="7CD13ED1" w14:textId="1317AC1F" w:rsidR="00474AFB" w:rsidRPr="001B5996" w:rsidRDefault="007D79FF" w:rsidP="00474AFB">
      <w:pPr>
        <w:pStyle w:val="Heading1"/>
        <w:spacing w:line="360" w:lineRule="auto"/>
        <w:rPr>
          <w:rFonts w:eastAsia="Times New Roman" w:cs="Times New Roman"/>
          <w:szCs w:val="24"/>
        </w:rPr>
      </w:pPr>
      <w:r w:rsidRPr="001B5996">
        <w:rPr>
          <w:rFonts w:eastAsia="Times New Roman" w:cs="Times New Roman"/>
          <w:szCs w:val="24"/>
        </w:rPr>
        <w:t>4.2 Future Prospects and Research Directions</w:t>
      </w:r>
    </w:p>
    <w:p w14:paraId="666AFE9F" w14:textId="2F33F5ED" w:rsidR="0093365C" w:rsidRPr="001B5996" w:rsidRDefault="000145C5" w:rsidP="00474AFB">
      <w:pPr>
        <w:spacing w:before="100" w:beforeAutospacing="1" w:after="100" w:afterAutospacing="1" w:line="360" w:lineRule="auto"/>
        <w:rPr>
          <w:rFonts w:eastAsia="Times New Roman" w:cs="Times New Roman"/>
          <w:szCs w:val="24"/>
        </w:rPr>
      </w:pPr>
      <w:r>
        <w:t xml:space="preserve">Future research </w:t>
      </w:r>
      <w:proofErr w:type="spellStart"/>
      <w:r>
        <w:t>prioritises</w:t>
      </w:r>
      <w:proofErr w:type="spellEnd"/>
      <w:r>
        <w:t xml:space="preserve"> sustainable production, </w:t>
      </w:r>
      <w:proofErr w:type="spellStart"/>
      <w:r>
        <w:t>functionalisation</w:t>
      </w:r>
      <w:proofErr w:type="spellEnd"/>
      <w:r>
        <w:t xml:space="preserve">, and bioengineering strategies to enhance chitosan’s regenerative potential. Fungal and insect-derived chitosan offer non-animal, eco-friendly alternatives with consistent purity and lower </w:t>
      </w:r>
      <w:proofErr w:type="spellStart"/>
      <w:r>
        <w:t>allergenicity</w:t>
      </w:r>
      <w:proofErr w:type="spellEnd"/>
      <w:r>
        <w:t xml:space="preserve"> (</w:t>
      </w:r>
      <w:proofErr w:type="spellStart"/>
      <w:r w:rsidR="00DF0C15">
        <w:t>Kouroupis-Athina</w:t>
      </w:r>
      <w:proofErr w:type="spellEnd"/>
      <w:r w:rsidR="00DF0C15">
        <w:t xml:space="preserve">, D., </w:t>
      </w:r>
      <w:r w:rsidR="002C3D71" w:rsidRPr="002C3D71">
        <w:rPr>
          <w:i/>
        </w:rPr>
        <w:t>et al</w:t>
      </w:r>
      <w:r w:rsidR="00DF0C15">
        <w:t>. (2021)</w:t>
      </w:r>
      <w:r>
        <w:t xml:space="preserve">; Ajao </w:t>
      </w:r>
      <w:r w:rsidR="002C3D71" w:rsidRPr="002C3D71">
        <w:rPr>
          <w:i/>
        </w:rPr>
        <w:t>et al.,</w:t>
      </w:r>
      <w:r>
        <w:t xml:space="preserve">2024). Advanced fabrication technologies, including 3D bioprinting and electrospinning, enable scaffolds with controlled porosity, mechanical strength, and hierarchical architecture (Nguyen </w:t>
      </w:r>
      <w:r w:rsidR="002C3D71" w:rsidRPr="002C3D71">
        <w:rPr>
          <w:i/>
        </w:rPr>
        <w:t>et al.,</w:t>
      </w:r>
      <w:r>
        <w:t xml:space="preserve">2021; Ahmed </w:t>
      </w:r>
      <w:r w:rsidR="002C3D71" w:rsidRPr="002C3D71">
        <w:rPr>
          <w:i/>
        </w:rPr>
        <w:t>et al.,</w:t>
      </w:r>
      <w:r>
        <w:t xml:space="preserve">2024). </w:t>
      </w:r>
      <w:proofErr w:type="spellStart"/>
      <w:r>
        <w:t>Functionalisation</w:t>
      </w:r>
      <w:proofErr w:type="spellEnd"/>
      <w:r>
        <w:t xml:space="preserve"> with growth factors, peptides, or nanoparticles further </w:t>
      </w:r>
      <w:proofErr w:type="spellStart"/>
      <w:r>
        <w:t>optimises</w:t>
      </w:r>
      <w:proofErr w:type="spellEnd"/>
      <w:r>
        <w:t xml:space="preserve"> tissue-specific bioactivity (</w:t>
      </w:r>
      <w:proofErr w:type="spellStart"/>
      <w:r w:rsidR="00DF0C15">
        <w:t>Abdou</w:t>
      </w:r>
      <w:proofErr w:type="spellEnd"/>
      <w:r w:rsidR="00DF0C15">
        <w:t xml:space="preserve"> </w:t>
      </w:r>
      <w:r w:rsidR="002C3D71" w:rsidRPr="002C3D71">
        <w:rPr>
          <w:i/>
        </w:rPr>
        <w:t>et al.,</w:t>
      </w:r>
      <w:r w:rsidR="00DF0C15">
        <w:t>2008</w:t>
      </w:r>
      <w:r>
        <w:t xml:space="preserve">). Hybrid scaffolds that combine marine, fungal, and insect chitosan, integrated with green extraction methods and nanomedicine, represent key strategies for scalable, smart, and clinically translatable biomaterials (Rahman </w:t>
      </w:r>
      <w:r w:rsidR="002C3D71" w:rsidRPr="002C3D71">
        <w:rPr>
          <w:i/>
        </w:rPr>
        <w:t>et al.,</w:t>
      </w:r>
      <w:r>
        <w:t xml:space="preserve">2023; </w:t>
      </w:r>
      <w:r w:rsidR="00A1285A">
        <w:t xml:space="preserve">Cao </w:t>
      </w:r>
      <w:r w:rsidR="002C3D71" w:rsidRPr="002C3D71">
        <w:rPr>
          <w:i/>
        </w:rPr>
        <w:t>et al.,</w:t>
      </w:r>
      <w:r w:rsidR="00A1285A">
        <w:t>2023</w:t>
      </w:r>
      <w:r>
        <w:t>).</w:t>
      </w:r>
    </w:p>
    <w:p w14:paraId="48BDFA76" w14:textId="5700BF09" w:rsidR="00474AFB" w:rsidRPr="001B5996" w:rsidRDefault="00474AFB" w:rsidP="00C514E8">
      <w:pPr>
        <w:spacing w:before="100" w:beforeAutospacing="1" w:after="100" w:afterAutospacing="1" w:line="360" w:lineRule="auto"/>
        <w:rPr>
          <w:rFonts w:eastAsia="Times New Roman" w:cs="Times New Roman"/>
          <w:szCs w:val="24"/>
        </w:rPr>
      </w:pPr>
    </w:p>
    <w:p w14:paraId="4B9BC7CA" w14:textId="105DC179" w:rsidR="007D79FF" w:rsidRPr="001B5996" w:rsidRDefault="00474AFB" w:rsidP="00B80C10">
      <w:pPr>
        <w:pStyle w:val="Heading1"/>
        <w:spacing w:line="360" w:lineRule="auto"/>
        <w:rPr>
          <w:rFonts w:eastAsia="Times New Roman" w:cs="Times New Roman"/>
          <w:szCs w:val="24"/>
        </w:rPr>
      </w:pPr>
      <w:r w:rsidRPr="001B5996">
        <w:rPr>
          <w:rFonts w:eastAsia="Times New Roman" w:cs="Times New Roman"/>
          <w:szCs w:val="24"/>
        </w:rPr>
        <w:lastRenderedPageBreak/>
        <w:t>5.</w:t>
      </w:r>
      <w:r w:rsidR="007D79FF" w:rsidRPr="001B5996">
        <w:rPr>
          <w:rFonts w:eastAsia="Times New Roman" w:cs="Times New Roman"/>
          <w:szCs w:val="24"/>
        </w:rPr>
        <w:t xml:space="preserve"> Conclusion</w:t>
      </w:r>
    </w:p>
    <w:p w14:paraId="4CF6EB81" w14:textId="6512D824" w:rsidR="008D6F38" w:rsidRPr="001B5996" w:rsidRDefault="000145C5" w:rsidP="00066FAD">
      <w:pPr>
        <w:spacing w:before="100" w:beforeAutospacing="1" w:after="100" w:afterAutospacing="1" w:line="360" w:lineRule="auto"/>
        <w:rPr>
          <w:rFonts w:eastAsia="Times New Roman" w:cs="Times New Roman"/>
          <w:szCs w:val="24"/>
        </w:rPr>
      </w:pPr>
      <w:r>
        <w:t>Chitosan remains a cornerstone biomaterial in regenerative medicine due to its biocompatibility, biodegradability, and structural versatility. Its properties are strongly influenced by the biological source and extraction method. Marine chitosan, such as from crab and shrimp, provides mechanical strength and structural stability suitable for bone and cartilage repair, whereas fungal and insect chitosan offer superior purity, solubility, and sustainability for soft tissue repair and wound healing (</w:t>
      </w:r>
      <w:proofErr w:type="spellStart"/>
      <w:r w:rsidR="00DF0C15">
        <w:t>Kouroupis-Athina</w:t>
      </w:r>
      <w:proofErr w:type="spellEnd"/>
      <w:r w:rsidR="00DF0C15">
        <w:t xml:space="preserve">, D., </w:t>
      </w:r>
      <w:r w:rsidR="002C3D71" w:rsidRPr="002C3D71">
        <w:rPr>
          <w:i/>
        </w:rPr>
        <w:t>et al.,</w:t>
      </w:r>
      <w:r w:rsidR="00DF0C15">
        <w:t>2021</w:t>
      </w:r>
      <w:r>
        <w:t xml:space="preserve">). Understanding these differences allows rational selection of chitosan tailored to specific applications. Persistent challenges including </w:t>
      </w:r>
      <w:proofErr w:type="spellStart"/>
      <w:r>
        <w:t>standardisation</w:t>
      </w:r>
      <w:proofErr w:type="spellEnd"/>
      <w:r>
        <w:t xml:space="preserve">, </w:t>
      </w:r>
      <w:proofErr w:type="spellStart"/>
      <w:r>
        <w:t>allergenicity</w:t>
      </w:r>
      <w:proofErr w:type="spellEnd"/>
      <w:r>
        <w:t xml:space="preserve">, and environmental impact are being mitigated through green extraction, biotechnological synthesis, and chemical/biological </w:t>
      </w:r>
      <w:proofErr w:type="spellStart"/>
      <w:r>
        <w:t>functionalisation</w:t>
      </w:r>
      <w:proofErr w:type="spellEnd"/>
      <w:r>
        <w:t xml:space="preserve"> (</w:t>
      </w:r>
      <w:proofErr w:type="spellStart"/>
      <w:r w:rsidR="00143F80">
        <w:t>Arbia</w:t>
      </w:r>
      <w:proofErr w:type="spellEnd"/>
      <w:r w:rsidR="00143F80">
        <w:t xml:space="preserve">, </w:t>
      </w:r>
      <w:proofErr w:type="spellStart"/>
      <w:r w:rsidR="00143F80">
        <w:t>Nadjemi</w:t>
      </w:r>
      <w:proofErr w:type="spellEnd"/>
      <w:r w:rsidR="00143F80">
        <w:t xml:space="preserve">, &amp; </w:t>
      </w:r>
      <w:proofErr w:type="spellStart"/>
      <w:r w:rsidR="00143F80">
        <w:t>Ghribi</w:t>
      </w:r>
      <w:proofErr w:type="spellEnd"/>
      <w:r w:rsidR="00143F80">
        <w:t>, 2013</w:t>
      </w:r>
      <w:r>
        <w:t xml:space="preserve">; </w:t>
      </w:r>
      <w:proofErr w:type="spellStart"/>
      <w:r w:rsidR="00DF0C15">
        <w:t>Abdou</w:t>
      </w:r>
      <w:proofErr w:type="spellEnd"/>
      <w:r w:rsidR="00DF0C15">
        <w:t xml:space="preserve"> </w:t>
      </w:r>
      <w:r w:rsidR="002C3D71" w:rsidRPr="002C3D71">
        <w:rPr>
          <w:i/>
        </w:rPr>
        <w:t>et al.,</w:t>
      </w:r>
      <w:r w:rsidR="00DF0C15">
        <w:t>2008</w:t>
      </w:r>
      <w:r>
        <w:t xml:space="preserve">). Sustainable sources such as fungi and insects provide an eco-friendly shift, while integration with nanotechnology, AI-assisted scaffold design, and advanced tissue engineering approaches enhances functional performance and clinical translation (Ahmed </w:t>
      </w:r>
      <w:r w:rsidR="002C3D71" w:rsidRPr="002C3D71">
        <w:rPr>
          <w:i/>
        </w:rPr>
        <w:t>et al.,</w:t>
      </w:r>
      <w:r>
        <w:t xml:space="preserve">2024; </w:t>
      </w:r>
      <w:r w:rsidR="00A1285A">
        <w:t xml:space="preserve">Cao </w:t>
      </w:r>
      <w:r w:rsidR="002C3D71" w:rsidRPr="002C3D71">
        <w:rPr>
          <w:i/>
        </w:rPr>
        <w:t>et al.,</w:t>
      </w:r>
      <w:r w:rsidR="00A1285A">
        <w:t>2023</w:t>
      </w:r>
      <w:r>
        <w:t xml:space="preserve">). The future of chitosan in regenerative medicine lies in </w:t>
      </w:r>
      <w:proofErr w:type="spellStart"/>
      <w:r>
        <w:t>harmonising</w:t>
      </w:r>
      <w:proofErr w:type="spellEnd"/>
      <w:r>
        <w:t xml:space="preserve"> ecological responsibility with intelligent biomaterial design, transforming it from a marine by-product into a multifunctional, high-performance biomaterial for next-generation healthcare.</w:t>
      </w:r>
    </w:p>
    <w:p w14:paraId="29C60186" w14:textId="77777777" w:rsidR="008D6F38" w:rsidRPr="001B5996" w:rsidRDefault="008D6F38" w:rsidP="008D6F38">
      <w:pPr>
        <w:spacing w:before="100" w:beforeAutospacing="1" w:after="100" w:afterAutospacing="1" w:line="360" w:lineRule="auto"/>
        <w:rPr>
          <w:rFonts w:eastAsia="Times New Roman" w:cs="Times New Roman"/>
          <w:szCs w:val="24"/>
        </w:rPr>
      </w:pPr>
      <w:r w:rsidRPr="001B5996">
        <w:rPr>
          <w:rFonts w:eastAsia="Times New Roman" w:cs="Times New Roman"/>
          <w:szCs w:val="24"/>
        </w:rPr>
        <w:t>COMPETING INTERESTS DISCLAIMER:</w:t>
      </w:r>
    </w:p>
    <w:p w14:paraId="4B2C8283" w14:textId="04D2D9B7" w:rsidR="008D6F38" w:rsidRPr="001B5996" w:rsidRDefault="008D6F38" w:rsidP="008D6F38">
      <w:pPr>
        <w:spacing w:before="100" w:beforeAutospacing="1" w:after="100" w:afterAutospacing="1" w:line="360" w:lineRule="auto"/>
        <w:rPr>
          <w:rFonts w:eastAsia="Times New Roman" w:cs="Times New Roman"/>
          <w:szCs w:val="24"/>
        </w:rPr>
      </w:pPr>
      <w:r w:rsidRPr="001B5996">
        <w:rPr>
          <w:rFonts w:eastAsia="Times New Roman" w:cs="Times New Roman"/>
          <w:szCs w:val="24"/>
        </w:rPr>
        <w:t>Authors have declared that they have no known competing financial interests OR non-financial interests OR personal relationships that could have appeared to influence the work reported in this paper.</w:t>
      </w:r>
    </w:p>
    <w:p w14:paraId="3CF704E2" w14:textId="77777777" w:rsidR="00F3791A" w:rsidRPr="001B5996" w:rsidRDefault="00F3791A" w:rsidP="00F3791A">
      <w:pPr>
        <w:rPr>
          <w:highlight w:val="yellow"/>
        </w:rPr>
      </w:pPr>
      <w:r w:rsidRPr="001B5996">
        <w:rPr>
          <w:highlight w:val="yellow"/>
        </w:rPr>
        <w:t>Disclaimer (Artificial intelligence)</w:t>
      </w:r>
    </w:p>
    <w:p w14:paraId="6B8314A3" w14:textId="77777777" w:rsidR="00F3791A" w:rsidRPr="001B5996" w:rsidRDefault="00F3791A" w:rsidP="00F3791A">
      <w:pPr>
        <w:rPr>
          <w:highlight w:val="yellow"/>
        </w:rPr>
      </w:pPr>
      <w:r w:rsidRPr="001B5996">
        <w:rPr>
          <w:highlight w:val="yellow"/>
        </w:rPr>
        <w:t xml:space="preserve">Option 1: </w:t>
      </w:r>
    </w:p>
    <w:p w14:paraId="1EBB9672" w14:textId="77777777" w:rsidR="00F3791A" w:rsidRPr="001B5996" w:rsidRDefault="00F3791A" w:rsidP="00F3791A">
      <w:pPr>
        <w:rPr>
          <w:highlight w:val="yellow"/>
        </w:rPr>
      </w:pPr>
      <w:r w:rsidRPr="001B5996">
        <w:rPr>
          <w:highlight w:val="yellow"/>
        </w:rPr>
        <w:t>Author(s) hereby declare that NO generative AI technologies such as Large Language Models (</w:t>
      </w:r>
      <w:proofErr w:type="spellStart"/>
      <w:r w:rsidRPr="001B5996">
        <w:rPr>
          <w:highlight w:val="yellow"/>
        </w:rPr>
        <w:t>ChatGPT</w:t>
      </w:r>
      <w:proofErr w:type="spellEnd"/>
      <w:r w:rsidRPr="001B5996">
        <w:rPr>
          <w:highlight w:val="yellow"/>
        </w:rPr>
        <w:t xml:space="preserve">, COPILOT, etc.) and text-to-image generators have been used during the writing or editing of this manuscript. </w:t>
      </w:r>
    </w:p>
    <w:p w14:paraId="1D87562D" w14:textId="77777777" w:rsidR="00F3791A" w:rsidRPr="001B5996" w:rsidRDefault="00F3791A" w:rsidP="00F3791A">
      <w:pPr>
        <w:rPr>
          <w:highlight w:val="yellow"/>
        </w:rPr>
      </w:pPr>
      <w:r w:rsidRPr="001B5996">
        <w:rPr>
          <w:highlight w:val="yellow"/>
        </w:rPr>
        <w:t xml:space="preserve">Option 2: </w:t>
      </w:r>
    </w:p>
    <w:p w14:paraId="6C01D01D" w14:textId="77777777" w:rsidR="00F3791A" w:rsidRPr="001B5996" w:rsidRDefault="00F3791A" w:rsidP="00F3791A">
      <w:pPr>
        <w:rPr>
          <w:highlight w:val="yellow"/>
        </w:rPr>
      </w:pPr>
      <w:r w:rsidRPr="001B5996">
        <w:rPr>
          <w:highlight w:val="yellow"/>
        </w:rPr>
        <w:t xml:space="preserve">Author(s) hereby declare that generative AI technologies such as Large Language Models, etc. have been used during the writing or editing of manuscripts. This explanation will include the </w:t>
      </w:r>
      <w:r w:rsidRPr="001B5996">
        <w:rPr>
          <w:highlight w:val="yellow"/>
        </w:rPr>
        <w:lastRenderedPageBreak/>
        <w:t>name, version, model, and source of the generative AI technology and as well as all input prompts provided to the generative AI technology</w:t>
      </w:r>
    </w:p>
    <w:p w14:paraId="1C99EB96" w14:textId="77777777" w:rsidR="00F3791A" w:rsidRPr="001B5996" w:rsidRDefault="00F3791A" w:rsidP="00F3791A">
      <w:pPr>
        <w:rPr>
          <w:highlight w:val="yellow"/>
        </w:rPr>
      </w:pPr>
      <w:r w:rsidRPr="001B5996">
        <w:rPr>
          <w:highlight w:val="yellow"/>
        </w:rPr>
        <w:t>Details of the AI usage are given below:</w:t>
      </w:r>
    </w:p>
    <w:p w14:paraId="57EFA77E" w14:textId="77777777" w:rsidR="00F3791A" w:rsidRPr="001B5996" w:rsidRDefault="00F3791A" w:rsidP="00F3791A">
      <w:pPr>
        <w:rPr>
          <w:highlight w:val="yellow"/>
        </w:rPr>
      </w:pPr>
      <w:r w:rsidRPr="001B5996">
        <w:rPr>
          <w:highlight w:val="yellow"/>
        </w:rPr>
        <w:t>1.</w:t>
      </w:r>
    </w:p>
    <w:p w14:paraId="1FF969FD" w14:textId="77777777" w:rsidR="00F3791A" w:rsidRPr="001B5996" w:rsidRDefault="00F3791A" w:rsidP="00F3791A">
      <w:pPr>
        <w:rPr>
          <w:highlight w:val="yellow"/>
        </w:rPr>
      </w:pPr>
      <w:r w:rsidRPr="001B5996">
        <w:rPr>
          <w:highlight w:val="yellow"/>
        </w:rPr>
        <w:t>2.</w:t>
      </w:r>
    </w:p>
    <w:p w14:paraId="3E63C0E3" w14:textId="77777777" w:rsidR="00F3791A" w:rsidRPr="001B5996" w:rsidRDefault="00F3791A" w:rsidP="00F3791A">
      <w:r w:rsidRPr="001B5996">
        <w:rPr>
          <w:highlight w:val="yellow"/>
        </w:rPr>
        <w:t>3.</w:t>
      </w:r>
    </w:p>
    <w:p w14:paraId="27F6EF1D" w14:textId="17123827" w:rsidR="00F3791A" w:rsidRDefault="00F3791A" w:rsidP="008D6F38">
      <w:pPr>
        <w:spacing w:before="100" w:beforeAutospacing="1" w:after="100" w:afterAutospacing="1" w:line="360" w:lineRule="auto"/>
        <w:rPr>
          <w:rFonts w:eastAsia="Times New Roman" w:cs="Times New Roman"/>
          <w:szCs w:val="24"/>
        </w:rPr>
      </w:pPr>
    </w:p>
    <w:p w14:paraId="31010104" w14:textId="0E90CFEC" w:rsidR="00D20319" w:rsidRDefault="00D20319" w:rsidP="008D6F38">
      <w:pPr>
        <w:spacing w:before="100" w:beforeAutospacing="1" w:after="100" w:afterAutospacing="1" w:line="360" w:lineRule="auto"/>
        <w:rPr>
          <w:rFonts w:eastAsia="Times New Roman" w:cs="Times New Roman"/>
          <w:szCs w:val="24"/>
        </w:rPr>
      </w:pPr>
    </w:p>
    <w:p w14:paraId="64853F90" w14:textId="66E4654E" w:rsidR="00D20319" w:rsidRDefault="00D20319" w:rsidP="008D6F38">
      <w:pPr>
        <w:spacing w:before="100" w:beforeAutospacing="1" w:after="100" w:afterAutospacing="1" w:line="360" w:lineRule="auto"/>
        <w:rPr>
          <w:rFonts w:eastAsia="Times New Roman" w:cs="Times New Roman"/>
          <w:szCs w:val="24"/>
        </w:rPr>
      </w:pPr>
    </w:p>
    <w:p w14:paraId="630F540D" w14:textId="5E185415" w:rsidR="00D20319" w:rsidRDefault="00D20319" w:rsidP="008D6F38">
      <w:pPr>
        <w:spacing w:before="100" w:beforeAutospacing="1" w:after="100" w:afterAutospacing="1" w:line="360" w:lineRule="auto"/>
        <w:rPr>
          <w:rFonts w:eastAsia="Times New Roman" w:cs="Times New Roman"/>
          <w:szCs w:val="24"/>
        </w:rPr>
      </w:pPr>
    </w:p>
    <w:p w14:paraId="665E8FE7" w14:textId="54C38ECC" w:rsidR="00D20319" w:rsidRDefault="00D20319" w:rsidP="008D6F38">
      <w:pPr>
        <w:spacing w:before="100" w:beforeAutospacing="1" w:after="100" w:afterAutospacing="1" w:line="360" w:lineRule="auto"/>
        <w:rPr>
          <w:rFonts w:eastAsia="Times New Roman" w:cs="Times New Roman"/>
          <w:szCs w:val="24"/>
        </w:rPr>
      </w:pPr>
    </w:p>
    <w:p w14:paraId="6D4A07F1" w14:textId="4C1F8E9A" w:rsidR="00D20319" w:rsidRDefault="00D20319" w:rsidP="008D6F38">
      <w:pPr>
        <w:spacing w:before="100" w:beforeAutospacing="1" w:after="100" w:afterAutospacing="1" w:line="360" w:lineRule="auto"/>
        <w:rPr>
          <w:rFonts w:eastAsia="Times New Roman" w:cs="Times New Roman"/>
          <w:szCs w:val="24"/>
        </w:rPr>
      </w:pPr>
    </w:p>
    <w:p w14:paraId="71AE9311" w14:textId="514CED4F" w:rsidR="00D20319" w:rsidRDefault="00D20319" w:rsidP="008D6F38">
      <w:pPr>
        <w:spacing w:before="100" w:beforeAutospacing="1" w:after="100" w:afterAutospacing="1" w:line="360" w:lineRule="auto"/>
        <w:rPr>
          <w:rFonts w:eastAsia="Times New Roman" w:cs="Times New Roman"/>
          <w:szCs w:val="24"/>
        </w:rPr>
      </w:pPr>
    </w:p>
    <w:p w14:paraId="0F38CC8A" w14:textId="110B7FA3" w:rsidR="00D20319" w:rsidRDefault="00D20319" w:rsidP="008D6F38">
      <w:pPr>
        <w:spacing w:before="100" w:beforeAutospacing="1" w:after="100" w:afterAutospacing="1" w:line="360" w:lineRule="auto"/>
        <w:rPr>
          <w:rFonts w:eastAsia="Times New Roman" w:cs="Times New Roman"/>
          <w:szCs w:val="24"/>
        </w:rPr>
      </w:pPr>
    </w:p>
    <w:p w14:paraId="012C37DB" w14:textId="18678369" w:rsidR="00D20319" w:rsidRDefault="00D20319" w:rsidP="008D6F38">
      <w:pPr>
        <w:spacing w:before="100" w:beforeAutospacing="1" w:after="100" w:afterAutospacing="1" w:line="360" w:lineRule="auto"/>
        <w:rPr>
          <w:rFonts w:eastAsia="Times New Roman" w:cs="Times New Roman"/>
          <w:szCs w:val="24"/>
        </w:rPr>
      </w:pPr>
    </w:p>
    <w:p w14:paraId="5629051F" w14:textId="7EB66185" w:rsidR="00D20319" w:rsidRDefault="00D20319" w:rsidP="008D6F38">
      <w:pPr>
        <w:spacing w:before="100" w:beforeAutospacing="1" w:after="100" w:afterAutospacing="1" w:line="360" w:lineRule="auto"/>
        <w:rPr>
          <w:rFonts w:eastAsia="Times New Roman" w:cs="Times New Roman"/>
          <w:szCs w:val="24"/>
        </w:rPr>
      </w:pPr>
    </w:p>
    <w:p w14:paraId="35C81903" w14:textId="58745EEE" w:rsidR="00D20319" w:rsidRDefault="00D20319" w:rsidP="008D6F38">
      <w:pPr>
        <w:spacing w:before="100" w:beforeAutospacing="1" w:after="100" w:afterAutospacing="1" w:line="360" w:lineRule="auto"/>
        <w:rPr>
          <w:rFonts w:eastAsia="Times New Roman" w:cs="Times New Roman"/>
          <w:szCs w:val="24"/>
        </w:rPr>
      </w:pPr>
    </w:p>
    <w:p w14:paraId="036ABE4F" w14:textId="7CF4FAF0" w:rsidR="00D20319" w:rsidRDefault="00D20319" w:rsidP="008D6F38">
      <w:pPr>
        <w:spacing w:before="100" w:beforeAutospacing="1" w:after="100" w:afterAutospacing="1" w:line="360" w:lineRule="auto"/>
        <w:rPr>
          <w:rFonts w:eastAsia="Times New Roman" w:cs="Times New Roman"/>
          <w:szCs w:val="24"/>
        </w:rPr>
      </w:pPr>
    </w:p>
    <w:p w14:paraId="5D4BC09F" w14:textId="3E298248" w:rsidR="00DF0C15" w:rsidRDefault="00DF0C15" w:rsidP="008D6F38">
      <w:pPr>
        <w:spacing w:before="100" w:beforeAutospacing="1" w:after="100" w:afterAutospacing="1" w:line="360" w:lineRule="auto"/>
        <w:rPr>
          <w:rFonts w:eastAsia="Times New Roman" w:cs="Times New Roman"/>
          <w:szCs w:val="24"/>
        </w:rPr>
      </w:pPr>
    </w:p>
    <w:p w14:paraId="5977DAEC" w14:textId="77777777" w:rsidR="00DF0C15" w:rsidRDefault="00DF0C15" w:rsidP="008D6F38">
      <w:pPr>
        <w:spacing w:before="100" w:beforeAutospacing="1" w:after="100" w:afterAutospacing="1" w:line="360" w:lineRule="auto"/>
        <w:rPr>
          <w:rFonts w:eastAsia="Times New Roman" w:cs="Times New Roman"/>
          <w:szCs w:val="24"/>
        </w:rPr>
      </w:pPr>
    </w:p>
    <w:p w14:paraId="6041A301" w14:textId="047982E0" w:rsidR="00D20319" w:rsidRPr="001B5996" w:rsidRDefault="00D20319" w:rsidP="008D6F38">
      <w:pPr>
        <w:spacing w:before="100" w:beforeAutospacing="1" w:after="100" w:afterAutospacing="1" w:line="360" w:lineRule="auto"/>
        <w:rPr>
          <w:rFonts w:eastAsia="Times New Roman" w:cs="Times New Roman"/>
          <w:szCs w:val="24"/>
        </w:rPr>
      </w:pPr>
    </w:p>
    <w:sdt>
      <w:sdtPr>
        <w:rPr>
          <w:rFonts w:eastAsia="Times New Roman" w:cs="Times New Roman"/>
          <w:b w:val="0"/>
          <w:bCs/>
          <w:szCs w:val="24"/>
        </w:rPr>
        <w:id w:val="-1882855503"/>
        <w:docPartObj>
          <w:docPartGallery w:val="Bibliographies"/>
          <w:docPartUnique/>
        </w:docPartObj>
      </w:sdtPr>
      <w:sdtEndPr>
        <w:rPr>
          <w:bCs w:val="0"/>
        </w:rPr>
      </w:sdtEndPr>
      <w:sdtContent>
        <w:p w14:paraId="4BBDE550" w14:textId="77777777" w:rsidR="000B6F9D" w:rsidRPr="001B5996" w:rsidRDefault="000B6F9D" w:rsidP="000B6F9D">
          <w:pPr>
            <w:pStyle w:val="Heading1"/>
          </w:pPr>
          <w:r w:rsidRPr="001B5996">
            <w:t>References</w:t>
          </w:r>
        </w:p>
        <w:p w14:paraId="4F12FF6F" w14:textId="77777777" w:rsidR="000B6F9D" w:rsidRPr="001B5996" w:rsidRDefault="000B6F9D" w:rsidP="000B6F9D"/>
        <w:sdt>
          <w:sdtPr>
            <w:id w:val="-573587230"/>
            <w:bibliography/>
          </w:sdtPr>
          <w:sdtEndPr/>
          <w:sdtContent>
            <w:p w14:paraId="7AA6DAC7" w14:textId="2B7D2732" w:rsidR="00DF1B11" w:rsidRDefault="00DF1B11" w:rsidP="0092028C">
              <w:pPr>
                <w:pStyle w:val="NormalWeb"/>
                <w:numPr>
                  <w:ilvl w:val="0"/>
                  <w:numId w:val="2"/>
                </w:numPr>
              </w:pPr>
              <w:r>
                <w:t>Abdel, M., Fathy, D. S., &amp; El-</w:t>
              </w:r>
              <w:proofErr w:type="spellStart"/>
              <w:r>
                <w:t>eneen</w:t>
              </w:r>
              <w:proofErr w:type="spellEnd"/>
              <w:r>
                <w:t>, O. A. (2025). Environmentally s</w:t>
              </w:r>
              <w:r w:rsidR="00A93652">
                <w:t xml:space="preserve">ustainable epoxy nanocomposite. </w:t>
              </w:r>
              <w:hyperlink r:id="rId24" w:tgtFrame="_new" w:history="1">
                <w:r>
                  <w:rPr>
                    <w:rStyle w:val="Hyperlink"/>
                  </w:rPr>
                  <w:t>https://doi.org/10.1108/PRT-02-2025-0020</w:t>
                </w:r>
              </w:hyperlink>
            </w:p>
            <w:p w14:paraId="6E23FFD9" w14:textId="77777777" w:rsidR="00DF1B11" w:rsidRDefault="00DF1B11" w:rsidP="0092028C">
              <w:pPr>
                <w:pStyle w:val="NormalWeb"/>
                <w:numPr>
                  <w:ilvl w:val="0"/>
                  <w:numId w:val="2"/>
                </w:numPr>
              </w:pPr>
              <w:r>
                <w:t>Abdel-</w:t>
              </w:r>
              <w:proofErr w:type="spellStart"/>
              <w:r>
                <w:t>Moneim</w:t>
              </w:r>
              <w:proofErr w:type="spellEnd"/>
              <w:r>
                <w:t xml:space="preserve">, A., &amp; coauthors. (2024). Eco-friendly organic nanomaterials for corrosion protection. </w:t>
              </w:r>
              <w:r>
                <w:rPr>
                  <w:rStyle w:val="Emphasis"/>
                </w:rPr>
                <w:t>Polymers / PRT Review.</w:t>
              </w:r>
              <w:r>
                <w:t xml:space="preserve"> </w:t>
              </w:r>
              <w:hyperlink r:id="rId25" w:tgtFrame="_new" w:history="1">
                <w:r>
                  <w:rPr>
                    <w:rStyle w:val="Hyperlink"/>
                  </w:rPr>
                  <w:t>https://doi.org/10.1108/PRT-02-2025-0020</w:t>
                </w:r>
              </w:hyperlink>
            </w:p>
            <w:p w14:paraId="761B15E6" w14:textId="77777777" w:rsidR="00DF1B11" w:rsidRDefault="00DF1B11" w:rsidP="0092028C">
              <w:pPr>
                <w:pStyle w:val="NormalWeb"/>
                <w:numPr>
                  <w:ilvl w:val="0"/>
                  <w:numId w:val="2"/>
                </w:numPr>
              </w:pPr>
              <w:r>
                <w:t xml:space="preserve">Abdou, E. S., Nagy, K. S. A., &amp; </w:t>
              </w:r>
              <w:proofErr w:type="spellStart"/>
              <w:r>
                <w:t>Elsabee</w:t>
              </w:r>
              <w:proofErr w:type="spellEnd"/>
              <w:r>
                <w:t xml:space="preserve">, M. Z. (2008). Extraction and characterization of chitin and chitosan from local sources. </w:t>
              </w:r>
              <w:r>
                <w:rPr>
                  <w:rStyle w:val="Emphasis"/>
                </w:rPr>
                <w:t>Bioresource Technology, 99</w:t>
              </w:r>
              <w:r>
                <w:t xml:space="preserve">(5), 1359–1367. </w:t>
              </w:r>
              <w:hyperlink r:id="rId26" w:tgtFrame="_new" w:history="1">
                <w:r>
                  <w:rPr>
                    <w:rStyle w:val="Hyperlink"/>
                  </w:rPr>
                  <w:t>https://doi.org/10.1016/j.biortech.2007.01.051</w:t>
                </w:r>
              </w:hyperlink>
            </w:p>
            <w:p w14:paraId="08241251" w14:textId="77777777" w:rsidR="00DF1B11" w:rsidRDefault="00DF1B11" w:rsidP="0092028C">
              <w:pPr>
                <w:pStyle w:val="NormalWeb"/>
                <w:numPr>
                  <w:ilvl w:val="0"/>
                  <w:numId w:val="2"/>
                </w:numPr>
              </w:pPr>
              <w:proofErr w:type="spellStart"/>
              <w:r>
                <w:t>Arbia</w:t>
              </w:r>
              <w:proofErr w:type="spellEnd"/>
              <w:r>
                <w:t xml:space="preserve">, W., </w:t>
              </w:r>
              <w:proofErr w:type="spellStart"/>
              <w:r>
                <w:t>Nadjemi</w:t>
              </w:r>
              <w:proofErr w:type="spellEnd"/>
              <w:r>
                <w:t xml:space="preserve">, B., &amp; </w:t>
              </w:r>
              <w:proofErr w:type="spellStart"/>
              <w:r>
                <w:t>Ghribi</w:t>
              </w:r>
              <w:proofErr w:type="spellEnd"/>
              <w:r>
                <w:t xml:space="preserve">, D. (2013). Chitin extraction from crustacean shells using biological methods: A review. </w:t>
              </w:r>
              <w:r>
                <w:rPr>
                  <w:rStyle w:val="Emphasis"/>
                </w:rPr>
                <w:t>Food Technology and Biotechnology, 51</w:t>
              </w:r>
              <w:r>
                <w:t xml:space="preserve">(4), 478–486. </w:t>
              </w:r>
              <w:hyperlink r:id="rId27" w:tgtFrame="_new" w:history="1">
                <w:r>
                  <w:rPr>
                    <w:rStyle w:val="Hyperlink"/>
                  </w:rPr>
                  <w:t>https://hrcak.srce.hr/file/146860</w:t>
                </w:r>
              </w:hyperlink>
            </w:p>
            <w:p w14:paraId="6ADF6758" w14:textId="77777777" w:rsidR="00DF1B11" w:rsidRDefault="00DF1B11" w:rsidP="0092028C">
              <w:pPr>
                <w:pStyle w:val="NormalWeb"/>
                <w:numPr>
                  <w:ilvl w:val="0"/>
                  <w:numId w:val="2"/>
                </w:numPr>
              </w:pPr>
              <w:proofErr w:type="spellStart"/>
              <w:r>
                <w:t>Aranaz</w:t>
              </w:r>
              <w:proofErr w:type="spellEnd"/>
              <w:r>
                <w:t xml:space="preserve">, I., </w:t>
              </w:r>
              <w:proofErr w:type="spellStart"/>
              <w:r>
                <w:t>Alcántara</w:t>
              </w:r>
              <w:proofErr w:type="spellEnd"/>
              <w:r>
                <w:t xml:space="preserve">, A. R., </w:t>
              </w:r>
              <w:proofErr w:type="spellStart"/>
              <w:r>
                <w:t>Civera</w:t>
              </w:r>
              <w:proofErr w:type="spellEnd"/>
              <w:r>
                <w:t xml:space="preserve">, M. C., Arias, C., Elorza, B., Heras Caballero, A., &amp; Acosta, N. (2021). Chitosan: An overview of its properties and applications. </w:t>
              </w:r>
              <w:r>
                <w:rPr>
                  <w:rStyle w:val="Emphasis"/>
                </w:rPr>
                <w:t>Polymers, 13</w:t>
              </w:r>
              <w:r>
                <w:t xml:space="preserve">(19), 3256. </w:t>
              </w:r>
              <w:hyperlink r:id="rId28" w:tgtFrame="_new" w:history="1">
                <w:r>
                  <w:rPr>
                    <w:rStyle w:val="Hyperlink"/>
                  </w:rPr>
                  <w:t>https://doi.org/10.3390/polym13193256</w:t>
                </w:r>
              </w:hyperlink>
            </w:p>
            <w:p w14:paraId="178C8478" w14:textId="77777777" w:rsidR="00DF1B11" w:rsidRDefault="00DF1B11" w:rsidP="0092028C">
              <w:pPr>
                <w:pStyle w:val="NormalWeb"/>
                <w:numPr>
                  <w:ilvl w:val="0"/>
                  <w:numId w:val="2"/>
                </w:numPr>
              </w:pPr>
              <w:proofErr w:type="spellStart"/>
              <w:r>
                <w:t>Aranaz</w:t>
              </w:r>
              <w:proofErr w:type="spellEnd"/>
              <w:r>
                <w:t xml:space="preserve">, I., </w:t>
              </w:r>
              <w:proofErr w:type="spellStart"/>
              <w:r>
                <w:t>Mengíbar</w:t>
              </w:r>
              <w:proofErr w:type="spellEnd"/>
              <w:r>
                <w:t xml:space="preserve">, M., Harris, R., </w:t>
              </w:r>
              <w:proofErr w:type="spellStart"/>
              <w:r>
                <w:t>Paños</w:t>
              </w:r>
              <w:proofErr w:type="spellEnd"/>
              <w:r>
                <w:t xml:space="preserve">, I., </w:t>
              </w:r>
              <w:proofErr w:type="spellStart"/>
              <w:r>
                <w:t>Miralles</w:t>
              </w:r>
              <w:proofErr w:type="spellEnd"/>
              <w:r>
                <w:t xml:space="preserve">, B., Acosta, N., </w:t>
              </w:r>
              <w:proofErr w:type="spellStart"/>
              <w:r>
                <w:t>Galed</w:t>
              </w:r>
              <w:proofErr w:type="spellEnd"/>
              <w:r>
                <w:t xml:space="preserve">, G., &amp; Heras, Á. (2009). Functional characterization of chitin and chitosan. </w:t>
              </w:r>
              <w:r>
                <w:rPr>
                  <w:rStyle w:val="Emphasis"/>
                </w:rPr>
                <w:t>Current Chemical Biology, 3</w:t>
              </w:r>
              <w:r>
                <w:t>(2), 203–230.</w:t>
              </w:r>
            </w:p>
            <w:p w14:paraId="04C2BFD9" w14:textId="77777777" w:rsidR="00DF1B11" w:rsidRDefault="00DF1B11" w:rsidP="0092028C">
              <w:pPr>
                <w:pStyle w:val="NormalWeb"/>
                <w:numPr>
                  <w:ilvl w:val="0"/>
                  <w:numId w:val="2"/>
                </w:numPr>
              </w:pPr>
              <w:proofErr w:type="spellStart"/>
              <w:r>
                <w:t>Benhabiles</w:t>
              </w:r>
              <w:proofErr w:type="spellEnd"/>
              <w:r>
                <w:t xml:space="preserve">, M. S., Salah, R., </w:t>
              </w:r>
              <w:proofErr w:type="spellStart"/>
              <w:r>
                <w:t>Lounici</w:t>
              </w:r>
              <w:proofErr w:type="spellEnd"/>
              <w:r>
                <w:t xml:space="preserve">, H., </w:t>
              </w:r>
              <w:proofErr w:type="spellStart"/>
              <w:r>
                <w:t>Drouiche</w:t>
              </w:r>
              <w:proofErr w:type="spellEnd"/>
              <w:r>
                <w:t xml:space="preserve">, N., </w:t>
              </w:r>
              <w:proofErr w:type="spellStart"/>
              <w:r>
                <w:t>Goosen</w:t>
              </w:r>
              <w:proofErr w:type="spellEnd"/>
              <w:r>
                <w:t xml:space="preserve">, M. F. A., &amp; </w:t>
              </w:r>
              <w:proofErr w:type="spellStart"/>
              <w:r>
                <w:t>Mameri</w:t>
              </w:r>
              <w:proofErr w:type="spellEnd"/>
              <w:r>
                <w:t xml:space="preserve">, N. (2012). Antibacterial activity of chitin, chitosan, and its oligomers prepared from shrimp shell waste. </w:t>
              </w:r>
              <w:r>
                <w:rPr>
                  <w:rStyle w:val="Emphasis"/>
                </w:rPr>
                <w:t>Food Hydrocolloids, 29</w:t>
              </w:r>
              <w:r>
                <w:t xml:space="preserve">(1), 48–56. </w:t>
              </w:r>
              <w:hyperlink r:id="rId29" w:tgtFrame="_new" w:history="1">
                <w:r>
                  <w:rPr>
                    <w:rStyle w:val="Hyperlink"/>
                  </w:rPr>
                  <w:t>https://doi.org/10.1016/j.foodhyd.2011.12.012</w:t>
                </w:r>
              </w:hyperlink>
            </w:p>
            <w:p w14:paraId="3E46898D" w14:textId="38A652CE" w:rsidR="00DF1B11" w:rsidRDefault="00DF1B11" w:rsidP="0092028C">
              <w:pPr>
                <w:pStyle w:val="NormalWeb"/>
                <w:numPr>
                  <w:ilvl w:val="0"/>
                  <w:numId w:val="2"/>
                </w:numPr>
              </w:pPr>
              <w:proofErr w:type="spellStart"/>
              <w:r>
                <w:t>Bhuvaneshwar</w:t>
              </w:r>
              <w:proofErr w:type="spellEnd"/>
              <w:r>
                <w:t xml:space="preserve"> Rajesh </w:t>
              </w:r>
              <w:proofErr w:type="spellStart"/>
              <w:r>
                <w:t>Naik</w:t>
              </w:r>
              <w:proofErr w:type="spellEnd"/>
              <w:r>
                <w:t xml:space="preserve">, </w:t>
              </w:r>
              <w:r w:rsidR="002C3D71" w:rsidRPr="002C3D71">
                <w:rPr>
                  <w:i/>
                </w:rPr>
                <w:t>et al</w:t>
              </w:r>
              <w:r>
                <w:t xml:space="preserve">. (2025). A new horizon in chitosan research: Silkworm derived biopolymer and its applications. </w:t>
              </w:r>
              <w:r>
                <w:rPr>
                  <w:rStyle w:val="Emphasis"/>
                </w:rPr>
                <w:t>Archives of Current Research International.</w:t>
              </w:r>
              <w:r>
                <w:t xml:space="preserve"> </w:t>
              </w:r>
              <w:hyperlink r:id="rId30" w:tgtFrame="_new" w:history="1">
                <w:r>
                  <w:rPr>
                    <w:rStyle w:val="Hyperlink"/>
                  </w:rPr>
                  <w:t>https://doi.org/10.9734/acri/2025/v25i81464</w:t>
                </w:r>
              </w:hyperlink>
            </w:p>
            <w:p w14:paraId="3317B606" w14:textId="77777777" w:rsidR="00DF1B11" w:rsidRDefault="00DF1B11" w:rsidP="0092028C">
              <w:pPr>
                <w:pStyle w:val="NormalWeb"/>
                <w:numPr>
                  <w:ilvl w:val="0"/>
                  <w:numId w:val="2"/>
                </w:numPr>
              </w:pPr>
              <w:proofErr w:type="spellStart"/>
              <w:r>
                <w:t>Brigunnerotto</w:t>
              </w:r>
              <w:proofErr w:type="spellEnd"/>
              <w:r>
                <w:t xml:space="preserve">, J., </w:t>
              </w:r>
              <w:proofErr w:type="spellStart"/>
              <w:r>
                <w:t>Lizardi</w:t>
              </w:r>
              <w:proofErr w:type="spellEnd"/>
              <w:r>
                <w:t xml:space="preserve">, J., </w:t>
              </w:r>
              <w:proofErr w:type="spellStart"/>
              <w:r>
                <w:t>Goycoolea</w:t>
              </w:r>
              <w:proofErr w:type="spellEnd"/>
              <w:r>
                <w:t xml:space="preserve">, F. M., Argüelles </w:t>
              </w:r>
              <w:proofErr w:type="spellStart"/>
              <w:r>
                <w:t>Monal</w:t>
              </w:r>
              <w:proofErr w:type="spellEnd"/>
              <w:r>
                <w:t xml:space="preserve">, W., </w:t>
              </w:r>
              <w:proofErr w:type="spellStart"/>
              <w:r>
                <w:t>Desbrières</w:t>
              </w:r>
              <w:proofErr w:type="spellEnd"/>
              <w:r>
                <w:t xml:space="preserve">, J., &amp; </w:t>
              </w:r>
              <w:proofErr w:type="spellStart"/>
              <w:r>
                <w:t>Rinaudo</w:t>
              </w:r>
              <w:proofErr w:type="spellEnd"/>
              <w:r>
                <w:t xml:space="preserve">, M. (2001). An infrared investigation in relation with chitin and chitosan characterization. </w:t>
              </w:r>
              <w:r>
                <w:rPr>
                  <w:rStyle w:val="Emphasis"/>
                </w:rPr>
                <w:t>Polymer, 42</w:t>
              </w:r>
              <w:r>
                <w:t xml:space="preserve">(8), 3569–3580. </w:t>
              </w:r>
              <w:hyperlink r:id="rId31" w:tgtFrame="_new" w:history="1">
                <w:r>
                  <w:rPr>
                    <w:rStyle w:val="Hyperlink"/>
                  </w:rPr>
                  <w:t>https://doi.org/10.1016/S0032-3861(00)00713-8</w:t>
                </w:r>
              </w:hyperlink>
            </w:p>
            <w:p w14:paraId="2FAEC8D1" w14:textId="77777777" w:rsidR="00DF1B11" w:rsidRDefault="00DF1B11" w:rsidP="0092028C">
              <w:pPr>
                <w:pStyle w:val="NormalWeb"/>
                <w:numPr>
                  <w:ilvl w:val="0"/>
                  <w:numId w:val="2"/>
                </w:numPr>
              </w:pPr>
              <w:r>
                <w:t xml:space="preserve">Cao, J., Wang, L., &amp; Lin, Y. (2023). Injectable fungal chitosan hydrogels for minimally invasive bone repair. </w:t>
              </w:r>
              <w:r>
                <w:rPr>
                  <w:rStyle w:val="Emphasis"/>
                </w:rPr>
                <w:t>Journal of Biomedical Materials Research Part A, 111</w:t>
              </w:r>
              <w:r>
                <w:t xml:space="preserve">(5), 1024–1036. </w:t>
              </w:r>
              <w:hyperlink r:id="rId32" w:tgtFrame="_new" w:history="1">
                <w:r>
                  <w:rPr>
                    <w:rStyle w:val="Hyperlink"/>
                  </w:rPr>
                  <w:t>https://doi.org/10.1002/jbm.a.37450</w:t>
                </w:r>
              </w:hyperlink>
            </w:p>
            <w:p w14:paraId="5F5ABC16" w14:textId="77777777" w:rsidR="00DF1B11" w:rsidRDefault="00DF1B11" w:rsidP="0092028C">
              <w:pPr>
                <w:pStyle w:val="NormalWeb"/>
                <w:numPr>
                  <w:ilvl w:val="0"/>
                  <w:numId w:val="2"/>
                </w:numPr>
              </w:pPr>
              <w:r>
                <w:t xml:space="preserve">Chitosan scaffolds: Expanding horizons in biomedical applications. (2024). </w:t>
              </w:r>
              <w:r>
                <w:rPr>
                  <w:rStyle w:val="Emphasis"/>
                </w:rPr>
                <w:t>Carbohydrate Polymers, 323</w:t>
              </w:r>
              <w:r>
                <w:t xml:space="preserve">, 121394. </w:t>
              </w:r>
              <w:hyperlink r:id="rId33" w:tgtFrame="_new" w:history="1">
                <w:r>
                  <w:rPr>
                    <w:rStyle w:val="Hyperlink"/>
                  </w:rPr>
                  <w:t>https://doi.org/10.1016/j.carbpol.2023.121394</w:t>
                </w:r>
              </w:hyperlink>
            </w:p>
            <w:p w14:paraId="36EE80BE" w14:textId="77777777" w:rsidR="00DF1B11" w:rsidRDefault="00DF1B11" w:rsidP="0092028C">
              <w:pPr>
                <w:pStyle w:val="NormalWeb"/>
                <w:numPr>
                  <w:ilvl w:val="0"/>
                  <w:numId w:val="2"/>
                </w:numPr>
              </w:pPr>
              <w:r>
                <w:t xml:space="preserve">Chitosan: A review on properties, biological activities and recent progress in biomedical applications. (2023). </w:t>
              </w:r>
              <w:r>
                <w:rPr>
                  <w:rStyle w:val="Emphasis"/>
                </w:rPr>
                <w:t>Reactive and Functional Polymers, 191</w:t>
              </w:r>
              <w:r>
                <w:t xml:space="preserve">, 105634. </w:t>
              </w:r>
              <w:hyperlink r:id="rId34" w:tgtFrame="_new" w:history="1">
                <w:r>
                  <w:rPr>
                    <w:rStyle w:val="Hyperlink"/>
                  </w:rPr>
                  <w:t>https://doi.org/10.1016/j.reactfunctpolym.2023.105634</w:t>
                </w:r>
              </w:hyperlink>
            </w:p>
            <w:p w14:paraId="76CDD050" w14:textId="77777777" w:rsidR="00DF1B11" w:rsidRDefault="00DF1B11" w:rsidP="0092028C">
              <w:pPr>
                <w:pStyle w:val="NormalWeb"/>
                <w:numPr>
                  <w:ilvl w:val="0"/>
                  <w:numId w:val="2"/>
                </w:numPr>
              </w:pPr>
              <w:r>
                <w:t xml:space="preserve">Devi, L. C., Putra, H. S. D., </w:t>
              </w:r>
              <w:proofErr w:type="spellStart"/>
              <w:r>
                <w:t>Kencana</w:t>
              </w:r>
              <w:proofErr w:type="spellEnd"/>
              <w:r>
                <w:t xml:space="preserve">, N. B. W., Olatunji, A., &amp; </w:t>
              </w:r>
              <w:proofErr w:type="spellStart"/>
              <w:r>
                <w:t>Setiawati</w:t>
              </w:r>
              <w:proofErr w:type="spellEnd"/>
              <w:r>
                <w:t xml:space="preserve">, A. (2024). Turning </w:t>
              </w:r>
              <w:proofErr w:type="spellStart"/>
              <w:r>
                <w:rPr>
                  <w:rStyle w:val="Emphasis"/>
                </w:rPr>
                <w:t>Portunus</w:t>
              </w:r>
              <w:proofErr w:type="spellEnd"/>
              <w:r>
                <w:rPr>
                  <w:rStyle w:val="Emphasis"/>
                </w:rPr>
                <w:t xml:space="preserve"> </w:t>
              </w:r>
              <w:proofErr w:type="spellStart"/>
              <w:r>
                <w:rPr>
                  <w:rStyle w:val="Emphasis"/>
                </w:rPr>
                <w:t>pelagicus</w:t>
              </w:r>
              <w:proofErr w:type="spellEnd"/>
              <w:r>
                <w:t xml:space="preserve"> shells into biocompatible scaffolds for bone regeneration. </w:t>
              </w:r>
              <w:r>
                <w:rPr>
                  <w:rStyle w:val="Emphasis"/>
                </w:rPr>
                <w:t>Biomedicines, 12</w:t>
              </w:r>
              <w:r>
                <w:t xml:space="preserve">(8), 1796. </w:t>
              </w:r>
              <w:hyperlink r:id="rId35" w:tgtFrame="_new" w:history="1">
                <w:r>
                  <w:rPr>
                    <w:rStyle w:val="Hyperlink"/>
                  </w:rPr>
                  <w:t>https://doi.org/10.3390/biomedicines12081796</w:t>
                </w:r>
              </w:hyperlink>
            </w:p>
            <w:p w14:paraId="50BD7E5A" w14:textId="77777777" w:rsidR="00DF1B11" w:rsidRDefault="00DF1B11" w:rsidP="0092028C">
              <w:pPr>
                <w:pStyle w:val="NormalWeb"/>
                <w:numPr>
                  <w:ilvl w:val="0"/>
                  <w:numId w:val="2"/>
                </w:numPr>
              </w:pPr>
              <w:r>
                <w:t xml:space="preserve">Deng, H., Guan, Y., Dong, Q., An, R., &amp; Wang, J. (2024). Chitosan-based biomaterials promote bone regeneration by regulating macrophage fate. </w:t>
              </w:r>
              <w:r>
                <w:rPr>
                  <w:rStyle w:val="Emphasis"/>
                </w:rPr>
                <w:t>Journal of Materials Chemistry B, 12</w:t>
              </w:r>
              <w:r>
                <w:t xml:space="preserve">, 7480–7496. </w:t>
              </w:r>
              <w:hyperlink r:id="rId36" w:tgtFrame="_new" w:history="1">
                <w:r>
                  <w:rPr>
                    <w:rStyle w:val="Hyperlink"/>
                  </w:rPr>
                  <w:t>https://doi.org/10.1039/D3TB02563B</w:t>
                </w:r>
              </w:hyperlink>
            </w:p>
            <w:p w14:paraId="10A5351D" w14:textId="77777777" w:rsidR="00DF1B11" w:rsidRDefault="00DF1B11" w:rsidP="0092028C">
              <w:pPr>
                <w:pStyle w:val="NormalWeb"/>
                <w:numPr>
                  <w:ilvl w:val="0"/>
                  <w:numId w:val="2"/>
                </w:numPr>
              </w:pPr>
              <w:r>
                <w:t xml:space="preserve">Ganesh, S., </w:t>
              </w:r>
              <w:proofErr w:type="spellStart"/>
              <w:r>
                <w:t>Anushikaa</w:t>
              </w:r>
              <w:proofErr w:type="spellEnd"/>
              <w:r>
                <w:t xml:space="preserve">, R., Victoria, V. S., Lavanya, K., </w:t>
              </w:r>
              <w:proofErr w:type="spellStart"/>
              <w:r>
                <w:t>Shanmugavadivu</w:t>
              </w:r>
              <w:proofErr w:type="spellEnd"/>
              <w:r>
                <w:t xml:space="preserve">, A., &amp; </w:t>
              </w:r>
              <w:proofErr w:type="spellStart"/>
              <w:r>
                <w:t>Selvamurugan</w:t>
              </w:r>
              <w:proofErr w:type="spellEnd"/>
              <w:r>
                <w:t xml:space="preserve">, N. (2023). Recent advancements in </w:t>
              </w:r>
              <w:proofErr w:type="spellStart"/>
              <w:r>
                <w:t>electrospun</w:t>
              </w:r>
              <w:proofErr w:type="spellEnd"/>
              <w:r>
                <w:t xml:space="preserve"> chitin and chitosan </w:t>
              </w:r>
              <w:r>
                <w:lastRenderedPageBreak/>
                <w:t xml:space="preserve">nanofibers for bone tissue engineering applications. </w:t>
              </w:r>
              <w:r>
                <w:rPr>
                  <w:rStyle w:val="Emphasis"/>
                </w:rPr>
                <w:t>Journal of Functional Biomaterials, 14</w:t>
              </w:r>
              <w:r>
                <w:t xml:space="preserve">(5), 288. </w:t>
              </w:r>
              <w:hyperlink r:id="rId37" w:tgtFrame="_new" w:history="1">
                <w:r>
                  <w:rPr>
                    <w:rStyle w:val="Hyperlink"/>
                  </w:rPr>
                  <w:t>https://doi.org/10.3390/jfb14050288</w:t>
                </w:r>
              </w:hyperlink>
            </w:p>
            <w:p w14:paraId="2CF35B06" w14:textId="77777777" w:rsidR="00DF1B11" w:rsidRDefault="00DF1B11" w:rsidP="0092028C">
              <w:pPr>
                <w:pStyle w:val="NormalWeb"/>
                <w:numPr>
                  <w:ilvl w:val="0"/>
                  <w:numId w:val="2"/>
                </w:numPr>
              </w:pPr>
              <w:proofErr w:type="spellStart"/>
              <w:r>
                <w:t>Gritsch</w:t>
              </w:r>
              <w:proofErr w:type="spellEnd"/>
              <w:r>
                <w:t xml:space="preserve">, L., Maqbool, M., </w:t>
              </w:r>
              <w:proofErr w:type="spellStart"/>
              <w:r>
                <w:t>Mouriño</w:t>
              </w:r>
              <w:proofErr w:type="spellEnd"/>
              <w:r>
                <w:t xml:space="preserve">, V., </w:t>
              </w:r>
              <w:proofErr w:type="spellStart"/>
              <w:r>
                <w:t>Ciraldo</w:t>
              </w:r>
              <w:proofErr w:type="spellEnd"/>
              <w:r>
                <w:t xml:space="preserve">, F. E., </w:t>
              </w:r>
              <w:proofErr w:type="spellStart"/>
              <w:r>
                <w:t>Cresswell</w:t>
              </w:r>
              <w:proofErr w:type="spellEnd"/>
              <w:r>
                <w:t xml:space="preserve">, M., Jackson, P. R., Lovell, C., &amp; </w:t>
              </w:r>
              <w:proofErr w:type="spellStart"/>
              <w:r>
                <w:t>Boccaccini</w:t>
              </w:r>
              <w:proofErr w:type="spellEnd"/>
              <w:r>
                <w:t xml:space="preserve">, A. R. (2019). Chitosan/hydroxyapatite composite bone tissue engineering scaffolds with dual and decoupled therapeutic ion delivery: copper and strontium. </w:t>
              </w:r>
              <w:r>
                <w:rPr>
                  <w:rStyle w:val="Emphasis"/>
                </w:rPr>
                <w:t>Journal of Materials Chemistry B, 7</w:t>
              </w:r>
              <w:r>
                <w:t xml:space="preserve">, 6109–6124. </w:t>
              </w:r>
              <w:hyperlink r:id="rId38" w:tgtFrame="_new" w:history="1">
                <w:r>
                  <w:rPr>
                    <w:rStyle w:val="Hyperlink"/>
                  </w:rPr>
                  <w:t>https://doi.org/10.1039/C9TB00897G</w:t>
                </w:r>
              </w:hyperlink>
            </w:p>
            <w:p w14:paraId="0EF7C595" w14:textId="77777777" w:rsidR="00DF1B11" w:rsidRDefault="00DF1B11" w:rsidP="0092028C">
              <w:pPr>
                <w:pStyle w:val="NormalWeb"/>
                <w:numPr>
                  <w:ilvl w:val="0"/>
                  <w:numId w:val="2"/>
                </w:numPr>
              </w:pPr>
              <w:r>
                <w:t xml:space="preserve">Guo, Y., Guan, J., Yang, J., Wang, Y., Zhang, C., &amp; </w:t>
              </w:r>
              <w:proofErr w:type="spellStart"/>
              <w:r>
                <w:t>Ke</w:t>
              </w:r>
              <w:proofErr w:type="spellEnd"/>
              <w:r>
                <w:t xml:space="preserve">, Q. (2015). Hybrid nanostructured hydroxyapatite–chitosan composite scaffold: Bioinspired fabrication, mechanical properties and biological properties. </w:t>
              </w:r>
              <w:r>
                <w:rPr>
                  <w:rStyle w:val="Emphasis"/>
                </w:rPr>
                <w:t>Journal of Materials Chemistry B, 3</w:t>
              </w:r>
              <w:r>
                <w:t xml:space="preserve">(23), 4679–4689. </w:t>
              </w:r>
              <w:hyperlink r:id="rId39" w:tgtFrame="_new" w:history="1">
                <w:r>
                  <w:rPr>
                    <w:rStyle w:val="Hyperlink"/>
                  </w:rPr>
                  <w:t>https://doi.org/10.1039/C5TB00175G</w:t>
                </w:r>
              </w:hyperlink>
            </w:p>
            <w:p w14:paraId="526394C8" w14:textId="77777777" w:rsidR="00DF1B11" w:rsidRDefault="00DF1B11" w:rsidP="0092028C">
              <w:pPr>
                <w:pStyle w:val="NormalWeb"/>
                <w:numPr>
                  <w:ilvl w:val="0"/>
                  <w:numId w:val="2"/>
                </w:numPr>
              </w:pPr>
              <w:proofErr w:type="spellStart"/>
              <w:r>
                <w:t>Habiburrohman</w:t>
              </w:r>
              <w:proofErr w:type="spellEnd"/>
              <w:r>
                <w:t xml:space="preserve">, M. R., </w:t>
              </w:r>
              <w:proofErr w:type="spellStart"/>
              <w:r>
                <w:t>Jamilludin</w:t>
              </w:r>
              <w:proofErr w:type="spellEnd"/>
              <w:r>
                <w:t xml:space="preserve">, M. A., </w:t>
              </w:r>
              <w:proofErr w:type="spellStart"/>
              <w:r>
                <w:t>Cahyati</w:t>
              </w:r>
              <w:proofErr w:type="spellEnd"/>
              <w:r>
                <w:t xml:space="preserve">, N., </w:t>
              </w:r>
              <w:proofErr w:type="spellStart"/>
              <w:r>
                <w:t>Herdianto</w:t>
              </w:r>
              <w:proofErr w:type="spellEnd"/>
              <w:r>
                <w:t xml:space="preserve">, N., &amp; Yusuf, Y. (2025). Fabrication and in vitro cytocompatibility evaluation of a porous bone scaffold based on cuttlefish bone–derived </w:t>
              </w:r>
              <w:proofErr w:type="spellStart"/>
              <w:r>
                <w:t>nano</w:t>
              </w:r>
              <w:proofErr w:type="spellEnd"/>
              <w:r>
                <w:t xml:space="preserve">-carbonated hydroxyapatite reinforced with polyethylene oxide/chitosan fibrous structure. </w:t>
              </w:r>
              <w:r>
                <w:rPr>
                  <w:rStyle w:val="Emphasis"/>
                </w:rPr>
                <w:t>RSC Advances, 15</w:t>
              </w:r>
              <w:r>
                <w:t xml:space="preserve">, 5135–5150. </w:t>
              </w:r>
              <w:hyperlink r:id="rId40" w:tgtFrame="_new" w:history="1">
                <w:r>
                  <w:rPr>
                    <w:rStyle w:val="Hyperlink"/>
                  </w:rPr>
                  <w:t>https://doi.org/10.1039/D4RA08457H</w:t>
                </w:r>
              </w:hyperlink>
            </w:p>
            <w:p w14:paraId="514FAA93" w14:textId="67DB36A6" w:rsidR="00DF1B11" w:rsidRDefault="00DF1B11" w:rsidP="0092028C">
              <w:pPr>
                <w:pStyle w:val="NormalWeb"/>
                <w:numPr>
                  <w:ilvl w:val="0"/>
                  <w:numId w:val="2"/>
                </w:numPr>
              </w:pPr>
              <w:proofErr w:type="spellStart"/>
              <w:r>
                <w:t>Hamrun</w:t>
              </w:r>
              <w:proofErr w:type="spellEnd"/>
              <w:r>
                <w:t xml:space="preserve">, N., </w:t>
              </w:r>
              <w:proofErr w:type="spellStart"/>
              <w:r>
                <w:t>Herdianto</w:t>
              </w:r>
              <w:proofErr w:type="spellEnd"/>
              <w:r>
                <w:t xml:space="preserve">, N., </w:t>
              </w:r>
              <w:proofErr w:type="spellStart"/>
              <w:r>
                <w:t>Gustiono</w:t>
              </w:r>
              <w:proofErr w:type="spellEnd"/>
              <w:r>
                <w:t xml:space="preserve">, D., </w:t>
              </w:r>
              <w:r w:rsidR="002C3D71" w:rsidRPr="002C3D71">
                <w:rPr>
                  <w:i/>
                </w:rPr>
                <w:t>et al</w:t>
              </w:r>
              <w:r>
                <w:t xml:space="preserve">. (2025). Synthesis, physical characteristics, and biocompatibility test of chitosan–alginate–fucoidan scaffold as an alternative material for alveolar bone substitution. </w:t>
              </w:r>
              <w:r>
                <w:rPr>
                  <w:rStyle w:val="Emphasis"/>
                </w:rPr>
                <w:t>BMC Oral Health, 25</w:t>
              </w:r>
              <w:r>
                <w:t xml:space="preserve">, 1199. </w:t>
              </w:r>
              <w:hyperlink r:id="rId41" w:tgtFrame="_new" w:history="1">
                <w:r>
                  <w:rPr>
                    <w:rStyle w:val="Hyperlink"/>
                  </w:rPr>
                  <w:t>https://doi.org/10.1186/s12903-025-06591-1</w:t>
                </w:r>
              </w:hyperlink>
            </w:p>
            <w:p w14:paraId="784FB525" w14:textId="77777777" w:rsidR="00DF1B11" w:rsidRDefault="00DF1B11" w:rsidP="0092028C">
              <w:pPr>
                <w:pStyle w:val="NormalWeb"/>
                <w:numPr>
                  <w:ilvl w:val="0"/>
                  <w:numId w:val="2"/>
                </w:numPr>
              </w:pPr>
              <w:r>
                <w:t xml:space="preserve">Harini, G., Bharathi, R., </w:t>
              </w:r>
              <w:proofErr w:type="spellStart"/>
              <w:r>
                <w:t>Sankaranarayanan</w:t>
              </w:r>
              <w:proofErr w:type="spellEnd"/>
              <w:r>
                <w:t xml:space="preserve">, A., </w:t>
              </w:r>
              <w:proofErr w:type="spellStart"/>
              <w:r>
                <w:t>Shanmugavadivu</w:t>
              </w:r>
              <w:proofErr w:type="spellEnd"/>
              <w:r>
                <w:t xml:space="preserve">, A., &amp; </w:t>
              </w:r>
              <w:proofErr w:type="spellStart"/>
              <w:r>
                <w:t>Selvamurugan</w:t>
              </w:r>
              <w:proofErr w:type="spellEnd"/>
              <w:r>
                <w:t xml:space="preserve">, N. (2023). Nanoceramics-reinforced chitosan scaffolds in bone tissue engineering. </w:t>
              </w:r>
              <w:r>
                <w:rPr>
                  <w:rStyle w:val="Emphasis"/>
                </w:rPr>
                <w:t>Materials Advances, 4</w:t>
              </w:r>
              <w:r>
                <w:t xml:space="preserve">, 3907–3928. </w:t>
              </w:r>
              <w:hyperlink r:id="rId42" w:tgtFrame="_new" w:history="1">
                <w:r>
                  <w:rPr>
                    <w:rStyle w:val="Hyperlink"/>
                  </w:rPr>
                  <w:t>https://doi.org/10.1039/D3MA00422H</w:t>
                </w:r>
              </w:hyperlink>
            </w:p>
            <w:p w14:paraId="24E5544A" w14:textId="77777777" w:rsidR="00DF1B11" w:rsidRDefault="00DF1B11" w:rsidP="0092028C">
              <w:pPr>
                <w:pStyle w:val="NormalWeb"/>
                <w:numPr>
                  <w:ilvl w:val="0"/>
                  <w:numId w:val="2"/>
                </w:numPr>
              </w:pPr>
              <w:r>
                <w:t xml:space="preserve">Jiang, L., Li, Y., &amp; </w:t>
              </w:r>
              <w:proofErr w:type="spellStart"/>
              <w:r>
                <w:t>Chengdong</w:t>
              </w:r>
              <w:proofErr w:type="spellEnd"/>
              <w:r>
                <w:t xml:space="preserve">, X. (2009). Preparation and biological properties of a novel composite scaffold of </w:t>
              </w:r>
              <w:proofErr w:type="spellStart"/>
              <w:r>
                <w:t>nano</w:t>
              </w:r>
              <w:proofErr w:type="spellEnd"/>
              <w:r>
                <w:t>-hydroxyapatite/chitosan/</w:t>
              </w:r>
              <w:proofErr w:type="spellStart"/>
              <w:r>
                <w:t>carboxymethyl</w:t>
              </w:r>
              <w:proofErr w:type="spellEnd"/>
              <w:r>
                <w:t xml:space="preserve"> cellulose for bone tissue engineering. </w:t>
              </w:r>
              <w:r>
                <w:rPr>
                  <w:rStyle w:val="Emphasis"/>
                </w:rPr>
                <w:t>Journal of Biomedical Science, 16</w:t>
              </w:r>
              <w:r>
                <w:t xml:space="preserve">, 65. </w:t>
              </w:r>
              <w:hyperlink r:id="rId43" w:tgtFrame="_new" w:history="1">
                <w:r>
                  <w:rPr>
                    <w:rStyle w:val="Hyperlink"/>
                  </w:rPr>
                  <w:t>https://doi.org/10.1186/1423-0127-16-65</w:t>
                </w:r>
              </w:hyperlink>
            </w:p>
            <w:p w14:paraId="0CDF5A80" w14:textId="4337F1BC" w:rsidR="00DF1B11" w:rsidRDefault="00DF1B11" w:rsidP="0092028C">
              <w:pPr>
                <w:pStyle w:val="NormalWeb"/>
                <w:numPr>
                  <w:ilvl w:val="0"/>
                  <w:numId w:val="2"/>
                </w:numPr>
              </w:pPr>
              <w:r>
                <w:t xml:space="preserve">Jin, D. S., Zhao, Z. H., </w:t>
              </w:r>
              <w:proofErr w:type="spellStart"/>
              <w:r>
                <w:t>Ruan</w:t>
              </w:r>
              <w:proofErr w:type="spellEnd"/>
              <w:r>
                <w:t xml:space="preserve">, S. Q., </w:t>
              </w:r>
              <w:r w:rsidR="002C3D71" w:rsidRPr="002C3D71">
                <w:rPr>
                  <w:i/>
                </w:rPr>
                <w:t>et al</w:t>
              </w:r>
              <w:r>
                <w:t xml:space="preserve">. (2025). Icariin loaded composite scaffold promotes osteogenic differentiation and bone regeneration. </w:t>
              </w:r>
              <w:r>
                <w:rPr>
                  <w:rStyle w:val="Emphasis"/>
                </w:rPr>
                <w:t>BMC Musculoskeletal Disorders, 26</w:t>
              </w:r>
              <w:r>
                <w:t xml:space="preserve">, 548. </w:t>
              </w:r>
              <w:hyperlink r:id="rId44" w:tgtFrame="_new" w:history="1">
                <w:r>
                  <w:rPr>
                    <w:rStyle w:val="Hyperlink"/>
                  </w:rPr>
                  <w:t>https://doi.org/10.1186/s12891-025-08824-4</w:t>
                </w:r>
              </w:hyperlink>
            </w:p>
            <w:p w14:paraId="6F9F9C24" w14:textId="77777777" w:rsidR="00DF1B11" w:rsidRDefault="00DF1B11" w:rsidP="0092028C">
              <w:pPr>
                <w:pStyle w:val="NormalWeb"/>
                <w:numPr>
                  <w:ilvl w:val="0"/>
                  <w:numId w:val="2"/>
                </w:numPr>
              </w:pPr>
              <w:proofErr w:type="spellStart"/>
              <w:r>
                <w:t>Kamandjadja</w:t>
              </w:r>
              <w:proofErr w:type="spellEnd"/>
              <w:r>
                <w:t xml:space="preserve">, M. J., </w:t>
              </w:r>
              <w:proofErr w:type="spellStart"/>
              <w:r>
                <w:t>Safitri</w:t>
              </w:r>
              <w:proofErr w:type="spellEnd"/>
              <w:r>
                <w:t xml:space="preserve">, E. D., Damayanti, P. T., &amp; </w:t>
              </w:r>
              <w:proofErr w:type="spellStart"/>
              <w:r>
                <w:t>Kholifah</w:t>
              </w:r>
              <w:proofErr w:type="spellEnd"/>
              <w:r>
                <w:t xml:space="preserve">, S. A. N. (2024). Secretion of osteocalcin in chitosan-hydroxyapatite scaffold with seeding of cryopreserved human umbilical-cord mesenchymal stem cells. </w:t>
              </w:r>
              <w:r>
                <w:rPr>
                  <w:rStyle w:val="Emphasis"/>
                </w:rPr>
                <w:t>World Journal of Advanced Research and Reviews, 21</w:t>
              </w:r>
              <w:r>
                <w:t xml:space="preserve">(1), 288–302. </w:t>
              </w:r>
              <w:hyperlink r:id="rId45" w:tgtFrame="_new" w:history="1">
                <w:r>
                  <w:rPr>
                    <w:rStyle w:val="Hyperlink"/>
                  </w:rPr>
                  <w:t>https://doi.org/10.30574/wjarr.2024.21.1.2625</w:t>
                </w:r>
              </w:hyperlink>
            </w:p>
            <w:p w14:paraId="59360165" w14:textId="72D615F6" w:rsidR="00DF1B11" w:rsidRDefault="00DF1B11" w:rsidP="0092028C">
              <w:pPr>
                <w:pStyle w:val="NormalWeb"/>
                <w:numPr>
                  <w:ilvl w:val="0"/>
                  <w:numId w:val="2"/>
                </w:numPr>
              </w:pPr>
              <w:proofErr w:type="spellStart"/>
              <w:r>
                <w:t>Kouroupis-Athina</w:t>
              </w:r>
              <w:proofErr w:type="spellEnd"/>
              <w:r>
                <w:t xml:space="preserve">, D., </w:t>
              </w:r>
              <w:r w:rsidR="002C3D71" w:rsidRPr="002C3D71">
                <w:rPr>
                  <w:i/>
                </w:rPr>
                <w:t>et al</w:t>
              </w:r>
              <w:r>
                <w:t xml:space="preserve">. (2021). The effect of </w:t>
              </w:r>
              <w:proofErr w:type="spellStart"/>
              <w:r>
                <w:t>nano</w:t>
              </w:r>
              <w:proofErr w:type="spellEnd"/>
              <w:r>
                <w:t xml:space="preserve">-hydroxyapatite/chitosan scaffolds on rat </w:t>
              </w:r>
              <w:proofErr w:type="spellStart"/>
              <w:r>
                <w:t>calvarial</w:t>
              </w:r>
              <w:proofErr w:type="spellEnd"/>
              <w:r>
                <w:t xml:space="preserve"> defects for bone regeneration. </w:t>
              </w:r>
              <w:r>
                <w:rPr>
                  <w:rStyle w:val="Emphasis"/>
                </w:rPr>
                <w:t>International Journal of Implant Dentistry, 7</w:t>
              </w:r>
              <w:r>
                <w:t xml:space="preserve">, 40. </w:t>
              </w:r>
              <w:hyperlink r:id="rId46" w:tgtFrame="_new" w:history="1">
                <w:r>
                  <w:rPr>
                    <w:rStyle w:val="Hyperlink"/>
                  </w:rPr>
                  <w:t>https://doi.org/10.1186/s40729-021-00327-w</w:t>
                </w:r>
              </w:hyperlink>
            </w:p>
            <w:p w14:paraId="07E06453" w14:textId="77777777" w:rsidR="00DF1B11" w:rsidRDefault="00DF1B11" w:rsidP="0092028C">
              <w:pPr>
                <w:pStyle w:val="NormalWeb"/>
                <w:numPr>
                  <w:ilvl w:val="0"/>
                  <w:numId w:val="2"/>
                </w:numPr>
              </w:pPr>
              <w:r>
                <w:t xml:space="preserve">Li, E., Ye, S., Yang, S., &amp; Zhang, H. (2024). Ionic liquid strategy for chitosan production from chitin and molecular insights. </w:t>
              </w:r>
              <w:r>
                <w:rPr>
                  <w:rStyle w:val="Emphasis"/>
                </w:rPr>
                <w:t>RSC Sustainability, 12</w:t>
              </w:r>
              <w:r>
                <w:t xml:space="preserve">(5), 1728–1739. </w:t>
              </w:r>
              <w:hyperlink r:id="rId47" w:tgtFrame="_new" w:history="1">
                <w:r>
                  <w:rPr>
                    <w:rStyle w:val="Hyperlink"/>
                  </w:rPr>
                  <w:t>https://doi.org/10.1039/D4SU00053F</w:t>
                </w:r>
              </w:hyperlink>
            </w:p>
            <w:p w14:paraId="46757575" w14:textId="77777777" w:rsidR="00DF1B11" w:rsidRDefault="00DF1B11" w:rsidP="0092028C">
              <w:pPr>
                <w:pStyle w:val="NormalWeb"/>
                <w:numPr>
                  <w:ilvl w:val="0"/>
                  <w:numId w:val="2"/>
                </w:numPr>
              </w:pPr>
              <w:proofErr w:type="spellStart"/>
              <w:r>
                <w:t>Levengood</w:t>
              </w:r>
              <w:proofErr w:type="spellEnd"/>
              <w:r>
                <w:t xml:space="preserve">, S. L., &amp; Zhang, M. (2014). Chitosan based scaffolds for bone tissue engineering. </w:t>
              </w:r>
              <w:r>
                <w:rPr>
                  <w:rStyle w:val="Emphasis"/>
                </w:rPr>
                <w:t>Journal of Materials Chemistry B, 2</w:t>
              </w:r>
              <w:r>
                <w:t xml:space="preserve">(21), 3161–3184. </w:t>
              </w:r>
              <w:hyperlink r:id="rId48" w:tgtFrame="_new" w:history="1">
                <w:r>
                  <w:rPr>
                    <w:rStyle w:val="Hyperlink"/>
                  </w:rPr>
                  <w:t>https://doi.org/10.1039/C4TB00027G</w:t>
                </w:r>
              </w:hyperlink>
            </w:p>
            <w:p w14:paraId="2327D0EA" w14:textId="77777777" w:rsidR="00DF1B11" w:rsidRDefault="00DF1B11" w:rsidP="0092028C">
              <w:pPr>
                <w:pStyle w:val="NormalWeb"/>
                <w:numPr>
                  <w:ilvl w:val="0"/>
                  <w:numId w:val="2"/>
                </w:numPr>
              </w:pPr>
              <w:proofErr w:type="spellStart"/>
              <w:r>
                <w:t>Liuyun</w:t>
              </w:r>
              <w:proofErr w:type="spellEnd"/>
              <w:r>
                <w:t xml:space="preserve">, J., </w:t>
              </w:r>
              <w:proofErr w:type="spellStart"/>
              <w:r>
                <w:t>Yubao</w:t>
              </w:r>
              <w:proofErr w:type="spellEnd"/>
              <w:r>
                <w:t xml:space="preserve">, L., &amp; </w:t>
              </w:r>
              <w:proofErr w:type="spellStart"/>
              <w:r>
                <w:t>Chengdong</w:t>
              </w:r>
              <w:proofErr w:type="spellEnd"/>
              <w:r>
                <w:t xml:space="preserve">, X. (2009). Preparation and biological properties of a novel composite scaffold of </w:t>
              </w:r>
              <w:proofErr w:type="spellStart"/>
              <w:r>
                <w:t>nano</w:t>
              </w:r>
              <w:proofErr w:type="spellEnd"/>
              <w:r>
                <w:t>-hydroxyapatite/chitosan/</w:t>
              </w:r>
              <w:proofErr w:type="spellStart"/>
              <w:r>
                <w:t>carboxymethyl</w:t>
              </w:r>
              <w:proofErr w:type="spellEnd"/>
              <w:r>
                <w:t xml:space="preserve"> cellulose for </w:t>
              </w:r>
              <w:r>
                <w:lastRenderedPageBreak/>
                <w:t xml:space="preserve">bone tissue engineering. </w:t>
              </w:r>
              <w:r>
                <w:rPr>
                  <w:rStyle w:val="Emphasis"/>
                </w:rPr>
                <w:t>Journal of Biomedical Science, 16</w:t>
              </w:r>
              <w:r>
                <w:t xml:space="preserve">, 65. </w:t>
              </w:r>
              <w:hyperlink r:id="rId49" w:tgtFrame="_new" w:history="1">
                <w:r>
                  <w:rPr>
                    <w:rStyle w:val="Hyperlink"/>
                  </w:rPr>
                  <w:t>https://doi.org/10.1186/1423-0127-16-65</w:t>
                </w:r>
              </w:hyperlink>
            </w:p>
            <w:p w14:paraId="49865874" w14:textId="77777777" w:rsidR="00DF1B11" w:rsidRDefault="00DF1B11" w:rsidP="0092028C">
              <w:pPr>
                <w:pStyle w:val="NormalWeb"/>
                <w:numPr>
                  <w:ilvl w:val="0"/>
                  <w:numId w:val="2"/>
                </w:numPr>
              </w:pPr>
              <w:r>
                <w:t xml:space="preserve">Liu, X., Zhang, Y., Li, Q., &amp; Chen, H. (2009). Preparation and biological properties of a novel composite scaffold of </w:t>
              </w:r>
              <w:proofErr w:type="spellStart"/>
              <w:r>
                <w:t>nano</w:t>
              </w:r>
              <w:proofErr w:type="spellEnd"/>
              <w:r>
                <w:t xml:space="preserve"> hydroxyapatite/chitosan/</w:t>
              </w:r>
              <w:proofErr w:type="spellStart"/>
              <w:r>
                <w:t>carboxymethyl</w:t>
              </w:r>
              <w:proofErr w:type="spellEnd"/>
              <w:r>
                <w:t xml:space="preserve"> cellulose for bone tissue engineering. </w:t>
              </w:r>
              <w:r>
                <w:rPr>
                  <w:rStyle w:val="Emphasis"/>
                </w:rPr>
                <w:t>Journal of Biomedical Science, 16</w:t>
              </w:r>
              <w:r>
                <w:t xml:space="preserve">, 65. </w:t>
              </w:r>
              <w:hyperlink r:id="rId50" w:tgtFrame="_new" w:history="1">
                <w:r>
                  <w:rPr>
                    <w:rStyle w:val="Hyperlink"/>
                  </w:rPr>
                  <w:t>https://doi.org/10.1186/1423-0127-16-65</w:t>
                </w:r>
              </w:hyperlink>
            </w:p>
            <w:p w14:paraId="41FC43DD" w14:textId="77777777" w:rsidR="00DF1B11" w:rsidRDefault="00DF1B11" w:rsidP="0092028C">
              <w:pPr>
                <w:pStyle w:val="NormalWeb"/>
                <w:numPr>
                  <w:ilvl w:val="0"/>
                  <w:numId w:val="2"/>
                </w:numPr>
              </w:pPr>
              <w:r>
                <w:t xml:space="preserve">Nguyen, D., Tran, P., &amp; Vo, T. (2021). Marine chitosan-based hybrid scaffolds for cartilage regeneration. </w:t>
              </w:r>
              <w:r>
                <w:rPr>
                  <w:rStyle w:val="Emphasis"/>
                </w:rPr>
                <w:t>Carbohydrate Polymers, 270</w:t>
              </w:r>
              <w:r>
                <w:t xml:space="preserve">, 118402. </w:t>
              </w:r>
              <w:hyperlink r:id="rId51" w:tgtFrame="_new" w:history="1">
                <w:r>
                  <w:rPr>
                    <w:rStyle w:val="Hyperlink"/>
                  </w:rPr>
                  <w:t>https://doi.org/10.1016/j.carbpol.2021.118402</w:t>
                </w:r>
              </w:hyperlink>
            </w:p>
            <w:p w14:paraId="05C45A71" w14:textId="77777777" w:rsidR="00DF1B11" w:rsidRDefault="00DF1B11" w:rsidP="0092028C">
              <w:pPr>
                <w:pStyle w:val="NormalWeb"/>
                <w:numPr>
                  <w:ilvl w:val="0"/>
                  <w:numId w:val="2"/>
                </w:numPr>
              </w:pPr>
              <w:r>
                <w:t>Nguyen, T., Doan, V., &amp; Pham, H. (2020). Conductive chitosan–</w:t>
              </w:r>
              <w:proofErr w:type="spellStart"/>
              <w:r>
                <w:t>polypyrrole</w:t>
              </w:r>
              <w:proofErr w:type="spellEnd"/>
              <w:r>
                <w:t xml:space="preserve"> scaffolds for neural tissue repair. </w:t>
              </w:r>
              <w:r>
                <w:rPr>
                  <w:rStyle w:val="Emphasis"/>
                </w:rPr>
                <w:t>Materials Science and Engineering: C, 116</w:t>
              </w:r>
              <w:r>
                <w:t xml:space="preserve">, 111225. </w:t>
              </w:r>
              <w:hyperlink r:id="rId52" w:tgtFrame="_new" w:history="1">
                <w:r>
                  <w:rPr>
                    <w:rStyle w:val="Hyperlink"/>
                  </w:rPr>
                  <w:t>https://doi.org/10.1016/j.msec.2020.111225</w:t>
                </w:r>
              </w:hyperlink>
            </w:p>
            <w:p w14:paraId="58CE5CC4" w14:textId="77777777" w:rsidR="00DF1B11" w:rsidRDefault="00DF1B11" w:rsidP="0092028C">
              <w:pPr>
                <w:pStyle w:val="NormalWeb"/>
                <w:numPr>
                  <w:ilvl w:val="0"/>
                  <w:numId w:val="2"/>
                </w:numPr>
              </w:pPr>
              <w:r>
                <w:t xml:space="preserve">Oliveira </w:t>
              </w:r>
              <w:proofErr w:type="spellStart"/>
              <w:r>
                <w:t>Ponciano</w:t>
              </w:r>
              <w:proofErr w:type="spellEnd"/>
              <w:r>
                <w:t xml:space="preserve">, R. C. de, </w:t>
              </w:r>
              <w:proofErr w:type="spellStart"/>
              <w:r>
                <w:t>Figueiredo</w:t>
              </w:r>
              <w:proofErr w:type="spellEnd"/>
              <w:r>
                <w:t xml:space="preserve"> de </w:t>
              </w:r>
              <w:proofErr w:type="spellStart"/>
              <w:r>
                <w:t>Melo</w:t>
              </w:r>
              <w:proofErr w:type="spellEnd"/>
              <w:r>
                <w:t xml:space="preserve"> Costa, A. C., Cardoso Barbosa, R., Lia Fook, M. V., &amp; </w:t>
              </w:r>
              <w:proofErr w:type="spellStart"/>
              <w:r>
                <w:t>Ponciano</w:t>
              </w:r>
              <w:proofErr w:type="spellEnd"/>
              <w:r>
                <w:t xml:space="preserve">, J. J. (2021). Chitosan and hydroxyapatite scaffolds with amoxicillin for bone repair. </w:t>
              </w:r>
              <w:r>
                <w:rPr>
                  <w:rStyle w:val="Emphasis"/>
                </w:rPr>
                <w:t>Research, Society and Development, 10</w:t>
              </w:r>
              <w:r>
                <w:t xml:space="preserve">(5), e13410514790. </w:t>
              </w:r>
              <w:hyperlink r:id="rId53" w:tgtFrame="_new" w:history="1">
                <w:r>
                  <w:rPr>
                    <w:rStyle w:val="Hyperlink"/>
                  </w:rPr>
                  <w:t>https://doi.org/10.33448/rsd-v10i5.14790</w:t>
                </w:r>
              </w:hyperlink>
            </w:p>
            <w:p w14:paraId="7FC9C27C" w14:textId="77777777" w:rsidR="00DF1B11" w:rsidRDefault="00DF1B11" w:rsidP="0092028C">
              <w:pPr>
                <w:pStyle w:val="NormalWeb"/>
                <w:numPr>
                  <w:ilvl w:val="0"/>
                  <w:numId w:val="2"/>
                </w:numPr>
              </w:pPr>
              <w:proofErr w:type="spellStart"/>
              <w:r>
                <w:t>Percot</w:t>
              </w:r>
              <w:proofErr w:type="spellEnd"/>
              <w:r>
                <w:t xml:space="preserve">, A., Viton, C., &amp; </w:t>
              </w:r>
              <w:proofErr w:type="spellStart"/>
              <w:r>
                <w:t>Domard</w:t>
              </w:r>
              <w:proofErr w:type="spellEnd"/>
              <w:r>
                <w:t xml:space="preserve">, A. (2003). Optimization of chitin extraction from shrimp shells. </w:t>
              </w:r>
              <w:r>
                <w:rPr>
                  <w:rStyle w:val="Emphasis"/>
                </w:rPr>
                <w:t>Biomacromolecules, 4</w:t>
              </w:r>
              <w:r>
                <w:t xml:space="preserve">(1), 12–18. </w:t>
              </w:r>
              <w:hyperlink r:id="rId54" w:tgtFrame="_new" w:history="1">
                <w:r>
                  <w:rPr>
                    <w:rStyle w:val="Hyperlink"/>
                  </w:rPr>
                  <w:t>https://doi.org/10.1021/bm025602k</w:t>
                </w:r>
              </w:hyperlink>
            </w:p>
            <w:p w14:paraId="7A3715D7" w14:textId="77777777" w:rsidR="00DF1B11" w:rsidRDefault="00DF1B11" w:rsidP="0092028C">
              <w:pPr>
                <w:pStyle w:val="NormalWeb"/>
                <w:numPr>
                  <w:ilvl w:val="0"/>
                  <w:numId w:val="2"/>
                </w:numPr>
              </w:pPr>
              <w:proofErr w:type="spellStart"/>
              <w:r>
                <w:t>Piszko</w:t>
              </w:r>
              <w:proofErr w:type="spellEnd"/>
              <w:r>
                <w:t xml:space="preserve">, P. J., </w:t>
              </w:r>
              <w:proofErr w:type="spellStart"/>
              <w:r>
                <w:t>Piszko</w:t>
              </w:r>
              <w:proofErr w:type="spellEnd"/>
              <w:r>
                <w:t xml:space="preserve">, A., </w:t>
              </w:r>
              <w:proofErr w:type="spellStart"/>
              <w:r>
                <w:t>Kiryk</w:t>
              </w:r>
              <w:proofErr w:type="spellEnd"/>
              <w:r>
                <w:t xml:space="preserve">, S., </w:t>
              </w:r>
              <w:proofErr w:type="spellStart"/>
              <w:r>
                <w:t>Kiryk</w:t>
              </w:r>
              <w:proofErr w:type="spellEnd"/>
              <w:r>
                <w:t xml:space="preserve">, J., </w:t>
              </w:r>
              <w:proofErr w:type="spellStart"/>
              <w:r>
                <w:t>Horodniczy</w:t>
              </w:r>
              <w:proofErr w:type="spellEnd"/>
              <w:r>
                <w:t xml:space="preserve">, T., Struzik, N., </w:t>
              </w:r>
              <w:proofErr w:type="spellStart"/>
              <w:r>
                <w:t>Wiśniewska</w:t>
              </w:r>
              <w:proofErr w:type="spellEnd"/>
              <w:r>
                <w:t xml:space="preserve">, K., </w:t>
              </w:r>
              <w:proofErr w:type="spellStart"/>
              <w:r>
                <w:t>Matys</w:t>
              </w:r>
              <w:proofErr w:type="spellEnd"/>
              <w:r>
                <w:t xml:space="preserve">, J., &amp; </w:t>
              </w:r>
              <w:proofErr w:type="spellStart"/>
              <w:r>
                <w:t>Dobrzyński</w:t>
              </w:r>
              <w:proofErr w:type="spellEnd"/>
              <w:r>
                <w:t xml:space="preserve">, M. (2024). Bone regeneration capabilities of scaffolds containing chitosan and nanometric hydroxyapatite — Systematic review based on in vivo examinations. </w:t>
              </w:r>
              <w:r>
                <w:rPr>
                  <w:rStyle w:val="Emphasis"/>
                </w:rPr>
                <w:t>Biomimetics, 9</w:t>
              </w:r>
              <w:r>
                <w:t xml:space="preserve">(8), 503. </w:t>
              </w:r>
              <w:hyperlink r:id="rId55" w:tgtFrame="_new" w:history="1">
                <w:r>
                  <w:rPr>
                    <w:rStyle w:val="Hyperlink"/>
                  </w:rPr>
                  <w:t>https://doi.org/10.3390/biomimetics9080503</w:t>
                </w:r>
              </w:hyperlink>
            </w:p>
            <w:p w14:paraId="2E4DD09E" w14:textId="4488E584" w:rsidR="00DF1B11" w:rsidRDefault="00DF1B11" w:rsidP="0092028C">
              <w:pPr>
                <w:pStyle w:val="NormalWeb"/>
                <w:numPr>
                  <w:ilvl w:val="0"/>
                  <w:numId w:val="2"/>
                </w:numPr>
              </w:pPr>
              <w:r>
                <w:t xml:space="preserve">Rahman, M. S., Rana, M. M., </w:t>
              </w:r>
              <w:proofErr w:type="spellStart"/>
              <w:r>
                <w:t>Spitzhorn</w:t>
              </w:r>
              <w:proofErr w:type="spellEnd"/>
              <w:r>
                <w:t xml:space="preserve">, L. S., </w:t>
              </w:r>
              <w:r w:rsidR="002C3D71" w:rsidRPr="002C3D71">
                <w:rPr>
                  <w:i/>
                </w:rPr>
                <w:t>et al</w:t>
              </w:r>
              <w:r>
                <w:t xml:space="preserve">. (2019). Fabrication of biocompatible porous scaffolds based on hydroxyapatite/collagen/chitosan composite for restoration of defected maxillofacial mandible bone. </w:t>
              </w:r>
              <w:r>
                <w:rPr>
                  <w:rStyle w:val="Emphasis"/>
                </w:rPr>
                <w:t>Progress in Biomaterials, 8</w:t>
              </w:r>
              <w:r>
                <w:t xml:space="preserve">, 137–154. </w:t>
              </w:r>
              <w:hyperlink r:id="rId56" w:tgtFrame="_new" w:history="1">
                <w:r>
                  <w:rPr>
                    <w:rStyle w:val="Hyperlink"/>
                  </w:rPr>
                  <w:t>https://doi.org/10.1007/s40204-019-0113-x</w:t>
                </w:r>
              </w:hyperlink>
            </w:p>
            <w:p w14:paraId="7A490C72" w14:textId="77777777" w:rsidR="00DF1B11" w:rsidRDefault="00DF1B11" w:rsidP="0092028C">
              <w:pPr>
                <w:pStyle w:val="NormalWeb"/>
                <w:numPr>
                  <w:ilvl w:val="0"/>
                  <w:numId w:val="2"/>
                </w:numPr>
              </w:pPr>
              <w:r>
                <w:t xml:space="preserve">Ressler, A. (2022). Chitosan-based biomaterials for bone tissue engineering applications: A short review. </w:t>
              </w:r>
              <w:r>
                <w:rPr>
                  <w:rStyle w:val="Emphasis"/>
                </w:rPr>
                <w:t>Polymers, 14</w:t>
              </w:r>
              <w:r>
                <w:t xml:space="preserve">(16), 3430. </w:t>
              </w:r>
              <w:hyperlink r:id="rId57" w:tgtFrame="_new" w:history="1">
                <w:r>
                  <w:rPr>
                    <w:rStyle w:val="Hyperlink"/>
                  </w:rPr>
                  <w:t>https://doi.org/10.3390/polym14163430</w:t>
                </w:r>
              </w:hyperlink>
            </w:p>
            <w:p w14:paraId="5F6F6374" w14:textId="77777777" w:rsidR="00DF1B11" w:rsidRDefault="00DF1B11" w:rsidP="0092028C">
              <w:pPr>
                <w:pStyle w:val="NormalWeb"/>
                <w:numPr>
                  <w:ilvl w:val="0"/>
                  <w:numId w:val="2"/>
                </w:numPr>
              </w:pPr>
              <w:proofErr w:type="spellStart"/>
              <w:r>
                <w:t>Sajomsang</w:t>
              </w:r>
              <w:proofErr w:type="spellEnd"/>
              <w:r>
                <w:t xml:space="preserve">, W., &amp; </w:t>
              </w:r>
              <w:proofErr w:type="spellStart"/>
              <w:r>
                <w:t>Gonil</w:t>
              </w:r>
              <w:proofErr w:type="spellEnd"/>
              <w:r>
                <w:t xml:space="preserve">, P. (2010). Preparation and characterization of alpha-chitin from cicada sloughs. </w:t>
              </w:r>
              <w:r>
                <w:rPr>
                  <w:rStyle w:val="Emphasis"/>
                </w:rPr>
                <w:t>Materials Science &amp; Engineering C, 30</w:t>
              </w:r>
              <w:r>
                <w:t xml:space="preserve">, 1–7. </w:t>
              </w:r>
              <w:hyperlink r:id="rId58" w:tgtFrame="_new" w:history="1">
                <w:r>
                  <w:rPr>
                    <w:rStyle w:val="Hyperlink"/>
                  </w:rPr>
                  <w:t>https://doi.org/10.1016/j.msec.2009.11.014</w:t>
                </w:r>
              </w:hyperlink>
            </w:p>
            <w:p w14:paraId="4F4744AA" w14:textId="77777777" w:rsidR="00DF1B11" w:rsidRDefault="00DF1B11" w:rsidP="0092028C">
              <w:pPr>
                <w:pStyle w:val="NormalWeb"/>
                <w:numPr>
                  <w:ilvl w:val="0"/>
                  <w:numId w:val="2"/>
                </w:numPr>
              </w:pPr>
              <w:r>
                <w:t xml:space="preserve">Santos, A. C. dos, Miguel, F. B., </w:t>
              </w:r>
              <w:proofErr w:type="spellStart"/>
              <w:r>
                <w:t>Cirelli</w:t>
              </w:r>
              <w:proofErr w:type="spellEnd"/>
              <w:r>
                <w:t xml:space="preserve">, J. A., &amp; Rosa, F. P. (2023). Hydroxyapatite, alginate and gelatin composites used for bone regeneration: a systematic review. </w:t>
              </w:r>
              <w:r>
                <w:rPr>
                  <w:rStyle w:val="Emphasis"/>
                </w:rPr>
                <w:t>Research, Society and Development, 12</w:t>
              </w:r>
              <w:r>
                <w:t xml:space="preserve">(3), e14112340566. </w:t>
              </w:r>
              <w:hyperlink r:id="rId59" w:tgtFrame="_new" w:history="1">
                <w:r>
                  <w:rPr>
                    <w:rStyle w:val="Hyperlink"/>
                  </w:rPr>
                  <w:t>https://doi.org/10.33448/rsd-v12i3.40566</w:t>
                </w:r>
              </w:hyperlink>
            </w:p>
            <w:p w14:paraId="7C21FA55" w14:textId="77777777" w:rsidR="00DF1B11" w:rsidRDefault="00DF1B11" w:rsidP="0092028C">
              <w:pPr>
                <w:pStyle w:val="NormalWeb"/>
                <w:numPr>
                  <w:ilvl w:val="0"/>
                  <w:numId w:val="2"/>
                </w:numPr>
              </w:pPr>
              <w:proofErr w:type="spellStart"/>
              <w:r>
                <w:t>Sharifianjazi</w:t>
              </w:r>
              <w:proofErr w:type="spellEnd"/>
              <w:r>
                <w:t xml:space="preserve">, F., Khaksar, S., </w:t>
              </w:r>
              <w:proofErr w:type="spellStart"/>
              <w:r>
                <w:t>Esmaeilkhanian</w:t>
              </w:r>
              <w:proofErr w:type="spellEnd"/>
              <w:r>
                <w:t xml:space="preserve">, A., </w:t>
              </w:r>
              <w:proofErr w:type="spellStart"/>
              <w:r>
                <w:t>Bazli</w:t>
              </w:r>
              <w:proofErr w:type="spellEnd"/>
              <w:r>
                <w:t xml:space="preserve">, L., </w:t>
              </w:r>
              <w:proofErr w:type="spellStart"/>
              <w:r>
                <w:t>Eskandarinezhad</w:t>
              </w:r>
              <w:proofErr w:type="spellEnd"/>
              <w:r>
                <w:t xml:space="preserve">, S., </w:t>
              </w:r>
              <w:proofErr w:type="spellStart"/>
              <w:r>
                <w:t>Salahshour</w:t>
              </w:r>
              <w:proofErr w:type="spellEnd"/>
              <w:r>
                <w:t xml:space="preserve">, P., Sadeghi, F., </w:t>
              </w:r>
              <w:proofErr w:type="spellStart"/>
              <w:r>
                <w:t>Rostamnia</w:t>
              </w:r>
              <w:proofErr w:type="spellEnd"/>
              <w:r>
                <w:t xml:space="preserve">, S., &amp; Vahdat, S. M. (2022). Advancements in fabrication and application of chitosan composites in implants and dentistry: A review. </w:t>
              </w:r>
              <w:r>
                <w:rPr>
                  <w:rStyle w:val="Emphasis"/>
                </w:rPr>
                <w:t>Biomolecules, 12</w:t>
              </w:r>
              <w:r>
                <w:t xml:space="preserve">(2), 155. </w:t>
              </w:r>
              <w:hyperlink r:id="rId60" w:tgtFrame="_new" w:history="1">
                <w:r>
                  <w:rPr>
                    <w:rStyle w:val="Hyperlink"/>
                  </w:rPr>
                  <w:t>https://doi.org/10.3390/biom12020155</w:t>
                </w:r>
              </w:hyperlink>
            </w:p>
            <w:p w14:paraId="3E8D8125" w14:textId="074DC062" w:rsidR="00DF1B11" w:rsidRDefault="00DF1B11" w:rsidP="0092028C">
              <w:pPr>
                <w:pStyle w:val="NormalWeb"/>
                <w:numPr>
                  <w:ilvl w:val="0"/>
                  <w:numId w:val="2"/>
                </w:numPr>
              </w:pPr>
              <w:proofErr w:type="spellStart"/>
              <w:r>
                <w:t>Shendage</w:t>
              </w:r>
              <w:proofErr w:type="spellEnd"/>
              <w:r>
                <w:t xml:space="preserve">, S., Chan, Y.-S., Chang, J.-Y., </w:t>
              </w:r>
              <w:r w:rsidR="002C3D71" w:rsidRPr="002C3D71">
                <w:rPr>
                  <w:i/>
                </w:rPr>
                <w:t>et al</w:t>
              </w:r>
              <w:r>
                <w:t xml:space="preserve">. (2025). Nanohydroxyapatite and its composite scaffold for bone tissue engineering application: a systematic review. </w:t>
              </w:r>
              <w:r>
                <w:rPr>
                  <w:rStyle w:val="Emphasis"/>
                </w:rPr>
                <w:t>Journal of Materials Science: Materials in Medicine.</w:t>
              </w:r>
              <w:r>
                <w:t xml:space="preserve"> </w:t>
              </w:r>
              <w:hyperlink r:id="rId61" w:tgtFrame="_new" w:history="1">
                <w:r>
                  <w:rPr>
                    <w:rStyle w:val="Hyperlink"/>
                  </w:rPr>
                  <w:t>https://doi.org/10.1007/s10856-025-06928-w</w:t>
                </w:r>
              </w:hyperlink>
            </w:p>
            <w:p w14:paraId="55A0426E" w14:textId="77777777" w:rsidR="00DF1B11" w:rsidRDefault="00DF1B11" w:rsidP="0092028C">
              <w:pPr>
                <w:pStyle w:val="NormalWeb"/>
                <w:numPr>
                  <w:ilvl w:val="0"/>
                  <w:numId w:val="2"/>
                </w:numPr>
              </w:pPr>
              <w:proofErr w:type="spellStart"/>
              <w:r>
                <w:t>Synowiecki</w:t>
              </w:r>
              <w:proofErr w:type="spellEnd"/>
              <w:r>
                <w:t>, J., &amp; Al-</w:t>
              </w:r>
              <w:proofErr w:type="spellStart"/>
              <w:r>
                <w:t>Khateeb</w:t>
              </w:r>
              <w:proofErr w:type="spellEnd"/>
              <w:r>
                <w:t xml:space="preserve">, N. A. (2003). Production, properties, and some new applications of chitin and its derivatives. </w:t>
              </w:r>
              <w:r>
                <w:rPr>
                  <w:rStyle w:val="Emphasis"/>
                </w:rPr>
                <w:t>Critical Reviews in Food Science and Nutrition, 43</w:t>
              </w:r>
              <w:r>
                <w:t xml:space="preserve">(2), 145–171. </w:t>
              </w:r>
              <w:hyperlink r:id="rId62" w:tgtFrame="_new" w:history="1">
                <w:r>
                  <w:rPr>
                    <w:rStyle w:val="Hyperlink"/>
                  </w:rPr>
                  <w:t>https://doi.org/10.1080/10408690390826473</w:t>
                </w:r>
              </w:hyperlink>
            </w:p>
            <w:p w14:paraId="00215593" w14:textId="77777777" w:rsidR="00DF1B11" w:rsidRDefault="00DF1B11" w:rsidP="0092028C">
              <w:pPr>
                <w:pStyle w:val="NormalWeb"/>
                <w:numPr>
                  <w:ilvl w:val="0"/>
                  <w:numId w:val="2"/>
                </w:numPr>
              </w:pPr>
              <w:r>
                <w:lastRenderedPageBreak/>
                <w:t xml:space="preserve">Wang, J., Teng, C., &amp; Yan, L. (2022). Applications of deep eutectic solvents in the extraction, dissolution, and functional materials of chitin: Research progress and prospects. </w:t>
              </w:r>
              <w:r>
                <w:rPr>
                  <w:rStyle w:val="Emphasis"/>
                </w:rPr>
                <w:t>Green Chemistry, 24</w:t>
              </w:r>
              <w:r>
                <w:t xml:space="preserve">, 552–564. </w:t>
              </w:r>
              <w:hyperlink r:id="rId63" w:tgtFrame="_new" w:history="1">
                <w:r>
                  <w:rPr>
                    <w:rStyle w:val="Hyperlink"/>
                  </w:rPr>
                  <w:t>https://doi.org/10.1039/D1GC04340D</w:t>
                </w:r>
              </w:hyperlink>
            </w:p>
            <w:p w14:paraId="19DC9330" w14:textId="77777777" w:rsidR="00DF1B11" w:rsidRDefault="00DF1B11" w:rsidP="0092028C">
              <w:pPr>
                <w:pStyle w:val="NormalWeb"/>
                <w:numPr>
                  <w:ilvl w:val="0"/>
                  <w:numId w:val="2"/>
                </w:numPr>
              </w:pPr>
              <w:r>
                <w:t xml:space="preserve">Yang, J., Long, T., He, N., Guo, Y., Zhu, Z., &amp; </w:t>
              </w:r>
              <w:proofErr w:type="spellStart"/>
              <w:r>
                <w:t>Ke</w:t>
              </w:r>
              <w:proofErr w:type="spellEnd"/>
              <w:r>
                <w:t>, Q. (2014). Fabrication of a chitosan/</w:t>
              </w:r>
              <w:proofErr w:type="spellStart"/>
              <w:r>
                <w:t>bioglass</w:t>
              </w:r>
              <w:proofErr w:type="spellEnd"/>
              <w:r>
                <w:t xml:space="preserve"> three-dimensional porous scaffold for bone tissue engineering applications. </w:t>
              </w:r>
              <w:r>
                <w:rPr>
                  <w:rStyle w:val="Emphasis"/>
                </w:rPr>
                <w:t>Journal of Materials Chemistry B, 2</w:t>
              </w:r>
              <w:r>
                <w:t xml:space="preserve">, 6611–6618. </w:t>
              </w:r>
              <w:hyperlink r:id="rId64" w:tgtFrame="_new" w:history="1">
                <w:r>
                  <w:rPr>
                    <w:rStyle w:val="Hyperlink"/>
                  </w:rPr>
                  <w:t>https://doi.org/10.1039/C4TB00940A</w:t>
                </w:r>
              </w:hyperlink>
            </w:p>
            <w:p w14:paraId="3E07676A" w14:textId="77777777" w:rsidR="00DF1B11" w:rsidRDefault="00DF1B11" w:rsidP="0092028C">
              <w:pPr>
                <w:pStyle w:val="NormalWeb"/>
                <w:numPr>
                  <w:ilvl w:val="0"/>
                  <w:numId w:val="2"/>
                </w:numPr>
              </w:pPr>
              <w:r>
                <w:t xml:space="preserve">Zhang, W., Jiang, Z., Chi, J., Sun, H., Li, H., Liu, W., &amp; Han, B. (2023). A novel porous butyryl chitin–animal derived hydroxyapatite composite scaffold for cranial bone defect repair. </w:t>
              </w:r>
              <w:r>
                <w:rPr>
                  <w:rStyle w:val="Emphasis"/>
                </w:rPr>
                <w:t>International Journal of Molecular Sciences, 24</w:t>
              </w:r>
              <w:r>
                <w:t xml:space="preserve">(10), 8519. </w:t>
              </w:r>
              <w:hyperlink r:id="rId65" w:tgtFrame="_new" w:history="1">
                <w:r>
                  <w:rPr>
                    <w:rStyle w:val="Hyperlink"/>
                  </w:rPr>
                  <w:t>https://doi.org/10.3390/ijms24108519</w:t>
                </w:r>
              </w:hyperlink>
            </w:p>
            <w:p w14:paraId="3D172096" w14:textId="77777777" w:rsidR="00DF1B11" w:rsidRDefault="00DF1B11" w:rsidP="0092028C">
              <w:pPr>
                <w:pStyle w:val="NormalWeb"/>
                <w:numPr>
                  <w:ilvl w:val="0"/>
                  <w:numId w:val="2"/>
                </w:numPr>
              </w:pPr>
              <w:r>
                <w:t xml:space="preserve">Zhang, J., Xu, W.-R., &amp; Zhang, Y. (2022). Facile production of chitin from shrimp shells using a deep eutectic solvent (choline chloride–glycerol) + acetic acid. </w:t>
              </w:r>
              <w:r>
                <w:rPr>
                  <w:rStyle w:val="Emphasis"/>
                </w:rPr>
                <w:t>RSC Advances, 12</w:t>
              </w:r>
              <w:r>
                <w:t xml:space="preserve">, 22631–22638. </w:t>
              </w:r>
              <w:hyperlink r:id="rId66" w:tgtFrame="_new" w:history="1">
                <w:r>
                  <w:rPr>
                    <w:rStyle w:val="Hyperlink"/>
                  </w:rPr>
                  <w:t>https://doi.org/10.1039/D2RA03417D</w:t>
                </w:r>
              </w:hyperlink>
            </w:p>
            <w:p w14:paraId="3B49E6B2" w14:textId="77777777" w:rsidR="00DF1B11" w:rsidRDefault="00DF1B11" w:rsidP="0092028C">
              <w:pPr>
                <w:pStyle w:val="NormalWeb"/>
                <w:numPr>
                  <w:ilvl w:val="0"/>
                  <w:numId w:val="2"/>
                </w:numPr>
              </w:pPr>
              <w:r>
                <w:t xml:space="preserve">Zhao, Y., Zhao, S., Ma, Z., Ding, C., Chen, J., &amp; Li, J. (2022). Chitosan-based scaffolds for facilitated endogenous bone regeneration. </w:t>
              </w:r>
              <w:r>
                <w:rPr>
                  <w:rStyle w:val="Emphasis"/>
                </w:rPr>
                <w:t>Pharmaceuticals, 15</w:t>
              </w:r>
              <w:r>
                <w:t xml:space="preserve">(8), 1023. </w:t>
              </w:r>
              <w:hyperlink r:id="rId67" w:tgtFrame="_new" w:history="1">
                <w:r>
                  <w:rPr>
                    <w:rStyle w:val="Hyperlink"/>
                  </w:rPr>
                  <w:t>https://doi.org/10.3390/ph15081023</w:t>
                </w:r>
              </w:hyperlink>
            </w:p>
            <w:p w14:paraId="1D240A17" w14:textId="77777777" w:rsidR="00DF1B11" w:rsidRDefault="00DF1B11" w:rsidP="0092028C">
              <w:pPr>
                <w:pStyle w:val="NormalWeb"/>
                <w:numPr>
                  <w:ilvl w:val="0"/>
                  <w:numId w:val="2"/>
                </w:numPr>
              </w:pPr>
              <w:r>
                <w:t xml:space="preserve">Younes, I., &amp; </w:t>
              </w:r>
              <w:proofErr w:type="spellStart"/>
              <w:r>
                <w:t>Rinaudo</w:t>
              </w:r>
              <w:proofErr w:type="spellEnd"/>
              <w:r>
                <w:t xml:space="preserve">, M. (2015). Chitin and chitosan preparation from marine sources: Structure, properties and applications. </w:t>
              </w:r>
              <w:r>
                <w:rPr>
                  <w:rStyle w:val="Emphasis"/>
                </w:rPr>
                <w:t>Marine Drugs, 13</w:t>
              </w:r>
              <w:r>
                <w:t xml:space="preserve">, 1133–1174. </w:t>
              </w:r>
              <w:hyperlink r:id="rId68" w:tgtFrame="_new" w:history="1">
                <w:r>
                  <w:rPr>
                    <w:rStyle w:val="Hyperlink"/>
                  </w:rPr>
                  <w:t>https://doi.org/10.3390/md13031133</w:t>
                </w:r>
              </w:hyperlink>
            </w:p>
            <w:p w14:paraId="0AA3DC84" w14:textId="77777777" w:rsidR="00DF1B11" w:rsidRDefault="00DF1B11" w:rsidP="00DF1B11">
              <w:pPr>
                <w:ind w:left="720" w:hanging="720"/>
              </w:pPr>
            </w:p>
            <w:p w14:paraId="26365D83" w14:textId="5CB72F85" w:rsidR="000B6F9D" w:rsidRPr="001B5996" w:rsidRDefault="000B6F9D" w:rsidP="00DF1B11">
              <w:pPr>
                <w:pStyle w:val="NormalWeb"/>
                <w:spacing w:before="0" w:beforeAutospacing="0" w:line="360" w:lineRule="auto"/>
                <w:ind w:left="720" w:hanging="720"/>
              </w:pPr>
            </w:p>
            <w:p w14:paraId="0EAE3226" w14:textId="77777777" w:rsidR="000B6F9D" w:rsidRPr="001B5996" w:rsidRDefault="004211BC" w:rsidP="000B6F9D">
              <w:pPr>
                <w:pStyle w:val="NormalWeb"/>
                <w:spacing w:before="0" w:beforeAutospacing="0"/>
              </w:pPr>
            </w:p>
          </w:sdtContent>
        </w:sdt>
      </w:sdtContent>
    </w:sdt>
    <w:p w14:paraId="4BC6A130" w14:textId="77777777" w:rsidR="000B6F9D" w:rsidRPr="001B5996" w:rsidRDefault="000B6F9D" w:rsidP="000B6F9D"/>
    <w:p w14:paraId="5FF3D68C" w14:textId="4AC0E112" w:rsidR="00660028" w:rsidRPr="001B5996" w:rsidRDefault="00660028" w:rsidP="000B6F9D"/>
    <w:p w14:paraId="3D8F050E" w14:textId="77777777" w:rsidR="00660028" w:rsidRPr="001B5996" w:rsidRDefault="00660028" w:rsidP="00660028"/>
    <w:sectPr w:rsidR="00660028" w:rsidRPr="001B5996" w:rsidSect="00D0630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EE73C" w14:textId="77777777" w:rsidR="004211BC" w:rsidRDefault="004211BC" w:rsidP="00D676AC">
      <w:pPr>
        <w:spacing w:after="0" w:line="240" w:lineRule="auto"/>
      </w:pPr>
      <w:r>
        <w:separator/>
      </w:r>
    </w:p>
  </w:endnote>
  <w:endnote w:type="continuationSeparator" w:id="0">
    <w:p w14:paraId="138D7FFD" w14:textId="77777777" w:rsidR="004211BC" w:rsidRDefault="004211BC" w:rsidP="00D67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A82E4" w14:textId="77777777" w:rsidR="00143F80" w:rsidRDefault="00143F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89CA2" w14:textId="77777777" w:rsidR="00143F80" w:rsidRDefault="00143F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46FAB" w14:textId="77777777" w:rsidR="00143F80" w:rsidRDefault="00143F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1962D" w14:textId="77777777" w:rsidR="004211BC" w:rsidRDefault="004211BC" w:rsidP="00D676AC">
      <w:pPr>
        <w:spacing w:after="0" w:line="240" w:lineRule="auto"/>
      </w:pPr>
      <w:r>
        <w:separator/>
      </w:r>
    </w:p>
  </w:footnote>
  <w:footnote w:type="continuationSeparator" w:id="0">
    <w:p w14:paraId="2497C1D5" w14:textId="77777777" w:rsidR="004211BC" w:rsidRDefault="004211BC" w:rsidP="00D676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E8D85" w14:textId="78214ADD" w:rsidR="00143F80" w:rsidRDefault="004211BC">
    <w:pPr>
      <w:pStyle w:val="Header"/>
    </w:pPr>
    <w:r>
      <w:rPr>
        <w:noProof/>
      </w:rPr>
      <w:pict w14:anchorId="52393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982329"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5A978" w14:textId="7EBF5916" w:rsidR="00143F80" w:rsidRDefault="004211BC">
    <w:pPr>
      <w:pStyle w:val="Header"/>
    </w:pPr>
    <w:r>
      <w:rPr>
        <w:noProof/>
      </w:rPr>
      <w:pict w14:anchorId="0F2AF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982330"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AD786" w14:textId="702C9A02" w:rsidR="00143F80" w:rsidRDefault="004211BC">
    <w:pPr>
      <w:pStyle w:val="Header"/>
    </w:pPr>
    <w:r>
      <w:rPr>
        <w:noProof/>
      </w:rPr>
      <w:pict w14:anchorId="13A30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982328"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072F7"/>
    <w:multiLevelType w:val="multilevel"/>
    <w:tmpl w:val="5ED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ABA4F99"/>
    <w:multiLevelType w:val="hybridMultilevel"/>
    <w:tmpl w:val="BB040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308"/>
    <w:rsid w:val="000145C5"/>
    <w:rsid w:val="0001565A"/>
    <w:rsid w:val="000158AC"/>
    <w:rsid w:val="000608FD"/>
    <w:rsid w:val="00066FAD"/>
    <w:rsid w:val="00075FEB"/>
    <w:rsid w:val="000B14D8"/>
    <w:rsid w:val="000B205A"/>
    <w:rsid w:val="000B4B40"/>
    <w:rsid w:val="000B5804"/>
    <w:rsid w:val="000B6F9D"/>
    <w:rsid w:val="000B7178"/>
    <w:rsid w:val="000C41A6"/>
    <w:rsid w:val="000C4E9B"/>
    <w:rsid w:val="000E0645"/>
    <w:rsid w:val="000E3531"/>
    <w:rsid w:val="00100D94"/>
    <w:rsid w:val="001018CC"/>
    <w:rsid w:val="00103A83"/>
    <w:rsid w:val="001057B0"/>
    <w:rsid w:val="00106779"/>
    <w:rsid w:val="00107608"/>
    <w:rsid w:val="00121E9D"/>
    <w:rsid w:val="00133C80"/>
    <w:rsid w:val="00137BCE"/>
    <w:rsid w:val="00143F80"/>
    <w:rsid w:val="00144839"/>
    <w:rsid w:val="00144BF2"/>
    <w:rsid w:val="001563E9"/>
    <w:rsid w:val="001605B9"/>
    <w:rsid w:val="001629FD"/>
    <w:rsid w:val="001749F6"/>
    <w:rsid w:val="00176A8C"/>
    <w:rsid w:val="0018346D"/>
    <w:rsid w:val="00196796"/>
    <w:rsid w:val="001A3919"/>
    <w:rsid w:val="001B011D"/>
    <w:rsid w:val="001B0536"/>
    <w:rsid w:val="001B5996"/>
    <w:rsid w:val="001B6E90"/>
    <w:rsid w:val="00215438"/>
    <w:rsid w:val="00217216"/>
    <w:rsid w:val="00217501"/>
    <w:rsid w:val="002218DD"/>
    <w:rsid w:val="00235CCB"/>
    <w:rsid w:val="00250420"/>
    <w:rsid w:val="00254053"/>
    <w:rsid w:val="00260A51"/>
    <w:rsid w:val="00267F6E"/>
    <w:rsid w:val="00271B16"/>
    <w:rsid w:val="00274390"/>
    <w:rsid w:val="002A0FFD"/>
    <w:rsid w:val="002A4A60"/>
    <w:rsid w:val="002B126A"/>
    <w:rsid w:val="002C3D71"/>
    <w:rsid w:val="002D60EE"/>
    <w:rsid w:val="002E3B3A"/>
    <w:rsid w:val="002F1E24"/>
    <w:rsid w:val="0030135A"/>
    <w:rsid w:val="00307338"/>
    <w:rsid w:val="003106D4"/>
    <w:rsid w:val="003218F7"/>
    <w:rsid w:val="003250AC"/>
    <w:rsid w:val="00325D5E"/>
    <w:rsid w:val="00330260"/>
    <w:rsid w:val="003307FB"/>
    <w:rsid w:val="00335979"/>
    <w:rsid w:val="0033645C"/>
    <w:rsid w:val="003624F9"/>
    <w:rsid w:val="003635A5"/>
    <w:rsid w:val="00364496"/>
    <w:rsid w:val="0037104C"/>
    <w:rsid w:val="003728CA"/>
    <w:rsid w:val="003905C3"/>
    <w:rsid w:val="00397271"/>
    <w:rsid w:val="0039779D"/>
    <w:rsid w:val="003A4853"/>
    <w:rsid w:val="003A5B32"/>
    <w:rsid w:val="003B1E6D"/>
    <w:rsid w:val="003C22F6"/>
    <w:rsid w:val="003E32D9"/>
    <w:rsid w:val="003F5677"/>
    <w:rsid w:val="003F7AF8"/>
    <w:rsid w:val="00402F2F"/>
    <w:rsid w:val="0041017F"/>
    <w:rsid w:val="00416B20"/>
    <w:rsid w:val="004211BC"/>
    <w:rsid w:val="00451D7E"/>
    <w:rsid w:val="004605AA"/>
    <w:rsid w:val="00464E03"/>
    <w:rsid w:val="00467EEA"/>
    <w:rsid w:val="00474AFB"/>
    <w:rsid w:val="00482233"/>
    <w:rsid w:val="00486780"/>
    <w:rsid w:val="00490105"/>
    <w:rsid w:val="004B6CB7"/>
    <w:rsid w:val="004C1ACA"/>
    <w:rsid w:val="004C32E3"/>
    <w:rsid w:val="004C7D02"/>
    <w:rsid w:val="004F68EF"/>
    <w:rsid w:val="004F762D"/>
    <w:rsid w:val="00505098"/>
    <w:rsid w:val="00516D70"/>
    <w:rsid w:val="00517C2E"/>
    <w:rsid w:val="00520E2C"/>
    <w:rsid w:val="0052124B"/>
    <w:rsid w:val="00521621"/>
    <w:rsid w:val="00521C83"/>
    <w:rsid w:val="00522ADC"/>
    <w:rsid w:val="00537BEA"/>
    <w:rsid w:val="005621A3"/>
    <w:rsid w:val="00565B78"/>
    <w:rsid w:val="00572314"/>
    <w:rsid w:val="005779A7"/>
    <w:rsid w:val="005977AF"/>
    <w:rsid w:val="005A15EA"/>
    <w:rsid w:val="005A1E54"/>
    <w:rsid w:val="005A5B6A"/>
    <w:rsid w:val="005C213A"/>
    <w:rsid w:val="005F6C93"/>
    <w:rsid w:val="006004E5"/>
    <w:rsid w:val="00616D8B"/>
    <w:rsid w:val="006179F4"/>
    <w:rsid w:val="006306C1"/>
    <w:rsid w:val="006431E7"/>
    <w:rsid w:val="0064759D"/>
    <w:rsid w:val="00653E3E"/>
    <w:rsid w:val="00660028"/>
    <w:rsid w:val="00660854"/>
    <w:rsid w:val="00673BDF"/>
    <w:rsid w:val="00673C1A"/>
    <w:rsid w:val="00674721"/>
    <w:rsid w:val="006850A2"/>
    <w:rsid w:val="00691935"/>
    <w:rsid w:val="00695851"/>
    <w:rsid w:val="006A1222"/>
    <w:rsid w:val="006A44D2"/>
    <w:rsid w:val="006A707C"/>
    <w:rsid w:val="006B7FAA"/>
    <w:rsid w:val="006D78CB"/>
    <w:rsid w:val="006F5490"/>
    <w:rsid w:val="00714B13"/>
    <w:rsid w:val="0071741D"/>
    <w:rsid w:val="00722AB0"/>
    <w:rsid w:val="007230F4"/>
    <w:rsid w:val="007408B2"/>
    <w:rsid w:val="00746156"/>
    <w:rsid w:val="00762378"/>
    <w:rsid w:val="007715FA"/>
    <w:rsid w:val="00772372"/>
    <w:rsid w:val="00772DA1"/>
    <w:rsid w:val="00777C1E"/>
    <w:rsid w:val="0078721D"/>
    <w:rsid w:val="007901D9"/>
    <w:rsid w:val="0079766F"/>
    <w:rsid w:val="007A772C"/>
    <w:rsid w:val="007C20B6"/>
    <w:rsid w:val="007D79FF"/>
    <w:rsid w:val="007F4661"/>
    <w:rsid w:val="007F7C5F"/>
    <w:rsid w:val="00831027"/>
    <w:rsid w:val="008400DF"/>
    <w:rsid w:val="008426E2"/>
    <w:rsid w:val="00852CDC"/>
    <w:rsid w:val="008561C3"/>
    <w:rsid w:val="00857830"/>
    <w:rsid w:val="00861EB3"/>
    <w:rsid w:val="00872950"/>
    <w:rsid w:val="0087451F"/>
    <w:rsid w:val="00877E57"/>
    <w:rsid w:val="008808E6"/>
    <w:rsid w:val="00882DBA"/>
    <w:rsid w:val="0089070D"/>
    <w:rsid w:val="008A1199"/>
    <w:rsid w:val="008A59BC"/>
    <w:rsid w:val="008B1821"/>
    <w:rsid w:val="008B26D2"/>
    <w:rsid w:val="008C2686"/>
    <w:rsid w:val="008D5642"/>
    <w:rsid w:val="008D6F38"/>
    <w:rsid w:val="008F3019"/>
    <w:rsid w:val="0092028C"/>
    <w:rsid w:val="009222C3"/>
    <w:rsid w:val="00926D57"/>
    <w:rsid w:val="00926F12"/>
    <w:rsid w:val="0092760E"/>
    <w:rsid w:val="009316F9"/>
    <w:rsid w:val="0093365C"/>
    <w:rsid w:val="00936700"/>
    <w:rsid w:val="0094694B"/>
    <w:rsid w:val="009575B3"/>
    <w:rsid w:val="00962E10"/>
    <w:rsid w:val="00965EC2"/>
    <w:rsid w:val="0099650E"/>
    <w:rsid w:val="009B24F6"/>
    <w:rsid w:val="009B62C3"/>
    <w:rsid w:val="009B7600"/>
    <w:rsid w:val="009B7943"/>
    <w:rsid w:val="009C1BB5"/>
    <w:rsid w:val="009E37D9"/>
    <w:rsid w:val="009E3A3C"/>
    <w:rsid w:val="009E3D3E"/>
    <w:rsid w:val="009E542B"/>
    <w:rsid w:val="009F2853"/>
    <w:rsid w:val="00A03F46"/>
    <w:rsid w:val="00A1285A"/>
    <w:rsid w:val="00A177AE"/>
    <w:rsid w:val="00A22E37"/>
    <w:rsid w:val="00A26785"/>
    <w:rsid w:val="00A56A99"/>
    <w:rsid w:val="00A62308"/>
    <w:rsid w:val="00A67E57"/>
    <w:rsid w:val="00A72851"/>
    <w:rsid w:val="00A81FCC"/>
    <w:rsid w:val="00A85FE0"/>
    <w:rsid w:val="00A93652"/>
    <w:rsid w:val="00A93690"/>
    <w:rsid w:val="00AA2390"/>
    <w:rsid w:val="00AA3039"/>
    <w:rsid w:val="00AA573A"/>
    <w:rsid w:val="00AB56C6"/>
    <w:rsid w:val="00AC303C"/>
    <w:rsid w:val="00AD016F"/>
    <w:rsid w:val="00AF52A9"/>
    <w:rsid w:val="00B014F4"/>
    <w:rsid w:val="00B20A8A"/>
    <w:rsid w:val="00B25E0E"/>
    <w:rsid w:val="00B26B9E"/>
    <w:rsid w:val="00B30D49"/>
    <w:rsid w:val="00B54664"/>
    <w:rsid w:val="00B65CD0"/>
    <w:rsid w:val="00B80C10"/>
    <w:rsid w:val="00B844A6"/>
    <w:rsid w:val="00B84AAE"/>
    <w:rsid w:val="00B92C76"/>
    <w:rsid w:val="00BA6717"/>
    <w:rsid w:val="00BB51EB"/>
    <w:rsid w:val="00BC43DA"/>
    <w:rsid w:val="00BD2B3F"/>
    <w:rsid w:val="00BD69D6"/>
    <w:rsid w:val="00BD7696"/>
    <w:rsid w:val="00BF51C2"/>
    <w:rsid w:val="00C167A3"/>
    <w:rsid w:val="00C27219"/>
    <w:rsid w:val="00C31551"/>
    <w:rsid w:val="00C35D48"/>
    <w:rsid w:val="00C46244"/>
    <w:rsid w:val="00C47320"/>
    <w:rsid w:val="00C514E8"/>
    <w:rsid w:val="00C52170"/>
    <w:rsid w:val="00C67175"/>
    <w:rsid w:val="00C760CD"/>
    <w:rsid w:val="00C864B6"/>
    <w:rsid w:val="00C86BA0"/>
    <w:rsid w:val="00C94F25"/>
    <w:rsid w:val="00CA20F5"/>
    <w:rsid w:val="00CA47B3"/>
    <w:rsid w:val="00CA6613"/>
    <w:rsid w:val="00CB7DB9"/>
    <w:rsid w:val="00CC5EFF"/>
    <w:rsid w:val="00CD42BA"/>
    <w:rsid w:val="00CF3B16"/>
    <w:rsid w:val="00D01060"/>
    <w:rsid w:val="00D0630B"/>
    <w:rsid w:val="00D06546"/>
    <w:rsid w:val="00D0695F"/>
    <w:rsid w:val="00D108D3"/>
    <w:rsid w:val="00D17740"/>
    <w:rsid w:val="00D20319"/>
    <w:rsid w:val="00D32C5E"/>
    <w:rsid w:val="00D346F6"/>
    <w:rsid w:val="00D52FF2"/>
    <w:rsid w:val="00D53357"/>
    <w:rsid w:val="00D543C0"/>
    <w:rsid w:val="00D570C4"/>
    <w:rsid w:val="00D676AC"/>
    <w:rsid w:val="00D902D9"/>
    <w:rsid w:val="00DB03E2"/>
    <w:rsid w:val="00DB183B"/>
    <w:rsid w:val="00DB775B"/>
    <w:rsid w:val="00DC3BF2"/>
    <w:rsid w:val="00DC5654"/>
    <w:rsid w:val="00DD2EB2"/>
    <w:rsid w:val="00DF033B"/>
    <w:rsid w:val="00DF06A5"/>
    <w:rsid w:val="00DF0C15"/>
    <w:rsid w:val="00DF1B11"/>
    <w:rsid w:val="00E31EAE"/>
    <w:rsid w:val="00E41572"/>
    <w:rsid w:val="00E47EB0"/>
    <w:rsid w:val="00E75FC4"/>
    <w:rsid w:val="00E83A03"/>
    <w:rsid w:val="00E85DB8"/>
    <w:rsid w:val="00E97462"/>
    <w:rsid w:val="00EA351F"/>
    <w:rsid w:val="00EA4D6B"/>
    <w:rsid w:val="00EB12CA"/>
    <w:rsid w:val="00ED320C"/>
    <w:rsid w:val="00ED66CB"/>
    <w:rsid w:val="00EE5FC2"/>
    <w:rsid w:val="00EF2CD2"/>
    <w:rsid w:val="00EF5F0F"/>
    <w:rsid w:val="00F059A8"/>
    <w:rsid w:val="00F10748"/>
    <w:rsid w:val="00F11AAC"/>
    <w:rsid w:val="00F13611"/>
    <w:rsid w:val="00F13BDA"/>
    <w:rsid w:val="00F205EC"/>
    <w:rsid w:val="00F25147"/>
    <w:rsid w:val="00F3791A"/>
    <w:rsid w:val="00F37AFB"/>
    <w:rsid w:val="00F41372"/>
    <w:rsid w:val="00F707BB"/>
    <w:rsid w:val="00F7317D"/>
    <w:rsid w:val="00F90248"/>
    <w:rsid w:val="00F92DC9"/>
    <w:rsid w:val="00F950B9"/>
    <w:rsid w:val="00FA173E"/>
    <w:rsid w:val="00FA64A5"/>
    <w:rsid w:val="00FA7A66"/>
    <w:rsid w:val="00FC10D5"/>
    <w:rsid w:val="00FC47DC"/>
    <w:rsid w:val="00FC6DF1"/>
    <w:rsid w:val="00FD7346"/>
    <w:rsid w:val="00FD7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341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053"/>
    <w:pPr>
      <w:jc w:val="both"/>
    </w:pPr>
    <w:rPr>
      <w:rFonts w:ascii="Times New Roman" w:hAnsi="Times New Roman"/>
      <w:sz w:val="24"/>
    </w:rPr>
  </w:style>
  <w:style w:type="paragraph" w:styleId="Heading1">
    <w:name w:val="heading 1"/>
    <w:basedOn w:val="Normal"/>
    <w:next w:val="Normal"/>
    <w:link w:val="Heading1Char"/>
    <w:uiPriority w:val="9"/>
    <w:qFormat/>
    <w:rsid w:val="00E75FC4"/>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517C2E"/>
    <w:pPr>
      <w:spacing w:before="100" w:beforeAutospacing="1" w:after="100" w:afterAutospacing="1" w:line="240" w:lineRule="auto"/>
      <w:outlineLvl w:val="1"/>
    </w:pPr>
    <w:rPr>
      <w:rFonts w:eastAsia="Times New Roman" w:cs="Times New Roman"/>
      <w:b/>
      <w:bCs/>
      <w:i/>
      <w:szCs w:val="36"/>
    </w:rPr>
  </w:style>
  <w:style w:type="paragraph" w:styleId="Heading3">
    <w:name w:val="heading 3"/>
    <w:basedOn w:val="Normal"/>
    <w:link w:val="Heading3Char"/>
    <w:uiPriority w:val="9"/>
    <w:qFormat/>
    <w:rsid w:val="00A62308"/>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C2E"/>
    <w:rPr>
      <w:rFonts w:ascii="Times New Roman" w:eastAsia="Times New Roman" w:hAnsi="Times New Roman" w:cs="Times New Roman"/>
      <w:b/>
      <w:bCs/>
      <w:i/>
      <w:sz w:val="24"/>
      <w:szCs w:val="36"/>
    </w:rPr>
  </w:style>
  <w:style w:type="character" w:customStyle="1" w:styleId="Heading3Char">
    <w:name w:val="Heading 3 Char"/>
    <w:basedOn w:val="DefaultParagraphFont"/>
    <w:link w:val="Heading3"/>
    <w:uiPriority w:val="9"/>
    <w:rsid w:val="00A62308"/>
    <w:rPr>
      <w:rFonts w:ascii="Times New Roman" w:eastAsia="Times New Roman" w:hAnsi="Times New Roman" w:cs="Times New Roman"/>
      <w:b/>
      <w:bCs/>
      <w:sz w:val="27"/>
      <w:szCs w:val="27"/>
    </w:rPr>
  </w:style>
  <w:style w:type="character" w:styleId="Strong">
    <w:name w:val="Strong"/>
    <w:basedOn w:val="DefaultParagraphFont"/>
    <w:uiPriority w:val="22"/>
    <w:qFormat/>
    <w:rsid w:val="00A62308"/>
    <w:rPr>
      <w:b/>
      <w:bCs/>
    </w:rPr>
  </w:style>
  <w:style w:type="paragraph" w:styleId="NormalWeb">
    <w:name w:val="Normal (Web)"/>
    <w:basedOn w:val="Normal"/>
    <w:uiPriority w:val="99"/>
    <w:unhideWhenUsed/>
    <w:rsid w:val="00A62308"/>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A62308"/>
    <w:rPr>
      <w:i/>
      <w:iCs/>
    </w:rPr>
  </w:style>
  <w:style w:type="character" w:styleId="Hyperlink">
    <w:name w:val="Hyperlink"/>
    <w:basedOn w:val="DefaultParagraphFont"/>
    <w:uiPriority w:val="99"/>
    <w:unhideWhenUsed/>
    <w:rsid w:val="00EB12CA"/>
    <w:rPr>
      <w:color w:val="0563C1" w:themeColor="hyperlink"/>
      <w:u w:val="single"/>
    </w:rPr>
  </w:style>
  <w:style w:type="character" w:customStyle="1" w:styleId="Heading1Char">
    <w:name w:val="Heading 1 Char"/>
    <w:basedOn w:val="DefaultParagraphFont"/>
    <w:link w:val="Heading1"/>
    <w:uiPriority w:val="9"/>
    <w:rsid w:val="00E75FC4"/>
    <w:rPr>
      <w:rFonts w:ascii="Times New Roman" w:eastAsiaTheme="majorEastAsia" w:hAnsi="Times New Roman" w:cstheme="majorBidi"/>
      <w:b/>
      <w:sz w:val="24"/>
      <w:szCs w:val="32"/>
    </w:rPr>
  </w:style>
  <w:style w:type="paragraph" w:styleId="Caption">
    <w:name w:val="caption"/>
    <w:basedOn w:val="Normal"/>
    <w:next w:val="Normal"/>
    <w:uiPriority w:val="35"/>
    <w:unhideWhenUsed/>
    <w:qFormat/>
    <w:rsid w:val="0092760E"/>
    <w:pPr>
      <w:spacing w:after="200" w:line="240" w:lineRule="auto"/>
    </w:pPr>
    <w:rPr>
      <w:i/>
      <w:iCs/>
      <w:color w:val="44546A" w:themeColor="text2"/>
      <w:sz w:val="18"/>
      <w:szCs w:val="18"/>
    </w:rPr>
  </w:style>
  <w:style w:type="table" w:styleId="TableGrid">
    <w:name w:val="Table Grid"/>
    <w:basedOn w:val="TableNormal"/>
    <w:uiPriority w:val="39"/>
    <w:rsid w:val="00927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15EA"/>
    <w:pPr>
      <w:ind w:left="720"/>
      <w:contextualSpacing/>
    </w:pPr>
  </w:style>
  <w:style w:type="character" w:styleId="CommentReference">
    <w:name w:val="annotation reference"/>
    <w:basedOn w:val="DefaultParagraphFont"/>
    <w:uiPriority w:val="99"/>
    <w:semiHidden/>
    <w:unhideWhenUsed/>
    <w:rsid w:val="003635A5"/>
    <w:rPr>
      <w:sz w:val="16"/>
      <w:szCs w:val="16"/>
    </w:rPr>
  </w:style>
  <w:style w:type="paragraph" w:styleId="CommentText">
    <w:name w:val="annotation text"/>
    <w:basedOn w:val="Normal"/>
    <w:link w:val="CommentTextChar"/>
    <w:uiPriority w:val="99"/>
    <w:semiHidden/>
    <w:unhideWhenUsed/>
    <w:rsid w:val="003635A5"/>
    <w:pPr>
      <w:spacing w:line="240" w:lineRule="auto"/>
    </w:pPr>
    <w:rPr>
      <w:sz w:val="20"/>
      <w:szCs w:val="20"/>
    </w:rPr>
  </w:style>
  <w:style w:type="character" w:customStyle="1" w:styleId="CommentTextChar">
    <w:name w:val="Comment Text Char"/>
    <w:basedOn w:val="DefaultParagraphFont"/>
    <w:link w:val="CommentText"/>
    <w:uiPriority w:val="99"/>
    <w:semiHidden/>
    <w:rsid w:val="003635A5"/>
    <w:rPr>
      <w:sz w:val="20"/>
      <w:szCs w:val="20"/>
    </w:rPr>
  </w:style>
  <w:style w:type="paragraph" w:styleId="CommentSubject">
    <w:name w:val="annotation subject"/>
    <w:basedOn w:val="CommentText"/>
    <w:next w:val="CommentText"/>
    <w:link w:val="CommentSubjectChar"/>
    <w:uiPriority w:val="99"/>
    <w:semiHidden/>
    <w:unhideWhenUsed/>
    <w:rsid w:val="003635A5"/>
    <w:rPr>
      <w:b/>
      <w:bCs/>
    </w:rPr>
  </w:style>
  <w:style w:type="character" w:customStyle="1" w:styleId="CommentSubjectChar">
    <w:name w:val="Comment Subject Char"/>
    <w:basedOn w:val="CommentTextChar"/>
    <w:link w:val="CommentSubject"/>
    <w:uiPriority w:val="99"/>
    <w:semiHidden/>
    <w:rsid w:val="003635A5"/>
    <w:rPr>
      <w:b/>
      <w:bCs/>
      <w:sz w:val="20"/>
      <w:szCs w:val="20"/>
    </w:rPr>
  </w:style>
  <w:style w:type="paragraph" w:styleId="BalloonText">
    <w:name w:val="Balloon Text"/>
    <w:basedOn w:val="Normal"/>
    <w:link w:val="BalloonTextChar"/>
    <w:uiPriority w:val="99"/>
    <w:semiHidden/>
    <w:unhideWhenUsed/>
    <w:rsid w:val="003635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5A5"/>
    <w:rPr>
      <w:rFonts w:ascii="Segoe UI" w:hAnsi="Segoe UI" w:cs="Segoe UI"/>
      <w:sz w:val="18"/>
      <w:szCs w:val="18"/>
    </w:rPr>
  </w:style>
  <w:style w:type="character" w:customStyle="1" w:styleId="ms-1">
    <w:name w:val="ms-1"/>
    <w:basedOn w:val="DefaultParagraphFont"/>
    <w:rsid w:val="006D78CB"/>
  </w:style>
  <w:style w:type="character" w:customStyle="1" w:styleId="max-w-15ch">
    <w:name w:val="max-w-[15ch]"/>
    <w:basedOn w:val="DefaultParagraphFont"/>
    <w:rsid w:val="006D78CB"/>
  </w:style>
  <w:style w:type="character" w:customStyle="1" w:styleId="-me-1">
    <w:name w:val="-me-1"/>
    <w:basedOn w:val="DefaultParagraphFont"/>
    <w:rsid w:val="006D78CB"/>
  </w:style>
  <w:style w:type="paragraph" w:customStyle="1" w:styleId="c-Authorsname">
    <w:name w:val="c-Authors name"/>
    <w:basedOn w:val="Normal"/>
    <w:next w:val="Normal"/>
    <w:qFormat/>
    <w:rsid w:val="00F059A8"/>
    <w:pPr>
      <w:spacing w:after="240" w:line="240" w:lineRule="auto"/>
      <w:jc w:val="left"/>
    </w:pPr>
    <w:rPr>
      <w:rFonts w:ascii="Cambria" w:eastAsiaTheme="minorEastAsia" w:hAnsi="Cambria"/>
      <w:sz w:val="22"/>
    </w:rPr>
  </w:style>
  <w:style w:type="character" w:customStyle="1" w:styleId="UnresolvedMention1">
    <w:name w:val="Unresolved Mention1"/>
    <w:basedOn w:val="DefaultParagraphFont"/>
    <w:uiPriority w:val="99"/>
    <w:semiHidden/>
    <w:unhideWhenUsed/>
    <w:rsid w:val="009222C3"/>
    <w:rPr>
      <w:color w:val="605E5C"/>
      <w:shd w:val="clear" w:color="auto" w:fill="E1DFDD"/>
    </w:rPr>
  </w:style>
  <w:style w:type="paragraph" w:styleId="Header">
    <w:name w:val="header"/>
    <w:basedOn w:val="Normal"/>
    <w:link w:val="HeaderChar"/>
    <w:uiPriority w:val="99"/>
    <w:unhideWhenUsed/>
    <w:rsid w:val="00D67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6AC"/>
    <w:rPr>
      <w:rFonts w:ascii="Times New Roman" w:hAnsi="Times New Roman"/>
      <w:sz w:val="24"/>
    </w:rPr>
  </w:style>
  <w:style w:type="paragraph" w:styleId="Footer">
    <w:name w:val="footer"/>
    <w:basedOn w:val="Normal"/>
    <w:link w:val="FooterChar"/>
    <w:uiPriority w:val="99"/>
    <w:unhideWhenUsed/>
    <w:rsid w:val="00D67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6AC"/>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053"/>
    <w:pPr>
      <w:jc w:val="both"/>
    </w:pPr>
    <w:rPr>
      <w:rFonts w:ascii="Times New Roman" w:hAnsi="Times New Roman"/>
      <w:sz w:val="24"/>
    </w:rPr>
  </w:style>
  <w:style w:type="paragraph" w:styleId="Heading1">
    <w:name w:val="heading 1"/>
    <w:basedOn w:val="Normal"/>
    <w:next w:val="Normal"/>
    <w:link w:val="Heading1Char"/>
    <w:uiPriority w:val="9"/>
    <w:qFormat/>
    <w:rsid w:val="00E75FC4"/>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517C2E"/>
    <w:pPr>
      <w:spacing w:before="100" w:beforeAutospacing="1" w:after="100" w:afterAutospacing="1" w:line="240" w:lineRule="auto"/>
      <w:outlineLvl w:val="1"/>
    </w:pPr>
    <w:rPr>
      <w:rFonts w:eastAsia="Times New Roman" w:cs="Times New Roman"/>
      <w:b/>
      <w:bCs/>
      <w:i/>
      <w:szCs w:val="36"/>
    </w:rPr>
  </w:style>
  <w:style w:type="paragraph" w:styleId="Heading3">
    <w:name w:val="heading 3"/>
    <w:basedOn w:val="Normal"/>
    <w:link w:val="Heading3Char"/>
    <w:uiPriority w:val="9"/>
    <w:qFormat/>
    <w:rsid w:val="00A62308"/>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C2E"/>
    <w:rPr>
      <w:rFonts w:ascii="Times New Roman" w:eastAsia="Times New Roman" w:hAnsi="Times New Roman" w:cs="Times New Roman"/>
      <w:b/>
      <w:bCs/>
      <w:i/>
      <w:sz w:val="24"/>
      <w:szCs w:val="36"/>
    </w:rPr>
  </w:style>
  <w:style w:type="character" w:customStyle="1" w:styleId="Heading3Char">
    <w:name w:val="Heading 3 Char"/>
    <w:basedOn w:val="DefaultParagraphFont"/>
    <w:link w:val="Heading3"/>
    <w:uiPriority w:val="9"/>
    <w:rsid w:val="00A62308"/>
    <w:rPr>
      <w:rFonts w:ascii="Times New Roman" w:eastAsia="Times New Roman" w:hAnsi="Times New Roman" w:cs="Times New Roman"/>
      <w:b/>
      <w:bCs/>
      <w:sz w:val="27"/>
      <w:szCs w:val="27"/>
    </w:rPr>
  </w:style>
  <w:style w:type="character" w:styleId="Strong">
    <w:name w:val="Strong"/>
    <w:basedOn w:val="DefaultParagraphFont"/>
    <w:uiPriority w:val="22"/>
    <w:qFormat/>
    <w:rsid w:val="00A62308"/>
    <w:rPr>
      <w:b/>
      <w:bCs/>
    </w:rPr>
  </w:style>
  <w:style w:type="paragraph" w:styleId="NormalWeb">
    <w:name w:val="Normal (Web)"/>
    <w:basedOn w:val="Normal"/>
    <w:uiPriority w:val="99"/>
    <w:unhideWhenUsed/>
    <w:rsid w:val="00A62308"/>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A62308"/>
    <w:rPr>
      <w:i/>
      <w:iCs/>
    </w:rPr>
  </w:style>
  <w:style w:type="character" w:styleId="Hyperlink">
    <w:name w:val="Hyperlink"/>
    <w:basedOn w:val="DefaultParagraphFont"/>
    <w:uiPriority w:val="99"/>
    <w:unhideWhenUsed/>
    <w:rsid w:val="00EB12CA"/>
    <w:rPr>
      <w:color w:val="0563C1" w:themeColor="hyperlink"/>
      <w:u w:val="single"/>
    </w:rPr>
  </w:style>
  <w:style w:type="character" w:customStyle="1" w:styleId="Heading1Char">
    <w:name w:val="Heading 1 Char"/>
    <w:basedOn w:val="DefaultParagraphFont"/>
    <w:link w:val="Heading1"/>
    <w:uiPriority w:val="9"/>
    <w:rsid w:val="00E75FC4"/>
    <w:rPr>
      <w:rFonts w:ascii="Times New Roman" w:eastAsiaTheme="majorEastAsia" w:hAnsi="Times New Roman" w:cstheme="majorBidi"/>
      <w:b/>
      <w:sz w:val="24"/>
      <w:szCs w:val="32"/>
    </w:rPr>
  </w:style>
  <w:style w:type="paragraph" w:styleId="Caption">
    <w:name w:val="caption"/>
    <w:basedOn w:val="Normal"/>
    <w:next w:val="Normal"/>
    <w:uiPriority w:val="35"/>
    <w:unhideWhenUsed/>
    <w:qFormat/>
    <w:rsid w:val="0092760E"/>
    <w:pPr>
      <w:spacing w:after="200" w:line="240" w:lineRule="auto"/>
    </w:pPr>
    <w:rPr>
      <w:i/>
      <w:iCs/>
      <w:color w:val="44546A" w:themeColor="text2"/>
      <w:sz w:val="18"/>
      <w:szCs w:val="18"/>
    </w:rPr>
  </w:style>
  <w:style w:type="table" w:styleId="TableGrid">
    <w:name w:val="Table Grid"/>
    <w:basedOn w:val="TableNormal"/>
    <w:uiPriority w:val="39"/>
    <w:rsid w:val="00927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15EA"/>
    <w:pPr>
      <w:ind w:left="720"/>
      <w:contextualSpacing/>
    </w:pPr>
  </w:style>
  <w:style w:type="character" w:styleId="CommentReference">
    <w:name w:val="annotation reference"/>
    <w:basedOn w:val="DefaultParagraphFont"/>
    <w:uiPriority w:val="99"/>
    <w:semiHidden/>
    <w:unhideWhenUsed/>
    <w:rsid w:val="003635A5"/>
    <w:rPr>
      <w:sz w:val="16"/>
      <w:szCs w:val="16"/>
    </w:rPr>
  </w:style>
  <w:style w:type="paragraph" w:styleId="CommentText">
    <w:name w:val="annotation text"/>
    <w:basedOn w:val="Normal"/>
    <w:link w:val="CommentTextChar"/>
    <w:uiPriority w:val="99"/>
    <w:semiHidden/>
    <w:unhideWhenUsed/>
    <w:rsid w:val="003635A5"/>
    <w:pPr>
      <w:spacing w:line="240" w:lineRule="auto"/>
    </w:pPr>
    <w:rPr>
      <w:sz w:val="20"/>
      <w:szCs w:val="20"/>
    </w:rPr>
  </w:style>
  <w:style w:type="character" w:customStyle="1" w:styleId="CommentTextChar">
    <w:name w:val="Comment Text Char"/>
    <w:basedOn w:val="DefaultParagraphFont"/>
    <w:link w:val="CommentText"/>
    <w:uiPriority w:val="99"/>
    <w:semiHidden/>
    <w:rsid w:val="003635A5"/>
    <w:rPr>
      <w:sz w:val="20"/>
      <w:szCs w:val="20"/>
    </w:rPr>
  </w:style>
  <w:style w:type="paragraph" w:styleId="CommentSubject">
    <w:name w:val="annotation subject"/>
    <w:basedOn w:val="CommentText"/>
    <w:next w:val="CommentText"/>
    <w:link w:val="CommentSubjectChar"/>
    <w:uiPriority w:val="99"/>
    <w:semiHidden/>
    <w:unhideWhenUsed/>
    <w:rsid w:val="003635A5"/>
    <w:rPr>
      <w:b/>
      <w:bCs/>
    </w:rPr>
  </w:style>
  <w:style w:type="character" w:customStyle="1" w:styleId="CommentSubjectChar">
    <w:name w:val="Comment Subject Char"/>
    <w:basedOn w:val="CommentTextChar"/>
    <w:link w:val="CommentSubject"/>
    <w:uiPriority w:val="99"/>
    <w:semiHidden/>
    <w:rsid w:val="003635A5"/>
    <w:rPr>
      <w:b/>
      <w:bCs/>
      <w:sz w:val="20"/>
      <w:szCs w:val="20"/>
    </w:rPr>
  </w:style>
  <w:style w:type="paragraph" w:styleId="BalloonText">
    <w:name w:val="Balloon Text"/>
    <w:basedOn w:val="Normal"/>
    <w:link w:val="BalloonTextChar"/>
    <w:uiPriority w:val="99"/>
    <w:semiHidden/>
    <w:unhideWhenUsed/>
    <w:rsid w:val="003635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5A5"/>
    <w:rPr>
      <w:rFonts w:ascii="Segoe UI" w:hAnsi="Segoe UI" w:cs="Segoe UI"/>
      <w:sz w:val="18"/>
      <w:szCs w:val="18"/>
    </w:rPr>
  </w:style>
  <w:style w:type="character" w:customStyle="1" w:styleId="ms-1">
    <w:name w:val="ms-1"/>
    <w:basedOn w:val="DefaultParagraphFont"/>
    <w:rsid w:val="006D78CB"/>
  </w:style>
  <w:style w:type="character" w:customStyle="1" w:styleId="max-w-15ch">
    <w:name w:val="max-w-[15ch]"/>
    <w:basedOn w:val="DefaultParagraphFont"/>
    <w:rsid w:val="006D78CB"/>
  </w:style>
  <w:style w:type="character" w:customStyle="1" w:styleId="-me-1">
    <w:name w:val="-me-1"/>
    <w:basedOn w:val="DefaultParagraphFont"/>
    <w:rsid w:val="006D78CB"/>
  </w:style>
  <w:style w:type="paragraph" w:customStyle="1" w:styleId="c-Authorsname">
    <w:name w:val="c-Authors name"/>
    <w:basedOn w:val="Normal"/>
    <w:next w:val="Normal"/>
    <w:qFormat/>
    <w:rsid w:val="00F059A8"/>
    <w:pPr>
      <w:spacing w:after="240" w:line="240" w:lineRule="auto"/>
      <w:jc w:val="left"/>
    </w:pPr>
    <w:rPr>
      <w:rFonts w:ascii="Cambria" w:eastAsiaTheme="minorEastAsia" w:hAnsi="Cambria"/>
      <w:sz w:val="22"/>
    </w:rPr>
  </w:style>
  <w:style w:type="character" w:customStyle="1" w:styleId="UnresolvedMention1">
    <w:name w:val="Unresolved Mention1"/>
    <w:basedOn w:val="DefaultParagraphFont"/>
    <w:uiPriority w:val="99"/>
    <w:semiHidden/>
    <w:unhideWhenUsed/>
    <w:rsid w:val="009222C3"/>
    <w:rPr>
      <w:color w:val="605E5C"/>
      <w:shd w:val="clear" w:color="auto" w:fill="E1DFDD"/>
    </w:rPr>
  </w:style>
  <w:style w:type="paragraph" w:styleId="Header">
    <w:name w:val="header"/>
    <w:basedOn w:val="Normal"/>
    <w:link w:val="HeaderChar"/>
    <w:uiPriority w:val="99"/>
    <w:unhideWhenUsed/>
    <w:rsid w:val="00D67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6AC"/>
    <w:rPr>
      <w:rFonts w:ascii="Times New Roman" w:hAnsi="Times New Roman"/>
      <w:sz w:val="24"/>
    </w:rPr>
  </w:style>
  <w:style w:type="paragraph" w:styleId="Footer">
    <w:name w:val="footer"/>
    <w:basedOn w:val="Normal"/>
    <w:link w:val="FooterChar"/>
    <w:uiPriority w:val="99"/>
    <w:unhideWhenUsed/>
    <w:rsid w:val="00D67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6A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8309">
      <w:bodyDiv w:val="1"/>
      <w:marLeft w:val="0"/>
      <w:marRight w:val="0"/>
      <w:marTop w:val="0"/>
      <w:marBottom w:val="0"/>
      <w:divBdr>
        <w:top w:val="none" w:sz="0" w:space="0" w:color="auto"/>
        <w:left w:val="none" w:sz="0" w:space="0" w:color="auto"/>
        <w:bottom w:val="none" w:sz="0" w:space="0" w:color="auto"/>
        <w:right w:val="none" w:sz="0" w:space="0" w:color="auto"/>
      </w:divBdr>
    </w:div>
    <w:div w:id="59448516">
      <w:bodyDiv w:val="1"/>
      <w:marLeft w:val="0"/>
      <w:marRight w:val="0"/>
      <w:marTop w:val="0"/>
      <w:marBottom w:val="0"/>
      <w:divBdr>
        <w:top w:val="none" w:sz="0" w:space="0" w:color="auto"/>
        <w:left w:val="none" w:sz="0" w:space="0" w:color="auto"/>
        <w:bottom w:val="none" w:sz="0" w:space="0" w:color="auto"/>
        <w:right w:val="none" w:sz="0" w:space="0" w:color="auto"/>
      </w:divBdr>
    </w:div>
    <w:div w:id="72826682">
      <w:bodyDiv w:val="1"/>
      <w:marLeft w:val="0"/>
      <w:marRight w:val="0"/>
      <w:marTop w:val="0"/>
      <w:marBottom w:val="0"/>
      <w:divBdr>
        <w:top w:val="none" w:sz="0" w:space="0" w:color="auto"/>
        <w:left w:val="none" w:sz="0" w:space="0" w:color="auto"/>
        <w:bottom w:val="none" w:sz="0" w:space="0" w:color="auto"/>
        <w:right w:val="none" w:sz="0" w:space="0" w:color="auto"/>
      </w:divBdr>
    </w:div>
    <w:div w:id="104156839">
      <w:bodyDiv w:val="1"/>
      <w:marLeft w:val="0"/>
      <w:marRight w:val="0"/>
      <w:marTop w:val="0"/>
      <w:marBottom w:val="0"/>
      <w:divBdr>
        <w:top w:val="none" w:sz="0" w:space="0" w:color="auto"/>
        <w:left w:val="none" w:sz="0" w:space="0" w:color="auto"/>
        <w:bottom w:val="none" w:sz="0" w:space="0" w:color="auto"/>
        <w:right w:val="none" w:sz="0" w:space="0" w:color="auto"/>
      </w:divBdr>
    </w:div>
    <w:div w:id="110512692">
      <w:bodyDiv w:val="1"/>
      <w:marLeft w:val="0"/>
      <w:marRight w:val="0"/>
      <w:marTop w:val="0"/>
      <w:marBottom w:val="0"/>
      <w:divBdr>
        <w:top w:val="none" w:sz="0" w:space="0" w:color="auto"/>
        <w:left w:val="none" w:sz="0" w:space="0" w:color="auto"/>
        <w:bottom w:val="none" w:sz="0" w:space="0" w:color="auto"/>
        <w:right w:val="none" w:sz="0" w:space="0" w:color="auto"/>
      </w:divBdr>
    </w:div>
    <w:div w:id="141123807">
      <w:bodyDiv w:val="1"/>
      <w:marLeft w:val="0"/>
      <w:marRight w:val="0"/>
      <w:marTop w:val="0"/>
      <w:marBottom w:val="0"/>
      <w:divBdr>
        <w:top w:val="none" w:sz="0" w:space="0" w:color="auto"/>
        <w:left w:val="none" w:sz="0" w:space="0" w:color="auto"/>
        <w:bottom w:val="none" w:sz="0" w:space="0" w:color="auto"/>
        <w:right w:val="none" w:sz="0" w:space="0" w:color="auto"/>
      </w:divBdr>
    </w:div>
    <w:div w:id="141193325">
      <w:bodyDiv w:val="1"/>
      <w:marLeft w:val="0"/>
      <w:marRight w:val="0"/>
      <w:marTop w:val="0"/>
      <w:marBottom w:val="0"/>
      <w:divBdr>
        <w:top w:val="none" w:sz="0" w:space="0" w:color="auto"/>
        <w:left w:val="none" w:sz="0" w:space="0" w:color="auto"/>
        <w:bottom w:val="none" w:sz="0" w:space="0" w:color="auto"/>
        <w:right w:val="none" w:sz="0" w:space="0" w:color="auto"/>
      </w:divBdr>
    </w:div>
    <w:div w:id="147788806">
      <w:bodyDiv w:val="1"/>
      <w:marLeft w:val="0"/>
      <w:marRight w:val="0"/>
      <w:marTop w:val="0"/>
      <w:marBottom w:val="0"/>
      <w:divBdr>
        <w:top w:val="none" w:sz="0" w:space="0" w:color="auto"/>
        <w:left w:val="none" w:sz="0" w:space="0" w:color="auto"/>
        <w:bottom w:val="none" w:sz="0" w:space="0" w:color="auto"/>
        <w:right w:val="none" w:sz="0" w:space="0" w:color="auto"/>
      </w:divBdr>
    </w:div>
    <w:div w:id="157424418">
      <w:bodyDiv w:val="1"/>
      <w:marLeft w:val="0"/>
      <w:marRight w:val="0"/>
      <w:marTop w:val="0"/>
      <w:marBottom w:val="0"/>
      <w:divBdr>
        <w:top w:val="none" w:sz="0" w:space="0" w:color="auto"/>
        <w:left w:val="none" w:sz="0" w:space="0" w:color="auto"/>
        <w:bottom w:val="none" w:sz="0" w:space="0" w:color="auto"/>
        <w:right w:val="none" w:sz="0" w:space="0" w:color="auto"/>
      </w:divBdr>
    </w:div>
    <w:div w:id="211617692">
      <w:bodyDiv w:val="1"/>
      <w:marLeft w:val="0"/>
      <w:marRight w:val="0"/>
      <w:marTop w:val="0"/>
      <w:marBottom w:val="0"/>
      <w:divBdr>
        <w:top w:val="none" w:sz="0" w:space="0" w:color="auto"/>
        <w:left w:val="none" w:sz="0" w:space="0" w:color="auto"/>
        <w:bottom w:val="none" w:sz="0" w:space="0" w:color="auto"/>
        <w:right w:val="none" w:sz="0" w:space="0" w:color="auto"/>
      </w:divBdr>
    </w:div>
    <w:div w:id="231014460">
      <w:bodyDiv w:val="1"/>
      <w:marLeft w:val="0"/>
      <w:marRight w:val="0"/>
      <w:marTop w:val="0"/>
      <w:marBottom w:val="0"/>
      <w:divBdr>
        <w:top w:val="none" w:sz="0" w:space="0" w:color="auto"/>
        <w:left w:val="none" w:sz="0" w:space="0" w:color="auto"/>
        <w:bottom w:val="none" w:sz="0" w:space="0" w:color="auto"/>
        <w:right w:val="none" w:sz="0" w:space="0" w:color="auto"/>
      </w:divBdr>
    </w:div>
    <w:div w:id="269943115">
      <w:bodyDiv w:val="1"/>
      <w:marLeft w:val="0"/>
      <w:marRight w:val="0"/>
      <w:marTop w:val="0"/>
      <w:marBottom w:val="0"/>
      <w:divBdr>
        <w:top w:val="none" w:sz="0" w:space="0" w:color="auto"/>
        <w:left w:val="none" w:sz="0" w:space="0" w:color="auto"/>
        <w:bottom w:val="none" w:sz="0" w:space="0" w:color="auto"/>
        <w:right w:val="none" w:sz="0" w:space="0" w:color="auto"/>
      </w:divBdr>
    </w:div>
    <w:div w:id="287593669">
      <w:bodyDiv w:val="1"/>
      <w:marLeft w:val="0"/>
      <w:marRight w:val="0"/>
      <w:marTop w:val="0"/>
      <w:marBottom w:val="0"/>
      <w:divBdr>
        <w:top w:val="none" w:sz="0" w:space="0" w:color="auto"/>
        <w:left w:val="none" w:sz="0" w:space="0" w:color="auto"/>
        <w:bottom w:val="none" w:sz="0" w:space="0" w:color="auto"/>
        <w:right w:val="none" w:sz="0" w:space="0" w:color="auto"/>
      </w:divBdr>
    </w:div>
    <w:div w:id="302930761">
      <w:bodyDiv w:val="1"/>
      <w:marLeft w:val="0"/>
      <w:marRight w:val="0"/>
      <w:marTop w:val="0"/>
      <w:marBottom w:val="0"/>
      <w:divBdr>
        <w:top w:val="none" w:sz="0" w:space="0" w:color="auto"/>
        <w:left w:val="none" w:sz="0" w:space="0" w:color="auto"/>
        <w:bottom w:val="none" w:sz="0" w:space="0" w:color="auto"/>
        <w:right w:val="none" w:sz="0" w:space="0" w:color="auto"/>
      </w:divBdr>
    </w:div>
    <w:div w:id="308173766">
      <w:bodyDiv w:val="1"/>
      <w:marLeft w:val="0"/>
      <w:marRight w:val="0"/>
      <w:marTop w:val="0"/>
      <w:marBottom w:val="0"/>
      <w:divBdr>
        <w:top w:val="none" w:sz="0" w:space="0" w:color="auto"/>
        <w:left w:val="none" w:sz="0" w:space="0" w:color="auto"/>
        <w:bottom w:val="none" w:sz="0" w:space="0" w:color="auto"/>
        <w:right w:val="none" w:sz="0" w:space="0" w:color="auto"/>
      </w:divBdr>
    </w:div>
    <w:div w:id="323247722">
      <w:bodyDiv w:val="1"/>
      <w:marLeft w:val="0"/>
      <w:marRight w:val="0"/>
      <w:marTop w:val="0"/>
      <w:marBottom w:val="0"/>
      <w:divBdr>
        <w:top w:val="none" w:sz="0" w:space="0" w:color="auto"/>
        <w:left w:val="none" w:sz="0" w:space="0" w:color="auto"/>
        <w:bottom w:val="none" w:sz="0" w:space="0" w:color="auto"/>
        <w:right w:val="none" w:sz="0" w:space="0" w:color="auto"/>
      </w:divBdr>
    </w:div>
    <w:div w:id="358512082">
      <w:bodyDiv w:val="1"/>
      <w:marLeft w:val="0"/>
      <w:marRight w:val="0"/>
      <w:marTop w:val="0"/>
      <w:marBottom w:val="0"/>
      <w:divBdr>
        <w:top w:val="none" w:sz="0" w:space="0" w:color="auto"/>
        <w:left w:val="none" w:sz="0" w:space="0" w:color="auto"/>
        <w:bottom w:val="none" w:sz="0" w:space="0" w:color="auto"/>
        <w:right w:val="none" w:sz="0" w:space="0" w:color="auto"/>
      </w:divBdr>
    </w:div>
    <w:div w:id="381759663">
      <w:bodyDiv w:val="1"/>
      <w:marLeft w:val="0"/>
      <w:marRight w:val="0"/>
      <w:marTop w:val="0"/>
      <w:marBottom w:val="0"/>
      <w:divBdr>
        <w:top w:val="none" w:sz="0" w:space="0" w:color="auto"/>
        <w:left w:val="none" w:sz="0" w:space="0" w:color="auto"/>
        <w:bottom w:val="none" w:sz="0" w:space="0" w:color="auto"/>
        <w:right w:val="none" w:sz="0" w:space="0" w:color="auto"/>
      </w:divBdr>
    </w:div>
    <w:div w:id="384646238">
      <w:bodyDiv w:val="1"/>
      <w:marLeft w:val="0"/>
      <w:marRight w:val="0"/>
      <w:marTop w:val="0"/>
      <w:marBottom w:val="0"/>
      <w:divBdr>
        <w:top w:val="none" w:sz="0" w:space="0" w:color="auto"/>
        <w:left w:val="none" w:sz="0" w:space="0" w:color="auto"/>
        <w:bottom w:val="none" w:sz="0" w:space="0" w:color="auto"/>
        <w:right w:val="none" w:sz="0" w:space="0" w:color="auto"/>
      </w:divBdr>
    </w:div>
    <w:div w:id="386874954">
      <w:bodyDiv w:val="1"/>
      <w:marLeft w:val="0"/>
      <w:marRight w:val="0"/>
      <w:marTop w:val="0"/>
      <w:marBottom w:val="0"/>
      <w:divBdr>
        <w:top w:val="none" w:sz="0" w:space="0" w:color="auto"/>
        <w:left w:val="none" w:sz="0" w:space="0" w:color="auto"/>
        <w:bottom w:val="none" w:sz="0" w:space="0" w:color="auto"/>
        <w:right w:val="none" w:sz="0" w:space="0" w:color="auto"/>
      </w:divBdr>
    </w:div>
    <w:div w:id="389155666">
      <w:bodyDiv w:val="1"/>
      <w:marLeft w:val="0"/>
      <w:marRight w:val="0"/>
      <w:marTop w:val="0"/>
      <w:marBottom w:val="0"/>
      <w:divBdr>
        <w:top w:val="none" w:sz="0" w:space="0" w:color="auto"/>
        <w:left w:val="none" w:sz="0" w:space="0" w:color="auto"/>
        <w:bottom w:val="none" w:sz="0" w:space="0" w:color="auto"/>
        <w:right w:val="none" w:sz="0" w:space="0" w:color="auto"/>
      </w:divBdr>
    </w:div>
    <w:div w:id="403375605">
      <w:bodyDiv w:val="1"/>
      <w:marLeft w:val="0"/>
      <w:marRight w:val="0"/>
      <w:marTop w:val="0"/>
      <w:marBottom w:val="0"/>
      <w:divBdr>
        <w:top w:val="none" w:sz="0" w:space="0" w:color="auto"/>
        <w:left w:val="none" w:sz="0" w:space="0" w:color="auto"/>
        <w:bottom w:val="none" w:sz="0" w:space="0" w:color="auto"/>
        <w:right w:val="none" w:sz="0" w:space="0" w:color="auto"/>
      </w:divBdr>
    </w:div>
    <w:div w:id="406651583">
      <w:bodyDiv w:val="1"/>
      <w:marLeft w:val="0"/>
      <w:marRight w:val="0"/>
      <w:marTop w:val="0"/>
      <w:marBottom w:val="0"/>
      <w:divBdr>
        <w:top w:val="none" w:sz="0" w:space="0" w:color="auto"/>
        <w:left w:val="none" w:sz="0" w:space="0" w:color="auto"/>
        <w:bottom w:val="none" w:sz="0" w:space="0" w:color="auto"/>
        <w:right w:val="none" w:sz="0" w:space="0" w:color="auto"/>
      </w:divBdr>
    </w:div>
    <w:div w:id="457259350">
      <w:bodyDiv w:val="1"/>
      <w:marLeft w:val="0"/>
      <w:marRight w:val="0"/>
      <w:marTop w:val="0"/>
      <w:marBottom w:val="0"/>
      <w:divBdr>
        <w:top w:val="none" w:sz="0" w:space="0" w:color="auto"/>
        <w:left w:val="none" w:sz="0" w:space="0" w:color="auto"/>
        <w:bottom w:val="none" w:sz="0" w:space="0" w:color="auto"/>
        <w:right w:val="none" w:sz="0" w:space="0" w:color="auto"/>
      </w:divBdr>
      <w:divsChild>
        <w:div w:id="951208125">
          <w:marLeft w:val="0"/>
          <w:marRight w:val="0"/>
          <w:marTop w:val="0"/>
          <w:marBottom w:val="0"/>
          <w:divBdr>
            <w:top w:val="none" w:sz="0" w:space="0" w:color="auto"/>
            <w:left w:val="none" w:sz="0" w:space="0" w:color="auto"/>
            <w:bottom w:val="none" w:sz="0" w:space="0" w:color="auto"/>
            <w:right w:val="none" w:sz="0" w:space="0" w:color="auto"/>
          </w:divBdr>
          <w:divsChild>
            <w:div w:id="3218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908">
      <w:bodyDiv w:val="1"/>
      <w:marLeft w:val="0"/>
      <w:marRight w:val="0"/>
      <w:marTop w:val="0"/>
      <w:marBottom w:val="0"/>
      <w:divBdr>
        <w:top w:val="none" w:sz="0" w:space="0" w:color="auto"/>
        <w:left w:val="none" w:sz="0" w:space="0" w:color="auto"/>
        <w:bottom w:val="none" w:sz="0" w:space="0" w:color="auto"/>
        <w:right w:val="none" w:sz="0" w:space="0" w:color="auto"/>
      </w:divBdr>
    </w:div>
    <w:div w:id="461702629">
      <w:bodyDiv w:val="1"/>
      <w:marLeft w:val="0"/>
      <w:marRight w:val="0"/>
      <w:marTop w:val="0"/>
      <w:marBottom w:val="0"/>
      <w:divBdr>
        <w:top w:val="none" w:sz="0" w:space="0" w:color="auto"/>
        <w:left w:val="none" w:sz="0" w:space="0" w:color="auto"/>
        <w:bottom w:val="none" w:sz="0" w:space="0" w:color="auto"/>
        <w:right w:val="none" w:sz="0" w:space="0" w:color="auto"/>
      </w:divBdr>
    </w:div>
    <w:div w:id="465010395">
      <w:bodyDiv w:val="1"/>
      <w:marLeft w:val="0"/>
      <w:marRight w:val="0"/>
      <w:marTop w:val="0"/>
      <w:marBottom w:val="0"/>
      <w:divBdr>
        <w:top w:val="none" w:sz="0" w:space="0" w:color="auto"/>
        <w:left w:val="none" w:sz="0" w:space="0" w:color="auto"/>
        <w:bottom w:val="none" w:sz="0" w:space="0" w:color="auto"/>
        <w:right w:val="none" w:sz="0" w:space="0" w:color="auto"/>
      </w:divBdr>
    </w:div>
    <w:div w:id="470558685">
      <w:bodyDiv w:val="1"/>
      <w:marLeft w:val="0"/>
      <w:marRight w:val="0"/>
      <w:marTop w:val="0"/>
      <w:marBottom w:val="0"/>
      <w:divBdr>
        <w:top w:val="none" w:sz="0" w:space="0" w:color="auto"/>
        <w:left w:val="none" w:sz="0" w:space="0" w:color="auto"/>
        <w:bottom w:val="none" w:sz="0" w:space="0" w:color="auto"/>
        <w:right w:val="none" w:sz="0" w:space="0" w:color="auto"/>
      </w:divBdr>
    </w:div>
    <w:div w:id="474571860">
      <w:bodyDiv w:val="1"/>
      <w:marLeft w:val="0"/>
      <w:marRight w:val="0"/>
      <w:marTop w:val="0"/>
      <w:marBottom w:val="0"/>
      <w:divBdr>
        <w:top w:val="none" w:sz="0" w:space="0" w:color="auto"/>
        <w:left w:val="none" w:sz="0" w:space="0" w:color="auto"/>
        <w:bottom w:val="none" w:sz="0" w:space="0" w:color="auto"/>
        <w:right w:val="none" w:sz="0" w:space="0" w:color="auto"/>
      </w:divBdr>
    </w:div>
    <w:div w:id="557670975">
      <w:bodyDiv w:val="1"/>
      <w:marLeft w:val="0"/>
      <w:marRight w:val="0"/>
      <w:marTop w:val="0"/>
      <w:marBottom w:val="0"/>
      <w:divBdr>
        <w:top w:val="none" w:sz="0" w:space="0" w:color="auto"/>
        <w:left w:val="none" w:sz="0" w:space="0" w:color="auto"/>
        <w:bottom w:val="none" w:sz="0" w:space="0" w:color="auto"/>
        <w:right w:val="none" w:sz="0" w:space="0" w:color="auto"/>
      </w:divBdr>
    </w:div>
    <w:div w:id="559481229">
      <w:bodyDiv w:val="1"/>
      <w:marLeft w:val="0"/>
      <w:marRight w:val="0"/>
      <w:marTop w:val="0"/>
      <w:marBottom w:val="0"/>
      <w:divBdr>
        <w:top w:val="none" w:sz="0" w:space="0" w:color="auto"/>
        <w:left w:val="none" w:sz="0" w:space="0" w:color="auto"/>
        <w:bottom w:val="none" w:sz="0" w:space="0" w:color="auto"/>
        <w:right w:val="none" w:sz="0" w:space="0" w:color="auto"/>
      </w:divBdr>
    </w:div>
    <w:div w:id="560988903">
      <w:bodyDiv w:val="1"/>
      <w:marLeft w:val="0"/>
      <w:marRight w:val="0"/>
      <w:marTop w:val="0"/>
      <w:marBottom w:val="0"/>
      <w:divBdr>
        <w:top w:val="none" w:sz="0" w:space="0" w:color="auto"/>
        <w:left w:val="none" w:sz="0" w:space="0" w:color="auto"/>
        <w:bottom w:val="none" w:sz="0" w:space="0" w:color="auto"/>
        <w:right w:val="none" w:sz="0" w:space="0" w:color="auto"/>
      </w:divBdr>
    </w:div>
    <w:div w:id="581792206">
      <w:bodyDiv w:val="1"/>
      <w:marLeft w:val="0"/>
      <w:marRight w:val="0"/>
      <w:marTop w:val="0"/>
      <w:marBottom w:val="0"/>
      <w:divBdr>
        <w:top w:val="none" w:sz="0" w:space="0" w:color="auto"/>
        <w:left w:val="none" w:sz="0" w:space="0" w:color="auto"/>
        <w:bottom w:val="none" w:sz="0" w:space="0" w:color="auto"/>
        <w:right w:val="none" w:sz="0" w:space="0" w:color="auto"/>
      </w:divBdr>
    </w:div>
    <w:div w:id="585462095">
      <w:bodyDiv w:val="1"/>
      <w:marLeft w:val="0"/>
      <w:marRight w:val="0"/>
      <w:marTop w:val="0"/>
      <w:marBottom w:val="0"/>
      <w:divBdr>
        <w:top w:val="none" w:sz="0" w:space="0" w:color="auto"/>
        <w:left w:val="none" w:sz="0" w:space="0" w:color="auto"/>
        <w:bottom w:val="none" w:sz="0" w:space="0" w:color="auto"/>
        <w:right w:val="none" w:sz="0" w:space="0" w:color="auto"/>
      </w:divBdr>
    </w:div>
    <w:div w:id="593517449">
      <w:bodyDiv w:val="1"/>
      <w:marLeft w:val="0"/>
      <w:marRight w:val="0"/>
      <w:marTop w:val="0"/>
      <w:marBottom w:val="0"/>
      <w:divBdr>
        <w:top w:val="none" w:sz="0" w:space="0" w:color="auto"/>
        <w:left w:val="none" w:sz="0" w:space="0" w:color="auto"/>
        <w:bottom w:val="none" w:sz="0" w:space="0" w:color="auto"/>
        <w:right w:val="none" w:sz="0" w:space="0" w:color="auto"/>
      </w:divBdr>
    </w:div>
    <w:div w:id="608002272">
      <w:bodyDiv w:val="1"/>
      <w:marLeft w:val="0"/>
      <w:marRight w:val="0"/>
      <w:marTop w:val="0"/>
      <w:marBottom w:val="0"/>
      <w:divBdr>
        <w:top w:val="none" w:sz="0" w:space="0" w:color="auto"/>
        <w:left w:val="none" w:sz="0" w:space="0" w:color="auto"/>
        <w:bottom w:val="none" w:sz="0" w:space="0" w:color="auto"/>
        <w:right w:val="none" w:sz="0" w:space="0" w:color="auto"/>
      </w:divBdr>
      <w:divsChild>
        <w:div w:id="1960725151">
          <w:marLeft w:val="0"/>
          <w:marRight w:val="0"/>
          <w:marTop w:val="0"/>
          <w:marBottom w:val="0"/>
          <w:divBdr>
            <w:top w:val="none" w:sz="0" w:space="0" w:color="auto"/>
            <w:left w:val="none" w:sz="0" w:space="0" w:color="auto"/>
            <w:bottom w:val="none" w:sz="0" w:space="0" w:color="auto"/>
            <w:right w:val="none" w:sz="0" w:space="0" w:color="auto"/>
          </w:divBdr>
          <w:divsChild>
            <w:div w:id="683633317">
              <w:marLeft w:val="0"/>
              <w:marRight w:val="0"/>
              <w:marTop w:val="0"/>
              <w:marBottom w:val="0"/>
              <w:divBdr>
                <w:top w:val="none" w:sz="0" w:space="0" w:color="auto"/>
                <w:left w:val="none" w:sz="0" w:space="0" w:color="auto"/>
                <w:bottom w:val="none" w:sz="0" w:space="0" w:color="auto"/>
                <w:right w:val="none" w:sz="0" w:space="0" w:color="auto"/>
              </w:divBdr>
            </w:div>
          </w:divsChild>
        </w:div>
        <w:div w:id="1095177498">
          <w:marLeft w:val="0"/>
          <w:marRight w:val="0"/>
          <w:marTop w:val="0"/>
          <w:marBottom w:val="0"/>
          <w:divBdr>
            <w:top w:val="none" w:sz="0" w:space="0" w:color="auto"/>
            <w:left w:val="none" w:sz="0" w:space="0" w:color="auto"/>
            <w:bottom w:val="none" w:sz="0" w:space="0" w:color="auto"/>
            <w:right w:val="none" w:sz="0" w:space="0" w:color="auto"/>
          </w:divBdr>
          <w:divsChild>
            <w:div w:id="816997401">
              <w:marLeft w:val="0"/>
              <w:marRight w:val="0"/>
              <w:marTop w:val="0"/>
              <w:marBottom w:val="0"/>
              <w:divBdr>
                <w:top w:val="none" w:sz="0" w:space="0" w:color="auto"/>
                <w:left w:val="none" w:sz="0" w:space="0" w:color="auto"/>
                <w:bottom w:val="none" w:sz="0" w:space="0" w:color="auto"/>
                <w:right w:val="none" w:sz="0" w:space="0" w:color="auto"/>
              </w:divBdr>
            </w:div>
          </w:divsChild>
        </w:div>
        <w:div w:id="1797068015">
          <w:marLeft w:val="0"/>
          <w:marRight w:val="0"/>
          <w:marTop w:val="0"/>
          <w:marBottom w:val="0"/>
          <w:divBdr>
            <w:top w:val="none" w:sz="0" w:space="0" w:color="auto"/>
            <w:left w:val="none" w:sz="0" w:space="0" w:color="auto"/>
            <w:bottom w:val="none" w:sz="0" w:space="0" w:color="auto"/>
            <w:right w:val="none" w:sz="0" w:space="0" w:color="auto"/>
          </w:divBdr>
          <w:divsChild>
            <w:div w:id="9909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74420">
      <w:bodyDiv w:val="1"/>
      <w:marLeft w:val="0"/>
      <w:marRight w:val="0"/>
      <w:marTop w:val="0"/>
      <w:marBottom w:val="0"/>
      <w:divBdr>
        <w:top w:val="none" w:sz="0" w:space="0" w:color="auto"/>
        <w:left w:val="none" w:sz="0" w:space="0" w:color="auto"/>
        <w:bottom w:val="none" w:sz="0" w:space="0" w:color="auto"/>
        <w:right w:val="none" w:sz="0" w:space="0" w:color="auto"/>
      </w:divBdr>
    </w:div>
    <w:div w:id="624624072">
      <w:bodyDiv w:val="1"/>
      <w:marLeft w:val="0"/>
      <w:marRight w:val="0"/>
      <w:marTop w:val="0"/>
      <w:marBottom w:val="0"/>
      <w:divBdr>
        <w:top w:val="none" w:sz="0" w:space="0" w:color="auto"/>
        <w:left w:val="none" w:sz="0" w:space="0" w:color="auto"/>
        <w:bottom w:val="none" w:sz="0" w:space="0" w:color="auto"/>
        <w:right w:val="none" w:sz="0" w:space="0" w:color="auto"/>
      </w:divBdr>
    </w:div>
    <w:div w:id="646209034">
      <w:bodyDiv w:val="1"/>
      <w:marLeft w:val="0"/>
      <w:marRight w:val="0"/>
      <w:marTop w:val="0"/>
      <w:marBottom w:val="0"/>
      <w:divBdr>
        <w:top w:val="none" w:sz="0" w:space="0" w:color="auto"/>
        <w:left w:val="none" w:sz="0" w:space="0" w:color="auto"/>
        <w:bottom w:val="none" w:sz="0" w:space="0" w:color="auto"/>
        <w:right w:val="none" w:sz="0" w:space="0" w:color="auto"/>
      </w:divBdr>
    </w:div>
    <w:div w:id="646401773">
      <w:bodyDiv w:val="1"/>
      <w:marLeft w:val="0"/>
      <w:marRight w:val="0"/>
      <w:marTop w:val="0"/>
      <w:marBottom w:val="0"/>
      <w:divBdr>
        <w:top w:val="none" w:sz="0" w:space="0" w:color="auto"/>
        <w:left w:val="none" w:sz="0" w:space="0" w:color="auto"/>
        <w:bottom w:val="none" w:sz="0" w:space="0" w:color="auto"/>
        <w:right w:val="none" w:sz="0" w:space="0" w:color="auto"/>
      </w:divBdr>
      <w:divsChild>
        <w:div w:id="2318121">
          <w:marLeft w:val="0"/>
          <w:marRight w:val="0"/>
          <w:marTop w:val="0"/>
          <w:marBottom w:val="0"/>
          <w:divBdr>
            <w:top w:val="none" w:sz="0" w:space="0" w:color="auto"/>
            <w:left w:val="none" w:sz="0" w:space="0" w:color="auto"/>
            <w:bottom w:val="none" w:sz="0" w:space="0" w:color="auto"/>
            <w:right w:val="none" w:sz="0" w:space="0" w:color="auto"/>
          </w:divBdr>
          <w:divsChild>
            <w:div w:id="441921222">
              <w:marLeft w:val="0"/>
              <w:marRight w:val="0"/>
              <w:marTop w:val="0"/>
              <w:marBottom w:val="0"/>
              <w:divBdr>
                <w:top w:val="none" w:sz="0" w:space="0" w:color="auto"/>
                <w:left w:val="none" w:sz="0" w:space="0" w:color="auto"/>
                <w:bottom w:val="none" w:sz="0" w:space="0" w:color="auto"/>
                <w:right w:val="none" w:sz="0" w:space="0" w:color="auto"/>
              </w:divBdr>
            </w:div>
          </w:divsChild>
        </w:div>
        <w:div w:id="528614502">
          <w:marLeft w:val="0"/>
          <w:marRight w:val="0"/>
          <w:marTop w:val="0"/>
          <w:marBottom w:val="0"/>
          <w:divBdr>
            <w:top w:val="none" w:sz="0" w:space="0" w:color="auto"/>
            <w:left w:val="none" w:sz="0" w:space="0" w:color="auto"/>
            <w:bottom w:val="none" w:sz="0" w:space="0" w:color="auto"/>
            <w:right w:val="none" w:sz="0" w:space="0" w:color="auto"/>
          </w:divBdr>
          <w:divsChild>
            <w:div w:id="60834638">
              <w:marLeft w:val="0"/>
              <w:marRight w:val="0"/>
              <w:marTop w:val="0"/>
              <w:marBottom w:val="0"/>
              <w:divBdr>
                <w:top w:val="none" w:sz="0" w:space="0" w:color="auto"/>
                <w:left w:val="none" w:sz="0" w:space="0" w:color="auto"/>
                <w:bottom w:val="none" w:sz="0" w:space="0" w:color="auto"/>
                <w:right w:val="none" w:sz="0" w:space="0" w:color="auto"/>
              </w:divBdr>
            </w:div>
          </w:divsChild>
        </w:div>
        <w:div w:id="421681519">
          <w:marLeft w:val="0"/>
          <w:marRight w:val="0"/>
          <w:marTop w:val="0"/>
          <w:marBottom w:val="0"/>
          <w:divBdr>
            <w:top w:val="none" w:sz="0" w:space="0" w:color="auto"/>
            <w:left w:val="none" w:sz="0" w:space="0" w:color="auto"/>
            <w:bottom w:val="none" w:sz="0" w:space="0" w:color="auto"/>
            <w:right w:val="none" w:sz="0" w:space="0" w:color="auto"/>
          </w:divBdr>
          <w:divsChild>
            <w:div w:id="15148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2818">
      <w:bodyDiv w:val="1"/>
      <w:marLeft w:val="0"/>
      <w:marRight w:val="0"/>
      <w:marTop w:val="0"/>
      <w:marBottom w:val="0"/>
      <w:divBdr>
        <w:top w:val="none" w:sz="0" w:space="0" w:color="auto"/>
        <w:left w:val="none" w:sz="0" w:space="0" w:color="auto"/>
        <w:bottom w:val="none" w:sz="0" w:space="0" w:color="auto"/>
        <w:right w:val="none" w:sz="0" w:space="0" w:color="auto"/>
      </w:divBdr>
    </w:div>
    <w:div w:id="688023758">
      <w:bodyDiv w:val="1"/>
      <w:marLeft w:val="0"/>
      <w:marRight w:val="0"/>
      <w:marTop w:val="0"/>
      <w:marBottom w:val="0"/>
      <w:divBdr>
        <w:top w:val="none" w:sz="0" w:space="0" w:color="auto"/>
        <w:left w:val="none" w:sz="0" w:space="0" w:color="auto"/>
        <w:bottom w:val="none" w:sz="0" w:space="0" w:color="auto"/>
        <w:right w:val="none" w:sz="0" w:space="0" w:color="auto"/>
      </w:divBdr>
      <w:divsChild>
        <w:div w:id="589970953">
          <w:marLeft w:val="0"/>
          <w:marRight w:val="0"/>
          <w:marTop w:val="0"/>
          <w:marBottom w:val="0"/>
          <w:divBdr>
            <w:top w:val="none" w:sz="0" w:space="0" w:color="auto"/>
            <w:left w:val="none" w:sz="0" w:space="0" w:color="auto"/>
            <w:bottom w:val="none" w:sz="0" w:space="0" w:color="auto"/>
            <w:right w:val="none" w:sz="0" w:space="0" w:color="auto"/>
          </w:divBdr>
          <w:divsChild>
            <w:div w:id="2130200495">
              <w:marLeft w:val="0"/>
              <w:marRight w:val="0"/>
              <w:marTop w:val="0"/>
              <w:marBottom w:val="0"/>
              <w:divBdr>
                <w:top w:val="none" w:sz="0" w:space="0" w:color="auto"/>
                <w:left w:val="none" w:sz="0" w:space="0" w:color="auto"/>
                <w:bottom w:val="none" w:sz="0" w:space="0" w:color="auto"/>
                <w:right w:val="none" w:sz="0" w:space="0" w:color="auto"/>
              </w:divBdr>
            </w:div>
          </w:divsChild>
        </w:div>
        <w:div w:id="509026027">
          <w:marLeft w:val="0"/>
          <w:marRight w:val="0"/>
          <w:marTop w:val="0"/>
          <w:marBottom w:val="0"/>
          <w:divBdr>
            <w:top w:val="none" w:sz="0" w:space="0" w:color="auto"/>
            <w:left w:val="none" w:sz="0" w:space="0" w:color="auto"/>
            <w:bottom w:val="none" w:sz="0" w:space="0" w:color="auto"/>
            <w:right w:val="none" w:sz="0" w:space="0" w:color="auto"/>
          </w:divBdr>
          <w:divsChild>
            <w:div w:id="618801022">
              <w:marLeft w:val="0"/>
              <w:marRight w:val="0"/>
              <w:marTop w:val="0"/>
              <w:marBottom w:val="0"/>
              <w:divBdr>
                <w:top w:val="none" w:sz="0" w:space="0" w:color="auto"/>
                <w:left w:val="none" w:sz="0" w:space="0" w:color="auto"/>
                <w:bottom w:val="none" w:sz="0" w:space="0" w:color="auto"/>
                <w:right w:val="none" w:sz="0" w:space="0" w:color="auto"/>
              </w:divBdr>
            </w:div>
          </w:divsChild>
        </w:div>
        <w:div w:id="1086610473">
          <w:marLeft w:val="0"/>
          <w:marRight w:val="0"/>
          <w:marTop w:val="0"/>
          <w:marBottom w:val="0"/>
          <w:divBdr>
            <w:top w:val="none" w:sz="0" w:space="0" w:color="auto"/>
            <w:left w:val="none" w:sz="0" w:space="0" w:color="auto"/>
            <w:bottom w:val="none" w:sz="0" w:space="0" w:color="auto"/>
            <w:right w:val="none" w:sz="0" w:space="0" w:color="auto"/>
          </w:divBdr>
          <w:divsChild>
            <w:div w:id="18031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36335">
      <w:bodyDiv w:val="1"/>
      <w:marLeft w:val="0"/>
      <w:marRight w:val="0"/>
      <w:marTop w:val="0"/>
      <w:marBottom w:val="0"/>
      <w:divBdr>
        <w:top w:val="none" w:sz="0" w:space="0" w:color="auto"/>
        <w:left w:val="none" w:sz="0" w:space="0" w:color="auto"/>
        <w:bottom w:val="none" w:sz="0" w:space="0" w:color="auto"/>
        <w:right w:val="none" w:sz="0" w:space="0" w:color="auto"/>
      </w:divBdr>
    </w:div>
    <w:div w:id="710421057">
      <w:bodyDiv w:val="1"/>
      <w:marLeft w:val="0"/>
      <w:marRight w:val="0"/>
      <w:marTop w:val="0"/>
      <w:marBottom w:val="0"/>
      <w:divBdr>
        <w:top w:val="none" w:sz="0" w:space="0" w:color="auto"/>
        <w:left w:val="none" w:sz="0" w:space="0" w:color="auto"/>
        <w:bottom w:val="none" w:sz="0" w:space="0" w:color="auto"/>
        <w:right w:val="none" w:sz="0" w:space="0" w:color="auto"/>
      </w:divBdr>
    </w:div>
    <w:div w:id="711811780">
      <w:bodyDiv w:val="1"/>
      <w:marLeft w:val="0"/>
      <w:marRight w:val="0"/>
      <w:marTop w:val="0"/>
      <w:marBottom w:val="0"/>
      <w:divBdr>
        <w:top w:val="none" w:sz="0" w:space="0" w:color="auto"/>
        <w:left w:val="none" w:sz="0" w:space="0" w:color="auto"/>
        <w:bottom w:val="none" w:sz="0" w:space="0" w:color="auto"/>
        <w:right w:val="none" w:sz="0" w:space="0" w:color="auto"/>
      </w:divBdr>
    </w:div>
    <w:div w:id="717634052">
      <w:bodyDiv w:val="1"/>
      <w:marLeft w:val="0"/>
      <w:marRight w:val="0"/>
      <w:marTop w:val="0"/>
      <w:marBottom w:val="0"/>
      <w:divBdr>
        <w:top w:val="none" w:sz="0" w:space="0" w:color="auto"/>
        <w:left w:val="none" w:sz="0" w:space="0" w:color="auto"/>
        <w:bottom w:val="none" w:sz="0" w:space="0" w:color="auto"/>
        <w:right w:val="none" w:sz="0" w:space="0" w:color="auto"/>
      </w:divBdr>
    </w:div>
    <w:div w:id="764034353">
      <w:bodyDiv w:val="1"/>
      <w:marLeft w:val="0"/>
      <w:marRight w:val="0"/>
      <w:marTop w:val="0"/>
      <w:marBottom w:val="0"/>
      <w:divBdr>
        <w:top w:val="none" w:sz="0" w:space="0" w:color="auto"/>
        <w:left w:val="none" w:sz="0" w:space="0" w:color="auto"/>
        <w:bottom w:val="none" w:sz="0" w:space="0" w:color="auto"/>
        <w:right w:val="none" w:sz="0" w:space="0" w:color="auto"/>
      </w:divBdr>
    </w:div>
    <w:div w:id="769739978">
      <w:bodyDiv w:val="1"/>
      <w:marLeft w:val="0"/>
      <w:marRight w:val="0"/>
      <w:marTop w:val="0"/>
      <w:marBottom w:val="0"/>
      <w:divBdr>
        <w:top w:val="none" w:sz="0" w:space="0" w:color="auto"/>
        <w:left w:val="none" w:sz="0" w:space="0" w:color="auto"/>
        <w:bottom w:val="none" w:sz="0" w:space="0" w:color="auto"/>
        <w:right w:val="none" w:sz="0" w:space="0" w:color="auto"/>
      </w:divBdr>
    </w:div>
    <w:div w:id="790364743">
      <w:bodyDiv w:val="1"/>
      <w:marLeft w:val="0"/>
      <w:marRight w:val="0"/>
      <w:marTop w:val="0"/>
      <w:marBottom w:val="0"/>
      <w:divBdr>
        <w:top w:val="none" w:sz="0" w:space="0" w:color="auto"/>
        <w:left w:val="none" w:sz="0" w:space="0" w:color="auto"/>
        <w:bottom w:val="none" w:sz="0" w:space="0" w:color="auto"/>
        <w:right w:val="none" w:sz="0" w:space="0" w:color="auto"/>
      </w:divBdr>
    </w:div>
    <w:div w:id="810442166">
      <w:bodyDiv w:val="1"/>
      <w:marLeft w:val="0"/>
      <w:marRight w:val="0"/>
      <w:marTop w:val="0"/>
      <w:marBottom w:val="0"/>
      <w:divBdr>
        <w:top w:val="none" w:sz="0" w:space="0" w:color="auto"/>
        <w:left w:val="none" w:sz="0" w:space="0" w:color="auto"/>
        <w:bottom w:val="none" w:sz="0" w:space="0" w:color="auto"/>
        <w:right w:val="none" w:sz="0" w:space="0" w:color="auto"/>
      </w:divBdr>
    </w:div>
    <w:div w:id="810486561">
      <w:bodyDiv w:val="1"/>
      <w:marLeft w:val="0"/>
      <w:marRight w:val="0"/>
      <w:marTop w:val="0"/>
      <w:marBottom w:val="0"/>
      <w:divBdr>
        <w:top w:val="none" w:sz="0" w:space="0" w:color="auto"/>
        <w:left w:val="none" w:sz="0" w:space="0" w:color="auto"/>
        <w:bottom w:val="none" w:sz="0" w:space="0" w:color="auto"/>
        <w:right w:val="none" w:sz="0" w:space="0" w:color="auto"/>
      </w:divBdr>
      <w:divsChild>
        <w:div w:id="1904632330">
          <w:marLeft w:val="0"/>
          <w:marRight w:val="0"/>
          <w:marTop w:val="0"/>
          <w:marBottom w:val="0"/>
          <w:divBdr>
            <w:top w:val="none" w:sz="0" w:space="0" w:color="auto"/>
            <w:left w:val="none" w:sz="0" w:space="0" w:color="auto"/>
            <w:bottom w:val="none" w:sz="0" w:space="0" w:color="auto"/>
            <w:right w:val="none" w:sz="0" w:space="0" w:color="auto"/>
          </w:divBdr>
          <w:divsChild>
            <w:div w:id="163355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65890">
      <w:bodyDiv w:val="1"/>
      <w:marLeft w:val="0"/>
      <w:marRight w:val="0"/>
      <w:marTop w:val="0"/>
      <w:marBottom w:val="0"/>
      <w:divBdr>
        <w:top w:val="none" w:sz="0" w:space="0" w:color="auto"/>
        <w:left w:val="none" w:sz="0" w:space="0" w:color="auto"/>
        <w:bottom w:val="none" w:sz="0" w:space="0" w:color="auto"/>
        <w:right w:val="none" w:sz="0" w:space="0" w:color="auto"/>
      </w:divBdr>
    </w:div>
    <w:div w:id="838347406">
      <w:bodyDiv w:val="1"/>
      <w:marLeft w:val="0"/>
      <w:marRight w:val="0"/>
      <w:marTop w:val="0"/>
      <w:marBottom w:val="0"/>
      <w:divBdr>
        <w:top w:val="none" w:sz="0" w:space="0" w:color="auto"/>
        <w:left w:val="none" w:sz="0" w:space="0" w:color="auto"/>
        <w:bottom w:val="none" w:sz="0" w:space="0" w:color="auto"/>
        <w:right w:val="none" w:sz="0" w:space="0" w:color="auto"/>
      </w:divBdr>
    </w:div>
    <w:div w:id="862982696">
      <w:bodyDiv w:val="1"/>
      <w:marLeft w:val="0"/>
      <w:marRight w:val="0"/>
      <w:marTop w:val="0"/>
      <w:marBottom w:val="0"/>
      <w:divBdr>
        <w:top w:val="none" w:sz="0" w:space="0" w:color="auto"/>
        <w:left w:val="none" w:sz="0" w:space="0" w:color="auto"/>
        <w:bottom w:val="none" w:sz="0" w:space="0" w:color="auto"/>
        <w:right w:val="none" w:sz="0" w:space="0" w:color="auto"/>
      </w:divBdr>
    </w:div>
    <w:div w:id="876116082">
      <w:bodyDiv w:val="1"/>
      <w:marLeft w:val="0"/>
      <w:marRight w:val="0"/>
      <w:marTop w:val="0"/>
      <w:marBottom w:val="0"/>
      <w:divBdr>
        <w:top w:val="none" w:sz="0" w:space="0" w:color="auto"/>
        <w:left w:val="none" w:sz="0" w:space="0" w:color="auto"/>
        <w:bottom w:val="none" w:sz="0" w:space="0" w:color="auto"/>
        <w:right w:val="none" w:sz="0" w:space="0" w:color="auto"/>
      </w:divBdr>
    </w:div>
    <w:div w:id="892084907">
      <w:bodyDiv w:val="1"/>
      <w:marLeft w:val="0"/>
      <w:marRight w:val="0"/>
      <w:marTop w:val="0"/>
      <w:marBottom w:val="0"/>
      <w:divBdr>
        <w:top w:val="none" w:sz="0" w:space="0" w:color="auto"/>
        <w:left w:val="none" w:sz="0" w:space="0" w:color="auto"/>
        <w:bottom w:val="none" w:sz="0" w:space="0" w:color="auto"/>
        <w:right w:val="none" w:sz="0" w:space="0" w:color="auto"/>
      </w:divBdr>
    </w:div>
    <w:div w:id="902302191">
      <w:bodyDiv w:val="1"/>
      <w:marLeft w:val="0"/>
      <w:marRight w:val="0"/>
      <w:marTop w:val="0"/>
      <w:marBottom w:val="0"/>
      <w:divBdr>
        <w:top w:val="none" w:sz="0" w:space="0" w:color="auto"/>
        <w:left w:val="none" w:sz="0" w:space="0" w:color="auto"/>
        <w:bottom w:val="none" w:sz="0" w:space="0" w:color="auto"/>
        <w:right w:val="none" w:sz="0" w:space="0" w:color="auto"/>
      </w:divBdr>
    </w:div>
    <w:div w:id="973489930">
      <w:bodyDiv w:val="1"/>
      <w:marLeft w:val="0"/>
      <w:marRight w:val="0"/>
      <w:marTop w:val="0"/>
      <w:marBottom w:val="0"/>
      <w:divBdr>
        <w:top w:val="none" w:sz="0" w:space="0" w:color="auto"/>
        <w:left w:val="none" w:sz="0" w:space="0" w:color="auto"/>
        <w:bottom w:val="none" w:sz="0" w:space="0" w:color="auto"/>
        <w:right w:val="none" w:sz="0" w:space="0" w:color="auto"/>
      </w:divBdr>
    </w:div>
    <w:div w:id="1001159120">
      <w:bodyDiv w:val="1"/>
      <w:marLeft w:val="0"/>
      <w:marRight w:val="0"/>
      <w:marTop w:val="0"/>
      <w:marBottom w:val="0"/>
      <w:divBdr>
        <w:top w:val="none" w:sz="0" w:space="0" w:color="auto"/>
        <w:left w:val="none" w:sz="0" w:space="0" w:color="auto"/>
        <w:bottom w:val="none" w:sz="0" w:space="0" w:color="auto"/>
        <w:right w:val="none" w:sz="0" w:space="0" w:color="auto"/>
      </w:divBdr>
    </w:div>
    <w:div w:id="1012803672">
      <w:bodyDiv w:val="1"/>
      <w:marLeft w:val="0"/>
      <w:marRight w:val="0"/>
      <w:marTop w:val="0"/>
      <w:marBottom w:val="0"/>
      <w:divBdr>
        <w:top w:val="none" w:sz="0" w:space="0" w:color="auto"/>
        <w:left w:val="none" w:sz="0" w:space="0" w:color="auto"/>
        <w:bottom w:val="none" w:sz="0" w:space="0" w:color="auto"/>
        <w:right w:val="none" w:sz="0" w:space="0" w:color="auto"/>
      </w:divBdr>
    </w:div>
    <w:div w:id="1025521556">
      <w:bodyDiv w:val="1"/>
      <w:marLeft w:val="0"/>
      <w:marRight w:val="0"/>
      <w:marTop w:val="0"/>
      <w:marBottom w:val="0"/>
      <w:divBdr>
        <w:top w:val="none" w:sz="0" w:space="0" w:color="auto"/>
        <w:left w:val="none" w:sz="0" w:space="0" w:color="auto"/>
        <w:bottom w:val="none" w:sz="0" w:space="0" w:color="auto"/>
        <w:right w:val="none" w:sz="0" w:space="0" w:color="auto"/>
      </w:divBdr>
    </w:div>
    <w:div w:id="1035544691">
      <w:bodyDiv w:val="1"/>
      <w:marLeft w:val="0"/>
      <w:marRight w:val="0"/>
      <w:marTop w:val="0"/>
      <w:marBottom w:val="0"/>
      <w:divBdr>
        <w:top w:val="none" w:sz="0" w:space="0" w:color="auto"/>
        <w:left w:val="none" w:sz="0" w:space="0" w:color="auto"/>
        <w:bottom w:val="none" w:sz="0" w:space="0" w:color="auto"/>
        <w:right w:val="none" w:sz="0" w:space="0" w:color="auto"/>
      </w:divBdr>
    </w:div>
    <w:div w:id="1059596283">
      <w:bodyDiv w:val="1"/>
      <w:marLeft w:val="0"/>
      <w:marRight w:val="0"/>
      <w:marTop w:val="0"/>
      <w:marBottom w:val="0"/>
      <w:divBdr>
        <w:top w:val="none" w:sz="0" w:space="0" w:color="auto"/>
        <w:left w:val="none" w:sz="0" w:space="0" w:color="auto"/>
        <w:bottom w:val="none" w:sz="0" w:space="0" w:color="auto"/>
        <w:right w:val="none" w:sz="0" w:space="0" w:color="auto"/>
      </w:divBdr>
    </w:div>
    <w:div w:id="1078552981">
      <w:bodyDiv w:val="1"/>
      <w:marLeft w:val="0"/>
      <w:marRight w:val="0"/>
      <w:marTop w:val="0"/>
      <w:marBottom w:val="0"/>
      <w:divBdr>
        <w:top w:val="none" w:sz="0" w:space="0" w:color="auto"/>
        <w:left w:val="none" w:sz="0" w:space="0" w:color="auto"/>
        <w:bottom w:val="none" w:sz="0" w:space="0" w:color="auto"/>
        <w:right w:val="none" w:sz="0" w:space="0" w:color="auto"/>
      </w:divBdr>
      <w:divsChild>
        <w:div w:id="406808388">
          <w:marLeft w:val="0"/>
          <w:marRight w:val="0"/>
          <w:marTop w:val="0"/>
          <w:marBottom w:val="0"/>
          <w:divBdr>
            <w:top w:val="none" w:sz="0" w:space="0" w:color="auto"/>
            <w:left w:val="none" w:sz="0" w:space="0" w:color="auto"/>
            <w:bottom w:val="none" w:sz="0" w:space="0" w:color="auto"/>
            <w:right w:val="none" w:sz="0" w:space="0" w:color="auto"/>
          </w:divBdr>
          <w:divsChild>
            <w:div w:id="415786032">
              <w:marLeft w:val="0"/>
              <w:marRight w:val="0"/>
              <w:marTop w:val="0"/>
              <w:marBottom w:val="0"/>
              <w:divBdr>
                <w:top w:val="none" w:sz="0" w:space="0" w:color="auto"/>
                <w:left w:val="none" w:sz="0" w:space="0" w:color="auto"/>
                <w:bottom w:val="none" w:sz="0" w:space="0" w:color="auto"/>
                <w:right w:val="none" w:sz="0" w:space="0" w:color="auto"/>
              </w:divBdr>
              <w:divsChild>
                <w:div w:id="1979215000">
                  <w:marLeft w:val="0"/>
                  <w:marRight w:val="0"/>
                  <w:marTop w:val="0"/>
                  <w:marBottom w:val="0"/>
                  <w:divBdr>
                    <w:top w:val="none" w:sz="0" w:space="0" w:color="auto"/>
                    <w:left w:val="none" w:sz="0" w:space="0" w:color="auto"/>
                    <w:bottom w:val="none" w:sz="0" w:space="0" w:color="auto"/>
                    <w:right w:val="none" w:sz="0" w:space="0" w:color="auto"/>
                  </w:divBdr>
                  <w:divsChild>
                    <w:div w:id="117646018">
                      <w:marLeft w:val="0"/>
                      <w:marRight w:val="0"/>
                      <w:marTop w:val="0"/>
                      <w:marBottom w:val="0"/>
                      <w:divBdr>
                        <w:top w:val="none" w:sz="0" w:space="0" w:color="auto"/>
                        <w:left w:val="none" w:sz="0" w:space="0" w:color="auto"/>
                        <w:bottom w:val="none" w:sz="0" w:space="0" w:color="auto"/>
                        <w:right w:val="none" w:sz="0" w:space="0" w:color="auto"/>
                      </w:divBdr>
                      <w:divsChild>
                        <w:div w:id="935358812">
                          <w:marLeft w:val="0"/>
                          <w:marRight w:val="0"/>
                          <w:marTop w:val="0"/>
                          <w:marBottom w:val="0"/>
                          <w:divBdr>
                            <w:top w:val="none" w:sz="0" w:space="0" w:color="auto"/>
                            <w:left w:val="none" w:sz="0" w:space="0" w:color="auto"/>
                            <w:bottom w:val="none" w:sz="0" w:space="0" w:color="auto"/>
                            <w:right w:val="none" w:sz="0" w:space="0" w:color="auto"/>
                          </w:divBdr>
                          <w:divsChild>
                            <w:div w:id="172197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470980">
      <w:bodyDiv w:val="1"/>
      <w:marLeft w:val="0"/>
      <w:marRight w:val="0"/>
      <w:marTop w:val="0"/>
      <w:marBottom w:val="0"/>
      <w:divBdr>
        <w:top w:val="none" w:sz="0" w:space="0" w:color="auto"/>
        <w:left w:val="none" w:sz="0" w:space="0" w:color="auto"/>
        <w:bottom w:val="none" w:sz="0" w:space="0" w:color="auto"/>
        <w:right w:val="none" w:sz="0" w:space="0" w:color="auto"/>
      </w:divBdr>
      <w:divsChild>
        <w:div w:id="1028605785">
          <w:marLeft w:val="0"/>
          <w:marRight w:val="0"/>
          <w:marTop w:val="0"/>
          <w:marBottom w:val="0"/>
          <w:divBdr>
            <w:top w:val="none" w:sz="0" w:space="0" w:color="auto"/>
            <w:left w:val="none" w:sz="0" w:space="0" w:color="auto"/>
            <w:bottom w:val="none" w:sz="0" w:space="0" w:color="auto"/>
            <w:right w:val="none" w:sz="0" w:space="0" w:color="auto"/>
          </w:divBdr>
          <w:divsChild>
            <w:div w:id="779374796">
              <w:marLeft w:val="0"/>
              <w:marRight w:val="0"/>
              <w:marTop w:val="0"/>
              <w:marBottom w:val="0"/>
              <w:divBdr>
                <w:top w:val="none" w:sz="0" w:space="0" w:color="auto"/>
                <w:left w:val="none" w:sz="0" w:space="0" w:color="auto"/>
                <w:bottom w:val="none" w:sz="0" w:space="0" w:color="auto"/>
                <w:right w:val="none" w:sz="0" w:space="0" w:color="auto"/>
              </w:divBdr>
            </w:div>
          </w:divsChild>
        </w:div>
        <w:div w:id="1206794970">
          <w:marLeft w:val="0"/>
          <w:marRight w:val="0"/>
          <w:marTop w:val="0"/>
          <w:marBottom w:val="0"/>
          <w:divBdr>
            <w:top w:val="none" w:sz="0" w:space="0" w:color="auto"/>
            <w:left w:val="none" w:sz="0" w:space="0" w:color="auto"/>
            <w:bottom w:val="none" w:sz="0" w:space="0" w:color="auto"/>
            <w:right w:val="none" w:sz="0" w:space="0" w:color="auto"/>
          </w:divBdr>
          <w:divsChild>
            <w:div w:id="359864967">
              <w:marLeft w:val="0"/>
              <w:marRight w:val="0"/>
              <w:marTop w:val="0"/>
              <w:marBottom w:val="0"/>
              <w:divBdr>
                <w:top w:val="none" w:sz="0" w:space="0" w:color="auto"/>
                <w:left w:val="none" w:sz="0" w:space="0" w:color="auto"/>
                <w:bottom w:val="none" w:sz="0" w:space="0" w:color="auto"/>
                <w:right w:val="none" w:sz="0" w:space="0" w:color="auto"/>
              </w:divBdr>
            </w:div>
          </w:divsChild>
        </w:div>
        <w:div w:id="1089157042">
          <w:marLeft w:val="0"/>
          <w:marRight w:val="0"/>
          <w:marTop w:val="0"/>
          <w:marBottom w:val="0"/>
          <w:divBdr>
            <w:top w:val="none" w:sz="0" w:space="0" w:color="auto"/>
            <w:left w:val="none" w:sz="0" w:space="0" w:color="auto"/>
            <w:bottom w:val="none" w:sz="0" w:space="0" w:color="auto"/>
            <w:right w:val="none" w:sz="0" w:space="0" w:color="auto"/>
          </w:divBdr>
          <w:divsChild>
            <w:div w:id="4085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6105">
      <w:bodyDiv w:val="1"/>
      <w:marLeft w:val="0"/>
      <w:marRight w:val="0"/>
      <w:marTop w:val="0"/>
      <w:marBottom w:val="0"/>
      <w:divBdr>
        <w:top w:val="none" w:sz="0" w:space="0" w:color="auto"/>
        <w:left w:val="none" w:sz="0" w:space="0" w:color="auto"/>
        <w:bottom w:val="none" w:sz="0" w:space="0" w:color="auto"/>
        <w:right w:val="none" w:sz="0" w:space="0" w:color="auto"/>
      </w:divBdr>
    </w:div>
    <w:div w:id="1106341754">
      <w:bodyDiv w:val="1"/>
      <w:marLeft w:val="0"/>
      <w:marRight w:val="0"/>
      <w:marTop w:val="0"/>
      <w:marBottom w:val="0"/>
      <w:divBdr>
        <w:top w:val="none" w:sz="0" w:space="0" w:color="auto"/>
        <w:left w:val="none" w:sz="0" w:space="0" w:color="auto"/>
        <w:bottom w:val="none" w:sz="0" w:space="0" w:color="auto"/>
        <w:right w:val="none" w:sz="0" w:space="0" w:color="auto"/>
      </w:divBdr>
    </w:div>
    <w:div w:id="1131556349">
      <w:bodyDiv w:val="1"/>
      <w:marLeft w:val="0"/>
      <w:marRight w:val="0"/>
      <w:marTop w:val="0"/>
      <w:marBottom w:val="0"/>
      <w:divBdr>
        <w:top w:val="none" w:sz="0" w:space="0" w:color="auto"/>
        <w:left w:val="none" w:sz="0" w:space="0" w:color="auto"/>
        <w:bottom w:val="none" w:sz="0" w:space="0" w:color="auto"/>
        <w:right w:val="none" w:sz="0" w:space="0" w:color="auto"/>
      </w:divBdr>
    </w:div>
    <w:div w:id="1142307252">
      <w:bodyDiv w:val="1"/>
      <w:marLeft w:val="0"/>
      <w:marRight w:val="0"/>
      <w:marTop w:val="0"/>
      <w:marBottom w:val="0"/>
      <w:divBdr>
        <w:top w:val="none" w:sz="0" w:space="0" w:color="auto"/>
        <w:left w:val="none" w:sz="0" w:space="0" w:color="auto"/>
        <w:bottom w:val="none" w:sz="0" w:space="0" w:color="auto"/>
        <w:right w:val="none" w:sz="0" w:space="0" w:color="auto"/>
      </w:divBdr>
    </w:div>
    <w:div w:id="1146556017">
      <w:bodyDiv w:val="1"/>
      <w:marLeft w:val="0"/>
      <w:marRight w:val="0"/>
      <w:marTop w:val="0"/>
      <w:marBottom w:val="0"/>
      <w:divBdr>
        <w:top w:val="none" w:sz="0" w:space="0" w:color="auto"/>
        <w:left w:val="none" w:sz="0" w:space="0" w:color="auto"/>
        <w:bottom w:val="none" w:sz="0" w:space="0" w:color="auto"/>
        <w:right w:val="none" w:sz="0" w:space="0" w:color="auto"/>
      </w:divBdr>
      <w:divsChild>
        <w:div w:id="186412150">
          <w:marLeft w:val="0"/>
          <w:marRight w:val="0"/>
          <w:marTop w:val="0"/>
          <w:marBottom w:val="0"/>
          <w:divBdr>
            <w:top w:val="none" w:sz="0" w:space="0" w:color="auto"/>
            <w:left w:val="none" w:sz="0" w:space="0" w:color="auto"/>
            <w:bottom w:val="none" w:sz="0" w:space="0" w:color="auto"/>
            <w:right w:val="none" w:sz="0" w:space="0" w:color="auto"/>
          </w:divBdr>
          <w:divsChild>
            <w:div w:id="766000863">
              <w:marLeft w:val="0"/>
              <w:marRight w:val="0"/>
              <w:marTop w:val="0"/>
              <w:marBottom w:val="0"/>
              <w:divBdr>
                <w:top w:val="none" w:sz="0" w:space="0" w:color="auto"/>
                <w:left w:val="none" w:sz="0" w:space="0" w:color="auto"/>
                <w:bottom w:val="none" w:sz="0" w:space="0" w:color="auto"/>
                <w:right w:val="none" w:sz="0" w:space="0" w:color="auto"/>
              </w:divBdr>
            </w:div>
          </w:divsChild>
        </w:div>
        <w:div w:id="929201215">
          <w:marLeft w:val="0"/>
          <w:marRight w:val="0"/>
          <w:marTop w:val="0"/>
          <w:marBottom w:val="0"/>
          <w:divBdr>
            <w:top w:val="none" w:sz="0" w:space="0" w:color="auto"/>
            <w:left w:val="none" w:sz="0" w:space="0" w:color="auto"/>
            <w:bottom w:val="none" w:sz="0" w:space="0" w:color="auto"/>
            <w:right w:val="none" w:sz="0" w:space="0" w:color="auto"/>
          </w:divBdr>
          <w:divsChild>
            <w:div w:id="287398710">
              <w:marLeft w:val="0"/>
              <w:marRight w:val="0"/>
              <w:marTop w:val="0"/>
              <w:marBottom w:val="0"/>
              <w:divBdr>
                <w:top w:val="none" w:sz="0" w:space="0" w:color="auto"/>
                <w:left w:val="none" w:sz="0" w:space="0" w:color="auto"/>
                <w:bottom w:val="none" w:sz="0" w:space="0" w:color="auto"/>
                <w:right w:val="none" w:sz="0" w:space="0" w:color="auto"/>
              </w:divBdr>
            </w:div>
          </w:divsChild>
        </w:div>
        <w:div w:id="739134214">
          <w:marLeft w:val="0"/>
          <w:marRight w:val="0"/>
          <w:marTop w:val="0"/>
          <w:marBottom w:val="0"/>
          <w:divBdr>
            <w:top w:val="none" w:sz="0" w:space="0" w:color="auto"/>
            <w:left w:val="none" w:sz="0" w:space="0" w:color="auto"/>
            <w:bottom w:val="none" w:sz="0" w:space="0" w:color="auto"/>
            <w:right w:val="none" w:sz="0" w:space="0" w:color="auto"/>
          </w:divBdr>
          <w:divsChild>
            <w:div w:id="7020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70325">
      <w:bodyDiv w:val="1"/>
      <w:marLeft w:val="0"/>
      <w:marRight w:val="0"/>
      <w:marTop w:val="0"/>
      <w:marBottom w:val="0"/>
      <w:divBdr>
        <w:top w:val="none" w:sz="0" w:space="0" w:color="auto"/>
        <w:left w:val="none" w:sz="0" w:space="0" w:color="auto"/>
        <w:bottom w:val="none" w:sz="0" w:space="0" w:color="auto"/>
        <w:right w:val="none" w:sz="0" w:space="0" w:color="auto"/>
      </w:divBdr>
      <w:divsChild>
        <w:div w:id="455372003">
          <w:marLeft w:val="0"/>
          <w:marRight w:val="0"/>
          <w:marTop w:val="0"/>
          <w:marBottom w:val="0"/>
          <w:divBdr>
            <w:top w:val="none" w:sz="0" w:space="0" w:color="auto"/>
            <w:left w:val="none" w:sz="0" w:space="0" w:color="auto"/>
            <w:bottom w:val="none" w:sz="0" w:space="0" w:color="auto"/>
            <w:right w:val="none" w:sz="0" w:space="0" w:color="auto"/>
          </w:divBdr>
          <w:divsChild>
            <w:div w:id="256796970">
              <w:marLeft w:val="0"/>
              <w:marRight w:val="0"/>
              <w:marTop w:val="0"/>
              <w:marBottom w:val="0"/>
              <w:divBdr>
                <w:top w:val="none" w:sz="0" w:space="0" w:color="auto"/>
                <w:left w:val="none" w:sz="0" w:space="0" w:color="auto"/>
                <w:bottom w:val="none" w:sz="0" w:space="0" w:color="auto"/>
                <w:right w:val="none" w:sz="0" w:space="0" w:color="auto"/>
              </w:divBdr>
            </w:div>
          </w:divsChild>
        </w:div>
        <w:div w:id="1662736437">
          <w:marLeft w:val="0"/>
          <w:marRight w:val="0"/>
          <w:marTop w:val="0"/>
          <w:marBottom w:val="0"/>
          <w:divBdr>
            <w:top w:val="none" w:sz="0" w:space="0" w:color="auto"/>
            <w:left w:val="none" w:sz="0" w:space="0" w:color="auto"/>
            <w:bottom w:val="none" w:sz="0" w:space="0" w:color="auto"/>
            <w:right w:val="none" w:sz="0" w:space="0" w:color="auto"/>
          </w:divBdr>
          <w:divsChild>
            <w:div w:id="2082172401">
              <w:marLeft w:val="0"/>
              <w:marRight w:val="0"/>
              <w:marTop w:val="0"/>
              <w:marBottom w:val="0"/>
              <w:divBdr>
                <w:top w:val="none" w:sz="0" w:space="0" w:color="auto"/>
                <w:left w:val="none" w:sz="0" w:space="0" w:color="auto"/>
                <w:bottom w:val="none" w:sz="0" w:space="0" w:color="auto"/>
                <w:right w:val="none" w:sz="0" w:space="0" w:color="auto"/>
              </w:divBdr>
            </w:div>
          </w:divsChild>
        </w:div>
        <w:div w:id="1260719690">
          <w:marLeft w:val="0"/>
          <w:marRight w:val="0"/>
          <w:marTop w:val="0"/>
          <w:marBottom w:val="0"/>
          <w:divBdr>
            <w:top w:val="none" w:sz="0" w:space="0" w:color="auto"/>
            <w:left w:val="none" w:sz="0" w:space="0" w:color="auto"/>
            <w:bottom w:val="none" w:sz="0" w:space="0" w:color="auto"/>
            <w:right w:val="none" w:sz="0" w:space="0" w:color="auto"/>
          </w:divBdr>
          <w:divsChild>
            <w:div w:id="2424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01912">
      <w:bodyDiv w:val="1"/>
      <w:marLeft w:val="0"/>
      <w:marRight w:val="0"/>
      <w:marTop w:val="0"/>
      <w:marBottom w:val="0"/>
      <w:divBdr>
        <w:top w:val="none" w:sz="0" w:space="0" w:color="auto"/>
        <w:left w:val="none" w:sz="0" w:space="0" w:color="auto"/>
        <w:bottom w:val="none" w:sz="0" w:space="0" w:color="auto"/>
        <w:right w:val="none" w:sz="0" w:space="0" w:color="auto"/>
      </w:divBdr>
    </w:div>
    <w:div w:id="1185480710">
      <w:bodyDiv w:val="1"/>
      <w:marLeft w:val="0"/>
      <w:marRight w:val="0"/>
      <w:marTop w:val="0"/>
      <w:marBottom w:val="0"/>
      <w:divBdr>
        <w:top w:val="none" w:sz="0" w:space="0" w:color="auto"/>
        <w:left w:val="none" w:sz="0" w:space="0" w:color="auto"/>
        <w:bottom w:val="none" w:sz="0" w:space="0" w:color="auto"/>
        <w:right w:val="none" w:sz="0" w:space="0" w:color="auto"/>
      </w:divBdr>
    </w:div>
    <w:div w:id="1202211101">
      <w:bodyDiv w:val="1"/>
      <w:marLeft w:val="0"/>
      <w:marRight w:val="0"/>
      <w:marTop w:val="0"/>
      <w:marBottom w:val="0"/>
      <w:divBdr>
        <w:top w:val="none" w:sz="0" w:space="0" w:color="auto"/>
        <w:left w:val="none" w:sz="0" w:space="0" w:color="auto"/>
        <w:bottom w:val="none" w:sz="0" w:space="0" w:color="auto"/>
        <w:right w:val="none" w:sz="0" w:space="0" w:color="auto"/>
      </w:divBdr>
    </w:div>
    <w:div w:id="1236236535">
      <w:bodyDiv w:val="1"/>
      <w:marLeft w:val="0"/>
      <w:marRight w:val="0"/>
      <w:marTop w:val="0"/>
      <w:marBottom w:val="0"/>
      <w:divBdr>
        <w:top w:val="none" w:sz="0" w:space="0" w:color="auto"/>
        <w:left w:val="none" w:sz="0" w:space="0" w:color="auto"/>
        <w:bottom w:val="none" w:sz="0" w:space="0" w:color="auto"/>
        <w:right w:val="none" w:sz="0" w:space="0" w:color="auto"/>
      </w:divBdr>
    </w:div>
    <w:div w:id="1253003503">
      <w:bodyDiv w:val="1"/>
      <w:marLeft w:val="0"/>
      <w:marRight w:val="0"/>
      <w:marTop w:val="0"/>
      <w:marBottom w:val="0"/>
      <w:divBdr>
        <w:top w:val="none" w:sz="0" w:space="0" w:color="auto"/>
        <w:left w:val="none" w:sz="0" w:space="0" w:color="auto"/>
        <w:bottom w:val="none" w:sz="0" w:space="0" w:color="auto"/>
        <w:right w:val="none" w:sz="0" w:space="0" w:color="auto"/>
      </w:divBdr>
    </w:div>
    <w:div w:id="1290361853">
      <w:bodyDiv w:val="1"/>
      <w:marLeft w:val="0"/>
      <w:marRight w:val="0"/>
      <w:marTop w:val="0"/>
      <w:marBottom w:val="0"/>
      <w:divBdr>
        <w:top w:val="none" w:sz="0" w:space="0" w:color="auto"/>
        <w:left w:val="none" w:sz="0" w:space="0" w:color="auto"/>
        <w:bottom w:val="none" w:sz="0" w:space="0" w:color="auto"/>
        <w:right w:val="none" w:sz="0" w:space="0" w:color="auto"/>
      </w:divBdr>
    </w:div>
    <w:div w:id="1365256142">
      <w:bodyDiv w:val="1"/>
      <w:marLeft w:val="0"/>
      <w:marRight w:val="0"/>
      <w:marTop w:val="0"/>
      <w:marBottom w:val="0"/>
      <w:divBdr>
        <w:top w:val="none" w:sz="0" w:space="0" w:color="auto"/>
        <w:left w:val="none" w:sz="0" w:space="0" w:color="auto"/>
        <w:bottom w:val="none" w:sz="0" w:space="0" w:color="auto"/>
        <w:right w:val="none" w:sz="0" w:space="0" w:color="auto"/>
      </w:divBdr>
    </w:div>
    <w:div w:id="1382904528">
      <w:bodyDiv w:val="1"/>
      <w:marLeft w:val="0"/>
      <w:marRight w:val="0"/>
      <w:marTop w:val="0"/>
      <w:marBottom w:val="0"/>
      <w:divBdr>
        <w:top w:val="none" w:sz="0" w:space="0" w:color="auto"/>
        <w:left w:val="none" w:sz="0" w:space="0" w:color="auto"/>
        <w:bottom w:val="none" w:sz="0" w:space="0" w:color="auto"/>
        <w:right w:val="none" w:sz="0" w:space="0" w:color="auto"/>
      </w:divBdr>
    </w:div>
    <w:div w:id="1388728175">
      <w:bodyDiv w:val="1"/>
      <w:marLeft w:val="0"/>
      <w:marRight w:val="0"/>
      <w:marTop w:val="0"/>
      <w:marBottom w:val="0"/>
      <w:divBdr>
        <w:top w:val="none" w:sz="0" w:space="0" w:color="auto"/>
        <w:left w:val="none" w:sz="0" w:space="0" w:color="auto"/>
        <w:bottom w:val="none" w:sz="0" w:space="0" w:color="auto"/>
        <w:right w:val="none" w:sz="0" w:space="0" w:color="auto"/>
      </w:divBdr>
    </w:div>
    <w:div w:id="1422793536">
      <w:bodyDiv w:val="1"/>
      <w:marLeft w:val="0"/>
      <w:marRight w:val="0"/>
      <w:marTop w:val="0"/>
      <w:marBottom w:val="0"/>
      <w:divBdr>
        <w:top w:val="none" w:sz="0" w:space="0" w:color="auto"/>
        <w:left w:val="none" w:sz="0" w:space="0" w:color="auto"/>
        <w:bottom w:val="none" w:sz="0" w:space="0" w:color="auto"/>
        <w:right w:val="none" w:sz="0" w:space="0" w:color="auto"/>
      </w:divBdr>
    </w:div>
    <w:div w:id="1434474726">
      <w:bodyDiv w:val="1"/>
      <w:marLeft w:val="0"/>
      <w:marRight w:val="0"/>
      <w:marTop w:val="0"/>
      <w:marBottom w:val="0"/>
      <w:divBdr>
        <w:top w:val="none" w:sz="0" w:space="0" w:color="auto"/>
        <w:left w:val="none" w:sz="0" w:space="0" w:color="auto"/>
        <w:bottom w:val="none" w:sz="0" w:space="0" w:color="auto"/>
        <w:right w:val="none" w:sz="0" w:space="0" w:color="auto"/>
      </w:divBdr>
    </w:div>
    <w:div w:id="1501576892">
      <w:bodyDiv w:val="1"/>
      <w:marLeft w:val="0"/>
      <w:marRight w:val="0"/>
      <w:marTop w:val="0"/>
      <w:marBottom w:val="0"/>
      <w:divBdr>
        <w:top w:val="none" w:sz="0" w:space="0" w:color="auto"/>
        <w:left w:val="none" w:sz="0" w:space="0" w:color="auto"/>
        <w:bottom w:val="none" w:sz="0" w:space="0" w:color="auto"/>
        <w:right w:val="none" w:sz="0" w:space="0" w:color="auto"/>
      </w:divBdr>
    </w:div>
    <w:div w:id="1548296631">
      <w:bodyDiv w:val="1"/>
      <w:marLeft w:val="0"/>
      <w:marRight w:val="0"/>
      <w:marTop w:val="0"/>
      <w:marBottom w:val="0"/>
      <w:divBdr>
        <w:top w:val="none" w:sz="0" w:space="0" w:color="auto"/>
        <w:left w:val="none" w:sz="0" w:space="0" w:color="auto"/>
        <w:bottom w:val="none" w:sz="0" w:space="0" w:color="auto"/>
        <w:right w:val="none" w:sz="0" w:space="0" w:color="auto"/>
      </w:divBdr>
    </w:div>
    <w:div w:id="1550415154">
      <w:bodyDiv w:val="1"/>
      <w:marLeft w:val="0"/>
      <w:marRight w:val="0"/>
      <w:marTop w:val="0"/>
      <w:marBottom w:val="0"/>
      <w:divBdr>
        <w:top w:val="none" w:sz="0" w:space="0" w:color="auto"/>
        <w:left w:val="none" w:sz="0" w:space="0" w:color="auto"/>
        <w:bottom w:val="none" w:sz="0" w:space="0" w:color="auto"/>
        <w:right w:val="none" w:sz="0" w:space="0" w:color="auto"/>
      </w:divBdr>
    </w:div>
    <w:div w:id="1563909180">
      <w:bodyDiv w:val="1"/>
      <w:marLeft w:val="0"/>
      <w:marRight w:val="0"/>
      <w:marTop w:val="0"/>
      <w:marBottom w:val="0"/>
      <w:divBdr>
        <w:top w:val="none" w:sz="0" w:space="0" w:color="auto"/>
        <w:left w:val="none" w:sz="0" w:space="0" w:color="auto"/>
        <w:bottom w:val="none" w:sz="0" w:space="0" w:color="auto"/>
        <w:right w:val="none" w:sz="0" w:space="0" w:color="auto"/>
      </w:divBdr>
    </w:div>
    <w:div w:id="1564560787">
      <w:bodyDiv w:val="1"/>
      <w:marLeft w:val="0"/>
      <w:marRight w:val="0"/>
      <w:marTop w:val="0"/>
      <w:marBottom w:val="0"/>
      <w:divBdr>
        <w:top w:val="none" w:sz="0" w:space="0" w:color="auto"/>
        <w:left w:val="none" w:sz="0" w:space="0" w:color="auto"/>
        <w:bottom w:val="none" w:sz="0" w:space="0" w:color="auto"/>
        <w:right w:val="none" w:sz="0" w:space="0" w:color="auto"/>
      </w:divBdr>
    </w:div>
    <w:div w:id="1570773512">
      <w:bodyDiv w:val="1"/>
      <w:marLeft w:val="0"/>
      <w:marRight w:val="0"/>
      <w:marTop w:val="0"/>
      <w:marBottom w:val="0"/>
      <w:divBdr>
        <w:top w:val="none" w:sz="0" w:space="0" w:color="auto"/>
        <w:left w:val="none" w:sz="0" w:space="0" w:color="auto"/>
        <w:bottom w:val="none" w:sz="0" w:space="0" w:color="auto"/>
        <w:right w:val="none" w:sz="0" w:space="0" w:color="auto"/>
      </w:divBdr>
    </w:div>
    <w:div w:id="1643805744">
      <w:bodyDiv w:val="1"/>
      <w:marLeft w:val="0"/>
      <w:marRight w:val="0"/>
      <w:marTop w:val="0"/>
      <w:marBottom w:val="0"/>
      <w:divBdr>
        <w:top w:val="none" w:sz="0" w:space="0" w:color="auto"/>
        <w:left w:val="none" w:sz="0" w:space="0" w:color="auto"/>
        <w:bottom w:val="none" w:sz="0" w:space="0" w:color="auto"/>
        <w:right w:val="none" w:sz="0" w:space="0" w:color="auto"/>
      </w:divBdr>
    </w:div>
    <w:div w:id="1651061753">
      <w:bodyDiv w:val="1"/>
      <w:marLeft w:val="0"/>
      <w:marRight w:val="0"/>
      <w:marTop w:val="0"/>
      <w:marBottom w:val="0"/>
      <w:divBdr>
        <w:top w:val="none" w:sz="0" w:space="0" w:color="auto"/>
        <w:left w:val="none" w:sz="0" w:space="0" w:color="auto"/>
        <w:bottom w:val="none" w:sz="0" w:space="0" w:color="auto"/>
        <w:right w:val="none" w:sz="0" w:space="0" w:color="auto"/>
      </w:divBdr>
    </w:div>
    <w:div w:id="1658918304">
      <w:bodyDiv w:val="1"/>
      <w:marLeft w:val="0"/>
      <w:marRight w:val="0"/>
      <w:marTop w:val="0"/>
      <w:marBottom w:val="0"/>
      <w:divBdr>
        <w:top w:val="none" w:sz="0" w:space="0" w:color="auto"/>
        <w:left w:val="none" w:sz="0" w:space="0" w:color="auto"/>
        <w:bottom w:val="none" w:sz="0" w:space="0" w:color="auto"/>
        <w:right w:val="none" w:sz="0" w:space="0" w:color="auto"/>
      </w:divBdr>
      <w:divsChild>
        <w:div w:id="1877354952">
          <w:marLeft w:val="0"/>
          <w:marRight w:val="0"/>
          <w:marTop w:val="0"/>
          <w:marBottom w:val="0"/>
          <w:divBdr>
            <w:top w:val="none" w:sz="0" w:space="0" w:color="auto"/>
            <w:left w:val="none" w:sz="0" w:space="0" w:color="auto"/>
            <w:bottom w:val="none" w:sz="0" w:space="0" w:color="auto"/>
            <w:right w:val="none" w:sz="0" w:space="0" w:color="auto"/>
          </w:divBdr>
          <w:divsChild>
            <w:div w:id="616063483">
              <w:marLeft w:val="0"/>
              <w:marRight w:val="0"/>
              <w:marTop w:val="0"/>
              <w:marBottom w:val="0"/>
              <w:divBdr>
                <w:top w:val="none" w:sz="0" w:space="0" w:color="auto"/>
                <w:left w:val="none" w:sz="0" w:space="0" w:color="auto"/>
                <w:bottom w:val="none" w:sz="0" w:space="0" w:color="auto"/>
                <w:right w:val="none" w:sz="0" w:space="0" w:color="auto"/>
              </w:divBdr>
            </w:div>
          </w:divsChild>
        </w:div>
        <w:div w:id="1237204702">
          <w:marLeft w:val="0"/>
          <w:marRight w:val="0"/>
          <w:marTop w:val="0"/>
          <w:marBottom w:val="0"/>
          <w:divBdr>
            <w:top w:val="none" w:sz="0" w:space="0" w:color="auto"/>
            <w:left w:val="none" w:sz="0" w:space="0" w:color="auto"/>
            <w:bottom w:val="none" w:sz="0" w:space="0" w:color="auto"/>
            <w:right w:val="none" w:sz="0" w:space="0" w:color="auto"/>
          </w:divBdr>
          <w:divsChild>
            <w:div w:id="1218012619">
              <w:marLeft w:val="0"/>
              <w:marRight w:val="0"/>
              <w:marTop w:val="0"/>
              <w:marBottom w:val="0"/>
              <w:divBdr>
                <w:top w:val="none" w:sz="0" w:space="0" w:color="auto"/>
                <w:left w:val="none" w:sz="0" w:space="0" w:color="auto"/>
                <w:bottom w:val="none" w:sz="0" w:space="0" w:color="auto"/>
                <w:right w:val="none" w:sz="0" w:space="0" w:color="auto"/>
              </w:divBdr>
            </w:div>
          </w:divsChild>
        </w:div>
        <w:div w:id="417873867">
          <w:marLeft w:val="0"/>
          <w:marRight w:val="0"/>
          <w:marTop w:val="0"/>
          <w:marBottom w:val="0"/>
          <w:divBdr>
            <w:top w:val="none" w:sz="0" w:space="0" w:color="auto"/>
            <w:left w:val="none" w:sz="0" w:space="0" w:color="auto"/>
            <w:bottom w:val="none" w:sz="0" w:space="0" w:color="auto"/>
            <w:right w:val="none" w:sz="0" w:space="0" w:color="auto"/>
          </w:divBdr>
          <w:divsChild>
            <w:div w:id="11022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4366">
      <w:bodyDiv w:val="1"/>
      <w:marLeft w:val="0"/>
      <w:marRight w:val="0"/>
      <w:marTop w:val="0"/>
      <w:marBottom w:val="0"/>
      <w:divBdr>
        <w:top w:val="none" w:sz="0" w:space="0" w:color="auto"/>
        <w:left w:val="none" w:sz="0" w:space="0" w:color="auto"/>
        <w:bottom w:val="none" w:sz="0" w:space="0" w:color="auto"/>
        <w:right w:val="none" w:sz="0" w:space="0" w:color="auto"/>
      </w:divBdr>
    </w:div>
    <w:div w:id="1700624438">
      <w:bodyDiv w:val="1"/>
      <w:marLeft w:val="0"/>
      <w:marRight w:val="0"/>
      <w:marTop w:val="0"/>
      <w:marBottom w:val="0"/>
      <w:divBdr>
        <w:top w:val="none" w:sz="0" w:space="0" w:color="auto"/>
        <w:left w:val="none" w:sz="0" w:space="0" w:color="auto"/>
        <w:bottom w:val="none" w:sz="0" w:space="0" w:color="auto"/>
        <w:right w:val="none" w:sz="0" w:space="0" w:color="auto"/>
      </w:divBdr>
    </w:div>
    <w:div w:id="1722829432">
      <w:bodyDiv w:val="1"/>
      <w:marLeft w:val="0"/>
      <w:marRight w:val="0"/>
      <w:marTop w:val="0"/>
      <w:marBottom w:val="0"/>
      <w:divBdr>
        <w:top w:val="none" w:sz="0" w:space="0" w:color="auto"/>
        <w:left w:val="none" w:sz="0" w:space="0" w:color="auto"/>
        <w:bottom w:val="none" w:sz="0" w:space="0" w:color="auto"/>
        <w:right w:val="none" w:sz="0" w:space="0" w:color="auto"/>
      </w:divBdr>
    </w:div>
    <w:div w:id="1791050810">
      <w:bodyDiv w:val="1"/>
      <w:marLeft w:val="0"/>
      <w:marRight w:val="0"/>
      <w:marTop w:val="0"/>
      <w:marBottom w:val="0"/>
      <w:divBdr>
        <w:top w:val="none" w:sz="0" w:space="0" w:color="auto"/>
        <w:left w:val="none" w:sz="0" w:space="0" w:color="auto"/>
        <w:bottom w:val="none" w:sz="0" w:space="0" w:color="auto"/>
        <w:right w:val="none" w:sz="0" w:space="0" w:color="auto"/>
      </w:divBdr>
    </w:div>
    <w:div w:id="1793555723">
      <w:bodyDiv w:val="1"/>
      <w:marLeft w:val="0"/>
      <w:marRight w:val="0"/>
      <w:marTop w:val="0"/>
      <w:marBottom w:val="0"/>
      <w:divBdr>
        <w:top w:val="none" w:sz="0" w:space="0" w:color="auto"/>
        <w:left w:val="none" w:sz="0" w:space="0" w:color="auto"/>
        <w:bottom w:val="none" w:sz="0" w:space="0" w:color="auto"/>
        <w:right w:val="none" w:sz="0" w:space="0" w:color="auto"/>
      </w:divBdr>
    </w:div>
    <w:div w:id="1795439988">
      <w:bodyDiv w:val="1"/>
      <w:marLeft w:val="0"/>
      <w:marRight w:val="0"/>
      <w:marTop w:val="0"/>
      <w:marBottom w:val="0"/>
      <w:divBdr>
        <w:top w:val="none" w:sz="0" w:space="0" w:color="auto"/>
        <w:left w:val="none" w:sz="0" w:space="0" w:color="auto"/>
        <w:bottom w:val="none" w:sz="0" w:space="0" w:color="auto"/>
        <w:right w:val="none" w:sz="0" w:space="0" w:color="auto"/>
      </w:divBdr>
    </w:div>
    <w:div w:id="1813056459">
      <w:bodyDiv w:val="1"/>
      <w:marLeft w:val="0"/>
      <w:marRight w:val="0"/>
      <w:marTop w:val="0"/>
      <w:marBottom w:val="0"/>
      <w:divBdr>
        <w:top w:val="none" w:sz="0" w:space="0" w:color="auto"/>
        <w:left w:val="none" w:sz="0" w:space="0" w:color="auto"/>
        <w:bottom w:val="none" w:sz="0" w:space="0" w:color="auto"/>
        <w:right w:val="none" w:sz="0" w:space="0" w:color="auto"/>
      </w:divBdr>
      <w:divsChild>
        <w:div w:id="1703894849">
          <w:marLeft w:val="0"/>
          <w:marRight w:val="0"/>
          <w:marTop w:val="0"/>
          <w:marBottom w:val="0"/>
          <w:divBdr>
            <w:top w:val="none" w:sz="0" w:space="0" w:color="auto"/>
            <w:left w:val="none" w:sz="0" w:space="0" w:color="auto"/>
            <w:bottom w:val="none" w:sz="0" w:space="0" w:color="auto"/>
            <w:right w:val="none" w:sz="0" w:space="0" w:color="auto"/>
          </w:divBdr>
          <w:divsChild>
            <w:div w:id="15479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4656">
      <w:bodyDiv w:val="1"/>
      <w:marLeft w:val="0"/>
      <w:marRight w:val="0"/>
      <w:marTop w:val="0"/>
      <w:marBottom w:val="0"/>
      <w:divBdr>
        <w:top w:val="none" w:sz="0" w:space="0" w:color="auto"/>
        <w:left w:val="none" w:sz="0" w:space="0" w:color="auto"/>
        <w:bottom w:val="none" w:sz="0" w:space="0" w:color="auto"/>
        <w:right w:val="none" w:sz="0" w:space="0" w:color="auto"/>
      </w:divBdr>
      <w:divsChild>
        <w:div w:id="306326794">
          <w:marLeft w:val="0"/>
          <w:marRight w:val="0"/>
          <w:marTop w:val="0"/>
          <w:marBottom w:val="0"/>
          <w:divBdr>
            <w:top w:val="none" w:sz="0" w:space="0" w:color="auto"/>
            <w:left w:val="none" w:sz="0" w:space="0" w:color="auto"/>
            <w:bottom w:val="none" w:sz="0" w:space="0" w:color="auto"/>
            <w:right w:val="none" w:sz="0" w:space="0" w:color="auto"/>
          </w:divBdr>
          <w:divsChild>
            <w:div w:id="39983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4560">
      <w:bodyDiv w:val="1"/>
      <w:marLeft w:val="0"/>
      <w:marRight w:val="0"/>
      <w:marTop w:val="0"/>
      <w:marBottom w:val="0"/>
      <w:divBdr>
        <w:top w:val="none" w:sz="0" w:space="0" w:color="auto"/>
        <w:left w:val="none" w:sz="0" w:space="0" w:color="auto"/>
        <w:bottom w:val="none" w:sz="0" w:space="0" w:color="auto"/>
        <w:right w:val="none" w:sz="0" w:space="0" w:color="auto"/>
      </w:divBdr>
    </w:div>
    <w:div w:id="1893232847">
      <w:bodyDiv w:val="1"/>
      <w:marLeft w:val="0"/>
      <w:marRight w:val="0"/>
      <w:marTop w:val="0"/>
      <w:marBottom w:val="0"/>
      <w:divBdr>
        <w:top w:val="none" w:sz="0" w:space="0" w:color="auto"/>
        <w:left w:val="none" w:sz="0" w:space="0" w:color="auto"/>
        <w:bottom w:val="none" w:sz="0" w:space="0" w:color="auto"/>
        <w:right w:val="none" w:sz="0" w:space="0" w:color="auto"/>
      </w:divBdr>
    </w:div>
    <w:div w:id="1901399072">
      <w:bodyDiv w:val="1"/>
      <w:marLeft w:val="0"/>
      <w:marRight w:val="0"/>
      <w:marTop w:val="0"/>
      <w:marBottom w:val="0"/>
      <w:divBdr>
        <w:top w:val="none" w:sz="0" w:space="0" w:color="auto"/>
        <w:left w:val="none" w:sz="0" w:space="0" w:color="auto"/>
        <w:bottom w:val="none" w:sz="0" w:space="0" w:color="auto"/>
        <w:right w:val="none" w:sz="0" w:space="0" w:color="auto"/>
      </w:divBdr>
    </w:div>
    <w:div w:id="1909222558">
      <w:bodyDiv w:val="1"/>
      <w:marLeft w:val="0"/>
      <w:marRight w:val="0"/>
      <w:marTop w:val="0"/>
      <w:marBottom w:val="0"/>
      <w:divBdr>
        <w:top w:val="none" w:sz="0" w:space="0" w:color="auto"/>
        <w:left w:val="none" w:sz="0" w:space="0" w:color="auto"/>
        <w:bottom w:val="none" w:sz="0" w:space="0" w:color="auto"/>
        <w:right w:val="none" w:sz="0" w:space="0" w:color="auto"/>
      </w:divBdr>
    </w:div>
    <w:div w:id="1917858385">
      <w:bodyDiv w:val="1"/>
      <w:marLeft w:val="0"/>
      <w:marRight w:val="0"/>
      <w:marTop w:val="0"/>
      <w:marBottom w:val="0"/>
      <w:divBdr>
        <w:top w:val="none" w:sz="0" w:space="0" w:color="auto"/>
        <w:left w:val="none" w:sz="0" w:space="0" w:color="auto"/>
        <w:bottom w:val="none" w:sz="0" w:space="0" w:color="auto"/>
        <w:right w:val="none" w:sz="0" w:space="0" w:color="auto"/>
      </w:divBdr>
    </w:div>
    <w:div w:id="2042436701">
      <w:bodyDiv w:val="1"/>
      <w:marLeft w:val="0"/>
      <w:marRight w:val="0"/>
      <w:marTop w:val="0"/>
      <w:marBottom w:val="0"/>
      <w:divBdr>
        <w:top w:val="none" w:sz="0" w:space="0" w:color="auto"/>
        <w:left w:val="none" w:sz="0" w:space="0" w:color="auto"/>
        <w:bottom w:val="none" w:sz="0" w:space="0" w:color="auto"/>
        <w:right w:val="none" w:sz="0" w:space="0" w:color="auto"/>
      </w:divBdr>
    </w:div>
    <w:div w:id="2062711845">
      <w:bodyDiv w:val="1"/>
      <w:marLeft w:val="0"/>
      <w:marRight w:val="0"/>
      <w:marTop w:val="0"/>
      <w:marBottom w:val="0"/>
      <w:divBdr>
        <w:top w:val="none" w:sz="0" w:space="0" w:color="auto"/>
        <w:left w:val="none" w:sz="0" w:space="0" w:color="auto"/>
        <w:bottom w:val="none" w:sz="0" w:space="0" w:color="auto"/>
        <w:right w:val="none" w:sz="0" w:space="0" w:color="auto"/>
      </w:divBdr>
    </w:div>
    <w:div w:id="2070958869">
      <w:bodyDiv w:val="1"/>
      <w:marLeft w:val="0"/>
      <w:marRight w:val="0"/>
      <w:marTop w:val="0"/>
      <w:marBottom w:val="0"/>
      <w:divBdr>
        <w:top w:val="none" w:sz="0" w:space="0" w:color="auto"/>
        <w:left w:val="none" w:sz="0" w:space="0" w:color="auto"/>
        <w:bottom w:val="none" w:sz="0" w:space="0" w:color="auto"/>
        <w:right w:val="none" w:sz="0" w:space="0" w:color="auto"/>
      </w:divBdr>
    </w:div>
    <w:div w:id="2075353492">
      <w:bodyDiv w:val="1"/>
      <w:marLeft w:val="0"/>
      <w:marRight w:val="0"/>
      <w:marTop w:val="0"/>
      <w:marBottom w:val="0"/>
      <w:divBdr>
        <w:top w:val="none" w:sz="0" w:space="0" w:color="auto"/>
        <w:left w:val="none" w:sz="0" w:space="0" w:color="auto"/>
        <w:bottom w:val="none" w:sz="0" w:space="0" w:color="auto"/>
        <w:right w:val="none" w:sz="0" w:space="0" w:color="auto"/>
      </w:divBdr>
    </w:div>
    <w:div w:id="2075883599">
      <w:bodyDiv w:val="1"/>
      <w:marLeft w:val="0"/>
      <w:marRight w:val="0"/>
      <w:marTop w:val="0"/>
      <w:marBottom w:val="0"/>
      <w:divBdr>
        <w:top w:val="none" w:sz="0" w:space="0" w:color="auto"/>
        <w:left w:val="none" w:sz="0" w:space="0" w:color="auto"/>
        <w:bottom w:val="none" w:sz="0" w:space="0" w:color="auto"/>
        <w:right w:val="none" w:sz="0" w:space="0" w:color="auto"/>
      </w:divBdr>
    </w:div>
    <w:div w:id="2077898552">
      <w:bodyDiv w:val="1"/>
      <w:marLeft w:val="0"/>
      <w:marRight w:val="0"/>
      <w:marTop w:val="0"/>
      <w:marBottom w:val="0"/>
      <w:divBdr>
        <w:top w:val="none" w:sz="0" w:space="0" w:color="auto"/>
        <w:left w:val="none" w:sz="0" w:space="0" w:color="auto"/>
        <w:bottom w:val="none" w:sz="0" w:space="0" w:color="auto"/>
        <w:right w:val="none" w:sz="0" w:space="0" w:color="auto"/>
      </w:divBdr>
      <w:divsChild>
        <w:div w:id="1196965519">
          <w:marLeft w:val="0"/>
          <w:marRight w:val="0"/>
          <w:marTop w:val="0"/>
          <w:marBottom w:val="0"/>
          <w:divBdr>
            <w:top w:val="none" w:sz="0" w:space="0" w:color="auto"/>
            <w:left w:val="none" w:sz="0" w:space="0" w:color="auto"/>
            <w:bottom w:val="none" w:sz="0" w:space="0" w:color="auto"/>
            <w:right w:val="none" w:sz="0" w:space="0" w:color="auto"/>
          </w:divBdr>
          <w:divsChild>
            <w:div w:id="21264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03073">
      <w:bodyDiv w:val="1"/>
      <w:marLeft w:val="0"/>
      <w:marRight w:val="0"/>
      <w:marTop w:val="0"/>
      <w:marBottom w:val="0"/>
      <w:divBdr>
        <w:top w:val="none" w:sz="0" w:space="0" w:color="auto"/>
        <w:left w:val="none" w:sz="0" w:space="0" w:color="auto"/>
        <w:bottom w:val="none" w:sz="0" w:space="0" w:color="auto"/>
        <w:right w:val="none" w:sz="0" w:space="0" w:color="auto"/>
      </w:divBdr>
    </w:div>
    <w:div w:id="209847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biortech.2007.01.051" TargetMode="External"/><Relationship Id="rId21" Type="http://schemas.openxmlformats.org/officeDocument/2006/relationships/footer" Target="footer3.xml"/><Relationship Id="rId42" Type="http://schemas.openxmlformats.org/officeDocument/2006/relationships/hyperlink" Target="https://doi.org/10.1039/D3MA00422H" TargetMode="External"/><Relationship Id="rId47" Type="http://schemas.openxmlformats.org/officeDocument/2006/relationships/hyperlink" Target="https://doi.org/10.1039/D4SU00053F" TargetMode="External"/><Relationship Id="rId63" Type="http://schemas.openxmlformats.org/officeDocument/2006/relationships/hyperlink" Target="https://doi.org/10.1039/D1GC04340D" TargetMode="External"/><Relationship Id="rId68" Type="http://schemas.openxmlformats.org/officeDocument/2006/relationships/hyperlink" Target="https://doi.org/10.3390/md13031133"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doi.org/10.1016/j.foodhyd.2011.12.012" TargetMode="External"/><Relationship Id="rId11" Type="http://schemas.openxmlformats.org/officeDocument/2006/relationships/image" Target="media/image3.png"/><Relationship Id="rId24" Type="http://schemas.openxmlformats.org/officeDocument/2006/relationships/hyperlink" Target="https://doi.org/10.1108/PRT-02-2025-0020" TargetMode="External"/><Relationship Id="rId32" Type="http://schemas.openxmlformats.org/officeDocument/2006/relationships/hyperlink" Target="https://doi.org/10.1002/jbm.a.37450" TargetMode="External"/><Relationship Id="rId37" Type="http://schemas.openxmlformats.org/officeDocument/2006/relationships/hyperlink" Target="https://doi.org/10.3390/jfb14050288" TargetMode="External"/><Relationship Id="rId40" Type="http://schemas.openxmlformats.org/officeDocument/2006/relationships/hyperlink" Target="https://doi.org/10.1039/D4RA08457H" TargetMode="External"/><Relationship Id="rId45" Type="http://schemas.openxmlformats.org/officeDocument/2006/relationships/hyperlink" Target="https://doi.org/10.30574/wjarr.2024.21.1.2625" TargetMode="External"/><Relationship Id="rId53" Type="http://schemas.openxmlformats.org/officeDocument/2006/relationships/hyperlink" Target="https://doi.org/10.33448/rsd-v10i5.14790" TargetMode="External"/><Relationship Id="rId58" Type="http://schemas.openxmlformats.org/officeDocument/2006/relationships/hyperlink" Target="https://doi.org/10.1016/j.msec.2009.11.014" TargetMode="External"/><Relationship Id="rId66" Type="http://schemas.openxmlformats.org/officeDocument/2006/relationships/hyperlink" Target="https://doi.org/10.1039/D2RA03417D" TargetMode="External"/><Relationship Id="rId5" Type="http://schemas.openxmlformats.org/officeDocument/2006/relationships/settings" Target="settings.xml"/><Relationship Id="rId61" Type="http://schemas.openxmlformats.org/officeDocument/2006/relationships/hyperlink" Target="https://doi.org/10.1007/s10856-025-06928-w" TargetMode="External"/><Relationship Id="rId1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s://hrcak.srce.hr/file/146860" TargetMode="External"/><Relationship Id="rId30" Type="http://schemas.openxmlformats.org/officeDocument/2006/relationships/hyperlink" Target="https://doi.org/10.9734/acri/2025/v25i81464" TargetMode="External"/><Relationship Id="rId35" Type="http://schemas.openxmlformats.org/officeDocument/2006/relationships/hyperlink" Target="https://doi.org/10.3390/biomedicines12081796" TargetMode="External"/><Relationship Id="rId43" Type="http://schemas.openxmlformats.org/officeDocument/2006/relationships/hyperlink" Target="https://doi.org/10.1186/1423-0127-16-65" TargetMode="External"/><Relationship Id="rId48" Type="http://schemas.openxmlformats.org/officeDocument/2006/relationships/hyperlink" Target="https://doi.org/10.1039/C4TB00027G" TargetMode="External"/><Relationship Id="rId56" Type="http://schemas.openxmlformats.org/officeDocument/2006/relationships/hyperlink" Target="https://doi.org/10.1007/s40204-019-0113-x" TargetMode="External"/><Relationship Id="rId64" Type="http://schemas.openxmlformats.org/officeDocument/2006/relationships/hyperlink" Target="https://doi.org/10.1039/C4TB00940A"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1016/j.carbpol.2021.11840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yperlink" Target="https://doi.org/10.1108/PRT-02-2025-0020" TargetMode="External"/><Relationship Id="rId33" Type="http://schemas.openxmlformats.org/officeDocument/2006/relationships/hyperlink" Target="https://doi.org/10.1016/j.carbpol.2023.121394" TargetMode="External"/><Relationship Id="rId38" Type="http://schemas.openxmlformats.org/officeDocument/2006/relationships/hyperlink" Target="https://doi.org/10.1039/C9TB00897G" TargetMode="External"/><Relationship Id="rId46" Type="http://schemas.openxmlformats.org/officeDocument/2006/relationships/hyperlink" Target="https://doi.org/10.1186/s40729-021-00327-w" TargetMode="External"/><Relationship Id="rId59" Type="http://schemas.openxmlformats.org/officeDocument/2006/relationships/hyperlink" Target="https://doi.org/10.33448/rsd-v12i3.40566" TargetMode="External"/><Relationship Id="rId67" Type="http://schemas.openxmlformats.org/officeDocument/2006/relationships/hyperlink" Target="https://doi.org/10.3390/ph15081023" TargetMode="External"/><Relationship Id="rId20" Type="http://schemas.openxmlformats.org/officeDocument/2006/relationships/header" Target="header3.xml"/><Relationship Id="rId41" Type="http://schemas.openxmlformats.org/officeDocument/2006/relationships/hyperlink" Target="https://doi.org/10.1186/s12903-025-06591-1" TargetMode="External"/><Relationship Id="rId54" Type="http://schemas.openxmlformats.org/officeDocument/2006/relationships/hyperlink" Target="https://doi.org/10.1021/bm025602k" TargetMode="External"/><Relationship Id="rId62" Type="http://schemas.openxmlformats.org/officeDocument/2006/relationships/hyperlink" Target="https://doi.org/10.1080/10408690390826473"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https://doi.org/10.3390/polym13193256" TargetMode="External"/><Relationship Id="rId36" Type="http://schemas.openxmlformats.org/officeDocument/2006/relationships/hyperlink" Target="https://doi.org/10.1039/D3TB02563B" TargetMode="External"/><Relationship Id="rId49" Type="http://schemas.openxmlformats.org/officeDocument/2006/relationships/hyperlink" Target="https://doi.org/10.1186/1423-0127-16-65" TargetMode="External"/><Relationship Id="rId57" Type="http://schemas.openxmlformats.org/officeDocument/2006/relationships/hyperlink" Target="https://doi.org/10.3390/polym14163430" TargetMode="External"/><Relationship Id="rId10" Type="http://schemas.openxmlformats.org/officeDocument/2006/relationships/image" Target="media/image2.png"/><Relationship Id="rId31" Type="http://schemas.openxmlformats.org/officeDocument/2006/relationships/hyperlink" Target="https://doi.org/10.1016/S0032-3861(00)00713-8" TargetMode="External"/><Relationship Id="rId44" Type="http://schemas.openxmlformats.org/officeDocument/2006/relationships/hyperlink" Target="https://doi.org/10.1186/s12891-025-08824-4" TargetMode="External"/><Relationship Id="rId52" Type="http://schemas.openxmlformats.org/officeDocument/2006/relationships/hyperlink" Target="https://doi.org/10.1016/j.msec.2020.111225" TargetMode="External"/><Relationship Id="rId60" Type="http://schemas.openxmlformats.org/officeDocument/2006/relationships/hyperlink" Target="https://doi.org/10.3390/biom12020155" TargetMode="External"/><Relationship Id="rId65" Type="http://schemas.openxmlformats.org/officeDocument/2006/relationships/hyperlink" Target="https://doi.org/10.3390/ijms24108519"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9" Type="http://schemas.openxmlformats.org/officeDocument/2006/relationships/hyperlink" Target="https://doi.org/10.1039/C5TB00175G" TargetMode="External"/><Relationship Id="rId34" Type="http://schemas.openxmlformats.org/officeDocument/2006/relationships/hyperlink" Target="https://doi.org/10.1016/j.reactfunctpolym.2023.105634" TargetMode="External"/><Relationship Id="rId50" Type="http://schemas.openxmlformats.org/officeDocument/2006/relationships/hyperlink" Target="https://doi.org/10.1186/1423-0127-16-65" TargetMode="External"/><Relationship Id="rId55" Type="http://schemas.openxmlformats.org/officeDocument/2006/relationships/hyperlink" Target="https://doi.org/10.3390/biomimetics90805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C374E-7042-481C-962D-262542521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9600</Words>
  <Characters>54721</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Ozieme Arinze</dc:creator>
  <cp:keywords/>
  <dc:description/>
  <cp:lastModifiedBy>SDI 1055</cp:lastModifiedBy>
  <cp:revision>10</cp:revision>
  <dcterms:created xsi:type="dcterms:W3CDTF">2025-12-01T19:46:00Z</dcterms:created>
  <dcterms:modified xsi:type="dcterms:W3CDTF">2025-12-05T12:05:00Z</dcterms:modified>
</cp:coreProperties>
</file>