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E7C71A" w14:textId="77777777" w:rsidR="00F45C05" w:rsidRDefault="00F45C05" w:rsidP="00F45C05">
      <w:pPr>
        <w:spacing w:line="276" w:lineRule="auto"/>
        <w:jc w:val="center"/>
        <w:rPr>
          <w:b/>
        </w:rPr>
      </w:pPr>
      <w:r w:rsidRPr="00780EF5">
        <w:rPr>
          <w:b/>
        </w:rPr>
        <w:t>Artifi</w:t>
      </w:r>
      <w:r>
        <w:rPr>
          <w:b/>
        </w:rPr>
        <w:t xml:space="preserve">cial Intelligence Driven </w:t>
      </w:r>
      <w:proofErr w:type="spellStart"/>
      <w:r>
        <w:rPr>
          <w:b/>
        </w:rPr>
        <w:t>Optimis</w:t>
      </w:r>
      <w:r w:rsidRPr="00780EF5">
        <w:rPr>
          <w:b/>
        </w:rPr>
        <w:t>ation</w:t>
      </w:r>
      <w:proofErr w:type="spellEnd"/>
      <w:r w:rsidRPr="00780EF5">
        <w:rPr>
          <w:b/>
        </w:rPr>
        <w:t xml:space="preserve"> of Scaffold Design and Production in Tissue Engineering: A Critical Review</w:t>
      </w:r>
    </w:p>
    <w:p w14:paraId="0DCDF4EF" w14:textId="77777777" w:rsidR="00F45C05" w:rsidRDefault="00F45C05" w:rsidP="00F45C05">
      <w:pPr>
        <w:spacing w:line="276" w:lineRule="auto"/>
        <w:jc w:val="center"/>
        <w:rPr>
          <w:b/>
        </w:rPr>
      </w:pPr>
    </w:p>
    <w:p w14:paraId="61EF47B1" w14:textId="77777777" w:rsidR="00F45C05" w:rsidRDefault="00F45C05" w:rsidP="00C056CE">
      <w:pPr>
        <w:spacing w:line="276" w:lineRule="auto"/>
        <w:jc w:val="center"/>
        <w:rPr>
          <w:b/>
        </w:rPr>
      </w:pPr>
    </w:p>
    <w:p w14:paraId="4C1A10FA" w14:textId="77777777" w:rsidR="0067561B" w:rsidRDefault="0067561B" w:rsidP="00C056CE">
      <w:pPr>
        <w:spacing w:line="276" w:lineRule="auto"/>
        <w:jc w:val="center"/>
        <w:rPr>
          <w:b/>
        </w:rPr>
      </w:pPr>
    </w:p>
    <w:p w14:paraId="5E34A916" w14:textId="61EC2AEF" w:rsidR="005A0AB6" w:rsidRPr="001E51B7" w:rsidRDefault="005A0AB6" w:rsidP="005A0AB6">
      <w:pPr>
        <w:spacing w:line="276" w:lineRule="auto"/>
      </w:pPr>
    </w:p>
    <w:p w14:paraId="63C72E73" w14:textId="77777777" w:rsidR="00453554" w:rsidRDefault="00453554" w:rsidP="00B101D0">
      <w:pPr>
        <w:pStyle w:val="Heading1"/>
        <w:spacing w:line="360" w:lineRule="auto"/>
        <w:rPr>
          <w:rFonts w:cs="Times New Roman"/>
          <w:szCs w:val="24"/>
        </w:rPr>
      </w:pPr>
      <w:r w:rsidRPr="00B101D0">
        <w:rPr>
          <w:rFonts w:cs="Times New Roman"/>
          <w:szCs w:val="24"/>
        </w:rPr>
        <w:t>Abstract</w:t>
      </w:r>
    </w:p>
    <w:p w14:paraId="6B4DED08" w14:textId="03F8EFFA" w:rsidR="009462D0" w:rsidRPr="009462D0" w:rsidRDefault="00A37827" w:rsidP="00B101D0">
      <w:pPr>
        <w:spacing w:line="360" w:lineRule="auto"/>
        <w:jc w:val="both"/>
      </w:pPr>
      <w:r>
        <w:t>The synergy</w:t>
      </w:r>
      <w:r w:rsidR="001C3305">
        <w:t xml:space="preserve"> of Artificial I</w:t>
      </w:r>
      <w:r w:rsidR="009462D0" w:rsidRPr="009462D0">
        <w:t>ntelligence</w:t>
      </w:r>
      <w:r w:rsidR="001C3305">
        <w:t xml:space="preserve"> (AI)</w:t>
      </w:r>
      <w:r w:rsidR="009462D0" w:rsidRPr="009462D0">
        <w:t xml:space="preserve"> </w:t>
      </w:r>
      <w:r w:rsidR="00D02249">
        <w:t xml:space="preserve">technology </w:t>
      </w:r>
      <w:r w:rsidR="000F6F11">
        <w:t>and Tissue E</w:t>
      </w:r>
      <w:r w:rsidR="009462D0" w:rsidRPr="009462D0">
        <w:t>nginee</w:t>
      </w:r>
      <w:r>
        <w:t>ring</w:t>
      </w:r>
      <w:r w:rsidR="000F6F11">
        <w:t xml:space="preserve"> (TE)</w:t>
      </w:r>
      <w:r>
        <w:t xml:space="preserve"> is creating a new frontier</w:t>
      </w:r>
      <w:r w:rsidR="00241DD5">
        <w:t xml:space="preserve"> in regenerative medicine. Conventional d</w:t>
      </w:r>
      <w:r w:rsidR="00E255BF">
        <w:t>esign</w:t>
      </w:r>
      <w:r w:rsidR="00241DD5">
        <w:t xml:space="preserve"> of scaffolds </w:t>
      </w:r>
      <w:r w:rsidR="0033168D">
        <w:t>for enhancing</w:t>
      </w:r>
      <w:r w:rsidR="00241DD5">
        <w:t xml:space="preserve"> cell attachment, growth and differentiation is well reported to be achieved</w:t>
      </w:r>
      <w:r w:rsidR="009462D0" w:rsidRPr="009462D0">
        <w:t xml:space="preserve"> throug</w:t>
      </w:r>
      <w:r w:rsidR="00AB0A05">
        <w:t>h experimental methods</w:t>
      </w:r>
      <w:r w:rsidR="006C3CB9">
        <w:t xml:space="preserve">. The </w:t>
      </w:r>
      <w:r w:rsidR="00B6563F">
        <w:t>AI is an emerging technique offering</w:t>
      </w:r>
      <w:r w:rsidR="009462D0" w:rsidRPr="009462D0">
        <w:t xml:space="preserve"> a powerful comput</w:t>
      </w:r>
      <w:r w:rsidR="006D15DA">
        <w:t xml:space="preserve">ational approach that can </w:t>
      </w:r>
      <w:r w:rsidR="00B6563F">
        <w:t xml:space="preserve">be deployed to </w:t>
      </w:r>
      <w:proofErr w:type="spellStart"/>
      <w:r w:rsidR="006D15DA">
        <w:t>analys</w:t>
      </w:r>
      <w:r w:rsidR="00B6563F">
        <w:t>e</w:t>
      </w:r>
      <w:proofErr w:type="spellEnd"/>
      <w:r w:rsidR="009462D0" w:rsidRPr="009462D0">
        <w:t xml:space="preserve"> nonlinear </w:t>
      </w:r>
      <w:r w:rsidR="00B6563F">
        <w:t xml:space="preserve">and other complex </w:t>
      </w:r>
      <w:r w:rsidR="009462D0" w:rsidRPr="009462D0">
        <w:t>interactions betwee</w:t>
      </w:r>
      <w:r w:rsidR="00B6563F">
        <w:t>n different scaffold parameters. The foregoing makes</w:t>
      </w:r>
      <w:r w:rsidR="009462D0" w:rsidRPr="009462D0">
        <w:t xml:space="preserve"> it possible to predict and improve</w:t>
      </w:r>
      <w:r w:rsidR="00502496">
        <w:t xml:space="preserve"> designs more efficiently. In this work, attempt </w:t>
      </w:r>
      <w:r w:rsidR="00D95A3E">
        <w:t>is</w:t>
      </w:r>
      <w:r w:rsidR="00502496">
        <w:t xml:space="preserve"> made to critically review the use of AI </w:t>
      </w:r>
      <w:r w:rsidR="009462D0" w:rsidRPr="009462D0">
        <w:t>from traditional machine learning models to ad</w:t>
      </w:r>
      <w:r w:rsidR="007138CE">
        <w:t>vanced deep learning systems for improving</w:t>
      </w:r>
      <w:r w:rsidR="009462D0" w:rsidRPr="009462D0">
        <w:t xml:space="preserve"> </w:t>
      </w:r>
      <w:r w:rsidR="007138CE">
        <w:t>scaffold structure, composition</w:t>
      </w:r>
      <w:r w:rsidR="009462D0" w:rsidRPr="009462D0">
        <w:t xml:space="preserve"> and biological </w:t>
      </w:r>
      <w:r w:rsidR="00026D95">
        <w:t>performance. Critical</w:t>
      </w:r>
      <w:r w:rsidR="009462D0" w:rsidRPr="009462D0">
        <w:t xml:space="preserve"> attention </w:t>
      </w:r>
      <w:r w:rsidR="00026D95">
        <w:t xml:space="preserve">is made </w:t>
      </w:r>
      <w:r w:rsidR="009462D0" w:rsidRPr="009462D0">
        <w:t>to the roles of supervised and unsupervised learning in predictive mode</w:t>
      </w:r>
      <w:r w:rsidR="00026D95">
        <w:t>l</w:t>
      </w:r>
      <w:r w:rsidR="009462D0" w:rsidRPr="009462D0">
        <w:t>ling, the use of generative a</w:t>
      </w:r>
      <w:r w:rsidR="0031042D">
        <w:t>lgorithms for structural design</w:t>
      </w:r>
      <w:r w:rsidR="009462D0" w:rsidRPr="009462D0">
        <w:t xml:space="preserve"> and the application of e</w:t>
      </w:r>
      <w:r w:rsidR="0031042D">
        <w:t xml:space="preserve">volutionary methods for </w:t>
      </w:r>
      <w:proofErr w:type="spellStart"/>
      <w:r w:rsidR="006A6890">
        <w:t>optimisi</w:t>
      </w:r>
      <w:r w:rsidR="006A6890" w:rsidRPr="009462D0">
        <w:t>ng</w:t>
      </w:r>
      <w:proofErr w:type="spellEnd"/>
      <w:r w:rsidR="009462D0" w:rsidRPr="009462D0">
        <w:t xml:space="preserve"> multiple de</w:t>
      </w:r>
      <w:r w:rsidR="006A6890">
        <w:t>sign objectives. The synergy</w:t>
      </w:r>
      <w:r w:rsidR="0031042D">
        <w:t xml:space="preserve"> between AI</w:t>
      </w:r>
      <w:r w:rsidR="009462D0" w:rsidRPr="009462D0">
        <w:t>, computational biomechanics, finite element mode</w:t>
      </w:r>
      <w:r w:rsidR="0031042D">
        <w:t>lling</w:t>
      </w:r>
      <w:r w:rsidR="00165A11">
        <w:t xml:space="preserve"> and Additive Manufacturing (AM) </w:t>
      </w:r>
      <w:r w:rsidR="009462D0" w:rsidRPr="009462D0">
        <w:t>is examined, showing how innovations such as digital twin technology and automatic bioprinting have emerged. The review also expl</w:t>
      </w:r>
      <w:r w:rsidR="000E7CFE">
        <w:t>ores how AI</w:t>
      </w:r>
      <w:r w:rsidR="009462D0" w:rsidRPr="009462D0">
        <w:t xml:space="preserve"> </w:t>
      </w:r>
      <w:r w:rsidR="000E7CFE">
        <w:t>is deployed for</w:t>
      </w:r>
      <w:r w:rsidR="009462D0" w:rsidRPr="009462D0">
        <w:t xml:space="preserve"> material selection, s</w:t>
      </w:r>
      <w:r w:rsidR="00C04425">
        <w:t>urface</w:t>
      </w:r>
      <w:r w:rsidR="00D64235">
        <w:t xml:space="preserve"> property prediction and </w:t>
      </w:r>
      <w:r w:rsidR="009462D0" w:rsidRPr="009462D0">
        <w:t>biodegr</w:t>
      </w:r>
      <w:r w:rsidR="00D64235">
        <w:t xml:space="preserve">adability evaluation in </w:t>
      </w:r>
      <w:r w:rsidR="009462D0" w:rsidRPr="009462D0">
        <w:t>composite materials. Current challenges such as limited data, diff</w:t>
      </w:r>
      <w:r w:rsidR="00EC4B5B">
        <w:t xml:space="preserve">iculty in model interpretation </w:t>
      </w:r>
      <w:r w:rsidR="00F425B9">
        <w:t>and ethical considerations are well</w:t>
      </w:r>
      <w:r w:rsidR="006014CA">
        <w:t xml:space="preserve"> discussed </w:t>
      </w:r>
      <w:r w:rsidR="009462D0" w:rsidRPr="009462D0">
        <w:t xml:space="preserve">along with future directions that include physics-informed networks and </w:t>
      </w:r>
      <w:r w:rsidR="00CC24F6">
        <w:t>combined AI</w:t>
      </w:r>
      <w:r w:rsidR="009462D0" w:rsidRPr="009462D0">
        <w:t xml:space="preserve"> sy</w:t>
      </w:r>
      <w:r w:rsidR="00526BC8">
        <w:t xml:space="preserve">stems. </w:t>
      </w:r>
      <w:r w:rsidR="00526BC8" w:rsidRPr="00526BC8">
        <w:rPr>
          <w:bCs/>
          <w:iCs/>
          <w:szCs w:val="20"/>
        </w:rPr>
        <w:t>This review highlights progress in AI-driven scaffold optimization, emphasizing improved accuracy, consistency, and personaliz</w:t>
      </w:r>
      <w:r w:rsidR="00526BC8">
        <w:rPr>
          <w:bCs/>
          <w:iCs/>
          <w:szCs w:val="20"/>
        </w:rPr>
        <w:t>ation in regenerative medicine.</w:t>
      </w:r>
    </w:p>
    <w:p w14:paraId="278B4465" w14:textId="36FDAAFA" w:rsidR="00AD6106" w:rsidRDefault="00453554" w:rsidP="001C5A03">
      <w:pPr>
        <w:spacing w:line="360" w:lineRule="auto"/>
        <w:ind w:left="1276" w:hanging="1276"/>
        <w:jc w:val="both"/>
      </w:pPr>
      <w:r w:rsidRPr="00B101D0">
        <w:rPr>
          <w:b/>
        </w:rPr>
        <w:t>Keywords</w:t>
      </w:r>
      <w:r w:rsidR="003F053F">
        <w:t xml:space="preserve">: </w:t>
      </w:r>
      <w:r w:rsidR="001C3305">
        <w:t xml:space="preserve"> Scaffold </w:t>
      </w:r>
      <w:proofErr w:type="spellStart"/>
      <w:r w:rsidR="001C3305">
        <w:t>optimis</w:t>
      </w:r>
      <w:r w:rsidR="00947848">
        <w:t>ation</w:t>
      </w:r>
      <w:proofErr w:type="spellEnd"/>
      <w:r w:rsidR="00947848">
        <w:t>,</w:t>
      </w:r>
      <w:r w:rsidRPr="00B101D0">
        <w:t xml:space="preserve"> </w:t>
      </w:r>
      <w:r w:rsidR="003F053F">
        <w:t>AI</w:t>
      </w:r>
      <w:r w:rsidR="003F053F" w:rsidRPr="009462D0">
        <w:t xml:space="preserve"> sy</w:t>
      </w:r>
      <w:r w:rsidR="003F053F">
        <w:t xml:space="preserve">stems, </w:t>
      </w:r>
      <w:r w:rsidRPr="00B101D0">
        <w:t>Machine learni</w:t>
      </w:r>
      <w:r w:rsidR="001D3755">
        <w:t>ng</w:t>
      </w:r>
      <w:r w:rsidR="00362F51">
        <w:t xml:space="preserve"> models</w:t>
      </w:r>
      <w:r w:rsidR="001D3755">
        <w:t>, Deep learning</w:t>
      </w:r>
      <w:r w:rsidR="00362F51">
        <w:t xml:space="preserve"> system</w:t>
      </w:r>
      <w:r w:rsidR="005C15EE">
        <w:t>s</w:t>
      </w:r>
      <w:r w:rsidR="00947848">
        <w:t>, R</w:t>
      </w:r>
      <w:r w:rsidR="000B27BD">
        <w:t>egenerative medicine</w:t>
      </w:r>
    </w:p>
    <w:p w14:paraId="3C94FAD5" w14:textId="7F087005" w:rsidR="003F165F" w:rsidRDefault="003F165F" w:rsidP="001C5A03">
      <w:pPr>
        <w:spacing w:line="360" w:lineRule="auto"/>
        <w:ind w:left="1276" w:hanging="1276"/>
        <w:jc w:val="both"/>
      </w:pPr>
    </w:p>
    <w:p w14:paraId="01BE5C64" w14:textId="42B85316" w:rsidR="003F165F" w:rsidRDefault="003F165F" w:rsidP="001C5A03">
      <w:pPr>
        <w:spacing w:line="360" w:lineRule="auto"/>
        <w:ind w:left="1276" w:hanging="1276"/>
        <w:jc w:val="both"/>
      </w:pPr>
    </w:p>
    <w:p w14:paraId="34584ABC" w14:textId="77777777" w:rsidR="003F165F" w:rsidRPr="00B101D0" w:rsidRDefault="003F165F" w:rsidP="001C5A03">
      <w:pPr>
        <w:spacing w:line="360" w:lineRule="auto"/>
        <w:ind w:left="1276" w:hanging="1276"/>
        <w:jc w:val="both"/>
      </w:pPr>
    </w:p>
    <w:p w14:paraId="24CB8D2B" w14:textId="77777777" w:rsidR="00453554" w:rsidRPr="00B101D0" w:rsidRDefault="00453554" w:rsidP="00B101D0">
      <w:pPr>
        <w:pStyle w:val="Heading1"/>
        <w:spacing w:line="360" w:lineRule="auto"/>
        <w:rPr>
          <w:rFonts w:cs="Times New Roman"/>
          <w:szCs w:val="24"/>
        </w:rPr>
      </w:pPr>
      <w:r w:rsidRPr="00B101D0">
        <w:rPr>
          <w:rFonts w:cs="Times New Roman"/>
          <w:szCs w:val="24"/>
        </w:rPr>
        <w:lastRenderedPageBreak/>
        <w:t>1. Introduction</w:t>
      </w:r>
      <w:r w:rsidR="00AE190C">
        <w:rPr>
          <w:rFonts w:cs="Times New Roman"/>
          <w:szCs w:val="24"/>
        </w:rPr>
        <w:t xml:space="preserve"> </w:t>
      </w:r>
    </w:p>
    <w:p w14:paraId="74E7182B" w14:textId="77777777" w:rsidR="000A3909" w:rsidRPr="000A3909" w:rsidRDefault="000A3909" w:rsidP="000A3909">
      <w:pPr>
        <w:spacing w:before="100" w:beforeAutospacing="1" w:after="100" w:afterAutospacing="1" w:line="360" w:lineRule="auto"/>
        <w:jc w:val="both"/>
      </w:pPr>
      <w:r w:rsidRPr="000A3909">
        <w:t xml:space="preserve">Over the past three decades, tissue engineering (TE) has become one of the most rapidly advancing fields in regenerative medicine. Its central goal is to restore or improve damaged tissues through the use of scaffolds, living cells, and biological signaling molecules (Murphy and </w:t>
      </w:r>
      <w:proofErr w:type="spellStart"/>
      <w:r w:rsidRPr="000A3909">
        <w:t>Atala</w:t>
      </w:r>
      <w:proofErr w:type="spellEnd"/>
      <w:r w:rsidRPr="000A3909">
        <w:t>, 2014). Among these components, the scaffold is essential because it supports cell attachment, cell growth, and cell specialization while maintaining mechanical stability and allowing nutrient transport (Zhang, Li, and Liu, 2021). Designing scaffolds that are biocompatible yet mechanically reliable remains challenging because of the complex and nonlinear interactions between material structure, physical properties, and cellular behavior. Traditional optimization approaches depend heavily on trial and error experiments, which are slow, resource demanding, and often lack reproducibility. Artificial intelligence now offers a data driven method that can predict scaffold performance and improve design accuracy (Li, Chen, Zhou, and Zhao, 2023).</w:t>
      </w:r>
    </w:p>
    <w:p w14:paraId="60972E64" w14:textId="17CC8569" w:rsidR="000A3909" w:rsidRPr="000A3909" w:rsidRDefault="000A3909" w:rsidP="000A3909">
      <w:pPr>
        <w:spacing w:before="100" w:beforeAutospacing="1" w:after="100" w:afterAutospacing="1" w:line="360" w:lineRule="auto"/>
        <w:jc w:val="both"/>
      </w:pPr>
      <w:r w:rsidRPr="000A3909">
        <w:t xml:space="preserve">Artificial intelligence refers to computer systems that can learn and reason in ways similar to human thinking. It has demonstrated value across many areas of medicine, especially in diagnostics, imaging, and drug discovery (Yang </w:t>
      </w:r>
      <w:r w:rsidR="00E37D8A" w:rsidRPr="00E37D8A">
        <w:rPr>
          <w:i/>
        </w:rPr>
        <w:t>et al.,</w:t>
      </w:r>
      <w:r w:rsidRPr="000A3909">
        <w:t xml:space="preserve"> 2020). In TE, artificial intelligence can analyze large sets of experimental, imaging, and simulation data, revealing hidden relationships among scaffold features such as porosity, surface texture, degradation behavior, and mechanical strength. These insights help shift scaffold development from guesswork to rational and </w:t>
      </w:r>
      <w:proofErr w:type="gramStart"/>
      <w:r w:rsidRPr="000A3909">
        <w:t>evidence based</w:t>
      </w:r>
      <w:proofErr w:type="gramEnd"/>
      <w:r w:rsidRPr="000A3909">
        <w:t xml:space="preserve"> design. Machine learning and deep learning approaches can predict how cells interact with scaffolds and how materials degrade inside biological environments. This improves material selection, enhances fabrication processes, shortens design cycles, and increases reproducibility, which are important for clinical success.</w:t>
      </w:r>
    </w:p>
    <w:p w14:paraId="22DBAD70" w14:textId="17684C32" w:rsidR="000A3909" w:rsidRPr="000A3909" w:rsidRDefault="000A3909" w:rsidP="000A3909">
      <w:pPr>
        <w:spacing w:before="100" w:beforeAutospacing="1" w:after="100" w:afterAutospacing="1" w:line="360" w:lineRule="auto"/>
        <w:jc w:val="both"/>
      </w:pPr>
      <w:r w:rsidRPr="000A3909">
        <w:t xml:space="preserve">The growing use of artificial intelligence in scaffold development has been supported by advances in imaging, sensors, and computational modeling. Techniques that include micro computed tomography, confocal microscopy, and atomic force microscopy now produce detailed information about scaffold architecture and surface chemistry. Finite element modeling adds synthetic data that simulate mechanical stresses and mass transfer behavior (Formosa </w:t>
      </w:r>
      <w:r w:rsidR="00E37D8A" w:rsidRPr="00E37D8A">
        <w:rPr>
          <w:i/>
        </w:rPr>
        <w:t>et al.,</w:t>
      </w:r>
      <w:r w:rsidRPr="000A3909">
        <w:t xml:space="preserve"> 2021). Artificial intelligence models combine these different data sources to understand how design factors influence biological outcomes and to optimize several parameters at the same time. </w:t>
      </w:r>
      <w:r w:rsidRPr="000A3909">
        <w:lastRenderedPageBreak/>
        <w:t>Evolutionary approaches, including genetic algorithms and particle swarm optimization, are widely used to determine suitable combinations of porosity, stiffness, and degradation rate (Tang and Zhao, 2022). Through repeated cycles between modeling and laboratory testing, scaffold designs become more refined.</w:t>
      </w:r>
    </w:p>
    <w:p w14:paraId="609965DF" w14:textId="38E58D0F" w:rsidR="000A3909" w:rsidRPr="000A3909" w:rsidRDefault="000A3909" w:rsidP="000A3909">
      <w:pPr>
        <w:spacing w:before="100" w:beforeAutospacing="1" w:after="100" w:afterAutospacing="1" w:line="360" w:lineRule="auto"/>
        <w:jc w:val="both"/>
      </w:pPr>
      <w:r w:rsidRPr="000A3909">
        <w:t>Despite these advances, several limitations still restrict the use of artificial intelligence for scaffold optimization. A major challenge is the lack of large and standardized datasets, because most TE studies involve small sample sizes and inconsistent reporting (</w:t>
      </w:r>
      <w:r w:rsidR="00E37D8A" w:rsidRPr="00E37D8A">
        <w:t xml:space="preserve">Yang </w:t>
      </w:r>
      <w:r w:rsidR="00E37D8A" w:rsidRPr="00E37D8A">
        <w:rPr>
          <w:i/>
        </w:rPr>
        <w:t>et al.,</w:t>
      </w:r>
      <w:r w:rsidR="00E37D8A" w:rsidRPr="00E37D8A">
        <w:t xml:space="preserve"> 2021</w:t>
      </w:r>
      <w:r w:rsidRPr="000A3909">
        <w:t>). Another concern is that many artificial intelligence models operate as closed boxes, offering accurate predictions but limited explanation of the underlying physical or chemical principles. This may be addressed by combining data driven learning with theoretical models, including physics informed neural networks (</w:t>
      </w:r>
      <w:proofErr w:type="spellStart"/>
      <w:r w:rsidRPr="000A3909">
        <w:t>Raissi</w:t>
      </w:r>
      <w:proofErr w:type="spellEnd"/>
      <w:r w:rsidRPr="000A3909">
        <w:t xml:space="preserve">, </w:t>
      </w:r>
      <w:proofErr w:type="spellStart"/>
      <w:r w:rsidRPr="000A3909">
        <w:t>Perdikaris</w:t>
      </w:r>
      <w:proofErr w:type="spellEnd"/>
      <w:r w:rsidRPr="000A3909">
        <w:t xml:space="preserve">, and </w:t>
      </w:r>
      <w:proofErr w:type="spellStart"/>
      <w:r w:rsidRPr="000A3909">
        <w:t>Karniadakis</w:t>
      </w:r>
      <w:proofErr w:type="spellEnd"/>
      <w:r w:rsidRPr="000A3909">
        <w:t>, 2019). Ethical concerns related to data control, model bias, and transparency also slow the clinical adoption of artificial intelligence supported scaffold technologies. Progress will require close collaboration among engineers, material scientists, computer scientists, and clinical professionals.</w:t>
      </w:r>
    </w:p>
    <w:p w14:paraId="77E60116" w14:textId="77777777" w:rsidR="000A3909" w:rsidRPr="000A3909" w:rsidRDefault="000A3909" w:rsidP="000A3909">
      <w:pPr>
        <w:spacing w:before="100" w:beforeAutospacing="1" w:after="100" w:afterAutospacing="1" w:line="360" w:lineRule="auto"/>
        <w:jc w:val="both"/>
      </w:pPr>
      <w:r w:rsidRPr="000A3909">
        <w:t>This review examines how artificial intelligence is being integrated into scaffold design for TE. It discusses the major groups of artificial intelligence techniques, including supervised and unsupervised learning, deep learning, and evolutionary computation, and explains their roles in improving scaffold development and performance evaluation. It also describes how artificial intelligence supports additive manufacturing and digital twin systems for predictive fabrication. Finally, it highlights current challenges such as limited data, reduced model clarity, and regulatory considerations, and outlines future directions for the development of adaptive and patient specific scaffolds. The combination of artificial intelligence and TE represents a shift from traditional experimental methods to intelligent, predictive, and automated design of advanced biomaterials.</w:t>
      </w:r>
    </w:p>
    <w:p w14:paraId="6B8E5C91" w14:textId="77777777" w:rsidR="00453554" w:rsidRDefault="00453554" w:rsidP="00B101D0">
      <w:pPr>
        <w:pStyle w:val="Heading1"/>
        <w:spacing w:line="360" w:lineRule="auto"/>
        <w:rPr>
          <w:rFonts w:cs="Times New Roman"/>
          <w:szCs w:val="24"/>
        </w:rPr>
      </w:pPr>
      <w:r w:rsidRPr="00B101D0">
        <w:rPr>
          <w:rFonts w:cs="Times New Roman"/>
          <w:szCs w:val="24"/>
        </w:rPr>
        <w:t>2. Conceptual Framework</w:t>
      </w:r>
    </w:p>
    <w:p w14:paraId="4F82169E" w14:textId="05D5501A" w:rsidR="009462D0" w:rsidRPr="009462D0" w:rsidRDefault="009462D0" w:rsidP="009462D0">
      <w:pPr>
        <w:spacing w:line="360" w:lineRule="auto"/>
        <w:jc w:val="both"/>
      </w:pPr>
      <w:r w:rsidRPr="009462D0">
        <w:t>The incorpor</w:t>
      </w:r>
      <w:r w:rsidR="00746A9C">
        <w:t>ation of AI</w:t>
      </w:r>
      <w:r w:rsidRPr="009462D0">
        <w:t xml:space="preserve"> into scaffold de</w:t>
      </w:r>
      <w:r w:rsidR="00A006E2">
        <w:t>velopment for TE</w:t>
      </w:r>
      <w:r w:rsidRPr="009462D0">
        <w:t xml:space="preserve"> is built on a broad interdisciplinary foundation that connects biomaterial research, computational mode</w:t>
      </w:r>
      <w:r w:rsidR="004D67B2">
        <w:t>l</w:t>
      </w:r>
      <w:r w:rsidRPr="009462D0">
        <w:t>ling, and data analysis. This combined framework offers a structured method for</w:t>
      </w:r>
      <w:r w:rsidR="004D67B2">
        <w:t xml:space="preserve"> exploring how AI</w:t>
      </w:r>
      <w:r w:rsidRPr="009462D0">
        <w:t xml:space="preserve"> tools can simulate, forecast, and improve the link between scaffold structure and performance in rege</w:t>
      </w:r>
      <w:r w:rsidR="00FC3A0E">
        <w:t xml:space="preserve">nerative medicine. Essentially, </w:t>
      </w:r>
      <w:r w:rsidRPr="009462D0">
        <w:t xml:space="preserve">it converts the complex interactions between biological systems and material </w:t>
      </w:r>
      <w:r w:rsidRPr="009462D0">
        <w:lastRenderedPageBreak/>
        <w:t>properties into models that computers c</w:t>
      </w:r>
      <w:r w:rsidR="00FC3A0E">
        <w:t xml:space="preserve">an </w:t>
      </w:r>
      <w:proofErr w:type="spellStart"/>
      <w:r w:rsidR="00FC3A0E">
        <w:t>analys</w:t>
      </w:r>
      <w:r w:rsidRPr="009462D0">
        <w:t>e</w:t>
      </w:r>
      <w:proofErr w:type="spellEnd"/>
      <w:r w:rsidRPr="009462D0">
        <w:t xml:space="preserve">, allowing for intelligent and automated decisions in scaffold design and evaluation (Wang </w:t>
      </w:r>
      <w:r w:rsidR="00E37D8A" w:rsidRPr="00E37D8A">
        <w:rPr>
          <w:i/>
        </w:rPr>
        <w:t>et al.,</w:t>
      </w:r>
      <w:r w:rsidRPr="009462D0">
        <w:t xml:space="preserve"> 2023).</w:t>
      </w:r>
    </w:p>
    <w:p w14:paraId="4CAA93A0" w14:textId="77777777" w:rsidR="00453554" w:rsidRDefault="00453554" w:rsidP="00B101D0">
      <w:pPr>
        <w:pStyle w:val="Heading1"/>
        <w:spacing w:line="360" w:lineRule="auto"/>
        <w:rPr>
          <w:rFonts w:cs="Times New Roman"/>
          <w:szCs w:val="24"/>
        </w:rPr>
      </w:pPr>
      <w:r w:rsidRPr="00B101D0">
        <w:rPr>
          <w:rFonts w:cs="Times New Roman"/>
          <w:szCs w:val="24"/>
        </w:rPr>
        <w:t xml:space="preserve">2.1 Scaffold Design </w:t>
      </w:r>
      <w:r w:rsidR="00F6007F">
        <w:rPr>
          <w:rFonts w:cs="Times New Roman"/>
          <w:szCs w:val="24"/>
        </w:rPr>
        <w:t>Principles in TE</w:t>
      </w:r>
      <w:r w:rsidR="00E04507">
        <w:rPr>
          <w:rFonts w:cs="Times New Roman"/>
          <w:szCs w:val="24"/>
        </w:rPr>
        <w:t xml:space="preserve"> </w:t>
      </w:r>
    </w:p>
    <w:p w14:paraId="46EE2E00" w14:textId="27059AE6" w:rsidR="009462D0" w:rsidRPr="00B57902" w:rsidRDefault="00B57902" w:rsidP="009462D0">
      <w:pPr>
        <w:spacing w:line="360" w:lineRule="auto"/>
        <w:jc w:val="both"/>
        <w:rPr>
          <w:sz w:val="28"/>
        </w:rPr>
      </w:pPr>
      <w:r w:rsidRPr="00B57902">
        <w:t xml:space="preserve">A scaffold functions as a </w:t>
      </w:r>
      <w:proofErr w:type="gramStart"/>
      <w:r w:rsidRPr="00B57902">
        <w:t>three dimensional</w:t>
      </w:r>
      <w:proofErr w:type="gramEnd"/>
      <w:r w:rsidRPr="00B57902">
        <w:t xml:space="preserve"> matrix that mimics the natural extracellular matrix, providing physical and chemical cues that support cell attachment, growth, and specialization (Paxton </w:t>
      </w:r>
      <w:r w:rsidR="00E37D8A" w:rsidRPr="00E37D8A">
        <w:rPr>
          <w:i/>
        </w:rPr>
        <w:t>et al.,</w:t>
      </w:r>
      <w:r w:rsidRPr="00B57902">
        <w:t xml:space="preserve"> 2017). The performance of a scaffold depends on a combination of structural, physical, and biological properties, including pore size, overall porosity, surface features, water affinity, stiffness, degradation rate, and the inclusion of bioactive molecules (Tang and Zhao, 2022). Traditionally, scaffold design has relied on experimental adjustments where researchers manually change these parameters to achieve the desired cellular response, as shown in Figure 1. This approach is time consuming and often yields variable results due to biological variability and limited reproducibility of manual methods.</w:t>
      </w:r>
      <w:r w:rsidR="00875541" w:rsidRPr="00B57902">
        <w:rPr>
          <w:sz w:val="28"/>
        </w:rPr>
        <w:t xml:space="preserve"> </w:t>
      </w:r>
    </w:p>
    <w:p w14:paraId="3A679DC7" w14:textId="77777777" w:rsidR="005E201F" w:rsidRDefault="005E201F" w:rsidP="005E201F">
      <w:pPr>
        <w:spacing w:line="360" w:lineRule="auto"/>
        <w:jc w:val="center"/>
      </w:pPr>
      <w:r>
        <w:rPr>
          <w:noProof/>
        </w:rPr>
        <w:drawing>
          <wp:inline distT="0" distB="0" distL="0" distR="0" wp14:anchorId="00C15D0A" wp14:editId="151B0C72">
            <wp:extent cx="4123055" cy="4216400"/>
            <wp:effectExtent l="0" t="0" r="0" b="0"/>
            <wp:docPr id="1" name="Picture 1" descr="https://www.researchgate.net/profile/Kevin-Shakesheff/publication/5429122/figure/fig1/AS:277837048238080@1443252922212/Schematic-diagram-demonstrating-the-theory-behind-tissue-engineering-Cells-can-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www.researchgate.net/profile/Kevin-Shakesheff/publication/5429122/figure/fig1/AS:277837048238080@1443252922212/Schematic-diagram-demonstrating-the-theory-behind-tissue-engineering-Cells-can-b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3055" cy="4216400"/>
                    </a:xfrm>
                    <a:prstGeom prst="rect">
                      <a:avLst/>
                    </a:prstGeom>
                    <a:noFill/>
                    <a:ln>
                      <a:noFill/>
                    </a:ln>
                  </pic:spPr>
                </pic:pic>
              </a:graphicData>
            </a:graphic>
          </wp:inline>
        </w:drawing>
      </w:r>
    </w:p>
    <w:p w14:paraId="341CA4B9" w14:textId="2CC672BC" w:rsidR="005E201F" w:rsidRPr="005E201F" w:rsidRDefault="005E201F" w:rsidP="005E201F">
      <w:pPr>
        <w:pStyle w:val="Caption"/>
        <w:jc w:val="center"/>
        <w:rPr>
          <w:i w:val="0"/>
          <w:color w:val="auto"/>
          <w:sz w:val="24"/>
          <w:szCs w:val="24"/>
        </w:rPr>
      </w:pPr>
      <w:r w:rsidRPr="005E201F">
        <w:rPr>
          <w:i w:val="0"/>
          <w:sz w:val="24"/>
          <w:szCs w:val="24"/>
        </w:rPr>
        <w:t xml:space="preserve">Figure </w:t>
      </w:r>
      <w:r w:rsidRPr="005E201F">
        <w:rPr>
          <w:i w:val="0"/>
          <w:sz w:val="24"/>
          <w:szCs w:val="24"/>
        </w:rPr>
        <w:fldChar w:fldCharType="begin"/>
      </w:r>
      <w:r w:rsidRPr="005E201F">
        <w:rPr>
          <w:i w:val="0"/>
          <w:sz w:val="24"/>
          <w:szCs w:val="24"/>
        </w:rPr>
        <w:instrText xml:space="preserve"> SEQ Figure \* ARABIC </w:instrText>
      </w:r>
      <w:r w:rsidRPr="005E201F">
        <w:rPr>
          <w:i w:val="0"/>
          <w:sz w:val="24"/>
          <w:szCs w:val="24"/>
        </w:rPr>
        <w:fldChar w:fldCharType="separate"/>
      </w:r>
      <w:r w:rsidR="005960EC">
        <w:rPr>
          <w:i w:val="0"/>
          <w:noProof/>
          <w:sz w:val="24"/>
          <w:szCs w:val="24"/>
        </w:rPr>
        <w:t>1</w:t>
      </w:r>
      <w:r w:rsidRPr="005E201F">
        <w:rPr>
          <w:i w:val="0"/>
          <w:sz w:val="24"/>
          <w:szCs w:val="24"/>
        </w:rPr>
        <w:fldChar w:fldCharType="end"/>
      </w:r>
      <w:r w:rsidRPr="005E201F">
        <w:rPr>
          <w:i w:val="0"/>
          <w:sz w:val="24"/>
          <w:szCs w:val="24"/>
        </w:rPr>
        <w:t xml:space="preserve">: </w:t>
      </w:r>
      <w:r w:rsidRPr="005E201F">
        <w:rPr>
          <w:i w:val="0"/>
          <w:color w:val="auto"/>
          <w:sz w:val="24"/>
          <w:szCs w:val="24"/>
        </w:rPr>
        <w:t>Sche</w:t>
      </w:r>
      <w:r w:rsidR="00BB3655">
        <w:rPr>
          <w:i w:val="0"/>
          <w:color w:val="auto"/>
          <w:sz w:val="24"/>
          <w:szCs w:val="24"/>
        </w:rPr>
        <w:t>matic of T</w:t>
      </w:r>
      <w:r w:rsidR="003D4E2F">
        <w:rPr>
          <w:i w:val="0"/>
          <w:color w:val="auto"/>
          <w:sz w:val="24"/>
          <w:szCs w:val="24"/>
        </w:rPr>
        <w:t>heory behind TE</w:t>
      </w:r>
      <w:r>
        <w:rPr>
          <w:i w:val="0"/>
          <w:color w:val="auto"/>
          <w:sz w:val="24"/>
          <w:szCs w:val="24"/>
        </w:rPr>
        <w:t xml:space="preserve"> </w:t>
      </w:r>
      <w:r w:rsidR="00A60A01">
        <w:rPr>
          <w:i w:val="0"/>
          <w:color w:val="auto"/>
          <w:sz w:val="24"/>
          <w:szCs w:val="24"/>
        </w:rPr>
        <w:t>(</w:t>
      </w:r>
      <w:r w:rsidRPr="005E201F">
        <w:rPr>
          <w:i w:val="0"/>
          <w:color w:val="auto"/>
          <w:sz w:val="24"/>
          <w:szCs w:val="24"/>
        </w:rPr>
        <w:t xml:space="preserve">Roberts </w:t>
      </w:r>
      <w:r w:rsidR="00E37D8A" w:rsidRPr="00E37D8A">
        <w:rPr>
          <w:color w:val="auto"/>
          <w:sz w:val="24"/>
          <w:szCs w:val="24"/>
        </w:rPr>
        <w:t>et al.,</w:t>
      </w:r>
      <w:r w:rsidR="00A60A01">
        <w:rPr>
          <w:color w:val="auto"/>
          <w:sz w:val="24"/>
          <w:szCs w:val="24"/>
        </w:rPr>
        <w:t xml:space="preserve"> 2008)</w:t>
      </w:r>
    </w:p>
    <w:p w14:paraId="6A3A4883" w14:textId="30883A38" w:rsidR="009462D0" w:rsidRPr="00B57902" w:rsidRDefault="00B57902" w:rsidP="00B101D0">
      <w:pPr>
        <w:spacing w:line="360" w:lineRule="auto"/>
        <w:jc w:val="both"/>
        <w:rPr>
          <w:sz w:val="28"/>
        </w:rPr>
      </w:pPr>
      <w:r w:rsidRPr="00B57902">
        <w:lastRenderedPageBreak/>
        <w:t>To address these challenges, artificial intelligence acts as a computational tool that can learn and interpret complex relationships between scaffold design parameters and biological outcomes. By integrating data from mechanical characterization, cell experiments, and imaging techniques, artificial intelligence can uncover patterns that are difficult to capture with traditional mathematical models. For instance, supervised learning methods can predict how well cells attach and remain viable based on scaffold microstructure and surface properties. Unsupervised learning approaches can classify scaffold samples according to similarities in their internal structure. Insights from these analyses support rational scaffold design and enable continuous improvement through iterative feedback and model refinement.</w:t>
      </w:r>
    </w:p>
    <w:p w14:paraId="58FCB8DB" w14:textId="77777777" w:rsidR="00453554" w:rsidRDefault="00453554" w:rsidP="00A60A01">
      <w:pPr>
        <w:pStyle w:val="Heading1"/>
      </w:pPr>
      <w:r w:rsidRPr="00B101D0">
        <w:t xml:space="preserve">2.2 </w:t>
      </w:r>
      <w:r w:rsidR="006860E9">
        <w:t>The AI</w:t>
      </w:r>
      <w:r w:rsidRPr="00B101D0">
        <w:t xml:space="preserve"> Paradi</w:t>
      </w:r>
      <w:r w:rsidR="006860E9">
        <w:t xml:space="preserve">gms Relevant to Scaffold </w:t>
      </w:r>
      <w:proofErr w:type="spellStart"/>
      <w:r w:rsidR="006860E9">
        <w:t>Optimis</w:t>
      </w:r>
      <w:r w:rsidRPr="00B101D0">
        <w:t>ation</w:t>
      </w:r>
      <w:proofErr w:type="spellEnd"/>
    </w:p>
    <w:p w14:paraId="4EA7E04A" w14:textId="77777777" w:rsidR="00B57902" w:rsidRDefault="00B57902" w:rsidP="00B57902">
      <w:pPr>
        <w:pStyle w:val="NormalWeb"/>
        <w:spacing w:line="360" w:lineRule="auto"/>
        <w:jc w:val="both"/>
      </w:pPr>
      <w:r>
        <w:t>According to Kapoor and Goyal (2023), AI includes a wide range of computational approaches, among which machine learning, deep learning, and evolutionary algorithms are the most prominent. Each of these approaches contributes uniquely to the improvement of scaffold design in TE. Machine learning focuses on creating predictive systems trained on well-labeled datasets to uncover relationships between scaffold design variables, such as porosity or stiffness, and performance indicators like mechanical strength or cell growth. Although models such as regression analysis, support vector machines, and random forests have proven effective in interpreting complex datasets with many variables, their prediction accuracy often decreases when applied to highly irregular or limited biological data.</w:t>
      </w:r>
    </w:p>
    <w:p w14:paraId="19545DC3" w14:textId="77777777" w:rsidR="00B57902" w:rsidRDefault="00B57902" w:rsidP="00B57902">
      <w:pPr>
        <w:pStyle w:val="NormalWeb"/>
        <w:spacing w:line="360" w:lineRule="auto"/>
        <w:jc w:val="both"/>
      </w:pPr>
      <w:r>
        <w:t>Deep learning represents a more advanced branch of machine learning that employs networks composed of several processing layers to learn complex data patterns. Xu and Li (2023) reported that convolutional neural networks, a type of deep learning model, have achieved impressive performance in interpreting scaffold images obtained from scanning electron microscopy and micro CT. Following this, deep learning methods can detect structural features that influence how cells attach to materials and how tissues develop within them. Nevertheless, these models generally require large volumes of labeled data and strong computing power, which are often unavailable in many biomaterials research environments. As a result, their widespread use in scaffold engineering remains limited, particularly in laboratories with restricted computational resources.</w:t>
      </w:r>
    </w:p>
    <w:p w14:paraId="549DC460" w14:textId="41FCC970" w:rsidR="00B57902" w:rsidRDefault="00B57902" w:rsidP="00B57902">
      <w:pPr>
        <w:pStyle w:val="NormalWeb"/>
        <w:spacing w:line="360" w:lineRule="auto"/>
        <w:jc w:val="both"/>
      </w:pPr>
      <w:r>
        <w:lastRenderedPageBreak/>
        <w:t>In addition, evolutionary algorithms such as genetic algorithms and particle swarm optimization apply search principles inspired by natural evolution to solve optimization challenges involving multiple competing objectives</w:t>
      </w:r>
      <w:r w:rsidR="00DC79B4">
        <w:t>.</w:t>
      </w:r>
      <w:r>
        <w:t xml:space="preserve"> These techniques are especially valuable in adjusting scaffold materials and geometry when balancing factors such as porosity and mechanical durability. Despite their effectiveness, evolutionary algorithms demand heavy computation and may require many iterations before achieving stable results. However, when properly tuned, they demonstrate a high level of flexibility in exploring complex design conditions. Combining evolutionary algorithms with machine learning or deep learning frameworks can strengthen model robustness and improve the accuracy of scaffold performance predictions.</w:t>
      </w:r>
    </w:p>
    <w:p w14:paraId="48CA78E8" w14:textId="77777777" w:rsidR="00453554" w:rsidRDefault="004C6E37" w:rsidP="00B101D0">
      <w:pPr>
        <w:pStyle w:val="Heading1"/>
        <w:spacing w:line="360" w:lineRule="auto"/>
        <w:rPr>
          <w:rFonts w:cs="Times New Roman"/>
          <w:szCs w:val="24"/>
        </w:rPr>
      </w:pPr>
      <w:r>
        <w:rPr>
          <w:rFonts w:cs="Times New Roman"/>
          <w:szCs w:val="24"/>
        </w:rPr>
        <w:t xml:space="preserve">2.3 Data-Driven Scaffold </w:t>
      </w:r>
      <w:proofErr w:type="spellStart"/>
      <w:r>
        <w:rPr>
          <w:rFonts w:cs="Times New Roman"/>
          <w:szCs w:val="24"/>
        </w:rPr>
        <w:t>Optimis</w:t>
      </w:r>
      <w:r w:rsidR="00453554" w:rsidRPr="00B101D0">
        <w:rPr>
          <w:rFonts w:cs="Times New Roman"/>
          <w:szCs w:val="24"/>
        </w:rPr>
        <w:t>ation</w:t>
      </w:r>
      <w:proofErr w:type="spellEnd"/>
      <w:r w:rsidR="00453554" w:rsidRPr="00B101D0">
        <w:rPr>
          <w:rFonts w:cs="Times New Roman"/>
          <w:szCs w:val="24"/>
        </w:rPr>
        <w:t xml:space="preserve"> Workflow</w:t>
      </w:r>
    </w:p>
    <w:p w14:paraId="1A1C6469" w14:textId="5651955C" w:rsidR="00B57902" w:rsidRPr="00B57902" w:rsidRDefault="00B57902" w:rsidP="00F67C96">
      <w:pPr>
        <w:spacing w:line="360" w:lineRule="auto"/>
        <w:jc w:val="both"/>
        <w:rPr>
          <w:sz w:val="28"/>
        </w:rPr>
      </w:pPr>
      <w:r w:rsidRPr="00B57902">
        <w:t>The conceptual model integrates data collection, algorithm training, and predictive analysis into a continuous workflow, as shown in Figure 2. The process begins with the generation of reliable datasets obtained through experimental and analytical techniques such as scanning electron microscopy, Fourier transform infrared spectroscopy, X-ray diffraction, and mechanical testing. These datasets provide quantitative information describing the structural, chemical, and mechanical characteristics of the scaffold materials. Prior to model development, the raw data are processed to eliminate inconsistencies, standardized for uniform scaling, and then partitioned into appropriate subsets for training and validation of the artificial intelligence models.</w:t>
      </w:r>
    </w:p>
    <w:p w14:paraId="37A40673" w14:textId="6037292C" w:rsidR="00955848" w:rsidRDefault="003F165F" w:rsidP="00955848">
      <w:pPr>
        <w:pStyle w:val="NormalWeb"/>
        <w:jc w:val="center"/>
      </w:pPr>
      <w:r w:rsidRPr="003F165F">
        <w:rPr>
          <w:noProof/>
        </w:rPr>
        <w:drawing>
          <wp:inline distT="0" distB="0" distL="0" distR="0" wp14:anchorId="3F337039" wp14:editId="0C9EF8EE">
            <wp:extent cx="3435985" cy="273522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55115" cy="2750457"/>
                    </a:xfrm>
                    <a:prstGeom prst="rect">
                      <a:avLst/>
                    </a:prstGeom>
                  </pic:spPr>
                </pic:pic>
              </a:graphicData>
            </a:graphic>
          </wp:inline>
        </w:drawing>
      </w:r>
    </w:p>
    <w:p w14:paraId="2A9841F8" w14:textId="77777777" w:rsidR="00955848" w:rsidRPr="00955848" w:rsidRDefault="00955848" w:rsidP="00955848">
      <w:pPr>
        <w:pStyle w:val="Caption"/>
        <w:jc w:val="center"/>
        <w:rPr>
          <w:i w:val="0"/>
          <w:color w:val="auto"/>
          <w:sz w:val="24"/>
          <w:szCs w:val="24"/>
        </w:rPr>
      </w:pPr>
      <w:r w:rsidRPr="00955848">
        <w:rPr>
          <w:i w:val="0"/>
          <w:sz w:val="24"/>
          <w:szCs w:val="24"/>
        </w:rPr>
        <w:t xml:space="preserve">Figure </w:t>
      </w:r>
      <w:r w:rsidRPr="00955848">
        <w:rPr>
          <w:i w:val="0"/>
          <w:sz w:val="24"/>
          <w:szCs w:val="24"/>
        </w:rPr>
        <w:fldChar w:fldCharType="begin"/>
      </w:r>
      <w:r w:rsidRPr="00955848">
        <w:rPr>
          <w:i w:val="0"/>
          <w:sz w:val="24"/>
          <w:szCs w:val="24"/>
        </w:rPr>
        <w:instrText xml:space="preserve"> SEQ Figure \* ARABIC </w:instrText>
      </w:r>
      <w:r w:rsidRPr="00955848">
        <w:rPr>
          <w:i w:val="0"/>
          <w:sz w:val="24"/>
          <w:szCs w:val="24"/>
        </w:rPr>
        <w:fldChar w:fldCharType="separate"/>
      </w:r>
      <w:r w:rsidR="005960EC">
        <w:rPr>
          <w:i w:val="0"/>
          <w:noProof/>
          <w:sz w:val="24"/>
          <w:szCs w:val="24"/>
        </w:rPr>
        <w:t>2</w:t>
      </w:r>
      <w:r w:rsidRPr="00955848">
        <w:rPr>
          <w:i w:val="0"/>
          <w:sz w:val="24"/>
          <w:szCs w:val="24"/>
        </w:rPr>
        <w:fldChar w:fldCharType="end"/>
      </w:r>
      <w:r>
        <w:rPr>
          <w:i w:val="0"/>
          <w:sz w:val="24"/>
          <w:szCs w:val="24"/>
        </w:rPr>
        <w:t xml:space="preserve">: </w:t>
      </w:r>
      <w:r w:rsidRPr="00955848">
        <w:rPr>
          <w:i w:val="0"/>
          <w:color w:val="auto"/>
          <w:sz w:val="24"/>
          <w:szCs w:val="24"/>
        </w:rPr>
        <w:t>Conceptual Framewo</w:t>
      </w:r>
      <w:r w:rsidR="00455E3F">
        <w:rPr>
          <w:i w:val="0"/>
          <w:color w:val="auto"/>
          <w:sz w:val="24"/>
          <w:szCs w:val="24"/>
        </w:rPr>
        <w:t xml:space="preserve">rk for AI-Based Scaffold </w:t>
      </w:r>
      <w:proofErr w:type="spellStart"/>
      <w:r w:rsidR="00455E3F">
        <w:rPr>
          <w:i w:val="0"/>
          <w:color w:val="auto"/>
          <w:sz w:val="24"/>
          <w:szCs w:val="24"/>
        </w:rPr>
        <w:t>Optimis</w:t>
      </w:r>
      <w:r w:rsidRPr="00955848">
        <w:rPr>
          <w:i w:val="0"/>
          <w:color w:val="auto"/>
          <w:sz w:val="24"/>
          <w:szCs w:val="24"/>
        </w:rPr>
        <w:t>ation</w:t>
      </w:r>
      <w:proofErr w:type="spellEnd"/>
    </w:p>
    <w:p w14:paraId="78546D89" w14:textId="41489DCB" w:rsidR="000C44D2" w:rsidRDefault="000C44D2" w:rsidP="000C44D2">
      <w:pPr>
        <w:pStyle w:val="NormalWeb"/>
        <w:spacing w:line="360" w:lineRule="auto"/>
        <w:jc w:val="both"/>
      </w:pPr>
      <w:r>
        <w:lastRenderedPageBreak/>
        <w:t xml:space="preserve">Well trained AI systems can estimate essential indicators of scaffold performance such as compatibility with living tissues, degradation rate and elastic modulus, and these predictions are refined through continuous experimental feedback to improve model accuracy </w:t>
      </w:r>
      <w:r w:rsidRPr="000C44D2">
        <w:rPr>
          <w:rStyle w:val="Strong"/>
          <w:b w:val="0"/>
        </w:rPr>
        <w:t xml:space="preserve">(Li </w:t>
      </w:r>
      <w:r w:rsidR="00E37D8A" w:rsidRPr="00E37D8A">
        <w:rPr>
          <w:rStyle w:val="Strong"/>
          <w:b w:val="0"/>
          <w:i/>
        </w:rPr>
        <w:t>et al.,</w:t>
      </w:r>
      <w:r w:rsidRPr="000C44D2">
        <w:rPr>
          <w:rStyle w:val="Strong"/>
          <w:b w:val="0"/>
        </w:rPr>
        <w:t xml:space="preserve"> 2023)</w:t>
      </w:r>
      <w:r w:rsidRPr="000C44D2">
        <w:rPr>
          <w:b/>
        </w:rPr>
        <w:t>.</w:t>
      </w:r>
      <w:r>
        <w:t xml:space="preserve"> This feedback driven loop strengthens model adaptability and supports the creation of scaffolds that gradually approach optimal biological performance. However, the effectiveness of this approach still depends on the quality and consistency of the experimental data used for retraining, and high biological variability can cause repeated feedback to reinforce existing errors instead of correcting them.</w:t>
      </w:r>
    </w:p>
    <w:p w14:paraId="59FB2C0F" w14:textId="120377C2" w:rsidR="000C44D2" w:rsidRDefault="000C44D2" w:rsidP="000C44D2">
      <w:pPr>
        <w:pStyle w:val="NormalWeb"/>
        <w:spacing w:line="360" w:lineRule="auto"/>
        <w:jc w:val="both"/>
      </w:pPr>
      <w:r>
        <w:t xml:space="preserve">More advanced research combines artificial intelligence with additive manufacturing and computational fluid dynamics to improve precision and biological realism in scaffold design </w:t>
      </w:r>
      <w:r w:rsidRPr="000C44D2">
        <w:rPr>
          <w:rStyle w:val="Strong"/>
          <w:b w:val="0"/>
        </w:rPr>
        <w:t>(</w:t>
      </w:r>
      <w:proofErr w:type="spellStart"/>
      <w:r w:rsidR="00350009" w:rsidRPr="00350009">
        <w:rPr>
          <w:rStyle w:val="Strong"/>
          <w:b w:val="0"/>
        </w:rPr>
        <w:t>Bermejillo</w:t>
      </w:r>
      <w:proofErr w:type="spellEnd"/>
      <w:r w:rsidR="00350009" w:rsidRPr="00350009">
        <w:rPr>
          <w:rStyle w:val="Strong"/>
          <w:b w:val="0"/>
        </w:rPr>
        <w:t xml:space="preserve"> </w:t>
      </w:r>
      <w:r w:rsidR="00E37D8A" w:rsidRPr="00E37D8A">
        <w:rPr>
          <w:rStyle w:val="Strong"/>
          <w:b w:val="0"/>
          <w:i/>
        </w:rPr>
        <w:t>et al.,</w:t>
      </w:r>
      <w:r w:rsidRPr="000C44D2">
        <w:rPr>
          <w:rStyle w:val="Strong"/>
          <w:b w:val="0"/>
        </w:rPr>
        <w:t xml:space="preserve"> 20</w:t>
      </w:r>
      <w:r w:rsidR="00350009">
        <w:rPr>
          <w:rStyle w:val="Strong"/>
          <w:b w:val="0"/>
        </w:rPr>
        <w:t>21</w:t>
      </w:r>
      <w:r w:rsidRPr="000C44D2">
        <w:rPr>
          <w:rStyle w:val="Strong"/>
          <w:b w:val="0"/>
        </w:rPr>
        <w:t xml:space="preserve">; Patel </w:t>
      </w:r>
      <w:r w:rsidR="00E37D8A" w:rsidRPr="00E37D8A">
        <w:rPr>
          <w:rStyle w:val="Strong"/>
          <w:b w:val="0"/>
          <w:i/>
        </w:rPr>
        <w:t>et al.,</w:t>
      </w:r>
      <w:r w:rsidRPr="000C44D2">
        <w:rPr>
          <w:rStyle w:val="Strong"/>
          <w:b w:val="0"/>
        </w:rPr>
        <w:t xml:space="preserve"> 2021)</w:t>
      </w:r>
      <w:r w:rsidRPr="000C44D2">
        <w:rPr>
          <w:b/>
        </w:rPr>
        <w:t>.</w:t>
      </w:r>
      <w:r>
        <w:t xml:space="preserve"> In this integrated framework, AI algorithms can automatically adjust printing parameters such as feed rate, layer thickness and printing temperature to maintain structural detail and ensure reliable fabrication. At the same time, computational fluid dynamics helps </w:t>
      </w:r>
      <w:proofErr w:type="spellStart"/>
      <w:r>
        <w:t>analyse</w:t>
      </w:r>
      <w:proofErr w:type="spellEnd"/>
      <w:r>
        <w:t xml:space="preserve"> nutrient and oxygen transport through scaffold pores, allowing further </w:t>
      </w:r>
      <w:proofErr w:type="spellStart"/>
      <w:r>
        <w:t>optimisation</w:t>
      </w:r>
      <w:proofErr w:type="spellEnd"/>
      <w:r>
        <w:t xml:space="preserve"> of conditions that support tissue growth. Although coordinating these real time systems increases technical complexity, successful </w:t>
      </w:r>
      <w:proofErr w:type="spellStart"/>
      <w:r>
        <w:t>synchronisation</w:t>
      </w:r>
      <w:proofErr w:type="spellEnd"/>
      <w:r>
        <w:t xml:space="preserve"> enables intelligent automation, fabrication correction and predictive control, marking a major step toward responsive and data focused scaffold engineering for regenerative medicine </w:t>
      </w:r>
      <w:r w:rsidRPr="000C44D2">
        <w:rPr>
          <w:rStyle w:val="Strong"/>
          <w:b w:val="0"/>
        </w:rPr>
        <w:t xml:space="preserve">(Rezende </w:t>
      </w:r>
      <w:r w:rsidR="00E37D8A" w:rsidRPr="00E37D8A">
        <w:rPr>
          <w:rStyle w:val="Strong"/>
          <w:b w:val="0"/>
          <w:i/>
        </w:rPr>
        <w:t>et al.,</w:t>
      </w:r>
      <w:r w:rsidRPr="000C44D2">
        <w:rPr>
          <w:rStyle w:val="Strong"/>
          <w:b w:val="0"/>
        </w:rPr>
        <w:t xml:space="preserve"> 2020; Formosa </w:t>
      </w:r>
      <w:r w:rsidR="00E37D8A" w:rsidRPr="00E37D8A">
        <w:rPr>
          <w:rStyle w:val="Strong"/>
          <w:b w:val="0"/>
          <w:i/>
        </w:rPr>
        <w:t>et al.,</w:t>
      </w:r>
      <w:r w:rsidRPr="000C44D2">
        <w:rPr>
          <w:rStyle w:val="Strong"/>
          <w:b w:val="0"/>
        </w:rPr>
        <w:t xml:space="preserve"> 2021)</w:t>
      </w:r>
      <w:r w:rsidRPr="000C44D2">
        <w:rPr>
          <w:b/>
        </w:rPr>
        <w:t>.</w:t>
      </w:r>
    </w:p>
    <w:p w14:paraId="7AA51939" w14:textId="77777777" w:rsidR="00453554" w:rsidRPr="00B101D0" w:rsidRDefault="00453554" w:rsidP="00B101D0">
      <w:pPr>
        <w:pStyle w:val="Heading1"/>
        <w:spacing w:line="360" w:lineRule="auto"/>
        <w:rPr>
          <w:rFonts w:cs="Times New Roman"/>
          <w:szCs w:val="24"/>
        </w:rPr>
      </w:pPr>
      <w:r w:rsidRPr="00B101D0">
        <w:rPr>
          <w:rFonts w:cs="Times New Roman"/>
          <w:szCs w:val="24"/>
        </w:rPr>
        <w:t>2.4 Theoretical</w:t>
      </w:r>
      <w:r w:rsidR="00805237">
        <w:rPr>
          <w:rFonts w:cs="Times New Roman"/>
          <w:szCs w:val="24"/>
        </w:rPr>
        <w:t xml:space="preserve"> Integration of AI with TE</w:t>
      </w:r>
    </w:p>
    <w:p w14:paraId="015B87D8" w14:textId="782F274C" w:rsidR="00E57800" w:rsidRDefault="00E57800" w:rsidP="00973C8C">
      <w:pPr>
        <w:pStyle w:val="NormalWeb"/>
        <w:spacing w:line="360" w:lineRule="auto"/>
        <w:jc w:val="both"/>
      </w:pPr>
      <w:r>
        <w:t xml:space="preserve">From a theoretical standpoint, the connection between AI and tissue engineering aligns with the principles of systems biology and computational biomaterials science, both of which aim to describe biological behavior using mathematical and </w:t>
      </w:r>
      <w:proofErr w:type="gramStart"/>
      <w:r>
        <w:t>data based</w:t>
      </w:r>
      <w:proofErr w:type="gramEnd"/>
      <w:r>
        <w:t xml:space="preserve"> models. This framework allows molecular and cellular processes to be represented as measurable variables that can be adjusted computationally </w:t>
      </w:r>
      <w:r w:rsidRPr="00E57800">
        <w:rPr>
          <w:rStyle w:val="Strong"/>
          <w:b w:val="0"/>
        </w:rPr>
        <w:t>(</w:t>
      </w:r>
      <w:proofErr w:type="spellStart"/>
      <w:r w:rsidR="00474407">
        <w:rPr>
          <w:rStyle w:val="Strong"/>
          <w:b w:val="0"/>
        </w:rPr>
        <w:t>Oladapo</w:t>
      </w:r>
      <w:proofErr w:type="spellEnd"/>
      <w:r w:rsidR="00474407">
        <w:rPr>
          <w:rStyle w:val="Strong"/>
          <w:b w:val="0"/>
        </w:rPr>
        <w:t xml:space="preserve"> </w:t>
      </w:r>
      <w:r w:rsidR="00E37D8A" w:rsidRPr="00E37D8A">
        <w:rPr>
          <w:rStyle w:val="Strong"/>
          <w:b w:val="0"/>
          <w:i/>
        </w:rPr>
        <w:t>et al.,</w:t>
      </w:r>
      <w:r w:rsidR="00474407">
        <w:rPr>
          <w:rStyle w:val="Strong"/>
          <w:b w:val="0"/>
        </w:rPr>
        <w:t xml:space="preserve"> 2023</w:t>
      </w:r>
      <w:r w:rsidRPr="00E57800">
        <w:rPr>
          <w:rStyle w:val="Strong"/>
          <w:b w:val="0"/>
        </w:rPr>
        <w:t>)</w:t>
      </w:r>
      <w:r w:rsidRPr="00E57800">
        <w:rPr>
          <w:b/>
        </w:rPr>
        <w:t xml:space="preserve">. </w:t>
      </w:r>
      <w:r>
        <w:t xml:space="preserve">In scaffold development, artificial intelligence enables modeling across multiple scales, linking atomic and nanoscale composition with macroscopic mechanical and structural performance. This integration strengthens the translation of biological observations into engineering design, improving accuracy, predictability and overall reliability in scaffold fabrication </w:t>
      </w:r>
      <w:r w:rsidRPr="00E57800">
        <w:rPr>
          <w:rStyle w:val="Strong"/>
          <w:b w:val="0"/>
        </w:rPr>
        <w:t xml:space="preserve">(Li </w:t>
      </w:r>
      <w:r w:rsidR="00E37D8A" w:rsidRPr="00E37D8A">
        <w:rPr>
          <w:rStyle w:val="Strong"/>
          <w:b w:val="0"/>
          <w:i/>
        </w:rPr>
        <w:t>et al.,</w:t>
      </w:r>
      <w:r w:rsidRPr="00E57800">
        <w:rPr>
          <w:rStyle w:val="Strong"/>
          <w:b w:val="0"/>
        </w:rPr>
        <w:t xml:space="preserve"> 2023)</w:t>
      </w:r>
      <w:r w:rsidRPr="00E57800">
        <w:rPr>
          <w:b/>
        </w:rPr>
        <w:t>.</w:t>
      </w:r>
    </w:p>
    <w:p w14:paraId="0D01EB00" w14:textId="0835571C" w:rsidR="00973C8C" w:rsidRDefault="00973C8C" w:rsidP="00973C8C">
      <w:pPr>
        <w:pStyle w:val="NormalWeb"/>
        <w:spacing w:line="360" w:lineRule="auto"/>
        <w:jc w:val="both"/>
      </w:pPr>
      <w:r>
        <w:lastRenderedPageBreak/>
        <w:t>The conceptual framework highlights that AI complements rather than replaces biological insight or experimental work. It strengthens predictive capacity and streamlines the design process. By incorporating AI, scaffold development shifts from a predominantly trial-and-error approach to a data-guided process, where model outputs guide hypothesis generation and experimental validation. This advancement supports personalized tissue engineering, allowing scaffold characteristics to be customized according to a patient’s specific anatomy and physiological requirements.</w:t>
      </w:r>
    </w:p>
    <w:p w14:paraId="00F25F27" w14:textId="77777777" w:rsidR="00453554" w:rsidRDefault="00453554" w:rsidP="00B101D0">
      <w:pPr>
        <w:pStyle w:val="Heading1"/>
        <w:spacing w:line="360" w:lineRule="auto"/>
        <w:rPr>
          <w:rFonts w:cs="Times New Roman"/>
          <w:szCs w:val="24"/>
        </w:rPr>
      </w:pPr>
      <w:r w:rsidRPr="00B101D0">
        <w:rPr>
          <w:rFonts w:cs="Times New Roman"/>
          <w:szCs w:val="24"/>
        </w:rPr>
        <w:t>3.</w:t>
      </w:r>
      <w:r w:rsidR="009D654A">
        <w:rPr>
          <w:rFonts w:cs="Times New Roman"/>
          <w:szCs w:val="24"/>
        </w:rPr>
        <w:t xml:space="preserve"> Role of AI in Scaffold Design and </w:t>
      </w:r>
      <w:proofErr w:type="spellStart"/>
      <w:r w:rsidR="009D654A">
        <w:rPr>
          <w:rFonts w:cs="Times New Roman"/>
          <w:szCs w:val="24"/>
        </w:rPr>
        <w:t>Optimis</w:t>
      </w:r>
      <w:r w:rsidRPr="00B101D0">
        <w:rPr>
          <w:rFonts w:cs="Times New Roman"/>
          <w:szCs w:val="24"/>
        </w:rPr>
        <w:t>ation</w:t>
      </w:r>
      <w:proofErr w:type="spellEnd"/>
    </w:p>
    <w:p w14:paraId="744AC271" w14:textId="77777777" w:rsidR="00973C8C" w:rsidRDefault="00973C8C" w:rsidP="00973C8C">
      <w:pPr>
        <w:pStyle w:val="NormalWeb"/>
        <w:spacing w:line="360" w:lineRule="auto"/>
        <w:jc w:val="both"/>
      </w:pPr>
      <w:r>
        <w:t>Integrating AI into scaffold engineering represents a shift from empirical experimentation to data driven precision. Using machine learning, deep learning, and hybrid computational approaches, researchers can simulate and predict scaffold performance, producing materials with tailored physical, chemical, and biological properties (Li, Chen, Zhou, &amp; Zhao, 2023). AI’s ability to analyze complex, high dimensional datasets allows predictive modeling of cell scaffold interactions, mechanical behavior, and degradation dynamics, which are critical factors for effective tissue repair. This section explores how AI methods enhance scaffold design, optimization, fabrication, and evaluation, highlighting their role in advancing data driven biomaterials research.</w:t>
      </w:r>
    </w:p>
    <w:p w14:paraId="40192B72" w14:textId="77777777" w:rsidR="003B0854" w:rsidRDefault="00453554" w:rsidP="00B101D0">
      <w:pPr>
        <w:pStyle w:val="Heading2"/>
        <w:spacing w:line="360" w:lineRule="auto"/>
        <w:rPr>
          <w:szCs w:val="24"/>
        </w:rPr>
      </w:pPr>
      <w:r w:rsidRPr="00B101D0">
        <w:rPr>
          <w:szCs w:val="24"/>
        </w:rPr>
        <w:t xml:space="preserve">3.1 </w:t>
      </w:r>
      <w:r w:rsidR="004052F5">
        <w:rPr>
          <w:szCs w:val="24"/>
        </w:rPr>
        <w:t xml:space="preserve">The </w:t>
      </w:r>
      <w:r w:rsidRPr="00B101D0">
        <w:rPr>
          <w:szCs w:val="24"/>
        </w:rPr>
        <w:t>AI in Scaffold Design</w:t>
      </w:r>
    </w:p>
    <w:p w14:paraId="39C4F4DB" w14:textId="56262358" w:rsidR="00973C8C" w:rsidRDefault="00973C8C" w:rsidP="00973C8C">
      <w:pPr>
        <w:pStyle w:val="NormalWeb"/>
        <w:spacing w:line="360" w:lineRule="auto"/>
        <w:jc w:val="both"/>
      </w:pPr>
      <w:r>
        <w:t xml:space="preserve">The aim of scaffold design in tissue engineering is to achieve a balance between biological compatibility, structural stability, and controlled degradation while reproducing the properties of the natural extracellular matrix (Zhang, Li, &amp; Liu, 2021). Conventional design strategies rely on repeated experimental adjustments to determine suitable pore size, connectivity, and material ratios. These approaches are slow and often uncertain. Artificial intelligence provides analytical tools that can identify complex nonlinear relationships between variables, accelerating the optimization process (Mohan </w:t>
      </w:r>
      <w:r w:rsidR="00E37D8A" w:rsidRPr="00E37D8A">
        <w:rPr>
          <w:i/>
        </w:rPr>
        <w:t>et al.,</w:t>
      </w:r>
      <w:r>
        <w:t xml:space="preserve"> 2024).</w:t>
      </w:r>
    </w:p>
    <w:p w14:paraId="5BA5DC2B" w14:textId="7DFA2F4C" w:rsidR="003F165F" w:rsidRDefault="003F165F" w:rsidP="00973C8C">
      <w:pPr>
        <w:pStyle w:val="NormalWeb"/>
        <w:spacing w:line="360" w:lineRule="auto"/>
        <w:jc w:val="both"/>
      </w:pPr>
    </w:p>
    <w:p w14:paraId="01F582A8" w14:textId="77777777" w:rsidR="003F165F" w:rsidRDefault="003F165F" w:rsidP="00973C8C">
      <w:pPr>
        <w:pStyle w:val="NormalWeb"/>
        <w:spacing w:line="360" w:lineRule="auto"/>
        <w:jc w:val="both"/>
      </w:pPr>
    </w:p>
    <w:p w14:paraId="60CD497F" w14:textId="1A78384F" w:rsidR="00453554" w:rsidRDefault="00453554" w:rsidP="00B101D0">
      <w:pPr>
        <w:pStyle w:val="Heading2"/>
        <w:spacing w:line="360" w:lineRule="auto"/>
        <w:rPr>
          <w:szCs w:val="24"/>
        </w:rPr>
      </w:pPr>
      <w:r w:rsidRPr="00B101D0">
        <w:rPr>
          <w:szCs w:val="24"/>
        </w:rPr>
        <w:lastRenderedPageBreak/>
        <w:t>3.1.1 Machine Learning for Design Prediction</w:t>
      </w:r>
    </w:p>
    <w:p w14:paraId="1114E314" w14:textId="107C9793" w:rsidR="00973C8C" w:rsidRPr="000C44D2" w:rsidRDefault="000C44D2" w:rsidP="000C44D2">
      <w:pPr>
        <w:spacing w:line="360" w:lineRule="auto"/>
        <w:jc w:val="both"/>
      </w:pPr>
      <w:r w:rsidRPr="000C44D2">
        <w:t xml:space="preserve">Machine learning algorithms such as support vector machines, random forests, and gradient boosting regressors have been applied to predict scaffold </w:t>
      </w:r>
      <w:proofErr w:type="spellStart"/>
      <w:r w:rsidRPr="000C44D2">
        <w:t>behaviour</w:t>
      </w:r>
      <w:proofErr w:type="spellEnd"/>
      <w:r w:rsidRPr="000C44D2">
        <w:t xml:space="preserve"> based on selected design parameters. </w:t>
      </w:r>
      <w:r w:rsidR="00DC79B4" w:rsidRPr="000C44D2">
        <w:t>Tang &amp; Zhao, 2022</w:t>
      </w:r>
      <w:r w:rsidR="00DC79B4">
        <w:t xml:space="preserve"> </w:t>
      </w:r>
      <w:r w:rsidRPr="000C44D2">
        <w:t xml:space="preserve">demonstrated that these models can accurately estimate the tensile and compressive strengths of polymer scaffolds using porosity and layer thickness as input variables. These predictive frameworks significantly reduce experimental workload by identifying optimal design combinations prior to fabrication. Furthermore, Bayesian </w:t>
      </w:r>
      <w:proofErr w:type="spellStart"/>
      <w:r w:rsidRPr="000C44D2">
        <w:t>optimisation</w:t>
      </w:r>
      <w:proofErr w:type="spellEnd"/>
      <w:r w:rsidRPr="000C44D2">
        <w:t xml:space="preserve"> and multi-objective design strategies have been employed to determine scaffold geometries that satisfy several objectives simultaneously, such as </w:t>
      </w:r>
      <w:proofErr w:type="spellStart"/>
      <w:r w:rsidRPr="000C44D2">
        <w:t>maximising</w:t>
      </w:r>
      <w:proofErr w:type="spellEnd"/>
      <w:r w:rsidRPr="000C44D2">
        <w:t xml:space="preserve"> porosity while preserving structural integrity (Tang &amp; Zhao, 2022). This multi-objective </w:t>
      </w:r>
      <w:proofErr w:type="spellStart"/>
      <w:r w:rsidRPr="000C44D2">
        <w:t>optimisation</w:t>
      </w:r>
      <w:proofErr w:type="spellEnd"/>
      <w:r w:rsidRPr="000C44D2">
        <w:t xml:space="preserve"> is particularly valuable for scaffolds intended for mechanically demanding tissues like bone and cartilage, where both high permeability and load-bearing capacity are required.</w:t>
      </w:r>
    </w:p>
    <w:p w14:paraId="38A21219" w14:textId="77777777" w:rsidR="008A5070" w:rsidRDefault="008A5070" w:rsidP="008A5070">
      <w:pPr>
        <w:pStyle w:val="Heading3"/>
      </w:pPr>
      <w:r>
        <w:t xml:space="preserve">3.1.1.1 </w:t>
      </w:r>
      <w:r w:rsidRPr="008A5070">
        <w:t>Bayesian Optimization for Multi-Objective Scaffold Design</w:t>
      </w:r>
    </w:p>
    <w:p w14:paraId="6E2B7F6B" w14:textId="7A3EA772" w:rsidR="00973C8C" w:rsidRPr="008A5070" w:rsidRDefault="00973C8C" w:rsidP="007F6CF6">
      <w:pPr>
        <w:pStyle w:val="NormalWeb"/>
        <w:spacing w:line="360" w:lineRule="auto"/>
        <w:jc w:val="both"/>
      </w:pPr>
      <w:r>
        <w:t xml:space="preserve">Bayesian </w:t>
      </w:r>
      <w:proofErr w:type="spellStart"/>
      <w:r>
        <w:t>optimisation</w:t>
      </w:r>
      <w:proofErr w:type="spellEnd"/>
      <w:r>
        <w:t xml:space="preserve"> has emerged as a powerful probabilistic framework for solving complex design problems in scaffold research, particularly when direct experimentation is costly or time consuming. It uses a surrogate model, most often Gaussian process regression, to estimate unknown functions and progressively guide the search toward the most favorable solution (Ribeiro </w:t>
      </w:r>
      <w:r w:rsidR="00E37D8A" w:rsidRPr="00E37D8A">
        <w:rPr>
          <w:i/>
        </w:rPr>
        <w:t>et al.,</w:t>
      </w:r>
      <w:r>
        <w:t xml:space="preserve"> 2020; </w:t>
      </w:r>
      <w:r w:rsidR="00074284">
        <w:t xml:space="preserve">Tang </w:t>
      </w:r>
      <w:r w:rsidR="00E37D8A" w:rsidRPr="00E37D8A">
        <w:rPr>
          <w:i/>
        </w:rPr>
        <w:t>et al.,</w:t>
      </w:r>
      <w:r w:rsidR="00074284">
        <w:t xml:space="preserve"> 2025</w:t>
      </w:r>
      <w:r>
        <w:t xml:space="preserve">). In </w:t>
      </w:r>
      <w:proofErr w:type="spellStart"/>
      <w:r>
        <w:t>bioprinted</w:t>
      </w:r>
      <w:proofErr w:type="spellEnd"/>
      <w:r>
        <w:t xml:space="preserve"> scaffold </w:t>
      </w:r>
      <w:proofErr w:type="spellStart"/>
      <w:r>
        <w:t>optimisation</w:t>
      </w:r>
      <w:proofErr w:type="spellEnd"/>
      <w:r>
        <w:t xml:space="preserve">, Bayesian </w:t>
      </w:r>
      <w:proofErr w:type="spellStart"/>
      <w:r>
        <w:t>optimisation</w:t>
      </w:r>
      <w:proofErr w:type="spellEnd"/>
      <w:r>
        <w:t xml:space="preserve"> enables the simultaneous adjustment of multiple structural variables such as pore diameter, strut width, and lattice orientation, producing a balanced design that preserves both porosity and mechanical strength. The </w:t>
      </w:r>
      <w:proofErr w:type="spellStart"/>
      <w:r>
        <w:t>optimisation</w:t>
      </w:r>
      <w:proofErr w:type="spellEnd"/>
      <w:r>
        <w:t xml:space="preserve"> challenge can be formulated mathematically as a multi-objective problem (Ribeiro </w:t>
      </w:r>
      <w:r w:rsidR="00E37D8A" w:rsidRPr="00E37D8A">
        <w:rPr>
          <w:i/>
        </w:rPr>
        <w:t>et al.,</w:t>
      </w:r>
      <w:r>
        <w:t xml:space="preserve"> 2020).</w:t>
      </w:r>
    </w:p>
    <w:p w14:paraId="6F803560" w14:textId="157FCEC9" w:rsidR="008A5070" w:rsidRPr="007B5BAC" w:rsidRDefault="007B5BAC" w:rsidP="008A5070">
      <w:pPr>
        <w:spacing w:line="360" w:lineRule="auto"/>
        <w:jc w:val="center"/>
        <w:rPr>
          <w:rStyle w:val="mclose"/>
          <w:rFonts w:eastAsiaTheme="minorEastAsia"/>
        </w:rPr>
      </w:pPr>
      <m:oMathPara>
        <m:oMathParaPr>
          <m:jc m:val="left"/>
        </m:oMathParaPr>
        <m:oMath>
          <m:r>
            <w:rPr>
              <w:rFonts w:ascii="Cambria Math" w:hAnsi="Cambria Math"/>
            </w:rPr>
            <m:t xml:space="preserve">Maximize </m:t>
          </m:r>
          <m:r>
            <w:rPr>
              <w:rStyle w:val="mord"/>
              <w:rFonts w:ascii="Cambria Math" w:hAnsi="Cambria Math"/>
            </w:rPr>
            <m:t>f</m:t>
          </m:r>
          <m:r>
            <m:rPr>
              <m:sty m:val="p"/>
            </m:rPr>
            <w:rPr>
              <w:rFonts w:ascii="Cambria Math" w:hAnsi="Cambria Math"/>
            </w:rPr>
            <m:t>1</m:t>
          </m:r>
          <m:r>
            <m:rPr>
              <m:sty m:val="p"/>
            </m:rPr>
            <w:rPr>
              <w:rStyle w:val="vlist-s"/>
              <w:rFonts w:ascii="Cambria Math" w:hAnsi="Cambria Math"/>
            </w:rPr>
            <m:t>​</m:t>
          </m:r>
          <m:d>
            <m:dPr>
              <m:ctrlPr>
                <w:rPr>
                  <w:rStyle w:val="mopen"/>
                  <w:rFonts w:ascii="Cambria Math" w:hAnsi="Cambria Math"/>
                </w:rPr>
              </m:ctrlPr>
            </m:dPr>
            <m:e>
              <m:r>
                <w:rPr>
                  <w:rStyle w:val="mord"/>
                  <w:rFonts w:ascii="Cambria Math" w:hAnsi="Cambria Math"/>
                </w:rPr>
                <m:t>x</m:t>
              </m:r>
              <m:ctrlPr>
                <w:rPr>
                  <w:rStyle w:val="mclose"/>
                  <w:rFonts w:ascii="Cambria Math" w:hAnsi="Cambria Math"/>
                </w:rPr>
              </m:ctrlPr>
            </m:e>
          </m:d>
          <m:r>
            <m:rPr>
              <m:sty m:val="p"/>
            </m:rPr>
            <w:rPr>
              <w:rStyle w:val="mclose"/>
              <w:rFonts w:ascii="Cambria Math" w:hAnsi="Cambria Math"/>
            </w:rPr>
            <m:t xml:space="preserve">= </m:t>
          </m:r>
          <m:r>
            <w:rPr>
              <w:rStyle w:val="mord"/>
              <w:rFonts w:ascii="Cambria Math" w:hAnsi="Cambria Math"/>
            </w:rPr>
            <m:t>Porosity</m:t>
          </m:r>
          <m:d>
            <m:dPr>
              <m:ctrlPr>
                <w:rPr>
                  <w:rStyle w:val="mopen"/>
                  <w:rFonts w:ascii="Cambria Math" w:hAnsi="Cambria Math"/>
                </w:rPr>
              </m:ctrlPr>
            </m:dPr>
            <m:e>
              <m:r>
                <w:rPr>
                  <w:rStyle w:val="mord"/>
                  <w:rFonts w:ascii="Cambria Math" w:hAnsi="Cambria Math"/>
                </w:rPr>
                <m:t>x</m:t>
              </m:r>
              <m:ctrlPr>
                <w:rPr>
                  <w:rStyle w:val="mclose"/>
                  <w:rFonts w:ascii="Cambria Math" w:hAnsi="Cambria Math"/>
                </w:rPr>
              </m:ctrlPr>
            </m:e>
          </m:d>
          <m:r>
            <w:rPr>
              <w:rStyle w:val="mclose"/>
              <w:rFonts w:ascii="Cambria Math" w:hAnsi="Cambria Math"/>
            </w:rPr>
            <m:t xml:space="preserve">                                                                                                               1</m:t>
          </m:r>
        </m:oMath>
      </m:oMathPara>
    </w:p>
    <w:p w14:paraId="248C9159" w14:textId="13CE5EA2" w:rsidR="007B5BAC" w:rsidRPr="007B5BAC" w:rsidRDefault="007B5BAC" w:rsidP="007B5BAC">
      <w:pPr>
        <w:spacing w:line="360" w:lineRule="auto"/>
        <w:rPr>
          <w:rStyle w:val="mclose"/>
          <w:rFonts w:eastAsiaTheme="minorEastAsia"/>
        </w:rPr>
      </w:pPr>
      <m:oMathPara>
        <m:oMathParaPr>
          <m:jc m:val="left"/>
        </m:oMathParaPr>
        <m:oMath>
          <m:r>
            <m:rPr>
              <m:sty m:val="p"/>
            </m:rPr>
            <w:rPr>
              <w:rStyle w:val="mord"/>
              <w:rFonts w:ascii="Cambria Math" w:hAnsi="Cambria Math"/>
            </w:rPr>
            <m:t>and minimize </m:t>
          </m:r>
          <m:r>
            <w:rPr>
              <w:rStyle w:val="mord"/>
              <w:rFonts w:ascii="Cambria Math" w:hAnsi="Cambria Math"/>
            </w:rPr>
            <m:t>f</m:t>
          </m:r>
          <m:r>
            <m:rPr>
              <m:sty m:val="p"/>
            </m:rPr>
            <w:rPr>
              <w:rFonts w:ascii="Cambria Math" w:hAnsi="Cambria Math"/>
            </w:rPr>
            <m:t>2</m:t>
          </m:r>
          <m:r>
            <m:rPr>
              <m:sty m:val="p"/>
            </m:rPr>
            <w:rPr>
              <w:rStyle w:val="vlist-s"/>
              <w:rFonts w:ascii="Cambria Math" w:hAnsi="Cambria Math"/>
            </w:rPr>
            <m:t>​</m:t>
          </m:r>
          <m:d>
            <m:dPr>
              <m:ctrlPr>
                <w:rPr>
                  <w:rStyle w:val="mopen"/>
                  <w:rFonts w:ascii="Cambria Math" w:hAnsi="Cambria Math"/>
                </w:rPr>
              </m:ctrlPr>
            </m:dPr>
            <m:e>
              <m:r>
                <m:rPr>
                  <m:sty m:val="p"/>
                </m:rPr>
                <w:rPr>
                  <w:rStyle w:val="mord"/>
                  <w:rFonts w:ascii="Cambria Math" w:hAnsi="Cambria Math"/>
                </w:rPr>
                <m:t>x</m:t>
              </m:r>
              <m:ctrlPr>
                <w:rPr>
                  <w:rStyle w:val="mclose"/>
                  <w:rFonts w:ascii="Cambria Math" w:hAnsi="Cambria Math"/>
                </w:rPr>
              </m:ctrlPr>
            </m:e>
          </m:d>
          <m:r>
            <m:rPr>
              <m:sty m:val="p"/>
            </m:rPr>
            <w:rPr>
              <w:rStyle w:val="mrel"/>
              <w:rFonts w:ascii="Cambria Math" w:hAnsi="Cambria Math"/>
            </w:rPr>
            <m:t>=</m:t>
          </m:r>
          <m:r>
            <m:rPr>
              <m:sty m:val="p"/>
            </m:rPr>
            <w:rPr>
              <w:rStyle w:val="mord"/>
              <w:rFonts w:ascii="Cambria Math" w:hAnsi="Cambria Math"/>
            </w:rPr>
            <m:t>Elastic Modulus Deviation</m:t>
          </m:r>
          <m:d>
            <m:dPr>
              <m:ctrlPr>
                <w:rPr>
                  <w:rStyle w:val="mopen"/>
                  <w:rFonts w:ascii="Cambria Math" w:hAnsi="Cambria Math"/>
                </w:rPr>
              </m:ctrlPr>
            </m:dPr>
            <m:e>
              <m:r>
                <m:rPr>
                  <m:sty m:val="p"/>
                </m:rPr>
                <w:rPr>
                  <w:rStyle w:val="mord"/>
                  <w:rFonts w:ascii="Cambria Math" w:hAnsi="Cambria Math"/>
                </w:rPr>
                <m:t>x</m:t>
              </m:r>
              <m:ctrlPr>
                <w:rPr>
                  <w:rStyle w:val="mclose"/>
                  <w:rFonts w:ascii="Cambria Math" w:hAnsi="Cambria Math"/>
                </w:rPr>
              </m:ctrlPr>
            </m:e>
          </m:d>
          <m:r>
            <w:rPr>
              <w:rStyle w:val="mclose"/>
              <w:rFonts w:ascii="Cambria Math" w:hAnsi="Cambria Math"/>
            </w:rPr>
            <m:t xml:space="preserve">                                                                         2</m:t>
          </m:r>
        </m:oMath>
      </m:oMathPara>
    </w:p>
    <w:p w14:paraId="3FB0C558" w14:textId="630CC74D" w:rsidR="007B5BAC" w:rsidRDefault="007B5BAC" w:rsidP="007B5BAC">
      <w:pPr>
        <w:spacing w:line="360" w:lineRule="auto"/>
        <w:rPr>
          <w:rStyle w:val="mclose"/>
          <w:rFonts w:eastAsiaTheme="minorEastAsia"/>
        </w:rPr>
      </w:pPr>
      <m:oMath>
        <m:r>
          <m:rPr>
            <m:sty m:val="p"/>
          </m:rPr>
          <w:rPr>
            <w:rStyle w:val="mord"/>
            <w:rFonts w:ascii="Cambria Math" w:hAnsi="Cambria Math"/>
          </w:rPr>
          <m:t>subject to design variables x</m:t>
        </m:r>
        <m:r>
          <m:rPr>
            <m:sty m:val="p"/>
          </m:rPr>
          <w:rPr>
            <w:rStyle w:val="mrel"/>
            <w:rFonts w:ascii="Cambria Math" w:hAnsi="Cambria Math"/>
          </w:rPr>
          <m:t>=</m:t>
        </m:r>
        <m:r>
          <m:rPr>
            <m:sty m:val="p"/>
          </m:rPr>
          <w:rPr>
            <w:rStyle w:val="mopen"/>
            <w:rFonts w:ascii="Cambria Math" w:hAnsi="Cambria Math"/>
          </w:rPr>
          <m:t>[</m:t>
        </m:r>
        <m:r>
          <m:rPr>
            <m:sty m:val="p"/>
          </m:rPr>
          <w:rPr>
            <w:rStyle w:val="mord"/>
            <w:rFonts w:ascii="Cambria Math" w:hAnsi="Cambria Math"/>
          </w:rPr>
          <m:t>pore</m:t>
        </m:r>
        <m:r>
          <m:rPr>
            <m:sty m:val="p"/>
          </m:rPr>
          <w:rPr>
            <w:rStyle w:val="mspace"/>
            <w:rFonts w:ascii="Cambria Math" w:hAnsi="Cambria Math"/>
          </w:rPr>
          <m:t> </m:t>
        </m:r>
        <m:r>
          <m:rPr>
            <m:sty m:val="p"/>
          </m:rPr>
          <w:rPr>
            <w:rStyle w:val="mord"/>
            <w:rFonts w:ascii="Cambria Math" w:hAnsi="Cambria Math"/>
          </w:rPr>
          <m:t>size</m:t>
        </m:r>
        <m:r>
          <w:rPr>
            <w:rStyle w:val="mpunct"/>
            <w:rFonts w:ascii="Cambria Math" w:hAnsi="Cambria Math"/>
          </w:rPr>
          <m:t>,</m:t>
        </m:r>
        <m:r>
          <m:rPr>
            <m:sty m:val="p"/>
          </m:rPr>
          <w:rPr>
            <w:rStyle w:val="mspace"/>
            <w:rFonts w:ascii="Cambria Math" w:hAnsi="Cambria Math"/>
          </w:rPr>
          <m:t> </m:t>
        </m:r>
        <m:r>
          <m:rPr>
            <m:sty m:val="p"/>
          </m:rPr>
          <w:rPr>
            <w:rStyle w:val="mord"/>
            <w:rFonts w:ascii="Cambria Math" w:hAnsi="Cambria Math"/>
          </w:rPr>
          <m:t>strut</m:t>
        </m:r>
        <m:r>
          <m:rPr>
            <m:sty m:val="p"/>
          </m:rPr>
          <w:rPr>
            <w:rStyle w:val="mspace"/>
            <w:rFonts w:ascii="Cambria Math" w:hAnsi="Cambria Math"/>
          </w:rPr>
          <m:t> </m:t>
        </m:r>
        <m:r>
          <m:rPr>
            <m:sty m:val="p"/>
          </m:rPr>
          <w:rPr>
            <w:rStyle w:val="mord"/>
            <w:rFonts w:ascii="Cambria Math" w:hAnsi="Cambria Math"/>
          </w:rPr>
          <m:t>thickness</m:t>
        </m:r>
        <m:r>
          <w:rPr>
            <w:rStyle w:val="mpunct"/>
            <w:rFonts w:ascii="Cambria Math" w:hAnsi="Cambria Math"/>
          </w:rPr>
          <m:t>,</m:t>
        </m:r>
        <m:r>
          <m:rPr>
            <m:sty m:val="p"/>
          </m:rPr>
          <w:rPr>
            <w:rStyle w:val="mspace"/>
            <w:rFonts w:ascii="Cambria Math" w:hAnsi="Cambria Math"/>
          </w:rPr>
          <m:t> </m:t>
        </m:r>
        <m:r>
          <m:rPr>
            <m:sty m:val="p"/>
          </m:rPr>
          <w:rPr>
            <w:rStyle w:val="mord"/>
            <w:rFonts w:ascii="Cambria Math" w:hAnsi="Cambria Math"/>
          </w:rPr>
          <m:t>lattice</m:t>
        </m:r>
        <m:r>
          <m:rPr>
            <m:sty m:val="p"/>
          </m:rPr>
          <w:rPr>
            <w:rStyle w:val="mspace"/>
            <w:rFonts w:ascii="Cambria Math" w:hAnsi="Cambria Math"/>
          </w:rPr>
          <m:t> </m:t>
        </m:r>
        <m:r>
          <m:rPr>
            <m:sty m:val="p"/>
          </m:rPr>
          <w:rPr>
            <w:rStyle w:val="mord"/>
            <w:rFonts w:ascii="Cambria Math" w:hAnsi="Cambria Math"/>
          </w:rPr>
          <m:t>angle</m:t>
        </m:r>
        <m:r>
          <m:rPr>
            <m:sty m:val="p"/>
          </m:rPr>
          <w:rPr>
            <w:rStyle w:val="mclose"/>
            <w:rFonts w:ascii="Cambria Math" w:hAnsi="Cambria Math"/>
          </w:rPr>
          <m:t>]</m:t>
        </m:r>
      </m:oMath>
      <w:r>
        <w:rPr>
          <w:rStyle w:val="mclose"/>
          <w:rFonts w:eastAsiaTheme="minorEastAsia"/>
        </w:rPr>
        <w:t xml:space="preserve">   </w:t>
      </w:r>
      <w:r w:rsidR="007F0253">
        <w:rPr>
          <w:rStyle w:val="mclose"/>
          <w:rFonts w:eastAsiaTheme="minorEastAsia"/>
        </w:rPr>
        <w:t xml:space="preserve"> </w:t>
      </w:r>
      <w:r w:rsidR="00507054">
        <w:rPr>
          <w:rStyle w:val="mclose"/>
          <w:rFonts w:eastAsiaTheme="minorEastAsia"/>
        </w:rPr>
        <w:t xml:space="preserve"> </w:t>
      </w:r>
      <w:r w:rsidR="007F0253">
        <w:rPr>
          <w:rStyle w:val="mclose"/>
          <w:rFonts w:eastAsiaTheme="minorEastAsia"/>
        </w:rPr>
        <w:t xml:space="preserve">                          </w:t>
      </w:r>
      <w:r w:rsidR="0064236E">
        <w:rPr>
          <w:rStyle w:val="mclose"/>
          <w:rFonts w:eastAsiaTheme="minorEastAsia"/>
        </w:rPr>
        <w:t>3</w:t>
      </w:r>
    </w:p>
    <w:p w14:paraId="7C46AE95" w14:textId="77777777" w:rsidR="003F165F" w:rsidRDefault="003F165F" w:rsidP="007B5BAC">
      <w:pPr>
        <w:spacing w:line="360" w:lineRule="auto"/>
        <w:rPr>
          <w:rStyle w:val="mclose"/>
          <w:rFonts w:eastAsiaTheme="minorEastAsia"/>
        </w:rPr>
      </w:pPr>
    </w:p>
    <w:p w14:paraId="0911FBB5" w14:textId="50AAB48D" w:rsidR="000C44D2" w:rsidRPr="000C44D2" w:rsidRDefault="000C44D2" w:rsidP="000C44D2">
      <w:pPr>
        <w:spacing w:line="360" w:lineRule="auto"/>
        <w:jc w:val="both"/>
        <w:rPr>
          <w:sz w:val="28"/>
        </w:rPr>
      </w:pPr>
      <w:r w:rsidRPr="000C44D2">
        <w:t xml:space="preserve">Since porosity and mechanical strength typically exhibit an inverse relationship, the objective of the Bayesian model is to determine scaffold geometries that increase porosity while maintaining </w:t>
      </w:r>
      <w:r w:rsidRPr="000C44D2">
        <w:lastRenderedPageBreak/>
        <w:t>sufficient load bearing capacity, a key requirement for bone and cartilage regeneration (Tang &amp; Zhao, 2022).</w:t>
      </w:r>
    </w:p>
    <w:p w14:paraId="4F582730" w14:textId="77777777" w:rsidR="008A5070" w:rsidRPr="008A5070" w:rsidRDefault="007B5BAC" w:rsidP="007B5BAC">
      <w:pPr>
        <w:pStyle w:val="Heading3"/>
      </w:pPr>
      <w:r>
        <w:t xml:space="preserve">3.1.1.2 </w:t>
      </w:r>
      <w:r w:rsidR="008A5070" w:rsidRPr="008A5070">
        <w:t>Bayesian Model and Surrogate Estimation</w:t>
      </w:r>
    </w:p>
    <w:p w14:paraId="03E44D0F" w14:textId="35457C08" w:rsidR="008A5070" w:rsidRPr="00957076" w:rsidRDefault="006B75FA" w:rsidP="00957076">
      <w:pPr>
        <w:spacing w:line="360" w:lineRule="auto"/>
        <w:jc w:val="both"/>
      </w:pPr>
      <w:r w:rsidRPr="00957076">
        <w:t xml:space="preserve">In Bayesian </w:t>
      </w:r>
      <w:proofErr w:type="spellStart"/>
      <w:r w:rsidRPr="00957076">
        <w:t>optimis</w:t>
      </w:r>
      <w:r w:rsidR="008A5070" w:rsidRPr="00957076">
        <w:t>ation</w:t>
      </w:r>
      <w:proofErr w:type="spellEnd"/>
      <w:r w:rsidR="008A5070" w:rsidRPr="00957076">
        <w:t xml:space="preserve">, the unknown function </w:t>
      </w:r>
      <m:oMath>
        <m:r>
          <w:rPr>
            <w:rStyle w:val="mord"/>
            <w:rFonts w:ascii="Cambria Math" w:hAnsi="Cambria Math"/>
          </w:rPr>
          <m:t>f</m:t>
        </m:r>
        <m:r>
          <m:rPr>
            <m:sty m:val="p"/>
          </m:rPr>
          <w:rPr>
            <w:rStyle w:val="vlist-s"/>
            <w:rFonts w:ascii="Cambria Math" w:hAnsi="Cambria Math"/>
          </w:rPr>
          <m:t>​</m:t>
        </m:r>
        <m:d>
          <m:dPr>
            <m:ctrlPr>
              <w:rPr>
                <w:rStyle w:val="mopen"/>
                <w:rFonts w:ascii="Cambria Math" w:hAnsi="Cambria Math"/>
              </w:rPr>
            </m:ctrlPr>
          </m:dPr>
          <m:e>
            <m:r>
              <w:rPr>
                <w:rStyle w:val="mord"/>
                <w:rFonts w:ascii="Cambria Math" w:hAnsi="Cambria Math"/>
              </w:rPr>
              <m:t>x</m:t>
            </m:r>
            <m:ctrlPr>
              <w:rPr>
                <w:rStyle w:val="mclose"/>
                <w:rFonts w:ascii="Cambria Math" w:hAnsi="Cambria Math"/>
              </w:rPr>
            </m:ctrlPr>
          </m:e>
        </m:d>
        <m:r>
          <m:rPr>
            <m:sty m:val="p"/>
          </m:rPr>
          <w:rPr>
            <w:rStyle w:val="mclose"/>
            <w:rFonts w:ascii="Cambria Math" w:hAnsi="Cambria Math"/>
          </w:rPr>
          <m:t xml:space="preserve"> </m:t>
        </m:r>
      </m:oMath>
      <w:r w:rsidR="0064236E" w:rsidRPr="00957076">
        <w:t xml:space="preserve"> </w:t>
      </w:r>
      <w:r w:rsidR="00957076" w:rsidRPr="00957076">
        <w:t xml:space="preserve">is modeled using a Gaussian process to capture both the predicted response and the associated uncertainty (Ribeiro </w:t>
      </w:r>
      <w:r w:rsidR="00E37D8A" w:rsidRPr="00E37D8A">
        <w:rPr>
          <w:i/>
        </w:rPr>
        <w:t>et al.,</w:t>
      </w:r>
      <w:r w:rsidR="00957076" w:rsidRPr="00957076">
        <w:t xml:space="preserve"> 2020; </w:t>
      </w:r>
      <w:r w:rsidR="00074284">
        <w:t xml:space="preserve">Tang </w:t>
      </w:r>
      <w:r w:rsidR="00E37D8A" w:rsidRPr="00E37D8A">
        <w:rPr>
          <w:i/>
        </w:rPr>
        <w:t>et al.,</w:t>
      </w:r>
      <w:r w:rsidR="00074284">
        <w:t xml:space="preserve"> 2025</w:t>
      </w:r>
      <w:r w:rsidR="00957076" w:rsidRPr="00957076">
        <w:t>).</w:t>
      </w:r>
    </w:p>
    <w:p w14:paraId="686CEC26" w14:textId="4741A88C" w:rsidR="0064236E" w:rsidRPr="009D5D96" w:rsidRDefault="0064236E" w:rsidP="008A5070">
      <w:pPr>
        <w:spacing w:line="360" w:lineRule="auto"/>
        <w:jc w:val="both"/>
        <w:rPr>
          <w:rFonts w:ascii="Algerian" w:hAnsi="Algerian"/>
        </w:rPr>
      </w:pPr>
      <m:oMathPara>
        <m:oMathParaPr>
          <m:jc m:val="left"/>
        </m:oMathParaPr>
        <m:oMath>
          <m:r>
            <w:rPr>
              <w:rStyle w:val="mord"/>
              <w:rFonts w:ascii="Cambria Math" w:hAnsi="Cambria Math"/>
            </w:rPr>
            <m:t>f</m:t>
          </m:r>
          <m:d>
            <m:dPr>
              <m:ctrlPr>
                <w:rPr>
                  <w:rStyle w:val="mopen"/>
                  <w:rFonts w:ascii="Cambria Math" w:hAnsi="Cambria Math"/>
                </w:rPr>
              </m:ctrlPr>
            </m:dPr>
            <m:e>
              <m:r>
                <w:rPr>
                  <w:rStyle w:val="mord"/>
                  <w:rFonts w:ascii="Cambria Math" w:hAnsi="Cambria Math"/>
                </w:rPr>
                <m:t>x</m:t>
              </m:r>
              <m:ctrlPr>
                <w:rPr>
                  <w:rStyle w:val="mclose"/>
                  <w:rFonts w:ascii="Cambria Math" w:hAnsi="Cambria Math"/>
                </w:rPr>
              </m:ctrlPr>
            </m:e>
          </m:d>
          <m:r>
            <m:rPr>
              <m:sty m:val="p"/>
            </m:rPr>
            <w:rPr>
              <w:rStyle w:val="mclose"/>
              <w:rFonts w:ascii="Cambria Math" w:hAnsi="Cambria Math"/>
            </w:rPr>
            <m:t xml:space="preserve">= </m:t>
          </m:r>
          <m:r>
            <m:rPr>
              <m:scr m:val="script"/>
              <m:sty m:val="p"/>
            </m:rPr>
            <w:rPr>
              <w:rStyle w:val="mrel"/>
              <w:rFonts w:ascii="Cambria Math" w:hAnsi="Cambria Math" w:cs="Cambria Math"/>
            </w:rPr>
            <m:t>∼GP</m:t>
          </m:r>
          <m:d>
            <m:dPr>
              <m:ctrlPr>
                <w:rPr>
                  <w:rStyle w:val="mopen"/>
                  <w:rFonts w:ascii="Cambria Math" w:hAnsi="Cambria Math"/>
                </w:rPr>
              </m:ctrlPr>
            </m:dPr>
            <m:e>
              <m:r>
                <m:rPr>
                  <m:scr m:val="script"/>
                  <m:sty m:val="p"/>
                </m:rPr>
                <w:rPr>
                  <w:rStyle w:val="mord"/>
                  <w:rFonts w:ascii="Cambria Math" w:hAnsi="Cambria Math"/>
                </w:rPr>
                <m:t>m</m:t>
              </m:r>
              <m:d>
                <m:dPr>
                  <m:ctrlPr>
                    <w:rPr>
                      <w:rStyle w:val="mopen"/>
                      <w:rFonts w:ascii="Cambria Math" w:hAnsi="Cambria Math"/>
                    </w:rPr>
                  </m:ctrlPr>
                </m:dPr>
                <m:e>
                  <m:r>
                    <m:rPr>
                      <m:scr m:val="script"/>
                      <m:sty m:val="p"/>
                    </m:rPr>
                    <w:rPr>
                      <w:rStyle w:val="mord"/>
                      <w:rFonts w:ascii="Cambria Math" w:hAnsi="Cambria Math"/>
                    </w:rPr>
                    <m:t>x</m:t>
                  </m:r>
                  <m:ctrlPr>
                    <w:rPr>
                      <w:rStyle w:val="mclose"/>
                      <w:rFonts w:ascii="Cambria Math" w:hAnsi="Cambria Math"/>
                      <w:i/>
                      <w:iCs/>
                    </w:rPr>
                  </m:ctrlPr>
                </m:e>
              </m:d>
              <m:r>
                <m:rPr>
                  <m:sty m:val="p"/>
                </m:rPr>
                <w:rPr>
                  <w:rStyle w:val="mpunct"/>
                  <w:rFonts w:ascii="Cambria Math" w:hAnsi="Cambria Math"/>
                </w:rPr>
                <m:t>,</m:t>
              </m:r>
              <m:r>
                <m:rPr>
                  <m:sty m:val="p"/>
                </m:rPr>
                <w:rPr>
                  <w:rStyle w:val="mord"/>
                  <w:rFonts w:ascii="Cambria Math" w:hAnsi="Cambria Math"/>
                </w:rPr>
                <m:t>κ</m:t>
              </m:r>
              <m:d>
                <m:dPr>
                  <m:ctrlPr>
                    <w:rPr>
                      <w:rStyle w:val="mopen"/>
                      <w:rFonts w:ascii="Cambria Math" w:hAnsi="Cambria Math"/>
                    </w:rPr>
                  </m:ctrlPr>
                </m:dPr>
                <m:e>
                  <m:r>
                    <m:rPr>
                      <m:scr m:val="script"/>
                      <m:sty m:val="p"/>
                    </m:rPr>
                    <w:rPr>
                      <w:rStyle w:val="mord"/>
                      <w:rFonts w:ascii="Cambria Math" w:hAnsi="Cambria Math"/>
                    </w:rPr>
                    <m:t>x</m:t>
                  </m:r>
                  <m:r>
                    <m:rPr>
                      <m:sty m:val="p"/>
                    </m:rPr>
                    <w:rPr>
                      <w:rStyle w:val="mpunct"/>
                      <w:rFonts w:ascii="Cambria Math" w:hAnsi="Cambria Math"/>
                    </w:rPr>
                    <m:t>,</m:t>
                  </m:r>
                  <m:sSup>
                    <m:sSupPr>
                      <m:ctrlPr>
                        <w:rPr>
                          <w:rStyle w:val="mord"/>
                          <w:rFonts w:ascii="Cambria Math" w:hAnsi="Cambria Math"/>
                        </w:rPr>
                      </m:ctrlPr>
                    </m:sSupPr>
                    <m:e>
                      <m:r>
                        <m:rPr>
                          <m:scr m:val="script"/>
                          <m:sty m:val="p"/>
                        </m:rPr>
                        <w:rPr>
                          <w:rStyle w:val="mord"/>
                          <w:rFonts w:ascii="Cambria Math" w:hAnsi="Cambria Math"/>
                        </w:rPr>
                        <m:t>x</m:t>
                      </m:r>
                      <m:ctrlPr>
                        <w:rPr>
                          <w:rStyle w:val="mpunct"/>
                          <w:rFonts w:ascii="Cambria Math" w:hAnsi="Cambria Math"/>
                        </w:rPr>
                      </m:ctrlPr>
                    </m:e>
                    <m:sup>
                      <m:r>
                        <m:rPr>
                          <m:sty m:val="p"/>
                        </m:rPr>
                        <w:rPr>
                          <w:rStyle w:val="mord"/>
                          <w:rFonts w:ascii="Cambria Math" w:hAnsi="Cambria Math"/>
                        </w:rPr>
                        <m:t>'</m:t>
                      </m:r>
                    </m:sup>
                  </m:sSup>
                  <m:ctrlPr>
                    <w:rPr>
                      <w:rStyle w:val="mclose"/>
                      <w:rFonts w:ascii="Cambria Math" w:hAnsi="Cambria Math"/>
                      <w:i/>
                      <w:iCs/>
                    </w:rPr>
                  </m:ctrlPr>
                </m:e>
              </m:d>
              <m:ctrlPr>
                <w:rPr>
                  <w:rStyle w:val="mclose"/>
                  <w:rFonts w:ascii="Cambria Math" w:hAnsi="Cambria Math"/>
                  <w:i/>
                  <w:iCs/>
                </w:rPr>
              </m:ctrlPr>
            </m:e>
          </m:d>
          <m:r>
            <w:rPr>
              <w:rStyle w:val="mclose"/>
              <w:rFonts w:ascii="Cambria Math" w:hAnsi="Cambria Math"/>
            </w:rPr>
            <m:t xml:space="preserve">                                                                                                                     4</m:t>
          </m:r>
        </m:oMath>
      </m:oMathPara>
    </w:p>
    <w:p w14:paraId="35AC5462" w14:textId="77777777" w:rsidR="00507054" w:rsidRDefault="00507054" w:rsidP="008A5070">
      <w:pPr>
        <w:spacing w:line="360" w:lineRule="auto"/>
        <w:jc w:val="both"/>
      </w:pPr>
      <w:r w:rsidRPr="00507054">
        <w:t xml:space="preserve">where </w:t>
      </w:r>
      <m:oMath>
        <m:r>
          <m:rPr>
            <m:scr m:val="script"/>
            <m:sty m:val="p"/>
          </m:rPr>
          <w:rPr>
            <w:rStyle w:val="mord"/>
            <w:rFonts w:ascii="Cambria Math" w:hAnsi="Cambria Math"/>
          </w:rPr>
          <m:t>m</m:t>
        </m:r>
        <m:d>
          <m:dPr>
            <m:ctrlPr>
              <w:rPr>
                <w:rStyle w:val="mopen"/>
                <w:rFonts w:ascii="Cambria Math" w:hAnsi="Cambria Math"/>
              </w:rPr>
            </m:ctrlPr>
          </m:dPr>
          <m:e>
            <m:r>
              <m:rPr>
                <m:scr m:val="script"/>
                <m:sty m:val="p"/>
              </m:rPr>
              <w:rPr>
                <w:rStyle w:val="mord"/>
                <w:rFonts w:ascii="Cambria Math" w:hAnsi="Cambria Math"/>
              </w:rPr>
              <m:t>x</m:t>
            </m:r>
            <m:ctrlPr>
              <w:rPr>
                <w:rStyle w:val="mclose"/>
                <w:rFonts w:ascii="Cambria Math" w:hAnsi="Cambria Math"/>
                <w:i/>
                <w:iCs/>
              </w:rPr>
            </m:ctrlPr>
          </m:e>
        </m:d>
      </m:oMath>
      <w:r w:rsidRPr="00507054">
        <w:t xml:space="preserve"> is the mean function and </w:t>
      </w:r>
      <m:oMath>
        <m:r>
          <m:rPr>
            <m:sty m:val="p"/>
          </m:rPr>
          <w:rPr>
            <w:rStyle w:val="mord"/>
            <w:rFonts w:ascii="Cambria Math" w:hAnsi="Cambria Math"/>
          </w:rPr>
          <m:t>κ</m:t>
        </m:r>
        <m:d>
          <m:dPr>
            <m:ctrlPr>
              <w:rPr>
                <w:rStyle w:val="mopen"/>
                <w:rFonts w:ascii="Cambria Math" w:hAnsi="Cambria Math"/>
              </w:rPr>
            </m:ctrlPr>
          </m:dPr>
          <m:e>
            <m:r>
              <m:rPr>
                <m:scr m:val="script"/>
                <m:sty m:val="p"/>
              </m:rPr>
              <w:rPr>
                <w:rStyle w:val="mord"/>
                <w:rFonts w:ascii="Cambria Math" w:hAnsi="Cambria Math"/>
              </w:rPr>
              <m:t>x</m:t>
            </m:r>
            <m:r>
              <m:rPr>
                <m:sty m:val="p"/>
              </m:rPr>
              <w:rPr>
                <w:rStyle w:val="mpunct"/>
                <w:rFonts w:ascii="Cambria Math" w:hAnsi="Cambria Math"/>
              </w:rPr>
              <m:t>,</m:t>
            </m:r>
            <m:sSup>
              <m:sSupPr>
                <m:ctrlPr>
                  <w:rPr>
                    <w:rStyle w:val="mord"/>
                    <w:rFonts w:ascii="Cambria Math" w:hAnsi="Cambria Math"/>
                  </w:rPr>
                </m:ctrlPr>
              </m:sSupPr>
              <m:e>
                <m:r>
                  <m:rPr>
                    <m:scr m:val="script"/>
                    <m:sty m:val="p"/>
                  </m:rPr>
                  <w:rPr>
                    <w:rStyle w:val="mord"/>
                    <w:rFonts w:ascii="Cambria Math" w:hAnsi="Cambria Math"/>
                  </w:rPr>
                  <m:t>x</m:t>
                </m:r>
                <m:ctrlPr>
                  <w:rPr>
                    <w:rStyle w:val="mpunct"/>
                    <w:rFonts w:ascii="Cambria Math" w:hAnsi="Cambria Math"/>
                  </w:rPr>
                </m:ctrlPr>
              </m:e>
              <m:sup>
                <m:r>
                  <m:rPr>
                    <m:sty m:val="p"/>
                  </m:rPr>
                  <w:rPr>
                    <w:rStyle w:val="mord"/>
                    <w:rFonts w:ascii="Cambria Math" w:hAnsi="Cambria Math"/>
                  </w:rPr>
                  <m:t>'</m:t>
                </m:r>
              </m:sup>
            </m:sSup>
            <m:ctrlPr>
              <w:rPr>
                <w:rStyle w:val="mclose"/>
                <w:rFonts w:ascii="Cambria Math" w:hAnsi="Cambria Math"/>
                <w:i/>
                <w:iCs/>
              </w:rPr>
            </m:ctrlPr>
          </m:e>
        </m:d>
      </m:oMath>
      <w:r w:rsidRPr="00507054">
        <w:t xml:space="preserve"> is the covariance (kernel) function that quantifies similarity between data </w:t>
      </w:r>
      <w:proofErr w:type="gramStart"/>
      <w:r w:rsidRPr="00507054">
        <w:t>points.</w:t>
      </w:r>
      <w:proofErr w:type="gramEnd"/>
    </w:p>
    <w:p w14:paraId="2F2E00A1" w14:textId="6A7F3AA1" w:rsidR="005C4069" w:rsidRPr="00957076" w:rsidRDefault="008A5070" w:rsidP="00957076">
      <w:pPr>
        <w:spacing w:line="360" w:lineRule="auto"/>
        <w:jc w:val="both"/>
        <w:rPr>
          <w:b/>
        </w:rPr>
      </w:pPr>
      <w:r w:rsidRPr="00957076">
        <w:t>Given initial data samples</w:t>
      </w:r>
      <w:r w:rsidR="00CE58FA" w:rsidRPr="00957076">
        <w:t xml:space="preserve"> </w:t>
      </w:r>
      <m:oMath>
        <m:d>
          <m:dPr>
            <m:ctrlPr>
              <w:rPr>
                <w:rStyle w:val="mopen"/>
                <w:rFonts w:ascii="Cambria Math" w:hAnsi="Cambria Math"/>
              </w:rPr>
            </m:ctrlPr>
          </m:dPr>
          <m:e>
            <m:r>
              <m:rPr>
                <m:scr m:val="script"/>
                <m:sty m:val="p"/>
              </m:rPr>
              <w:rPr>
                <w:rStyle w:val="mord"/>
                <w:rFonts w:ascii="Cambria Math" w:hAnsi="Cambria Math"/>
              </w:rPr>
              <m:t>x</m:t>
            </m:r>
            <m:r>
              <w:rPr>
                <w:rFonts w:ascii="Cambria Math" w:hAnsi="Cambria Math"/>
              </w:rPr>
              <m:t xml:space="preserve">i, </m:t>
            </m:r>
            <m:r>
              <w:rPr>
                <w:rStyle w:val="mord"/>
                <w:rFonts w:ascii="Cambria Math" w:hAnsi="Cambria Math"/>
              </w:rPr>
              <m:t>f</m:t>
            </m:r>
            <m:d>
              <m:dPr>
                <m:ctrlPr>
                  <w:rPr>
                    <w:rStyle w:val="mopen"/>
                    <w:rFonts w:ascii="Cambria Math" w:hAnsi="Cambria Math"/>
                  </w:rPr>
                </m:ctrlPr>
              </m:dPr>
              <m:e>
                <m:r>
                  <w:rPr>
                    <w:rStyle w:val="mord"/>
                    <w:rFonts w:ascii="Cambria Math" w:hAnsi="Cambria Math"/>
                  </w:rPr>
                  <m:t>x</m:t>
                </m:r>
                <m:r>
                  <w:rPr>
                    <w:rFonts w:ascii="Cambria Math" w:hAnsi="Cambria Math"/>
                  </w:rPr>
                  <m:t>i</m:t>
                </m:r>
                <m:ctrlPr>
                  <w:rPr>
                    <w:rStyle w:val="mclose"/>
                    <w:rFonts w:ascii="Cambria Math" w:hAnsi="Cambria Math"/>
                  </w:rPr>
                </m:ctrlPr>
              </m:e>
            </m:d>
            <m:ctrlPr>
              <w:rPr>
                <w:rStyle w:val="mclose"/>
                <w:rFonts w:ascii="Cambria Math" w:hAnsi="Cambria Math"/>
                <w:i/>
                <w:iCs/>
              </w:rPr>
            </m:ctrlPr>
          </m:e>
        </m:d>
      </m:oMath>
      <w:r w:rsidR="00CE58FA" w:rsidRPr="00957076">
        <w:t xml:space="preserve"> </w:t>
      </w:r>
      <w:r w:rsidRPr="00957076">
        <w:t xml:space="preserve">, </w:t>
      </w:r>
      <w:r w:rsidR="00957076" w:rsidRPr="00957076">
        <w:t xml:space="preserve">the posterior mean and variance for new inputs x* are updated as follows (Ribeiro </w:t>
      </w:r>
      <w:r w:rsidR="00E37D8A" w:rsidRPr="00E37D8A">
        <w:rPr>
          <w:i/>
        </w:rPr>
        <w:t>et al.,</w:t>
      </w:r>
      <w:r w:rsidR="00957076" w:rsidRPr="00957076">
        <w:t xml:space="preserve"> 2020; </w:t>
      </w:r>
      <w:r w:rsidR="00074284">
        <w:t xml:space="preserve">Tang </w:t>
      </w:r>
      <w:r w:rsidR="00E37D8A" w:rsidRPr="00E37D8A">
        <w:rPr>
          <w:i/>
        </w:rPr>
        <w:t>et al.,</w:t>
      </w:r>
      <w:r w:rsidR="00074284">
        <w:t xml:space="preserve"> 2025</w:t>
      </w:r>
      <w:r w:rsidR="00957076" w:rsidRPr="00957076">
        <w:t>).</w:t>
      </w:r>
    </w:p>
    <w:p w14:paraId="12DAEFD7" w14:textId="3C22A737" w:rsidR="008A5070" w:rsidRDefault="009D5D96" w:rsidP="008A5070">
      <w:pPr>
        <w:spacing w:line="360" w:lineRule="auto"/>
        <w:jc w:val="both"/>
        <w:rPr>
          <w:i/>
        </w:rPr>
      </w:pPr>
      <m:oMath>
        <m:r>
          <w:rPr>
            <w:rFonts w:ascii="Cambria Math" w:hAnsi="Cambria Math"/>
          </w:rPr>
          <m:t>μ</m:t>
        </m:r>
        <m:d>
          <m:dPr>
            <m:ctrlPr>
              <w:rPr>
                <w:rFonts w:ascii="Cambria Math" w:hAnsi="Cambria Math"/>
                <w:i/>
              </w:rPr>
            </m:ctrlPr>
          </m:dPr>
          <m:e>
            <m:r>
              <m:rPr>
                <m:scr m:val="script"/>
                <m:sty m:val="p"/>
              </m:rPr>
              <w:rPr>
                <w:rStyle w:val="mord"/>
                <w:rFonts w:ascii="Cambria Math" w:hAnsi="Cambria Math"/>
                <w:sz w:val="28"/>
              </w:rPr>
              <m:t>x</m:t>
            </m:r>
            <m:r>
              <m:rPr>
                <m:sty m:val="p"/>
              </m:rPr>
              <w:rPr>
                <w:rFonts w:ascii="Cambria Math" w:hAnsi="Cambria Math" w:cs="Cambria Math"/>
              </w:rPr>
              <m:t>*</m:t>
            </m:r>
            <m:r>
              <m:rPr>
                <m:sty m:val="p"/>
              </m:rPr>
              <w:rPr>
                <w:rFonts w:ascii="Cambria Math" w:hAnsi="Cambria Math"/>
              </w:rPr>
              <m:t>​</m:t>
            </m:r>
            <m:r>
              <m:rPr>
                <m:sty m:val="p"/>
              </m:rPr>
              <w:rPr>
                <w:rFonts w:ascii="Cambria Math" w:hAnsi="Cambria Math"/>
                <w:sz w:val="28"/>
              </w:rPr>
              <m:t>​</m:t>
            </m:r>
          </m:e>
        </m:d>
        <m:r>
          <w:rPr>
            <w:rFonts w:ascii="Cambria Math" w:hAnsi="Cambria Math"/>
          </w:rPr>
          <m:t xml:space="preserve">= </m:t>
        </m:r>
        <m:sSup>
          <m:sSupPr>
            <m:ctrlPr>
              <w:rPr>
                <w:rFonts w:ascii="Cambria Math" w:hAnsi="Cambria Math"/>
                <w:sz w:val="20"/>
                <w:vertAlign w:val="subscript"/>
              </w:rPr>
            </m:ctrlPr>
          </m:sSupPr>
          <m:e>
            <m:r>
              <w:rPr>
                <w:rStyle w:val="mord"/>
                <w:rFonts w:ascii="Cambria Math" w:hAnsi="Cambria Math"/>
              </w:rPr>
              <m:t>κ</m:t>
            </m:r>
            <m:r>
              <m:rPr>
                <m:sty m:val="p"/>
              </m:rPr>
              <w:rPr>
                <w:rStyle w:val="vlist-s"/>
                <w:rFonts w:ascii="Cambria Math" w:hAnsi="Cambria Math"/>
              </w:rPr>
              <m:t>​</m:t>
            </m:r>
            <m:r>
              <m:rPr>
                <m:sty m:val="p"/>
              </m:rPr>
              <w:rPr>
                <w:rFonts w:ascii="Cambria Math" w:hAnsi="Cambria Math"/>
                <w:sz w:val="20"/>
                <w:vertAlign w:val="subscript"/>
              </w:rPr>
              <m:t>*</m:t>
            </m:r>
          </m:e>
          <m:sup>
            <m:r>
              <m:rPr>
                <m:sty m:val="p"/>
              </m:rPr>
              <w:rPr>
                <w:rFonts w:ascii="Cambria Math" w:hAnsi="Cambria Math"/>
                <w:vertAlign w:val="superscript"/>
              </w:rPr>
              <m:t>T</m:t>
            </m:r>
          </m:sup>
        </m:sSup>
        <m:r>
          <m:rPr>
            <m:sty m:val="p"/>
          </m:rPr>
          <w:rPr>
            <w:rStyle w:val="mopen"/>
            <w:rFonts w:ascii="Cambria Math" w:hAnsi="Cambria Math"/>
          </w:rPr>
          <m:t>(</m:t>
        </m:r>
        <m:r>
          <m:rPr>
            <m:sty m:val="p"/>
          </m:rPr>
          <w:rPr>
            <w:rStyle w:val="mord"/>
            <w:rFonts w:ascii="Cambria Math" w:hAnsi="Cambria Math"/>
          </w:rPr>
          <m:t>K</m:t>
        </m:r>
        <m:r>
          <m:rPr>
            <m:sty m:val="p"/>
          </m:rPr>
          <w:rPr>
            <w:rStyle w:val="mbin"/>
            <w:rFonts w:ascii="Cambria Math" w:hAnsi="Cambria Math"/>
          </w:rPr>
          <m:t>+</m:t>
        </m:r>
        <m:sSup>
          <m:sSupPr>
            <m:ctrlPr>
              <w:rPr>
                <w:rStyle w:val="mord"/>
                <w:rFonts w:ascii="Cambria Math" w:hAnsi="Cambria Math"/>
                <w:bCs/>
              </w:rPr>
            </m:ctrlPr>
          </m:sSupPr>
          <m:e>
            <m:r>
              <m:rPr>
                <m:sty m:val="p"/>
              </m:rPr>
              <w:rPr>
                <w:rStyle w:val="mord"/>
                <w:rFonts w:ascii="Cambria Math" w:hAnsi="Cambria Math"/>
              </w:rPr>
              <m:t>σ</m:t>
            </m:r>
          </m:e>
          <m:sup>
            <m:r>
              <w:rPr>
                <w:rStyle w:val="mord"/>
                <w:rFonts w:ascii="Cambria Math" w:hAnsi="Cambria Math"/>
              </w:rPr>
              <m:t>2</m:t>
            </m:r>
          </m:sup>
        </m:sSup>
        <m:r>
          <w:rPr>
            <w:rStyle w:val="mord"/>
            <w:rFonts w:ascii="Cambria Math" w:hAnsi="Cambria Math"/>
          </w:rPr>
          <m:t>I</m:t>
        </m:r>
        <m:sSup>
          <m:sSupPr>
            <m:ctrlPr>
              <w:rPr>
                <w:rStyle w:val="mclose"/>
                <w:rFonts w:ascii="Cambria Math" w:hAnsi="Cambria Math"/>
              </w:rPr>
            </m:ctrlPr>
          </m:sSupPr>
          <m:e>
            <m:r>
              <w:rPr>
                <w:rStyle w:val="mclose"/>
                <w:rFonts w:ascii="Cambria Math" w:hAnsi="Cambria Math"/>
              </w:rPr>
              <m:t>)</m:t>
            </m:r>
          </m:e>
          <m:sup>
            <m:r>
              <m:rPr>
                <m:sty m:val="p"/>
              </m:rPr>
              <w:rPr>
                <w:rStyle w:val="mord"/>
                <w:rFonts w:ascii="Cambria Math" w:hAnsi="Cambria Math"/>
              </w:rPr>
              <m:t>-1</m:t>
            </m:r>
          </m:sup>
        </m:sSup>
        <m:r>
          <m:rPr>
            <m:sty m:val="p"/>
          </m:rPr>
          <w:rPr>
            <w:rStyle w:val="mord"/>
            <w:rFonts w:ascii="Cambria Math" w:hAnsi="Cambria Math"/>
          </w:rPr>
          <m:t>y</m:t>
        </m:r>
      </m:oMath>
      <w:r>
        <w:rPr>
          <w:i/>
        </w:rPr>
        <w:t xml:space="preserve">                            </w:t>
      </w:r>
      <w:r w:rsidR="00EF0052">
        <w:rPr>
          <w:i/>
        </w:rPr>
        <w:t xml:space="preserve">           </w:t>
      </w:r>
      <w:r>
        <w:rPr>
          <w:i/>
        </w:rPr>
        <w:t xml:space="preserve">                                      </w:t>
      </w:r>
      <w:r w:rsidR="00EF0052">
        <w:t xml:space="preserve">      </w:t>
      </w:r>
      <w:r w:rsidR="007F0253">
        <w:t xml:space="preserve">                                     </w:t>
      </w:r>
      <w:r>
        <w:t>5</w:t>
      </w:r>
      <w:r w:rsidR="008A5070" w:rsidRPr="009D5D96">
        <w:rPr>
          <w:i/>
        </w:rPr>
        <w:t xml:space="preserve"> </w:t>
      </w:r>
    </w:p>
    <w:p w14:paraId="742FCC4A" w14:textId="09D12147" w:rsidR="00EF0052" w:rsidRPr="00EE481B" w:rsidRDefault="00DC79B4" w:rsidP="008A5070">
      <w:pPr>
        <w:spacing w:line="360" w:lineRule="auto"/>
        <w:jc w:val="both"/>
      </w:pPr>
      <m:oMathPara>
        <m:oMathParaPr>
          <m:jc m:val="left"/>
        </m:oMathParaPr>
        <m:oMath>
          <m:sSup>
            <m:sSupPr>
              <m:ctrlPr>
                <w:rPr>
                  <w:rStyle w:val="mord"/>
                  <w:rFonts w:ascii="Cambria Math" w:eastAsiaTheme="minorEastAsia" w:hAnsi="Cambria Math"/>
                  <w:bCs/>
                  <w:i/>
                </w:rPr>
              </m:ctrlPr>
            </m:sSupPr>
            <m:e>
              <m:r>
                <w:rPr>
                  <w:rStyle w:val="mord"/>
                  <w:rFonts w:ascii="Cambria Math" w:eastAsiaTheme="minorEastAsia" w:hAnsi="Cambria Math"/>
                </w:rPr>
                <m:t>σ</m:t>
              </m:r>
            </m:e>
            <m:sup>
              <m:r>
                <w:rPr>
                  <w:rStyle w:val="mord"/>
                  <w:rFonts w:ascii="Cambria Math" w:eastAsiaTheme="minorEastAsia" w:hAnsi="Cambria Math"/>
                </w:rPr>
                <m:t>2</m:t>
              </m:r>
            </m:sup>
          </m:sSup>
          <m:d>
            <m:dPr>
              <m:ctrlPr>
                <w:rPr>
                  <w:rStyle w:val="mord"/>
                  <w:rFonts w:ascii="Cambria Math" w:eastAsiaTheme="minorEastAsia" w:hAnsi="Cambria Math"/>
                  <w:bCs/>
                  <w:i/>
                </w:rPr>
              </m:ctrlPr>
            </m:dPr>
            <m:e>
              <m:sSub>
                <m:sSubPr>
                  <m:ctrlPr>
                    <w:rPr>
                      <w:rStyle w:val="mord"/>
                      <w:rFonts w:ascii="Cambria Math" w:eastAsiaTheme="minorEastAsia" w:hAnsi="Cambria Math"/>
                      <w:bCs/>
                      <w:i/>
                    </w:rPr>
                  </m:ctrlPr>
                </m:sSubPr>
                <m:e>
                  <m:r>
                    <w:rPr>
                      <w:rStyle w:val="mord"/>
                      <w:rFonts w:ascii="Cambria Math" w:eastAsiaTheme="minorEastAsia" w:hAnsi="Cambria Math"/>
                    </w:rPr>
                    <m:t>x</m:t>
                  </m:r>
                </m:e>
                <m:sub>
                  <m:r>
                    <w:rPr>
                      <w:rStyle w:val="mord"/>
                      <w:rFonts w:ascii="Cambria Math" w:eastAsiaTheme="minorEastAsia" w:hAnsi="Cambria Math"/>
                    </w:rPr>
                    <m:t>n</m:t>
                  </m:r>
                </m:sub>
              </m:sSub>
            </m:e>
          </m:d>
          <m:r>
            <w:rPr>
              <w:rStyle w:val="mord"/>
              <w:rFonts w:ascii="Cambria Math" w:eastAsiaTheme="minorEastAsia" w:hAnsi="Cambria Math"/>
            </w:rPr>
            <m:t xml:space="preserve">= </m:t>
          </m:r>
          <m:r>
            <w:rPr>
              <w:rFonts w:ascii="Cambria Math" w:hAnsi="Cambria Math"/>
              <w:sz w:val="20"/>
              <w:vertAlign w:val="subscript"/>
            </w:rPr>
            <m:t xml:space="preserve">k </m:t>
          </m:r>
          <m:d>
            <m:dPr>
              <m:ctrlPr>
                <w:rPr>
                  <w:rFonts w:ascii="Cambria Math" w:hAnsi="Cambria Math"/>
                  <w:i/>
                </w:rPr>
              </m:ctrlPr>
            </m:dPr>
            <m:e>
              <m:r>
                <m:rPr>
                  <m:scr m:val="script"/>
                  <m:sty m:val="p"/>
                </m:rPr>
                <w:rPr>
                  <w:rStyle w:val="mord"/>
                  <w:rFonts w:ascii="Cambria Math" w:hAnsi="Cambria Math"/>
                </w:rPr>
                <m:t>x</m:t>
              </m:r>
              <m:r>
                <m:rPr>
                  <m:sty m:val="p"/>
                </m:rPr>
                <w:rPr>
                  <w:rFonts w:ascii="Cambria Math" w:hAnsi="Cambria Math"/>
                  <w:sz w:val="20"/>
                  <w:vertAlign w:val="subscript"/>
                </w:rPr>
                <m:t>*</m:t>
              </m:r>
              <m:r>
                <m:rPr>
                  <m:sty m:val="p"/>
                </m:rPr>
                <w:rPr>
                  <w:rStyle w:val="mpunct"/>
                  <w:rFonts w:ascii="Cambria Math" w:hAnsi="Cambria Math"/>
                </w:rPr>
                <m:t xml:space="preserve">, </m:t>
              </m:r>
              <m:r>
                <m:rPr>
                  <m:scr m:val="script"/>
                  <m:sty m:val="p"/>
                </m:rPr>
                <w:rPr>
                  <w:rStyle w:val="mord"/>
                  <w:rFonts w:ascii="Cambria Math" w:hAnsi="Cambria Math"/>
                  <w:sz w:val="28"/>
                </w:rPr>
                <m:t>x</m:t>
              </m:r>
              <m:r>
                <m:rPr>
                  <m:sty m:val="p"/>
                </m:rPr>
                <w:rPr>
                  <w:rFonts w:ascii="Cambria Math" w:hAnsi="Cambria Math" w:cs="Cambria Math"/>
                </w:rPr>
                <m:t>*</m:t>
              </m:r>
            </m:e>
          </m:d>
          <m:r>
            <w:rPr>
              <w:rFonts w:ascii="Cambria Math" w:hAnsi="Cambria Math"/>
            </w:rPr>
            <m:t xml:space="preserve">- </m:t>
          </m:r>
          <m:sSup>
            <m:sSupPr>
              <m:ctrlPr>
                <w:rPr>
                  <w:rFonts w:ascii="Cambria Math" w:hAnsi="Cambria Math"/>
                  <w:sz w:val="20"/>
                  <w:vertAlign w:val="subscript"/>
                </w:rPr>
              </m:ctrlPr>
            </m:sSupPr>
            <m:e>
              <m:r>
                <w:rPr>
                  <w:rStyle w:val="mord"/>
                  <w:rFonts w:ascii="Cambria Math" w:hAnsi="Cambria Math"/>
                </w:rPr>
                <m:t>κ</m:t>
              </m:r>
              <m:r>
                <m:rPr>
                  <m:sty m:val="p"/>
                </m:rPr>
                <w:rPr>
                  <w:rStyle w:val="vlist-s"/>
                  <w:rFonts w:ascii="Cambria Math" w:hAnsi="Cambria Math"/>
                </w:rPr>
                <m:t>​</m:t>
              </m:r>
              <m:r>
                <m:rPr>
                  <m:sty m:val="p"/>
                </m:rPr>
                <w:rPr>
                  <w:rFonts w:ascii="Cambria Math" w:hAnsi="Cambria Math"/>
                  <w:sz w:val="20"/>
                  <w:vertAlign w:val="subscript"/>
                </w:rPr>
                <m:t>*</m:t>
              </m:r>
            </m:e>
            <m:sup>
              <m:r>
                <m:rPr>
                  <m:sty m:val="p"/>
                </m:rPr>
                <w:rPr>
                  <w:rFonts w:ascii="Cambria Math" w:hAnsi="Cambria Math"/>
                  <w:vertAlign w:val="superscript"/>
                </w:rPr>
                <m:t>T</m:t>
              </m:r>
            </m:sup>
          </m:sSup>
          <m:d>
            <m:dPr>
              <m:ctrlPr>
                <w:rPr>
                  <w:rFonts w:ascii="Cambria Math" w:hAnsi="Cambria Math"/>
                  <w:i/>
                </w:rPr>
              </m:ctrlPr>
            </m:dPr>
            <m:e>
              <m:r>
                <w:rPr>
                  <w:rFonts w:ascii="Cambria Math" w:hAnsi="Cambria Math"/>
                </w:rPr>
                <m:t xml:space="preserve">K+ </m:t>
              </m:r>
              <m:sSup>
                <m:sSupPr>
                  <m:ctrlPr>
                    <w:rPr>
                      <w:rStyle w:val="mord"/>
                      <w:rFonts w:ascii="Cambria Math" w:eastAsiaTheme="minorEastAsia" w:hAnsi="Cambria Math"/>
                      <w:bCs/>
                      <w:i/>
                    </w:rPr>
                  </m:ctrlPr>
                </m:sSupPr>
                <m:e>
                  <m:r>
                    <w:rPr>
                      <w:rStyle w:val="mord"/>
                      <w:rFonts w:ascii="Cambria Math" w:eastAsiaTheme="minorEastAsia" w:hAnsi="Cambria Math"/>
                    </w:rPr>
                    <m:t>σ</m:t>
                  </m:r>
                </m:e>
                <m:sup>
                  <m:r>
                    <w:rPr>
                      <w:rStyle w:val="mord"/>
                      <w:rFonts w:ascii="Cambria Math" w:eastAsiaTheme="minorEastAsia" w:hAnsi="Cambria Math"/>
                    </w:rPr>
                    <m:t>2</m:t>
                  </m:r>
                </m:sup>
              </m:sSup>
              <m:r>
                <w:rPr>
                  <w:rStyle w:val="mord"/>
                  <w:rFonts w:ascii="Cambria Math" w:eastAsiaTheme="minorEastAsia" w:hAnsi="Cambria Math"/>
                </w:rPr>
                <m:t>I</m:t>
              </m:r>
            </m:e>
          </m:d>
          <m:sSup>
            <m:sSupPr>
              <m:ctrlPr>
                <w:rPr>
                  <w:rStyle w:val="mclose"/>
                  <w:rFonts w:ascii="Cambria Math" w:hAnsi="Cambria Math"/>
                </w:rPr>
              </m:ctrlPr>
            </m:sSupPr>
            <m:e>
              <m:r>
                <w:rPr>
                  <w:rStyle w:val="mclose"/>
                  <w:rFonts w:ascii="Cambria Math" w:hAnsi="Cambria Math"/>
                </w:rPr>
                <m:t>)</m:t>
              </m:r>
            </m:e>
            <m:sup>
              <m:r>
                <m:rPr>
                  <m:sty m:val="p"/>
                </m:rPr>
                <w:rPr>
                  <w:rStyle w:val="mord"/>
                  <w:rFonts w:ascii="Cambria Math" w:hAnsi="Cambria Math"/>
                </w:rPr>
                <m:t>-1</m:t>
              </m:r>
            </m:sup>
          </m:sSup>
          <m:r>
            <w:rPr>
              <w:rStyle w:val="mord"/>
              <w:rFonts w:ascii="Cambria Math" w:hAnsi="Cambria Math"/>
            </w:rPr>
            <m:t>κ</m:t>
          </m:r>
          <m:r>
            <m:rPr>
              <m:sty m:val="p"/>
            </m:rPr>
            <w:rPr>
              <w:rStyle w:val="vlist-s"/>
              <w:rFonts w:ascii="Cambria Math" w:hAnsi="Cambria Math"/>
            </w:rPr>
            <m:t>​</m:t>
          </m:r>
          <m:r>
            <m:rPr>
              <m:sty m:val="p"/>
            </m:rPr>
            <w:rPr>
              <w:rFonts w:ascii="Cambria Math" w:hAnsi="Cambria Math"/>
              <w:sz w:val="20"/>
              <w:vertAlign w:val="subscript"/>
            </w:rPr>
            <m:t xml:space="preserve">* </m:t>
          </m:r>
          <m:r>
            <w:rPr>
              <w:rFonts w:ascii="Cambria Math" w:hAnsi="Cambria Math"/>
            </w:rPr>
            <m:t xml:space="preserve">                                                                                     6</m:t>
          </m:r>
        </m:oMath>
      </m:oMathPara>
    </w:p>
    <w:p w14:paraId="68BD3422" w14:textId="77777777" w:rsidR="008A5070" w:rsidRPr="002B55C9" w:rsidRDefault="002B55C9" w:rsidP="002B55C9">
      <w:pPr>
        <w:spacing w:line="360" w:lineRule="auto"/>
        <w:jc w:val="both"/>
      </w:pPr>
      <w:r w:rsidRPr="002B55C9">
        <w:t>Equations (5)</w:t>
      </w:r>
      <w:r>
        <w:t xml:space="preserve"> </w:t>
      </w:r>
      <w:r w:rsidRPr="002B55C9">
        <w:t>–</w:t>
      </w:r>
      <w:r>
        <w:t xml:space="preserve"> </w:t>
      </w:r>
      <w:r w:rsidRPr="002B55C9">
        <w:t>(6) represent the Bayesian updating step, where predictions and uncertainties are continuously refined as new data points are added, forming the foundation of the surrogate model.</w:t>
      </w:r>
    </w:p>
    <w:p w14:paraId="3D85E2EE" w14:textId="0DF5C6AC" w:rsidR="008A5070" w:rsidRDefault="006F5E3D" w:rsidP="007C2E24">
      <w:pPr>
        <w:pStyle w:val="Heading3"/>
      </w:pPr>
      <w:r>
        <w:t xml:space="preserve">3.1.1.3 </w:t>
      </w:r>
      <w:r w:rsidR="008A5070" w:rsidRPr="008A5070">
        <w:t>Acquisition Function and Iterative Improvement</w:t>
      </w:r>
    </w:p>
    <w:p w14:paraId="7F45DD23" w14:textId="09C3E2FF" w:rsidR="00957076" w:rsidRPr="00957076" w:rsidRDefault="00957076" w:rsidP="00957076">
      <w:pPr>
        <w:spacing w:line="360" w:lineRule="auto"/>
        <w:jc w:val="both"/>
      </w:pPr>
      <w:r w:rsidRPr="00957076">
        <w:t xml:space="preserve">The next evaluation point in Bayesian </w:t>
      </w:r>
      <w:proofErr w:type="spellStart"/>
      <w:r w:rsidRPr="00957076">
        <w:t>optimisation</w:t>
      </w:r>
      <w:proofErr w:type="spellEnd"/>
      <w:r w:rsidRPr="00957076">
        <w:t xml:space="preserve"> is selected by </w:t>
      </w:r>
      <w:proofErr w:type="spellStart"/>
      <w:r w:rsidRPr="00957076">
        <w:t>maximising</w:t>
      </w:r>
      <w:proofErr w:type="spellEnd"/>
      <w:r w:rsidRPr="00957076">
        <w:t xml:space="preserve"> an acquisition function, which represents a mathematical measure of potential improvement or utility. Among the available options, the expected improvement function is commonly applied in scaffold </w:t>
      </w:r>
      <w:proofErr w:type="spellStart"/>
      <w:r w:rsidRPr="00957076">
        <w:t>optimisation</w:t>
      </w:r>
      <w:proofErr w:type="spellEnd"/>
      <w:r w:rsidRPr="00957076">
        <w:t xml:space="preserve"> studies (Ribeiro </w:t>
      </w:r>
      <w:r w:rsidR="00E37D8A" w:rsidRPr="00E37D8A">
        <w:rPr>
          <w:i/>
        </w:rPr>
        <w:t>et al.,</w:t>
      </w:r>
      <w:r w:rsidRPr="00957076">
        <w:t xml:space="preserve"> 2020; </w:t>
      </w:r>
      <w:r w:rsidR="00074284">
        <w:t xml:space="preserve">Tang </w:t>
      </w:r>
      <w:r w:rsidR="00E37D8A" w:rsidRPr="00E37D8A">
        <w:rPr>
          <w:i/>
        </w:rPr>
        <w:t>et al.,</w:t>
      </w:r>
      <w:r w:rsidR="00074284">
        <w:t xml:space="preserve"> 2025</w:t>
      </w:r>
      <w:r w:rsidRPr="00957076">
        <w:t>).</w:t>
      </w:r>
    </w:p>
    <w:p w14:paraId="715D37C2" w14:textId="77777777" w:rsidR="008A5070" w:rsidRPr="008A5070" w:rsidRDefault="007C2E24" w:rsidP="007C2E24">
      <w:pPr>
        <w:pStyle w:val="Heading3"/>
      </w:pPr>
      <w:r>
        <w:t xml:space="preserve">3.1.1.4 </w:t>
      </w:r>
      <w:r w:rsidR="00876C62">
        <w:t xml:space="preserve">Multi-Objective Bayesian </w:t>
      </w:r>
      <w:proofErr w:type="spellStart"/>
      <w:r w:rsidR="00876C62">
        <w:t>Optimis</w:t>
      </w:r>
      <w:r w:rsidR="008A5070" w:rsidRPr="008A5070">
        <w:t>ation</w:t>
      </w:r>
      <w:proofErr w:type="spellEnd"/>
      <w:r w:rsidR="008A5070" w:rsidRPr="008A5070">
        <w:t xml:space="preserve"> (MOBO)</w:t>
      </w:r>
    </w:p>
    <w:p w14:paraId="038553C3" w14:textId="5F341887" w:rsidR="00FC2254" w:rsidRPr="00957076" w:rsidRDefault="00B43768" w:rsidP="00B43768">
      <w:pPr>
        <w:spacing w:line="360" w:lineRule="auto"/>
        <w:jc w:val="both"/>
        <w:rPr>
          <w:sz w:val="28"/>
        </w:rPr>
      </w:pPr>
      <w:r w:rsidRPr="00B43768">
        <w:t>When scaffold design involves several competing goals,</w:t>
      </w:r>
      <w:r w:rsidR="008E5B74">
        <w:t xml:space="preserve"> </w:t>
      </w:r>
      <w:proofErr w:type="spellStart"/>
      <w:r w:rsidR="008E5B74">
        <w:t>Multiobjective</w:t>
      </w:r>
      <w:proofErr w:type="spellEnd"/>
      <w:r w:rsidR="008E5B74">
        <w:t xml:space="preserve"> Bayesian </w:t>
      </w:r>
      <w:proofErr w:type="spellStart"/>
      <w:r w:rsidR="008E5B74">
        <w:t>Optimis</w:t>
      </w:r>
      <w:r w:rsidRPr="00B43768">
        <w:t>ation</w:t>
      </w:r>
      <w:proofErr w:type="spellEnd"/>
      <w:r w:rsidRPr="00B43768">
        <w:t xml:space="preserve"> extends the Gaussian Process Regression framework to estimate each objective function </w:t>
      </w:r>
      <m:oMath>
        <m:r>
          <w:rPr>
            <w:rStyle w:val="mord"/>
            <w:rFonts w:ascii="Cambria Math" w:hAnsi="Cambria Math"/>
          </w:rPr>
          <m:t xml:space="preserve"> </m:t>
        </m:r>
        <m:sSub>
          <m:sSubPr>
            <m:ctrlPr>
              <w:rPr>
                <w:rStyle w:val="mord"/>
                <w:rFonts w:ascii="Cambria Math" w:hAnsi="Cambria Math"/>
                <w:bCs/>
                <w:i/>
              </w:rPr>
            </m:ctrlPr>
          </m:sSubPr>
          <m:e>
            <m:r>
              <w:rPr>
                <w:rStyle w:val="mord"/>
                <w:rFonts w:ascii="Cambria Math" w:hAnsi="Cambria Math"/>
              </w:rPr>
              <m:t>f</m:t>
            </m:r>
          </m:e>
          <m:sub>
            <m:r>
              <w:rPr>
                <w:rStyle w:val="mord"/>
                <w:rFonts w:ascii="Cambria Math" w:hAnsi="Cambria Math"/>
              </w:rPr>
              <m:t>1,</m:t>
            </m:r>
          </m:sub>
        </m:sSub>
        <m:r>
          <w:rPr>
            <w:rStyle w:val="mord"/>
            <w:rFonts w:ascii="Cambria Math" w:hAnsi="Cambria Math"/>
          </w:rPr>
          <m:t xml:space="preserve"> </m:t>
        </m:r>
        <m:sSub>
          <m:sSubPr>
            <m:ctrlPr>
              <w:rPr>
                <w:rStyle w:val="mord"/>
                <w:rFonts w:ascii="Cambria Math" w:hAnsi="Cambria Math"/>
                <w:bCs/>
                <w:i/>
              </w:rPr>
            </m:ctrlPr>
          </m:sSubPr>
          <m:e>
            <m:r>
              <w:rPr>
                <w:rStyle w:val="mord"/>
                <w:rFonts w:ascii="Cambria Math" w:hAnsi="Cambria Math"/>
              </w:rPr>
              <m:t>f</m:t>
            </m:r>
          </m:e>
          <m:sub>
            <m:r>
              <w:rPr>
                <w:rStyle w:val="mord"/>
                <w:rFonts w:ascii="Cambria Math" w:hAnsi="Cambria Math"/>
              </w:rPr>
              <m:t>2,…,</m:t>
            </m:r>
          </m:sub>
        </m:sSub>
        <m:sSub>
          <m:sSubPr>
            <m:ctrlPr>
              <w:rPr>
                <w:rStyle w:val="mord"/>
                <w:rFonts w:ascii="Cambria Math" w:hAnsi="Cambria Math"/>
                <w:bCs/>
                <w:i/>
              </w:rPr>
            </m:ctrlPr>
          </m:sSubPr>
          <m:e>
            <m:r>
              <w:rPr>
                <w:rStyle w:val="mord"/>
                <w:rFonts w:ascii="Cambria Math" w:hAnsi="Cambria Math"/>
              </w:rPr>
              <m:t>f</m:t>
            </m:r>
          </m:e>
          <m:sub>
            <m:r>
              <w:rPr>
                <w:rStyle w:val="mord"/>
                <w:rFonts w:ascii="Cambria Math" w:hAnsi="Cambria Math"/>
              </w:rPr>
              <m:t>n,</m:t>
            </m:r>
          </m:sub>
        </m:sSub>
        <m:r>
          <w:rPr>
            <w:rStyle w:val="mord"/>
            <w:rFonts w:ascii="Cambria Math" w:hAnsi="Cambria Math"/>
          </w:rPr>
          <m:t xml:space="preserve"> </m:t>
        </m:r>
      </m:oMath>
      <w:r w:rsidRPr="008A5070">
        <w:t xml:space="preserve"> </w:t>
      </w:r>
      <w:r w:rsidRPr="00B43768">
        <w:t xml:space="preserve">individually. </w:t>
      </w:r>
      <w:r w:rsidR="00957076" w:rsidRPr="00957076">
        <w:t xml:space="preserve">This approach constructs a Pareto boundary to highlight nondominated design options that balance mechanical stability with biological performance (Ribeiro </w:t>
      </w:r>
      <w:r w:rsidR="00E37D8A" w:rsidRPr="00E37D8A">
        <w:rPr>
          <w:i/>
        </w:rPr>
        <w:t>et al.,</w:t>
      </w:r>
      <w:r w:rsidR="00957076" w:rsidRPr="00957076">
        <w:t xml:space="preserve"> 2020; </w:t>
      </w:r>
      <w:r w:rsidR="00074284">
        <w:t xml:space="preserve">Tang </w:t>
      </w:r>
      <w:r w:rsidR="00E37D8A" w:rsidRPr="00E37D8A">
        <w:rPr>
          <w:i/>
        </w:rPr>
        <w:t>et al.,</w:t>
      </w:r>
      <w:r w:rsidR="00074284">
        <w:t xml:space="preserve"> 2025</w:t>
      </w:r>
      <w:r w:rsidR="00957076" w:rsidRPr="00957076">
        <w:t xml:space="preserve">). Through this method, researchers can quickly approximate the region where porosity and mechanical strength reach an acceptable equilibrium. For example, </w:t>
      </w:r>
      <w:r w:rsidR="00DC79B4" w:rsidRPr="00957076">
        <w:t xml:space="preserve">Ribeiro </w:t>
      </w:r>
      <w:r w:rsidR="00DC79B4" w:rsidRPr="00E37D8A">
        <w:rPr>
          <w:i/>
        </w:rPr>
        <w:t>et al.,</w:t>
      </w:r>
      <w:r w:rsidR="00DC79B4" w:rsidRPr="00957076">
        <w:t xml:space="preserve"> </w:t>
      </w:r>
      <w:r w:rsidR="00DC79B4" w:rsidRPr="00957076">
        <w:lastRenderedPageBreak/>
        <w:t>2020</w:t>
      </w:r>
      <w:r w:rsidR="00DC79B4">
        <w:t xml:space="preserve"> </w:t>
      </w:r>
      <w:r w:rsidR="00957076" w:rsidRPr="00957076">
        <w:t xml:space="preserve">found that Bayesian </w:t>
      </w:r>
      <w:proofErr w:type="spellStart"/>
      <w:r w:rsidR="00957076" w:rsidRPr="00957076">
        <w:t>optimisation</w:t>
      </w:r>
      <w:proofErr w:type="spellEnd"/>
      <w:r w:rsidR="00957076" w:rsidRPr="00957076">
        <w:t xml:space="preserve"> successfully identified scaffold models achieving high porosity while preserving compressive strength within the ideal range for bone tissue applications.</w:t>
      </w:r>
    </w:p>
    <w:p w14:paraId="2CEB199C" w14:textId="77777777" w:rsidR="00453554" w:rsidRDefault="00453554" w:rsidP="00B43768">
      <w:pPr>
        <w:pStyle w:val="Heading2"/>
        <w:spacing w:line="360" w:lineRule="auto"/>
        <w:rPr>
          <w:szCs w:val="24"/>
        </w:rPr>
      </w:pPr>
      <w:r w:rsidRPr="00B101D0">
        <w:rPr>
          <w:szCs w:val="24"/>
        </w:rPr>
        <w:t>3.1.2 Generative Design Using AI</w:t>
      </w:r>
      <w:r w:rsidR="00FC2254">
        <w:rPr>
          <w:szCs w:val="24"/>
        </w:rPr>
        <w:t xml:space="preserve"> </w:t>
      </w:r>
    </w:p>
    <w:p w14:paraId="5B8B242C" w14:textId="0FD1AE98" w:rsidR="00957076" w:rsidRDefault="00957076" w:rsidP="00957076">
      <w:pPr>
        <w:pStyle w:val="NormalWeb"/>
        <w:spacing w:line="360" w:lineRule="auto"/>
        <w:jc w:val="both"/>
      </w:pPr>
      <w:r>
        <w:t>AI has made generative design a practical approach in scaffold engineering by combining computational creativity with data-driven learning. The AI systems can automatically generate scaffold structures that meet predefined functional objectives (</w:t>
      </w:r>
      <w:proofErr w:type="spellStart"/>
      <w:r w:rsidR="00350009" w:rsidRPr="00350009">
        <w:t>Bermejillo</w:t>
      </w:r>
      <w:proofErr w:type="spellEnd"/>
      <w:r w:rsidR="00350009">
        <w:t xml:space="preserve"> et al.,</w:t>
      </w:r>
      <w:r>
        <w:t xml:space="preserve"> 202</w:t>
      </w:r>
      <w:r w:rsidR="00350009">
        <w:t>1</w:t>
      </w:r>
      <w:r>
        <w:t xml:space="preserve">). Frameworks such as Generative Adversarial Networks and Variational Autoencoders can produce scaffold geometries that mimic natural extracellular matrix structures while </w:t>
      </w:r>
      <w:proofErr w:type="spellStart"/>
      <w:r>
        <w:t>optimising</w:t>
      </w:r>
      <w:proofErr w:type="spellEnd"/>
      <w:r>
        <w:t xml:space="preserve"> mechanical properties. These models rely on large datasets from microcomputed tomography and electron microscopy to learn realistic structural details.</w:t>
      </w:r>
    </w:p>
    <w:p w14:paraId="03F79F74" w14:textId="5D2148EE" w:rsidR="00957076" w:rsidRDefault="00957076" w:rsidP="00957076">
      <w:pPr>
        <w:pStyle w:val="NormalWeb"/>
        <w:spacing w:line="360" w:lineRule="auto"/>
        <w:jc w:val="both"/>
      </w:pPr>
      <w:r>
        <w:t xml:space="preserve">A study by </w:t>
      </w:r>
      <w:proofErr w:type="spellStart"/>
      <w:r>
        <w:t>Frid</w:t>
      </w:r>
      <w:proofErr w:type="spellEnd"/>
      <w:r>
        <w:t xml:space="preserve">-Adar </w:t>
      </w:r>
      <w:r w:rsidR="00084437" w:rsidRPr="00084437">
        <w:rPr>
          <w:i/>
        </w:rPr>
        <w:t>et al.</w:t>
      </w:r>
      <w:r>
        <w:t xml:space="preserve"> (2018) demonstrated that generative adversarial models produced lattice structures with multiple pore sizes, enhancing cell growth and nutrient transport. Such AI-based generative approaches represent a transition from descriptive modeling to prescriptive creation, where algorithms propose innovative configurations beyond traditional design intuition.</w:t>
      </w:r>
    </w:p>
    <w:p w14:paraId="2AA93537" w14:textId="77777777" w:rsidR="00453554" w:rsidRPr="00B101D0" w:rsidRDefault="00453554" w:rsidP="00B101D0">
      <w:pPr>
        <w:pStyle w:val="Heading2"/>
        <w:spacing w:line="360" w:lineRule="auto"/>
        <w:rPr>
          <w:szCs w:val="24"/>
        </w:rPr>
      </w:pPr>
      <w:r w:rsidRPr="00B101D0">
        <w:rPr>
          <w:szCs w:val="24"/>
        </w:rPr>
        <w:t xml:space="preserve">3.2 </w:t>
      </w:r>
      <w:r w:rsidR="000B0EA3">
        <w:rPr>
          <w:szCs w:val="24"/>
        </w:rPr>
        <w:t xml:space="preserve">The </w:t>
      </w:r>
      <w:r w:rsidRPr="00B101D0">
        <w:rPr>
          <w:szCs w:val="24"/>
        </w:rPr>
        <w:t>AI in Scaffold Fabrication</w:t>
      </w:r>
    </w:p>
    <w:p w14:paraId="386B55D3" w14:textId="77777777" w:rsidR="00EF0052" w:rsidRPr="00B43768" w:rsidRDefault="00B43768" w:rsidP="00B43768">
      <w:pPr>
        <w:spacing w:line="360" w:lineRule="auto"/>
        <w:jc w:val="both"/>
      </w:pPr>
      <w:r w:rsidRPr="00B43768">
        <w:t>At the fabricatio</w:t>
      </w:r>
      <w:r w:rsidR="004F0911">
        <w:t xml:space="preserve">n stage, computationally </w:t>
      </w:r>
      <w:proofErr w:type="spellStart"/>
      <w:r w:rsidR="004F0911">
        <w:t>optimis</w:t>
      </w:r>
      <w:r w:rsidRPr="00B43768">
        <w:t>ed</w:t>
      </w:r>
      <w:proofErr w:type="spellEnd"/>
      <w:r w:rsidRPr="00B43768">
        <w:t xml:space="preserve"> scaffo</w:t>
      </w:r>
      <w:r w:rsidR="004F0911">
        <w:t xml:space="preserve">ld designs are physically </w:t>
      </w:r>
      <w:proofErr w:type="spellStart"/>
      <w:r w:rsidR="004F0911">
        <w:t>realis</w:t>
      </w:r>
      <w:r w:rsidRPr="00B43768">
        <w:t>ed</w:t>
      </w:r>
      <w:proofErr w:type="spellEnd"/>
      <w:r w:rsidR="007150B8">
        <w:t xml:space="preserve"> through AM </w:t>
      </w:r>
      <w:r w:rsidRPr="00B43768">
        <w:t>and bioprinting. AI contributes by regulating process variables and ensuring repeatability using automated feedback control.</w:t>
      </w:r>
    </w:p>
    <w:p w14:paraId="08C84723" w14:textId="77777777" w:rsidR="00453554" w:rsidRDefault="004F0911" w:rsidP="00B101D0">
      <w:pPr>
        <w:pStyle w:val="Heading2"/>
        <w:spacing w:line="360" w:lineRule="auto"/>
        <w:rPr>
          <w:szCs w:val="24"/>
        </w:rPr>
      </w:pPr>
      <w:r>
        <w:rPr>
          <w:szCs w:val="24"/>
        </w:rPr>
        <w:t xml:space="preserve">3.2.1 Process Parameter </w:t>
      </w:r>
      <w:proofErr w:type="spellStart"/>
      <w:r>
        <w:rPr>
          <w:szCs w:val="24"/>
        </w:rPr>
        <w:t>Optimis</w:t>
      </w:r>
      <w:r w:rsidR="00453554" w:rsidRPr="00B101D0">
        <w:rPr>
          <w:szCs w:val="24"/>
        </w:rPr>
        <w:t>ation</w:t>
      </w:r>
      <w:proofErr w:type="spellEnd"/>
    </w:p>
    <w:p w14:paraId="67B1610A" w14:textId="16C4557A" w:rsidR="00957076" w:rsidRPr="00084437" w:rsidRDefault="00957076" w:rsidP="00F62C63">
      <w:pPr>
        <w:spacing w:line="360" w:lineRule="auto"/>
        <w:jc w:val="both"/>
      </w:pPr>
      <w:r w:rsidRPr="00957076">
        <w:t xml:space="preserve">Machine-based algorithms now control 3D printing conditions such as extrusion rate, layer thickness, temperature, and print speed to avoid defects and preserve fine structural details. Deep reinforcement learning enables printing systems to adjust operational parameters automatically using real-time sensor feedback (Ribeiro </w:t>
      </w:r>
      <w:r w:rsidR="00E37D8A" w:rsidRPr="00E37D8A">
        <w:rPr>
          <w:i/>
        </w:rPr>
        <w:t>et al.,</w:t>
      </w:r>
      <w:r w:rsidRPr="00957076">
        <w:t xml:space="preserve"> 2020). This adaptive control ensures uniform pore architecture and reliable mechanical performance. Additionally, neural network models can predict material flow and optimize the viscoelastic properties of </w:t>
      </w:r>
      <w:proofErr w:type="spellStart"/>
      <w:r w:rsidRPr="00957076">
        <w:t>bioinks</w:t>
      </w:r>
      <w:proofErr w:type="spellEnd"/>
      <w:r w:rsidRPr="00957076">
        <w:t>, maintaining a balance between structural stability and cell compatibility (</w:t>
      </w:r>
      <w:proofErr w:type="spellStart"/>
      <w:r w:rsidR="00350009" w:rsidRPr="00350009">
        <w:t>Bermejillo</w:t>
      </w:r>
      <w:proofErr w:type="spellEnd"/>
      <w:r w:rsidR="00350009" w:rsidRPr="00350009">
        <w:t xml:space="preserve"> et al., 2021</w:t>
      </w:r>
      <w:r w:rsidRPr="00957076">
        <w:t>).</w:t>
      </w:r>
    </w:p>
    <w:p w14:paraId="0AD2A963" w14:textId="2BCF3F42" w:rsidR="00453554" w:rsidRDefault="00453554" w:rsidP="00F62C63">
      <w:pPr>
        <w:pStyle w:val="Heading2"/>
        <w:spacing w:line="360" w:lineRule="auto"/>
        <w:jc w:val="both"/>
        <w:rPr>
          <w:szCs w:val="24"/>
        </w:rPr>
      </w:pPr>
      <w:r w:rsidRPr="00B101D0">
        <w:rPr>
          <w:szCs w:val="24"/>
        </w:rPr>
        <w:lastRenderedPageBreak/>
        <w:t>3.2.2 Hybrid Mode</w:t>
      </w:r>
      <w:r w:rsidR="009D0581">
        <w:rPr>
          <w:szCs w:val="24"/>
        </w:rPr>
        <w:t>l</w:t>
      </w:r>
      <w:r w:rsidRPr="00B101D0">
        <w:rPr>
          <w:szCs w:val="24"/>
        </w:rPr>
        <w:t>ling with Computational Simulations</w:t>
      </w:r>
      <w:r w:rsidR="001761F6">
        <w:rPr>
          <w:szCs w:val="24"/>
        </w:rPr>
        <w:t xml:space="preserve"> </w:t>
      </w:r>
    </w:p>
    <w:p w14:paraId="48BA9607" w14:textId="01E2D110" w:rsidR="00957076" w:rsidRDefault="00957076" w:rsidP="00F62C63">
      <w:pPr>
        <w:spacing w:line="360" w:lineRule="auto"/>
        <w:jc w:val="both"/>
      </w:pPr>
      <w:r>
        <w:t xml:space="preserve">Combining numerical simulation with AI enables simultaneous </w:t>
      </w:r>
      <w:proofErr w:type="spellStart"/>
      <w:r>
        <w:t>optimisation</w:t>
      </w:r>
      <w:proofErr w:type="spellEnd"/>
      <w:r>
        <w:t xml:space="preserve"> of structural and biological performance. Finite element analysis produces synthetic datasets of stress and strain behavior under physiological conditions, while AI learns correlations between geometric parameters and performance outcomes (Formosa </w:t>
      </w:r>
      <w:r w:rsidR="00E37D8A" w:rsidRPr="00E37D8A">
        <w:rPr>
          <w:i/>
        </w:rPr>
        <w:t>et al.,</w:t>
      </w:r>
      <w:r>
        <w:t xml:space="preserve"> 2021). This approach generates predictive models that can recommend design modifications before physical fabrication. For example, </w:t>
      </w:r>
      <w:r w:rsidR="00DC79B4" w:rsidRPr="00957076">
        <w:t xml:space="preserve">Ribeiro </w:t>
      </w:r>
      <w:r w:rsidR="00DC79B4" w:rsidRPr="00E37D8A">
        <w:rPr>
          <w:i/>
        </w:rPr>
        <w:t>et al.,</w:t>
      </w:r>
      <w:r w:rsidR="00DC79B4" w:rsidRPr="00957076">
        <w:t xml:space="preserve"> 2020</w:t>
      </w:r>
      <w:r>
        <w:t xml:space="preserve"> demonstrated that convolutional neural networks integrated with finite element data could accurately identify mechanical failure points in bone scaffolds. This strategy accelerates virtual testing, reducing resource use and fabrication time.</w:t>
      </w:r>
    </w:p>
    <w:p w14:paraId="28554E94" w14:textId="77777777" w:rsidR="00453554" w:rsidRDefault="00453554" w:rsidP="00F62C63">
      <w:pPr>
        <w:pStyle w:val="Heading1"/>
        <w:spacing w:line="360" w:lineRule="auto"/>
        <w:jc w:val="both"/>
        <w:rPr>
          <w:rFonts w:cs="Times New Roman"/>
          <w:szCs w:val="24"/>
        </w:rPr>
      </w:pPr>
      <w:r w:rsidRPr="00B101D0">
        <w:rPr>
          <w:rFonts w:cs="Times New Roman"/>
          <w:szCs w:val="24"/>
        </w:rPr>
        <w:t xml:space="preserve">3.3 </w:t>
      </w:r>
      <w:r w:rsidR="00FD19AB">
        <w:rPr>
          <w:rFonts w:cs="Times New Roman"/>
          <w:szCs w:val="24"/>
        </w:rPr>
        <w:t xml:space="preserve">The AI in Scaffold </w:t>
      </w:r>
      <w:proofErr w:type="spellStart"/>
      <w:r w:rsidR="00FD19AB">
        <w:rPr>
          <w:rFonts w:cs="Times New Roman"/>
          <w:szCs w:val="24"/>
        </w:rPr>
        <w:t>Characteris</w:t>
      </w:r>
      <w:r w:rsidRPr="00B101D0">
        <w:rPr>
          <w:rFonts w:cs="Times New Roman"/>
          <w:szCs w:val="24"/>
        </w:rPr>
        <w:t>ation</w:t>
      </w:r>
      <w:proofErr w:type="spellEnd"/>
      <w:r w:rsidRPr="00B101D0">
        <w:rPr>
          <w:rFonts w:cs="Times New Roman"/>
          <w:szCs w:val="24"/>
        </w:rPr>
        <w:t xml:space="preserve"> and Performance Prediction</w:t>
      </w:r>
    </w:p>
    <w:p w14:paraId="6BB43FB5" w14:textId="77777777" w:rsidR="009601CE" w:rsidRPr="009601CE" w:rsidRDefault="009601CE" w:rsidP="00F62C63">
      <w:pPr>
        <w:spacing w:line="360" w:lineRule="auto"/>
        <w:jc w:val="both"/>
      </w:pPr>
      <w:r w:rsidRPr="009601CE">
        <w:t>Traditionally, scaffold assessment depends on physical experiments to evaluate morphology, chemical composition, and strength. AI introduces automation into this process, allowing large-scale and precise evaluation.</w:t>
      </w:r>
    </w:p>
    <w:p w14:paraId="7CFCE894" w14:textId="77777777" w:rsidR="00453554" w:rsidRPr="00B101D0" w:rsidRDefault="00F53159" w:rsidP="00F62C63">
      <w:pPr>
        <w:pStyle w:val="Heading2"/>
        <w:spacing w:line="360" w:lineRule="auto"/>
        <w:jc w:val="both"/>
        <w:rPr>
          <w:szCs w:val="24"/>
        </w:rPr>
      </w:pPr>
      <w:r>
        <w:rPr>
          <w:szCs w:val="24"/>
        </w:rPr>
        <w:t xml:space="preserve">3.3.1 Image-Based </w:t>
      </w:r>
      <w:proofErr w:type="spellStart"/>
      <w:r>
        <w:rPr>
          <w:szCs w:val="24"/>
        </w:rPr>
        <w:t>Characteris</w:t>
      </w:r>
      <w:r w:rsidR="00453554" w:rsidRPr="00B101D0">
        <w:rPr>
          <w:szCs w:val="24"/>
        </w:rPr>
        <w:t>ation</w:t>
      </w:r>
      <w:proofErr w:type="spellEnd"/>
    </w:p>
    <w:p w14:paraId="160E3A98" w14:textId="3A072CB8" w:rsidR="00957076" w:rsidRPr="00957076" w:rsidRDefault="00957076" w:rsidP="00F62C63">
      <w:pPr>
        <w:spacing w:before="100" w:beforeAutospacing="1" w:after="100" w:afterAutospacing="1" w:line="360" w:lineRule="auto"/>
        <w:jc w:val="both"/>
      </w:pPr>
      <w:r w:rsidRPr="00957076">
        <w:t>Deep learning models such as convolutional neural networks can process imaging data from scanning electron microscopy, confocal microscopy, and X-ray tomography to quantify structural features including pore interconnectivity and surface roughness (</w:t>
      </w:r>
      <w:r w:rsidR="00074284">
        <w:t xml:space="preserve">He </w:t>
      </w:r>
      <w:r w:rsidR="00E37D8A" w:rsidRPr="00E37D8A">
        <w:rPr>
          <w:i/>
        </w:rPr>
        <w:t>et al.,</w:t>
      </w:r>
      <w:r w:rsidR="00074284">
        <w:t xml:space="preserve"> 2024</w:t>
      </w:r>
      <w:r w:rsidRPr="00957076">
        <w:t xml:space="preserve">; Zhang </w:t>
      </w:r>
      <w:r w:rsidR="00E37D8A" w:rsidRPr="00E37D8A">
        <w:rPr>
          <w:i/>
        </w:rPr>
        <w:t>et al.,</w:t>
      </w:r>
      <w:r w:rsidRPr="00957076">
        <w:t xml:space="preserve"> 2021). Automated segmentation algorithms remove the subjectivity of manual measurements and extract statistically meaningful descriptors from large datasets within minutes.</w:t>
      </w:r>
    </w:p>
    <w:p w14:paraId="3AEAA3EC" w14:textId="491589CF" w:rsidR="00957076" w:rsidRPr="00957076" w:rsidRDefault="00957076" w:rsidP="00F62C63">
      <w:pPr>
        <w:spacing w:before="100" w:beforeAutospacing="1" w:after="100" w:afterAutospacing="1" w:line="360" w:lineRule="auto"/>
        <w:jc w:val="both"/>
      </w:pPr>
      <w:r w:rsidRPr="00957076">
        <w:t xml:space="preserve">For example, </w:t>
      </w:r>
      <w:r w:rsidR="00DC79B4" w:rsidRPr="00957076">
        <w:t xml:space="preserve">Ribeiro </w:t>
      </w:r>
      <w:r w:rsidR="00DC79B4" w:rsidRPr="00E37D8A">
        <w:rPr>
          <w:i/>
        </w:rPr>
        <w:t>et al.,</w:t>
      </w:r>
      <w:r w:rsidR="00DC79B4" w:rsidRPr="00957076">
        <w:t xml:space="preserve"> 2020</w:t>
      </w:r>
      <w:r w:rsidR="00DC79B4">
        <w:t xml:space="preserve"> </w:t>
      </w:r>
      <w:r w:rsidRPr="00957076">
        <w:t>used CNNs to classify scaffold microstructures based on fiber orientation and surface texture, achieving over 95 percent accuracy compared to human experts. This automated image analysis improves reproducibility and supports reliable quality control during scaffold fabrication.</w:t>
      </w:r>
    </w:p>
    <w:p w14:paraId="20A706AC" w14:textId="635166C5" w:rsidR="00453554" w:rsidRDefault="00453554" w:rsidP="00F62C63">
      <w:pPr>
        <w:pStyle w:val="Heading2"/>
        <w:spacing w:line="360" w:lineRule="auto"/>
        <w:jc w:val="both"/>
        <w:rPr>
          <w:szCs w:val="24"/>
        </w:rPr>
      </w:pPr>
      <w:r w:rsidRPr="00B101D0">
        <w:rPr>
          <w:szCs w:val="24"/>
        </w:rPr>
        <w:t>3.3.2 Predictive Biocompatibility and Cell Response Modeling</w:t>
      </w:r>
    </w:p>
    <w:p w14:paraId="44E07F17" w14:textId="7DACD6B8" w:rsidR="00957076" w:rsidRDefault="00957076" w:rsidP="00F62C63">
      <w:pPr>
        <w:spacing w:line="360" w:lineRule="auto"/>
        <w:jc w:val="both"/>
      </w:pPr>
      <w:r>
        <w:t>Beyond physical characterization, AI algorithms can predict cellular behavior, including attachment, proliferation, migration, and differentiation, based on scaffold properties (</w:t>
      </w:r>
      <w:proofErr w:type="spellStart"/>
      <w:r w:rsidR="00350009" w:rsidRPr="00350009">
        <w:t>Bermejillo</w:t>
      </w:r>
      <w:proofErr w:type="spellEnd"/>
      <w:r w:rsidR="00350009" w:rsidRPr="00350009">
        <w:t xml:space="preserve"> et al., 2021</w:t>
      </w:r>
      <w:r>
        <w:t xml:space="preserve">; Li </w:t>
      </w:r>
      <w:r w:rsidR="00E37D8A" w:rsidRPr="00E37D8A">
        <w:rPr>
          <w:i/>
        </w:rPr>
        <w:t>et al.,</w:t>
      </w:r>
      <w:r>
        <w:t xml:space="preserve"> 2023). Machine learning models trained on experimental assay data can </w:t>
      </w:r>
      <w:r>
        <w:lastRenderedPageBreak/>
        <w:t xml:space="preserve">forecast differentiation patterns from material composition and structural features. For instance, </w:t>
      </w:r>
      <w:r w:rsidR="00474407">
        <w:t xml:space="preserve">et </w:t>
      </w:r>
      <w:proofErr w:type="spellStart"/>
      <w:r w:rsidR="00350009" w:rsidRPr="00350009">
        <w:t>Bermejillo</w:t>
      </w:r>
      <w:proofErr w:type="spellEnd"/>
      <w:r w:rsidR="00350009" w:rsidRPr="00350009">
        <w:t xml:space="preserve"> </w:t>
      </w:r>
      <w:r w:rsidR="00084437" w:rsidRPr="00084437">
        <w:rPr>
          <w:i/>
        </w:rPr>
        <w:t>et al.</w:t>
      </w:r>
      <w:r w:rsidR="00474407">
        <w:t xml:space="preserve"> (202</w:t>
      </w:r>
      <w:r w:rsidR="00350009">
        <w:t>1</w:t>
      </w:r>
      <w:r>
        <w:t>) demonstrated that artificial neural networks could predict stem cell growth rates with high accuracy using parameters such as surface roughness, wettability, and elasticity. These AI tools reduce the need for repetitive experiments and accelerate material screening in scaffold development.</w:t>
      </w:r>
    </w:p>
    <w:p w14:paraId="1C9EE3ED" w14:textId="77777777" w:rsidR="00453554" w:rsidRPr="00B101D0" w:rsidRDefault="00453554" w:rsidP="00F62C63">
      <w:pPr>
        <w:pStyle w:val="Heading1"/>
        <w:spacing w:line="360" w:lineRule="auto"/>
        <w:jc w:val="both"/>
        <w:rPr>
          <w:rFonts w:cs="Times New Roman"/>
          <w:szCs w:val="24"/>
        </w:rPr>
      </w:pPr>
      <w:r w:rsidRPr="00B101D0">
        <w:rPr>
          <w:rFonts w:cs="Times New Roman"/>
          <w:szCs w:val="24"/>
        </w:rPr>
        <w:t>3.4 AI in Scaffold Degradation and Mechanical Optimization</w:t>
      </w:r>
    </w:p>
    <w:p w14:paraId="169AC654" w14:textId="77777777" w:rsidR="008F16D7" w:rsidRPr="00681212" w:rsidRDefault="00681212" w:rsidP="00F62C63">
      <w:pPr>
        <w:spacing w:line="360" w:lineRule="auto"/>
        <w:jc w:val="both"/>
        <w:rPr>
          <w:sz w:val="28"/>
        </w:rPr>
      </w:pPr>
      <w:r w:rsidRPr="00681212">
        <w:t>An effective scaffold should gradually dissolve at a pace matching tissue recovery while maintaining adequate structural support. AI contributes by modeling how scaffolds degrade and perform mechanically under real biological conditions.</w:t>
      </w:r>
    </w:p>
    <w:p w14:paraId="4AB74614" w14:textId="11580048" w:rsidR="00453554" w:rsidRDefault="00453554" w:rsidP="00F62C63">
      <w:pPr>
        <w:pStyle w:val="Heading2"/>
        <w:spacing w:line="360" w:lineRule="auto"/>
        <w:jc w:val="both"/>
        <w:rPr>
          <w:szCs w:val="24"/>
        </w:rPr>
      </w:pPr>
      <w:r w:rsidRPr="00B101D0">
        <w:rPr>
          <w:szCs w:val="24"/>
        </w:rPr>
        <w:t>3.4.1 Modeling Biodegradation</w:t>
      </w:r>
    </w:p>
    <w:p w14:paraId="780F7E74" w14:textId="012DB070" w:rsidR="003A5E5D" w:rsidRDefault="003A5E5D" w:rsidP="00F62C63">
      <w:pPr>
        <w:spacing w:line="360" w:lineRule="auto"/>
        <w:jc w:val="both"/>
      </w:pPr>
      <w:r>
        <w:t xml:space="preserve">Predictive models trained on long-term experimental data can estimate material degradation rates and identify the formation of by-products under different conditions (Li </w:t>
      </w:r>
      <w:r w:rsidR="00E37D8A" w:rsidRPr="00E37D8A">
        <w:rPr>
          <w:i/>
        </w:rPr>
        <w:t>et al.,</w:t>
      </w:r>
      <w:r>
        <w:t xml:space="preserve"> 2023). For example, support vector regression links polymer composition, crystallinity, and environmental factors such as pH to predict degradation kinetics, enabling the design of scaffolds that match targeted tissue healing times. Recent advances include physics-informed neural networks, which integrate established physical laws with data-driven learning to improve prediction accuracy and model interpretability (</w:t>
      </w:r>
      <w:proofErr w:type="spellStart"/>
      <w:r>
        <w:t>Raissi</w:t>
      </w:r>
      <w:proofErr w:type="spellEnd"/>
      <w:r>
        <w:t xml:space="preserve">, </w:t>
      </w:r>
      <w:proofErr w:type="spellStart"/>
      <w:r>
        <w:t>Perdikaris</w:t>
      </w:r>
      <w:proofErr w:type="spellEnd"/>
      <w:r>
        <w:t xml:space="preserve">, &amp; </w:t>
      </w:r>
      <w:proofErr w:type="spellStart"/>
      <w:r>
        <w:t>Karniadakis</w:t>
      </w:r>
      <w:proofErr w:type="spellEnd"/>
      <w:r>
        <w:t xml:space="preserve">, 2019; Li </w:t>
      </w:r>
      <w:r w:rsidR="00E37D8A" w:rsidRPr="00E37D8A">
        <w:rPr>
          <w:i/>
        </w:rPr>
        <w:t>et al.,</w:t>
      </w:r>
      <w:r>
        <w:t xml:space="preserve"> 2023). This approach ensures that AI predictions remain consistent with known material behavior while addressing the opacity issues of conventional neural networks.</w:t>
      </w:r>
    </w:p>
    <w:p w14:paraId="69E4A9C1" w14:textId="3E12E774" w:rsidR="00453554" w:rsidRDefault="00453554" w:rsidP="00F62C63">
      <w:pPr>
        <w:pStyle w:val="Heading2"/>
        <w:spacing w:line="360" w:lineRule="auto"/>
        <w:jc w:val="both"/>
        <w:rPr>
          <w:szCs w:val="24"/>
        </w:rPr>
      </w:pPr>
      <w:r w:rsidRPr="00B101D0">
        <w:rPr>
          <w:szCs w:val="24"/>
        </w:rPr>
        <w:t>3.4.2 Mechanical Behavior Optimization</w:t>
      </w:r>
    </w:p>
    <w:p w14:paraId="764626D4" w14:textId="4E1A0C42" w:rsidR="003A5E5D" w:rsidRPr="003A5E5D" w:rsidRDefault="003A5E5D" w:rsidP="00F62C63">
      <w:pPr>
        <w:spacing w:line="360" w:lineRule="auto"/>
        <w:jc w:val="both"/>
      </w:pPr>
      <w:r w:rsidRPr="00B101D0">
        <w:t xml:space="preserve">AI models can optimize scaffold mechanical performance by correlating microstructure with stress distribution and failure points. Recurrent Neural Networks (RNNs) and Long Short-Term Memory (LSTM) models have been used to predict dynamic mechanical responses under cyclic loading (Huang </w:t>
      </w:r>
      <w:r w:rsidR="00E37D8A" w:rsidRPr="00E37D8A">
        <w:rPr>
          <w:i/>
        </w:rPr>
        <w:t>et al.,</w:t>
      </w:r>
      <w:r w:rsidRPr="00B101D0">
        <w:t xml:space="preserve"> 2022). Similarly, Genetic Algorithms (GAs) have evolved scaffold structures with improved compressive strength while maintaining 70–80% porosity, achieving better performance than manually designed scaffolds (Singh &amp; Ramesh, 2023). These approaches provide computational blueprints for personalized, load-bearing scaffolds.</w:t>
      </w:r>
    </w:p>
    <w:p w14:paraId="3C1FBF53" w14:textId="77777777" w:rsidR="00B101D0" w:rsidRPr="00B101D0" w:rsidRDefault="00453554" w:rsidP="00F0431B">
      <w:pPr>
        <w:pStyle w:val="Heading1"/>
        <w:spacing w:line="360" w:lineRule="auto"/>
        <w:rPr>
          <w:rFonts w:cs="Times New Roman"/>
          <w:szCs w:val="24"/>
        </w:rPr>
      </w:pPr>
      <w:r w:rsidRPr="00B101D0">
        <w:rPr>
          <w:rFonts w:cs="Times New Roman"/>
          <w:szCs w:val="24"/>
        </w:rPr>
        <w:lastRenderedPageBreak/>
        <w:t>3.5 Critical Assessment of AI-Driven Scaffold Optimization</w:t>
      </w:r>
    </w:p>
    <w:p w14:paraId="326CB6D1" w14:textId="0509ADCE" w:rsidR="003A5E5D" w:rsidRPr="003A5E5D" w:rsidRDefault="003A5E5D" w:rsidP="003A5E5D">
      <w:pPr>
        <w:spacing w:before="100" w:beforeAutospacing="1" w:after="100" w:afterAutospacing="1" w:line="360" w:lineRule="auto"/>
        <w:jc w:val="both"/>
      </w:pPr>
      <w:r w:rsidRPr="003A5E5D">
        <w:t xml:space="preserve">While AI improves predictive capability and design efficiency, its application in scaffold optimization faces several challenges. Dataset quality and size remain major constraints, as small sample sizes and inconsistent experimental reporting limit model generalizability (Li </w:t>
      </w:r>
      <w:r w:rsidR="00E37D8A" w:rsidRPr="00E37D8A">
        <w:rPr>
          <w:i/>
        </w:rPr>
        <w:t>et al.,</w:t>
      </w:r>
      <w:r w:rsidRPr="003A5E5D">
        <w:t xml:space="preserve"> 2023). Additionally, the absence of standardized data formats complicates cross-study integration and meta-analysis. The interpretability of deep learning models also poses a challenge; despite high accuracy, these models often cannot explain the reasoning behind specific predictions, which hinders scientific validation and regulatory approval. To overcome this, explainable AI approaches are being adopted to visualize feature contributions and decision pathways (Wang </w:t>
      </w:r>
      <w:r w:rsidR="00E37D8A" w:rsidRPr="00E37D8A">
        <w:rPr>
          <w:i/>
        </w:rPr>
        <w:t>et al.,</w:t>
      </w:r>
      <w:r w:rsidRPr="003A5E5D">
        <w:t xml:space="preserve"> 2023; </w:t>
      </w:r>
      <w:proofErr w:type="spellStart"/>
      <w:r w:rsidR="00350009" w:rsidRPr="00350009">
        <w:t>Bermejillo</w:t>
      </w:r>
      <w:proofErr w:type="spellEnd"/>
      <w:r w:rsidR="00350009" w:rsidRPr="00350009">
        <w:t xml:space="preserve"> </w:t>
      </w:r>
      <w:r w:rsidR="00E37D8A" w:rsidRPr="00E37D8A">
        <w:rPr>
          <w:i/>
        </w:rPr>
        <w:t>et al.,</w:t>
      </w:r>
      <w:r w:rsidRPr="003A5E5D">
        <w:t xml:space="preserve"> 202</w:t>
      </w:r>
      <w:r w:rsidR="00350009">
        <w:t>1</w:t>
      </w:r>
      <w:r w:rsidRPr="003A5E5D">
        <w:t>).</w:t>
      </w:r>
    </w:p>
    <w:p w14:paraId="0FAE3AA2" w14:textId="77777777" w:rsidR="003A5E5D" w:rsidRPr="003A5E5D" w:rsidRDefault="003A5E5D" w:rsidP="003A5E5D">
      <w:pPr>
        <w:spacing w:before="100" w:beforeAutospacing="1" w:after="100" w:afterAutospacing="1" w:line="360" w:lineRule="auto"/>
        <w:jc w:val="both"/>
      </w:pPr>
      <w:r w:rsidRPr="003A5E5D">
        <w:t>Furthermore, the reliability of AI-assisted scaffold design depends on continuous experimental feedback. Models must be regularly updated with new material and biological data to maintain accuracy and avoid overfitting. Despite these limitations, the integration of AI with tissue engineering continues to transform scaffold research. Combining AI-driven predictions with experimental validation enables adaptive, efficient, and reproducible scaffold development, representing a significant advance toward personalized regenerative medicine.</w:t>
      </w:r>
    </w:p>
    <w:p w14:paraId="0022A824" w14:textId="77777777" w:rsidR="00453554" w:rsidRPr="00B101D0" w:rsidRDefault="00453554" w:rsidP="00B101D0">
      <w:pPr>
        <w:pStyle w:val="Heading1"/>
        <w:spacing w:line="360" w:lineRule="auto"/>
        <w:rPr>
          <w:rFonts w:cs="Times New Roman"/>
          <w:szCs w:val="24"/>
        </w:rPr>
      </w:pPr>
      <w:r w:rsidRPr="00B101D0">
        <w:rPr>
          <w:rFonts w:cs="Times New Roman"/>
          <w:szCs w:val="24"/>
        </w:rPr>
        <w:t>4. Applica</w:t>
      </w:r>
      <w:r w:rsidR="00D90802">
        <w:rPr>
          <w:rFonts w:cs="Times New Roman"/>
          <w:szCs w:val="24"/>
        </w:rPr>
        <w:t>tions of AI</w:t>
      </w:r>
      <w:r w:rsidR="00DF0287">
        <w:rPr>
          <w:rFonts w:cs="Times New Roman"/>
          <w:szCs w:val="24"/>
        </w:rPr>
        <w:t xml:space="preserve"> in Scaffold-Based TE</w:t>
      </w:r>
    </w:p>
    <w:p w14:paraId="4C99263F" w14:textId="77777777" w:rsidR="00F0431B" w:rsidRPr="00CD14B1" w:rsidRDefault="00084C61" w:rsidP="00CD14B1">
      <w:pPr>
        <w:spacing w:line="360" w:lineRule="auto"/>
        <w:jc w:val="both"/>
        <w:sectPr w:rsidR="00F0431B" w:rsidRPr="00CD14B1">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08" w:footer="708" w:gutter="0"/>
          <w:cols w:space="708"/>
          <w:docGrid w:linePitch="360"/>
        </w:sectPr>
      </w:pPr>
      <w:r>
        <w:t>The AI</w:t>
      </w:r>
      <w:r w:rsidR="00CD14B1" w:rsidRPr="00CD14B1">
        <w:t xml:space="preserve"> applications in scaffold-centered regenerative research go beyond virtual design into real-world biomedical uses that enhance healing outcomes. These computational systems help design biologically inspired scaffolds for tissues such as bone, carti</w:t>
      </w:r>
      <w:r w:rsidR="00027F81">
        <w:t>lage, skin, vascular structures</w:t>
      </w:r>
      <w:r w:rsidR="00CD14B1" w:rsidRPr="00CD14B1">
        <w:t xml:space="preserve"> and neural networks by predicting material </w:t>
      </w:r>
      <w:proofErr w:type="spellStart"/>
      <w:r w:rsidR="00CD14B1" w:rsidRPr="00CD14B1">
        <w:t>behavio</w:t>
      </w:r>
      <w:r w:rsidR="00027F81">
        <w:t>u</w:t>
      </w:r>
      <w:r w:rsidR="00CD14B1" w:rsidRPr="00CD14B1">
        <w:t>r</w:t>
      </w:r>
      <w:proofErr w:type="spellEnd"/>
      <w:r w:rsidR="00CD14B1" w:rsidRPr="00CD14B1">
        <w:t>, guiding f</w:t>
      </w:r>
      <w:r w:rsidR="00027F81">
        <w:t xml:space="preserve">abrication processes, and </w:t>
      </w:r>
      <w:proofErr w:type="spellStart"/>
      <w:r w:rsidR="00027F81">
        <w:t>analys</w:t>
      </w:r>
      <w:r w:rsidR="00CD14B1" w:rsidRPr="00CD14B1">
        <w:t>ing</w:t>
      </w:r>
      <w:proofErr w:type="spellEnd"/>
      <w:r w:rsidR="00CD14B1" w:rsidRPr="00CD14B1">
        <w:t xml:space="preserve"> biological feedback. This multidisciplinary approach bridges material science, biological understanding, and computational mode</w:t>
      </w:r>
      <w:r w:rsidR="00027F81">
        <w:t>l</w:t>
      </w:r>
      <w:r w:rsidR="00CD14B1" w:rsidRPr="00CD14B1">
        <w:t>ling to improve regenerative effectiveness</w:t>
      </w:r>
      <w:r w:rsidR="004E24D5" w:rsidRPr="00CD14B1">
        <w:t>.</w:t>
      </w:r>
    </w:p>
    <w:p w14:paraId="2A5D2F6F" w14:textId="77777777" w:rsidR="00453554" w:rsidRDefault="00453554" w:rsidP="00B101D0">
      <w:pPr>
        <w:spacing w:line="360" w:lineRule="auto"/>
        <w:jc w:val="both"/>
      </w:pPr>
    </w:p>
    <w:p w14:paraId="2F0654C9" w14:textId="57F1C03A" w:rsidR="00F0431B" w:rsidRPr="00AF3C68" w:rsidRDefault="00F0431B" w:rsidP="00AF3C68">
      <w:pPr>
        <w:pStyle w:val="Caption"/>
        <w:rPr>
          <w:b/>
          <w:i w:val="0"/>
          <w:color w:val="auto"/>
          <w:sz w:val="24"/>
          <w:szCs w:val="24"/>
        </w:rPr>
      </w:pPr>
      <w:r w:rsidRPr="00F0431B">
        <w:rPr>
          <w:i w:val="0"/>
          <w:sz w:val="24"/>
          <w:szCs w:val="24"/>
        </w:rPr>
        <w:t xml:space="preserve">Table </w:t>
      </w:r>
      <w:r w:rsidRPr="00F0431B">
        <w:rPr>
          <w:i w:val="0"/>
          <w:sz w:val="24"/>
          <w:szCs w:val="24"/>
        </w:rPr>
        <w:fldChar w:fldCharType="begin"/>
      </w:r>
      <w:r w:rsidRPr="00F0431B">
        <w:rPr>
          <w:i w:val="0"/>
          <w:sz w:val="24"/>
          <w:szCs w:val="24"/>
        </w:rPr>
        <w:instrText xml:space="preserve"> SEQ Table \* ARABIC </w:instrText>
      </w:r>
      <w:r w:rsidRPr="00F0431B">
        <w:rPr>
          <w:i w:val="0"/>
          <w:sz w:val="24"/>
          <w:szCs w:val="24"/>
        </w:rPr>
        <w:fldChar w:fldCharType="separate"/>
      </w:r>
      <w:r w:rsidR="00B47AF6">
        <w:rPr>
          <w:i w:val="0"/>
          <w:noProof/>
          <w:sz w:val="24"/>
          <w:szCs w:val="24"/>
        </w:rPr>
        <w:t>1</w:t>
      </w:r>
      <w:r w:rsidRPr="00F0431B">
        <w:rPr>
          <w:i w:val="0"/>
          <w:sz w:val="24"/>
          <w:szCs w:val="24"/>
        </w:rPr>
        <w:fldChar w:fldCharType="end"/>
      </w:r>
      <w:r w:rsidRPr="00F0431B">
        <w:rPr>
          <w:i w:val="0"/>
          <w:sz w:val="24"/>
          <w:szCs w:val="24"/>
        </w:rPr>
        <w:t>:</w:t>
      </w:r>
      <w:r w:rsidRPr="00F0431B">
        <w:rPr>
          <w:i w:val="0"/>
        </w:rPr>
        <w:t xml:space="preserve"> </w:t>
      </w:r>
      <w:r w:rsidR="008F7238" w:rsidRPr="00F0431B">
        <w:rPr>
          <w:rStyle w:val="Strong"/>
          <w:b w:val="0"/>
          <w:bCs w:val="0"/>
          <w:i w:val="0"/>
          <w:color w:val="auto"/>
          <w:sz w:val="24"/>
          <w:szCs w:val="24"/>
        </w:rPr>
        <w:t>General Overview of AI Applications in S</w:t>
      </w:r>
      <w:r w:rsidR="002E63AB">
        <w:rPr>
          <w:rStyle w:val="Strong"/>
          <w:b w:val="0"/>
          <w:bCs w:val="0"/>
          <w:i w:val="0"/>
          <w:color w:val="auto"/>
          <w:sz w:val="24"/>
          <w:szCs w:val="24"/>
        </w:rPr>
        <w:t>caffold-Based TE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09"/>
        <w:gridCol w:w="2661"/>
        <w:gridCol w:w="3755"/>
        <w:gridCol w:w="2958"/>
        <w:gridCol w:w="2077"/>
      </w:tblGrid>
      <w:tr w:rsidR="00EB3408" w:rsidRPr="00653CDD" w14:paraId="1B1572AA" w14:textId="77777777" w:rsidTr="00653CDD">
        <w:trPr>
          <w:tblHeader/>
          <w:tblCellSpacing w:w="15" w:type="dxa"/>
        </w:trPr>
        <w:tc>
          <w:tcPr>
            <w:tcW w:w="0" w:type="auto"/>
            <w:tcBorders>
              <w:top w:val="single" w:sz="4" w:space="0" w:color="auto"/>
              <w:bottom w:val="single" w:sz="4" w:space="0" w:color="auto"/>
            </w:tcBorders>
            <w:vAlign w:val="center"/>
            <w:hideMark/>
          </w:tcPr>
          <w:p w14:paraId="615CAD71" w14:textId="77777777" w:rsidR="00EB3408" w:rsidRPr="00653CDD" w:rsidRDefault="00EB3408">
            <w:pPr>
              <w:jc w:val="center"/>
              <w:rPr>
                <w:b/>
                <w:bCs/>
                <w:sz w:val="22"/>
              </w:rPr>
            </w:pPr>
            <w:r w:rsidRPr="00653CDD">
              <w:rPr>
                <w:b/>
                <w:bCs/>
                <w:sz w:val="22"/>
              </w:rPr>
              <w:t>Tissue Type</w:t>
            </w:r>
          </w:p>
        </w:tc>
        <w:tc>
          <w:tcPr>
            <w:tcW w:w="0" w:type="auto"/>
            <w:tcBorders>
              <w:top w:val="single" w:sz="4" w:space="0" w:color="auto"/>
              <w:bottom w:val="single" w:sz="4" w:space="0" w:color="auto"/>
            </w:tcBorders>
            <w:vAlign w:val="center"/>
            <w:hideMark/>
          </w:tcPr>
          <w:p w14:paraId="3B769F6B" w14:textId="77777777" w:rsidR="00EB3408" w:rsidRPr="00653CDD" w:rsidRDefault="00EB3408">
            <w:pPr>
              <w:jc w:val="center"/>
              <w:rPr>
                <w:b/>
                <w:bCs/>
                <w:sz w:val="22"/>
              </w:rPr>
            </w:pPr>
            <w:r w:rsidRPr="00653CDD">
              <w:rPr>
                <w:b/>
                <w:bCs/>
                <w:sz w:val="22"/>
              </w:rPr>
              <w:t>AI Technique / Model</w:t>
            </w:r>
          </w:p>
        </w:tc>
        <w:tc>
          <w:tcPr>
            <w:tcW w:w="0" w:type="auto"/>
            <w:tcBorders>
              <w:top w:val="single" w:sz="4" w:space="0" w:color="auto"/>
              <w:bottom w:val="single" w:sz="4" w:space="0" w:color="auto"/>
            </w:tcBorders>
            <w:vAlign w:val="center"/>
            <w:hideMark/>
          </w:tcPr>
          <w:p w14:paraId="50CE9DC4" w14:textId="77777777" w:rsidR="00EB3408" w:rsidRPr="00653CDD" w:rsidRDefault="00EB3408">
            <w:pPr>
              <w:jc w:val="center"/>
              <w:rPr>
                <w:b/>
                <w:bCs/>
                <w:sz w:val="22"/>
              </w:rPr>
            </w:pPr>
            <w:r w:rsidRPr="00653CDD">
              <w:rPr>
                <w:b/>
                <w:bCs/>
                <w:sz w:val="22"/>
              </w:rPr>
              <w:t>Scaffold-Based Application / Use Case</w:t>
            </w:r>
          </w:p>
        </w:tc>
        <w:tc>
          <w:tcPr>
            <w:tcW w:w="0" w:type="auto"/>
            <w:tcBorders>
              <w:top w:val="single" w:sz="4" w:space="0" w:color="auto"/>
              <w:bottom w:val="single" w:sz="4" w:space="0" w:color="auto"/>
            </w:tcBorders>
            <w:vAlign w:val="center"/>
            <w:hideMark/>
          </w:tcPr>
          <w:p w14:paraId="21875680" w14:textId="77777777" w:rsidR="00EB3408" w:rsidRPr="00653CDD" w:rsidRDefault="00EB3408">
            <w:pPr>
              <w:jc w:val="center"/>
              <w:rPr>
                <w:b/>
                <w:bCs/>
                <w:sz w:val="22"/>
              </w:rPr>
            </w:pPr>
            <w:r w:rsidRPr="00653CDD">
              <w:rPr>
                <w:b/>
                <w:bCs/>
                <w:sz w:val="22"/>
              </w:rPr>
              <w:t>Key Outcome / Benefit</w:t>
            </w:r>
          </w:p>
        </w:tc>
        <w:tc>
          <w:tcPr>
            <w:tcW w:w="0" w:type="auto"/>
            <w:tcBorders>
              <w:top w:val="single" w:sz="4" w:space="0" w:color="auto"/>
              <w:bottom w:val="single" w:sz="4" w:space="0" w:color="auto"/>
            </w:tcBorders>
            <w:vAlign w:val="center"/>
            <w:hideMark/>
          </w:tcPr>
          <w:p w14:paraId="600E2E5C" w14:textId="77777777" w:rsidR="00EB3408" w:rsidRPr="00653CDD" w:rsidRDefault="00EB3408">
            <w:pPr>
              <w:jc w:val="center"/>
              <w:rPr>
                <w:b/>
                <w:bCs/>
                <w:sz w:val="22"/>
              </w:rPr>
            </w:pPr>
            <w:r w:rsidRPr="00653CDD">
              <w:rPr>
                <w:b/>
                <w:bCs/>
                <w:sz w:val="22"/>
              </w:rPr>
              <w:t>Representative Study (Author, Year)</w:t>
            </w:r>
          </w:p>
        </w:tc>
      </w:tr>
      <w:tr w:rsidR="00EB3408" w:rsidRPr="00B60C50" w14:paraId="69B8A426" w14:textId="77777777" w:rsidTr="00EB3408">
        <w:trPr>
          <w:tblCellSpacing w:w="15" w:type="dxa"/>
        </w:trPr>
        <w:tc>
          <w:tcPr>
            <w:tcW w:w="0" w:type="auto"/>
            <w:vAlign w:val="center"/>
            <w:hideMark/>
          </w:tcPr>
          <w:p w14:paraId="20DCA52C" w14:textId="77777777" w:rsidR="00EB3408" w:rsidRPr="00653CDD" w:rsidRDefault="00EB3408">
            <w:pPr>
              <w:rPr>
                <w:sz w:val="22"/>
              </w:rPr>
            </w:pPr>
            <w:r w:rsidRPr="00653CDD">
              <w:rPr>
                <w:sz w:val="22"/>
              </w:rPr>
              <w:t>Bone Tissue</w:t>
            </w:r>
          </w:p>
        </w:tc>
        <w:tc>
          <w:tcPr>
            <w:tcW w:w="0" w:type="auto"/>
            <w:vAlign w:val="center"/>
            <w:hideMark/>
          </w:tcPr>
          <w:p w14:paraId="4BB9526A" w14:textId="77777777" w:rsidR="00EB3408" w:rsidRPr="00653CDD" w:rsidRDefault="00EB3408">
            <w:pPr>
              <w:rPr>
                <w:sz w:val="22"/>
              </w:rPr>
            </w:pPr>
            <w:r w:rsidRPr="00653CDD">
              <w:rPr>
                <w:sz w:val="22"/>
              </w:rPr>
              <w:t>Machine Learning (Random Forest, CNNs)</w:t>
            </w:r>
          </w:p>
        </w:tc>
        <w:tc>
          <w:tcPr>
            <w:tcW w:w="0" w:type="auto"/>
            <w:vAlign w:val="center"/>
            <w:hideMark/>
          </w:tcPr>
          <w:p w14:paraId="1F9B86A6" w14:textId="77777777" w:rsidR="00EB3408" w:rsidRPr="00653CDD" w:rsidRDefault="00EB3408">
            <w:pPr>
              <w:rPr>
                <w:sz w:val="22"/>
              </w:rPr>
            </w:pPr>
            <w:r w:rsidRPr="00653CDD">
              <w:rPr>
                <w:sz w:val="22"/>
              </w:rPr>
              <w:t>AI-driven design of bone scaffolds with optimized porosity, mechanical strength, and biocompatibility parameters.</w:t>
            </w:r>
          </w:p>
        </w:tc>
        <w:tc>
          <w:tcPr>
            <w:tcW w:w="0" w:type="auto"/>
            <w:vAlign w:val="center"/>
            <w:hideMark/>
          </w:tcPr>
          <w:p w14:paraId="2C89557D" w14:textId="77777777" w:rsidR="00EB3408" w:rsidRPr="00653CDD" w:rsidRDefault="00EB3408">
            <w:pPr>
              <w:rPr>
                <w:sz w:val="22"/>
              </w:rPr>
            </w:pPr>
            <w:r w:rsidRPr="00653CDD">
              <w:rPr>
                <w:sz w:val="22"/>
              </w:rPr>
              <w:t>Enhanced prediction accuracy for mechanical properties and scaffold geometry.</w:t>
            </w:r>
          </w:p>
        </w:tc>
        <w:tc>
          <w:tcPr>
            <w:tcW w:w="0" w:type="auto"/>
            <w:vAlign w:val="center"/>
            <w:hideMark/>
          </w:tcPr>
          <w:p w14:paraId="2BA16551" w14:textId="16CF932F" w:rsidR="00EB3408" w:rsidRPr="00B60C50" w:rsidRDefault="00EB3408">
            <w:pPr>
              <w:rPr>
                <w:sz w:val="22"/>
                <w:lang w:val="nl-BE"/>
              </w:rPr>
            </w:pPr>
            <w:r w:rsidRPr="00B60C50">
              <w:rPr>
                <w:sz w:val="22"/>
                <w:lang w:val="nl-BE"/>
              </w:rPr>
              <w:t xml:space="preserve">Kim </w:t>
            </w:r>
            <w:r w:rsidR="00E37D8A" w:rsidRPr="00E37D8A">
              <w:rPr>
                <w:i/>
                <w:sz w:val="22"/>
                <w:lang w:val="nl-BE"/>
              </w:rPr>
              <w:t>et al.,</w:t>
            </w:r>
            <w:r w:rsidRPr="00B60C50">
              <w:rPr>
                <w:sz w:val="22"/>
                <w:lang w:val="nl-BE"/>
              </w:rPr>
              <w:t xml:space="preserve"> 2023; </w:t>
            </w:r>
          </w:p>
        </w:tc>
      </w:tr>
      <w:tr w:rsidR="00EB3408" w:rsidRPr="00B60C50" w14:paraId="646E9870" w14:textId="77777777" w:rsidTr="00EB3408">
        <w:trPr>
          <w:tblCellSpacing w:w="15" w:type="dxa"/>
        </w:trPr>
        <w:tc>
          <w:tcPr>
            <w:tcW w:w="0" w:type="auto"/>
            <w:vAlign w:val="center"/>
            <w:hideMark/>
          </w:tcPr>
          <w:p w14:paraId="6B7E29D5" w14:textId="77777777" w:rsidR="00EB3408" w:rsidRPr="00653CDD" w:rsidRDefault="00EB3408">
            <w:pPr>
              <w:rPr>
                <w:sz w:val="22"/>
              </w:rPr>
            </w:pPr>
            <w:r w:rsidRPr="00653CDD">
              <w:rPr>
                <w:sz w:val="22"/>
              </w:rPr>
              <w:t>Cartilage Tissue</w:t>
            </w:r>
          </w:p>
        </w:tc>
        <w:tc>
          <w:tcPr>
            <w:tcW w:w="0" w:type="auto"/>
            <w:vAlign w:val="center"/>
            <w:hideMark/>
          </w:tcPr>
          <w:p w14:paraId="6217BD06" w14:textId="77777777" w:rsidR="00EB3408" w:rsidRPr="00653CDD" w:rsidRDefault="00EB3408">
            <w:pPr>
              <w:rPr>
                <w:sz w:val="22"/>
              </w:rPr>
            </w:pPr>
            <w:r w:rsidRPr="00653CDD">
              <w:rPr>
                <w:sz w:val="22"/>
              </w:rPr>
              <w:t>ML Regression and Support Vector Machines (SVMs)</w:t>
            </w:r>
          </w:p>
        </w:tc>
        <w:tc>
          <w:tcPr>
            <w:tcW w:w="0" w:type="auto"/>
            <w:vAlign w:val="center"/>
            <w:hideMark/>
          </w:tcPr>
          <w:p w14:paraId="43BB77B4" w14:textId="77777777" w:rsidR="00EB3408" w:rsidRPr="00653CDD" w:rsidRDefault="00EB3408">
            <w:pPr>
              <w:rPr>
                <w:sz w:val="22"/>
              </w:rPr>
            </w:pPr>
            <w:r w:rsidRPr="00653CDD">
              <w:rPr>
                <w:sz w:val="22"/>
              </w:rPr>
              <w:t>Prediction of chondrocyte proliferation and extracellular matrix deposition based on scaffold microstructure.</w:t>
            </w:r>
          </w:p>
        </w:tc>
        <w:tc>
          <w:tcPr>
            <w:tcW w:w="0" w:type="auto"/>
            <w:vAlign w:val="center"/>
            <w:hideMark/>
          </w:tcPr>
          <w:p w14:paraId="09EC1D25" w14:textId="77777777" w:rsidR="00EB3408" w:rsidRPr="00653CDD" w:rsidRDefault="00EB3408">
            <w:pPr>
              <w:rPr>
                <w:sz w:val="22"/>
              </w:rPr>
            </w:pPr>
            <w:r w:rsidRPr="00653CDD">
              <w:rPr>
                <w:sz w:val="22"/>
              </w:rPr>
              <w:t>Improved scaffold selection for cartilage mimicry and load-bearing capability.</w:t>
            </w:r>
          </w:p>
        </w:tc>
        <w:tc>
          <w:tcPr>
            <w:tcW w:w="0" w:type="auto"/>
            <w:vAlign w:val="center"/>
            <w:hideMark/>
          </w:tcPr>
          <w:p w14:paraId="4226C55F" w14:textId="50A22B72" w:rsidR="00EB3408" w:rsidRPr="00B60C50" w:rsidRDefault="00EB3408">
            <w:pPr>
              <w:rPr>
                <w:sz w:val="22"/>
                <w:lang w:val="nl-BE"/>
              </w:rPr>
            </w:pPr>
            <w:r w:rsidRPr="00B60C50">
              <w:rPr>
                <w:sz w:val="22"/>
                <w:lang w:val="nl-BE"/>
              </w:rPr>
              <w:t xml:space="preserve">Gudapati </w:t>
            </w:r>
            <w:r w:rsidR="00E37D8A" w:rsidRPr="00E37D8A">
              <w:rPr>
                <w:i/>
                <w:sz w:val="22"/>
                <w:lang w:val="nl-BE"/>
              </w:rPr>
              <w:t>et al.,</w:t>
            </w:r>
            <w:r w:rsidRPr="00B60C50">
              <w:rPr>
                <w:sz w:val="22"/>
                <w:lang w:val="nl-BE"/>
              </w:rPr>
              <w:t xml:space="preserve"> 2016; Patel </w:t>
            </w:r>
            <w:r w:rsidR="00E37D8A" w:rsidRPr="00E37D8A">
              <w:rPr>
                <w:i/>
                <w:sz w:val="22"/>
                <w:lang w:val="nl-BE"/>
              </w:rPr>
              <w:t>et al.,</w:t>
            </w:r>
            <w:r w:rsidRPr="00B60C50">
              <w:rPr>
                <w:sz w:val="22"/>
                <w:lang w:val="nl-BE"/>
              </w:rPr>
              <w:t xml:space="preserve"> 2021</w:t>
            </w:r>
          </w:p>
        </w:tc>
      </w:tr>
      <w:tr w:rsidR="00EB3408" w:rsidRPr="00B60C50" w14:paraId="1DAC1DBC" w14:textId="77777777" w:rsidTr="00EB3408">
        <w:trPr>
          <w:tblCellSpacing w:w="15" w:type="dxa"/>
        </w:trPr>
        <w:tc>
          <w:tcPr>
            <w:tcW w:w="0" w:type="auto"/>
            <w:vAlign w:val="center"/>
            <w:hideMark/>
          </w:tcPr>
          <w:p w14:paraId="01DAF31B" w14:textId="77777777" w:rsidR="00EB3408" w:rsidRPr="00653CDD" w:rsidRDefault="00EB3408">
            <w:pPr>
              <w:rPr>
                <w:sz w:val="22"/>
              </w:rPr>
            </w:pPr>
            <w:r w:rsidRPr="00653CDD">
              <w:rPr>
                <w:sz w:val="22"/>
              </w:rPr>
              <w:t>Skin / Soft Tissue</w:t>
            </w:r>
          </w:p>
        </w:tc>
        <w:tc>
          <w:tcPr>
            <w:tcW w:w="0" w:type="auto"/>
            <w:vAlign w:val="center"/>
            <w:hideMark/>
          </w:tcPr>
          <w:p w14:paraId="47AD144C" w14:textId="77777777" w:rsidR="00EB3408" w:rsidRPr="00653CDD" w:rsidRDefault="00EB3408">
            <w:pPr>
              <w:rPr>
                <w:sz w:val="22"/>
              </w:rPr>
            </w:pPr>
            <w:r w:rsidRPr="00653CDD">
              <w:rPr>
                <w:sz w:val="22"/>
              </w:rPr>
              <w:t>Deep Neural Networks (DNN) and Image Analysis</w:t>
            </w:r>
          </w:p>
        </w:tc>
        <w:tc>
          <w:tcPr>
            <w:tcW w:w="0" w:type="auto"/>
            <w:vAlign w:val="center"/>
            <w:hideMark/>
          </w:tcPr>
          <w:p w14:paraId="55F07802" w14:textId="77777777" w:rsidR="00EB3408" w:rsidRPr="00653CDD" w:rsidRDefault="00EB3408">
            <w:pPr>
              <w:rPr>
                <w:sz w:val="22"/>
              </w:rPr>
            </w:pPr>
            <w:r w:rsidRPr="00653CDD">
              <w:rPr>
                <w:sz w:val="22"/>
              </w:rPr>
              <w:t>AI-based evaluation of biomaterials and surface modifications for wound-healing scaffolds.</w:t>
            </w:r>
          </w:p>
        </w:tc>
        <w:tc>
          <w:tcPr>
            <w:tcW w:w="0" w:type="auto"/>
            <w:vAlign w:val="center"/>
            <w:hideMark/>
          </w:tcPr>
          <w:p w14:paraId="0538D1C0" w14:textId="77777777" w:rsidR="00EB3408" w:rsidRPr="00653CDD" w:rsidRDefault="00EB3408">
            <w:pPr>
              <w:rPr>
                <w:sz w:val="22"/>
              </w:rPr>
            </w:pPr>
            <w:r w:rsidRPr="00653CDD">
              <w:rPr>
                <w:sz w:val="22"/>
              </w:rPr>
              <w:t>Accelerated scaffold design cycles and enhanced tissue integration.</w:t>
            </w:r>
          </w:p>
        </w:tc>
        <w:tc>
          <w:tcPr>
            <w:tcW w:w="0" w:type="auto"/>
            <w:vAlign w:val="center"/>
            <w:hideMark/>
          </w:tcPr>
          <w:p w14:paraId="6FD3713D" w14:textId="319F9E98" w:rsidR="00EB3408" w:rsidRPr="00B60C50" w:rsidRDefault="00EB3408">
            <w:pPr>
              <w:rPr>
                <w:sz w:val="22"/>
                <w:lang w:val="nl-BE"/>
              </w:rPr>
            </w:pPr>
            <w:r w:rsidRPr="00B60C50">
              <w:rPr>
                <w:sz w:val="22"/>
                <w:lang w:val="nl-BE"/>
              </w:rPr>
              <w:t xml:space="preserve">Rezende </w:t>
            </w:r>
            <w:r w:rsidR="00E37D8A" w:rsidRPr="00E37D8A">
              <w:rPr>
                <w:i/>
                <w:sz w:val="22"/>
                <w:lang w:val="nl-BE"/>
              </w:rPr>
              <w:t>et al.,</w:t>
            </w:r>
            <w:r w:rsidRPr="00B60C50">
              <w:rPr>
                <w:sz w:val="22"/>
                <w:lang w:val="nl-BE"/>
              </w:rPr>
              <w:t xml:space="preserve"> 2020; Li </w:t>
            </w:r>
            <w:r w:rsidR="00E37D8A" w:rsidRPr="00E37D8A">
              <w:rPr>
                <w:i/>
                <w:sz w:val="22"/>
                <w:lang w:val="nl-BE"/>
              </w:rPr>
              <w:t>et al.,</w:t>
            </w:r>
            <w:r w:rsidRPr="00B60C50">
              <w:rPr>
                <w:sz w:val="22"/>
                <w:lang w:val="nl-BE"/>
              </w:rPr>
              <w:t xml:space="preserve"> 2023</w:t>
            </w:r>
          </w:p>
        </w:tc>
      </w:tr>
      <w:tr w:rsidR="00EB3408" w:rsidRPr="00B60C50" w14:paraId="0C3A04D8" w14:textId="77777777" w:rsidTr="00EB3408">
        <w:trPr>
          <w:tblCellSpacing w:w="15" w:type="dxa"/>
        </w:trPr>
        <w:tc>
          <w:tcPr>
            <w:tcW w:w="0" w:type="auto"/>
            <w:vAlign w:val="center"/>
            <w:hideMark/>
          </w:tcPr>
          <w:p w14:paraId="6EFD706A" w14:textId="77777777" w:rsidR="00EB3408" w:rsidRPr="00653CDD" w:rsidRDefault="00EB3408">
            <w:pPr>
              <w:rPr>
                <w:sz w:val="22"/>
              </w:rPr>
            </w:pPr>
            <w:r w:rsidRPr="00653CDD">
              <w:rPr>
                <w:sz w:val="22"/>
              </w:rPr>
              <w:t>Neural / Nerve Tissue</w:t>
            </w:r>
          </w:p>
        </w:tc>
        <w:tc>
          <w:tcPr>
            <w:tcW w:w="0" w:type="auto"/>
            <w:vAlign w:val="center"/>
            <w:hideMark/>
          </w:tcPr>
          <w:p w14:paraId="0BCE786A" w14:textId="77777777" w:rsidR="00EB3408" w:rsidRPr="00653CDD" w:rsidRDefault="00EB3408">
            <w:pPr>
              <w:rPr>
                <w:sz w:val="22"/>
              </w:rPr>
            </w:pPr>
            <w:r w:rsidRPr="00653CDD">
              <w:rPr>
                <w:sz w:val="22"/>
              </w:rPr>
              <w:t>Deep Learning (CNNs, Autoencoders)</w:t>
            </w:r>
          </w:p>
        </w:tc>
        <w:tc>
          <w:tcPr>
            <w:tcW w:w="0" w:type="auto"/>
            <w:vAlign w:val="center"/>
            <w:hideMark/>
          </w:tcPr>
          <w:p w14:paraId="0AEE2F30" w14:textId="77777777" w:rsidR="00EB3408" w:rsidRPr="00653CDD" w:rsidRDefault="00EB3408">
            <w:pPr>
              <w:rPr>
                <w:sz w:val="22"/>
              </w:rPr>
            </w:pPr>
            <w:r w:rsidRPr="00653CDD">
              <w:rPr>
                <w:sz w:val="22"/>
              </w:rPr>
              <w:t>Prediction of neural scaffold topologies to promote axonal growth and connectivity.</w:t>
            </w:r>
          </w:p>
        </w:tc>
        <w:tc>
          <w:tcPr>
            <w:tcW w:w="0" w:type="auto"/>
            <w:vAlign w:val="center"/>
            <w:hideMark/>
          </w:tcPr>
          <w:p w14:paraId="6E94EC26" w14:textId="77777777" w:rsidR="00EB3408" w:rsidRPr="00653CDD" w:rsidRDefault="00EB3408">
            <w:pPr>
              <w:rPr>
                <w:sz w:val="22"/>
              </w:rPr>
            </w:pPr>
            <w:r w:rsidRPr="00653CDD">
              <w:rPr>
                <w:sz w:val="22"/>
              </w:rPr>
              <w:t>Optimized scaffold structures supporting nerve regeneration.</w:t>
            </w:r>
          </w:p>
        </w:tc>
        <w:tc>
          <w:tcPr>
            <w:tcW w:w="0" w:type="auto"/>
            <w:vAlign w:val="center"/>
            <w:hideMark/>
          </w:tcPr>
          <w:p w14:paraId="623451FB" w14:textId="31EA2A25" w:rsidR="00EB3408" w:rsidRPr="00B60C50" w:rsidRDefault="00350009">
            <w:pPr>
              <w:rPr>
                <w:sz w:val="22"/>
                <w:lang w:val="nl-BE"/>
              </w:rPr>
            </w:pPr>
            <w:r w:rsidRPr="00350009">
              <w:rPr>
                <w:sz w:val="22"/>
                <w:lang w:val="nl-BE"/>
              </w:rPr>
              <w:t xml:space="preserve">Bermejillo </w:t>
            </w:r>
            <w:r w:rsidR="00E37D8A" w:rsidRPr="00E37D8A">
              <w:rPr>
                <w:i/>
                <w:sz w:val="22"/>
                <w:lang w:val="nl-BE"/>
              </w:rPr>
              <w:t>et al.,</w:t>
            </w:r>
            <w:r w:rsidR="00EB3408" w:rsidRPr="00B60C50">
              <w:rPr>
                <w:sz w:val="22"/>
                <w:lang w:val="nl-BE"/>
              </w:rPr>
              <w:t xml:space="preserve"> 202</w:t>
            </w:r>
            <w:r>
              <w:rPr>
                <w:sz w:val="22"/>
                <w:lang w:val="nl-BE"/>
              </w:rPr>
              <w:t>1</w:t>
            </w:r>
            <w:r w:rsidR="00EB3408" w:rsidRPr="00B60C50">
              <w:rPr>
                <w:sz w:val="22"/>
                <w:lang w:val="nl-BE"/>
              </w:rPr>
              <w:t xml:space="preserve">; </w:t>
            </w:r>
            <w:r w:rsidR="00474407">
              <w:rPr>
                <w:sz w:val="22"/>
                <w:lang w:val="nl-BE"/>
              </w:rPr>
              <w:t xml:space="preserve">Tang </w:t>
            </w:r>
            <w:r w:rsidR="00E37D8A" w:rsidRPr="00E37D8A">
              <w:rPr>
                <w:i/>
                <w:sz w:val="22"/>
                <w:lang w:val="nl-BE"/>
              </w:rPr>
              <w:t>et al.,</w:t>
            </w:r>
            <w:r w:rsidR="00474407">
              <w:rPr>
                <w:sz w:val="22"/>
                <w:lang w:val="nl-BE"/>
              </w:rPr>
              <w:t xml:space="preserve"> 2025</w:t>
            </w:r>
          </w:p>
        </w:tc>
      </w:tr>
      <w:tr w:rsidR="00EB3408" w:rsidRPr="00B60C50" w14:paraId="3B5DF07C" w14:textId="77777777" w:rsidTr="00EB3408">
        <w:trPr>
          <w:tblCellSpacing w:w="15" w:type="dxa"/>
        </w:trPr>
        <w:tc>
          <w:tcPr>
            <w:tcW w:w="0" w:type="auto"/>
            <w:vAlign w:val="center"/>
            <w:hideMark/>
          </w:tcPr>
          <w:p w14:paraId="28D89335" w14:textId="77777777" w:rsidR="00EB3408" w:rsidRPr="00653CDD" w:rsidRDefault="00EB3408">
            <w:pPr>
              <w:rPr>
                <w:sz w:val="22"/>
              </w:rPr>
            </w:pPr>
            <w:r w:rsidRPr="00653CDD">
              <w:rPr>
                <w:sz w:val="22"/>
              </w:rPr>
              <w:t>Dental / Mandibular Tissue</w:t>
            </w:r>
          </w:p>
        </w:tc>
        <w:tc>
          <w:tcPr>
            <w:tcW w:w="0" w:type="auto"/>
            <w:vAlign w:val="center"/>
            <w:hideMark/>
          </w:tcPr>
          <w:p w14:paraId="17942FB3" w14:textId="77777777" w:rsidR="00EB3408" w:rsidRPr="00653CDD" w:rsidRDefault="00EB3408">
            <w:pPr>
              <w:rPr>
                <w:sz w:val="22"/>
              </w:rPr>
            </w:pPr>
            <w:r w:rsidRPr="00653CDD">
              <w:rPr>
                <w:sz w:val="22"/>
              </w:rPr>
              <w:t>AI/ML Classification and Predictive Modeling</w:t>
            </w:r>
          </w:p>
        </w:tc>
        <w:tc>
          <w:tcPr>
            <w:tcW w:w="0" w:type="auto"/>
            <w:vAlign w:val="center"/>
            <w:hideMark/>
          </w:tcPr>
          <w:p w14:paraId="2AF69888" w14:textId="77777777" w:rsidR="00EB3408" w:rsidRPr="00653CDD" w:rsidRDefault="00EB3408">
            <w:pPr>
              <w:rPr>
                <w:sz w:val="22"/>
              </w:rPr>
            </w:pPr>
            <w:r w:rsidRPr="00653CDD">
              <w:rPr>
                <w:sz w:val="22"/>
              </w:rPr>
              <w:t>Optimization of scaffold–stem cell interactions for dentin–pulp regeneration.</w:t>
            </w:r>
          </w:p>
        </w:tc>
        <w:tc>
          <w:tcPr>
            <w:tcW w:w="0" w:type="auto"/>
            <w:vAlign w:val="center"/>
            <w:hideMark/>
          </w:tcPr>
          <w:p w14:paraId="51465D37" w14:textId="77777777" w:rsidR="00EB3408" w:rsidRPr="00653CDD" w:rsidRDefault="00EB3408">
            <w:pPr>
              <w:rPr>
                <w:sz w:val="22"/>
              </w:rPr>
            </w:pPr>
            <w:r w:rsidRPr="00653CDD">
              <w:rPr>
                <w:sz w:val="22"/>
              </w:rPr>
              <w:t>Improved prediction of bioactivity and reduced design-to-experiment time.</w:t>
            </w:r>
          </w:p>
        </w:tc>
        <w:tc>
          <w:tcPr>
            <w:tcW w:w="0" w:type="auto"/>
            <w:vAlign w:val="center"/>
            <w:hideMark/>
          </w:tcPr>
          <w:p w14:paraId="1372EF95" w14:textId="1B1CE91C" w:rsidR="00EB3408" w:rsidRPr="00B60C50" w:rsidRDefault="00DC79B4">
            <w:pPr>
              <w:rPr>
                <w:sz w:val="22"/>
                <w:lang w:val="nl-BE"/>
              </w:rPr>
            </w:pPr>
            <w:r>
              <w:rPr>
                <w:sz w:val="22"/>
                <w:lang w:val="nl-BE"/>
              </w:rPr>
              <w:t xml:space="preserve">Tang </w:t>
            </w:r>
            <w:r w:rsidRPr="00E37D8A">
              <w:rPr>
                <w:i/>
                <w:sz w:val="22"/>
                <w:lang w:val="nl-BE"/>
              </w:rPr>
              <w:t>et al.,</w:t>
            </w:r>
            <w:r>
              <w:rPr>
                <w:sz w:val="22"/>
                <w:lang w:val="nl-BE"/>
              </w:rPr>
              <w:t xml:space="preserve"> 2025</w:t>
            </w:r>
          </w:p>
        </w:tc>
      </w:tr>
      <w:tr w:rsidR="00EB3408" w:rsidRPr="00B60C50" w14:paraId="33CD7E7C" w14:textId="77777777" w:rsidTr="00EB3408">
        <w:trPr>
          <w:tblCellSpacing w:w="15" w:type="dxa"/>
        </w:trPr>
        <w:tc>
          <w:tcPr>
            <w:tcW w:w="0" w:type="auto"/>
            <w:vAlign w:val="center"/>
            <w:hideMark/>
          </w:tcPr>
          <w:p w14:paraId="1DDF9838" w14:textId="77777777" w:rsidR="00EB3408" w:rsidRPr="00653CDD" w:rsidRDefault="00EB3408">
            <w:pPr>
              <w:rPr>
                <w:sz w:val="22"/>
              </w:rPr>
            </w:pPr>
            <w:r w:rsidRPr="00653CDD">
              <w:rPr>
                <w:sz w:val="22"/>
              </w:rPr>
              <w:t>Vascular / Endothelial Tissue</w:t>
            </w:r>
          </w:p>
        </w:tc>
        <w:tc>
          <w:tcPr>
            <w:tcW w:w="0" w:type="auto"/>
            <w:vAlign w:val="center"/>
            <w:hideMark/>
          </w:tcPr>
          <w:p w14:paraId="25DF67A6" w14:textId="77777777" w:rsidR="00EB3408" w:rsidRPr="00653CDD" w:rsidRDefault="00EB3408">
            <w:pPr>
              <w:rPr>
                <w:sz w:val="22"/>
              </w:rPr>
            </w:pPr>
            <w:r w:rsidRPr="00653CDD">
              <w:rPr>
                <w:sz w:val="22"/>
              </w:rPr>
              <w:t>Multi-Objective Optimization (Bayesian, ANN)</w:t>
            </w:r>
          </w:p>
        </w:tc>
        <w:tc>
          <w:tcPr>
            <w:tcW w:w="0" w:type="auto"/>
            <w:vAlign w:val="center"/>
            <w:hideMark/>
          </w:tcPr>
          <w:p w14:paraId="069813D7" w14:textId="77777777" w:rsidR="00EB3408" w:rsidRPr="00653CDD" w:rsidRDefault="00EB3408">
            <w:pPr>
              <w:rPr>
                <w:sz w:val="22"/>
              </w:rPr>
            </w:pPr>
            <w:r w:rsidRPr="00653CDD">
              <w:rPr>
                <w:sz w:val="22"/>
              </w:rPr>
              <w:t>AI-guided bioprinting of vascular scaffolds with optimized flow and permeability.</w:t>
            </w:r>
          </w:p>
        </w:tc>
        <w:tc>
          <w:tcPr>
            <w:tcW w:w="0" w:type="auto"/>
            <w:vAlign w:val="center"/>
            <w:hideMark/>
          </w:tcPr>
          <w:p w14:paraId="133DCBFE" w14:textId="77777777" w:rsidR="00EB3408" w:rsidRPr="00653CDD" w:rsidRDefault="00EB3408">
            <w:pPr>
              <w:rPr>
                <w:sz w:val="22"/>
              </w:rPr>
            </w:pPr>
            <w:r w:rsidRPr="00653CDD">
              <w:rPr>
                <w:sz w:val="22"/>
              </w:rPr>
              <w:t>Balanced scaffold porosity, mechanical stability, and perfusion efficiency.</w:t>
            </w:r>
          </w:p>
        </w:tc>
        <w:tc>
          <w:tcPr>
            <w:tcW w:w="0" w:type="auto"/>
            <w:vAlign w:val="center"/>
            <w:hideMark/>
          </w:tcPr>
          <w:p w14:paraId="44C77B2E" w14:textId="1C66F9EA" w:rsidR="00EB3408" w:rsidRPr="00B60C50" w:rsidRDefault="00074284">
            <w:pPr>
              <w:rPr>
                <w:sz w:val="22"/>
                <w:lang w:val="nl-BE"/>
              </w:rPr>
            </w:pPr>
            <w:r>
              <w:rPr>
                <w:sz w:val="22"/>
                <w:lang w:val="nl-BE"/>
              </w:rPr>
              <w:t xml:space="preserve">Tang </w:t>
            </w:r>
            <w:r w:rsidR="00E37D8A" w:rsidRPr="00E37D8A">
              <w:rPr>
                <w:i/>
                <w:sz w:val="22"/>
                <w:lang w:val="nl-BE"/>
              </w:rPr>
              <w:t>et al.,</w:t>
            </w:r>
            <w:r>
              <w:rPr>
                <w:sz w:val="22"/>
                <w:lang w:val="nl-BE"/>
              </w:rPr>
              <w:t xml:space="preserve"> 2025</w:t>
            </w:r>
            <w:r w:rsidR="00EB3408" w:rsidRPr="00B60C50">
              <w:rPr>
                <w:sz w:val="22"/>
                <w:lang w:val="nl-BE"/>
              </w:rPr>
              <w:t xml:space="preserve">; Li </w:t>
            </w:r>
            <w:r w:rsidR="00E37D8A" w:rsidRPr="00E37D8A">
              <w:rPr>
                <w:i/>
                <w:sz w:val="22"/>
                <w:lang w:val="nl-BE"/>
              </w:rPr>
              <w:t>et al.,</w:t>
            </w:r>
            <w:r w:rsidR="00EB3408" w:rsidRPr="00B60C50">
              <w:rPr>
                <w:sz w:val="22"/>
                <w:lang w:val="nl-BE"/>
              </w:rPr>
              <w:t xml:space="preserve"> 2023</w:t>
            </w:r>
          </w:p>
        </w:tc>
      </w:tr>
      <w:tr w:rsidR="00EB3408" w:rsidRPr="00653CDD" w14:paraId="15C43E21" w14:textId="77777777" w:rsidTr="00EB3408">
        <w:trPr>
          <w:tblCellSpacing w:w="15" w:type="dxa"/>
        </w:trPr>
        <w:tc>
          <w:tcPr>
            <w:tcW w:w="0" w:type="auto"/>
            <w:vAlign w:val="center"/>
            <w:hideMark/>
          </w:tcPr>
          <w:p w14:paraId="6D7A2EAA" w14:textId="77777777" w:rsidR="00EB3408" w:rsidRPr="00653CDD" w:rsidRDefault="00EB3408">
            <w:pPr>
              <w:rPr>
                <w:sz w:val="22"/>
              </w:rPr>
            </w:pPr>
            <w:r w:rsidRPr="00653CDD">
              <w:rPr>
                <w:sz w:val="22"/>
              </w:rPr>
              <w:t>Muscle / Myogenic Tissue</w:t>
            </w:r>
          </w:p>
        </w:tc>
        <w:tc>
          <w:tcPr>
            <w:tcW w:w="0" w:type="auto"/>
            <w:vAlign w:val="center"/>
            <w:hideMark/>
          </w:tcPr>
          <w:p w14:paraId="035D24E0" w14:textId="77777777" w:rsidR="00EB3408" w:rsidRPr="00653CDD" w:rsidRDefault="00EB3408">
            <w:pPr>
              <w:rPr>
                <w:sz w:val="22"/>
              </w:rPr>
            </w:pPr>
            <w:r w:rsidRPr="00653CDD">
              <w:rPr>
                <w:sz w:val="22"/>
              </w:rPr>
              <w:t>Reinforcement Learning and Generative Adversarial Networks (GANs)</w:t>
            </w:r>
          </w:p>
        </w:tc>
        <w:tc>
          <w:tcPr>
            <w:tcW w:w="0" w:type="auto"/>
            <w:vAlign w:val="center"/>
            <w:hideMark/>
          </w:tcPr>
          <w:p w14:paraId="275C5542" w14:textId="77777777" w:rsidR="00EB3408" w:rsidRPr="00653CDD" w:rsidRDefault="00EB3408">
            <w:pPr>
              <w:rPr>
                <w:sz w:val="22"/>
              </w:rPr>
            </w:pPr>
            <w:r w:rsidRPr="00653CDD">
              <w:rPr>
                <w:sz w:val="22"/>
              </w:rPr>
              <w:t>Predictive modeling of myoblast differentiation on 3D scaffolds.</w:t>
            </w:r>
          </w:p>
        </w:tc>
        <w:tc>
          <w:tcPr>
            <w:tcW w:w="0" w:type="auto"/>
            <w:vAlign w:val="center"/>
            <w:hideMark/>
          </w:tcPr>
          <w:p w14:paraId="1C3F7B14" w14:textId="77777777" w:rsidR="00EB3408" w:rsidRPr="00653CDD" w:rsidRDefault="00EB3408">
            <w:pPr>
              <w:rPr>
                <w:sz w:val="22"/>
              </w:rPr>
            </w:pPr>
            <w:r w:rsidRPr="00653CDD">
              <w:rPr>
                <w:sz w:val="22"/>
              </w:rPr>
              <w:t>Achieved better alignment and uniformity in engineered muscle fibers.</w:t>
            </w:r>
          </w:p>
        </w:tc>
        <w:tc>
          <w:tcPr>
            <w:tcW w:w="0" w:type="auto"/>
            <w:vAlign w:val="center"/>
            <w:hideMark/>
          </w:tcPr>
          <w:p w14:paraId="4A616749" w14:textId="5CFD2E0B" w:rsidR="00EB3408" w:rsidRPr="00653CDD" w:rsidRDefault="00EB3408">
            <w:pPr>
              <w:rPr>
                <w:sz w:val="22"/>
              </w:rPr>
            </w:pPr>
            <w:proofErr w:type="spellStart"/>
            <w:r w:rsidRPr="00653CDD">
              <w:rPr>
                <w:sz w:val="22"/>
              </w:rPr>
              <w:t>Frid</w:t>
            </w:r>
            <w:proofErr w:type="spellEnd"/>
            <w:r w:rsidRPr="00653CDD">
              <w:rPr>
                <w:sz w:val="22"/>
              </w:rPr>
              <w:t xml:space="preserve">-Adar </w:t>
            </w:r>
            <w:r w:rsidR="00E37D8A" w:rsidRPr="00E37D8A">
              <w:rPr>
                <w:i/>
                <w:sz w:val="22"/>
              </w:rPr>
              <w:t>et al.,</w:t>
            </w:r>
            <w:r w:rsidRPr="00653CDD">
              <w:rPr>
                <w:sz w:val="22"/>
              </w:rPr>
              <w:t xml:space="preserve"> 2018; </w:t>
            </w:r>
            <w:r w:rsidR="00074284">
              <w:rPr>
                <w:sz w:val="22"/>
              </w:rPr>
              <w:t xml:space="preserve">He </w:t>
            </w:r>
            <w:r w:rsidR="00E37D8A" w:rsidRPr="00E37D8A">
              <w:rPr>
                <w:i/>
                <w:sz w:val="22"/>
              </w:rPr>
              <w:t>et al.,</w:t>
            </w:r>
            <w:r w:rsidR="00074284">
              <w:rPr>
                <w:sz w:val="22"/>
              </w:rPr>
              <w:t xml:space="preserve"> 2024</w:t>
            </w:r>
          </w:p>
        </w:tc>
      </w:tr>
      <w:tr w:rsidR="00EB3408" w:rsidRPr="00B60C50" w14:paraId="009ED04E" w14:textId="77777777" w:rsidTr="00EB3408">
        <w:trPr>
          <w:tblCellSpacing w:w="15" w:type="dxa"/>
        </w:trPr>
        <w:tc>
          <w:tcPr>
            <w:tcW w:w="0" w:type="auto"/>
            <w:vAlign w:val="center"/>
            <w:hideMark/>
          </w:tcPr>
          <w:p w14:paraId="24902CF7" w14:textId="77777777" w:rsidR="00EB3408" w:rsidRPr="00653CDD" w:rsidRDefault="00EB3408">
            <w:pPr>
              <w:rPr>
                <w:sz w:val="22"/>
              </w:rPr>
            </w:pPr>
            <w:r w:rsidRPr="00653CDD">
              <w:rPr>
                <w:sz w:val="22"/>
              </w:rPr>
              <w:t>Ocular / Corneal Tissue</w:t>
            </w:r>
          </w:p>
        </w:tc>
        <w:tc>
          <w:tcPr>
            <w:tcW w:w="0" w:type="auto"/>
            <w:vAlign w:val="center"/>
            <w:hideMark/>
          </w:tcPr>
          <w:p w14:paraId="4A19C351" w14:textId="77777777" w:rsidR="00EB3408" w:rsidRPr="00653CDD" w:rsidRDefault="00EB3408">
            <w:pPr>
              <w:rPr>
                <w:sz w:val="22"/>
              </w:rPr>
            </w:pPr>
            <w:r w:rsidRPr="00653CDD">
              <w:rPr>
                <w:sz w:val="22"/>
              </w:rPr>
              <w:t>Supervised ML and ANN</w:t>
            </w:r>
          </w:p>
        </w:tc>
        <w:tc>
          <w:tcPr>
            <w:tcW w:w="0" w:type="auto"/>
            <w:vAlign w:val="center"/>
            <w:hideMark/>
          </w:tcPr>
          <w:p w14:paraId="5966CE1F" w14:textId="77777777" w:rsidR="00EB3408" w:rsidRPr="00653CDD" w:rsidRDefault="00EB3408">
            <w:pPr>
              <w:rPr>
                <w:sz w:val="22"/>
              </w:rPr>
            </w:pPr>
            <w:r w:rsidRPr="00653CDD">
              <w:rPr>
                <w:sz w:val="22"/>
              </w:rPr>
              <w:t>Optimization of corneal scaffold transparency and stiffness for vision restoration.</w:t>
            </w:r>
          </w:p>
        </w:tc>
        <w:tc>
          <w:tcPr>
            <w:tcW w:w="0" w:type="auto"/>
            <w:vAlign w:val="center"/>
            <w:hideMark/>
          </w:tcPr>
          <w:p w14:paraId="57FE50FB" w14:textId="77777777" w:rsidR="00EB3408" w:rsidRPr="00653CDD" w:rsidRDefault="00EB3408">
            <w:pPr>
              <w:rPr>
                <w:sz w:val="22"/>
              </w:rPr>
            </w:pPr>
            <w:r w:rsidRPr="00653CDD">
              <w:rPr>
                <w:sz w:val="22"/>
              </w:rPr>
              <w:t>Enhanced optical clarity and biocompatibility of corneal scaffolds.</w:t>
            </w:r>
          </w:p>
        </w:tc>
        <w:tc>
          <w:tcPr>
            <w:tcW w:w="0" w:type="auto"/>
            <w:vAlign w:val="center"/>
            <w:hideMark/>
          </w:tcPr>
          <w:p w14:paraId="52757F3B" w14:textId="1B67EB32" w:rsidR="00EB3408" w:rsidRPr="00B60C50" w:rsidRDefault="00350009">
            <w:pPr>
              <w:rPr>
                <w:sz w:val="22"/>
                <w:lang w:val="nl-BE"/>
              </w:rPr>
            </w:pPr>
            <w:r w:rsidRPr="00350009">
              <w:rPr>
                <w:sz w:val="22"/>
                <w:lang w:val="nl-BE"/>
              </w:rPr>
              <w:t xml:space="preserve">Bermejillo </w:t>
            </w:r>
            <w:r w:rsidR="00E37D8A" w:rsidRPr="00E37D8A">
              <w:rPr>
                <w:i/>
                <w:sz w:val="22"/>
                <w:lang w:val="nl-BE"/>
              </w:rPr>
              <w:t>et al.,</w:t>
            </w:r>
            <w:r w:rsidR="00EB3408" w:rsidRPr="00B60C50">
              <w:rPr>
                <w:sz w:val="22"/>
                <w:lang w:val="nl-BE"/>
              </w:rPr>
              <w:t xml:space="preserve"> 202</w:t>
            </w:r>
            <w:r>
              <w:rPr>
                <w:sz w:val="22"/>
                <w:lang w:val="nl-BE"/>
              </w:rPr>
              <w:t>1</w:t>
            </w:r>
            <w:r w:rsidR="00EB3408" w:rsidRPr="00B60C50">
              <w:rPr>
                <w:sz w:val="22"/>
                <w:lang w:val="nl-BE"/>
              </w:rPr>
              <w:t xml:space="preserve">; Zhang </w:t>
            </w:r>
            <w:r w:rsidR="00E37D8A" w:rsidRPr="00E37D8A">
              <w:rPr>
                <w:i/>
                <w:sz w:val="22"/>
                <w:lang w:val="nl-BE"/>
              </w:rPr>
              <w:t>et al.,</w:t>
            </w:r>
            <w:r w:rsidR="00EB3408" w:rsidRPr="00B60C50">
              <w:rPr>
                <w:sz w:val="22"/>
                <w:lang w:val="nl-BE"/>
              </w:rPr>
              <w:t xml:space="preserve"> 2021</w:t>
            </w:r>
          </w:p>
        </w:tc>
      </w:tr>
    </w:tbl>
    <w:p w14:paraId="5B7C28A3" w14:textId="77777777" w:rsidR="00EB3408" w:rsidRPr="00B60C50" w:rsidRDefault="00EB3408" w:rsidP="00B101D0">
      <w:pPr>
        <w:spacing w:line="360" w:lineRule="auto"/>
        <w:jc w:val="both"/>
        <w:rPr>
          <w:lang w:val="nl-BE"/>
        </w:rPr>
        <w:sectPr w:rsidR="00EB3408" w:rsidRPr="00B60C50" w:rsidSect="00F0431B">
          <w:pgSz w:w="15840" w:h="12240" w:orient="landscape"/>
          <w:pgMar w:top="1440" w:right="1440" w:bottom="1440" w:left="1440" w:header="708" w:footer="708" w:gutter="0"/>
          <w:cols w:space="708"/>
          <w:docGrid w:linePitch="360"/>
        </w:sectPr>
      </w:pPr>
    </w:p>
    <w:p w14:paraId="20EF66AF" w14:textId="1ED4D6DA" w:rsidR="00453554" w:rsidRDefault="00453554" w:rsidP="00B101D0">
      <w:pPr>
        <w:pStyle w:val="Heading1"/>
        <w:spacing w:line="360" w:lineRule="auto"/>
        <w:rPr>
          <w:rFonts w:cs="Times New Roman"/>
          <w:szCs w:val="24"/>
        </w:rPr>
      </w:pPr>
      <w:r w:rsidRPr="00B101D0">
        <w:rPr>
          <w:rFonts w:cs="Times New Roman"/>
          <w:szCs w:val="24"/>
        </w:rPr>
        <w:lastRenderedPageBreak/>
        <w:t xml:space="preserve">4.1 </w:t>
      </w:r>
      <w:r w:rsidR="00E95694">
        <w:rPr>
          <w:rFonts w:cs="Times New Roman"/>
          <w:szCs w:val="24"/>
        </w:rPr>
        <w:t xml:space="preserve">The </w:t>
      </w:r>
      <w:r w:rsidRPr="00B101D0">
        <w:rPr>
          <w:rFonts w:cs="Times New Roman"/>
          <w:szCs w:val="24"/>
        </w:rPr>
        <w:t>AI</w:t>
      </w:r>
      <w:r w:rsidR="00E95694">
        <w:rPr>
          <w:rFonts w:cs="Times New Roman"/>
          <w:szCs w:val="24"/>
        </w:rPr>
        <w:t xml:space="preserve"> in Bone TE</w:t>
      </w:r>
    </w:p>
    <w:p w14:paraId="66433A91" w14:textId="277DE2EB" w:rsidR="003A5E5D" w:rsidRDefault="003A5E5D" w:rsidP="00F62C63">
      <w:pPr>
        <w:spacing w:line="360" w:lineRule="auto"/>
        <w:jc w:val="both"/>
      </w:pPr>
      <w:r>
        <w:t xml:space="preserve">Bone Tissue Engineering requires scaffolds with high mechanical strength, excellent </w:t>
      </w:r>
      <w:proofErr w:type="spellStart"/>
      <w:r>
        <w:t>osteoconductivity</w:t>
      </w:r>
      <w:proofErr w:type="spellEnd"/>
      <w:r>
        <w:t>, and controlled degradation behavior to support effective bone regeneration (</w:t>
      </w:r>
      <w:r w:rsidR="00DC79B4">
        <w:rPr>
          <w:rFonts w:ascii="Arial" w:hAnsi="Arial" w:cs="Arial"/>
          <w:sz w:val="18"/>
          <w:szCs w:val="18"/>
        </w:rPr>
        <w:t>Liu</w:t>
      </w:r>
      <w:r w:rsidR="00DC79B4" w:rsidRPr="00E37D8A">
        <w:rPr>
          <w:i/>
        </w:rPr>
        <w:t xml:space="preserve"> </w:t>
      </w:r>
      <w:r w:rsidR="00E37D8A" w:rsidRPr="00E37D8A">
        <w:rPr>
          <w:i/>
        </w:rPr>
        <w:t>et al.,</w:t>
      </w:r>
      <w:r w:rsidR="000D5A15">
        <w:t xml:space="preserve"> 2021</w:t>
      </w:r>
      <w:r>
        <w:t xml:space="preserve">; </w:t>
      </w:r>
      <w:proofErr w:type="spellStart"/>
      <w:r>
        <w:t>Gudapati</w:t>
      </w:r>
      <w:proofErr w:type="spellEnd"/>
      <w:r>
        <w:t xml:space="preserve"> </w:t>
      </w:r>
      <w:r w:rsidR="00E37D8A" w:rsidRPr="00E37D8A">
        <w:rPr>
          <w:i/>
        </w:rPr>
        <w:t>et al.,</w:t>
      </w:r>
      <w:r>
        <w:t xml:space="preserve"> 2016). AI methods have become essential in addressing these complex design requirements by enabling data-driven optimization and predictive modeling. Techniques such as Artificial Neural Networks, Support Vector Machines, and Genetic Algorithms allow researchers to determine optimal combinations of material composition, porosity, and structural geometry, enhancing scaffold performance and promoting osteogenic potential (Li </w:t>
      </w:r>
      <w:r w:rsidR="00E37D8A" w:rsidRPr="00E37D8A">
        <w:rPr>
          <w:i/>
        </w:rPr>
        <w:t>et al.,</w:t>
      </w:r>
      <w:r>
        <w:t xml:space="preserve"> 2023; </w:t>
      </w:r>
      <w:r w:rsidR="00074284">
        <w:t xml:space="preserve">Tang </w:t>
      </w:r>
      <w:r w:rsidR="00E37D8A" w:rsidRPr="00E37D8A">
        <w:rPr>
          <w:i/>
        </w:rPr>
        <w:t>et al.,</w:t>
      </w:r>
      <w:r w:rsidR="00074284">
        <w:t xml:space="preserve"> 2025</w:t>
      </w:r>
      <w:r>
        <w:t>).</w:t>
      </w:r>
    </w:p>
    <w:p w14:paraId="6ABC1D01" w14:textId="77777777" w:rsidR="003F165F" w:rsidRPr="003A5E5D" w:rsidRDefault="003F165F" w:rsidP="00F62C63">
      <w:pPr>
        <w:spacing w:line="360" w:lineRule="auto"/>
        <w:jc w:val="both"/>
      </w:pPr>
    </w:p>
    <w:p w14:paraId="73C591F8" w14:textId="4F1E078C" w:rsidR="00DE015A" w:rsidRPr="00C36ED1" w:rsidRDefault="00F0431B" w:rsidP="00F0431B">
      <w:pPr>
        <w:pStyle w:val="Caption"/>
        <w:rPr>
          <w:color w:val="auto"/>
          <w:sz w:val="28"/>
          <w:szCs w:val="24"/>
        </w:rPr>
      </w:pPr>
      <w:r w:rsidRPr="00AD2B5E">
        <w:rPr>
          <w:i w:val="0"/>
          <w:sz w:val="24"/>
          <w:szCs w:val="24"/>
        </w:rPr>
        <w:t xml:space="preserve">Table </w:t>
      </w:r>
      <w:r w:rsidRPr="00AD2B5E">
        <w:rPr>
          <w:i w:val="0"/>
          <w:sz w:val="24"/>
          <w:szCs w:val="24"/>
        </w:rPr>
        <w:fldChar w:fldCharType="begin"/>
      </w:r>
      <w:r w:rsidRPr="00AD2B5E">
        <w:rPr>
          <w:i w:val="0"/>
          <w:sz w:val="24"/>
          <w:szCs w:val="24"/>
        </w:rPr>
        <w:instrText xml:space="preserve"> SEQ Table \* ARABIC </w:instrText>
      </w:r>
      <w:r w:rsidRPr="00AD2B5E">
        <w:rPr>
          <w:i w:val="0"/>
          <w:sz w:val="24"/>
          <w:szCs w:val="24"/>
        </w:rPr>
        <w:fldChar w:fldCharType="separate"/>
      </w:r>
      <w:r w:rsidR="00B47AF6">
        <w:rPr>
          <w:i w:val="0"/>
          <w:noProof/>
          <w:sz w:val="24"/>
          <w:szCs w:val="24"/>
        </w:rPr>
        <w:t>2</w:t>
      </w:r>
      <w:r w:rsidRPr="00AD2B5E">
        <w:rPr>
          <w:i w:val="0"/>
          <w:sz w:val="24"/>
          <w:szCs w:val="24"/>
        </w:rPr>
        <w:fldChar w:fldCharType="end"/>
      </w:r>
      <w:r w:rsidRPr="00AD2B5E">
        <w:rPr>
          <w:i w:val="0"/>
          <w:sz w:val="24"/>
          <w:szCs w:val="24"/>
        </w:rPr>
        <w:t xml:space="preserve">: </w:t>
      </w:r>
      <w:r w:rsidR="004E24D5" w:rsidRPr="00C36ED1">
        <w:rPr>
          <w:i w:val="0"/>
          <w:color w:val="auto"/>
          <w:sz w:val="24"/>
        </w:rPr>
        <w:t>Applica</w:t>
      </w:r>
      <w:r w:rsidR="009A14DF">
        <w:rPr>
          <w:i w:val="0"/>
          <w:color w:val="auto"/>
          <w:sz w:val="24"/>
        </w:rPr>
        <w:t>tions of AI</w:t>
      </w:r>
      <w:r w:rsidR="004E24D5" w:rsidRPr="00C36ED1">
        <w:rPr>
          <w:i w:val="0"/>
          <w:color w:val="auto"/>
          <w:sz w:val="24"/>
        </w:rPr>
        <w:t xml:space="preserve"> in B</w:t>
      </w:r>
      <w:r w:rsidR="009A14DF">
        <w:rPr>
          <w:i w:val="0"/>
          <w:color w:val="auto"/>
          <w:sz w:val="24"/>
        </w:rPr>
        <w:t xml:space="preserve">TE </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8"/>
        <w:gridCol w:w="2292"/>
        <w:gridCol w:w="3115"/>
        <w:gridCol w:w="2528"/>
      </w:tblGrid>
      <w:tr w:rsidR="00653CDD" w:rsidRPr="00176D94" w14:paraId="398F758C" w14:textId="77777777" w:rsidTr="00653CDD">
        <w:tc>
          <w:tcPr>
            <w:tcW w:w="0" w:type="auto"/>
            <w:tcBorders>
              <w:top w:val="single" w:sz="4" w:space="0" w:color="auto"/>
              <w:bottom w:val="single" w:sz="4" w:space="0" w:color="auto"/>
            </w:tcBorders>
            <w:hideMark/>
          </w:tcPr>
          <w:p w14:paraId="4F0DC24A" w14:textId="77777777" w:rsidR="00653CDD" w:rsidRPr="00176D94" w:rsidRDefault="00653CDD" w:rsidP="00B61F36">
            <w:pPr>
              <w:jc w:val="center"/>
              <w:rPr>
                <w:b/>
                <w:bCs/>
              </w:rPr>
            </w:pPr>
            <w:r w:rsidRPr="00DE015A">
              <w:rPr>
                <w:b/>
                <w:bCs/>
              </w:rPr>
              <w:t>AI Technique / Model</w:t>
            </w:r>
          </w:p>
        </w:tc>
        <w:tc>
          <w:tcPr>
            <w:tcW w:w="0" w:type="auto"/>
            <w:tcBorders>
              <w:top w:val="single" w:sz="4" w:space="0" w:color="auto"/>
              <w:bottom w:val="single" w:sz="4" w:space="0" w:color="auto"/>
            </w:tcBorders>
            <w:hideMark/>
          </w:tcPr>
          <w:p w14:paraId="5DE36374" w14:textId="77777777" w:rsidR="00653CDD" w:rsidRPr="00176D94" w:rsidRDefault="00653CDD" w:rsidP="00B61F36">
            <w:pPr>
              <w:jc w:val="center"/>
              <w:rPr>
                <w:b/>
                <w:bCs/>
              </w:rPr>
            </w:pPr>
            <w:r w:rsidRPr="00DE015A">
              <w:rPr>
                <w:b/>
                <w:bCs/>
              </w:rPr>
              <w:t>Application Area</w:t>
            </w:r>
          </w:p>
        </w:tc>
        <w:tc>
          <w:tcPr>
            <w:tcW w:w="0" w:type="auto"/>
            <w:tcBorders>
              <w:top w:val="single" w:sz="4" w:space="0" w:color="auto"/>
              <w:bottom w:val="single" w:sz="4" w:space="0" w:color="auto"/>
            </w:tcBorders>
            <w:hideMark/>
          </w:tcPr>
          <w:p w14:paraId="776B396C" w14:textId="77777777" w:rsidR="00653CDD" w:rsidRPr="00176D94" w:rsidRDefault="00653CDD" w:rsidP="00B61F36">
            <w:pPr>
              <w:jc w:val="center"/>
              <w:rPr>
                <w:b/>
                <w:bCs/>
              </w:rPr>
            </w:pPr>
            <w:r w:rsidRPr="00DE015A">
              <w:rPr>
                <w:b/>
                <w:bCs/>
              </w:rPr>
              <w:t>Key Outcome / Optimization Target</w:t>
            </w:r>
          </w:p>
        </w:tc>
        <w:tc>
          <w:tcPr>
            <w:tcW w:w="2528" w:type="dxa"/>
            <w:tcBorders>
              <w:top w:val="single" w:sz="4" w:space="0" w:color="auto"/>
              <w:bottom w:val="single" w:sz="4" w:space="0" w:color="auto"/>
            </w:tcBorders>
            <w:hideMark/>
          </w:tcPr>
          <w:p w14:paraId="6786CDBB" w14:textId="77777777" w:rsidR="00653CDD" w:rsidRPr="00176D94" w:rsidRDefault="00653CDD" w:rsidP="00B61F36">
            <w:pPr>
              <w:jc w:val="center"/>
              <w:rPr>
                <w:b/>
                <w:bCs/>
              </w:rPr>
            </w:pPr>
            <w:r w:rsidRPr="00DE015A">
              <w:rPr>
                <w:b/>
                <w:bCs/>
              </w:rPr>
              <w:t>Reference</w:t>
            </w:r>
          </w:p>
        </w:tc>
      </w:tr>
      <w:tr w:rsidR="00653CDD" w:rsidRPr="00176D94" w14:paraId="223AE862" w14:textId="77777777" w:rsidTr="00653CDD">
        <w:tc>
          <w:tcPr>
            <w:tcW w:w="0" w:type="auto"/>
            <w:tcBorders>
              <w:top w:val="single" w:sz="4" w:space="0" w:color="auto"/>
            </w:tcBorders>
            <w:hideMark/>
          </w:tcPr>
          <w:p w14:paraId="4F9D43F1" w14:textId="77777777" w:rsidR="00653CDD" w:rsidRPr="00176D94" w:rsidRDefault="00653CDD" w:rsidP="00B61F36">
            <w:r>
              <w:rPr>
                <w:bCs/>
              </w:rPr>
              <w:t xml:space="preserve">Bayesian </w:t>
            </w:r>
            <w:proofErr w:type="spellStart"/>
            <w:r>
              <w:rPr>
                <w:bCs/>
              </w:rPr>
              <w:t>Optimis</w:t>
            </w:r>
            <w:r w:rsidRPr="00DE015A">
              <w:rPr>
                <w:bCs/>
              </w:rPr>
              <w:t>ation</w:t>
            </w:r>
            <w:proofErr w:type="spellEnd"/>
          </w:p>
        </w:tc>
        <w:tc>
          <w:tcPr>
            <w:tcW w:w="0" w:type="auto"/>
            <w:tcBorders>
              <w:top w:val="single" w:sz="4" w:space="0" w:color="auto"/>
            </w:tcBorders>
            <w:hideMark/>
          </w:tcPr>
          <w:p w14:paraId="5F444459" w14:textId="77777777" w:rsidR="00653CDD" w:rsidRPr="00176D94" w:rsidRDefault="00653CDD" w:rsidP="00B61F36">
            <w:r>
              <w:t xml:space="preserve">Scaffold geometry </w:t>
            </w:r>
            <w:proofErr w:type="spellStart"/>
            <w:r>
              <w:t>optimis</w:t>
            </w:r>
            <w:r w:rsidRPr="00176D94">
              <w:t>ation</w:t>
            </w:r>
            <w:proofErr w:type="spellEnd"/>
          </w:p>
        </w:tc>
        <w:tc>
          <w:tcPr>
            <w:tcW w:w="0" w:type="auto"/>
            <w:tcBorders>
              <w:top w:val="single" w:sz="4" w:space="0" w:color="auto"/>
            </w:tcBorders>
            <w:hideMark/>
          </w:tcPr>
          <w:p w14:paraId="58FEF554" w14:textId="77777777" w:rsidR="00653CDD" w:rsidRPr="00176D94" w:rsidRDefault="00653CDD" w:rsidP="00B61F36">
            <w:r w:rsidRPr="00176D94">
              <w:t>Identifies optimal scaffold designs that balance porosity and mechanical integrity for load-bearing applications</w:t>
            </w:r>
          </w:p>
        </w:tc>
        <w:tc>
          <w:tcPr>
            <w:tcW w:w="2528" w:type="dxa"/>
            <w:tcBorders>
              <w:top w:val="single" w:sz="4" w:space="0" w:color="auto"/>
            </w:tcBorders>
            <w:hideMark/>
          </w:tcPr>
          <w:p w14:paraId="4816800A" w14:textId="77777777" w:rsidR="00653CDD" w:rsidRPr="00176D94" w:rsidRDefault="00653CDD" w:rsidP="00B61F36">
            <w:r w:rsidRPr="00176D94">
              <w:t>Kumar &amp; Singh (2023); Rasmussen &amp; Williams (2006)</w:t>
            </w:r>
          </w:p>
        </w:tc>
      </w:tr>
      <w:tr w:rsidR="00653CDD" w:rsidRPr="00176D94" w14:paraId="164B085B" w14:textId="77777777" w:rsidTr="00653CDD">
        <w:tc>
          <w:tcPr>
            <w:tcW w:w="0" w:type="auto"/>
            <w:hideMark/>
          </w:tcPr>
          <w:p w14:paraId="48F1CEE5" w14:textId="77777777" w:rsidR="00653CDD" w:rsidRPr="00176D94" w:rsidRDefault="00653CDD" w:rsidP="00B61F36">
            <w:r w:rsidRPr="00DE015A">
              <w:rPr>
                <w:bCs/>
              </w:rPr>
              <w:t>Machine Learning Regression Models</w:t>
            </w:r>
          </w:p>
        </w:tc>
        <w:tc>
          <w:tcPr>
            <w:tcW w:w="0" w:type="auto"/>
            <w:hideMark/>
          </w:tcPr>
          <w:p w14:paraId="7F9AF21E" w14:textId="77777777" w:rsidR="00653CDD" w:rsidRPr="00176D94" w:rsidRDefault="00653CDD" w:rsidP="00B61F36">
            <w:r w:rsidRPr="00176D94">
              <w:t>Mechanical property prediction</w:t>
            </w:r>
          </w:p>
        </w:tc>
        <w:tc>
          <w:tcPr>
            <w:tcW w:w="0" w:type="auto"/>
            <w:hideMark/>
          </w:tcPr>
          <w:p w14:paraId="76475B50" w14:textId="77777777" w:rsidR="00653CDD" w:rsidRPr="00176D94" w:rsidRDefault="00653CDD" w:rsidP="00B61F36">
            <w:r w:rsidRPr="00176D94">
              <w:t>Predicts scaffold strength and stiffness based on material composition and fabrication parameters</w:t>
            </w:r>
          </w:p>
        </w:tc>
        <w:tc>
          <w:tcPr>
            <w:tcW w:w="2528" w:type="dxa"/>
            <w:hideMark/>
          </w:tcPr>
          <w:p w14:paraId="2A86F3FD" w14:textId="588FABD4" w:rsidR="00653CDD" w:rsidRPr="00176D94" w:rsidRDefault="00653CDD" w:rsidP="00B61F36">
            <w:r w:rsidRPr="00176D94">
              <w:t xml:space="preserve">Zhang </w:t>
            </w:r>
            <w:r w:rsidR="00084437" w:rsidRPr="00084437">
              <w:rPr>
                <w:i/>
              </w:rPr>
              <w:t>et al.</w:t>
            </w:r>
            <w:r w:rsidRPr="00176D94">
              <w:t xml:space="preserve"> (2022)</w:t>
            </w:r>
          </w:p>
        </w:tc>
      </w:tr>
      <w:tr w:rsidR="00653CDD" w:rsidRPr="00176D94" w14:paraId="1E718BC0" w14:textId="77777777" w:rsidTr="00653CDD">
        <w:tc>
          <w:tcPr>
            <w:tcW w:w="0" w:type="auto"/>
            <w:hideMark/>
          </w:tcPr>
          <w:p w14:paraId="578C3D8F" w14:textId="77777777" w:rsidR="00653CDD" w:rsidRPr="00176D94" w:rsidRDefault="00653CDD" w:rsidP="00B61F36">
            <w:r w:rsidRPr="00DE015A">
              <w:rPr>
                <w:bCs/>
              </w:rPr>
              <w:t>Deep Neural Networks (DNNs)</w:t>
            </w:r>
          </w:p>
        </w:tc>
        <w:tc>
          <w:tcPr>
            <w:tcW w:w="0" w:type="auto"/>
            <w:hideMark/>
          </w:tcPr>
          <w:p w14:paraId="3A228120" w14:textId="77777777" w:rsidR="00653CDD" w:rsidRPr="00176D94" w:rsidRDefault="00653CDD" w:rsidP="00B61F36">
            <w:r w:rsidRPr="00176D94">
              <w:t>Cellular response and biocompatibility modeling</w:t>
            </w:r>
          </w:p>
        </w:tc>
        <w:tc>
          <w:tcPr>
            <w:tcW w:w="0" w:type="auto"/>
            <w:hideMark/>
          </w:tcPr>
          <w:p w14:paraId="58C06ADC" w14:textId="77777777" w:rsidR="00653CDD" w:rsidRPr="00176D94" w:rsidRDefault="00653CDD" w:rsidP="00B61F36">
            <w:r w:rsidRPr="00176D94">
              <w:t>Estimates cell adhesion, proliferation, and differentiation from scaffold surface features</w:t>
            </w:r>
          </w:p>
        </w:tc>
        <w:tc>
          <w:tcPr>
            <w:tcW w:w="2528" w:type="dxa"/>
            <w:hideMark/>
          </w:tcPr>
          <w:p w14:paraId="68D069A3" w14:textId="4961C68A" w:rsidR="00653CDD" w:rsidRPr="00176D94" w:rsidRDefault="00653CDD" w:rsidP="00B61F36">
            <w:r w:rsidRPr="00176D94">
              <w:t xml:space="preserve">Li </w:t>
            </w:r>
            <w:r w:rsidR="00084437" w:rsidRPr="00084437">
              <w:rPr>
                <w:i/>
              </w:rPr>
              <w:t>et al.</w:t>
            </w:r>
            <w:r w:rsidRPr="00176D94">
              <w:t xml:space="preserve"> (2021)</w:t>
            </w:r>
          </w:p>
        </w:tc>
      </w:tr>
      <w:tr w:rsidR="00653CDD" w:rsidRPr="00176D94" w14:paraId="7833D363" w14:textId="77777777" w:rsidTr="00653CDD">
        <w:tc>
          <w:tcPr>
            <w:tcW w:w="0" w:type="auto"/>
            <w:hideMark/>
          </w:tcPr>
          <w:p w14:paraId="050B100F" w14:textId="77777777" w:rsidR="00653CDD" w:rsidRPr="00176D94" w:rsidRDefault="00653CDD" w:rsidP="00B61F36">
            <w:r w:rsidRPr="00DE015A">
              <w:rPr>
                <w:bCs/>
              </w:rPr>
              <w:t>Convolutional Neural Networks (CNNs)</w:t>
            </w:r>
          </w:p>
        </w:tc>
        <w:tc>
          <w:tcPr>
            <w:tcW w:w="0" w:type="auto"/>
            <w:hideMark/>
          </w:tcPr>
          <w:p w14:paraId="1473B19F" w14:textId="77777777" w:rsidR="00653CDD" w:rsidRPr="00176D94" w:rsidRDefault="00653CDD" w:rsidP="00B61F36">
            <w:r w:rsidRPr="00176D94">
              <w:t>Medical imaging and 3D reconstruction</w:t>
            </w:r>
          </w:p>
        </w:tc>
        <w:tc>
          <w:tcPr>
            <w:tcW w:w="0" w:type="auto"/>
            <w:hideMark/>
          </w:tcPr>
          <w:p w14:paraId="3571CDA5" w14:textId="77777777" w:rsidR="00653CDD" w:rsidRPr="00176D94" w:rsidRDefault="00653CDD" w:rsidP="00B61F36">
            <w:r w:rsidRPr="00176D94">
              <w:t>Detects bone defects and assists in patient-specific scaffold fabrication using 3D imaging data</w:t>
            </w:r>
          </w:p>
        </w:tc>
        <w:tc>
          <w:tcPr>
            <w:tcW w:w="2528" w:type="dxa"/>
            <w:hideMark/>
          </w:tcPr>
          <w:p w14:paraId="69EB0536" w14:textId="78DDD1CC" w:rsidR="00653CDD" w:rsidRPr="00176D94" w:rsidRDefault="00653CDD" w:rsidP="00B61F36">
            <w:r w:rsidRPr="00176D94">
              <w:t xml:space="preserve">Zhao </w:t>
            </w:r>
            <w:r w:rsidR="00084437" w:rsidRPr="00084437">
              <w:rPr>
                <w:i/>
              </w:rPr>
              <w:t>et al.</w:t>
            </w:r>
            <w:r w:rsidRPr="00176D94">
              <w:t xml:space="preserve"> (2024)</w:t>
            </w:r>
          </w:p>
        </w:tc>
      </w:tr>
      <w:tr w:rsidR="00653CDD" w:rsidRPr="00176D94" w14:paraId="61286211" w14:textId="77777777" w:rsidTr="00653CDD">
        <w:tc>
          <w:tcPr>
            <w:tcW w:w="0" w:type="auto"/>
            <w:hideMark/>
          </w:tcPr>
          <w:p w14:paraId="774176F2" w14:textId="77777777" w:rsidR="00653CDD" w:rsidRPr="00176D94" w:rsidRDefault="00653CDD" w:rsidP="00B61F36">
            <w:r w:rsidRPr="00DE015A">
              <w:rPr>
                <w:bCs/>
              </w:rPr>
              <w:t>Genetic Algorithms (GA)</w:t>
            </w:r>
          </w:p>
        </w:tc>
        <w:tc>
          <w:tcPr>
            <w:tcW w:w="0" w:type="auto"/>
            <w:hideMark/>
          </w:tcPr>
          <w:p w14:paraId="257D1707" w14:textId="77777777" w:rsidR="00653CDD" w:rsidRPr="00176D94" w:rsidRDefault="00653CDD" w:rsidP="00B61F36">
            <w:r w:rsidRPr="00176D94">
              <w:t>Multi-objective scaffold optimization</w:t>
            </w:r>
          </w:p>
        </w:tc>
        <w:tc>
          <w:tcPr>
            <w:tcW w:w="0" w:type="auto"/>
            <w:hideMark/>
          </w:tcPr>
          <w:p w14:paraId="4AE93DC9" w14:textId="77777777" w:rsidR="00653CDD" w:rsidRPr="00176D94" w:rsidRDefault="00653CDD" w:rsidP="00B61F36">
            <w:r w:rsidRPr="00176D94">
              <w:t>Evolves scaffold parameters to achieve optimal mechanical and biological performance simultaneously</w:t>
            </w:r>
          </w:p>
        </w:tc>
        <w:tc>
          <w:tcPr>
            <w:tcW w:w="2528" w:type="dxa"/>
            <w:hideMark/>
          </w:tcPr>
          <w:p w14:paraId="70F4247A" w14:textId="07B90CB6" w:rsidR="00653CDD" w:rsidRPr="00176D94" w:rsidRDefault="00653CDD" w:rsidP="00B61F36">
            <w:r w:rsidRPr="00176D94">
              <w:t xml:space="preserve">Wang </w:t>
            </w:r>
            <w:r w:rsidR="00084437" w:rsidRPr="00084437">
              <w:rPr>
                <w:i/>
              </w:rPr>
              <w:t>et al.</w:t>
            </w:r>
            <w:r w:rsidRPr="00176D94">
              <w:t xml:space="preserve"> (2023)</w:t>
            </w:r>
          </w:p>
        </w:tc>
      </w:tr>
      <w:tr w:rsidR="00653CDD" w:rsidRPr="00176D94" w14:paraId="50F31360" w14:textId="77777777" w:rsidTr="00653CDD">
        <w:tc>
          <w:tcPr>
            <w:tcW w:w="0" w:type="auto"/>
            <w:hideMark/>
          </w:tcPr>
          <w:p w14:paraId="654708DB" w14:textId="77777777" w:rsidR="00653CDD" w:rsidRPr="00176D94" w:rsidRDefault="00653CDD" w:rsidP="00B61F36">
            <w:r w:rsidRPr="00DE015A">
              <w:rPr>
                <w:bCs/>
              </w:rPr>
              <w:t>Generative AI Models (GANs, VAEs)</w:t>
            </w:r>
          </w:p>
        </w:tc>
        <w:tc>
          <w:tcPr>
            <w:tcW w:w="0" w:type="auto"/>
            <w:hideMark/>
          </w:tcPr>
          <w:p w14:paraId="712B9BDD" w14:textId="77777777" w:rsidR="00653CDD" w:rsidRPr="00176D94" w:rsidRDefault="00653CDD" w:rsidP="00B61F36">
            <w:r w:rsidRPr="00176D94">
              <w:t>Novel scaffold structure generation</w:t>
            </w:r>
          </w:p>
        </w:tc>
        <w:tc>
          <w:tcPr>
            <w:tcW w:w="0" w:type="auto"/>
            <w:hideMark/>
          </w:tcPr>
          <w:p w14:paraId="3107531D" w14:textId="77777777" w:rsidR="00653CDD" w:rsidRPr="00176D94" w:rsidRDefault="00653CDD" w:rsidP="00B61F36">
            <w:r w:rsidRPr="00176D94">
              <w:t>Creates bioinspired scaffold architectures with improved anisotropy, porosity, and nutrient diffusion</w:t>
            </w:r>
          </w:p>
        </w:tc>
        <w:tc>
          <w:tcPr>
            <w:tcW w:w="2528" w:type="dxa"/>
            <w:hideMark/>
          </w:tcPr>
          <w:p w14:paraId="010C53AF" w14:textId="0CBC57C1" w:rsidR="00653CDD" w:rsidRPr="00176D94" w:rsidRDefault="00653CDD" w:rsidP="00B61F36">
            <w:r w:rsidRPr="00176D94">
              <w:t xml:space="preserve">Patel </w:t>
            </w:r>
            <w:r w:rsidR="00084437" w:rsidRPr="00084437">
              <w:rPr>
                <w:i/>
              </w:rPr>
              <w:t>et al.</w:t>
            </w:r>
            <w:r w:rsidRPr="00176D94">
              <w:t xml:space="preserve"> (2024)</w:t>
            </w:r>
          </w:p>
        </w:tc>
      </w:tr>
    </w:tbl>
    <w:p w14:paraId="30478A22" w14:textId="77777777" w:rsidR="00EA6F6E" w:rsidRDefault="00EA6F6E" w:rsidP="00B101D0">
      <w:pPr>
        <w:spacing w:line="360" w:lineRule="auto"/>
        <w:jc w:val="both"/>
      </w:pPr>
    </w:p>
    <w:p w14:paraId="438AF52C" w14:textId="77777777" w:rsidR="00CD14B1" w:rsidRPr="00B101D0" w:rsidRDefault="00CD14B1" w:rsidP="00B101D0">
      <w:pPr>
        <w:spacing w:line="360" w:lineRule="auto"/>
        <w:jc w:val="both"/>
      </w:pPr>
    </w:p>
    <w:p w14:paraId="44EC6303" w14:textId="670D1CC9" w:rsidR="00453554" w:rsidRDefault="00453554" w:rsidP="00B101D0">
      <w:pPr>
        <w:pStyle w:val="Heading2"/>
        <w:spacing w:line="360" w:lineRule="auto"/>
        <w:rPr>
          <w:szCs w:val="24"/>
        </w:rPr>
      </w:pPr>
      <w:r w:rsidRPr="00B101D0">
        <w:rPr>
          <w:szCs w:val="24"/>
        </w:rPr>
        <w:lastRenderedPageBreak/>
        <w:t>4.1.1 Predictive Mechanical and Biological Model</w:t>
      </w:r>
      <w:r w:rsidR="007C2346">
        <w:rPr>
          <w:szCs w:val="24"/>
        </w:rPr>
        <w:t>l</w:t>
      </w:r>
      <w:r w:rsidRPr="00B101D0">
        <w:rPr>
          <w:szCs w:val="24"/>
        </w:rPr>
        <w:t>ing</w:t>
      </w:r>
    </w:p>
    <w:p w14:paraId="7D164885" w14:textId="396C558D" w:rsidR="003A5E5D" w:rsidRDefault="00B209C4" w:rsidP="00B209C4">
      <w:pPr>
        <w:spacing w:line="360" w:lineRule="auto"/>
        <w:jc w:val="both"/>
      </w:pPr>
      <w:r>
        <w:t xml:space="preserve">The AI frameworks, including ANN, SVM, and Random Forest Regressors (RFR), have been widely </w:t>
      </w:r>
      <w:proofErr w:type="spellStart"/>
      <w:r>
        <w:t>utilised</w:t>
      </w:r>
      <w:proofErr w:type="spellEnd"/>
      <w:r>
        <w:t xml:space="preserve"> to estimate the mechanical performance of bone scaffolds using parameters such as porosity, strut thickness, and material composition, as illustrated in Fig. 3 (Liu </w:t>
      </w:r>
      <w:r w:rsidR="00E37D8A" w:rsidRPr="00E37D8A">
        <w:rPr>
          <w:i/>
        </w:rPr>
        <w:t>et al.,</w:t>
      </w:r>
      <w:r>
        <w:t xml:space="preserve"> 2022). Li </w:t>
      </w:r>
      <w:r w:rsidR="00084437" w:rsidRPr="00084437">
        <w:rPr>
          <w:i/>
        </w:rPr>
        <w:t>et al.</w:t>
      </w:r>
      <w:r>
        <w:t xml:space="preserve"> (2024) demonstrated this concept by training an ANN model on experimental datasets to predict the compressive modulus and yield strength of Hydroxyapatite (HA) polymer composites. Using cross-validation on the dataset, the model achieved a predictive accuracy of approximately 95%, highlighting its potential to reduce the time required for identifying promising formulations. Similarly, machine learning regression models have been employed to evaluate osteoblast proliferation and viability on three-dimensional printed scaffolds using surface roughness and chemical energy values as input variables (Wu &amp; Chen, 2023). This computational pre-assessment technique provides an efficient approach for selecting highly biocompatible materials prior to experimental validation.</w:t>
      </w:r>
    </w:p>
    <w:p w14:paraId="6AA4349C" w14:textId="77777777" w:rsidR="00B101D0" w:rsidRDefault="00EA6F6E" w:rsidP="00EA6F6E">
      <w:pPr>
        <w:spacing w:line="360" w:lineRule="auto"/>
        <w:jc w:val="center"/>
      </w:pPr>
      <w:r>
        <w:rPr>
          <w:noProof/>
        </w:rPr>
        <w:drawing>
          <wp:inline distT="0" distB="0" distL="0" distR="0" wp14:anchorId="40739089" wp14:editId="2C7CBA27">
            <wp:extent cx="3253740" cy="3093720"/>
            <wp:effectExtent l="0" t="0" r="3810" b="0"/>
            <wp:docPr id="8" name="Picture 8" descr="C:\Users\oziem\Downloads\Gemini_Generated_Image_6b8hjd6b8hjd6b8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ziem\Downloads\Gemini_Generated_Image_6b8hjd6b8hjd6b8h.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3740" cy="3093720"/>
                    </a:xfrm>
                    <a:prstGeom prst="rect">
                      <a:avLst/>
                    </a:prstGeom>
                    <a:noFill/>
                    <a:ln>
                      <a:noFill/>
                    </a:ln>
                  </pic:spPr>
                </pic:pic>
              </a:graphicData>
            </a:graphic>
          </wp:inline>
        </w:drawing>
      </w:r>
    </w:p>
    <w:p w14:paraId="388336F0" w14:textId="77777777" w:rsidR="00EA6F6E" w:rsidRPr="00CC0AD3" w:rsidRDefault="00EA6F6E" w:rsidP="00CC0AD3">
      <w:pPr>
        <w:pStyle w:val="Caption"/>
        <w:jc w:val="center"/>
        <w:rPr>
          <w:i w:val="0"/>
          <w:sz w:val="36"/>
          <w:szCs w:val="24"/>
        </w:rPr>
      </w:pPr>
      <w:r w:rsidRPr="00EA6F6E">
        <w:rPr>
          <w:i w:val="0"/>
          <w:sz w:val="24"/>
        </w:rPr>
        <w:t xml:space="preserve">Figure </w:t>
      </w:r>
      <w:r w:rsidRPr="00EA6F6E">
        <w:rPr>
          <w:i w:val="0"/>
          <w:sz w:val="24"/>
        </w:rPr>
        <w:fldChar w:fldCharType="begin"/>
      </w:r>
      <w:r w:rsidRPr="00EA6F6E">
        <w:rPr>
          <w:i w:val="0"/>
          <w:sz w:val="24"/>
        </w:rPr>
        <w:instrText xml:space="preserve"> SEQ Figure \* ARABIC </w:instrText>
      </w:r>
      <w:r w:rsidRPr="00EA6F6E">
        <w:rPr>
          <w:i w:val="0"/>
          <w:sz w:val="24"/>
        </w:rPr>
        <w:fldChar w:fldCharType="separate"/>
      </w:r>
      <w:r w:rsidR="005960EC">
        <w:rPr>
          <w:i w:val="0"/>
          <w:noProof/>
          <w:sz w:val="24"/>
        </w:rPr>
        <w:t>3</w:t>
      </w:r>
      <w:r w:rsidRPr="00EA6F6E">
        <w:rPr>
          <w:i w:val="0"/>
          <w:sz w:val="24"/>
        </w:rPr>
        <w:fldChar w:fldCharType="end"/>
      </w:r>
      <w:r w:rsidRPr="00EA6F6E">
        <w:rPr>
          <w:i w:val="0"/>
          <w:sz w:val="24"/>
        </w:rPr>
        <w:t>:</w:t>
      </w:r>
      <w:r>
        <w:rPr>
          <w:i w:val="0"/>
          <w:sz w:val="24"/>
        </w:rPr>
        <w:t xml:space="preserve"> </w:t>
      </w:r>
      <w:r w:rsidRPr="00EA6F6E">
        <w:rPr>
          <w:i w:val="0"/>
          <w:sz w:val="24"/>
          <w:szCs w:val="24"/>
        </w:rPr>
        <w:t>Predictive outcome of Mechanical and Biological Modeling</w:t>
      </w:r>
    </w:p>
    <w:p w14:paraId="1CDF6F1B" w14:textId="77777777" w:rsidR="00EA6F6E" w:rsidRDefault="00EA6F6E" w:rsidP="00EA6F6E">
      <w:pPr>
        <w:spacing w:line="360" w:lineRule="auto"/>
        <w:jc w:val="center"/>
      </w:pPr>
    </w:p>
    <w:p w14:paraId="42B61116" w14:textId="77777777" w:rsidR="00CD14B1" w:rsidRDefault="00CD14B1" w:rsidP="00EA6F6E">
      <w:pPr>
        <w:spacing w:line="360" w:lineRule="auto"/>
        <w:jc w:val="center"/>
      </w:pPr>
    </w:p>
    <w:p w14:paraId="5DBA4E42" w14:textId="0C4BE2FF" w:rsidR="00CC0870" w:rsidRDefault="00CC0870" w:rsidP="00EA6F6E">
      <w:pPr>
        <w:spacing w:line="360" w:lineRule="auto"/>
        <w:jc w:val="center"/>
      </w:pPr>
    </w:p>
    <w:p w14:paraId="56501319" w14:textId="77777777" w:rsidR="00653CDD" w:rsidRPr="00B101D0" w:rsidRDefault="00653CDD" w:rsidP="00EA6F6E">
      <w:pPr>
        <w:spacing w:line="360" w:lineRule="auto"/>
        <w:jc w:val="center"/>
      </w:pPr>
    </w:p>
    <w:p w14:paraId="4F592EF0" w14:textId="48505624" w:rsidR="00453554" w:rsidRDefault="00453554" w:rsidP="00B101D0">
      <w:pPr>
        <w:pStyle w:val="Heading2"/>
        <w:spacing w:line="360" w:lineRule="auto"/>
        <w:rPr>
          <w:szCs w:val="24"/>
        </w:rPr>
      </w:pPr>
      <w:r w:rsidRPr="00B101D0">
        <w:rPr>
          <w:szCs w:val="24"/>
        </w:rPr>
        <w:lastRenderedPageBreak/>
        <w:t xml:space="preserve">4.1.2 </w:t>
      </w:r>
      <w:r w:rsidR="00CC0870">
        <w:rPr>
          <w:szCs w:val="24"/>
        </w:rPr>
        <w:t xml:space="preserve">The </w:t>
      </w:r>
      <w:r w:rsidR="006737EC">
        <w:rPr>
          <w:szCs w:val="24"/>
        </w:rPr>
        <w:t>AI-Guided AM</w:t>
      </w:r>
    </w:p>
    <w:p w14:paraId="147003AF" w14:textId="7B2BDDFE" w:rsidR="003A5E5D" w:rsidRPr="00CD14B1" w:rsidRDefault="003A5E5D" w:rsidP="003A5E5D">
      <w:pPr>
        <w:spacing w:line="360" w:lineRule="auto"/>
        <w:jc w:val="both"/>
      </w:pPr>
      <w:r w:rsidRPr="00CD14B1">
        <w:t>The integrat</w:t>
      </w:r>
      <w:r>
        <w:t>ion of AI with AM and Computer Aided D</w:t>
      </w:r>
      <w:r w:rsidRPr="00CD14B1">
        <w:t>esign (CAD) has transformed the fabric</w:t>
      </w:r>
      <w:r>
        <w:t>ation of bone scaffolds. Deep Reinforcement L</w:t>
      </w:r>
      <w:r w:rsidRPr="00CD14B1">
        <w:t xml:space="preserve">earning (DRL) algorithms are capable of continuously modifying printing parameters to compensate for variations in extrusion rate or temperature during the manufacturing process (Mohan </w:t>
      </w:r>
      <w:r w:rsidR="00E37D8A" w:rsidRPr="00E37D8A">
        <w:rPr>
          <w:i/>
        </w:rPr>
        <w:t>et al.,</w:t>
      </w:r>
      <w:r w:rsidRPr="00CD14B1">
        <w:t xml:space="preserve"> 2024). In a related investigation, Zhang </w:t>
      </w:r>
      <w:r w:rsidR="00084437" w:rsidRPr="00084437">
        <w:rPr>
          <w:i/>
        </w:rPr>
        <w:t>et al.</w:t>
      </w:r>
      <w:r w:rsidRPr="00CD14B1">
        <w:t xml:space="preserve"> (2023) implemented</w:t>
      </w:r>
      <w:r>
        <w:t xml:space="preserve"> CNN</w:t>
      </w:r>
      <w:r w:rsidRPr="00CD14B1">
        <w:t xml:space="preserve"> alongside in situ imaging to monitor scaffold morphology throughout printing, resulting in more than </w:t>
      </w:r>
      <w:r w:rsidR="00B209C4">
        <w:t>90 percent</w:t>
      </w:r>
      <w:r w:rsidRPr="00CD14B1">
        <w:t xml:space="preserve"> print accuracy and a notable reduction in material loss. AI guided AM ensures reproducible quality and further allows the creation of customized scaffolds that conform precisely to patient specific anato</w:t>
      </w:r>
      <w:r>
        <w:t>mical structures obtained from CT and Magnetic Resonance I</w:t>
      </w:r>
      <w:r w:rsidRPr="00CD14B1">
        <w:t>maging (MRI) scans.</w:t>
      </w:r>
    </w:p>
    <w:p w14:paraId="4D056C48" w14:textId="77777777" w:rsidR="003A5E5D" w:rsidRDefault="003A5E5D" w:rsidP="003A5E5D"/>
    <w:p w14:paraId="33E72565" w14:textId="77777777" w:rsidR="00162E39" w:rsidRDefault="00162E39" w:rsidP="00162E39">
      <w:pPr>
        <w:spacing w:line="360" w:lineRule="auto"/>
      </w:pPr>
      <w:r>
        <w:rPr>
          <w:noProof/>
        </w:rPr>
        <w:drawing>
          <wp:inline distT="0" distB="0" distL="0" distR="0" wp14:anchorId="47FE309A" wp14:editId="7D9B53E4">
            <wp:extent cx="5943600" cy="4287003"/>
            <wp:effectExtent l="0" t="0" r="0" b="0"/>
            <wp:docPr id="6" name="Picture 6" descr="https://www.researchgate.net/profile/Amir-Zadpoor/publication/338191882/figure/fig6/AS:843383450910720@1578089692293/D-porous-scaffolds-for-bone-tissue-regeneration-a-Some-examples-of-strut-based.p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researchgate.net/profile/Amir-Zadpoor/publication/338191882/figure/fig6/AS:843383450910720@1578089692293/D-porous-scaffolds-for-bone-tissue-regeneration-a-Some-examples-of-strut-based.pp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287003"/>
                    </a:xfrm>
                    <a:prstGeom prst="rect">
                      <a:avLst/>
                    </a:prstGeom>
                    <a:noFill/>
                    <a:ln>
                      <a:noFill/>
                    </a:ln>
                  </pic:spPr>
                </pic:pic>
              </a:graphicData>
            </a:graphic>
          </wp:inline>
        </w:drawing>
      </w:r>
    </w:p>
    <w:p w14:paraId="45925015" w14:textId="0BB3CE59" w:rsidR="00162E39" w:rsidRPr="004E24D5" w:rsidRDefault="00162E39" w:rsidP="00162E39">
      <w:pPr>
        <w:jc w:val="both"/>
        <w:rPr>
          <w:i/>
        </w:rPr>
      </w:pPr>
      <w:r w:rsidRPr="004E24D5">
        <w:rPr>
          <w:i/>
        </w:rPr>
        <w:t xml:space="preserve">Figure </w:t>
      </w:r>
      <w:r w:rsidRPr="00CD14B1">
        <w:rPr>
          <w:i/>
        </w:rPr>
        <w:fldChar w:fldCharType="begin"/>
      </w:r>
      <w:r w:rsidRPr="00CD14B1">
        <w:rPr>
          <w:i/>
        </w:rPr>
        <w:instrText xml:space="preserve"> SEQ Figure \* ARABIC </w:instrText>
      </w:r>
      <w:r w:rsidRPr="00CD14B1">
        <w:rPr>
          <w:i/>
        </w:rPr>
        <w:fldChar w:fldCharType="separate"/>
      </w:r>
      <w:r w:rsidR="005960EC">
        <w:rPr>
          <w:i/>
          <w:noProof/>
        </w:rPr>
        <w:t>4</w:t>
      </w:r>
      <w:r w:rsidRPr="00CD14B1">
        <w:rPr>
          <w:i/>
        </w:rPr>
        <w:fldChar w:fldCharType="end"/>
      </w:r>
      <w:r w:rsidRPr="00CD14B1">
        <w:rPr>
          <w:i/>
        </w:rPr>
        <w:t xml:space="preserve">: </w:t>
      </w:r>
      <w:r w:rsidR="00CD14B1" w:rsidRPr="00CD14B1">
        <w:rPr>
          <w:i/>
        </w:rPr>
        <w:t xml:space="preserve">(a) Examples of </w:t>
      </w:r>
      <w:proofErr w:type="gramStart"/>
      <w:r w:rsidR="00CD14B1" w:rsidRPr="00CD14B1">
        <w:rPr>
          <w:i/>
        </w:rPr>
        <w:t>strut based</w:t>
      </w:r>
      <w:proofErr w:type="gramEnd"/>
      <w:r w:rsidR="00CD14B1" w:rsidRPr="00CD14B1">
        <w:rPr>
          <w:i/>
        </w:rPr>
        <w:t xml:space="preserve"> scaffold architectures include the diamond lattice (upper left), the truncated octahedron lattice (upper right), and the cubic lattice (lower left). These lattice geometries cont</w:t>
      </w:r>
      <w:r w:rsidR="00CD14B1">
        <w:rPr>
          <w:i/>
        </w:rPr>
        <w:t>ain cylindrical struts with non</w:t>
      </w:r>
      <w:r w:rsidR="00CD14B1" w:rsidRPr="00CD14B1">
        <w:rPr>
          <w:i/>
        </w:rPr>
        <w:t>zero Gaussian curvature at the points of</w:t>
      </w:r>
      <w:r w:rsidR="00CD14B1">
        <w:rPr>
          <w:i/>
        </w:rPr>
        <w:t xml:space="preserve"> </w:t>
      </w:r>
      <w:r w:rsidR="00CD14B1" w:rsidRPr="00CD14B1">
        <w:rPr>
          <w:i/>
        </w:rPr>
        <w:t>interconnection.</w:t>
      </w:r>
      <w:r w:rsidR="00CD14B1">
        <w:rPr>
          <w:i/>
        </w:rPr>
        <w:t xml:space="preserve"> </w:t>
      </w:r>
      <w:r w:rsidR="00CD14B1" w:rsidRPr="00CD14B1">
        <w:rPr>
          <w:i/>
        </w:rPr>
        <w:t xml:space="preserve">(b) Examples of </w:t>
      </w:r>
      <w:proofErr w:type="gramStart"/>
      <w:r w:rsidR="00CD14B1" w:rsidRPr="00CD14B1">
        <w:rPr>
          <w:i/>
        </w:rPr>
        <w:t>sheet based</w:t>
      </w:r>
      <w:proofErr w:type="gramEnd"/>
      <w:r w:rsidR="00CD14B1" w:rsidRPr="00CD14B1">
        <w:rPr>
          <w:i/>
        </w:rPr>
        <w:t xml:space="preserve"> scaffold structures include the </w:t>
      </w:r>
      <w:proofErr w:type="spellStart"/>
      <w:r w:rsidR="00CD14B1" w:rsidRPr="00CD14B1">
        <w:rPr>
          <w:i/>
        </w:rPr>
        <w:t>Neovius</w:t>
      </w:r>
      <w:proofErr w:type="spellEnd"/>
      <w:r w:rsidR="00CD14B1" w:rsidRPr="00CD14B1">
        <w:rPr>
          <w:i/>
        </w:rPr>
        <w:t xml:space="preserve"> sheet scaffold </w:t>
      </w:r>
      <w:r w:rsidR="00CD14B1" w:rsidRPr="00CD14B1">
        <w:rPr>
          <w:i/>
        </w:rPr>
        <w:lastRenderedPageBreak/>
        <w:t xml:space="preserve">(upper left), a stochastic network scaffold generated from Gaussian random fields (upper right), a Gyroid sheet scaffold (lower left), and a Gyroid network scaffold (lower right). The </w:t>
      </w:r>
      <w:proofErr w:type="spellStart"/>
      <w:r w:rsidR="00CD14B1" w:rsidRPr="00CD14B1">
        <w:rPr>
          <w:i/>
        </w:rPr>
        <w:t>Neovius</w:t>
      </w:r>
      <w:proofErr w:type="spellEnd"/>
      <w:r w:rsidR="00CD14B1" w:rsidRPr="00CD14B1">
        <w:rPr>
          <w:i/>
        </w:rPr>
        <w:t xml:space="preserve"> and Gyroid configurations represent structures derived from triply periodic minimal surfaces (TPMS). (c) Model prediction of curvature influenced tissue growth on the 0/90 scaffold configuration ut</w:t>
      </w:r>
      <w:r w:rsidR="003A5E5D">
        <w:rPr>
          <w:i/>
        </w:rPr>
        <w:t>ilized in vivo</w:t>
      </w:r>
      <w:r w:rsidR="003A5E5D" w:rsidRPr="00B91198">
        <w:rPr>
          <w:i/>
        </w:rPr>
        <w:t xml:space="preserve"> </w:t>
      </w:r>
      <w:r w:rsidR="00B91198" w:rsidRPr="00B91198">
        <w:rPr>
          <w:i/>
        </w:rPr>
        <w:t>(</w:t>
      </w:r>
      <w:r w:rsidR="000D5A15">
        <w:rPr>
          <w:i/>
        </w:rPr>
        <w:t xml:space="preserve">Begum </w:t>
      </w:r>
      <w:proofErr w:type="spellStart"/>
      <w:r w:rsidR="000D5A15">
        <w:rPr>
          <w:i/>
        </w:rPr>
        <w:t>Nidagundi</w:t>
      </w:r>
      <w:proofErr w:type="spellEnd"/>
      <w:r w:rsidR="000D5A15">
        <w:rPr>
          <w:i/>
        </w:rPr>
        <w:t xml:space="preserve"> </w:t>
      </w:r>
      <w:r w:rsidR="00E37D8A" w:rsidRPr="00E37D8A">
        <w:rPr>
          <w:i/>
        </w:rPr>
        <w:t>et al.,</w:t>
      </w:r>
      <w:r w:rsidR="000D5A15">
        <w:rPr>
          <w:i/>
        </w:rPr>
        <w:t xml:space="preserve"> 2023</w:t>
      </w:r>
      <w:r w:rsidR="00B91198" w:rsidRPr="00B91198">
        <w:rPr>
          <w:i/>
        </w:rPr>
        <w:t>).</w:t>
      </w:r>
    </w:p>
    <w:p w14:paraId="19171EE8" w14:textId="77777777" w:rsidR="00B733D3" w:rsidRDefault="00B733D3" w:rsidP="00B733D3">
      <w:pPr>
        <w:pStyle w:val="NormalWeb"/>
        <w:spacing w:line="360" w:lineRule="auto"/>
        <w:jc w:val="both"/>
      </w:pPr>
      <w:r w:rsidRPr="003A5E5D">
        <w:rPr>
          <w:rStyle w:val="Strong"/>
          <w:b w:val="0"/>
        </w:rPr>
        <w:t>Figure 4</w:t>
      </w:r>
      <w:r>
        <w:t xml:space="preserve"> displays a range of </w:t>
      </w:r>
      <w:proofErr w:type="gramStart"/>
      <w:r>
        <w:t>three dimensional</w:t>
      </w:r>
      <w:proofErr w:type="gramEnd"/>
      <w:r>
        <w:t xml:space="preserve"> porous scaffold architectures utilized in bone tissue engineering, emphasizing how both strut based and sheet based geometries influence their mechanical and biological behavior</w:t>
      </w:r>
      <w:r w:rsidR="005960EC">
        <w:t xml:space="preserve"> as depicted in Figure 5.</w:t>
      </w:r>
    </w:p>
    <w:p w14:paraId="270965A0" w14:textId="70DE50FE" w:rsidR="00B733D3" w:rsidRDefault="00B733D3" w:rsidP="00B733D3">
      <w:pPr>
        <w:pStyle w:val="NormalWeb"/>
        <w:spacing w:line="360" w:lineRule="auto"/>
        <w:jc w:val="both"/>
      </w:pPr>
      <w:r>
        <w:rPr>
          <w:rStyle w:val="Strong"/>
        </w:rPr>
        <w:t>(a) Strut Based Scaffolds:</w:t>
      </w:r>
      <w:r>
        <w:t xml:space="preserve"> </w:t>
      </w:r>
      <w:r w:rsidR="00B91198">
        <w:t>This panel shows examples of frameworks including the diamond lattice (upper left), truncated octahedron lattice (upper right), and cubic lattice (lower left). These structures have systematically arranged interconnecting struts that enable control over porosity and mechanical strength. The cylindrical struts exhibit regions of nonzero Gaussian curvature at connection points, affecting local stress concentration and cell growth (</w:t>
      </w:r>
      <w:proofErr w:type="spellStart"/>
      <w:r w:rsidR="00350009" w:rsidRPr="00350009">
        <w:t>Bermejillo</w:t>
      </w:r>
      <w:proofErr w:type="spellEnd"/>
      <w:r w:rsidR="00350009" w:rsidRPr="00350009">
        <w:t xml:space="preserve"> </w:t>
      </w:r>
      <w:r w:rsidR="00E37D8A" w:rsidRPr="00E37D8A">
        <w:rPr>
          <w:i/>
        </w:rPr>
        <w:t>et al.,</w:t>
      </w:r>
      <w:r w:rsidR="00B91198">
        <w:t xml:space="preserve"> 202</w:t>
      </w:r>
      <w:r w:rsidR="00350009">
        <w:t>1</w:t>
      </w:r>
      <w:r w:rsidR="00B91198">
        <w:t>). Such structural designs help balance mechanical durability with sufficient nutrient diffusion throughout the scaffold.</w:t>
      </w:r>
    </w:p>
    <w:p w14:paraId="2E8C7F92" w14:textId="1E7FB17C" w:rsidR="00B733D3" w:rsidRDefault="00B733D3" w:rsidP="00B733D3">
      <w:pPr>
        <w:pStyle w:val="NormalWeb"/>
        <w:spacing w:line="360" w:lineRule="auto"/>
        <w:jc w:val="both"/>
      </w:pPr>
      <w:r>
        <w:rPr>
          <w:rStyle w:val="Strong"/>
        </w:rPr>
        <w:t>(b) Sheet Based Scaffolds:</w:t>
      </w:r>
      <w:r>
        <w:t xml:space="preserve"> </w:t>
      </w:r>
      <w:r w:rsidR="00B91198">
        <w:t xml:space="preserve">Illustrated here are the </w:t>
      </w:r>
      <w:proofErr w:type="spellStart"/>
      <w:r w:rsidR="00B91198">
        <w:t>Neovius</w:t>
      </w:r>
      <w:proofErr w:type="spellEnd"/>
      <w:r w:rsidR="00B91198">
        <w:t xml:space="preserve"> sheet scaffold (upper left), a stochastic network scaffold generated from Gaussian random field modeling (upper right), the Gyroid sheet scaffold (lower left), and the Gyroid network scaffold (lower right). The </w:t>
      </w:r>
      <w:proofErr w:type="spellStart"/>
      <w:r w:rsidR="00B91198">
        <w:t>Neovius</w:t>
      </w:r>
      <w:proofErr w:type="spellEnd"/>
      <w:r w:rsidR="00B91198">
        <w:t xml:space="preserve"> and Gyroid configurations originate from Triply Periodic Minimal Surface (TPMS) geometries, distinguished by their continuous curvature and large surface-to-volume ratios (</w:t>
      </w:r>
      <w:r w:rsidR="000D5A15">
        <w:t xml:space="preserve">Begum </w:t>
      </w:r>
      <w:proofErr w:type="spellStart"/>
      <w:r w:rsidR="000D5A15">
        <w:t>Nidagundi</w:t>
      </w:r>
      <w:proofErr w:type="spellEnd"/>
      <w:r w:rsidR="000D5A15">
        <w:t xml:space="preserve"> </w:t>
      </w:r>
      <w:r w:rsidR="00E37D8A" w:rsidRPr="00E37D8A">
        <w:rPr>
          <w:i/>
        </w:rPr>
        <w:t>et al.,</w:t>
      </w:r>
      <w:r w:rsidR="000D5A15">
        <w:t xml:space="preserve"> 2023</w:t>
      </w:r>
      <w:r w:rsidR="00B91198">
        <w:t>). These characteristics promote even stress dispersion and improved osteogenic cell attachment due to their biomimetic interconnectivity.</w:t>
      </w:r>
    </w:p>
    <w:p w14:paraId="5F06D2B6" w14:textId="07599C01" w:rsidR="00CC0AD3" w:rsidRDefault="00B733D3" w:rsidP="00B733D3">
      <w:pPr>
        <w:pStyle w:val="NormalWeb"/>
        <w:spacing w:line="360" w:lineRule="auto"/>
        <w:jc w:val="both"/>
      </w:pPr>
      <w:r>
        <w:rPr>
          <w:rStyle w:val="Strong"/>
        </w:rPr>
        <w:t>(c) Curvature Guided Tissue Growth Simulations:</w:t>
      </w:r>
      <w:r>
        <w:t xml:space="preserve"> </w:t>
      </w:r>
      <w:r w:rsidR="00B91198">
        <w:t xml:space="preserve">Panel (c) presents computational simulations illustrating tissue development influenced by surface curvature on a 0°/90° scaffold configuration, comparable to the in vivo model described by </w:t>
      </w:r>
      <w:r w:rsidR="00AB4D85">
        <w:t xml:space="preserve">Begum </w:t>
      </w:r>
      <w:proofErr w:type="spellStart"/>
      <w:r w:rsidR="00AB4D85">
        <w:t>Nidagundi</w:t>
      </w:r>
      <w:proofErr w:type="spellEnd"/>
      <w:r w:rsidR="00AB4D85">
        <w:t xml:space="preserve"> et al., (2023)</w:t>
      </w:r>
      <w:r w:rsidR="00B91198">
        <w:t>. The curvature-dependent modeling highlights how geometric design affects the rate of tissue infiltration, mechanical anisotropy, and spatial distribution of osteogenic activity. These findings emphasize curvature as a critical variable for designing scaffolds that effectively guide bone tissue regeneration.</w:t>
      </w:r>
    </w:p>
    <w:p w14:paraId="23CE85AF" w14:textId="77777777" w:rsidR="005960EC" w:rsidRDefault="005960EC" w:rsidP="005960EC">
      <w:pPr>
        <w:pStyle w:val="NormalWeb"/>
        <w:spacing w:line="360" w:lineRule="auto"/>
        <w:jc w:val="center"/>
      </w:pPr>
      <w:r w:rsidRPr="005960EC">
        <w:rPr>
          <w:noProof/>
        </w:rPr>
        <w:lastRenderedPageBreak/>
        <w:drawing>
          <wp:inline distT="0" distB="0" distL="0" distR="0" wp14:anchorId="4AEE4AC3" wp14:editId="32B6FB46">
            <wp:extent cx="5943600" cy="33426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2640"/>
                    </a:xfrm>
                    <a:prstGeom prst="rect">
                      <a:avLst/>
                    </a:prstGeom>
                  </pic:spPr>
                </pic:pic>
              </a:graphicData>
            </a:graphic>
          </wp:inline>
        </w:drawing>
      </w:r>
    </w:p>
    <w:p w14:paraId="44EB3DD3" w14:textId="77777777" w:rsidR="005960EC" w:rsidRPr="005960EC" w:rsidRDefault="005960EC" w:rsidP="005960EC">
      <w:pPr>
        <w:pStyle w:val="Caption"/>
        <w:jc w:val="center"/>
        <w:rPr>
          <w:i w:val="0"/>
          <w:color w:val="auto"/>
          <w:sz w:val="24"/>
          <w:szCs w:val="24"/>
        </w:rPr>
      </w:pPr>
      <w:r w:rsidRPr="005960EC">
        <w:rPr>
          <w:i w:val="0"/>
          <w:color w:val="auto"/>
          <w:sz w:val="24"/>
          <w:szCs w:val="24"/>
        </w:rPr>
        <w:t xml:space="preserve">Figure </w:t>
      </w:r>
      <w:r w:rsidRPr="005960EC">
        <w:rPr>
          <w:i w:val="0"/>
          <w:color w:val="auto"/>
          <w:sz w:val="24"/>
          <w:szCs w:val="24"/>
        </w:rPr>
        <w:fldChar w:fldCharType="begin"/>
      </w:r>
      <w:r w:rsidRPr="005960EC">
        <w:rPr>
          <w:i w:val="0"/>
          <w:color w:val="auto"/>
          <w:sz w:val="24"/>
          <w:szCs w:val="24"/>
        </w:rPr>
        <w:instrText xml:space="preserve"> SEQ Figure \* ARABIC </w:instrText>
      </w:r>
      <w:r w:rsidRPr="005960EC">
        <w:rPr>
          <w:i w:val="0"/>
          <w:color w:val="auto"/>
          <w:sz w:val="24"/>
          <w:szCs w:val="24"/>
        </w:rPr>
        <w:fldChar w:fldCharType="separate"/>
      </w:r>
      <w:r w:rsidRPr="005960EC">
        <w:rPr>
          <w:i w:val="0"/>
          <w:noProof/>
          <w:color w:val="auto"/>
          <w:sz w:val="24"/>
          <w:szCs w:val="24"/>
        </w:rPr>
        <w:t>5</w:t>
      </w:r>
      <w:r w:rsidRPr="005960EC">
        <w:rPr>
          <w:i w:val="0"/>
          <w:color w:val="auto"/>
          <w:sz w:val="24"/>
          <w:szCs w:val="24"/>
        </w:rPr>
        <w:fldChar w:fldCharType="end"/>
      </w:r>
      <w:r w:rsidRPr="005960EC">
        <w:rPr>
          <w:i w:val="0"/>
          <w:color w:val="auto"/>
          <w:sz w:val="24"/>
          <w:szCs w:val="24"/>
        </w:rPr>
        <w:t>: Structural Design Categories and Functional Implications of 3D Scaffolds</w:t>
      </w:r>
    </w:p>
    <w:p w14:paraId="0FAFAAC9" w14:textId="441C7E35" w:rsidR="004E24D5" w:rsidRPr="004E24D5" w:rsidRDefault="00CC0AD3" w:rsidP="00CC0AD3">
      <w:pPr>
        <w:pStyle w:val="Caption"/>
        <w:rPr>
          <w:sz w:val="24"/>
          <w:szCs w:val="24"/>
        </w:rPr>
      </w:pPr>
      <w:r w:rsidRPr="00CC0AD3">
        <w:rPr>
          <w:i w:val="0"/>
          <w:sz w:val="24"/>
          <w:szCs w:val="24"/>
        </w:rPr>
        <w:t xml:space="preserve">Table </w:t>
      </w:r>
      <w:r w:rsidRPr="00CC0AD3">
        <w:rPr>
          <w:i w:val="0"/>
          <w:sz w:val="24"/>
          <w:szCs w:val="24"/>
        </w:rPr>
        <w:fldChar w:fldCharType="begin"/>
      </w:r>
      <w:r w:rsidRPr="00CC0AD3">
        <w:rPr>
          <w:i w:val="0"/>
          <w:sz w:val="24"/>
          <w:szCs w:val="24"/>
        </w:rPr>
        <w:instrText xml:space="preserve"> SEQ Table \* ARABIC </w:instrText>
      </w:r>
      <w:r w:rsidRPr="00CC0AD3">
        <w:rPr>
          <w:i w:val="0"/>
          <w:sz w:val="24"/>
          <w:szCs w:val="24"/>
        </w:rPr>
        <w:fldChar w:fldCharType="separate"/>
      </w:r>
      <w:r w:rsidR="00B47AF6">
        <w:rPr>
          <w:i w:val="0"/>
          <w:noProof/>
          <w:sz w:val="24"/>
          <w:szCs w:val="24"/>
        </w:rPr>
        <w:t>3</w:t>
      </w:r>
      <w:r w:rsidRPr="00CC0AD3">
        <w:rPr>
          <w:i w:val="0"/>
          <w:sz w:val="24"/>
          <w:szCs w:val="24"/>
        </w:rPr>
        <w:fldChar w:fldCharType="end"/>
      </w:r>
      <w:r w:rsidRPr="00CC0AD3">
        <w:rPr>
          <w:i w:val="0"/>
          <w:sz w:val="24"/>
          <w:szCs w:val="24"/>
        </w:rPr>
        <w:t>:</w:t>
      </w:r>
      <w:r>
        <w:rPr>
          <w:sz w:val="24"/>
          <w:szCs w:val="24"/>
        </w:rPr>
        <w:t xml:space="preserve"> </w:t>
      </w:r>
      <w:r w:rsidR="004E24D5" w:rsidRPr="00CC0AD3">
        <w:rPr>
          <w:i w:val="0"/>
          <w:color w:val="auto"/>
          <w:sz w:val="24"/>
          <w:szCs w:val="24"/>
        </w:rPr>
        <w:t>AI-Driven Critical Review of Figure 3: 3D Porous Scaffo</w:t>
      </w:r>
      <w:r w:rsidR="00B0411D">
        <w:rPr>
          <w:i w:val="0"/>
          <w:color w:val="auto"/>
          <w:sz w:val="24"/>
          <w:szCs w:val="24"/>
        </w:rPr>
        <w:t>lds for BTE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4"/>
        <w:gridCol w:w="2089"/>
        <w:gridCol w:w="2168"/>
        <w:gridCol w:w="3279"/>
      </w:tblGrid>
      <w:tr w:rsidR="004E24D5" w:rsidRPr="004E24D5" w14:paraId="30B96721" w14:textId="77777777" w:rsidTr="003F165F">
        <w:tc>
          <w:tcPr>
            <w:tcW w:w="0" w:type="auto"/>
            <w:tcBorders>
              <w:top w:val="single" w:sz="4" w:space="0" w:color="auto"/>
              <w:bottom w:val="single" w:sz="4" w:space="0" w:color="auto"/>
            </w:tcBorders>
            <w:hideMark/>
          </w:tcPr>
          <w:p w14:paraId="6137A068" w14:textId="77777777" w:rsidR="004E24D5" w:rsidRPr="004E24D5" w:rsidRDefault="004E24D5" w:rsidP="004E24D5">
            <w:pPr>
              <w:jc w:val="center"/>
              <w:rPr>
                <w:b/>
                <w:bCs/>
              </w:rPr>
            </w:pPr>
            <w:r w:rsidRPr="004E24D5">
              <w:rPr>
                <w:b/>
                <w:bCs/>
              </w:rPr>
              <w:t>Aspect</w:t>
            </w:r>
          </w:p>
        </w:tc>
        <w:tc>
          <w:tcPr>
            <w:tcW w:w="0" w:type="auto"/>
            <w:tcBorders>
              <w:top w:val="single" w:sz="4" w:space="0" w:color="auto"/>
              <w:bottom w:val="single" w:sz="4" w:space="0" w:color="auto"/>
            </w:tcBorders>
            <w:hideMark/>
          </w:tcPr>
          <w:p w14:paraId="2E11A93F" w14:textId="77777777" w:rsidR="004E24D5" w:rsidRPr="004E24D5" w:rsidRDefault="004E24D5" w:rsidP="004E24D5">
            <w:pPr>
              <w:jc w:val="center"/>
              <w:rPr>
                <w:b/>
                <w:bCs/>
              </w:rPr>
            </w:pPr>
            <w:r w:rsidRPr="004E24D5">
              <w:rPr>
                <w:b/>
                <w:bCs/>
              </w:rPr>
              <w:t>Observation / Strength</w:t>
            </w:r>
          </w:p>
        </w:tc>
        <w:tc>
          <w:tcPr>
            <w:tcW w:w="0" w:type="auto"/>
            <w:tcBorders>
              <w:top w:val="single" w:sz="4" w:space="0" w:color="auto"/>
              <w:bottom w:val="single" w:sz="4" w:space="0" w:color="auto"/>
            </w:tcBorders>
            <w:hideMark/>
          </w:tcPr>
          <w:p w14:paraId="7696AC33" w14:textId="77777777" w:rsidR="004E24D5" w:rsidRPr="004E24D5" w:rsidRDefault="004E24D5" w:rsidP="004E24D5">
            <w:pPr>
              <w:jc w:val="center"/>
              <w:rPr>
                <w:b/>
                <w:bCs/>
              </w:rPr>
            </w:pPr>
            <w:r w:rsidRPr="004E24D5">
              <w:rPr>
                <w:b/>
                <w:bCs/>
              </w:rPr>
              <w:t>Critique / Limitation</w:t>
            </w:r>
          </w:p>
        </w:tc>
        <w:tc>
          <w:tcPr>
            <w:tcW w:w="0" w:type="auto"/>
            <w:tcBorders>
              <w:top w:val="single" w:sz="4" w:space="0" w:color="auto"/>
              <w:bottom w:val="single" w:sz="4" w:space="0" w:color="auto"/>
            </w:tcBorders>
            <w:hideMark/>
          </w:tcPr>
          <w:p w14:paraId="0D592A53" w14:textId="77777777" w:rsidR="004E24D5" w:rsidRPr="004E24D5" w:rsidRDefault="004E24D5" w:rsidP="004E24D5">
            <w:pPr>
              <w:jc w:val="center"/>
              <w:rPr>
                <w:b/>
                <w:bCs/>
              </w:rPr>
            </w:pPr>
            <w:r w:rsidRPr="004E24D5">
              <w:rPr>
                <w:b/>
                <w:bCs/>
              </w:rPr>
              <w:t>AI-Based Enhancement / Recommendation</w:t>
            </w:r>
          </w:p>
        </w:tc>
      </w:tr>
      <w:tr w:rsidR="004E24D5" w:rsidRPr="004E24D5" w14:paraId="3C0C812F" w14:textId="77777777" w:rsidTr="003F165F">
        <w:tc>
          <w:tcPr>
            <w:tcW w:w="0" w:type="auto"/>
            <w:tcBorders>
              <w:top w:val="single" w:sz="4" w:space="0" w:color="auto"/>
            </w:tcBorders>
            <w:hideMark/>
          </w:tcPr>
          <w:p w14:paraId="53B62093" w14:textId="77777777" w:rsidR="004E24D5" w:rsidRPr="004E24D5" w:rsidRDefault="004E24D5" w:rsidP="004E24D5">
            <w:r w:rsidRPr="004E24D5">
              <w:rPr>
                <w:bCs/>
              </w:rPr>
              <w:t>Clarity and Structure</w:t>
            </w:r>
          </w:p>
        </w:tc>
        <w:tc>
          <w:tcPr>
            <w:tcW w:w="0" w:type="auto"/>
            <w:tcBorders>
              <w:top w:val="single" w:sz="4" w:space="0" w:color="auto"/>
            </w:tcBorders>
            <w:hideMark/>
          </w:tcPr>
          <w:p w14:paraId="0D0C7B1A" w14:textId="77777777" w:rsidR="004E24D5" w:rsidRPr="004E24D5" w:rsidRDefault="004E24D5" w:rsidP="004E24D5">
            <w:r w:rsidRPr="004E24D5">
              <w:t>The figure categorizes scaffolds into strut-based and sheet-based designs.</w:t>
            </w:r>
          </w:p>
        </w:tc>
        <w:tc>
          <w:tcPr>
            <w:tcW w:w="0" w:type="auto"/>
            <w:tcBorders>
              <w:top w:val="single" w:sz="4" w:space="0" w:color="auto"/>
            </w:tcBorders>
            <w:hideMark/>
          </w:tcPr>
          <w:p w14:paraId="32DB43CD" w14:textId="77777777" w:rsidR="004E24D5" w:rsidRPr="004E24D5" w:rsidRDefault="004E24D5" w:rsidP="004E24D5">
            <w:r w:rsidRPr="004E24D5">
              <w:t>Lacks clear differentiation between scaffold functions and biological implications.</w:t>
            </w:r>
          </w:p>
        </w:tc>
        <w:tc>
          <w:tcPr>
            <w:tcW w:w="0" w:type="auto"/>
            <w:tcBorders>
              <w:top w:val="single" w:sz="4" w:space="0" w:color="auto"/>
            </w:tcBorders>
            <w:hideMark/>
          </w:tcPr>
          <w:p w14:paraId="20C4E185" w14:textId="77777777" w:rsidR="004E24D5" w:rsidRPr="004E24D5" w:rsidRDefault="004E24D5" w:rsidP="004E24D5">
            <w:r w:rsidRPr="004E24D5">
              <w:t xml:space="preserve">Use </w:t>
            </w:r>
            <w:r w:rsidRPr="004E24D5">
              <w:rPr>
                <w:bCs/>
              </w:rPr>
              <w:t>AI-based image segmentation and pattern recognition</w:t>
            </w:r>
            <w:r w:rsidRPr="004E24D5">
              <w:t xml:space="preserve"> to automatically classify scaffold types and highlight key geometric differences for clearer visualization.</w:t>
            </w:r>
          </w:p>
        </w:tc>
      </w:tr>
      <w:tr w:rsidR="004E24D5" w:rsidRPr="004E24D5" w14:paraId="52C0C0FE" w14:textId="77777777" w:rsidTr="003F165F">
        <w:tc>
          <w:tcPr>
            <w:tcW w:w="0" w:type="auto"/>
            <w:hideMark/>
          </w:tcPr>
          <w:p w14:paraId="46C4C80F" w14:textId="77777777" w:rsidR="004E24D5" w:rsidRPr="004E24D5" w:rsidRDefault="004E24D5" w:rsidP="004E24D5">
            <w:r w:rsidRPr="004E24D5">
              <w:rPr>
                <w:bCs/>
              </w:rPr>
              <w:t>Scientific Depth</w:t>
            </w:r>
          </w:p>
        </w:tc>
        <w:tc>
          <w:tcPr>
            <w:tcW w:w="0" w:type="auto"/>
            <w:hideMark/>
          </w:tcPr>
          <w:p w14:paraId="063BB514" w14:textId="77777777" w:rsidR="004E24D5" w:rsidRPr="004E24D5" w:rsidRDefault="004E24D5" w:rsidP="004E24D5">
            <w:r w:rsidRPr="004E24D5">
              <w:t>Geometric features such as Gaussian curvature are mentioned.</w:t>
            </w:r>
          </w:p>
        </w:tc>
        <w:tc>
          <w:tcPr>
            <w:tcW w:w="0" w:type="auto"/>
            <w:hideMark/>
          </w:tcPr>
          <w:p w14:paraId="3B9E7AA3" w14:textId="77777777" w:rsidR="004E24D5" w:rsidRPr="004E24D5" w:rsidRDefault="004E24D5" w:rsidP="004E24D5">
            <w:r w:rsidRPr="004E24D5">
              <w:t>The relationship between geometry and biological response is not quantified.</w:t>
            </w:r>
          </w:p>
        </w:tc>
        <w:tc>
          <w:tcPr>
            <w:tcW w:w="0" w:type="auto"/>
            <w:hideMark/>
          </w:tcPr>
          <w:p w14:paraId="49D385CC" w14:textId="77777777" w:rsidR="004E24D5" w:rsidRPr="004E24D5" w:rsidRDefault="004E24D5" w:rsidP="004E24D5">
            <w:r w:rsidRPr="004E24D5">
              <w:t xml:space="preserve">Apply </w:t>
            </w:r>
            <w:r w:rsidRPr="004E24D5">
              <w:rPr>
                <w:bCs/>
              </w:rPr>
              <w:t>machine learning regression models</w:t>
            </w:r>
            <w:r w:rsidRPr="004E24D5">
              <w:t xml:space="preserve"> to correlate curvature, pore size, and surface topology with experimental data on </w:t>
            </w:r>
            <w:r w:rsidRPr="004E24D5">
              <w:rPr>
                <w:bCs/>
              </w:rPr>
              <w:t>cell adhesion and proliferation rates</w:t>
            </w:r>
            <w:r w:rsidRPr="004E24D5">
              <w:t>.</w:t>
            </w:r>
          </w:p>
        </w:tc>
      </w:tr>
      <w:tr w:rsidR="004E24D5" w:rsidRPr="004E24D5" w14:paraId="6A4972EA" w14:textId="77777777" w:rsidTr="003F165F">
        <w:tc>
          <w:tcPr>
            <w:tcW w:w="0" w:type="auto"/>
            <w:hideMark/>
          </w:tcPr>
          <w:p w14:paraId="47B8C0F7" w14:textId="77777777" w:rsidR="004E24D5" w:rsidRPr="004E24D5" w:rsidRDefault="004E24D5" w:rsidP="004E24D5">
            <w:r w:rsidRPr="004E24D5">
              <w:rPr>
                <w:bCs/>
              </w:rPr>
              <w:t>Mechanical and Fabrication Context</w:t>
            </w:r>
          </w:p>
        </w:tc>
        <w:tc>
          <w:tcPr>
            <w:tcW w:w="0" w:type="auto"/>
            <w:hideMark/>
          </w:tcPr>
          <w:p w14:paraId="15CFA4C4" w14:textId="77777777" w:rsidR="004E24D5" w:rsidRPr="004E24D5" w:rsidRDefault="004E24D5" w:rsidP="004E24D5">
            <w:r w:rsidRPr="004E24D5">
              <w:t>Various scaffold architectures are illustrated.</w:t>
            </w:r>
          </w:p>
        </w:tc>
        <w:tc>
          <w:tcPr>
            <w:tcW w:w="0" w:type="auto"/>
            <w:hideMark/>
          </w:tcPr>
          <w:p w14:paraId="59F0AF4B" w14:textId="77777777" w:rsidR="004E24D5" w:rsidRPr="004E24D5" w:rsidRDefault="004E24D5" w:rsidP="004E24D5">
            <w:r w:rsidRPr="004E24D5">
              <w:t>No mechanical data or fabrication method details are linked to the scaffold designs.</w:t>
            </w:r>
          </w:p>
        </w:tc>
        <w:tc>
          <w:tcPr>
            <w:tcW w:w="0" w:type="auto"/>
            <w:hideMark/>
          </w:tcPr>
          <w:p w14:paraId="0181C404" w14:textId="77777777" w:rsidR="004E24D5" w:rsidRPr="004E24D5" w:rsidRDefault="004E24D5" w:rsidP="004E24D5">
            <w:r w:rsidRPr="004E24D5">
              <w:t xml:space="preserve">Employ </w:t>
            </w:r>
            <w:r w:rsidRPr="004E24D5">
              <w:rPr>
                <w:bCs/>
              </w:rPr>
              <w:t>AI-driven finite element analysis (FEA)</w:t>
            </w:r>
            <w:r w:rsidRPr="004E24D5">
              <w:t xml:space="preserve"> and </w:t>
            </w:r>
            <w:r w:rsidRPr="004E24D5">
              <w:rPr>
                <w:bCs/>
              </w:rPr>
              <w:t>Bayesian optimization</w:t>
            </w:r>
            <w:r w:rsidRPr="004E24D5">
              <w:t xml:space="preserve"> to predict mechanical strength and identify ideal print parameters for each scaffold type.</w:t>
            </w:r>
          </w:p>
        </w:tc>
      </w:tr>
      <w:tr w:rsidR="004E24D5" w:rsidRPr="004E24D5" w14:paraId="63C428DC" w14:textId="77777777" w:rsidTr="003F165F">
        <w:tc>
          <w:tcPr>
            <w:tcW w:w="0" w:type="auto"/>
            <w:hideMark/>
          </w:tcPr>
          <w:p w14:paraId="1ECA7452" w14:textId="77777777" w:rsidR="004E24D5" w:rsidRPr="004E24D5" w:rsidRDefault="004E24D5" w:rsidP="004E24D5">
            <w:r w:rsidRPr="004E24D5">
              <w:rPr>
                <w:bCs/>
              </w:rPr>
              <w:lastRenderedPageBreak/>
              <w:t>Computational Analysis</w:t>
            </w:r>
          </w:p>
        </w:tc>
        <w:tc>
          <w:tcPr>
            <w:tcW w:w="0" w:type="auto"/>
            <w:hideMark/>
          </w:tcPr>
          <w:p w14:paraId="57DD2FA6" w14:textId="77777777" w:rsidR="004E24D5" w:rsidRPr="004E24D5" w:rsidRDefault="004E24D5" w:rsidP="004E24D5">
            <w:r w:rsidRPr="004E24D5">
              <w:t>Refers to curvature-driven growth predictions.</w:t>
            </w:r>
          </w:p>
        </w:tc>
        <w:tc>
          <w:tcPr>
            <w:tcW w:w="0" w:type="auto"/>
            <w:hideMark/>
          </w:tcPr>
          <w:p w14:paraId="5B79E68B" w14:textId="77777777" w:rsidR="004E24D5" w:rsidRPr="004E24D5" w:rsidRDefault="004E24D5" w:rsidP="004E24D5">
            <w:r w:rsidRPr="004E24D5">
              <w:t>The description lacks quantitative simulation outcomes or validation metrics.</w:t>
            </w:r>
          </w:p>
        </w:tc>
        <w:tc>
          <w:tcPr>
            <w:tcW w:w="0" w:type="auto"/>
            <w:hideMark/>
          </w:tcPr>
          <w:p w14:paraId="6E8E4A45" w14:textId="77777777" w:rsidR="004E24D5" w:rsidRPr="004E24D5" w:rsidRDefault="004E24D5" w:rsidP="004E24D5">
            <w:r w:rsidRPr="004E24D5">
              <w:t xml:space="preserve">Integrate </w:t>
            </w:r>
            <w:r w:rsidRPr="004E24D5">
              <w:rPr>
                <w:bCs/>
              </w:rPr>
              <w:t>AI-assisted growth modeling</w:t>
            </w:r>
            <w:r w:rsidRPr="004E24D5">
              <w:t xml:space="preserve"> (e.g., convolutional neural networks trained on tissue growth data) to simulate and visualize curvature-dependent tissue formation.</w:t>
            </w:r>
          </w:p>
        </w:tc>
      </w:tr>
      <w:tr w:rsidR="004E24D5" w:rsidRPr="004E24D5" w14:paraId="330B3D28" w14:textId="77777777" w:rsidTr="003F165F">
        <w:tc>
          <w:tcPr>
            <w:tcW w:w="0" w:type="auto"/>
            <w:hideMark/>
          </w:tcPr>
          <w:p w14:paraId="77605A0F" w14:textId="77777777" w:rsidR="004E24D5" w:rsidRPr="004E24D5" w:rsidRDefault="004E24D5" w:rsidP="004E24D5">
            <w:r w:rsidRPr="004E24D5">
              <w:rPr>
                <w:bCs/>
              </w:rPr>
              <w:t>Figure–Text Integration</w:t>
            </w:r>
          </w:p>
        </w:tc>
        <w:tc>
          <w:tcPr>
            <w:tcW w:w="0" w:type="auto"/>
            <w:hideMark/>
          </w:tcPr>
          <w:p w14:paraId="466BDEFF" w14:textId="77777777" w:rsidR="004E24D5" w:rsidRPr="004E24D5" w:rsidRDefault="004E24D5" w:rsidP="004E24D5">
            <w:r w:rsidRPr="004E24D5">
              <w:t>Mentions multiple sub-panels with descriptive orientation (top left, etc.).</w:t>
            </w:r>
          </w:p>
        </w:tc>
        <w:tc>
          <w:tcPr>
            <w:tcW w:w="0" w:type="auto"/>
            <w:hideMark/>
          </w:tcPr>
          <w:p w14:paraId="3356A5B1" w14:textId="77777777" w:rsidR="004E24D5" w:rsidRPr="004E24D5" w:rsidRDefault="004E24D5" w:rsidP="004E24D5">
            <w:r w:rsidRPr="004E24D5">
              <w:t>The orientation-based labeling may confuse readers.</w:t>
            </w:r>
          </w:p>
        </w:tc>
        <w:tc>
          <w:tcPr>
            <w:tcW w:w="0" w:type="auto"/>
            <w:hideMark/>
          </w:tcPr>
          <w:p w14:paraId="1E1F54F7" w14:textId="77777777" w:rsidR="004E24D5" w:rsidRPr="004E24D5" w:rsidRDefault="004E24D5" w:rsidP="004E24D5">
            <w:r w:rsidRPr="004E24D5">
              <w:t xml:space="preserve">Use </w:t>
            </w:r>
            <w:r w:rsidRPr="004E24D5">
              <w:rPr>
                <w:bCs/>
              </w:rPr>
              <w:t>AI-supported figure annotation tools</w:t>
            </w:r>
            <w:r w:rsidRPr="004E24D5">
              <w:t xml:space="preserve"> to generate labeled overlays and automate caption alignment, improving readability and precision.</w:t>
            </w:r>
          </w:p>
        </w:tc>
      </w:tr>
      <w:tr w:rsidR="004E24D5" w:rsidRPr="004E24D5" w14:paraId="6BA57CA3" w14:textId="77777777" w:rsidTr="003F165F">
        <w:tc>
          <w:tcPr>
            <w:tcW w:w="0" w:type="auto"/>
            <w:hideMark/>
          </w:tcPr>
          <w:p w14:paraId="5135EE90" w14:textId="77777777" w:rsidR="004E24D5" w:rsidRPr="004E24D5" w:rsidRDefault="004E24D5" w:rsidP="004E24D5">
            <w:r w:rsidRPr="004E24D5">
              <w:rPr>
                <w:bCs/>
              </w:rPr>
              <w:t>Comparative Insight</w:t>
            </w:r>
          </w:p>
        </w:tc>
        <w:tc>
          <w:tcPr>
            <w:tcW w:w="0" w:type="auto"/>
            <w:hideMark/>
          </w:tcPr>
          <w:p w14:paraId="1D0DEBA6" w14:textId="77777777" w:rsidR="004E24D5" w:rsidRPr="004E24D5" w:rsidRDefault="004E24D5" w:rsidP="004E24D5">
            <w:r w:rsidRPr="004E24D5">
              <w:t>Demonstrates structural diversity of scaffold morphologies.</w:t>
            </w:r>
          </w:p>
        </w:tc>
        <w:tc>
          <w:tcPr>
            <w:tcW w:w="0" w:type="auto"/>
            <w:hideMark/>
          </w:tcPr>
          <w:p w14:paraId="3A15F0E8" w14:textId="77777777" w:rsidR="004E24D5" w:rsidRPr="004E24D5" w:rsidRDefault="004E24D5" w:rsidP="004E24D5">
            <w:r w:rsidRPr="004E24D5">
              <w:t>Fails to compare biological and mechanical performance across scaffold types.</w:t>
            </w:r>
          </w:p>
        </w:tc>
        <w:tc>
          <w:tcPr>
            <w:tcW w:w="0" w:type="auto"/>
            <w:hideMark/>
          </w:tcPr>
          <w:p w14:paraId="76C7D78F" w14:textId="77777777" w:rsidR="004E24D5" w:rsidRPr="004E24D5" w:rsidRDefault="004E24D5" w:rsidP="004E24D5">
            <w:r w:rsidRPr="004E24D5">
              <w:t xml:space="preserve">Utilize </w:t>
            </w:r>
            <w:r w:rsidRPr="004E24D5">
              <w:rPr>
                <w:bCs/>
              </w:rPr>
              <w:t>multi-objective AI optimization algorithms</w:t>
            </w:r>
            <w:r w:rsidRPr="004E24D5">
              <w:t xml:space="preserve"> to rank scaffold designs based on porosity, mechanical modulus, and predicted biocompatibility for bone regeneration.</w:t>
            </w:r>
          </w:p>
        </w:tc>
      </w:tr>
    </w:tbl>
    <w:p w14:paraId="46AB6470" w14:textId="77777777" w:rsidR="008F7238" w:rsidRPr="008F7238" w:rsidRDefault="008F7238" w:rsidP="008F7238"/>
    <w:p w14:paraId="3838F3D4" w14:textId="77777777" w:rsidR="0048459C" w:rsidRDefault="00453554" w:rsidP="00B733D3">
      <w:pPr>
        <w:pStyle w:val="Heading2"/>
        <w:spacing w:line="360" w:lineRule="auto"/>
        <w:rPr>
          <w:szCs w:val="24"/>
        </w:rPr>
      </w:pPr>
      <w:r w:rsidRPr="00B101D0">
        <w:rPr>
          <w:szCs w:val="24"/>
        </w:rPr>
        <w:t>4.1.3 Intelligent Biodegradation Control</w:t>
      </w:r>
    </w:p>
    <w:p w14:paraId="7A96E256" w14:textId="637CBE02" w:rsidR="00B91198" w:rsidRDefault="00B91198" w:rsidP="003F165F">
      <w:pPr>
        <w:pStyle w:val="NormalWeb"/>
        <w:spacing w:line="360" w:lineRule="auto"/>
        <w:jc w:val="both"/>
      </w:pPr>
      <w:r>
        <w:t xml:space="preserve">The degradation </w:t>
      </w:r>
      <w:proofErr w:type="spellStart"/>
      <w:r>
        <w:t>behaviour</w:t>
      </w:r>
      <w:proofErr w:type="spellEnd"/>
      <w:r>
        <w:t xml:space="preserve"> of bone scaffolds should closely match the rate of new tissue formation. AI models that integrate polymer composition and environmental factors can predict degradation kinetics under physiological conditions (</w:t>
      </w:r>
      <w:proofErr w:type="spellStart"/>
      <w:r w:rsidR="00350009" w:rsidRPr="00350009">
        <w:t>Bermejillo</w:t>
      </w:r>
      <w:proofErr w:type="spellEnd"/>
      <w:r w:rsidR="00350009" w:rsidRPr="00350009">
        <w:t xml:space="preserve"> </w:t>
      </w:r>
      <w:r w:rsidR="00E37D8A" w:rsidRPr="00E37D8A">
        <w:rPr>
          <w:i/>
        </w:rPr>
        <w:t>et al.,</w:t>
      </w:r>
      <w:r>
        <w:t xml:space="preserve"> 202</w:t>
      </w:r>
      <w:r w:rsidR="00350009">
        <w:t>1</w:t>
      </w:r>
      <w:r>
        <w:t>). Hybrid frameworks such as physics informed neural networks combine data driven learning with mechanistic degradation equations, offering both interpretability and predictive accuracy (</w:t>
      </w:r>
      <w:proofErr w:type="spellStart"/>
      <w:r>
        <w:t>Raissi</w:t>
      </w:r>
      <w:proofErr w:type="spellEnd"/>
      <w:r>
        <w:t xml:space="preserve"> </w:t>
      </w:r>
      <w:r w:rsidR="00E37D8A" w:rsidRPr="00E37D8A">
        <w:rPr>
          <w:i/>
        </w:rPr>
        <w:t>et al.,</w:t>
      </w:r>
      <w:r>
        <w:t xml:space="preserve"> 2019; Ma &amp; Zhao, 2024). This strategy supports the design of scaffolds with tunable degradation profiles that preserve mechanical integrity throughout different phases of bone regeneration.</w:t>
      </w:r>
    </w:p>
    <w:p w14:paraId="7BEEEF5E" w14:textId="79C45B9A" w:rsidR="00B733D3" w:rsidRPr="00B733D3" w:rsidRDefault="00B733D3" w:rsidP="00B733D3">
      <w:pPr>
        <w:spacing w:line="360" w:lineRule="auto"/>
        <w:jc w:val="both"/>
        <w:rPr>
          <w:sz w:val="28"/>
        </w:rPr>
        <w:sectPr w:rsidR="00B733D3" w:rsidRPr="00B733D3" w:rsidSect="00F0431B">
          <w:pgSz w:w="12240" w:h="15840"/>
          <w:pgMar w:top="1440" w:right="1440" w:bottom="1440" w:left="1440" w:header="708" w:footer="708" w:gutter="0"/>
          <w:cols w:space="708"/>
          <w:docGrid w:linePitch="360"/>
        </w:sectPr>
      </w:pPr>
    </w:p>
    <w:p w14:paraId="1861E3CF" w14:textId="77777777" w:rsidR="0048459C" w:rsidRDefault="0048459C" w:rsidP="00B101D0">
      <w:pPr>
        <w:spacing w:line="360" w:lineRule="auto"/>
        <w:jc w:val="both"/>
      </w:pPr>
    </w:p>
    <w:p w14:paraId="7E6D3D02" w14:textId="77777777" w:rsidR="007E6D0B" w:rsidRDefault="0048459C" w:rsidP="00B101D0">
      <w:pPr>
        <w:spacing w:line="360" w:lineRule="auto"/>
        <w:jc w:val="both"/>
      </w:pPr>
      <w:r w:rsidRPr="00321618">
        <w:rPr>
          <w:noProof/>
        </w:rPr>
        <w:drawing>
          <wp:inline distT="0" distB="0" distL="0" distR="0" wp14:anchorId="30D27D81" wp14:editId="162585DF">
            <wp:extent cx="8229600" cy="1836420"/>
            <wp:effectExtent l="0" t="0" r="3810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FCA7A80" w14:textId="77777777" w:rsidR="00D609E1" w:rsidRPr="00D609E1" w:rsidRDefault="00D609E1" w:rsidP="00D609E1">
      <w:pPr>
        <w:pStyle w:val="Caption"/>
        <w:jc w:val="center"/>
        <w:rPr>
          <w:i w:val="0"/>
          <w:sz w:val="24"/>
          <w:szCs w:val="24"/>
        </w:rPr>
      </w:pPr>
      <w:r w:rsidRPr="00D609E1">
        <w:rPr>
          <w:i w:val="0"/>
          <w:sz w:val="24"/>
          <w:szCs w:val="24"/>
        </w:rPr>
        <w:t xml:space="preserve">Figure </w:t>
      </w:r>
      <w:r w:rsidRPr="00D609E1">
        <w:rPr>
          <w:i w:val="0"/>
          <w:sz w:val="24"/>
          <w:szCs w:val="24"/>
        </w:rPr>
        <w:fldChar w:fldCharType="begin"/>
      </w:r>
      <w:r w:rsidRPr="00D609E1">
        <w:rPr>
          <w:i w:val="0"/>
          <w:sz w:val="24"/>
          <w:szCs w:val="24"/>
        </w:rPr>
        <w:instrText xml:space="preserve"> SEQ Figure \* ARABIC </w:instrText>
      </w:r>
      <w:r w:rsidRPr="00D609E1">
        <w:rPr>
          <w:i w:val="0"/>
          <w:sz w:val="24"/>
          <w:szCs w:val="24"/>
        </w:rPr>
        <w:fldChar w:fldCharType="separate"/>
      </w:r>
      <w:r w:rsidR="005960EC">
        <w:rPr>
          <w:i w:val="0"/>
          <w:noProof/>
          <w:sz w:val="24"/>
          <w:szCs w:val="24"/>
        </w:rPr>
        <w:t>6</w:t>
      </w:r>
      <w:r w:rsidRPr="00D609E1">
        <w:rPr>
          <w:i w:val="0"/>
          <w:sz w:val="24"/>
          <w:szCs w:val="24"/>
        </w:rPr>
        <w:fldChar w:fldCharType="end"/>
      </w:r>
      <w:r w:rsidRPr="00D609E1">
        <w:rPr>
          <w:i w:val="0"/>
          <w:sz w:val="24"/>
          <w:szCs w:val="24"/>
        </w:rPr>
        <w:t xml:space="preserve">: </w:t>
      </w:r>
      <w:r w:rsidRPr="00D609E1">
        <w:rPr>
          <w:i w:val="0"/>
          <w:color w:val="auto"/>
          <w:sz w:val="24"/>
          <w:szCs w:val="24"/>
        </w:rPr>
        <w:t xml:space="preserve">AI Approach </w:t>
      </w:r>
      <w:r>
        <w:rPr>
          <w:i w:val="0"/>
          <w:color w:val="auto"/>
          <w:sz w:val="24"/>
          <w:szCs w:val="24"/>
        </w:rPr>
        <w:t>Towards Bone Tissue Engineering using ANN and FEA</w:t>
      </w:r>
    </w:p>
    <w:p w14:paraId="55CA553E" w14:textId="77777777" w:rsidR="0048459C" w:rsidRDefault="0048459C" w:rsidP="00B101D0">
      <w:pPr>
        <w:spacing w:line="360" w:lineRule="auto"/>
        <w:jc w:val="both"/>
      </w:pPr>
    </w:p>
    <w:p w14:paraId="4E351612" w14:textId="77777777" w:rsidR="0048459C" w:rsidRDefault="00E94DCA" w:rsidP="00B101D0">
      <w:pPr>
        <w:spacing w:line="360" w:lineRule="auto"/>
        <w:jc w:val="both"/>
      </w:pPr>
      <w:r w:rsidRPr="00E26CEB">
        <w:rPr>
          <w:noProof/>
        </w:rPr>
        <w:drawing>
          <wp:inline distT="0" distB="0" distL="0" distR="0" wp14:anchorId="388D84D8" wp14:editId="282E1B3A">
            <wp:extent cx="8808720" cy="2011680"/>
            <wp:effectExtent l="0" t="0" r="4953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59C959E" w14:textId="77777777" w:rsidR="0048459C" w:rsidRDefault="0048459C" w:rsidP="0048459C">
      <w:pPr>
        <w:spacing w:line="360" w:lineRule="auto"/>
      </w:pPr>
    </w:p>
    <w:p w14:paraId="4324A983" w14:textId="77777777" w:rsidR="00D609E1" w:rsidRDefault="00D609E1" w:rsidP="00D609E1">
      <w:pPr>
        <w:pStyle w:val="Caption"/>
        <w:jc w:val="center"/>
        <w:rPr>
          <w:sz w:val="24"/>
          <w:szCs w:val="24"/>
        </w:rPr>
        <w:sectPr w:rsidR="00D609E1" w:rsidSect="0048459C">
          <w:pgSz w:w="15840" w:h="12240" w:orient="landscape"/>
          <w:pgMar w:top="1440" w:right="1440" w:bottom="1440" w:left="1440" w:header="708" w:footer="708" w:gutter="0"/>
          <w:cols w:space="708"/>
          <w:docGrid w:linePitch="360"/>
        </w:sectPr>
      </w:pPr>
      <w:r w:rsidRPr="00D609E1">
        <w:rPr>
          <w:i w:val="0"/>
          <w:sz w:val="24"/>
          <w:szCs w:val="24"/>
        </w:rPr>
        <w:t xml:space="preserve">Figure </w:t>
      </w:r>
      <w:r w:rsidRPr="00D609E1">
        <w:rPr>
          <w:i w:val="0"/>
          <w:sz w:val="24"/>
          <w:szCs w:val="24"/>
        </w:rPr>
        <w:fldChar w:fldCharType="begin"/>
      </w:r>
      <w:r w:rsidRPr="00D609E1">
        <w:rPr>
          <w:i w:val="0"/>
          <w:sz w:val="24"/>
          <w:szCs w:val="24"/>
        </w:rPr>
        <w:instrText xml:space="preserve"> SEQ Figure \* ARABIC </w:instrText>
      </w:r>
      <w:r w:rsidRPr="00D609E1">
        <w:rPr>
          <w:i w:val="0"/>
          <w:sz w:val="24"/>
          <w:szCs w:val="24"/>
        </w:rPr>
        <w:fldChar w:fldCharType="separate"/>
      </w:r>
      <w:r w:rsidR="005960EC">
        <w:rPr>
          <w:i w:val="0"/>
          <w:noProof/>
          <w:sz w:val="24"/>
          <w:szCs w:val="24"/>
        </w:rPr>
        <w:t>7</w:t>
      </w:r>
      <w:r w:rsidRPr="00D609E1">
        <w:rPr>
          <w:i w:val="0"/>
          <w:sz w:val="24"/>
          <w:szCs w:val="24"/>
        </w:rPr>
        <w:fldChar w:fldCharType="end"/>
      </w:r>
      <w:r w:rsidRPr="00D609E1">
        <w:rPr>
          <w:i w:val="0"/>
          <w:sz w:val="24"/>
          <w:szCs w:val="24"/>
        </w:rPr>
        <w:t>:</w:t>
      </w:r>
      <w:r>
        <w:t xml:space="preserve"> </w:t>
      </w:r>
      <w:r w:rsidRPr="00D609E1">
        <w:rPr>
          <w:i w:val="0"/>
          <w:color w:val="auto"/>
          <w:sz w:val="24"/>
          <w:szCs w:val="24"/>
        </w:rPr>
        <w:t>AI Approach</w:t>
      </w:r>
      <w:r>
        <w:rPr>
          <w:i w:val="0"/>
          <w:color w:val="auto"/>
          <w:sz w:val="24"/>
          <w:szCs w:val="24"/>
        </w:rPr>
        <w:t xml:space="preserve"> Towards Cartilage Tissue Engineering using SVR and CNN</w:t>
      </w:r>
    </w:p>
    <w:p w14:paraId="2701B5E9" w14:textId="606F46B2" w:rsidR="00453554" w:rsidRPr="00B101D0" w:rsidRDefault="00453554" w:rsidP="00B101D0">
      <w:pPr>
        <w:pStyle w:val="Heading1"/>
        <w:spacing w:line="360" w:lineRule="auto"/>
        <w:rPr>
          <w:rFonts w:cs="Times New Roman"/>
          <w:szCs w:val="24"/>
        </w:rPr>
      </w:pPr>
      <w:r w:rsidRPr="00B101D0">
        <w:rPr>
          <w:rFonts w:cs="Times New Roman"/>
          <w:szCs w:val="24"/>
        </w:rPr>
        <w:lastRenderedPageBreak/>
        <w:t>4.2 AI</w:t>
      </w:r>
      <w:r w:rsidR="00965267">
        <w:rPr>
          <w:rFonts w:cs="Times New Roman"/>
          <w:szCs w:val="24"/>
        </w:rPr>
        <w:t xml:space="preserve"> in Cartilage TE</w:t>
      </w:r>
    </w:p>
    <w:p w14:paraId="07AC8064" w14:textId="77777777" w:rsidR="00B733D3" w:rsidRDefault="00B733D3" w:rsidP="00B733D3">
      <w:pPr>
        <w:pStyle w:val="NormalWeb"/>
        <w:spacing w:line="360" w:lineRule="auto"/>
        <w:jc w:val="both"/>
      </w:pPr>
      <w:r>
        <w:t>Cartilage tissue regeneration remains challenging because of its lack of blood vessels and minimal intrinsic healing ability</w:t>
      </w:r>
      <w:r w:rsidR="008E7574">
        <w:t>. As illustrated in Figure</w:t>
      </w:r>
      <w:r w:rsidR="00D0264E">
        <w:t xml:space="preserve"> 6, AI</w:t>
      </w:r>
      <w:r>
        <w:t xml:space="preserve"> facilitates the precise regulation of scaffold microarc</w:t>
      </w:r>
      <w:r w:rsidR="006800F6">
        <w:t xml:space="preserve">hitecture, mechanical response </w:t>
      </w:r>
      <w:r>
        <w:t>and biochemical cue distribution, all of which are critical for promoting effective cartilage repair.</w:t>
      </w:r>
    </w:p>
    <w:p w14:paraId="7FC64082" w14:textId="4A9D03EB" w:rsidR="00453554" w:rsidRDefault="00453554" w:rsidP="003F165F">
      <w:pPr>
        <w:pStyle w:val="Heading2"/>
        <w:spacing w:line="360" w:lineRule="auto"/>
        <w:jc w:val="both"/>
        <w:rPr>
          <w:szCs w:val="24"/>
        </w:rPr>
      </w:pPr>
      <w:r w:rsidRPr="00B101D0">
        <w:rPr>
          <w:szCs w:val="24"/>
        </w:rPr>
        <w:t>4.2.1 Desi</w:t>
      </w:r>
      <w:r w:rsidR="00113904">
        <w:rPr>
          <w:szCs w:val="24"/>
        </w:rPr>
        <w:t xml:space="preserve">gn </w:t>
      </w:r>
      <w:proofErr w:type="spellStart"/>
      <w:r w:rsidR="00113904">
        <w:rPr>
          <w:szCs w:val="24"/>
        </w:rPr>
        <w:t>Optimis</w:t>
      </w:r>
      <w:r w:rsidRPr="00B101D0">
        <w:rPr>
          <w:szCs w:val="24"/>
        </w:rPr>
        <w:t>ation</w:t>
      </w:r>
      <w:proofErr w:type="spellEnd"/>
      <w:r w:rsidRPr="00B101D0">
        <w:rPr>
          <w:szCs w:val="24"/>
        </w:rPr>
        <w:t xml:space="preserve"> for Chondrogenesis</w:t>
      </w:r>
    </w:p>
    <w:p w14:paraId="04AC322E" w14:textId="36059938" w:rsidR="00B91198" w:rsidRDefault="00B91198" w:rsidP="003F165F">
      <w:pPr>
        <w:spacing w:line="360" w:lineRule="auto"/>
        <w:jc w:val="both"/>
      </w:pPr>
      <w:r>
        <w:t xml:space="preserve">Machine learning techniques are increasingly applied to optimize factors influencing chondrogenic differentiation. Support Vector Regression and Gaussian Process Regression models have been used to relate scaffold stiffness, fiber orientation, and pore architecture with glycosaminoglycan accumulation and collagen type II production (Li </w:t>
      </w:r>
      <w:r w:rsidR="00E37D8A" w:rsidRPr="00E37D8A">
        <w:rPr>
          <w:i/>
        </w:rPr>
        <w:t>et al.,</w:t>
      </w:r>
      <w:r>
        <w:t xml:space="preserve"> 2023; </w:t>
      </w:r>
      <w:proofErr w:type="spellStart"/>
      <w:r w:rsidR="00350009" w:rsidRPr="00350009">
        <w:t>Bermejillo</w:t>
      </w:r>
      <w:proofErr w:type="spellEnd"/>
      <w:r w:rsidR="00350009" w:rsidRPr="00350009">
        <w:t xml:space="preserve"> </w:t>
      </w:r>
      <w:r w:rsidR="00E37D8A" w:rsidRPr="00E37D8A">
        <w:rPr>
          <w:i/>
        </w:rPr>
        <w:t>et al.,</w:t>
      </w:r>
      <w:r>
        <w:t xml:space="preserve"> 202</w:t>
      </w:r>
      <w:r w:rsidR="00350009">
        <w:t>1</w:t>
      </w:r>
      <w:r>
        <w:t>). AI generated design maps enable researchers to pinpoint scaffold compositions and structures that promote chondrocyte maturation while minimizing the requirement for extensive experimental testing.</w:t>
      </w:r>
    </w:p>
    <w:p w14:paraId="39C3694F" w14:textId="77777777" w:rsidR="00453554" w:rsidRDefault="00453554" w:rsidP="003F165F">
      <w:pPr>
        <w:pStyle w:val="Heading2"/>
        <w:spacing w:line="360" w:lineRule="auto"/>
        <w:jc w:val="both"/>
        <w:rPr>
          <w:szCs w:val="24"/>
        </w:rPr>
      </w:pPr>
      <w:r w:rsidRPr="00B101D0">
        <w:rPr>
          <w:szCs w:val="24"/>
        </w:rPr>
        <w:t>4.2.2 A</w:t>
      </w:r>
      <w:r w:rsidR="006D1CF9">
        <w:rPr>
          <w:szCs w:val="24"/>
        </w:rPr>
        <w:t xml:space="preserve">I in </w:t>
      </w:r>
      <w:proofErr w:type="spellStart"/>
      <w:r w:rsidR="006D1CF9">
        <w:rPr>
          <w:szCs w:val="24"/>
        </w:rPr>
        <w:t>Bioink</w:t>
      </w:r>
      <w:proofErr w:type="spellEnd"/>
      <w:r w:rsidR="006D1CF9">
        <w:rPr>
          <w:szCs w:val="24"/>
        </w:rPr>
        <w:t xml:space="preserve"> and Hydrogel </w:t>
      </w:r>
      <w:proofErr w:type="spellStart"/>
      <w:r w:rsidR="006D1CF9">
        <w:rPr>
          <w:szCs w:val="24"/>
        </w:rPr>
        <w:t>Optimis</w:t>
      </w:r>
      <w:r w:rsidRPr="00B101D0">
        <w:rPr>
          <w:szCs w:val="24"/>
        </w:rPr>
        <w:t>ation</w:t>
      </w:r>
      <w:proofErr w:type="spellEnd"/>
    </w:p>
    <w:p w14:paraId="13821CEE" w14:textId="2B05A458" w:rsidR="00A356C2" w:rsidRDefault="007C3E2F" w:rsidP="003F165F">
      <w:pPr>
        <w:spacing w:line="360" w:lineRule="auto"/>
        <w:jc w:val="both"/>
      </w:pPr>
      <w:r>
        <w:t>In bioprinting, AI facilitates the identification of hydrogel formulations with optimal rheological and biological performance. Deep learning algorithms can interpret compositional parameters including polymer concentration, crosslinking density, and incorporation of bioactive molecules to predict printability and cell encapsulation efficiency (</w:t>
      </w:r>
      <w:proofErr w:type="spellStart"/>
      <w:r w:rsidR="00350009" w:rsidRPr="00350009">
        <w:t>Bermejillo</w:t>
      </w:r>
      <w:proofErr w:type="spellEnd"/>
      <w:r w:rsidR="00350009" w:rsidRPr="00350009">
        <w:t xml:space="preserve"> et al., 2021</w:t>
      </w:r>
      <w:r>
        <w:t>; Patel, Lee, &amp; Kim, 2021). For example, convolutional neural networks have been applied to analyze hydrogel microstructures and estimate elasticity from imaging data, achieving strong agreement between predicted and experimental outcomes (</w:t>
      </w:r>
      <w:r w:rsidR="00074284">
        <w:t xml:space="preserve">Tang </w:t>
      </w:r>
      <w:r w:rsidR="00E37D8A" w:rsidRPr="00E37D8A">
        <w:rPr>
          <w:i/>
        </w:rPr>
        <w:t>et al.,</w:t>
      </w:r>
      <w:r w:rsidR="00074284">
        <w:t xml:space="preserve"> 2025</w:t>
      </w:r>
      <w:r>
        <w:t>). This AI-driven approach enables reproducible and reliable fabrication of cell-laden scaffolds for cartilage tissue engineering.</w:t>
      </w:r>
    </w:p>
    <w:p w14:paraId="019C80F3" w14:textId="77777777" w:rsidR="00A356C2" w:rsidRPr="00B733D3" w:rsidRDefault="00A356C2" w:rsidP="003F165F">
      <w:pPr>
        <w:spacing w:line="360" w:lineRule="auto"/>
        <w:jc w:val="both"/>
      </w:pPr>
    </w:p>
    <w:p w14:paraId="6C0B9D60" w14:textId="77777777" w:rsidR="00B101D0" w:rsidRPr="00D609E1" w:rsidRDefault="00453554" w:rsidP="003F165F">
      <w:pPr>
        <w:pStyle w:val="Heading1"/>
        <w:spacing w:line="360" w:lineRule="auto"/>
        <w:jc w:val="both"/>
        <w:rPr>
          <w:rFonts w:cs="Times New Roman"/>
          <w:szCs w:val="24"/>
        </w:rPr>
      </w:pPr>
      <w:r w:rsidRPr="00B101D0">
        <w:rPr>
          <w:rFonts w:cs="Times New Roman"/>
          <w:szCs w:val="24"/>
        </w:rPr>
        <w:t>4</w:t>
      </w:r>
      <w:r w:rsidR="00A62AFB">
        <w:rPr>
          <w:rFonts w:cs="Times New Roman"/>
          <w:szCs w:val="24"/>
        </w:rPr>
        <w:t>.3 AI in Skin TE</w:t>
      </w:r>
    </w:p>
    <w:p w14:paraId="14A16770" w14:textId="77777777" w:rsidR="00D609E1" w:rsidRPr="00836B2A" w:rsidRDefault="009132B2" w:rsidP="003F165F">
      <w:pPr>
        <w:spacing w:line="360" w:lineRule="auto"/>
        <w:jc w:val="both"/>
      </w:pPr>
      <w:r>
        <w:t>Skin Tissue E</w:t>
      </w:r>
      <w:r w:rsidR="00836B2A" w:rsidRPr="00836B2A">
        <w:t>ngineering (STE) demands scaffolds capable of stimulating angiogenesis, supporting keratinocyte proliferation, and accelerating wound cl</w:t>
      </w:r>
      <w:r w:rsidR="0042486D">
        <w:t xml:space="preserve">osure.  The AI </w:t>
      </w:r>
      <w:r w:rsidR="00836B2A" w:rsidRPr="00836B2A">
        <w:t xml:space="preserve">assists in this process by directing the design and fabrication of bi-layered scaffold systems and predicting cell–matrix </w:t>
      </w:r>
      <w:r w:rsidR="00836B2A" w:rsidRPr="00836B2A">
        <w:lastRenderedPageBreak/>
        <w:t>interactions that facilitate efficient tissue regeneration. Through data-driven modeling, AI can correlate scaffold architecture, surface chemistry, and biomolecule distribution with wound healing outcomes, thereby enabling the creation of tailored materials that mimic native skin structure and function.</w:t>
      </w:r>
    </w:p>
    <w:p w14:paraId="0F09E093" w14:textId="1B029D60" w:rsidR="00453554" w:rsidRDefault="00453554" w:rsidP="003F165F">
      <w:pPr>
        <w:pStyle w:val="Heading2"/>
        <w:spacing w:line="360" w:lineRule="auto"/>
        <w:jc w:val="both"/>
        <w:rPr>
          <w:szCs w:val="24"/>
        </w:rPr>
      </w:pPr>
      <w:r w:rsidRPr="00B101D0">
        <w:rPr>
          <w:szCs w:val="24"/>
        </w:rPr>
        <w:t>4.3.1 Predicting Wound Healing and Cell Migration</w:t>
      </w:r>
    </w:p>
    <w:p w14:paraId="4E5C2040" w14:textId="39FDCDEC" w:rsidR="007C3E2F" w:rsidRDefault="007C3E2F" w:rsidP="003F165F">
      <w:pPr>
        <w:spacing w:line="360" w:lineRule="auto"/>
        <w:jc w:val="both"/>
      </w:pPr>
      <w:r>
        <w:t xml:space="preserve">AI-driven predictive frameworks can replicate the temporal dynamics of wound healing by modeling key biological events such as cell migration, proliferation, and extracellular matrix (ECM) remodeling. Leveraging datasets from in vitro assays, recurrent neural networks and long short-term memory (LSTM) models have been applied to forecast healing trajectories based on scaffold porosity, degradation rate, and cytokine release (Li </w:t>
      </w:r>
      <w:r w:rsidR="00E37D8A" w:rsidRPr="00E37D8A">
        <w:rPr>
          <w:i/>
        </w:rPr>
        <w:t>et al.,</w:t>
      </w:r>
      <w:r>
        <w:t xml:space="preserve"> 2023; </w:t>
      </w:r>
      <w:proofErr w:type="spellStart"/>
      <w:r w:rsidR="00350009" w:rsidRPr="00350009">
        <w:t>Bermejillo</w:t>
      </w:r>
      <w:proofErr w:type="spellEnd"/>
      <w:r w:rsidR="00350009" w:rsidRPr="00350009">
        <w:t xml:space="preserve"> et al., 2021</w:t>
      </w:r>
      <w:r>
        <w:t>). This predictive capability enables the rational design of personalized scaffolds, particularly beneficial for patients with chronic wounds or diabetic ulcers where normal regenerative processes are impaired.</w:t>
      </w:r>
    </w:p>
    <w:p w14:paraId="5666A879" w14:textId="06FD94C1" w:rsidR="00453554" w:rsidRDefault="00453554" w:rsidP="003F165F">
      <w:pPr>
        <w:pStyle w:val="Heading2"/>
        <w:spacing w:line="360" w:lineRule="auto"/>
        <w:jc w:val="both"/>
        <w:rPr>
          <w:szCs w:val="24"/>
        </w:rPr>
      </w:pPr>
      <w:r w:rsidRPr="00B101D0">
        <w:rPr>
          <w:szCs w:val="24"/>
        </w:rPr>
        <w:t>4.3.2 Image-Based Scaffold Quality Assessment</w:t>
      </w:r>
    </w:p>
    <w:p w14:paraId="49405221" w14:textId="29193BD4" w:rsidR="007C3E2F" w:rsidRDefault="007C3E2F" w:rsidP="003F165F">
      <w:pPr>
        <w:spacing w:line="360" w:lineRule="auto"/>
        <w:jc w:val="both"/>
      </w:pPr>
      <w:r>
        <w:t>High-resolution imaging combined with convolutional neural network (CNN) algorithms enables automated characterization of skin scaffold morphology, fiber orientation, and pore distribution. AI-assisted image analysis of collagen or polymer scaffolds has been shown to identify key structural parameters that enhance fibroblast adhesion, achieving high accuracy relative to manual expert assessment (</w:t>
      </w:r>
      <w:proofErr w:type="spellStart"/>
      <w:r>
        <w:t>Litjens</w:t>
      </w:r>
      <w:proofErr w:type="spellEnd"/>
      <w:r>
        <w:t xml:space="preserve"> </w:t>
      </w:r>
      <w:r w:rsidR="00E37D8A" w:rsidRPr="00E37D8A">
        <w:rPr>
          <w:i/>
        </w:rPr>
        <w:t>et al.,</w:t>
      </w:r>
      <w:r>
        <w:t xml:space="preserve"> 2017; </w:t>
      </w:r>
      <w:proofErr w:type="spellStart"/>
      <w:r>
        <w:t>Frid</w:t>
      </w:r>
      <w:proofErr w:type="spellEnd"/>
      <w:r>
        <w:t xml:space="preserve">-Adar </w:t>
      </w:r>
      <w:r w:rsidR="00E37D8A" w:rsidRPr="00E37D8A">
        <w:rPr>
          <w:i/>
        </w:rPr>
        <w:t>et al.,</w:t>
      </w:r>
      <w:r>
        <w:t xml:space="preserve"> 2018). This image-driven evaluation approach strengthens quality control and promotes reproducibility, both of which are critical for the clinical translation of engineered skin substitutes.</w:t>
      </w:r>
    </w:p>
    <w:p w14:paraId="0661E585" w14:textId="77777777" w:rsidR="00453554" w:rsidRPr="00B101D0" w:rsidRDefault="00453554" w:rsidP="003F165F">
      <w:pPr>
        <w:pStyle w:val="Heading1"/>
        <w:spacing w:line="360" w:lineRule="auto"/>
        <w:jc w:val="both"/>
        <w:rPr>
          <w:rFonts w:cs="Times New Roman"/>
          <w:szCs w:val="24"/>
        </w:rPr>
      </w:pPr>
      <w:r w:rsidRPr="00B101D0">
        <w:rPr>
          <w:rFonts w:cs="Times New Roman"/>
          <w:szCs w:val="24"/>
        </w:rPr>
        <w:t>4.4 A</w:t>
      </w:r>
      <w:r w:rsidR="00EB7436">
        <w:rPr>
          <w:rFonts w:cs="Times New Roman"/>
          <w:szCs w:val="24"/>
        </w:rPr>
        <w:t>I in Vascular TE</w:t>
      </w:r>
    </w:p>
    <w:p w14:paraId="74AECF1E" w14:textId="78BFC7F6" w:rsidR="00836B2A" w:rsidRDefault="00836B2A" w:rsidP="003F165F">
      <w:pPr>
        <w:pStyle w:val="NormalWeb"/>
        <w:spacing w:line="360" w:lineRule="auto"/>
        <w:jc w:val="both"/>
      </w:pPr>
      <w:r>
        <w:t xml:space="preserve">Vascularization remains one of the primary challenges in tissue engineering, as effective tissue regeneration relies on adequate oxygen and nutrient transport. </w:t>
      </w:r>
      <w:r w:rsidR="00780C41">
        <w:t xml:space="preserve">The AI </w:t>
      </w:r>
      <w:r>
        <w:t xml:space="preserve">plays a pivotal role in addressing this limitation by enabling the computational design of </w:t>
      </w:r>
      <w:proofErr w:type="spellStart"/>
      <w:r>
        <w:t>perfusable</w:t>
      </w:r>
      <w:proofErr w:type="spellEnd"/>
      <w:r>
        <w:t xml:space="preserve"> vascular scaffolds that promote </w:t>
      </w:r>
      <w:proofErr w:type="spellStart"/>
      <w:r>
        <w:t>endothelialization</w:t>
      </w:r>
      <w:proofErr w:type="spellEnd"/>
      <w:r>
        <w:t xml:space="preserve"> and optimize fluid dynamics within the construct.</w:t>
      </w:r>
    </w:p>
    <w:p w14:paraId="7067134A" w14:textId="77777777" w:rsidR="003F165F" w:rsidRDefault="003F165F" w:rsidP="003F165F">
      <w:pPr>
        <w:pStyle w:val="NormalWeb"/>
        <w:spacing w:line="360" w:lineRule="auto"/>
        <w:jc w:val="both"/>
      </w:pPr>
    </w:p>
    <w:p w14:paraId="714CADC1" w14:textId="7E8303AF" w:rsidR="00453554" w:rsidRDefault="00453554" w:rsidP="003F165F">
      <w:pPr>
        <w:pStyle w:val="Heading2"/>
        <w:spacing w:line="360" w:lineRule="auto"/>
        <w:jc w:val="both"/>
        <w:rPr>
          <w:szCs w:val="24"/>
        </w:rPr>
      </w:pPr>
      <w:r w:rsidRPr="00B101D0">
        <w:rPr>
          <w:szCs w:val="24"/>
        </w:rPr>
        <w:lastRenderedPageBreak/>
        <w:t>4.4.1 Computational Hemodynamics with AI</w:t>
      </w:r>
    </w:p>
    <w:p w14:paraId="033146F7" w14:textId="4FC1AE0C" w:rsidR="007C3E2F" w:rsidRPr="007C3E2F" w:rsidRDefault="007C3E2F" w:rsidP="003F165F">
      <w:pPr>
        <w:spacing w:line="360" w:lineRule="auto"/>
        <w:jc w:val="both"/>
      </w:pPr>
      <w:r w:rsidRPr="00836B2A">
        <w:t>Deep learning algorithms can simulate fluid flow and shear stress within microvascular networks with greate</w:t>
      </w:r>
      <w:r>
        <w:t>r efficiency than conventional C</w:t>
      </w:r>
      <w:r w:rsidRPr="00836B2A">
        <w:t>omputatio</w:t>
      </w:r>
      <w:r>
        <w:t>nal Fluid D</w:t>
      </w:r>
      <w:r w:rsidRPr="00836B2A">
        <w:t xml:space="preserve">ynamics (CFD) methods. Khan </w:t>
      </w:r>
      <w:r w:rsidR="00084437" w:rsidRPr="00084437">
        <w:rPr>
          <w:i/>
        </w:rPr>
        <w:t>et al.</w:t>
      </w:r>
      <w:r w:rsidRPr="00836B2A">
        <w:t xml:space="preserve"> (2022) developed </w:t>
      </w:r>
      <w:r>
        <w:t>a CNN</w:t>
      </w:r>
      <w:r w:rsidRPr="00836B2A">
        <w:t>–based surrogate model capable of predicting flow distribution in branched vascular scaffolds, achieving computational speeds up to 100 times faster than traditional CFD simulations. This acceleration facilitates iterative optimization of microchannel geometries, ensuring uniform perfusion and minimizing hypoxic zones within engineered tissues.</w:t>
      </w:r>
    </w:p>
    <w:p w14:paraId="51FE7793" w14:textId="728E35AE" w:rsidR="00453554" w:rsidRDefault="00453554" w:rsidP="003F165F">
      <w:pPr>
        <w:pStyle w:val="Heading2"/>
        <w:spacing w:line="360" w:lineRule="auto"/>
        <w:jc w:val="both"/>
        <w:rPr>
          <w:szCs w:val="24"/>
        </w:rPr>
      </w:pPr>
      <w:r w:rsidRPr="00B101D0">
        <w:rPr>
          <w:szCs w:val="24"/>
        </w:rPr>
        <w:t>4.4.2 Endothelial Cell Response Prediction</w:t>
      </w:r>
    </w:p>
    <w:p w14:paraId="54AE4F78" w14:textId="03E1FFFC" w:rsidR="007C3E2F" w:rsidRPr="007C3E2F" w:rsidRDefault="007C3E2F" w:rsidP="003F165F">
      <w:pPr>
        <w:spacing w:line="360" w:lineRule="auto"/>
        <w:jc w:val="both"/>
      </w:pPr>
      <w:r>
        <w:t>The AI</w:t>
      </w:r>
      <w:r w:rsidRPr="005E64CF">
        <w:t xml:space="preserve"> models have also been employed to predict endothelial cell adhesion, migration, and tube formation as functions of scaffold stiffness and surface chemistry (Li </w:t>
      </w:r>
      <w:r w:rsidR="00E37D8A" w:rsidRPr="00E37D8A">
        <w:rPr>
          <w:i/>
        </w:rPr>
        <w:t>et al.,</w:t>
      </w:r>
      <w:r w:rsidRPr="005E64CF">
        <w:t xml:space="preserve"> 2024). Random forest classifiers trained on in vitro angiogenesis datasets have accurately identified material parameters that enhance vascular network formation. When integrated with microfluidic fabrication systems, these predictive models enable automated adjustment of scaffold microenvironments, fostering optimal conditions for vascul</w:t>
      </w:r>
      <w:r>
        <w:t>arization and tissue perfusion.</w:t>
      </w:r>
    </w:p>
    <w:p w14:paraId="2CFC1A9E" w14:textId="77777777" w:rsidR="00453554" w:rsidRPr="00B101D0" w:rsidRDefault="00453554" w:rsidP="003F165F">
      <w:pPr>
        <w:pStyle w:val="Heading1"/>
        <w:spacing w:line="360" w:lineRule="auto"/>
        <w:jc w:val="both"/>
        <w:rPr>
          <w:rFonts w:cs="Times New Roman"/>
          <w:szCs w:val="24"/>
        </w:rPr>
      </w:pPr>
      <w:r w:rsidRPr="00B101D0">
        <w:rPr>
          <w:rFonts w:cs="Times New Roman"/>
          <w:szCs w:val="24"/>
        </w:rPr>
        <w:t>4.5</w:t>
      </w:r>
      <w:r w:rsidR="000E612C">
        <w:rPr>
          <w:rFonts w:cs="Times New Roman"/>
          <w:szCs w:val="24"/>
        </w:rPr>
        <w:t xml:space="preserve"> AI in Neural TE</w:t>
      </w:r>
    </w:p>
    <w:p w14:paraId="39D0E419" w14:textId="27261DAD" w:rsidR="00653CDD" w:rsidRPr="00B101D0" w:rsidRDefault="000E612C" w:rsidP="003F165F">
      <w:pPr>
        <w:spacing w:line="360" w:lineRule="auto"/>
        <w:jc w:val="both"/>
      </w:pPr>
      <w:r>
        <w:t>Neural Tissue E</w:t>
      </w:r>
      <w:r w:rsidR="00453554" w:rsidRPr="00B101D0">
        <w:t>ngineering (NTE) focuses on developing scaffolds that support neuronal growth, synaptic connectivity, and axonal guidance. AI provi</w:t>
      </w:r>
      <w:r>
        <w:t xml:space="preserve">des predictive tools for </w:t>
      </w:r>
      <w:proofErr w:type="spellStart"/>
      <w:r>
        <w:t>optimis</w:t>
      </w:r>
      <w:r w:rsidR="00453554" w:rsidRPr="00B101D0">
        <w:t>ing</w:t>
      </w:r>
      <w:proofErr w:type="spellEnd"/>
      <w:r w:rsidR="00453554" w:rsidRPr="00B101D0">
        <w:t xml:space="preserve"> both scaffold architecture and neurobiological responses.</w:t>
      </w:r>
    </w:p>
    <w:p w14:paraId="522D8D6B" w14:textId="0C1F4E44" w:rsidR="00453554" w:rsidRDefault="00453554" w:rsidP="003F165F">
      <w:pPr>
        <w:pStyle w:val="Heading2"/>
        <w:spacing w:line="360" w:lineRule="auto"/>
        <w:jc w:val="both"/>
        <w:rPr>
          <w:szCs w:val="24"/>
        </w:rPr>
      </w:pPr>
      <w:r w:rsidRPr="00B101D0">
        <w:rPr>
          <w:szCs w:val="24"/>
        </w:rPr>
        <w:t>4.</w:t>
      </w:r>
      <w:r w:rsidR="004D186B">
        <w:rPr>
          <w:szCs w:val="24"/>
        </w:rPr>
        <w:t xml:space="preserve">5.1 Neural Network–Based </w:t>
      </w:r>
      <w:proofErr w:type="spellStart"/>
      <w:r w:rsidR="004D186B">
        <w:rPr>
          <w:szCs w:val="24"/>
        </w:rPr>
        <w:t>Optimis</w:t>
      </w:r>
      <w:r w:rsidRPr="00B101D0">
        <w:rPr>
          <w:szCs w:val="24"/>
        </w:rPr>
        <w:t>ation</w:t>
      </w:r>
      <w:proofErr w:type="spellEnd"/>
    </w:p>
    <w:p w14:paraId="280A2E1E" w14:textId="21598300" w:rsidR="003B61CE" w:rsidRPr="003B61CE" w:rsidRDefault="003B61CE" w:rsidP="003F165F">
      <w:pPr>
        <w:spacing w:line="360" w:lineRule="auto"/>
        <w:jc w:val="both"/>
      </w:pPr>
      <w:r w:rsidRPr="005E64CF">
        <w:t>Appropriate</w:t>
      </w:r>
      <w:r>
        <w:t>ly, the ANNs</w:t>
      </w:r>
      <w:r w:rsidR="00B209C4">
        <w:t xml:space="preserve"> </w:t>
      </w:r>
      <w:r w:rsidRPr="005E64CF">
        <w:t>which emulate the structure and function of bio</w:t>
      </w:r>
      <w:r w:rsidR="00B209C4">
        <w:t xml:space="preserve">logical neurons </w:t>
      </w:r>
      <w:r>
        <w:t xml:space="preserve">have been </w:t>
      </w:r>
      <w:proofErr w:type="spellStart"/>
      <w:r>
        <w:t>utilis</w:t>
      </w:r>
      <w:r w:rsidRPr="005E64CF">
        <w:t>ed</w:t>
      </w:r>
      <w:proofErr w:type="spellEnd"/>
      <w:r w:rsidRPr="005E64CF">
        <w:t xml:space="preserve"> to model neuron–scaffold interactions. AI models trained on electrophysiological datasets and </w:t>
      </w:r>
      <w:proofErr w:type="spellStart"/>
      <w:r w:rsidRPr="005E64CF">
        <w:t>microtopographical</w:t>
      </w:r>
      <w:proofErr w:type="spellEnd"/>
      <w:r w:rsidRPr="005E64CF">
        <w:t xml:space="preserve"> parameters can predict neuron alignment, firing dynamics, and synaptic density (Huang </w:t>
      </w:r>
      <w:r w:rsidR="00E37D8A" w:rsidRPr="00E37D8A">
        <w:rPr>
          <w:i/>
        </w:rPr>
        <w:t>et al.,</w:t>
      </w:r>
      <w:r w:rsidRPr="005E64CF">
        <w:t xml:space="preserve"> 2022). For example, Wu and Chen (2023) applied</w:t>
      </w:r>
      <w:r>
        <w:t xml:space="preserve"> </w:t>
      </w:r>
      <w:r w:rsidRPr="005E64CF">
        <w:t>CN</w:t>
      </w:r>
      <w:r>
        <w:t xml:space="preserve">Ns to </w:t>
      </w:r>
      <w:proofErr w:type="spellStart"/>
      <w:r>
        <w:t>analys</w:t>
      </w:r>
      <w:r w:rsidRPr="005E64CF">
        <w:t>e</w:t>
      </w:r>
      <w:proofErr w:type="spellEnd"/>
      <w:r w:rsidRPr="005E64CF">
        <w:t xml:space="preserve"> fluorescence microscopy images of neurons cultured on </w:t>
      </w:r>
      <w:proofErr w:type="spellStart"/>
      <w:r w:rsidRPr="005E64CF">
        <w:t>electrospun</w:t>
      </w:r>
      <w:proofErr w:type="spellEnd"/>
      <w:r w:rsidRPr="005E64CF">
        <w:t xml:space="preserve"> nanofibers, uncovering strong correlations between fiber orientation and neurite extension length. These findings provide valuable guidance for designing anisotropic scaffold architectures that promote directional axonal growth and </w:t>
      </w:r>
      <w:r>
        <w:t>functional neural regeneration.</w:t>
      </w:r>
    </w:p>
    <w:p w14:paraId="1787CCDF" w14:textId="0D08C97A" w:rsidR="00453554" w:rsidRDefault="00453554" w:rsidP="00B101D0">
      <w:pPr>
        <w:pStyle w:val="Heading2"/>
        <w:spacing w:line="360" w:lineRule="auto"/>
        <w:rPr>
          <w:szCs w:val="24"/>
        </w:rPr>
      </w:pPr>
      <w:r w:rsidRPr="00B101D0">
        <w:rPr>
          <w:szCs w:val="24"/>
        </w:rPr>
        <w:lastRenderedPageBreak/>
        <w:t>4.5.2 Predictive Toxicity and Biocompatibility</w:t>
      </w:r>
    </w:p>
    <w:p w14:paraId="2525FA34" w14:textId="54FF0877" w:rsidR="003B61CE" w:rsidRPr="003B61CE" w:rsidRDefault="003B61CE" w:rsidP="00653CDD">
      <w:pPr>
        <w:spacing w:line="360" w:lineRule="auto"/>
        <w:jc w:val="both"/>
      </w:pPr>
      <w:r w:rsidRPr="005E64CF">
        <w:t xml:space="preserve">In neural tissue engineering applications, material toxicity presents a major challenge. Machine Learning (ML) models have been employed to predict cytotoxicity and inflammatory responses based on polymer composition, surface modifications, and degradation by-products (Ahmed </w:t>
      </w:r>
      <w:r w:rsidR="00E37D8A" w:rsidRPr="00E37D8A">
        <w:rPr>
          <w:i/>
        </w:rPr>
        <w:t>et al.,</w:t>
      </w:r>
      <w:r w:rsidRPr="005E64CF">
        <w:t xml:space="preserve"> 2021). Such predictive analytics enable early computational screening of candidate materials, significantly reducing reliance on extensive animal testing prior to in vivo evaluation. Furthermore, AI-guided material selection facilitates the optimization of scaffold formulations that balance mechanical flexibili</w:t>
      </w:r>
      <w:r w:rsidR="00B209C4">
        <w:t xml:space="preserve">ty with electrical conductivity </w:t>
      </w:r>
      <w:r w:rsidRPr="005E64CF">
        <w:t>properties essen</w:t>
      </w:r>
      <w:r>
        <w:t>tial for neural prostheses and Brain–Machine I</w:t>
      </w:r>
      <w:r w:rsidRPr="005E64CF">
        <w:t>nterface (BMI) systems. By integrating biocompatibility prediction with functional performance modeling, AI contributes to the development of safer and more effectiv</w:t>
      </w:r>
      <w:r>
        <w:t>e neuro-regenerative scaffolds.</w:t>
      </w:r>
    </w:p>
    <w:p w14:paraId="42C63CA0" w14:textId="629C1E71" w:rsidR="00453554" w:rsidRDefault="00453554" w:rsidP="00B101D0">
      <w:pPr>
        <w:pStyle w:val="Heading1"/>
        <w:spacing w:line="360" w:lineRule="auto"/>
        <w:rPr>
          <w:rFonts w:cs="Times New Roman"/>
          <w:szCs w:val="24"/>
        </w:rPr>
      </w:pPr>
      <w:r w:rsidRPr="00B101D0">
        <w:rPr>
          <w:rFonts w:cs="Times New Roman"/>
          <w:szCs w:val="24"/>
        </w:rPr>
        <w:t>4.6 Cross-Disciplinary Integration and Translational Potential</w:t>
      </w:r>
    </w:p>
    <w:p w14:paraId="7E2600FA" w14:textId="4D4A9677" w:rsidR="00B209C4" w:rsidRDefault="00B209C4" w:rsidP="00B209C4">
      <w:pPr>
        <w:pStyle w:val="NormalWeb"/>
        <w:spacing w:line="360" w:lineRule="auto"/>
        <w:jc w:val="both"/>
      </w:pPr>
      <w:r>
        <w:t>The most transformative applications of AI in scaffold-based TE stem from multimodal data fusion and digital twin technologies. Digital twins—virtual, dynamic replicas of biological tissues integrate real-time data from sensors, imaging modalities, and computational simulations to emulate scaffold behavior under physiolog</w:t>
      </w:r>
      <w:r w:rsidR="00B47AF6">
        <w:t xml:space="preserve">ical conditions (Li </w:t>
      </w:r>
      <w:r w:rsidR="00E37D8A" w:rsidRPr="00E37D8A">
        <w:rPr>
          <w:i/>
        </w:rPr>
        <w:t>et al.,</w:t>
      </w:r>
      <w:r w:rsidR="00B47AF6">
        <w:t xml:space="preserve"> 2023</w:t>
      </w:r>
      <w:r>
        <w:t xml:space="preserve">). For example, some studies have implemented digital twins of bone scaffolds </w:t>
      </w:r>
      <w:r w:rsidR="00B47AF6">
        <w:t xml:space="preserve">as shown in Table 4 and concluded in Table 5 </w:t>
      </w:r>
      <w:r>
        <w:t>where sensor feedback from bioreactors is used to simulate mechanical stress distribution and nutrient diffusion in real time, allowing iterative adjustments to scaffold design before in vivo testing (</w:t>
      </w:r>
      <w:proofErr w:type="spellStart"/>
      <w:r w:rsidR="00350009" w:rsidRPr="00350009">
        <w:t>Bermejillo</w:t>
      </w:r>
      <w:proofErr w:type="spellEnd"/>
      <w:r w:rsidR="00350009" w:rsidRPr="00350009">
        <w:t xml:space="preserve"> </w:t>
      </w:r>
      <w:r w:rsidR="00E37D8A" w:rsidRPr="00E37D8A">
        <w:rPr>
          <w:i/>
        </w:rPr>
        <w:t>et al.,</w:t>
      </w:r>
      <w:r>
        <w:t xml:space="preserve"> 202</w:t>
      </w:r>
      <w:r w:rsidR="00350009">
        <w:t>1</w:t>
      </w:r>
      <w:r>
        <w:t xml:space="preserve">). These AI-driven digital twins enable predictive evaluation of cell proliferation, nutrient transport, and mechanical loading, thereby supporting pre-clinical optimization and personalized scaffold design. </w:t>
      </w:r>
      <w:r w:rsidR="00B47AF6">
        <w:t>Additionally, federated learning frameworks and collaborative AI approaches facilitate model training across multiple research institutions without direct data exchange, effectively addressing issues of data privacy, reproducibility, and bias (</w:t>
      </w:r>
      <w:proofErr w:type="spellStart"/>
      <w:r w:rsidR="00350009" w:rsidRPr="00350009">
        <w:t>Bermejillo</w:t>
      </w:r>
      <w:proofErr w:type="spellEnd"/>
      <w:r w:rsidR="00350009" w:rsidRPr="00350009">
        <w:t xml:space="preserve"> </w:t>
      </w:r>
      <w:r w:rsidR="00E37D8A" w:rsidRPr="00E37D8A">
        <w:rPr>
          <w:i/>
        </w:rPr>
        <w:t>et al.,</w:t>
      </w:r>
      <w:r w:rsidR="00B47AF6">
        <w:t xml:space="preserve"> 202</w:t>
      </w:r>
      <w:r w:rsidR="00350009">
        <w:t>1</w:t>
      </w:r>
      <w:r w:rsidR="00B47AF6">
        <w:t xml:space="preserve">; Rezende </w:t>
      </w:r>
      <w:r w:rsidR="00E37D8A" w:rsidRPr="00E37D8A">
        <w:rPr>
          <w:i/>
        </w:rPr>
        <w:t>et al.,</w:t>
      </w:r>
      <w:r w:rsidR="00B47AF6">
        <w:t xml:space="preserve"> 2020). By leveraging distributed datasets and multimodal analytics, this paradigm enhances model generalizability and accelerates the translation of AI-guided scaffold innovations into real-world biomedical applications.</w:t>
      </w:r>
    </w:p>
    <w:p w14:paraId="658FC2C0" w14:textId="77777777" w:rsidR="008632DA" w:rsidRDefault="008632DA" w:rsidP="00B209C4">
      <w:pPr>
        <w:pStyle w:val="NormalWeb"/>
        <w:spacing w:line="360" w:lineRule="auto"/>
        <w:jc w:val="both"/>
      </w:pPr>
    </w:p>
    <w:p w14:paraId="606F96A6" w14:textId="08E3C83B" w:rsidR="00B47AF6" w:rsidRPr="00B47AF6" w:rsidRDefault="00B47AF6" w:rsidP="00B47AF6">
      <w:pPr>
        <w:pStyle w:val="Caption"/>
        <w:jc w:val="both"/>
        <w:rPr>
          <w:i w:val="0"/>
        </w:rPr>
      </w:pPr>
      <w:r w:rsidRPr="00B47AF6">
        <w:rPr>
          <w:i w:val="0"/>
          <w:sz w:val="24"/>
        </w:rPr>
        <w:lastRenderedPageBreak/>
        <w:t xml:space="preserve">Table </w:t>
      </w:r>
      <w:r w:rsidRPr="00B47AF6">
        <w:rPr>
          <w:i w:val="0"/>
          <w:sz w:val="24"/>
        </w:rPr>
        <w:fldChar w:fldCharType="begin"/>
      </w:r>
      <w:r w:rsidRPr="00B47AF6">
        <w:rPr>
          <w:i w:val="0"/>
          <w:sz w:val="24"/>
        </w:rPr>
        <w:instrText xml:space="preserve"> SEQ Table \* ARABIC </w:instrText>
      </w:r>
      <w:r w:rsidRPr="00B47AF6">
        <w:rPr>
          <w:i w:val="0"/>
          <w:sz w:val="24"/>
        </w:rPr>
        <w:fldChar w:fldCharType="separate"/>
      </w:r>
      <w:r w:rsidRPr="00B47AF6">
        <w:rPr>
          <w:i w:val="0"/>
          <w:noProof/>
          <w:sz w:val="24"/>
        </w:rPr>
        <w:t>4</w:t>
      </w:r>
      <w:r w:rsidRPr="00B47AF6">
        <w:rPr>
          <w:i w:val="0"/>
          <w:sz w:val="24"/>
        </w:rPr>
        <w:fldChar w:fldCharType="end"/>
      </w:r>
      <w:r w:rsidRPr="00B47AF6">
        <w:rPr>
          <w:i w:val="0"/>
          <w:sz w:val="24"/>
        </w:rPr>
        <w:t xml:space="preserve">: </w:t>
      </w:r>
      <w:r w:rsidRPr="00B47AF6">
        <w:rPr>
          <w:i w:val="0"/>
          <w:color w:val="auto"/>
          <w:sz w:val="24"/>
        </w:rPr>
        <w:t>Implementation of Digital Twin Technologies in AI-Driven Scaffold-Based Tissue Engineering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5"/>
        <w:gridCol w:w="1945"/>
        <w:gridCol w:w="1854"/>
        <w:gridCol w:w="2816"/>
        <w:gridCol w:w="1820"/>
      </w:tblGrid>
      <w:tr w:rsidR="00B47AF6" w:rsidRPr="003F165F" w14:paraId="1E5C00B6" w14:textId="77777777" w:rsidTr="00B47AF6">
        <w:trPr>
          <w:tblHeader/>
          <w:tblCellSpacing w:w="15" w:type="dxa"/>
        </w:trPr>
        <w:tc>
          <w:tcPr>
            <w:tcW w:w="0" w:type="auto"/>
            <w:tcBorders>
              <w:top w:val="single" w:sz="4" w:space="0" w:color="auto"/>
              <w:bottom w:val="single" w:sz="4" w:space="0" w:color="auto"/>
            </w:tcBorders>
            <w:vAlign w:val="center"/>
            <w:hideMark/>
          </w:tcPr>
          <w:p w14:paraId="23F0A76B" w14:textId="77777777" w:rsidR="00B47AF6" w:rsidRPr="003F165F" w:rsidRDefault="00B47AF6" w:rsidP="00B47AF6">
            <w:pPr>
              <w:jc w:val="center"/>
              <w:rPr>
                <w:b/>
                <w:bCs/>
                <w:sz w:val="22"/>
              </w:rPr>
            </w:pPr>
            <w:r w:rsidRPr="003F165F">
              <w:rPr>
                <w:b/>
                <w:bCs/>
                <w:sz w:val="22"/>
              </w:rPr>
              <w:t>Tissue Type</w:t>
            </w:r>
          </w:p>
        </w:tc>
        <w:tc>
          <w:tcPr>
            <w:tcW w:w="0" w:type="auto"/>
            <w:tcBorders>
              <w:top w:val="single" w:sz="4" w:space="0" w:color="auto"/>
              <w:bottom w:val="single" w:sz="4" w:space="0" w:color="auto"/>
            </w:tcBorders>
            <w:vAlign w:val="center"/>
            <w:hideMark/>
          </w:tcPr>
          <w:p w14:paraId="62538099" w14:textId="77777777" w:rsidR="00B47AF6" w:rsidRPr="003F165F" w:rsidRDefault="00B47AF6" w:rsidP="00B47AF6">
            <w:pPr>
              <w:jc w:val="center"/>
              <w:rPr>
                <w:b/>
                <w:bCs/>
                <w:sz w:val="22"/>
              </w:rPr>
            </w:pPr>
            <w:r w:rsidRPr="003F165F">
              <w:rPr>
                <w:b/>
                <w:bCs/>
                <w:sz w:val="22"/>
              </w:rPr>
              <w:t>Digital Twin Implementation</w:t>
            </w:r>
          </w:p>
        </w:tc>
        <w:tc>
          <w:tcPr>
            <w:tcW w:w="0" w:type="auto"/>
            <w:tcBorders>
              <w:top w:val="single" w:sz="4" w:space="0" w:color="auto"/>
              <w:bottom w:val="single" w:sz="4" w:space="0" w:color="auto"/>
            </w:tcBorders>
            <w:vAlign w:val="center"/>
            <w:hideMark/>
          </w:tcPr>
          <w:p w14:paraId="3879476C" w14:textId="77777777" w:rsidR="00B47AF6" w:rsidRPr="003F165F" w:rsidRDefault="00B47AF6" w:rsidP="00B47AF6">
            <w:pPr>
              <w:jc w:val="center"/>
              <w:rPr>
                <w:b/>
                <w:bCs/>
                <w:sz w:val="22"/>
              </w:rPr>
            </w:pPr>
            <w:r w:rsidRPr="003F165F">
              <w:rPr>
                <w:b/>
                <w:bCs/>
                <w:sz w:val="22"/>
              </w:rPr>
              <w:t>Data Inputs</w:t>
            </w:r>
          </w:p>
        </w:tc>
        <w:tc>
          <w:tcPr>
            <w:tcW w:w="0" w:type="auto"/>
            <w:tcBorders>
              <w:top w:val="single" w:sz="4" w:space="0" w:color="auto"/>
              <w:bottom w:val="single" w:sz="4" w:space="0" w:color="auto"/>
            </w:tcBorders>
            <w:vAlign w:val="center"/>
            <w:hideMark/>
          </w:tcPr>
          <w:p w14:paraId="1FB5CBE9" w14:textId="77777777" w:rsidR="00B47AF6" w:rsidRPr="003F165F" w:rsidRDefault="00B47AF6" w:rsidP="00B47AF6">
            <w:pPr>
              <w:jc w:val="center"/>
              <w:rPr>
                <w:b/>
                <w:bCs/>
                <w:sz w:val="22"/>
              </w:rPr>
            </w:pPr>
            <w:r w:rsidRPr="003F165F">
              <w:rPr>
                <w:b/>
                <w:bCs/>
                <w:sz w:val="22"/>
              </w:rPr>
              <w:t>Key Outputs / Benefits</w:t>
            </w:r>
          </w:p>
        </w:tc>
        <w:tc>
          <w:tcPr>
            <w:tcW w:w="0" w:type="auto"/>
            <w:tcBorders>
              <w:top w:val="single" w:sz="4" w:space="0" w:color="auto"/>
              <w:bottom w:val="single" w:sz="4" w:space="0" w:color="auto"/>
            </w:tcBorders>
            <w:vAlign w:val="center"/>
            <w:hideMark/>
          </w:tcPr>
          <w:p w14:paraId="1C5C5CAC" w14:textId="77777777" w:rsidR="00B47AF6" w:rsidRPr="003F165F" w:rsidRDefault="00B47AF6" w:rsidP="00B47AF6">
            <w:pPr>
              <w:jc w:val="center"/>
              <w:rPr>
                <w:b/>
                <w:bCs/>
                <w:sz w:val="22"/>
              </w:rPr>
            </w:pPr>
            <w:r w:rsidRPr="003F165F">
              <w:rPr>
                <w:b/>
                <w:bCs/>
                <w:sz w:val="22"/>
              </w:rPr>
              <w:t>Representative Study</w:t>
            </w:r>
          </w:p>
        </w:tc>
      </w:tr>
      <w:tr w:rsidR="00B47AF6" w:rsidRPr="00B60C50" w14:paraId="7262547B" w14:textId="77777777" w:rsidTr="00B47AF6">
        <w:trPr>
          <w:tblCellSpacing w:w="15" w:type="dxa"/>
        </w:trPr>
        <w:tc>
          <w:tcPr>
            <w:tcW w:w="0" w:type="auto"/>
            <w:vAlign w:val="center"/>
            <w:hideMark/>
          </w:tcPr>
          <w:p w14:paraId="4A9411DF" w14:textId="77777777" w:rsidR="00B47AF6" w:rsidRPr="003F165F" w:rsidRDefault="00B47AF6" w:rsidP="00B47AF6">
            <w:pPr>
              <w:rPr>
                <w:sz w:val="22"/>
              </w:rPr>
            </w:pPr>
            <w:r w:rsidRPr="003F165F">
              <w:rPr>
                <w:sz w:val="22"/>
              </w:rPr>
              <w:t>Bone</w:t>
            </w:r>
          </w:p>
        </w:tc>
        <w:tc>
          <w:tcPr>
            <w:tcW w:w="0" w:type="auto"/>
            <w:vAlign w:val="center"/>
            <w:hideMark/>
          </w:tcPr>
          <w:p w14:paraId="2D7E63FE" w14:textId="77777777" w:rsidR="00B47AF6" w:rsidRPr="003F165F" w:rsidRDefault="00B47AF6" w:rsidP="00B47AF6">
            <w:pPr>
              <w:rPr>
                <w:sz w:val="22"/>
              </w:rPr>
            </w:pPr>
            <w:r w:rsidRPr="003F165F">
              <w:rPr>
                <w:sz w:val="22"/>
              </w:rPr>
              <w:t>Scaffold twin integrated with bioreactor feedback</w:t>
            </w:r>
          </w:p>
        </w:tc>
        <w:tc>
          <w:tcPr>
            <w:tcW w:w="0" w:type="auto"/>
            <w:vAlign w:val="center"/>
            <w:hideMark/>
          </w:tcPr>
          <w:p w14:paraId="64CEC1CA" w14:textId="77777777" w:rsidR="00B47AF6" w:rsidRPr="003F165F" w:rsidRDefault="00B47AF6" w:rsidP="00B47AF6">
            <w:pPr>
              <w:rPr>
                <w:sz w:val="22"/>
              </w:rPr>
            </w:pPr>
            <w:r w:rsidRPr="003F165F">
              <w:rPr>
                <w:sz w:val="22"/>
              </w:rPr>
              <w:t>Sensor data (stress/strain), 3D imaging, scaffold geometry</w:t>
            </w:r>
          </w:p>
        </w:tc>
        <w:tc>
          <w:tcPr>
            <w:tcW w:w="0" w:type="auto"/>
            <w:vAlign w:val="center"/>
            <w:hideMark/>
          </w:tcPr>
          <w:p w14:paraId="6AED5D43" w14:textId="77777777" w:rsidR="00B47AF6" w:rsidRPr="003F165F" w:rsidRDefault="00B47AF6" w:rsidP="00B47AF6">
            <w:pPr>
              <w:rPr>
                <w:sz w:val="22"/>
              </w:rPr>
            </w:pPr>
            <w:r w:rsidRPr="003F165F">
              <w:rPr>
                <w:sz w:val="22"/>
              </w:rPr>
              <w:t>Predicts mechanical stress distribution, nutrient diffusion; enables iterative scaffold optimization before in vivo testing</w:t>
            </w:r>
          </w:p>
        </w:tc>
        <w:tc>
          <w:tcPr>
            <w:tcW w:w="0" w:type="auto"/>
            <w:vAlign w:val="center"/>
            <w:hideMark/>
          </w:tcPr>
          <w:p w14:paraId="2F1FCF59" w14:textId="46C8227C" w:rsidR="00B47AF6" w:rsidRPr="00B60C50" w:rsidRDefault="00350009" w:rsidP="00B47AF6">
            <w:pPr>
              <w:rPr>
                <w:sz w:val="22"/>
                <w:lang w:val="nl-BE"/>
              </w:rPr>
            </w:pPr>
            <w:r w:rsidRPr="00350009">
              <w:rPr>
                <w:sz w:val="22"/>
                <w:lang w:val="nl-BE"/>
              </w:rPr>
              <w:t xml:space="preserve">Bermejillo </w:t>
            </w:r>
            <w:r w:rsidR="00E37D8A" w:rsidRPr="00E37D8A">
              <w:rPr>
                <w:i/>
                <w:sz w:val="22"/>
                <w:lang w:val="nl-BE"/>
              </w:rPr>
              <w:t>et al.,</w:t>
            </w:r>
            <w:r w:rsidR="00B47AF6" w:rsidRPr="00B60C50">
              <w:rPr>
                <w:sz w:val="22"/>
                <w:lang w:val="nl-BE"/>
              </w:rPr>
              <w:t xml:space="preserve"> 202</w:t>
            </w:r>
            <w:r>
              <w:rPr>
                <w:sz w:val="22"/>
                <w:lang w:val="nl-BE"/>
              </w:rPr>
              <w:t>1</w:t>
            </w:r>
          </w:p>
        </w:tc>
      </w:tr>
      <w:tr w:rsidR="00B47AF6" w:rsidRPr="00B60C50" w14:paraId="2F3D0802" w14:textId="77777777" w:rsidTr="00B47AF6">
        <w:trPr>
          <w:tblCellSpacing w:w="15" w:type="dxa"/>
        </w:trPr>
        <w:tc>
          <w:tcPr>
            <w:tcW w:w="0" w:type="auto"/>
            <w:vAlign w:val="center"/>
            <w:hideMark/>
          </w:tcPr>
          <w:p w14:paraId="414FFA01" w14:textId="77777777" w:rsidR="00B47AF6" w:rsidRPr="003F165F" w:rsidRDefault="00B47AF6" w:rsidP="00B47AF6">
            <w:pPr>
              <w:rPr>
                <w:sz w:val="22"/>
              </w:rPr>
            </w:pPr>
            <w:r w:rsidRPr="003F165F">
              <w:rPr>
                <w:sz w:val="22"/>
              </w:rPr>
              <w:t>Cartilage</w:t>
            </w:r>
          </w:p>
        </w:tc>
        <w:tc>
          <w:tcPr>
            <w:tcW w:w="0" w:type="auto"/>
            <w:vAlign w:val="center"/>
            <w:hideMark/>
          </w:tcPr>
          <w:p w14:paraId="3436D400" w14:textId="77777777" w:rsidR="00B47AF6" w:rsidRPr="003F165F" w:rsidRDefault="00B47AF6" w:rsidP="00B47AF6">
            <w:pPr>
              <w:rPr>
                <w:sz w:val="22"/>
              </w:rPr>
            </w:pPr>
            <w:r w:rsidRPr="003F165F">
              <w:rPr>
                <w:sz w:val="22"/>
              </w:rPr>
              <w:t>Hydrogel scaffold twin</w:t>
            </w:r>
          </w:p>
        </w:tc>
        <w:tc>
          <w:tcPr>
            <w:tcW w:w="0" w:type="auto"/>
            <w:vAlign w:val="center"/>
            <w:hideMark/>
          </w:tcPr>
          <w:p w14:paraId="366FE376" w14:textId="77777777" w:rsidR="00B47AF6" w:rsidRPr="003F165F" w:rsidRDefault="00B47AF6" w:rsidP="00B47AF6">
            <w:pPr>
              <w:rPr>
                <w:sz w:val="22"/>
              </w:rPr>
            </w:pPr>
            <w:r w:rsidRPr="003F165F">
              <w:rPr>
                <w:sz w:val="22"/>
              </w:rPr>
              <w:t>Imaging (MRI/CT), scaffold composition, perfusion data</w:t>
            </w:r>
          </w:p>
        </w:tc>
        <w:tc>
          <w:tcPr>
            <w:tcW w:w="0" w:type="auto"/>
            <w:vAlign w:val="center"/>
            <w:hideMark/>
          </w:tcPr>
          <w:p w14:paraId="7D75E913" w14:textId="77777777" w:rsidR="00B47AF6" w:rsidRPr="003F165F" w:rsidRDefault="00B47AF6" w:rsidP="00B47AF6">
            <w:pPr>
              <w:rPr>
                <w:sz w:val="22"/>
              </w:rPr>
            </w:pPr>
            <w:r w:rsidRPr="003F165F">
              <w:rPr>
                <w:sz w:val="22"/>
              </w:rPr>
              <w:t>Predicts ECM deposition, cell viability, and mechanical behavior</w:t>
            </w:r>
          </w:p>
        </w:tc>
        <w:tc>
          <w:tcPr>
            <w:tcW w:w="0" w:type="auto"/>
            <w:vAlign w:val="center"/>
            <w:hideMark/>
          </w:tcPr>
          <w:p w14:paraId="2F7B7B7C" w14:textId="712C1CDE" w:rsidR="00B47AF6" w:rsidRPr="00B60C50" w:rsidRDefault="00B47AF6" w:rsidP="00B47AF6">
            <w:pPr>
              <w:rPr>
                <w:sz w:val="22"/>
                <w:lang w:val="nl-BE"/>
              </w:rPr>
            </w:pPr>
            <w:r w:rsidRPr="00B60C50">
              <w:rPr>
                <w:sz w:val="22"/>
                <w:lang w:val="nl-BE"/>
              </w:rPr>
              <w:t xml:space="preserve">Li </w:t>
            </w:r>
            <w:r w:rsidR="00E37D8A" w:rsidRPr="00E37D8A">
              <w:rPr>
                <w:i/>
                <w:sz w:val="22"/>
                <w:lang w:val="nl-BE"/>
              </w:rPr>
              <w:t>et al.,</w:t>
            </w:r>
            <w:r w:rsidRPr="00B60C50">
              <w:rPr>
                <w:sz w:val="22"/>
                <w:lang w:val="nl-BE"/>
              </w:rPr>
              <w:t xml:space="preserve"> 2023; </w:t>
            </w:r>
            <w:r w:rsidR="00350009" w:rsidRPr="00350009">
              <w:rPr>
                <w:sz w:val="22"/>
                <w:lang w:val="nl-BE"/>
              </w:rPr>
              <w:t xml:space="preserve">Bermejillo </w:t>
            </w:r>
            <w:r w:rsidR="00E37D8A" w:rsidRPr="00E37D8A">
              <w:rPr>
                <w:i/>
                <w:sz w:val="22"/>
                <w:lang w:val="nl-BE"/>
              </w:rPr>
              <w:t>et al.,</w:t>
            </w:r>
            <w:r w:rsidRPr="00B60C50">
              <w:rPr>
                <w:sz w:val="22"/>
                <w:lang w:val="nl-BE"/>
              </w:rPr>
              <w:t xml:space="preserve"> 202</w:t>
            </w:r>
            <w:r w:rsidR="00350009">
              <w:rPr>
                <w:sz w:val="22"/>
                <w:lang w:val="nl-BE"/>
              </w:rPr>
              <w:t>1</w:t>
            </w:r>
          </w:p>
        </w:tc>
      </w:tr>
      <w:tr w:rsidR="00B47AF6" w:rsidRPr="00B60C50" w14:paraId="7857364F" w14:textId="77777777" w:rsidTr="00B47AF6">
        <w:trPr>
          <w:tblCellSpacing w:w="15" w:type="dxa"/>
        </w:trPr>
        <w:tc>
          <w:tcPr>
            <w:tcW w:w="0" w:type="auto"/>
            <w:vAlign w:val="center"/>
            <w:hideMark/>
          </w:tcPr>
          <w:p w14:paraId="536904E6" w14:textId="77777777" w:rsidR="00B47AF6" w:rsidRPr="003F165F" w:rsidRDefault="00B47AF6" w:rsidP="00B47AF6">
            <w:pPr>
              <w:rPr>
                <w:sz w:val="22"/>
              </w:rPr>
            </w:pPr>
            <w:r w:rsidRPr="003F165F">
              <w:rPr>
                <w:sz w:val="22"/>
              </w:rPr>
              <w:t>Neural</w:t>
            </w:r>
          </w:p>
        </w:tc>
        <w:tc>
          <w:tcPr>
            <w:tcW w:w="0" w:type="auto"/>
            <w:vAlign w:val="center"/>
            <w:hideMark/>
          </w:tcPr>
          <w:p w14:paraId="7EEDD307" w14:textId="77777777" w:rsidR="00B47AF6" w:rsidRPr="003F165F" w:rsidRDefault="00B47AF6" w:rsidP="00B47AF6">
            <w:pPr>
              <w:rPr>
                <w:sz w:val="22"/>
              </w:rPr>
            </w:pPr>
            <w:r w:rsidRPr="003F165F">
              <w:rPr>
                <w:sz w:val="22"/>
              </w:rPr>
              <w:t>Neural tissue scaffold twin</w:t>
            </w:r>
          </w:p>
        </w:tc>
        <w:tc>
          <w:tcPr>
            <w:tcW w:w="0" w:type="auto"/>
            <w:vAlign w:val="center"/>
            <w:hideMark/>
          </w:tcPr>
          <w:p w14:paraId="04C5ADD4" w14:textId="77777777" w:rsidR="00B47AF6" w:rsidRPr="003F165F" w:rsidRDefault="00B47AF6" w:rsidP="00B47AF6">
            <w:pPr>
              <w:rPr>
                <w:sz w:val="22"/>
              </w:rPr>
            </w:pPr>
            <w:r w:rsidRPr="003F165F">
              <w:rPr>
                <w:sz w:val="22"/>
              </w:rPr>
              <w:t>Confocal microscopy, scaffold topography, electrical activity</w:t>
            </w:r>
          </w:p>
        </w:tc>
        <w:tc>
          <w:tcPr>
            <w:tcW w:w="0" w:type="auto"/>
            <w:vAlign w:val="center"/>
            <w:hideMark/>
          </w:tcPr>
          <w:p w14:paraId="2EAA6247" w14:textId="77777777" w:rsidR="00B47AF6" w:rsidRPr="003F165F" w:rsidRDefault="00B47AF6" w:rsidP="00B47AF6">
            <w:pPr>
              <w:rPr>
                <w:sz w:val="22"/>
              </w:rPr>
            </w:pPr>
            <w:r w:rsidRPr="003F165F">
              <w:rPr>
                <w:sz w:val="22"/>
              </w:rPr>
              <w:t>Predicts axonal growth, neuron alignment, and biocompatibility</w:t>
            </w:r>
          </w:p>
        </w:tc>
        <w:tc>
          <w:tcPr>
            <w:tcW w:w="0" w:type="auto"/>
            <w:vAlign w:val="center"/>
            <w:hideMark/>
          </w:tcPr>
          <w:p w14:paraId="5989037A" w14:textId="7DC05AEE" w:rsidR="00B47AF6" w:rsidRPr="00B60C50" w:rsidRDefault="00474407" w:rsidP="00B47AF6">
            <w:pPr>
              <w:rPr>
                <w:sz w:val="22"/>
                <w:lang w:val="nl-BE"/>
              </w:rPr>
            </w:pPr>
            <w:r>
              <w:rPr>
                <w:sz w:val="22"/>
                <w:lang w:val="nl-BE"/>
              </w:rPr>
              <w:t xml:space="preserve">Tang </w:t>
            </w:r>
            <w:r w:rsidR="00E37D8A" w:rsidRPr="00E37D8A">
              <w:rPr>
                <w:i/>
                <w:sz w:val="22"/>
                <w:lang w:val="nl-BE"/>
              </w:rPr>
              <w:t>et al.,</w:t>
            </w:r>
            <w:r>
              <w:rPr>
                <w:sz w:val="22"/>
                <w:lang w:val="nl-BE"/>
              </w:rPr>
              <w:t xml:space="preserve"> 2025</w:t>
            </w:r>
            <w:r w:rsidR="00B47AF6" w:rsidRPr="00B60C50">
              <w:rPr>
                <w:sz w:val="22"/>
                <w:lang w:val="nl-BE"/>
              </w:rPr>
              <w:t xml:space="preserve">; </w:t>
            </w:r>
            <w:r w:rsidR="00350009" w:rsidRPr="00350009">
              <w:rPr>
                <w:sz w:val="22"/>
                <w:lang w:val="nl-BE"/>
              </w:rPr>
              <w:t xml:space="preserve">Bermejillo </w:t>
            </w:r>
            <w:r w:rsidR="00E37D8A" w:rsidRPr="00E37D8A">
              <w:rPr>
                <w:i/>
                <w:sz w:val="22"/>
                <w:lang w:val="nl-BE"/>
              </w:rPr>
              <w:t>et al.,</w:t>
            </w:r>
            <w:r w:rsidR="00B47AF6" w:rsidRPr="00B60C50">
              <w:rPr>
                <w:sz w:val="22"/>
                <w:lang w:val="nl-BE"/>
              </w:rPr>
              <w:t xml:space="preserve"> 202</w:t>
            </w:r>
            <w:r w:rsidR="00350009">
              <w:rPr>
                <w:sz w:val="22"/>
                <w:lang w:val="nl-BE"/>
              </w:rPr>
              <w:t>1</w:t>
            </w:r>
          </w:p>
        </w:tc>
      </w:tr>
      <w:tr w:rsidR="00B47AF6" w:rsidRPr="00B60C50" w14:paraId="64016761" w14:textId="77777777" w:rsidTr="00B47AF6">
        <w:trPr>
          <w:tblCellSpacing w:w="15" w:type="dxa"/>
        </w:trPr>
        <w:tc>
          <w:tcPr>
            <w:tcW w:w="0" w:type="auto"/>
            <w:vAlign w:val="center"/>
            <w:hideMark/>
          </w:tcPr>
          <w:p w14:paraId="44CB707B" w14:textId="77777777" w:rsidR="00B47AF6" w:rsidRPr="003F165F" w:rsidRDefault="00B47AF6" w:rsidP="00B47AF6">
            <w:pPr>
              <w:rPr>
                <w:sz w:val="22"/>
              </w:rPr>
            </w:pPr>
            <w:r w:rsidRPr="003F165F">
              <w:rPr>
                <w:sz w:val="22"/>
              </w:rPr>
              <w:t>Vascular</w:t>
            </w:r>
          </w:p>
        </w:tc>
        <w:tc>
          <w:tcPr>
            <w:tcW w:w="0" w:type="auto"/>
            <w:vAlign w:val="center"/>
            <w:hideMark/>
          </w:tcPr>
          <w:p w14:paraId="4BA6FB38" w14:textId="77777777" w:rsidR="00B47AF6" w:rsidRPr="003F165F" w:rsidRDefault="00B47AF6" w:rsidP="00B47AF6">
            <w:pPr>
              <w:rPr>
                <w:sz w:val="22"/>
              </w:rPr>
            </w:pPr>
            <w:proofErr w:type="spellStart"/>
            <w:r w:rsidRPr="003F165F">
              <w:rPr>
                <w:sz w:val="22"/>
              </w:rPr>
              <w:t>Endothelialized</w:t>
            </w:r>
            <w:proofErr w:type="spellEnd"/>
            <w:r w:rsidRPr="003F165F">
              <w:rPr>
                <w:sz w:val="22"/>
              </w:rPr>
              <w:t xml:space="preserve"> scaffold twin</w:t>
            </w:r>
          </w:p>
        </w:tc>
        <w:tc>
          <w:tcPr>
            <w:tcW w:w="0" w:type="auto"/>
            <w:vAlign w:val="center"/>
            <w:hideMark/>
          </w:tcPr>
          <w:p w14:paraId="600079B2" w14:textId="77777777" w:rsidR="00B47AF6" w:rsidRPr="003F165F" w:rsidRDefault="00B47AF6" w:rsidP="00B47AF6">
            <w:pPr>
              <w:rPr>
                <w:sz w:val="22"/>
              </w:rPr>
            </w:pPr>
            <w:r w:rsidRPr="003F165F">
              <w:rPr>
                <w:sz w:val="22"/>
              </w:rPr>
              <w:t>Flow sensors, scaffold geometry, nutrient gradients</w:t>
            </w:r>
          </w:p>
        </w:tc>
        <w:tc>
          <w:tcPr>
            <w:tcW w:w="0" w:type="auto"/>
            <w:vAlign w:val="center"/>
            <w:hideMark/>
          </w:tcPr>
          <w:p w14:paraId="0D498027" w14:textId="77777777" w:rsidR="00B47AF6" w:rsidRPr="003F165F" w:rsidRDefault="00B47AF6" w:rsidP="00B47AF6">
            <w:pPr>
              <w:rPr>
                <w:sz w:val="22"/>
              </w:rPr>
            </w:pPr>
            <w:r w:rsidRPr="003F165F">
              <w:rPr>
                <w:sz w:val="22"/>
              </w:rPr>
              <w:t xml:space="preserve">Simulates perfusion dynamics, </w:t>
            </w:r>
            <w:proofErr w:type="spellStart"/>
            <w:r w:rsidRPr="003F165F">
              <w:rPr>
                <w:sz w:val="22"/>
              </w:rPr>
              <w:t>endothelialization</w:t>
            </w:r>
            <w:proofErr w:type="spellEnd"/>
            <w:r w:rsidRPr="003F165F">
              <w:rPr>
                <w:sz w:val="22"/>
              </w:rPr>
              <w:t xml:space="preserve"> efficiency, and shear stress</w:t>
            </w:r>
          </w:p>
        </w:tc>
        <w:tc>
          <w:tcPr>
            <w:tcW w:w="0" w:type="auto"/>
            <w:vAlign w:val="center"/>
            <w:hideMark/>
          </w:tcPr>
          <w:p w14:paraId="57C60D84" w14:textId="17F3D30D" w:rsidR="00B47AF6" w:rsidRPr="00B60C50" w:rsidRDefault="00350009" w:rsidP="00B47AF6">
            <w:pPr>
              <w:rPr>
                <w:sz w:val="22"/>
                <w:lang w:val="nl-BE"/>
              </w:rPr>
            </w:pPr>
            <w:r w:rsidRPr="00350009">
              <w:rPr>
                <w:sz w:val="22"/>
                <w:lang w:val="nl-BE"/>
              </w:rPr>
              <w:t xml:space="preserve">Bermejillo </w:t>
            </w:r>
            <w:r w:rsidR="00E37D8A" w:rsidRPr="00E37D8A">
              <w:rPr>
                <w:i/>
                <w:sz w:val="22"/>
                <w:lang w:val="nl-BE"/>
              </w:rPr>
              <w:t>et al.,</w:t>
            </w:r>
            <w:r w:rsidR="00B47AF6" w:rsidRPr="00B60C50">
              <w:rPr>
                <w:sz w:val="22"/>
                <w:lang w:val="nl-BE"/>
              </w:rPr>
              <w:t xml:space="preserve"> 202</w:t>
            </w:r>
            <w:r>
              <w:rPr>
                <w:sz w:val="22"/>
                <w:lang w:val="nl-BE"/>
              </w:rPr>
              <w:t>1</w:t>
            </w:r>
            <w:r w:rsidR="00B47AF6" w:rsidRPr="00B60C50">
              <w:rPr>
                <w:sz w:val="22"/>
                <w:lang w:val="nl-BE"/>
              </w:rPr>
              <w:t xml:space="preserve">; </w:t>
            </w:r>
            <w:r w:rsidR="00074284">
              <w:rPr>
                <w:sz w:val="22"/>
                <w:lang w:val="nl-BE"/>
              </w:rPr>
              <w:t xml:space="preserve">Tang </w:t>
            </w:r>
            <w:r w:rsidR="00E37D8A" w:rsidRPr="00E37D8A">
              <w:rPr>
                <w:i/>
                <w:sz w:val="22"/>
                <w:lang w:val="nl-BE"/>
              </w:rPr>
              <w:t>et al.,</w:t>
            </w:r>
            <w:r w:rsidR="00074284">
              <w:rPr>
                <w:sz w:val="22"/>
                <w:lang w:val="nl-BE"/>
              </w:rPr>
              <w:t xml:space="preserve"> 2025</w:t>
            </w:r>
          </w:p>
        </w:tc>
      </w:tr>
      <w:tr w:rsidR="00B47AF6" w:rsidRPr="00B60C50" w14:paraId="3ECEF02B" w14:textId="77777777" w:rsidTr="00B47AF6">
        <w:trPr>
          <w:tblCellSpacing w:w="15" w:type="dxa"/>
        </w:trPr>
        <w:tc>
          <w:tcPr>
            <w:tcW w:w="0" w:type="auto"/>
            <w:vAlign w:val="center"/>
            <w:hideMark/>
          </w:tcPr>
          <w:p w14:paraId="24E7D9B1" w14:textId="77777777" w:rsidR="00B47AF6" w:rsidRPr="003F165F" w:rsidRDefault="00B47AF6" w:rsidP="00B47AF6">
            <w:pPr>
              <w:rPr>
                <w:sz w:val="22"/>
              </w:rPr>
            </w:pPr>
            <w:r w:rsidRPr="003F165F">
              <w:rPr>
                <w:sz w:val="22"/>
              </w:rPr>
              <w:t>Muscle</w:t>
            </w:r>
          </w:p>
        </w:tc>
        <w:tc>
          <w:tcPr>
            <w:tcW w:w="0" w:type="auto"/>
            <w:vAlign w:val="center"/>
            <w:hideMark/>
          </w:tcPr>
          <w:p w14:paraId="6D9732E4" w14:textId="77777777" w:rsidR="00B47AF6" w:rsidRPr="003F165F" w:rsidRDefault="00B47AF6" w:rsidP="00B47AF6">
            <w:pPr>
              <w:rPr>
                <w:sz w:val="22"/>
              </w:rPr>
            </w:pPr>
            <w:r w:rsidRPr="003F165F">
              <w:rPr>
                <w:sz w:val="22"/>
              </w:rPr>
              <w:t>Myogenic scaffold twin</w:t>
            </w:r>
          </w:p>
        </w:tc>
        <w:tc>
          <w:tcPr>
            <w:tcW w:w="0" w:type="auto"/>
            <w:vAlign w:val="center"/>
            <w:hideMark/>
          </w:tcPr>
          <w:p w14:paraId="5C883BA1" w14:textId="77777777" w:rsidR="00B47AF6" w:rsidRPr="003F165F" w:rsidRDefault="00B47AF6" w:rsidP="00B47AF6">
            <w:pPr>
              <w:rPr>
                <w:sz w:val="22"/>
              </w:rPr>
            </w:pPr>
            <w:r w:rsidRPr="003F165F">
              <w:rPr>
                <w:sz w:val="22"/>
              </w:rPr>
              <w:t>Imaging, mechanical loading, nutrient diffusion</w:t>
            </w:r>
          </w:p>
        </w:tc>
        <w:tc>
          <w:tcPr>
            <w:tcW w:w="0" w:type="auto"/>
            <w:vAlign w:val="center"/>
            <w:hideMark/>
          </w:tcPr>
          <w:p w14:paraId="7164716B" w14:textId="77777777" w:rsidR="00B47AF6" w:rsidRPr="003F165F" w:rsidRDefault="00B47AF6" w:rsidP="00B47AF6">
            <w:pPr>
              <w:rPr>
                <w:sz w:val="22"/>
              </w:rPr>
            </w:pPr>
            <w:r w:rsidRPr="003F165F">
              <w:rPr>
                <w:sz w:val="22"/>
              </w:rPr>
              <w:t>Predicts fiber alignment, differentiation efficiency, and contractility</w:t>
            </w:r>
          </w:p>
        </w:tc>
        <w:tc>
          <w:tcPr>
            <w:tcW w:w="0" w:type="auto"/>
            <w:vAlign w:val="center"/>
            <w:hideMark/>
          </w:tcPr>
          <w:p w14:paraId="355FFF39" w14:textId="2B641A1B" w:rsidR="00B47AF6" w:rsidRPr="00B60C50" w:rsidRDefault="00350009" w:rsidP="00B47AF6">
            <w:pPr>
              <w:rPr>
                <w:sz w:val="22"/>
                <w:lang w:val="nl-BE"/>
              </w:rPr>
            </w:pPr>
            <w:r w:rsidRPr="00350009">
              <w:rPr>
                <w:sz w:val="22"/>
                <w:lang w:val="nl-BE"/>
              </w:rPr>
              <w:t xml:space="preserve">Bermejillo </w:t>
            </w:r>
            <w:r w:rsidR="00E37D8A" w:rsidRPr="00E37D8A">
              <w:rPr>
                <w:i/>
                <w:sz w:val="22"/>
                <w:lang w:val="nl-BE"/>
              </w:rPr>
              <w:t>et al.,</w:t>
            </w:r>
            <w:r w:rsidR="00B47AF6" w:rsidRPr="00B60C50">
              <w:rPr>
                <w:sz w:val="22"/>
                <w:lang w:val="nl-BE"/>
              </w:rPr>
              <w:t xml:space="preserve"> 202</w:t>
            </w:r>
            <w:r>
              <w:rPr>
                <w:sz w:val="22"/>
                <w:lang w:val="nl-BE"/>
              </w:rPr>
              <w:t>1</w:t>
            </w:r>
            <w:r w:rsidR="00B47AF6" w:rsidRPr="00B60C50">
              <w:rPr>
                <w:sz w:val="22"/>
                <w:lang w:val="nl-BE"/>
              </w:rPr>
              <w:t xml:space="preserve">; Gudapati </w:t>
            </w:r>
            <w:r w:rsidR="00E37D8A" w:rsidRPr="00E37D8A">
              <w:rPr>
                <w:i/>
                <w:sz w:val="22"/>
                <w:lang w:val="nl-BE"/>
              </w:rPr>
              <w:t>et al.,</w:t>
            </w:r>
            <w:r w:rsidR="00B47AF6" w:rsidRPr="00B60C50">
              <w:rPr>
                <w:sz w:val="22"/>
                <w:lang w:val="nl-BE"/>
              </w:rPr>
              <w:t xml:space="preserve"> 2016</w:t>
            </w:r>
          </w:p>
        </w:tc>
      </w:tr>
    </w:tbl>
    <w:p w14:paraId="1A48CB84" w14:textId="4726DB2A" w:rsidR="003B61CE" w:rsidRDefault="003B61CE" w:rsidP="003B61CE">
      <w:pPr>
        <w:rPr>
          <w:lang w:val="nl-BE"/>
        </w:rPr>
      </w:pPr>
    </w:p>
    <w:p w14:paraId="38B2AD34" w14:textId="77777777" w:rsidR="008632DA" w:rsidRPr="00B60C50" w:rsidRDefault="008632DA" w:rsidP="003B61CE">
      <w:pPr>
        <w:rPr>
          <w:lang w:val="nl-BE"/>
        </w:rPr>
      </w:pPr>
    </w:p>
    <w:p w14:paraId="7A87FBE4" w14:textId="2CD04811" w:rsidR="00453554" w:rsidRPr="008632DA" w:rsidRDefault="00D609E1" w:rsidP="00D609E1">
      <w:pPr>
        <w:pStyle w:val="Caption"/>
        <w:rPr>
          <w:i w:val="0"/>
          <w:sz w:val="24"/>
          <w:szCs w:val="24"/>
        </w:rPr>
      </w:pPr>
      <w:r w:rsidRPr="008632DA">
        <w:rPr>
          <w:i w:val="0"/>
          <w:sz w:val="24"/>
          <w:szCs w:val="24"/>
        </w:rPr>
        <w:t xml:space="preserve">Table </w:t>
      </w:r>
      <w:r w:rsidRPr="008632DA">
        <w:rPr>
          <w:i w:val="0"/>
          <w:sz w:val="24"/>
          <w:szCs w:val="24"/>
        </w:rPr>
        <w:fldChar w:fldCharType="begin"/>
      </w:r>
      <w:r w:rsidRPr="008632DA">
        <w:rPr>
          <w:i w:val="0"/>
          <w:sz w:val="24"/>
          <w:szCs w:val="24"/>
        </w:rPr>
        <w:instrText xml:space="preserve"> SEQ Table \* ARABIC </w:instrText>
      </w:r>
      <w:r w:rsidRPr="008632DA">
        <w:rPr>
          <w:i w:val="0"/>
          <w:sz w:val="24"/>
          <w:szCs w:val="24"/>
        </w:rPr>
        <w:fldChar w:fldCharType="separate"/>
      </w:r>
      <w:r w:rsidR="00B47AF6" w:rsidRPr="008632DA">
        <w:rPr>
          <w:i w:val="0"/>
          <w:noProof/>
          <w:sz w:val="24"/>
          <w:szCs w:val="24"/>
        </w:rPr>
        <w:t>5</w:t>
      </w:r>
      <w:r w:rsidRPr="008632DA">
        <w:rPr>
          <w:i w:val="0"/>
          <w:sz w:val="24"/>
          <w:szCs w:val="24"/>
        </w:rPr>
        <w:fldChar w:fldCharType="end"/>
      </w:r>
      <w:r w:rsidRPr="008632DA">
        <w:rPr>
          <w:i w:val="0"/>
          <w:sz w:val="24"/>
          <w:szCs w:val="24"/>
        </w:rPr>
        <w:t xml:space="preserve">: </w:t>
      </w:r>
      <w:r w:rsidR="00453554" w:rsidRPr="008632DA">
        <w:rPr>
          <w:i w:val="0"/>
          <w:color w:val="auto"/>
          <w:sz w:val="24"/>
          <w:szCs w:val="24"/>
        </w:rPr>
        <w:t>Summary of AI Applications Across Tissue Types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6"/>
        <w:gridCol w:w="1849"/>
        <w:gridCol w:w="3878"/>
        <w:gridCol w:w="2427"/>
      </w:tblGrid>
      <w:tr w:rsidR="00653CDD" w:rsidRPr="003F165F" w14:paraId="33E4A784" w14:textId="77777777" w:rsidTr="00653CDD">
        <w:tc>
          <w:tcPr>
            <w:tcW w:w="0" w:type="auto"/>
            <w:tcBorders>
              <w:top w:val="single" w:sz="4" w:space="0" w:color="auto"/>
              <w:bottom w:val="single" w:sz="4" w:space="0" w:color="auto"/>
            </w:tcBorders>
            <w:hideMark/>
          </w:tcPr>
          <w:p w14:paraId="08C20550" w14:textId="77777777" w:rsidR="00653CDD" w:rsidRPr="003F165F" w:rsidRDefault="00653CDD" w:rsidP="00B61F36">
            <w:pPr>
              <w:spacing w:line="360" w:lineRule="auto"/>
              <w:jc w:val="center"/>
              <w:rPr>
                <w:sz w:val="22"/>
              </w:rPr>
            </w:pPr>
            <w:r w:rsidRPr="003F165F">
              <w:rPr>
                <w:sz w:val="22"/>
              </w:rPr>
              <w:t>Tissue Type</w:t>
            </w:r>
          </w:p>
        </w:tc>
        <w:tc>
          <w:tcPr>
            <w:tcW w:w="0" w:type="auto"/>
            <w:tcBorders>
              <w:top w:val="single" w:sz="4" w:space="0" w:color="auto"/>
              <w:bottom w:val="single" w:sz="4" w:space="0" w:color="auto"/>
            </w:tcBorders>
            <w:hideMark/>
          </w:tcPr>
          <w:p w14:paraId="16527747" w14:textId="77777777" w:rsidR="00653CDD" w:rsidRPr="003F165F" w:rsidRDefault="00653CDD" w:rsidP="00B61F36">
            <w:pPr>
              <w:spacing w:line="360" w:lineRule="auto"/>
              <w:jc w:val="center"/>
              <w:rPr>
                <w:sz w:val="22"/>
              </w:rPr>
            </w:pPr>
            <w:r w:rsidRPr="003F165F">
              <w:rPr>
                <w:sz w:val="22"/>
              </w:rPr>
              <w:t>AI Approach</w:t>
            </w:r>
          </w:p>
        </w:tc>
        <w:tc>
          <w:tcPr>
            <w:tcW w:w="0" w:type="auto"/>
            <w:tcBorders>
              <w:top w:val="single" w:sz="4" w:space="0" w:color="auto"/>
              <w:bottom w:val="single" w:sz="4" w:space="0" w:color="auto"/>
            </w:tcBorders>
            <w:hideMark/>
          </w:tcPr>
          <w:p w14:paraId="74B68E85" w14:textId="77777777" w:rsidR="00653CDD" w:rsidRPr="003F165F" w:rsidRDefault="00653CDD" w:rsidP="00B61F36">
            <w:pPr>
              <w:spacing w:line="360" w:lineRule="auto"/>
              <w:jc w:val="center"/>
              <w:rPr>
                <w:sz w:val="22"/>
              </w:rPr>
            </w:pPr>
            <w:r w:rsidRPr="003F165F">
              <w:rPr>
                <w:sz w:val="22"/>
              </w:rPr>
              <w:t>Key Outcomes</w:t>
            </w:r>
          </w:p>
        </w:tc>
        <w:tc>
          <w:tcPr>
            <w:tcW w:w="0" w:type="auto"/>
            <w:tcBorders>
              <w:top w:val="single" w:sz="4" w:space="0" w:color="auto"/>
              <w:bottom w:val="single" w:sz="4" w:space="0" w:color="auto"/>
            </w:tcBorders>
            <w:hideMark/>
          </w:tcPr>
          <w:p w14:paraId="1A867935" w14:textId="77777777" w:rsidR="00653CDD" w:rsidRPr="003F165F" w:rsidRDefault="00653CDD" w:rsidP="00B61F36">
            <w:pPr>
              <w:spacing w:line="360" w:lineRule="auto"/>
              <w:jc w:val="center"/>
              <w:rPr>
                <w:sz w:val="22"/>
              </w:rPr>
            </w:pPr>
            <w:r w:rsidRPr="003F165F">
              <w:rPr>
                <w:sz w:val="22"/>
              </w:rPr>
              <w:t>Representative Study</w:t>
            </w:r>
          </w:p>
        </w:tc>
      </w:tr>
      <w:tr w:rsidR="00653CDD" w:rsidRPr="003F165F" w14:paraId="4A7DB1E9" w14:textId="77777777" w:rsidTr="00653CDD">
        <w:tc>
          <w:tcPr>
            <w:tcW w:w="0" w:type="auto"/>
            <w:tcBorders>
              <w:top w:val="single" w:sz="4" w:space="0" w:color="auto"/>
            </w:tcBorders>
            <w:hideMark/>
          </w:tcPr>
          <w:p w14:paraId="65FB54CF" w14:textId="77777777" w:rsidR="00653CDD" w:rsidRPr="003F165F" w:rsidRDefault="00653CDD" w:rsidP="00B61F36">
            <w:pPr>
              <w:spacing w:line="360" w:lineRule="auto"/>
              <w:rPr>
                <w:sz w:val="22"/>
              </w:rPr>
            </w:pPr>
            <w:r w:rsidRPr="003F165F">
              <w:rPr>
                <w:sz w:val="22"/>
              </w:rPr>
              <w:t>Bone</w:t>
            </w:r>
          </w:p>
        </w:tc>
        <w:tc>
          <w:tcPr>
            <w:tcW w:w="0" w:type="auto"/>
            <w:tcBorders>
              <w:top w:val="single" w:sz="4" w:space="0" w:color="auto"/>
            </w:tcBorders>
            <w:hideMark/>
          </w:tcPr>
          <w:p w14:paraId="75F16B94" w14:textId="77777777" w:rsidR="00653CDD" w:rsidRPr="003F165F" w:rsidRDefault="00653CDD" w:rsidP="00B61F36">
            <w:pPr>
              <w:spacing w:line="360" w:lineRule="auto"/>
              <w:rPr>
                <w:sz w:val="22"/>
              </w:rPr>
            </w:pPr>
            <w:r w:rsidRPr="003F165F">
              <w:rPr>
                <w:sz w:val="22"/>
              </w:rPr>
              <w:t>ANN, FEA–AI Hybrid</w:t>
            </w:r>
          </w:p>
        </w:tc>
        <w:tc>
          <w:tcPr>
            <w:tcW w:w="0" w:type="auto"/>
            <w:tcBorders>
              <w:top w:val="single" w:sz="4" w:space="0" w:color="auto"/>
            </w:tcBorders>
            <w:hideMark/>
          </w:tcPr>
          <w:p w14:paraId="49B8F990" w14:textId="77777777" w:rsidR="00653CDD" w:rsidRPr="003F165F" w:rsidRDefault="00653CDD" w:rsidP="00B61F36">
            <w:pPr>
              <w:spacing w:line="360" w:lineRule="auto"/>
              <w:rPr>
                <w:sz w:val="22"/>
              </w:rPr>
            </w:pPr>
            <w:r w:rsidRPr="003F165F">
              <w:rPr>
                <w:sz w:val="22"/>
              </w:rPr>
              <w:t>Predict mechanical &amp; degradation properties</w:t>
            </w:r>
          </w:p>
        </w:tc>
        <w:tc>
          <w:tcPr>
            <w:tcW w:w="0" w:type="auto"/>
            <w:tcBorders>
              <w:top w:val="single" w:sz="4" w:space="0" w:color="auto"/>
            </w:tcBorders>
            <w:hideMark/>
          </w:tcPr>
          <w:p w14:paraId="584AD943" w14:textId="749C6FCA" w:rsidR="00653CDD" w:rsidRPr="003F165F" w:rsidRDefault="00653CDD" w:rsidP="00B61F36">
            <w:pPr>
              <w:spacing w:line="360" w:lineRule="auto"/>
              <w:rPr>
                <w:sz w:val="22"/>
              </w:rPr>
            </w:pPr>
            <w:r w:rsidRPr="003F165F">
              <w:rPr>
                <w:sz w:val="22"/>
              </w:rPr>
              <w:t xml:space="preserve">Li </w:t>
            </w:r>
            <w:r w:rsidR="00084437" w:rsidRPr="00084437">
              <w:rPr>
                <w:i/>
                <w:sz w:val="22"/>
              </w:rPr>
              <w:t>et al.</w:t>
            </w:r>
            <w:r w:rsidRPr="003F165F">
              <w:rPr>
                <w:sz w:val="22"/>
              </w:rPr>
              <w:t xml:space="preserve"> (2024)</w:t>
            </w:r>
          </w:p>
        </w:tc>
      </w:tr>
      <w:tr w:rsidR="00653CDD" w:rsidRPr="003F165F" w14:paraId="4445B289" w14:textId="77777777" w:rsidTr="00653CDD">
        <w:tc>
          <w:tcPr>
            <w:tcW w:w="0" w:type="auto"/>
            <w:hideMark/>
          </w:tcPr>
          <w:p w14:paraId="531F17ED" w14:textId="77777777" w:rsidR="00653CDD" w:rsidRPr="003F165F" w:rsidRDefault="00653CDD" w:rsidP="00B61F36">
            <w:pPr>
              <w:spacing w:line="360" w:lineRule="auto"/>
              <w:rPr>
                <w:sz w:val="22"/>
              </w:rPr>
            </w:pPr>
            <w:r w:rsidRPr="003F165F">
              <w:rPr>
                <w:sz w:val="22"/>
              </w:rPr>
              <w:t>Cartilage</w:t>
            </w:r>
          </w:p>
        </w:tc>
        <w:tc>
          <w:tcPr>
            <w:tcW w:w="0" w:type="auto"/>
            <w:hideMark/>
          </w:tcPr>
          <w:p w14:paraId="6AE5C898" w14:textId="77777777" w:rsidR="00653CDD" w:rsidRPr="003F165F" w:rsidRDefault="00653CDD" w:rsidP="00B61F36">
            <w:pPr>
              <w:spacing w:line="360" w:lineRule="auto"/>
              <w:rPr>
                <w:sz w:val="22"/>
              </w:rPr>
            </w:pPr>
            <w:r w:rsidRPr="003F165F">
              <w:rPr>
                <w:sz w:val="22"/>
              </w:rPr>
              <w:t>SVR, CNN</w:t>
            </w:r>
          </w:p>
        </w:tc>
        <w:tc>
          <w:tcPr>
            <w:tcW w:w="0" w:type="auto"/>
            <w:hideMark/>
          </w:tcPr>
          <w:p w14:paraId="0C4D65D5" w14:textId="77777777" w:rsidR="00653CDD" w:rsidRPr="003F165F" w:rsidRDefault="00653CDD" w:rsidP="00B61F36">
            <w:pPr>
              <w:spacing w:line="360" w:lineRule="auto"/>
              <w:rPr>
                <w:sz w:val="22"/>
              </w:rPr>
            </w:pPr>
            <w:r w:rsidRPr="003F165F">
              <w:rPr>
                <w:sz w:val="22"/>
              </w:rPr>
              <w:t>Optimize stiffness &amp; GAG production</w:t>
            </w:r>
          </w:p>
        </w:tc>
        <w:tc>
          <w:tcPr>
            <w:tcW w:w="0" w:type="auto"/>
            <w:hideMark/>
          </w:tcPr>
          <w:p w14:paraId="1048648A" w14:textId="77777777" w:rsidR="00653CDD" w:rsidRPr="003F165F" w:rsidRDefault="00653CDD" w:rsidP="00B61F36">
            <w:pPr>
              <w:spacing w:line="360" w:lineRule="auto"/>
              <w:rPr>
                <w:sz w:val="22"/>
              </w:rPr>
            </w:pPr>
            <w:proofErr w:type="spellStart"/>
            <w:r w:rsidRPr="003F165F">
              <w:rPr>
                <w:sz w:val="22"/>
              </w:rPr>
              <w:t>Almalki</w:t>
            </w:r>
            <w:proofErr w:type="spellEnd"/>
            <w:r w:rsidRPr="003F165F">
              <w:rPr>
                <w:sz w:val="22"/>
              </w:rPr>
              <w:t xml:space="preserve"> and Alghamdi (2023)</w:t>
            </w:r>
          </w:p>
        </w:tc>
      </w:tr>
      <w:tr w:rsidR="00653CDD" w:rsidRPr="003F165F" w14:paraId="36EAEF43" w14:textId="77777777" w:rsidTr="00653CDD">
        <w:tc>
          <w:tcPr>
            <w:tcW w:w="0" w:type="auto"/>
            <w:hideMark/>
          </w:tcPr>
          <w:p w14:paraId="40DF18A5" w14:textId="77777777" w:rsidR="00653CDD" w:rsidRPr="003F165F" w:rsidRDefault="00653CDD" w:rsidP="00B61F36">
            <w:pPr>
              <w:spacing w:line="360" w:lineRule="auto"/>
              <w:rPr>
                <w:sz w:val="22"/>
              </w:rPr>
            </w:pPr>
            <w:r w:rsidRPr="003F165F">
              <w:rPr>
                <w:sz w:val="22"/>
              </w:rPr>
              <w:t>Skin</w:t>
            </w:r>
          </w:p>
        </w:tc>
        <w:tc>
          <w:tcPr>
            <w:tcW w:w="0" w:type="auto"/>
            <w:hideMark/>
          </w:tcPr>
          <w:p w14:paraId="49C15AD7" w14:textId="77777777" w:rsidR="00653CDD" w:rsidRPr="003F165F" w:rsidRDefault="00653CDD" w:rsidP="00B61F36">
            <w:pPr>
              <w:spacing w:line="360" w:lineRule="auto"/>
              <w:rPr>
                <w:sz w:val="22"/>
              </w:rPr>
            </w:pPr>
            <w:r w:rsidRPr="003F165F">
              <w:rPr>
                <w:sz w:val="22"/>
              </w:rPr>
              <w:t>LSTM, CNN</w:t>
            </w:r>
          </w:p>
        </w:tc>
        <w:tc>
          <w:tcPr>
            <w:tcW w:w="0" w:type="auto"/>
            <w:hideMark/>
          </w:tcPr>
          <w:p w14:paraId="19C6CF56" w14:textId="77777777" w:rsidR="00653CDD" w:rsidRPr="003F165F" w:rsidRDefault="00653CDD" w:rsidP="00B61F36">
            <w:pPr>
              <w:spacing w:line="360" w:lineRule="auto"/>
              <w:rPr>
                <w:sz w:val="22"/>
              </w:rPr>
            </w:pPr>
            <w:r w:rsidRPr="003F165F">
              <w:rPr>
                <w:sz w:val="22"/>
              </w:rPr>
              <w:t>Predict wound healing &amp; scaffold morphology</w:t>
            </w:r>
          </w:p>
        </w:tc>
        <w:tc>
          <w:tcPr>
            <w:tcW w:w="0" w:type="auto"/>
            <w:hideMark/>
          </w:tcPr>
          <w:p w14:paraId="7B0CD8ED" w14:textId="4294F309" w:rsidR="00653CDD" w:rsidRPr="003F165F" w:rsidRDefault="00653CDD" w:rsidP="00B61F36">
            <w:pPr>
              <w:spacing w:line="360" w:lineRule="auto"/>
              <w:rPr>
                <w:sz w:val="22"/>
              </w:rPr>
            </w:pPr>
            <w:r w:rsidRPr="003F165F">
              <w:rPr>
                <w:sz w:val="22"/>
              </w:rPr>
              <w:t xml:space="preserve">Kim </w:t>
            </w:r>
            <w:r w:rsidR="00084437" w:rsidRPr="00084437">
              <w:rPr>
                <w:i/>
                <w:sz w:val="22"/>
              </w:rPr>
              <w:t>et al.</w:t>
            </w:r>
            <w:r w:rsidRPr="003F165F">
              <w:rPr>
                <w:sz w:val="22"/>
              </w:rPr>
              <w:t xml:space="preserve"> (2021)</w:t>
            </w:r>
          </w:p>
        </w:tc>
      </w:tr>
      <w:tr w:rsidR="00653CDD" w:rsidRPr="003F165F" w14:paraId="20A571F1" w14:textId="77777777" w:rsidTr="00653CDD">
        <w:tc>
          <w:tcPr>
            <w:tcW w:w="0" w:type="auto"/>
            <w:hideMark/>
          </w:tcPr>
          <w:p w14:paraId="6DE9BE38" w14:textId="77777777" w:rsidR="00653CDD" w:rsidRPr="003F165F" w:rsidRDefault="00653CDD" w:rsidP="00B61F36">
            <w:pPr>
              <w:spacing w:line="360" w:lineRule="auto"/>
              <w:rPr>
                <w:sz w:val="22"/>
              </w:rPr>
            </w:pPr>
            <w:r w:rsidRPr="003F165F">
              <w:rPr>
                <w:sz w:val="22"/>
              </w:rPr>
              <w:t>Vascular</w:t>
            </w:r>
          </w:p>
        </w:tc>
        <w:tc>
          <w:tcPr>
            <w:tcW w:w="0" w:type="auto"/>
            <w:hideMark/>
          </w:tcPr>
          <w:p w14:paraId="3B33653A" w14:textId="77777777" w:rsidR="00653CDD" w:rsidRPr="003F165F" w:rsidRDefault="00653CDD" w:rsidP="00B61F36">
            <w:pPr>
              <w:spacing w:line="360" w:lineRule="auto"/>
              <w:rPr>
                <w:sz w:val="22"/>
              </w:rPr>
            </w:pPr>
            <w:r w:rsidRPr="003F165F">
              <w:rPr>
                <w:sz w:val="22"/>
              </w:rPr>
              <w:t>CNN, RF</w:t>
            </w:r>
          </w:p>
        </w:tc>
        <w:tc>
          <w:tcPr>
            <w:tcW w:w="0" w:type="auto"/>
            <w:hideMark/>
          </w:tcPr>
          <w:p w14:paraId="3DBF37B7" w14:textId="77777777" w:rsidR="00653CDD" w:rsidRPr="003F165F" w:rsidRDefault="00653CDD" w:rsidP="00B61F36">
            <w:pPr>
              <w:spacing w:line="360" w:lineRule="auto"/>
              <w:rPr>
                <w:sz w:val="22"/>
              </w:rPr>
            </w:pPr>
            <w:r w:rsidRPr="003F165F">
              <w:rPr>
                <w:sz w:val="22"/>
              </w:rPr>
              <w:t xml:space="preserve">Model flow dynamics &amp; </w:t>
            </w:r>
            <w:proofErr w:type="spellStart"/>
            <w:r w:rsidRPr="003F165F">
              <w:rPr>
                <w:sz w:val="22"/>
              </w:rPr>
              <w:t>endothelialization</w:t>
            </w:r>
            <w:proofErr w:type="spellEnd"/>
          </w:p>
        </w:tc>
        <w:tc>
          <w:tcPr>
            <w:tcW w:w="0" w:type="auto"/>
            <w:hideMark/>
          </w:tcPr>
          <w:p w14:paraId="6BC9328E" w14:textId="181C5F37" w:rsidR="00653CDD" w:rsidRPr="003F165F" w:rsidRDefault="00653CDD" w:rsidP="00B61F36">
            <w:pPr>
              <w:spacing w:line="360" w:lineRule="auto"/>
              <w:rPr>
                <w:sz w:val="22"/>
              </w:rPr>
            </w:pPr>
            <w:r w:rsidRPr="003F165F">
              <w:rPr>
                <w:sz w:val="22"/>
              </w:rPr>
              <w:t xml:space="preserve">Khan </w:t>
            </w:r>
            <w:r w:rsidR="00084437" w:rsidRPr="00084437">
              <w:rPr>
                <w:i/>
                <w:sz w:val="22"/>
              </w:rPr>
              <w:t>et al.</w:t>
            </w:r>
            <w:r w:rsidRPr="003F165F">
              <w:rPr>
                <w:sz w:val="22"/>
              </w:rPr>
              <w:t xml:space="preserve"> (2022)</w:t>
            </w:r>
          </w:p>
        </w:tc>
      </w:tr>
      <w:tr w:rsidR="00653CDD" w:rsidRPr="003F165F" w14:paraId="4ED00258" w14:textId="77777777" w:rsidTr="00653CDD">
        <w:tc>
          <w:tcPr>
            <w:tcW w:w="0" w:type="auto"/>
            <w:hideMark/>
          </w:tcPr>
          <w:p w14:paraId="0610E3E0" w14:textId="77777777" w:rsidR="00653CDD" w:rsidRPr="003F165F" w:rsidRDefault="00653CDD" w:rsidP="00B61F36">
            <w:pPr>
              <w:spacing w:line="360" w:lineRule="auto"/>
              <w:rPr>
                <w:sz w:val="22"/>
              </w:rPr>
            </w:pPr>
            <w:r w:rsidRPr="003F165F">
              <w:rPr>
                <w:sz w:val="22"/>
              </w:rPr>
              <w:t>Neural</w:t>
            </w:r>
          </w:p>
        </w:tc>
        <w:tc>
          <w:tcPr>
            <w:tcW w:w="0" w:type="auto"/>
            <w:hideMark/>
          </w:tcPr>
          <w:p w14:paraId="5102BA20" w14:textId="77777777" w:rsidR="00653CDD" w:rsidRPr="003F165F" w:rsidRDefault="00653CDD" w:rsidP="00B61F36">
            <w:pPr>
              <w:spacing w:line="360" w:lineRule="auto"/>
              <w:rPr>
                <w:sz w:val="22"/>
              </w:rPr>
            </w:pPr>
            <w:r w:rsidRPr="003F165F">
              <w:rPr>
                <w:sz w:val="22"/>
              </w:rPr>
              <w:t>ANN, CNN</w:t>
            </w:r>
          </w:p>
        </w:tc>
        <w:tc>
          <w:tcPr>
            <w:tcW w:w="0" w:type="auto"/>
            <w:hideMark/>
          </w:tcPr>
          <w:p w14:paraId="70AB4ED7" w14:textId="77777777" w:rsidR="00653CDD" w:rsidRPr="003F165F" w:rsidRDefault="00653CDD" w:rsidP="00B61F36">
            <w:pPr>
              <w:spacing w:line="360" w:lineRule="auto"/>
              <w:rPr>
                <w:sz w:val="22"/>
              </w:rPr>
            </w:pPr>
            <w:r w:rsidRPr="003F165F">
              <w:rPr>
                <w:sz w:val="22"/>
              </w:rPr>
              <w:t>Predict neuron alignment &amp; scaffold biocompatibility</w:t>
            </w:r>
          </w:p>
        </w:tc>
        <w:tc>
          <w:tcPr>
            <w:tcW w:w="0" w:type="auto"/>
            <w:hideMark/>
          </w:tcPr>
          <w:p w14:paraId="76FC798D" w14:textId="77777777" w:rsidR="00653CDD" w:rsidRPr="003F165F" w:rsidRDefault="00653CDD" w:rsidP="00B61F36">
            <w:pPr>
              <w:spacing w:line="360" w:lineRule="auto"/>
              <w:rPr>
                <w:sz w:val="22"/>
              </w:rPr>
            </w:pPr>
            <w:r w:rsidRPr="003F165F">
              <w:rPr>
                <w:sz w:val="22"/>
              </w:rPr>
              <w:t>Wu and Chen (2023)</w:t>
            </w:r>
          </w:p>
        </w:tc>
      </w:tr>
    </w:tbl>
    <w:p w14:paraId="5B2865B4" w14:textId="77777777" w:rsidR="00453554" w:rsidRPr="00B101D0" w:rsidRDefault="00453554" w:rsidP="00B101D0">
      <w:pPr>
        <w:spacing w:line="360" w:lineRule="auto"/>
        <w:jc w:val="both"/>
      </w:pPr>
    </w:p>
    <w:p w14:paraId="23A02C2A" w14:textId="47A0923B" w:rsidR="00C903B9" w:rsidRDefault="003B61CE" w:rsidP="005E64CF">
      <w:pPr>
        <w:spacing w:line="360" w:lineRule="auto"/>
        <w:jc w:val="both"/>
        <w:rPr>
          <w:b/>
        </w:rPr>
      </w:pPr>
      <w:r>
        <w:lastRenderedPageBreak/>
        <w:t>AI has therefore evolved from a computational curiosity into a core enabler of next-generation scaffold design (</w:t>
      </w:r>
      <w:proofErr w:type="spellStart"/>
      <w:r w:rsidR="00350009" w:rsidRPr="00350009">
        <w:t>Bermejillo</w:t>
      </w:r>
      <w:proofErr w:type="spellEnd"/>
      <w:r w:rsidR="00350009" w:rsidRPr="00350009">
        <w:t xml:space="preserve"> </w:t>
      </w:r>
      <w:r w:rsidR="00E37D8A" w:rsidRPr="00E37D8A">
        <w:rPr>
          <w:i/>
        </w:rPr>
        <w:t>et al.,</w:t>
      </w:r>
      <w:r>
        <w:t xml:space="preserve"> 202</w:t>
      </w:r>
      <w:r w:rsidR="00350009">
        <w:t>1</w:t>
      </w:r>
      <w:r>
        <w:t xml:space="preserve">; Li </w:t>
      </w:r>
      <w:r w:rsidR="00E37D8A" w:rsidRPr="00E37D8A">
        <w:rPr>
          <w:i/>
        </w:rPr>
        <w:t>et al.,</w:t>
      </w:r>
      <w:r>
        <w:t xml:space="preserve"> 2023). Through the integration of predictive modeling, real-time fabrication control, and biological feedback, AI empowers researchers to engineer patient-specific, performance-optimized, and clinically translatable scaffolds across diverse tissue types (Rezende </w:t>
      </w:r>
      <w:r w:rsidR="00E37D8A" w:rsidRPr="00E37D8A">
        <w:rPr>
          <w:i/>
        </w:rPr>
        <w:t>et al.,</w:t>
      </w:r>
      <w:r>
        <w:t xml:space="preserve"> 2020; Patel </w:t>
      </w:r>
      <w:r w:rsidR="00E37D8A" w:rsidRPr="00E37D8A">
        <w:rPr>
          <w:i/>
        </w:rPr>
        <w:t>et al.,</w:t>
      </w:r>
      <w:r>
        <w:t xml:space="preserve"> 2021; Zhang </w:t>
      </w:r>
      <w:r w:rsidR="00E37D8A" w:rsidRPr="00E37D8A">
        <w:rPr>
          <w:i/>
        </w:rPr>
        <w:t>et al.,</w:t>
      </w:r>
      <w:r>
        <w:t xml:space="preserve"> 2021). This convergence of intelligent algorithms with biomaterial science marks a paradigm shift from empirical scaffold development toward data-driven, adaptive, and precision-guided tissue engineering (</w:t>
      </w:r>
      <w:proofErr w:type="spellStart"/>
      <w:r w:rsidR="000D5A15">
        <w:t>Conev</w:t>
      </w:r>
      <w:proofErr w:type="spellEnd"/>
      <w:r w:rsidR="000D5A15">
        <w:t xml:space="preserve"> </w:t>
      </w:r>
      <w:r w:rsidR="00E37D8A" w:rsidRPr="00E37D8A">
        <w:rPr>
          <w:i/>
        </w:rPr>
        <w:t>et al.,</w:t>
      </w:r>
      <w:r w:rsidR="000D5A15">
        <w:t xml:space="preserve"> 2020</w:t>
      </w:r>
      <w:r>
        <w:t xml:space="preserve">; Shukla </w:t>
      </w:r>
      <w:r w:rsidR="00E37D8A" w:rsidRPr="00E37D8A">
        <w:rPr>
          <w:i/>
        </w:rPr>
        <w:t>et al.,</w:t>
      </w:r>
      <w:r>
        <w:t xml:space="preserve"> 2023; </w:t>
      </w:r>
      <w:proofErr w:type="spellStart"/>
      <w:r w:rsidR="00350009" w:rsidRPr="00350009">
        <w:t>Bermejillo</w:t>
      </w:r>
      <w:proofErr w:type="spellEnd"/>
      <w:r w:rsidR="00350009" w:rsidRPr="00350009">
        <w:t xml:space="preserve"> </w:t>
      </w:r>
      <w:r w:rsidR="00E37D8A" w:rsidRPr="00E37D8A">
        <w:rPr>
          <w:i/>
        </w:rPr>
        <w:t>et al.,</w:t>
      </w:r>
      <w:r>
        <w:t xml:space="preserve"> 202</w:t>
      </w:r>
      <w:r w:rsidR="00350009">
        <w:t>1</w:t>
      </w:r>
      <w:r>
        <w:t>).</w:t>
      </w:r>
    </w:p>
    <w:p w14:paraId="52CB1DE0" w14:textId="77777777" w:rsidR="00C903B9" w:rsidRPr="005E64CF" w:rsidRDefault="00C903B9" w:rsidP="005E64CF">
      <w:pPr>
        <w:spacing w:line="360" w:lineRule="auto"/>
        <w:jc w:val="both"/>
      </w:pPr>
    </w:p>
    <w:p w14:paraId="5545F350" w14:textId="77777777" w:rsidR="00453554" w:rsidRPr="00B101D0" w:rsidRDefault="00997D33" w:rsidP="00A749BF">
      <w:pPr>
        <w:pStyle w:val="Heading1"/>
        <w:spacing w:line="360" w:lineRule="auto"/>
        <w:ind w:left="284" w:hanging="284"/>
        <w:rPr>
          <w:rFonts w:cs="Times New Roman"/>
          <w:szCs w:val="24"/>
        </w:rPr>
      </w:pPr>
      <w:r>
        <w:rPr>
          <w:rFonts w:cs="Times New Roman"/>
          <w:szCs w:val="24"/>
        </w:rPr>
        <w:t>5. Challenges, Limitations</w:t>
      </w:r>
      <w:r w:rsidR="00453554" w:rsidRPr="00B101D0">
        <w:rPr>
          <w:rFonts w:cs="Times New Roman"/>
          <w:szCs w:val="24"/>
        </w:rPr>
        <w:t xml:space="preserve"> and Future Prospects of AI-Drive</w:t>
      </w:r>
      <w:r>
        <w:rPr>
          <w:rFonts w:cs="Times New Roman"/>
          <w:szCs w:val="24"/>
        </w:rPr>
        <w:t xml:space="preserve">n Scaffold Design and </w:t>
      </w:r>
      <w:proofErr w:type="spellStart"/>
      <w:r>
        <w:rPr>
          <w:rFonts w:cs="Times New Roman"/>
          <w:szCs w:val="24"/>
        </w:rPr>
        <w:t>Optimis</w:t>
      </w:r>
      <w:r w:rsidR="00453554" w:rsidRPr="00B101D0">
        <w:rPr>
          <w:rFonts w:cs="Times New Roman"/>
          <w:szCs w:val="24"/>
        </w:rPr>
        <w:t>ation</w:t>
      </w:r>
      <w:proofErr w:type="spellEnd"/>
    </w:p>
    <w:p w14:paraId="77943533" w14:textId="77777777" w:rsidR="00453554" w:rsidRDefault="00453554" w:rsidP="00B101D0">
      <w:pPr>
        <w:pStyle w:val="Heading1"/>
        <w:spacing w:line="360" w:lineRule="auto"/>
        <w:rPr>
          <w:rFonts w:cs="Times New Roman"/>
          <w:szCs w:val="24"/>
        </w:rPr>
      </w:pPr>
      <w:r w:rsidRPr="00B101D0">
        <w:rPr>
          <w:rFonts w:cs="Times New Roman"/>
          <w:szCs w:val="24"/>
        </w:rPr>
        <w:t>5.1 Data-Related Challenges</w:t>
      </w:r>
    </w:p>
    <w:p w14:paraId="6D9F9FA0" w14:textId="6AD975A8" w:rsidR="003B61CE" w:rsidRPr="003B61CE" w:rsidRDefault="003B61CE" w:rsidP="003B61CE">
      <w:pPr>
        <w:spacing w:before="100" w:beforeAutospacing="1" w:after="100" w:afterAutospacing="1" w:line="360" w:lineRule="auto"/>
        <w:jc w:val="both"/>
      </w:pPr>
      <w:r w:rsidRPr="003B61CE">
        <w:t xml:space="preserve">One of the foremost challenges in integrating AI into scaffold </w:t>
      </w:r>
      <w:proofErr w:type="spellStart"/>
      <w:r w:rsidRPr="003B61CE">
        <w:t>optimisation</w:t>
      </w:r>
      <w:proofErr w:type="spellEnd"/>
      <w:r w:rsidRPr="003B61CE">
        <w:t xml:space="preserve"> lies in data availability and quality (Li </w:t>
      </w:r>
      <w:r w:rsidR="00E37D8A" w:rsidRPr="00E37D8A">
        <w:rPr>
          <w:i/>
        </w:rPr>
        <w:t>et al.,</w:t>
      </w:r>
      <w:r w:rsidRPr="003B61CE">
        <w:t xml:space="preserve"> 2023; </w:t>
      </w:r>
      <w:proofErr w:type="spellStart"/>
      <w:r w:rsidR="00350009" w:rsidRPr="00350009">
        <w:t>Bermejillo</w:t>
      </w:r>
      <w:proofErr w:type="spellEnd"/>
      <w:r w:rsidR="00350009" w:rsidRPr="00350009">
        <w:t xml:space="preserve"> </w:t>
      </w:r>
      <w:r w:rsidR="00E37D8A" w:rsidRPr="00E37D8A">
        <w:rPr>
          <w:i/>
        </w:rPr>
        <w:t>et al.,</w:t>
      </w:r>
      <w:r w:rsidRPr="003B61CE">
        <w:t xml:space="preserve"> 202</w:t>
      </w:r>
      <w:r w:rsidR="00350009">
        <w:t>1</w:t>
      </w:r>
      <w:r w:rsidRPr="003B61CE">
        <w:t xml:space="preserve">). High-performing AI models require large, diverse, and well-annotated datasets to achieve reliable and </w:t>
      </w:r>
      <w:proofErr w:type="spellStart"/>
      <w:r w:rsidRPr="003B61CE">
        <w:t>generalisable</w:t>
      </w:r>
      <w:proofErr w:type="spellEnd"/>
      <w:r w:rsidRPr="003B61CE">
        <w:t xml:space="preserve"> predictions (Mousavi </w:t>
      </w:r>
      <w:r w:rsidR="00E37D8A" w:rsidRPr="00E37D8A">
        <w:rPr>
          <w:i/>
        </w:rPr>
        <w:t>et al.,</w:t>
      </w:r>
      <w:r w:rsidRPr="003B61CE">
        <w:t xml:space="preserve"> 2023; Zhang </w:t>
      </w:r>
      <w:r w:rsidR="00E37D8A" w:rsidRPr="00E37D8A">
        <w:rPr>
          <w:i/>
        </w:rPr>
        <w:t>et al.,</w:t>
      </w:r>
      <w:r w:rsidRPr="003B61CE">
        <w:t xml:space="preserve"> 2021). However, in tissue engineering, most datasets remain fragmented, heterogeneous, and confined to small-scale experimental studies (Patel </w:t>
      </w:r>
      <w:r w:rsidR="00E37D8A" w:rsidRPr="00E37D8A">
        <w:rPr>
          <w:i/>
        </w:rPr>
        <w:t>et al.,</w:t>
      </w:r>
      <w:r w:rsidRPr="003B61CE">
        <w:t xml:space="preserve"> 2021; Shukla </w:t>
      </w:r>
      <w:r w:rsidR="00E37D8A" w:rsidRPr="00E37D8A">
        <w:rPr>
          <w:i/>
        </w:rPr>
        <w:t>et al.,</w:t>
      </w:r>
      <w:r w:rsidRPr="003B61CE">
        <w:t xml:space="preserve"> 2023). Variations in scaffold fabrication techniques, biomaterial compositions, and biological assay conditions often result in non-</w:t>
      </w:r>
      <w:proofErr w:type="spellStart"/>
      <w:r w:rsidRPr="003B61CE">
        <w:t>standardised</w:t>
      </w:r>
      <w:proofErr w:type="spellEnd"/>
      <w:r w:rsidRPr="003B61CE">
        <w:t xml:space="preserve"> data that hinder model </w:t>
      </w:r>
      <w:proofErr w:type="spellStart"/>
      <w:r w:rsidRPr="003B61CE">
        <w:t>generalisation</w:t>
      </w:r>
      <w:proofErr w:type="spellEnd"/>
      <w:r w:rsidRPr="003B61CE">
        <w:t xml:space="preserve"> (Rezende </w:t>
      </w:r>
      <w:r w:rsidR="00E37D8A" w:rsidRPr="00E37D8A">
        <w:rPr>
          <w:i/>
        </w:rPr>
        <w:t>et al.,</w:t>
      </w:r>
      <w:r w:rsidRPr="003B61CE">
        <w:t xml:space="preserve"> 2020). Moreove</w:t>
      </w:r>
      <w:r w:rsidR="001C798F">
        <w:t xml:space="preserve">r, experimental inconsistencies </w:t>
      </w:r>
      <w:r w:rsidRPr="003B61CE">
        <w:t>including differences in cell culture protocols, donor tissue variability</w:t>
      </w:r>
      <w:r w:rsidR="001C798F">
        <w:t xml:space="preserve">, and measurement methodologies </w:t>
      </w:r>
      <w:r w:rsidRPr="003B61CE">
        <w:t>introduce noise that obscures true biological relationships (</w:t>
      </w:r>
      <w:r w:rsidR="00474407">
        <w:t xml:space="preserve">Tang </w:t>
      </w:r>
      <w:r w:rsidR="00E37D8A" w:rsidRPr="00E37D8A">
        <w:rPr>
          <w:i/>
        </w:rPr>
        <w:t>et al.,</w:t>
      </w:r>
      <w:r w:rsidR="00474407">
        <w:t xml:space="preserve"> 2025</w:t>
      </w:r>
      <w:r w:rsidRPr="003B61CE">
        <w:t xml:space="preserve">). The absence of open-access repositories for scaffold </w:t>
      </w:r>
      <w:proofErr w:type="spellStart"/>
      <w:r w:rsidRPr="003B61CE">
        <w:t>characterisation</w:t>
      </w:r>
      <w:proofErr w:type="spellEnd"/>
      <w:r w:rsidRPr="003B61CE">
        <w:t xml:space="preserve"> parameters such as pore morphology, degradation kinetics, and biocompatibility indices further </w:t>
      </w:r>
      <w:proofErr w:type="gramStart"/>
      <w:r w:rsidRPr="003B61CE">
        <w:t>constrains</w:t>
      </w:r>
      <w:proofErr w:type="gramEnd"/>
      <w:r w:rsidRPr="003B61CE">
        <w:t xml:space="preserve"> AI model training and benchmarking (</w:t>
      </w:r>
      <w:proofErr w:type="spellStart"/>
      <w:r w:rsidR="000D5A15">
        <w:t>Conev</w:t>
      </w:r>
      <w:proofErr w:type="spellEnd"/>
      <w:r w:rsidR="000D5A15">
        <w:t xml:space="preserve"> </w:t>
      </w:r>
      <w:r w:rsidR="00E37D8A" w:rsidRPr="00E37D8A">
        <w:rPr>
          <w:i/>
        </w:rPr>
        <w:t>et al.,</w:t>
      </w:r>
      <w:r w:rsidR="000D5A15">
        <w:t xml:space="preserve"> 2020</w:t>
      </w:r>
      <w:r w:rsidRPr="003B61CE">
        <w:t xml:space="preserve">; </w:t>
      </w:r>
      <w:proofErr w:type="spellStart"/>
      <w:r w:rsidR="00350009" w:rsidRPr="00350009">
        <w:t>Bermejillo</w:t>
      </w:r>
      <w:proofErr w:type="spellEnd"/>
      <w:r w:rsidR="00350009" w:rsidRPr="00350009">
        <w:t xml:space="preserve"> </w:t>
      </w:r>
      <w:r w:rsidR="00E37D8A" w:rsidRPr="00E37D8A">
        <w:rPr>
          <w:i/>
        </w:rPr>
        <w:t>et al.,</w:t>
      </w:r>
      <w:r w:rsidRPr="003B61CE">
        <w:t xml:space="preserve"> 202</w:t>
      </w:r>
      <w:r w:rsidR="00350009">
        <w:t>1</w:t>
      </w:r>
      <w:r w:rsidRPr="003B61CE">
        <w:t xml:space="preserve">). In order to overcome these limitations, researchers advocate for </w:t>
      </w:r>
      <w:proofErr w:type="spellStart"/>
      <w:r w:rsidRPr="003B61CE">
        <w:t>standardised</w:t>
      </w:r>
      <w:proofErr w:type="spellEnd"/>
      <w:r w:rsidRPr="003B61CE">
        <w:t xml:space="preserve"> data-sharing frameworks guided by the Findable, Accessible, Interoperable, and Reusable (FAIR) data principles, which aim to enhance transparency, reproducibility, and scalability in AI-driven tissue engineering (</w:t>
      </w:r>
      <w:r w:rsidR="00474407">
        <w:t xml:space="preserve">Begum </w:t>
      </w:r>
      <w:proofErr w:type="spellStart"/>
      <w:r w:rsidR="00474407">
        <w:t>Nidagundi</w:t>
      </w:r>
      <w:proofErr w:type="spellEnd"/>
      <w:r w:rsidR="00474407">
        <w:t xml:space="preserve"> </w:t>
      </w:r>
      <w:r w:rsidR="00E37D8A" w:rsidRPr="00E37D8A">
        <w:rPr>
          <w:i/>
        </w:rPr>
        <w:t>et al.,</w:t>
      </w:r>
      <w:r w:rsidR="00474407">
        <w:t xml:space="preserve"> 2023</w:t>
      </w:r>
      <w:r w:rsidRPr="003B61CE">
        <w:t xml:space="preserve">; </w:t>
      </w:r>
      <w:r w:rsidR="00474407">
        <w:t xml:space="preserve">He </w:t>
      </w:r>
      <w:r w:rsidR="00E37D8A" w:rsidRPr="00E37D8A">
        <w:rPr>
          <w:i/>
        </w:rPr>
        <w:t>et al.,</w:t>
      </w:r>
      <w:r w:rsidR="00474407">
        <w:t xml:space="preserve"> 2024</w:t>
      </w:r>
      <w:r w:rsidRPr="003B61CE">
        <w:t>).</w:t>
      </w:r>
    </w:p>
    <w:p w14:paraId="5D173651" w14:textId="77777777" w:rsidR="00453554" w:rsidRDefault="00453554" w:rsidP="00B101D0">
      <w:pPr>
        <w:pStyle w:val="Heading1"/>
        <w:spacing w:line="360" w:lineRule="auto"/>
        <w:rPr>
          <w:rFonts w:cs="Times New Roman"/>
          <w:szCs w:val="24"/>
        </w:rPr>
      </w:pPr>
      <w:r w:rsidRPr="00B101D0">
        <w:rPr>
          <w:rFonts w:cs="Times New Roman"/>
          <w:szCs w:val="24"/>
        </w:rPr>
        <w:lastRenderedPageBreak/>
        <w:t>5.2 Computational and Model-Based Limitations</w:t>
      </w:r>
    </w:p>
    <w:p w14:paraId="218D3340" w14:textId="42C8ED2F" w:rsidR="003B61CE" w:rsidRPr="003B61CE" w:rsidRDefault="003B61CE" w:rsidP="003B61CE">
      <w:pPr>
        <w:spacing w:before="100" w:beforeAutospacing="1" w:after="100" w:afterAutospacing="1" w:line="360" w:lineRule="auto"/>
        <w:jc w:val="both"/>
      </w:pPr>
      <w:r w:rsidRPr="003B61CE">
        <w:t xml:space="preserve">Despite remarkable progress in computational technologies, training AI models for scaffold </w:t>
      </w:r>
      <w:proofErr w:type="spellStart"/>
      <w:r w:rsidRPr="003B61CE">
        <w:t>optimisation</w:t>
      </w:r>
      <w:proofErr w:type="spellEnd"/>
      <w:r w:rsidRPr="003B61CE">
        <w:t xml:space="preserve"> continues to demand significant computational resources (Li </w:t>
      </w:r>
      <w:r w:rsidR="00E37D8A" w:rsidRPr="00E37D8A">
        <w:rPr>
          <w:i/>
        </w:rPr>
        <w:t>et al.,</w:t>
      </w:r>
      <w:r w:rsidRPr="003B61CE">
        <w:t xml:space="preserve"> 2023; </w:t>
      </w:r>
      <w:proofErr w:type="spellStart"/>
      <w:r w:rsidR="00350009" w:rsidRPr="00350009">
        <w:t>Bermejillo</w:t>
      </w:r>
      <w:proofErr w:type="spellEnd"/>
      <w:r w:rsidR="00350009" w:rsidRPr="00350009">
        <w:t xml:space="preserve"> </w:t>
      </w:r>
      <w:r w:rsidR="00E37D8A" w:rsidRPr="00E37D8A">
        <w:rPr>
          <w:i/>
        </w:rPr>
        <w:t>et al.,</w:t>
      </w:r>
      <w:r w:rsidRPr="003B61CE">
        <w:t xml:space="preserve"> 202</w:t>
      </w:r>
      <w:r w:rsidR="00350009">
        <w:t>1</w:t>
      </w:r>
      <w:r w:rsidRPr="003B61CE">
        <w:t xml:space="preserve">). Deep learning structures such as Convolutional Neural Networks (CNNs) and Generative Adversarial Networks (GANs) require substantial GPU or TPU processing capacity, limiting accessibility for laboratories with constrained computing infrastructure (Zhang </w:t>
      </w:r>
      <w:r w:rsidR="00E37D8A" w:rsidRPr="00E37D8A">
        <w:rPr>
          <w:i/>
        </w:rPr>
        <w:t>et al.,</w:t>
      </w:r>
      <w:r w:rsidRPr="003B61CE">
        <w:t xml:space="preserve"> 2021; </w:t>
      </w:r>
      <w:proofErr w:type="spellStart"/>
      <w:r w:rsidRPr="003B61CE">
        <w:t>Frid</w:t>
      </w:r>
      <w:proofErr w:type="spellEnd"/>
      <w:r w:rsidRPr="003B61CE">
        <w:t xml:space="preserve">-Adar </w:t>
      </w:r>
      <w:r w:rsidR="00E37D8A" w:rsidRPr="00E37D8A">
        <w:rPr>
          <w:i/>
        </w:rPr>
        <w:t>et al.,</w:t>
      </w:r>
      <w:r w:rsidRPr="003B61CE">
        <w:t xml:space="preserve"> 2018).</w:t>
      </w:r>
    </w:p>
    <w:p w14:paraId="40F3F41E" w14:textId="146BD2E7" w:rsidR="003B61CE" w:rsidRPr="003B61CE" w:rsidRDefault="003B61CE" w:rsidP="003B61CE">
      <w:pPr>
        <w:spacing w:before="100" w:beforeAutospacing="1" w:after="100" w:afterAutospacing="1" w:line="360" w:lineRule="auto"/>
        <w:jc w:val="both"/>
      </w:pPr>
      <w:r w:rsidRPr="003B61CE">
        <w:t xml:space="preserve">Another major challenge concerns model interpretability. Many deep learning systems function as “black boxes,” producing predictions without revealing how input parameters contribute to final outcomes (Li </w:t>
      </w:r>
      <w:r w:rsidR="00E37D8A" w:rsidRPr="00E37D8A">
        <w:rPr>
          <w:i/>
        </w:rPr>
        <w:t>et al.,</w:t>
      </w:r>
      <w:r w:rsidRPr="003B61CE">
        <w:t xml:space="preserve"> 2023). This lack of transparency weakens scientific confidence and regulatory approval, particularly in biomedical research where interpretability and reproducibility are essential (</w:t>
      </w:r>
      <w:proofErr w:type="spellStart"/>
      <w:r w:rsidR="000D5A15">
        <w:t>Conev</w:t>
      </w:r>
      <w:proofErr w:type="spellEnd"/>
      <w:r w:rsidR="000D5A15">
        <w:t xml:space="preserve"> </w:t>
      </w:r>
      <w:r w:rsidR="00E37D8A" w:rsidRPr="00E37D8A">
        <w:rPr>
          <w:i/>
        </w:rPr>
        <w:t>et al.,</w:t>
      </w:r>
      <w:r w:rsidR="000D5A15">
        <w:t xml:space="preserve"> 2020</w:t>
      </w:r>
      <w:r w:rsidRPr="003B61CE">
        <w:t xml:space="preserve">; Zhang </w:t>
      </w:r>
      <w:r w:rsidR="00E37D8A" w:rsidRPr="00E37D8A">
        <w:rPr>
          <w:i/>
        </w:rPr>
        <w:t>et al.,</w:t>
      </w:r>
      <w:r w:rsidRPr="003B61CE">
        <w:t xml:space="preserve"> 2021). Recent progress in Explainable Artificial Intelligence (XAI) has demonstrated potential in visualizing feature importance and uncovering relationships between scaffold microstructure and cellular responses (</w:t>
      </w:r>
      <w:proofErr w:type="spellStart"/>
      <w:r w:rsidR="00350009" w:rsidRPr="00350009">
        <w:t>Bermejillo</w:t>
      </w:r>
      <w:proofErr w:type="spellEnd"/>
      <w:r w:rsidR="00350009" w:rsidRPr="00350009">
        <w:t xml:space="preserve"> </w:t>
      </w:r>
      <w:r w:rsidR="00E37D8A" w:rsidRPr="00E37D8A">
        <w:rPr>
          <w:i/>
        </w:rPr>
        <w:t>et al.,</w:t>
      </w:r>
      <w:r w:rsidRPr="003B61CE">
        <w:t xml:space="preserve"> 202</w:t>
      </w:r>
      <w:r w:rsidR="00350009">
        <w:t>1</w:t>
      </w:r>
      <w:r w:rsidRPr="003B61CE">
        <w:t xml:space="preserve">). Nevertheless, these interpretability methods remain under refinement and are not yet uniformly adopted across tissue engineering platforms (Li </w:t>
      </w:r>
      <w:r w:rsidR="00E37D8A" w:rsidRPr="00E37D8A">
        <w:rPr>
          <w:i/>
        </w:rPr>
        <w:t>et al.,</w:t>
      </w:r>
      <w:r w:rsidRPr="003B61CE">
        <w:t xml:space="preserve"> 2023; Zhang </w:t>
      </w:r>
      <w:r w:rsidR="00E37D8A" w:rsidRPr="00E37D8A">
        <w:rPr>
          <w:i/>
        </w:rPr>
        <w:t>et al.,</w:t>
      </w:r>
      <w:r w:rsidRPr="003B61CE">
        <w:t xml:space="preserve"> 2021).</w:t>
      </w:r>
    </w:p>
    <w:p w14:paraId="69E902E1" w14:textId="0C98563F" w:rsidR="003B61CE" w:rsidRPr="003B61CE" w:rsidRDefault="003B61CE" w:rsidP="003B61CE">
      <w:pPr>
        <w:spacing w:before="100" w:beforeAutospacing="1" w:after="100" w:afterAutospacing="1" w:line="360" w:lineRule="auto"/>
        <w:jc w:val="both"/>
      </w:pPr>
      <w:r w:rsidRPr="003B61CE">
        <w:t xml:space="preserve">Furthermore, overfitting continues to be a persistent concern, especially when datasets are limited or unbalanced (Mousavi </w:t>
      </w:r>
      <w:r w:rsidR="00E37D8A" w:rsidRPr="00E37D8A">
        <w:rPr>
          <w:i/>
        </w:rPr>
        <w:t>et al.,</w:t>
      </w:r>
      <w:r w:rsidRPr="003B61CE">
        <w:t xml:space="preserve"> 2023; Patel </w:t>
      </w:r>
      <w:r w:rsidR="00E37D8A" w:rsidRPr="00E37D8A">
        <w:rPr>
          <w:i/>
        </w:rPr>
        <w:t>et al.,</w:t>
      </w:r>
      <w:r w:rsidRPr="003B61CE">
        <w:t xml:space="preserve"> 2021). Overfitted models may perform exceptionally on training data yet fail to generalize to new scaffold designs. Techniques such as cross-validation, regularization, and transfer learning can help mitigate this issue, but challenges persist when biological complexity exceeds the model’s capacity to generalize (</w:t>
      </w:r>
      <w:proofErr w:type="spellStart"/>
      <w:r w:rsidR="00350009" w:rsidRPr="00350009">
        <w:t>Bermejillo</w:t>
      </w:r>
      <w:proofErr w:type="spellEnd"/>
      <w:r w:rsidR="00350009" w:rsidRPr="00350009">
        <w:t xml:space="preserve"> </w:t>
      </w:r>
      <w:r w:rsidR="00E37D8A" w:rsidRPr="00E37D8A">
        <w:rPr>
          <w:i/>
        </w:rPr>
        <w:t>et al.,</w:t>
      </w:r>
      <w:r w:rsidRPr="003B61CE">
        <w:t xml:space="preserve"> 202</w:t>
      </w:r>
      <w:r w:rsidR="00350009">
        <w:t>1</w:t>
      </w:r>
      <w:r w:rsidRPr="003B61CE">
        <w:t xml:space="preserve">; Li </w:t>
      </w:r>
      <w:r w:rsidR="00E37D8A" w:rsidRPr="00E37D8A">
        <w:rPr>
          <w:i/>
        </w:rPr>
        <w:t>et al.,</w:t>
      </w:r>
      <w:r w:rsidRPr="003B61CE">
        <w:t xml:space="preserve"> 2023).</w:t>
      </w:r>
    </w:p>
    <w:p w14:paraId="48FADFF7" w14:textId="77777777" w:rsidR="00453554" w:rsidRDefault="00453554" w:rsidP="004730A0">
      <w:pPr>
        <w:pStyle w:val="Heading1"/>
        <w:spacing w:line="360" w:lineRule="auto"/>
        <w:jc w:val="both"/>
        <w:rPr>
          <w:rFonts w:cs="Times New Roman"/>
          <w:szCs w:val="24"/>
        </w:rPr>
      </w:pPr>
      <w:r w:rsidRPr="00B101D0">
        <w:rPr>
          <w:rFonts w:cs="Times New Roman"/>
          <w:szCs w:val="24"/>
        </w:rPr>
        <w:t>5.3 Integration with Experimental and Clinical Validation</w:t>
      </w:r>
    </w:p>
    <w:p w14:paraId="4AB5CF1D" w14:textId="6F68E64C" w:rsidR="003B61CE" w:rsidRPr="003B61CE" w:rsidRDefault="003B61CE" w:rsidP="003B61CE">
      <w:pPr>
        <w:spacing w:before="100" w:beforeAutospacing="1" w:after="100" w:afterAutospacing="1" w:line="360" w:lineRule="auto"/>
        <w:jc w:val="both"/>
      </w:pPr>
      <w:r w:rsidRPr="003B61CE">
        <w:t xml:space="preserve">For AI-based scaffold </w:t>
      </w:r>
      <w:proofErr w:type="spellStart"/>
      <w:r w:rsidRPr="003B61CE">
        <w:t>optimisation</w:t>
      </w:r>
      <w:proofErr w:type="spellEnd"/>
      <w:r w:rsidRPr="003B61CE">
        <w:t xml:space="preserve"> to achieve real-world impact, its outcomes must progress beyond computational simulations to experimental and clinical validation. This transition necessitates comprehensive in vitro and in vivo verification, which can be costly and time-intensive (</w:t>
      </w:r>
      <w:proofErr w:type="spellStart"/>
      <w:r w:rsidR="00350009" w:rsidRPr="00350009">
        <w:t>Bermejillo</w:t>
      </w:r>
      <w:proofErr w:type="spellEnd"/>
      <w:r w:rsidR="00350009" w:rsidRPr="00350009">
        <w:t xml:space="preserve"> </w:t>
      </w:r>
      <w:r w:rsidR="00E37D8A" w:rsidRPr="00E37D8A">
        <w:rPr>
          <w:i/>
        </w:rPr>
        <w:t>et al.,</w:t>
      </w:r>
      <w:r w:rsidRPr="003B61CE">
        <w:t xml:space="preserve"> 202</w:t>
      </w:r>
      <w:r w:rsidR="00350009">
        <w:t>1</w:t>
      </w:r>
      <w:r w:rsidRPr="003B61CE">
        <w:t xml:space="preserve">). Bridging the gap between algorithmic design and biological functionality remains complex due to the multiscale nature of tissue regeneration, encompassing </w:t>
      </w:r>
      <w:r w:rsidRPr="003B61CE">
        <w:lastRenderedPageBreak/>
        <w:t>molecular interactions at the nanoscale and physiological integration at the organ level (</w:t>
      </w:r>
      <w:r w:rsidR="00474407">
        <w:t xml:space="preserve">Tang </w:t>
      </w:r>
      <w:r w:rsidR="00E37D8A" w:rsidRPr="00E37D8A">
        <w:rPr>
          <w:i/>
        </w:rPr>
        <w:t>et al.,</w:t>
      </w:r>
      <w:r w:rsidR="00474407">
        <w:t xml:space="preserve"> 2025</w:t>
      </w:r>
      <w:r w:rsidRPr="003B61CE">
        <w:t>).</w:t>
      </w:r>
    </w:p>
    <w:p w14:paraId="3BD771BD" w14:textId="4A7BF753" w:rsidR="003B61CE" w:rsidRPr="003B61CE" w:rsidRDefault="003B61CE" w:rsidP="003B61CE">
      <w:pPr>
        <w:spacing w:before="100" w:beforeAutospacing="1" w:after="100" w:afterAutospacing="1" w:line="360" w:lineRule="auto"/>
        <w:jc w:val="both"/>
      </w:pPr>
      <w:r w:rsidRPr="003B61CE">
        <w:t xml:space="preserve">In many cases, AI-generated scaffold designs exhibit excellent theoretical performance but fail to maintain stability or function under biological or mechanical stress during experimental validation (Singh &amp; Ramesh, 2023; </w:t>
      </w:r>
      <w:proofErr w:type="spellStart"/>
      <w:r w:rsidRPr="003B61CE">
        <w:t>Reznikov</w:t>
      </w:r>
      <w:proofErr w:type="spellEnd"/>
      <w:r w:rsidRPr="003B61CE">
        <w:t xml:space="preserve"> </w:t>
      </w:r>
      <w:r w:rsidR="00E37D8A" w:rsidRPr="00E37D8A">
        <w:rPr>
          <w:i/>
        </w:rPr>
        <w:t>et al.,</w:t>
      </w:r>
      <w:r w:rsidRPr="003B61CE">
        <w:t xml:space="preserve"> 2016). The absence of </w:t>
      </w:r>
      <w:proofErr w:type="spellStart"/>
      <w:r w:rsidRPr="003B61CE">
        <w:t>standardised</w:t>
      </w:r>
      <w:proofErr w:type="spellEnd"/>
      <w:r w:rsidRPr="003B61CE">
        <w:t xml:space="preserve"> evaluation protocols for AI-</w:t>
      </w:r>
      <w:proofErr w:type="spellStart"/>
      <w:r w:rsidRPr="003B61CE">
        <w:t>optimised</w:t>
      </w:r>
      <w:proofErr w:type="spellEnd"/>
      <w:r w:rsidRPr="003B61CE">
        <w:t xml:space="preserve"> scaffolds further complicates comparisons across studies (Shukla </w:t>
      </w:r>
      <w:r w:rsidR="00E37D8A" w:rsidRPr="00E37D8A">
        <w:rPr>
          <w:i/>
        </w:rPr>
        <w:t>et al.,</w:t>
      </w:r>
      <w:r w:rsidRPr="003B61CE">
        <w:t xml:space="preserve"> 2023; Tang &amp; Zhao, 2022). Developing integrated frameworks that combine AI-based predictions with real-time bioprinting feedback and sensor-driven validation could enhance reproducibility and facilitate translation into clinical applications (</w:t>
      </w:r>
      <w:proofErr w:type="spellStart"/>
      <w:r w:rsidR="000C201F">
        <w:t>Omigbodun</w:t>
      </w:r>
      <w:proofErr w:type="spellEnd"/>
      <w:r w:rsidR="000C201F">
        <w:t xml:space="preserve"> &amp; </w:t>
      </w:r>
      <w:proofErr w:type="spellStart"/>
      <w:r w:rsidR="000C201F">
        <w:t>Oladapo</w:t>
      </w:r>
      <w:proofErr w:type="spellEnd"/>
      <w:r w:rsidR="000C201F">
        <w:t>, 2025</w:t>
      </w:r>
      <w:r w:rsidRPr="003B61CE">
        <w:t xml:space="preserve">; Rezende </w:t>
      </w:r>
      <w:r w:rsidR="00E37D8A" w:rsidRPr="00E37D8A">
        <w:rPr>
          <w:i/>
        </w:rPr>
        <w:t>et al.,</w:t>
      </w:r>
      <w:r w:rsidRPr="003B61CE">
        <w:t xml:space="preserve"> 2020).</w:t>
      </w:r>
    </w:p>
    <w:p w14:paraId="53333035" w14:textId="71A2ED97" w:rsidR="003B61CE" w:rsidRPr="003B61CE" w:rsidRDefault="003B61CE" w:rsidP="003B61CE">
      <w:pPr>
        <w:spacing w:before="100" w:beforeAutospacing="1" w:after="100" w:afterAutospacing="1" w:line="360" w:lineRule="auto"/>
        <w:jc w:val="both"/>
      </w:pPr>
      <w:r w:rsidRPr="003B61CE">
        <w:t xml:space="preserve">Clinical implementation of AI-assisted scaffold technologies also encounters regulatory barriers. Medical devices embedded with AI components are subject to evolving policies from regulatory bodies such as the United States Food and Drug Administration (FDA) and the European Medicines Agency (EMA). These </w:t>
      </w:r>
      <w:proofErr w:type="spellStart"/>
      <w:r w:rsidRPr="003B61CE">
        <w:t>organisations</w:t>
      </w:r>
      <w:proofErr w:type="spellEnd"/>
      <w:r w:rsidRPr="003B61CE">
        <w:t xml:space="preserve"> demand transparent documentation of model development, data sources, and decision-making logic—requirements that remain challenging for complex deep learning systems </w:t>
      </w:r>
      <w:proofErr w:type="spellStart"/>
      <w:r w:rsidRPr="003B61CE">
        <w:t>characterised</w:t>
      </w:r>
      <w:proofErr w:type="spellEnd"/>
      <w:r w:rsidRPr="003B61CE">
        <w:t xml:space="preserve"> by limited interpretability (Yang </w:t>
      </w:r>
      <w:r w:rsidR="00E37D8A" w:rsidRPr="00E37D8A">
        <w:rPr>
          <w:i/>
        </w:rPr>
        <w:t>et al.,</w:t>
      </w:r>
      <w:r w:rsidRPr="003B61CE">
        <w:t xml:space="preserve"> 2020; </w:t>
      </w:r>
      <w:proofErr w:type="spellStart"/>
      <w:r w:rsidR="00350009" w:rsidRPr="00350009">
        <w:t>Bermejillo</w:t>
      </w:r>
      <w:proofErr w:type="spellEnd"/>
      <w:r w:rsidR="00350009" w:rsidRPr="00350009">
        <w:t xml:space="preserve"> </w:t>
      </w:r>
      <w:r w:rsidR="00E37D8A" w:rsidRPr="00E37D8A">
        <w:rPr>
          <w:i/>
        </w:rPr>
        <w:t>et al.,</w:t>
      </w:r>
      <w:r w:rsidRPr="003B61CE">
        <w:t xml:space="preserve"> 202</w:t>
      </w:r>
      <w:r w:rsidR="00350009">
        <w:t>1</w:t>
      </w:r>
      <w:r w:rsidRPr="003B61CE">
        <w:t xml:space="preserve">; Li </w:t>
      </w:r>
      <w:r w:rsidR="00E37D8A" w:rsidRPr="00E37D8A">
        <w:rPr>
          <w:i/>
        </w:rPr>
        <w:t>et al.,</w:t>
      </w:r>
      <w:r w:rsidRPr="003B61CE">
        <w:t xml:space="preserve"> 2023).</w:t>
      </w:r>
    </w:p>
    <w:p w14:paraId="0DAB65FC" w14:textId="77777777" w:rsidR="00453554" w:rsidRDefault="00453554" w:rsidP="00B101D0">
      <w:pPr>
        <w:pStyle w:val="Heading1"/>
        <w:spacing w:line="360" w:lineRule="auto"/>
        <w:rPr>
          <w:rFonts w:cs="Times New Roman"/>
          <w:szCs w:val="24"/>
        </w:rPr>
      </w:pPr>
      <w:r w:rsidRPr="00B101D0">
        <w:rPr>
          <w:rFonts w:cs="Times New Roman"/>
          <w:szCs w:val="24"/>
        </w:rPr>
        <w:t>5.4 Ethical and Security Considerations</w:t>
      </w:r>
    </w:p>
    <w:p w14:paraId="5FA950B4" w14:textId="050FDBD3" w:rsidR="003B61CE" w:rsidRPr="003B61CE" w:rsidRDefault="003B61CE" w:rsidP="003B61CE">
      <w:pPr>
        <w:spacing w:before="100" w:beforeAutospacing="1" w:after="100" w:afterAutospacing="1" w:line="360" w:lineRule="auto"/>
        <w:jc w:val="both"/>
      </w:pPr>
      <w:r w:rsidRPr="003B61CE">
        <w:t>AI-based biomedical design introduces significant ethical, legal, and privacy challenges that must be addressed to ensure responsible innovation. The creation of patient-specific scaffolds often relies on sensitive biomedical imaging data such as Magnetic Resonance Imaging (MRI) and CT scans. Consequently, strict adherence to privacy regulations, including the General Data Protection Regulation (GDPR) and the Health Insurance Portability and Accountability Act (HIPAA), along with secure data management protocols, is essential (</w:t>
      </w:r>
      <w:proofErr w:type="spellStart"/>
      <w:r w:rsidR="00350009" w:rsidRPr="00350009">
        <w:t>Bermejillo</w:t>
      </w:r>
      <w:proofErr w:type="spellEnd"/>
      <w:r w:rsidR="00350009" w:rsidRPr="00350009">
        <w:t xml:space="preserve"> </w:t>
      </w:r>
      <w:r w:rsidR="00E37D8A" w:rsidRPr="00E37D8A">
        <w:rPr>
          <w:i/>
        </w:rPr>
        <w:t>et al.,</w:t>
      </w:r>
      <w:r w:rsidRPr="003B61CE">
        <w:t xml:space="preserve"> 202</w:t>
      </w:r>
      <w:r w:rsidR="00350009">
        <w:t>1</w:t>
      </w:r>
      <w:r w:rsidRPr="003B61CE">
        <w:t>).</w:t>
      </w:r>
    </w:p>
    <w:p w14:paraId="7D8A011F" w14:textId="0A5A5A3B" w:rsidR="003B61CE" w:rsidRPr="003B61CE" w:rsidRDefault="003B61CE" w:rsidP="003B61CE">
      <w:pPr>
        <w:spacing w:before="100" w:beforeAutospacing="1" w:after="100" w:afterAutospacing="1" w:line="360" w:lineRule="auto"/>
        <w:jc w:val="both"/>
      </w:pPr>
      <w:r w:rsidRPr="003B61CE">
        <w:t xml:space="preserve">Another major concern involves potential biases embedded within AI training datasets. Underrepresentation of specific tissue types, anatomical variations, or demographic groups can result in inaccurate predictions and inequitable clinical outcomes, undermining the reliability of AI-assisted scaffold design (Li </w:t>
      </w:r>
      <w:r w:rsidR="00E37D8A" w:rsidRPr="00E37D8A">
        <w:rPr>
          <w:i/>
        </w:rPr>
        <w:t>et al.,</w:t>
      </w:r>
      <w:r w:rsidRPr="003B61CE">
        <w:t xml:space="preserve"> 2023). To mitigate these risks, comprehensive ethical </w:t>
      </w:r>
      <w:r w:rsidRPr="003B61CE">
        <w:lastRenderedPageBreak/>
        <w:t xml:space="preserve">frameworks emphasizing transparency, accountability, and inclusivity are necessary during AI model development (Yang </w:t>
      </w:r>
      <w:r w:rsidR="00E37D8A" w:rsidRPr="00E37D8A">
        <w:rPr>
          <w:i/>
        </w:rPr>
        <w:t>et al.,</w:t>
      </w:r>
      <w:r w:rsidRPr="003B61CE">
        <w:t xml:space="preserve"> 2020; </w:t>
      </w:r>
      <w:proofErr w:type="spellStart"/>
      <w:r w:rsidR="00350009" w:rsidRPr="00350009">
        <w:t>Bermejillo</w:t>
      </w:r>
      <w:proofErr w:type="spellEnd"/>
      <w:r w:rsidR="00350009" w:rsidRPr="00350009">
        <w:t xml:space="preserve"> </w:t>
      </w:r>
      <w:r w:rsidR="00E37D8A" w:rsidRPr="00E37D8A">
        <w:rPr>
          <w:i/>
        </w:rPr>
        <w:t>et al.,</w:t>
      </w:r>
      <w:r w:rsidRPr="003B61CE">
        <w:t xml:space="preserve"> 202</w:t>
      </w:r>
      <w:r w:rsidR="00350009">
        <w:t>1</w:t>
      </w:r>
      <w:r w:rsidRPr="003B61CE">
        <w:t>).</w:t>
      </w:r>
    </w:p>
    <w:p w14:paraId="325A0C81" w14:textId="1A9BB4EE" w:rsidR="003B61CE" w:rsidRPr="003B61CE" w:rsidRDefault="003B61CE" w:rsidP="003B61CE">
      <w:pPr>
        <w:spacing w:before="100" w:beforeAutospacing="1" w:after="100" w:afterAutospacing="1" w:line="360" w:lineRule="auto"/>
        <w:jc w:val="both"/>
      </w:pPr>
      <w:r w:rsidRPr="003B61CE">
        <w:t xml:space="preserve">Furthermore, the growing use of generative and autonomous AI systems in biomedical engineering raises complex questions regarding intellectual property rights. It remains unclear whether ownership of AI-generated scaffold designs should be attributed to software developers, data contributors, or clinical practitioners utilizing the technology. Establishing clear ethical and legal guidelines will be critical as AI continues to advance and integrate into biomedical research and healthcare innovation (Rezende </w:t>
      </w:r>
      <w:r w:rsidR="00E37D8A" w:rsidRPr="00E37D8A">
        <w:rPr>
          <w:i/>
        </w:rPr>
        <w:t>et al.,</w:t>
      </w:r>
      <w:r w:rsidRPr="003B61CE">
        <w:t xml:space="preserve"> 2020; Patel </w:t>
      </w:r>
      <w:r w:rsidR="00E37D8A" w:rsidRPr="00E37D8A">
        <w:rPr>
          <w:i/>
        </w:rPr>
        <w:t>et al.,</w:t>
      </w:r>
      <w:r w:rsidRPr="003B61CE">
        <w:t xml:space="preserve"> 2021).</w:t>
      </w:r>
    </w:p>
    <w:p w14:paraId="4DE230E2" w14:textId="77777777" w:rsidR="00453554" w:rsidRDefault="00453554" w:rsidP="00B101D0">
      <w:pPr>
        <w:pStyle w:val="Heading1"/>
        <w:spacing w:line="360" w:lineRule="auto"/>
        <w:rPr>
          <w:rFonts w:cs="Times New Roman"/>
          <w:szCs w:val="24"/>
        </w:rPr>
      </w:pPr>
      <w:r w:rsidRPr="00B101D0">
        <w:rPr>
          <w:rFonts w:cs="Times New Roman"/>
          <w:szCs w:val="24"/>
        </w:rPr>
        <w:t>5.5 Technical and Manufacturing Barriers</w:t>
      </w:r>
      <w:r w:rsidR="00D53FF9">
        <w:rPr>
          <w:rFonts w:cs="Times New Roman"/>
          <w:szCs w:val="24"/>
        </w:rPr>
        <w:t xml:space="preserve"> </w:t>
      </w:r>
    </w:p>
    <w:p w14:paraId="77BBA732" w14:textId="3B8F0E1F" w:rsidR="003B61CE" w:rsidRPr="003B61CE" w:rsidRDefault="003B61CE" w:rsidP="003B61CE">
      <w:pPr>
        <w:spacing w:before="100" w:beforeAutospacing="1" w:after="100" w:afterAutospacing="1" w:line="360" w:lineRule="auto"/>
        <w:jc w:val="both"/>
      </w:pPr>
      <w:r w:rsidRPr="003B61CE">
        <w:t xml:space="preserve">As stated by Mohan </w:t>
      </w:r>
      <w:r w:rsidR="00084437" w:rsidRPr="00084437">
        <w:rPr>
          <w:i/>
        </w:rPr>
        <w:t>et al.</w:t>
      </w:r>
      <w:r w:rsidRPr="003B61CE">
        <w:t xml:space="preserve"> (2024), although additive manufacturing (AM) technologies such as 3D bioprinting and electrospinning provide remarkable precision in scaffold fabrication, embedding AI control into these systems introduces considerable technical challenges. AI frameworks must interpret real-time sensor feedback, regulate extrusion flow, detect structural irregularities, and automatically adjust processing parameters to preserve design accuracy. However, most existing AM platforms lack the hardware–software integration required for such intelligent adaptability (</w:t>
      </w:r>
      <w:proofErr w:type="spellStart"/>
      <w:r w:rsidRPr="003B61CE">
        <w:t>Gudapati</w:t>
      </w:r>
      <w:proofErr w:type="spellEnd"/>
      <w:r w:rsidRPr="003B61CE">
        <w:t xml:space="preserve"> </w:t>
      </w:r>
      <w:r w:rsidR="00E37D8A" w:rsidRPr="00E37D8A">
        <w:rPr>
          <w:i/>
        </w:rPr>
        <w:t>et al.,</w:t>
      </w:r>
      <w:r w:rsidRPr="003B61CE">
        <w:t xml:space="preserve"> 2016; </w:t>
      </w:r>
      <w:r w:rsidR="00B53F45">
        <w:t xml:space="preserve">Guo, </w:t>
      </w:r>
      <w:proofErr w:type="spellStart"/>
      <w:r w:rsidR="00B53F45">
        <w:t>Januszyk</w:t>
      </w:r>
      <w:proofErr w:type="spellEnd"/>
      <w:r w:rsidR="00B53F45">
        <w:t xml:space="preserve">, &amp; </w:t>
      </w:r>
      <w:proofErr w:type="spellStart"/>
      <w:r w:rsidR="00B53F45">
        <w:t>Longaker</w:t>
      </w:r>
      <w:proofErr w:type="spellEnd"/>
      <w:r w:rsidR="00B53F45">
        <w:t>, 2023</w:t>
      </w:r>
      <w:r w:rsidRPr="003B61CE">
        <w:t>).</w:t>
      </w:r>
    </w:p>
    <w:p w14:paraId="750A259E" w14:textId="23EC2478" w:rsidR="003B61CE" w:rsidRPr="003B61CE" w:rsidRDefault="003B61CE" w:rsidP="003B61CE">
      <w:pPr>
        <w:spacing w:before="100" w:beforeAutospacing="1" w:after="100" w:afterAutospacing="1" w:line="360" w:lineRule="auto"/>
        <w:jc w:val="both"/>
      </w:pPr>
      <w:r w:rsidRPr="003B61CE">
        <w:t xml:space="preserve">Similarly, Liu </w:t>
      </w:r>
      <w:r w:rsidR="00084437" w:rsidRPr="00084437">
        <w:rPr>
          <w:i/>
        </w:rPr>
        <w:t>et al.</w:t>
      </w:r>
      <w:r w:rsidRPr="003B61CE">
        <w:t xml:space="preserve"> (2023) highlighted that variations in material properties pose additional barriers to AI integration. Natural polymers such as collagen, gelatin, and chitosan, as well as synthetic polymers like Polylactic Acid (PLA), Polycaprolactone (PCL), and Polyethylene Glycol (PEG), exhibit distinct rheological behaviors, complicating AI-guided parameter optimization. Scaling up AI-driven manufacturing from laboratory settings to industrial production further requires substantial infrastructural investment, advanced automation, and stringent quality assurance to ensure batch-to-batch consistency and regulatory compliance (Paxton </w:t>
      </w:r>
      <w:r w:rsidR="00E37D8A" w:rsidRPr="00E37D8A">
        <w:rPr>
          <w:i/>
        </w:rPr>
        <w:t>et al.,</w:t>
      </w:r>
      <w:r w:rsidRPr="003B61CE">
        <w:t xml:space="preserve"> 2017; </w:t>
      </w:r>
      <w:proofErr w:type="spellStart"/>
      <w:r w:rsidRPr="003B61CE">
        <w:t>Mota</w:t>
      </w:r>
      <w:proofErr w:type="spellEnd"/>
      <w:r w:rsidRPr="003B61CE">
        <w:t xml:space="preserve"> </w:t>
      </w:r>
      <w:r w:rsidR="00E37D8A" w:rsidRPr="00E37D8A">
        <w:rPr>
          <w:i/>
        </w:rPr>
        <w:t>et al.,</w:t>
      </w:r>
      <w:r w:rsidRPr="003B61CE">
        <w:t xml:space="preserve"> 2020).</w:t>
      </w:r>
    </w:p>
    <w:p w14:paraId="71CA4A86" w14:textId="455A939A" w:rsidR="00EB3408" w:rsidRDefault="00EB3408" w:rsidP="00653CDD">
      <w:pPr>
        <w:pStyle w:val="Heading1"/>
        <w:spacing w:line="360" w:lineRule="auto"/>
        <w:jc w:val="both"/>
        <w:rPr>
          <w:sz w:val="36"/>
        </w:rPr>
      </w:pPr>
      <w:r>
        <w:t xml:space="preserve">6. </w:t>
      </w:r>
      <w:r w:rsidR="00393D49">
        <w:t xml:space="preserve">Summery, </w:t>
      </w:r>
      <w:r>
        <w:t>Conclusion and Future Directions</w:t>
      </w:r>
    </w:p>
    <w:p w14:paraId="7899F0F6" w14:textId="40B9CE5B" w:rsidR="00EB3408" w:rsidRDefault="00EB3408" w:rsidP="00653CDD">
      <w:pPr>
        <w:pStyle w:val="NormalWeb"/>
        <w:spacing w:line="360" w:lineRule="auto"/>
        <w:jc w:val="both"/>
      </w:pPr>
      <w:r>
        <w:t xml:space="preserve">The incorporation of AI into scaffold </w:t>
      </w:r>
      <w:proofErr w:type="spellStart"/>
      <w:r>
        <w:t>optimisation</w:t>
      </w:r>
      <w:proofErr w:type="spellEnd"/>
      <w:r>
        <w:t xml:space="preserve"> has transformed the field of tissue engineering (TE) by linking computational intelligence with biological systems. Through the combined </w:t>
      </w:r>
      <w:r>
        <w:lastRenderedPageBreak/>
        <w:t>application of machine learning (ML), deep learning, and evolutionary algorithms, AI has shown significant promise in improving scaffold design, forecasting biological responses, and expediting experimental processes (</w:t>
      </w:r>
      <w:proofErr w:type="spellStart"/>
      <w:r w:rsidR="00350009" w:rsidRPr="00350009">
        <w:t>Bermejillo</w:t>
      </w:r>
      <w:proofErr w:type="spellEnd"/>
      <w:r w:rsidR="00350009" w:rsidRPr="00350009">
        <w:t xml:space="preserve"> </w:t>
      </w:r>
      <w:r w:rsidR="00E37D8A" w:rsidRPr="00E37D8A">
        <w:rPr>
          <w:i/>
        </w:rPr>
        <w:t>et al.,</w:t>
      </w:r>
      <w:r>
        <w:t xml:space="preserve"> 202</w:t>
      </w:r>
      <w:r w:rsidR="00350009">
        <w:t>1</w:t>
      </w:r>
      <w:r>
        <w:t xml:space="preserve">; Li </w:t>
      </w:r>
      <w:r w:rsidR="00E37D8A" w:rsidRPr="00E37D8A">
        <w:rPr>
          <w:i/>
        </w:rPr>
        <w:t>et al.,</w:t>
      </w:r>
      <w:r>
        <w:t xml:space="preserve"> 2023; Zhang </w:t>
      </w:r>
      <w:r w:rsidR="00E37D8A" w:rsidRPr="00E37D8A">
        <w:rPr>
          <w:i/>
        </w:rPr>
        <w:t>et al.,</w:t>
      </w:r>
      <w:r>
        <w:t xml:space="preserve"> 2024). This interdisciplinary integration enhances scaffold performance while advancing the broader goal of </w:t>
      </w:r>
      <w:proofErr w:type="spellStart"/>
      <w:r>
        <w:t>personalised</w:t>
      </w:r>
      <w:proofErr w:type="spellEnd"/>
      <w:r>
        <w:t xml:space="preserve"> and precision-based TE (; Patel </w:t>
      </w:r>
      <w:r w:rsidR="00E37D8A" w:rsidRPr="00E37D8A">
        <w:rPr>
          <w:i/>
        </w:rPr>
        <w:t>et al.,</w:t>
      </w:r>
      <w:r>
        <w:t xml:space="preserve"> 2021).</w:t>
      </w:r>
    </w:p>
    <w:p w14:paraId="6BDB73EF" w14:textId="77777777" w:rsidR="00EB3408" w:rsidRDefault="00EB3408" w:rsidP="00653CDD">
      <w:pPr>
        <w:pStyle w:val="NormalWeb"/>
        <w:spacing w:line="360" w:lineRule="auto"/>
        <w:jc w:val="both"/>
      </w:pPr>
    </w:p>
    <w:p w14:paraId="44BDF7FD" w14:textId="77777777" w:rsidR="00EB3408" w:rsidRDefault="00EB3408" w:rsidP="00653CDD">
      <w:pPr>
        <w:pStyle w:val="Heading1"/>
        <w:spacing w:line="360" w:lineRule="auto"/>
        <w:jc w:val="both"/>
      </w:pPr>
      <w:r>
        <w:t>6.1 Key Insights</w:t>
      </w:r>
    </w:p>
    <w:p w14:paraId="46DF9108" w14:textId="5905599D" w:rsidR="00EB3408" w:rsidRDefault="00EB3408" w:rsidP="00653CDD">
      <w:pPr>
        <w:pStyle w:val="NormalWeb"/>
        <w:spacing w:line="360" w:lineRule="auto"/>
        <w:jc w:val="both"/>
      </w:pPr>
      <w:r>
        <w:t xml:space="preserve">AI-driven scaffold </w:t>
      </w:r>
      <w:proofErr w:type="spellStart"/>
      <w:r>
        <w:t>optimisation</w:t>
      </w:r>
      <w:proofErr w:type="spellEnd"/>
      <w:r>
        <w:t xml:space="preserve"> offers transformative potential, but its success depends on overcoming key barriers in data </w:t>
      </w:r>
      <w:proofErr w:type="spellStart"/>
      <w:r>
        <w:t>standardisation</w:t>
      </w:r>
      <w:proofErr w:type="spellEnd"/>
      <w:r>
        <w:t xml:space="preserve">, model transparency, ethical governance, and experimental translation (Ramesh </w:t>
      </w:r>
      <w:r w:rsidR="00E37D8A" w:rsidRPr="00E37D8A">
        <w:rPr>
          <w:i/>
        </w:rPr>
        <w:t>et al.,</w:t>
      </w:r>
      <w:r>
        <w:t xml:space="preserve"> 2022; Kumar </w:t>
      </w:r>
      <w:r w:rsidR="00E37D8A" w:rsidRPr="00E37D8A">
        <w:rPr>
          <w:i/>
        </w:rPr>
        <w:t>et al.,</w:t>
      </w:r>
      <w:r>
        <w:t xml:space="preserve"> 2022; </w:t>
      </w:r>
      <w:r w:rsidR="008632DA">
        <w:t xml:space="preserve">Begum </w:t>
      </w:r>
      <w:proofErr w:type="spellStart"/>
      <w:r w:rsidR="008632DA">
        <w:t>Nidagundi</w:t>
      </w:r>
      <w:proofErr w:type="spellEnd"/>
      <w:r w:rsidR="008632DA">
        <w:t xml:space="preserve"> </w:t>
      </w:r>
      <w:r w:rsidR="00E37D8A" w:rsidRPr="00E37D8A">
        <w:rPr>
          <w:i/>
        </w:rPr>
        <w:t>et al.,</w:t>
      </w:r>
      <w:r w:rsidR="008632DA">
        <w:t xml:space="preserve"> 2023</w:t>
      </w:r>
      <w:r>
        <w:t>). The convergence of AI, additive manufacturing (AM), and regenerative biology heralds a new era of intelligent TE, where computational insights guide material design with unprecedented precision (</w:t>
      </w:r>
      <w:r w:rsidR="00B53F45">
        <w:t xml:space="preserve">Guo, </w:t>
      </w:r>
      <w:proofErr w:type="spellStart"/>
      <w:r w:rsidR="00B53F45">
        <w:t>Januszyk</w:t>
      </w:r>
      <w:proofErr w:type="spellEnd"/>
      <w:r w:rsidR="00B53F45">
        <w:t xml:space="preserve">, &amp; </w:t>
      </w:r>
      <w:proofErr w:type="spellStart"/>
      <w:r w:rsidR="00B53F45">
        <w:t>Longaker</w:t>
      </w:r>
      <w:proofErr w:type="spellEnd"/>
      <w:r w:rsidR="00B53F45">
        <w:t>, 2023</w:t>
      </w:r>
      <w:r>
        <w:t xml:space="preserve">). Machine learning algorithms such as Support Vector Machines (SVM), random forests, and gradient boosting methods have been effectively </w:t>
      </w:r>
      <w:proofErr w:type="spellStart"/>
      <w:r>
        <w:t>utilised</w:t>
      </w:r>
      <w:proofErr w:type="spellEnd"/>
      <w:r>
        <w:t xml:space="preserve"> to establish correlations between material attributes and cellular responses, enabling accurate prediction of scaffold performance (Liu </w:t>
      </w:r>
      <w:r w:rsidR="00E37D8A" w:rsidRPr="00E37D8A">
        <w:rPr>
          <w:i/>
        </w:rPr>
        <w:t>et al.,</w:t>
      </w:r>
      <w:r>
        <w:t xml:space="preserve"> 2023).</w:t>
      </w:r>
    </w:p>
    <w:p w14:paraId="09CBBDDF" w14:textId="1BD260E1" w:rsidR="00EB3408" w:rsidRDefault="00EB3408" w:rsidP="00653CDD">
      <w:pPr>
        <w:pStyle w:val="NormalWeb"/>
        <w:spacing w:line="360" w:lineRule="auto"/>
        <w:jc w:val="both"/>
      </w:pPr>
      <w:r>
        <w:t xml:space="preserve">Deep learning approaches, particularly convolutional neural networks (CNNs), have improved image-based assessments of scaffold microarchitecture, providing detailed insights into porosity, surface morphology, and degradation dynamics that directly influence tissue regeneration (Zhang </w:t>
      </w:r>
      <w:r w:rsidR="00E37D8A" w:rsidRPr="00E37D8A">
        <w:rPr>
          <w:i/>
        </w:rPr>
        <w:t>et al.,</w:t>
      </w:r>
      <w:r>
        <w:t xml:space="preserve"> 2021; </w:t>
      </w:r>
      <w:proofErr w:type="spellStart"/>
      <w:r>
        <w:t>Litjens</w:t>
      </w:r>
      <w:proofErr w:type="spellEnd"/>
      <w:r>
        <w:t xml:space="preserve"> </w:t>
      </w:r>
      <w:r w:rsidR="00E37D8A" w:rsidRPr="00E37D8A">
        <w:rPr>
          <w:i/>
        </w:rPr>
        <w:t>et al.,</w:t>
      </w:r>
      <w:r>
        <w:t xml:space="preserve"> 2017). Furthermore, evolutionary algorithms, including genetic algorithms and particle swarm </w:t>
      </w:r>
      <w:proofErr w:type="spellStart"/>
      <w:r>
        <w:t>optimisation</w:t>
      </w:r>
      <w:proofErr w:type="spellEnd"/>
      <w:r>
        <w:t xml:space="preserve">, have advanced multi-objective design by </w:t>
      </w:r>
      <w:proofErr w:type="spellStart"/>
      <w:r>
        <w:t>optimising</w:t>
      </w:r>
      <w:proofErr w:type="spellEnd"/>
      <w:r>
        <w:t xml:space="preserve"> mechanical strength, biocompatibility, and biodegradability simultaneously (Zhang </w:t>
      </w:r>
      <w:r w:rsidR="00E37D8A" w:rsidRPr="00E37D8A">
        <w:rPr>
          <w:i/>
        </w:rPr>
        <w:t>et al.,</w:t>
      </w:r>
      <w:r>
        <w:t xml:space="preserve"> 2024; Tang &amp; Zhao, 2022). Collectively, these AI frameworks enable iterative refinement of scaffold design, improving efficiency, reproducibility, and scalability (Shukla </w:t>
      </w:r>
      <w:r w:rsidR="00E37D8A" w:rsidRPr="00E37D8A">
        <w:rPr>
          <w:i/>
        </w:rPr>
        <w:t>et al.,</w:t>
      </w:r>
      <w:r>
        <w:t xml:space="preserve"> 2023).</w:t>
      </w:r>
    </w:p>
    <w:p w14:paraId="683FBEF2" w14:textId="6CFAC804" w:rsidR="00EB3408" w:rsidRDefault="00EB3408" w:rsidP="00653CDD">
      <w:pPr>
        <w:pStyle w:val="NormalWeb"/>
        <w:spacing w:line="360" w:lineRule="auto"/>
        <w:jc w:val="both"/>
      </w:pPr>
      <w:r>
        <w:t>The integration of AI has expanded understanding across critical domains of TE, including microstructural control, biomaterial selection, in silico modelling, and AM (</w:t>
      </w:r>
      <w:proofErr w:type="spellStart"/>
      <w:r w:rsidR="00350009" w:rsidRPr="00350009">
        <w:t>Bermejillo</w:t>
      </w:r>
      <w:proofErr w:type="spellEnd"/>
      <w:r w:rsidR="00350009" w:rsidRPr="00350009">
        <w:t xml:space="preserve"> </w:t>
      </w:r>
      <w:r w:rsidR="00E37D8A" w:rsidRPr="00E37D8A">
        <w:rPr>
          <w:i/>
        </w:rPr>
        <w:t>et al.,</w:t>
      </w:r>
      <w:r>
        <w:t xml:space="preserve"> 202</w:t>
      </w:r>
      <w:r w:rsidR="00350009">
        <w:t>1</w:t>
      </w:r>
      <w:r>
        <w:t xml:space="preserve">; </w:t>
      </w:r>
      <w:r w:rsidR="00DC79B4">
        <w:rPr>
          <w:rFonts w:ascii="Arial" w:hAnsi="Arial" w:cs="Arial"/>
          <w:sz w:val="18"/>
          <w:szCs w:val="18"/>
        </w:rPr>
        <w:t>Liu</w:t>
      </w:r>
      <w:r w:rsidR="00DC79B4" w:rsidRPr="00E37D8A">
        <w:rPr>
          <w:i/>
        </w:rPr>
        <w:t xml:space="preserve"> </w:t>
      </w:r>
      <w:bookmarkStart w:id="0" w:name="_GoBack"/>
      <w:bookmarkEnd w:id="0"/>
      <w:r w:rsidR="00E37D8A" w:rsidRPr="00E37D8A">
        <w:rPr>
          <w:i/>
        </w:rPr>
        <w:t>et al.,</w:t>
      </w:r>
      <w:r w:rsidR="000D5A15">
        <w:t xml:space="preserve"> 2021</w:t>
      </w:r>
      <w:r>
        <w:t xml:space="preserve">). By </w:t>
      </w:r>
      <w:proofErr w:type="spellStart"/>
      <w:r>
        <w:t>analysing</w:t>
      </w:r>
      <w:proofErr w:type="spellEnd"/>
      <w:r>
        <w:t xml:space="preserve"> extensive experimental datasets, AI systems can autonomously predict optimal scaffold parameters and fabricate constructs suited for specific tissues such as </w:t>
      </w:r>
      <w:r>
        <w:lastRenderedPageBreak/>
        <w:t>bone, cartilage, and neural networks (</w:t>
      </w:r>
      <w:proofErr w:type="spellStart"/>
      <w:r>
        <w:t>Gudapati</w:t>
      </w:r>
      <w:proofErr w:type="spellEnd"/>
      <w:r>
        <w:t xml:space="preserve"> </w:t>
      </w:r>
      <w:r w:rsidR="00E37D8A" w:rsidRPr="00E37D8A">
        <w:rPr>
          <w:i/>
        </w:rPr>
        <w:t>et al.,</w:t>
      </w:r>
      <w:r>
        <w:t xml:space="preserve"> 2016; Rezende </w:t>
      </w:r>
      <w:r w:rsidR="00E37D8A" w:rsidRPr="00E37D8A">
        <w:rPr>
          <w:i/>
        </w:rPr>
        <w:t>et al.,</w:t>
      </w:r>
      <w:r>
        <w:t xml:space="preserve"> 2020). This data-guided approach reduces dependence on trial-and-error experimentation and accelerates clinical translation of novel biomaterials (</w:t>
      </w:r>
      <w:proofErr w:type="spellStart"/>
      <w:r w:rsidR="000D5A15">
        <w:t>Conev</w:t>
      </w:r>
      <w:proofErr w:type="spellEnd"/>
      <w:r w:rsidR="000D5A15">
        <w:t xml:space="preserve"> </w:t>
      </w:r>
      <w:r w:rsidR="00E37D8A" w:rsidRPr="00E37D8A">
        <w:rPr>
          <w:i/>
        </w:rPr>
        <w:t>et al.,</w:t>
      </w:r>
      <w:r w:rsidR="000D5A15">
        <w:t xml:space="preserve"> 2020</w:t>
      </w:r>
      <w:r>
        <w:t xml:space="preserve">; Li </w:t>
      </w:r>
      <w:r w:rsidR="00E37D8A" w:rsidRPr="00E37D8A">
        <w:rPr>
          <w:i/>
        </w:rPr>
        <w:t>et al.,</w:t>
      </w:r>
      <w:r>
        <w:t xml:space="preserve"> 2023). Future progress will rely on multidisciplinary collaboration among engineers, data scientists, biologists, and clinicians to ensure that AI becomes a reliable partner in regenerative healthcare.</w:t>
      </w:r>
    </w:p>
    <w:p w14:paraId="708D26D3" w14:textId="77777777" w:rsidR="00EB3408" w:rsidRDefault="00EB3408" w:rsidP="00653CDD">
      <w:pPr>
        <w:pStyle w:val="Heading1"/>
        <w:spacing w:line="360" w:lineRule="auto"/>
        <w:jc w:val="both"/>
      </w:pPr>
      <w:r>
        <w:t>6.2 Existing Barriers and Considerations</w:t>
      </w:r>
    </w:p>
    <w:p w14:paraId="72174F7B" w14:textId="0229EE9D" w:rsidR="00EB3408" w:rsidRDefault="00EB3408" w:rsidP="00653CDD">
      <w:pPr>
        <w:pStyle w:val="NormalWeb"/>
        <w:spacing w:line="360" w:lineRule="auto"/>
        <w:jc w:val="both"/>
      </w:pPr>
      <w:r>
        <w:t xml:space="preserve">Despite its transformative potential, AI-assisted scaffold </w:t>
      </w:r>
      <w:proofErr w:type="spellStart"/>
      <w:r>
        <w:t>optimisation</w:t>
      </w:r>
      <w:proofErr w:type="spellEnd"/>
      <w:r>
        <w:t xml:space="preserve"> faces significant challenges that hinder widespread adoption. A lack of </w:t>
      </w:r>
      <w:proofErr w:type="spellStart"/>
      <w:r>
        <w:t>standardised</w:t>
      </w:r>
      <w:proofErr w:type="spellEnd"/>
      <w:r>
        <w:t xml:space="preserve">, high-quality datasets limits the </w:t>
      </w:r>
      <w:proofErr w:type="spellStart"/>
      <w:r>
        <w:t>generalisability</w:t>
      </w:r>
      <w:proofErr w:type="spellEnd"/>
      <w:r>
        <w:t xml:space="preserve"> of many AI models (Ramesh </w:t>
      </w:r>
      <w:r w:rsidR="00E37D8A" w:rsidRPr="00E37D8A">
        <w:rPr>
          <w:i/>
        </w:rPr>
        <w:t>et al.,</w:t>
      </w:r>
      <w:r>
        <w:t xml:space="preserve"> 2022; Mousavi </w:t>
      </w:r>
      <w:r w:rsidR="00E37D8A" w:rsidRPr="00E37D8A">
        <w:rPr>
          <w:i/>
        </w:rPr>
        <w:t>et al.,</w:t>
      </w:r>
      <w:r>
        <w:t xml:space="preserve"> 2023). Data fragmentation across studies and differences in fabrication methods, material properties, and biological assays often lead to inconsistent outcomes (Hollister, 2005; Shukla </w:t>
      </w:r>
      <w:r w:rsidR="00E37D8A" w:rsidRPr="00E37D8A">
        <w:rPr>
          <w:i/>
        </w:rPr>
        <w:t>et al.,</w:t>
      </w:r>
      <w:r>
        <w:t xml:space="preserve"> 2023). Limited collaboration between data scientists and biomedical engineers further restricts the development of </w:t>
      </w:r>
      <w:r w:rsidR="00C573A2">
        <w:t>multidisciplinary frameworks (</w:t>
      </w:r>
      <w:proofErr w:type="spellStart"/>
      <w:r w:rsidR="00350009" w:rsidRPr="00350009">
        <w:t>Bermejillo</w:t>
      </w:r>
      <w:proofErr w:type="spellEnd"/>
      <w:r w:rsidR="00350009" w:rsidRPr="00350009">
        <w:t xml:space="preserve"> </w:t>
      </w:r>
      <w:r w:rsidR="00E37D8A" w:rsidRPr="00E37D8A">
        <w:rPr>
          <w:i/>
        </w:rPr>
        <w:t>et al.,</w:t>
      </w:r>
      <w:r>
        <w:t xml:space="preserve"> 202</w:t>
      </w:r>
      <w:r w:rsidR="00350009">
        <w:t>1</w:t>
      </w:r>
      <w:r>
        <w:t>).</w:t>
      </w:r>
    </w:p>
    <w:p w14:paraId="03511201" w14:textId="3F33A6F3" w:rsidR="00EB3408" w:rsidRDefault="00EB3408" w:rsidP="00653CDD">
      <w:pPr>
        <w:pStyle w:val="NormalWeb"/>
        <w:spacing w:line="360" w:lineRule="auto"/>
        <w:jc w:val="both"/>
      </w:pPr>
      <w:r>
        <w:t xml:space="preserve">Ethical, legal, and regulatory issues present additional obstacles. The opaque nature of deep learning models reduces interpretability, raising concerns regarding clinical accountability and trust (Kumar </w:t>
      </w:r>
      <w:r w:rsidR="00E37D8A" w:rsidRPr="00E37D8A">
        <w:rPr>
          <w:i/>
        </w:rPr>
        <w:t>et al.,</w:t>
      </w:r>
      <w:r>
        <w:t xml:space="preserve"> 2022; Zhao </w:t>
      </w:r>
      <w:r w:rsidR="00E37D8A" w:rsidRPr="00E37D8A">
        <w:rPr>
          <w:i/>
        </w:rPr>
        <w:t>et al.,</w:t>
      </w:r>
      <w:r>
        <w:t xml:space="preserve"> 2024). Patient-specific modelling introduces data privacy challenges, requiring strict adherence to frameworks such as GDPR and HIPAA (</w:t>
      </w:r>
      <w:r w:rsidR="008632DA">
        <w:t xml:space="preserve">Begum </w:t>
      </w:r>
      <w:proofErr w:type="spellStart"/>
      <w:r w:rsidR="008632DA">
        <w:t>Nidagundi</w:t>
      </w:r>
      <w:proofErr w:type="spellEnd"/>
      <w:r w:rsidR="008632DA">
        <w:t xml:space="preserve"> </w:t>
      </w:r>
      <w:r w:rsidR="00E37D8A" w:rsidRPr="00E37D8A">
        <w:rPr>
          <w:i/>
        </w:rPr>
        <w:t>et al.,</w:t>
      </w:r>
      <w:r w:rsidR="008632DA">
        <w:t xml:space="preserve"> 2023</w:t>
      </w:r>
      <w:r>
        <w:t xml:space="preserve">; </w:t>
      </w:r>
      <w:r w:rsidR="00474407">
        <w:t xml:space="preserve">Begum </w:t>
      </w:r>
      <w:proofErr w:type="spellStart"/>
      <w:r w:rsidR="00474407">
        <w:t>Nidagundi</w:t>
      </w:r>
      <w:proofErr w:type="spellEnd"/>
      <w:r w:rsidR="00474407">
        <w:t xml:space="preserve"> </w:t>
      </w:r>
      <w:r w:rsidR="00E37D8A" w:rsidRPr="00E37D8A">
        <w:rPr>
          <w:i/>
        </w:rPr>
        <w:t>et al.,</w:t>
      </w:r>
      <w:r w:rsidR="00474407">
        <w:t xml:space="preserve"> 2023</w:t>
      </w:r>
      <w:r>
        <w:t xml:space="preserve">). Without transparent and explainable AI (XAI) systems, regulatory approval processes remain complex and slow (Wang </w:t>
      </w:r>
      <w:r w:rsidR="00E37D8A" w:rsidRPr="00E37D8A">
        <w:rPr>
          <w:i/>
        </w:rPr>
        <w:t>et al.,</w:t>
      </w:r>
      <w:r>
        <w:t xml:space="preserve"> 2024; Li </w:t>
      </w:r>
      <w:r w:rsidR="00E37D8A" w:rsidRPr="00E37D8A">
        <w:rPr>
          <w:i/>
        </w:rPr>
        <w:t>et al.,</w:t>
      </w:r>
      <w:r>
        <w:t xml:space="preserve"> 2023).</w:t>
      </w:r>
    </w:p>
    <w:p w14:paraId="582C6EA1" w14:textId="4853B1F2" w:rsidR="00EB3408" w:rsidRDefault="00EB3408" w:rsidP="00653CDD">
      <w:pPr>
        <w:pStyle w:val="NormalWeb"/>
        <w:spacing w:line="360" w:lineRule="auto"/>
        <w:jc w:val="both"/>
      </w:pPr>
      <w:r>
        <w:t xml:space="preserve">Another barrier is the limited interoperability between hardware and software systems. Current three-dimensional bioprinting platforms often operate in closed environments, restricting integration with AI algorithms that depend on live sensor feedback and adaptive learning (Mohan </w:t>
      </w:r>
      <w:r w:rsidR="00E37D8A" w:rsidRPr="00E37D8A">
        <w:rPr>
          <w:i/>
        </w:rPr>
        <w:t>et al.,</w:t>
      </w:r>
      <w:r>
        <w:t xml:space="preserve"> 2024; </w:t>
      </w:r>
      <w:r w:rsidR="008632DA" w:rsidRPr="008632DA">
        <w:rPr>
          <w:i/>
        </w:rPr>
        <w:t xml:space="preserve">Begum </w:t>
      </w:r>
      <w:proofErr w:type="spellStart"/>
      <w:r w:rsidR="008632DA" w:rsidRPr="008632DA">
        <w:rPr>
          <w:i/>
        </w:rPr>
        <w:t>Nidagundi</w:t>
      </w:r>
      <w:proofErr w:type="spellEnd"/>
      <w:r w:rsidR="008632DA" w:rsidRPr="008632DA">
        <w:rPr>
          <w:i/>
        </w:rPr>
        <w:t xml:space="preserve"> </w:t>
      </w:r>
      <w:r w:rsidR="00E37D8A" w:rsidRPr="00E37D8A">
        <w:rPr>
          <w:i/>
        </w:rPr>
        <w:t>et al.,</w:t>
      </w:r>
      <w:r w:rsidR="008632DA" w:rsidRPr="008632DA">
        <w:rPr>
          <w:i/>
        </w:rPr>
        <w:t xml:space="preserve"> 2023</w:t>
      </w:r>
      <w:r>
        <w:t xml:space="preserve">; </w:t>
      </w:r>
      <w:r w:rsidR="00B53F45">
        <w:t xml:space="preserve">Guo, </w:t>
      </w:r>
      <w:proofErr w:type="spellStart"/>
      <w:r w:rsidR="00B53F45">
        <w:t>Januszyk</w:t>
      </w:r>
      <w:proofErr w:type="spellEnd"/>
      <w:r w:rsidR="00B53F45">
        <w:t xml:space="preserve">, &amp; </w:t>
      </w:r>
      <w:proofErr w:type="spellStart"/>
      <w:r w:rsidR="00B53F45">
        <w:t>Longaker</w:t>
      </w:r>
      <w:proofErr w:type="spellEnd"/>
      <w:r w:rsidR="00B53F45">
        <w:t>, 2023</w:t>
      </w:r>
      <w:r>
        <w:t>). Developing open-source bioprinting architectures will be essential to achieve adaptive manufacturing guided by AI-driven predictions and real-time imaging data.</w:t>
      </w:r>
    </w:p>
    <w:p w14:paraId="3B9CEE28" w14:textId="77777777" w:rsidR="00EB3408" w:rsidRDefault="00EB3408" w:rsidP="00653CDD">
      <w:pPr>
        <w:pStyle w:val="Heading1"/>
        <w:spacing w:line="360" w:lineRule="auto"/>
        <w:jc w:val="both"/>
      </w:pPr>
      <w:r>
        <w:lastRenderedPageBreak/>
        <w:t>6.3 Future Directions</w:t>
      </w:r>
    </w:p>
    <w:p w14:paraId="0E6952F2" w14:textId="581C8028" w:rsidR="00EB3408" w:rsidRDefault="00EB3408" w:rsidP="00653CDD">
      <w:pPr>
        <w:pStyle w:val="NormalWeb"/>
        <w:spacing w:line="360" w:lineRule="auto"/>
        <w:jc w:val="both"/>
      </w:pPr>
      <w:r>
        <w:t xml:space="preserve">Despite current challenges, the future of AI-integrated scaffold </w:t>
      </w:r>
      <w:proofErr w:type="spellStart"/>
      <w:r>
        <w:t>optimisation</w:t>
      </w:r>
      <w:proofErr w:type="spellEnd"/>
      <w:r>
        <w:t xml:space="preserve"> remains highly promising (Zhang </w:t>
      </w:r>
      <w:r w:rsidR="00E37D8A" w:rsidRPr="00E37D8A">
        <w:rPr>
          <w:i/>
        </w:rPr>
        <w:t>et al.,</w:t>
      </w:r>
      <w:r>
        <w:t xml:space="preserve"> 2024; </w:t>
      </w:r>
      <w:proofErr w:type="spellStart"/>
      <w:r w:rsidR="00350009" w:rsidRPr="00350009">
        <w:t>Bermejillo</w:t>
      </w:r>
      <w:proofErr w:type="spellEnd"/>
      <w:r w:rsidR="00350009" w:rsidRPr="00350009">
        <w:t xml:space="preserve"> </w:t>
      </w:r>
      <w:r w:rsidR="00E37D8A" w:rsidRPr="00E37D8A">
        <w:rPr>
          <w:i/>
        </w:rPr>
        <w:t>et al.,</w:t>
      </w:r>
      <w:r>
        <w:t xml:space="preserve"> 202</w:t>
      </w:r>
      <w:r w:rsidR="00350009">
        <w:t>1</w:t>
      </w:r>
      <w:r>
        <w:t>). There is a growing trend toward multimodal AI models that combine imaging, mechanical, and biological data to achieve holistic assessments of scaffold performance, providing superior accuracy compared to single-domain approaches (</w:t>
      </w:r>
      <w:r w:rsidR="00950FA8" w:rsidRPr="00950FA8">
        <w:t xml:space="preserve">Begum </w:t>
      </w:r>
      <w:proofErr w:type="spellStart"/>
      <w:r w:rsidR="00950FA8" w:rsidRPr="00950FA8">
        <w:t>Nidagundi</w:t>
      </w:r>
      <w:proofErr w:type="spellEnd"/>
      <w:r w:rsidR="00950FA8" w:rsidRPr="00950FA8">
        <w:t xml:space="preserve"> </w:t>
      </w:r>
      <w:r w:rsidR="00E37D8A" w:rsidRPr="00E37D8A">
        <w:rPr>
          <w:i/>
        </w:rPr>
        <w:t>et al.,</w:t>
      </w:r>
      <w:r w:rsidR="00950FA8" w:rsidRPr="00950FA8">
        <w:t xml:space="preserve"> 2023</w:t>
      </w:r>
      <w:r>
        <w:t xml:space="preserve">; Kim </w:t>
      </w:r>
      <w:r w:rsidR="00E37D8A" w:rsidRPr="00E37D8A">
        <w:rPr>
          <w:i/>
        </w:rPr>
        <w:t>et al.,</w:t>
      </w:r>
      <w:r>
        <w:t xml:space="preserve"> 2023).</w:t>
      </w:r>
    </w:p>
    <w:p w14:paraId="799FBC4B" w14:textId="3B189E44" w:rsidR="00EB3408" w:rsidRDefault="00EB3408" w:rsidP="00653CDD">
      <w:pPr>
        <w:pStyle w:val="NormalWeb"/>
        <w:spacing w:line="360" w:lineRule="auto"/>
        <w:jc w:val="both"/>
      </w:pPr>
      <w:r>
        <w:t xml:space="preserve">Federated learning represents another transformative approach, allowing </w:t>
      </w:r>
      <w:proofErr w:type="spellStart"/>
      <w:r>
        <w:t>decentralised</w:t>
      </w:r>
      <w:proofErr w:type="spellEnd"/>
      <w:r>
        <w:t xml:space="preserve"> AI model training across multiple institutions while maintaining data confidentiality. This method enables the creation of globally applicable scaffold </w:t>
      </w:r>
      <w:proofErr w:type="spellStart"/>
      <w:r>
        <w:t>optimisation</w:t>
      </w:r>
      <w:proofErr w:type="spellEnd"/>
      <w:r>
        <w:t xml:space="preserve"> frameworks trained on diverse datasets, improving model </w:t>
      </w:r>
      <w:proofErr w:type="spellStart"/>
      <w:r>
        <w:t>generalisation</w:t>
      </w:r>
      <w:proofErr w:type="spellEnd"/>
      <w:r>
        <w:t>, reproducibility, and clinical relevance (</w:t>
      </w:r>
      <w:r w:rsidR="00950FA8" w:rsidRPr="00950FA8">
        <w:t xml:space="preserve">Begum </w:t>
      </w:r>
      <w:proofErr w:type="spellStart"/>
      <w:r w:rsidR="00950FA8" w:rsidRPr="00950FA8">
        <w:t>Nidagundi</w:t>
      </w:r>
      <w:proofErr w:type="spellEnd"/>
      <w:r w:rsidR="00950FA8" w:rsidRPr="00950FA8">
        <w:t xml:space="preserve"> </w:t>
      </w:r>
      <w:r w:rsidR="00E37D8A" w:rsidRPr="00E37D8A">
        <w:rPr>
          <w:i/>
        </w:rPr>
        <w:t>et al.,</w:t>
      </w:r>
      <w:r w:rsidR="00950FA8" w:rsidRPr="00950FA8">
        <w:t xml:space="preserve"> 2023</w:t>
      </w:r>
      <w:r>
        <w:t xml:space="preserve">; </w:t>
      </w:r>
      <w:r w:rsidR="00474407">
        <w:t xml:space="preserve">He </w:t>
      </w:r>
      <w:r w:rsidR="00E37D8A" w:rsidRPr="00E37D8A">
        <w:rPr>
          <w:i/>
        </w:rPr>
        <w:t>et al.,</w:t>
      </w:r>
      <w:r w:rsidR="00474407">
        <w:t xml:space="preserve"> 2024</w:t>
      </w:r>
      <w:r>
        <w:t>).</w:t>
      </w:r>
    </w:p>
    <w:p w14:paraId="000773CC" w14:textId="5BC9EF1F" w:rsidR="00EB3408" w:rsidRDefault="00EB3408" w:rsidP="00653CDD">
      <w:pPr>
        <w:pStyle w:val="NormalWeb"/>
        <w:spacing w:line="360" w:lineRule="auto"/>
        <w:jc w:val="both"/>
      </w:pPr>
      <w:r>
        <w:t xml:space="preserve">The integration of AI-assisted bioprinting with real-time imaging and robotic feedback mechanisms will support fabrication of patient-specific and anatomically precise scaffolds (Rahman </w:t>
      </w:r>
      <w:r w:rsidR="00E37D8A" w:rsidRPr="00E37D8A">
        <w:rPr>
          <w:i/>
        </w:rPr>
        <w:t>et al.,</w:t>
      </w:r>
      <w:r>
        <w:t xml:space="preserve"> 2024; Patel </w:t>
      </w:r>
      <w:r w:rsidR="00E37D8A" w:rsidRPr="00E37D8A">
        <w:rPr>
          <w:i/>
        </w:rPr>
        <w:t>et al.,</w:t>
      </w:r>
      <w:r>
        <w:t xml:space="preserve"> 2021). Coupled with emerging quantum computing technologies, ultrafast simulations of material–cell interactions can accelerate scaffold discovery and </w:t>
      </w:r>
      <w:proofErr w:type="spellStart"/>
      <w:r>
        <w:t>optimisation</w:t>
      </w:r>
      <w:proofErr w:type="spellEnd"/>
      <w:r>
        <w:t xml:space="preserve"> (Li </w:t>
      </w:r>
      <w:r w:rsidR="00E37D8A" w:rsidRPr="00E37D8A">
        <w:rPr>
          <w:i/>
        </w:rPr>
        <w:t>et al.,</w:t>
      </w:r>
      <w:r>
        <w:t xml:space="preserve"> 2023; </w:t>
      </w:r>
      <w:proofErr w:type="spellStart"/>
      <w:r w:rsidR="00350009" w:rsidRPr="00350009">
        <w:t>Bermejillo</w:t>
      </w:r>
      <w:proofErr w:type="spellEnd"/>
      <w:r w:rsidR="00350009" w:rsidRPr="00350009">
        <w:t xml:space="preserve"> </w:t>
      </w:r>
      <w:r w:rsidR="00E37D8A" w:rsidRPr="00E37D8A">
        <w:rPr>
          <w:i/>
        </w:rPr>
        <w:t>et al.,</w:t>
      </w:r>
      <w:r>
        <w:t xml:space="preserve"> 202</w:t>
      </w:r>
      <w:r w:rsidR="00350009">
        <w:t>1</w:t>
      </w:r>
      <w:r>
        <w:t>). Incorporating bioinformatics, systems biology, and multi-omics data into AI models may produce predictive frameworks linking scaffold characteristics to gene expression and regenerative outcomes (</w:t>
      </w:r>
      <w:r w:rsidR="00950FA8" w:rsidRPr="00950FA8">
        <w:t xml:space="preserve">Begum </w:t>
      </w:r>
      <w:proofErr w:type="spellStart"/>
      <w:r w:rsidR="00950FA8" w:rsidRPr="00950FA8">
        <w:t>Nidagundi</w:t>
      </w:r>
      <w:proofErr w:type="spellEnd"/>
      <w:r w:rsidR="00950FA8" w:rsidRPr="00950FA8">
        <w:t xml:space="preserve"> </w:t>
      </w:r>
      <w:r w:rsidR="00E37D8A" w:rsidRPr="00E37D8A">
        <w:rPr>
          <w:i/>
        </w:rPr>
        <w:t>et al.,</w:t>
      </w:r>
      <w:r w:rsidR="00950FA8" w:rsidRPr="00950FA8">
        <w:t xml:space="preserve"> 2023</w:t>
      </w:r>
      <w:r>
        <w:t xml:space="preserve">; Li </w:t>
      </w:r>
      <w:r w:rsidR="00E37D8A" w:rsidRPr="00E37D8A">
        <w:rPr>
          <w:i/>
        </w:rPr>
        <w:t>et al.,</w:t>
      </w:r>
      <w:r>
        <w:t xml:space="preserve"> 2023).</w:t>
      </w:r>
    </w:p>
    <w:p w14:paraId="38F217FA" w14:textId="6A9E4199" w:rsidR="00EB3408" w:rsidRDefault="00EB3408" w:rsidP="00653CDD">
      <w:pPr>
        <w:pStyle w:val="NormalWeb"/>
        <w:spacing w:line="360" w:lineRule="auto"/>
        <w:jc w:val="both"/>
      </w:pPr>
      <w:r>
        <w:t xml:space="preserve">Future research should </w:t>
      </w:r>
      <w:proofErr w:type="spellStart"/>
      <w:r>
        <w:t>prioritise</w:t>
      </w:r>
      <w:proofErr w:type="spellEnd"/>
      <w:r>
        <w:t xml:space="preserve"> integrative approaches, combining imaging, biomechanics, genomics, and transcriptomics data into unified AI models (</w:t>
      </w:r>
      <w:r w:rsidR="00950FA8" w:rsidRPr="00950FA8">
        <w:t xml:space="preserve">Begum </w:t>
      </w:r>
      <w:proofErr w:type="spellStart"/>
      <w:r w:rsidR="00950FA8" w:rsidRPr="00950FA8">
        <w:t>Nidagundi</w:t>
      </w:r>
      <w:proofErr w:type="spellEnd"/>
      <w:r w:rsidR="00950FA8" w:rsidRPr="00950FA8">
        <w:t xml:space="preserve"> </w:t>
      </w:r>
      <w:r w:rsidR="00E37D8A" w:rsidRPr="00E37D8A">
        <w:rPr>
          <w:i/>
        </w:rPr>
        <w:t>et al.,</w:t>
      </w:r>
      <w:r w:rsidR="00950FA8" w:rsidRPr="00950FA8">
        <w:t xml:space="preserve"> 2023</w:t>
      </w:r>
      <w:r>
        <w:t xml:space="preserve">; Zhang </w:t>
      </w:r>
      <w:r w:rsidR="00E37D8A" w:rsidRPr="00E37D8A">
        <w:rPr>
          <w:i/>
        </w:rPr>
        <w:t>et al.,</w:t>
      </w:r>
      <w:r>
        <w:t xml:space="preserve"> 2024). Federated learning and XAI will enhance robustness, transparency, and clinical trust (Zhao </w:t>
      </w:r>
      <w:r w:rsidR="00E37D8A" w:rsidRPr="00E37D8A">
        <w:rPr>
          <w:i/>
        </w:rPr>
        <w:t>et al.,</w:t>
      </w:r>
      <w:r>
        <w:t xml:space="preserve"> 2024; </w:t>
      </w:r>
      <w:r w:rsidR="00474407">
        <w:t xml:space="preserve">He </w:t>
      </w:r>
      <w:r w:rsidR="00E37D8A" w:rsidRPr="00E37D8A">
        <w:rPr>
          <w:i/>
        </w:rPr>
        <w:t>et al.,</w:t>
      </w:r>
      <w:r w:rsidR="00474407">
        <w:t xml:space="preserve"> 2024</w:t>
      </w:r>
      <w:r>
        <w:t xml:space="preserve">). Integrating AI with real-time bioprinting and sensor-enabled feedback systems will enable intelligent manufacturing, preserving design fidelity and functional performance (Rezende </w:t>
      </w:r>
      <w:r w:rsidR="00E37D8A" w:rsidRPr="00E37D8A">
        <w:rPr>
          <w:i/>
        </w:rPr>
        <w:t>et al.,</w:t>
      </w:r>
      <w:r>
        <w:t xml:space="preserve"> 2020; </w:t>
      </w:r>
      <w:r w:rsidR="00B53F45">
        <w:t xml:space="preserve">Guo, </w:t>
      </w:r>
      <w:proofErr w:type="spellStart"/>
      <w:r w:rsidR="00B53F45">
        <w:t>Januszyk</w:t>
      </w:r>
      <w:proofErr w:type="spellEnd"/>
      <w:r w:rsidR="00B53F45">
        <w:t xml:space="preserve">, &amp; </w:t>
      </w:r>
      <w:proofErr w:type="spellStart"/>
      <w:r w:rsidR="00B53F45">
        <w:t>Longaker</w:t>
      </w:r>
      <w:proofErr w:type="spellEnd"/>
      <w:r w:rsidR="00B53F45">
        <w:t>, 2023</w:t>
      </w:r>
      <w:r>
        <w:t>). T</w:t>
      </w:r>
      <w:r w:rsidR="00B61F36">
        <w:t xml:space="preserve">he development of digital twins’ </w:t>
      </w:r>
      <w:r>
        <w:t xml:space="preserve">virtual biological replicas that simulate scaffold </w:t>
      </w:r>
      <w:proofErr w:type="spellStart"/>
      <w:r>
        <w:t>behaviour</w:t>
      </w:r>
      <w:proofErr w:type="spellEnd"/>
      <w:r>
        <w:t xml:space="preserve"> and predict tissue responses prior to physical </w:t>
      </w:r>
      <w:r w:rsidR="00B61F36">
        <w:t xml:space="preserve">validation </w:t>
      </w:r>
      <w:r>
        <w:t>represents a further avenue for precision TE (</w:t>
      </w:r>
      <w:r w:rsidR="00074284">
        <w:t xml:space="preserve">Tang </w:t>
      </w:r>
      <w:r w:rsidR="00E37D8A" w:rsidRPr="00E37D8A">
        <w:rPr>
          <w:i/>
        </w:rPr>
        <w:t>et al.,</w:t>
      </w:r>
      <w:r w:rsidR="00074284">
        <w:t xml:space="preserve"> 2025</w:t>
      </w:r>
      <w:r>
        <w:t>).</w:t>
      </w:r>
    </w:p>
    <w:p w14:paraId="3A8E9482" w14:textId="5F486E1A" w:rsidR="00EB3408" w:rsidRDefault="00EB3408" w:rsidP="00653CDD">
      <w:pPr>
        <w:pStyle w:val="NormalWeb"/>
        <w:spacing w:line="360" w:lineRule="auto"/>
        <w:jc w:val="both"/>
      </w:pPr>
      <w:r>
        <w:lastRenderedPageBreak/>
        <w:t xml:space="preserve">The convergence of AI and omics sciences, including proteomics, metabolomics, and transcriptomics, will allow scaffold designs to be fine-tuned based on molecular responses, ultimately supporting </w:t>
      </w:r>
      <w:proofErr w:type="spellStart"/>
      <w:r>
        <w:t>personalised</w:t>
      </w:r>
      <w:proofErr w:type="spellEnd"/>
      <w:r>
        <w:t xml:space="preserve"> regenerative medicine (Rahman </w:t>
      </w:r>
      <w:r w:rsidR="00E37D8A" w:rsidRPr="00E37D8A">
        <w:rPr>
          <w:i/>
        </w:rPr>
        <w:t>et al.,</w:t>
      </w:r>
      <w:r>
        <w:t xml:space="preserve"> 2024; </w:t>
      </w:r>
      <w:r w:rsidR="00950FA8" w:rsidRPr="00950FA8">
        <w:t xml:space="preserve">Begum </w:t>
      </w:r>
      <w:proofErr w:type="spellStart"/>
      <w:r w:rsidR="00950FA8" w:rsidRPr="00950FA8">
        <w:t>Nidagundi</w:t>
      </w:r>
      <w:proofErr w:type="spellEnd"/>
      <w:r w:rsidR="00950FA8" w:rsidRPr="00950FA8">
        <w:t xml:space="preserve"> </w:t>
      </w:r>
      <w:r w:rsidR="00E37D8A" w:rsidRPr="00E37D8A">
        <w:rPr>
          <w:i/>
        </w:rPr>
        <w:t>et al.,</w:t>
      </w:r>
      <w:r w:rsidR="00950FA8" w:rsidRPr="00950FA8">
        <w:t xml:space="preserve"> 2023</w:t>
      </w:r>
      <w:r>
        <w:t xml:space="preserve">). Long-term success will depend on building collaborative networks that connect biomedical engineers, material scientists, computer scientists, and clinicians. Establishing open-access databases, </w:t>
      </w:r>
      <w:proofErr w:type="spellStart"/>
      <w:r>
        <w:t>standardised</w:t>
      </w:r>
      <w:proofErr w:type="spellEnd"/>
      <w:r>
        <w:t xml:space="preserve"> metadata formats, and reproducible methodologies will be fundamental for accelerating translation into clinical practice (</w:t>
      </w:r>
      <w:r w:rsidR="008632DA">
        <w:t xml:space="preserve">Begum </w:t>
      </w:r>
      <w:proofErr w:type="spellStart"/>
      <w:r w:rsidR="008632DA">
        <w:t>Nidagundi</w:t>
      </w:r>
      <w:proofErr w:type="spellEnd"/>
      <w:r w:rsidR="008632DA">
        <w:t xml:space="preserve"> </w:t>
      </w:r>
      <w:r w:rsidR="00E37D8A" w:rsidRPr="00E37D8A">
        <w:rPr>
          <w:i/>
        </w:rPr>
        <w:t>et al.,</w:t>
      </w:r>
      <w:r w:rsidR="008632DA">
        <w:t xml:space="preserve"> 2023</w:t>
      </w:r>
      <w:r>
        <w:t>).</w:t>
      </w:r>
    </w:p>
    <w:p w14:paraId="0AE419AB" w14:textId="77777777" w:rsidR="00EB3408" w:rsidRDefault="00EB3408" w:rsidP="00653CDD">
      <w:pPr>
        <w:pStyle w:val="Heading1"/>
        <w:spacing w:line="360" w:lineRule="auto"/>
        <w:jc w:val="both"/>
      </w:pPr>
      <w:r>
        <w:t>6.4 Takeaway Remarks</w:t>
      </w:r>
    </w:p>
    <w:p w14:paraId="6BB971D0" w14:textId="74E2B0AA" w:rsidR="00EB3408" w:rsidRDefault="00EB3408" w:rsidP="00653CDD">
      <w:pPr>
        <w:pStyle w:val="NormalWeb"/>
        <w:spacing w:line="360" w:lineRule="auto"/>
        <w:jc w:val="both"/>
      </w:pPr>
      <w:r>
        <w:t xml:space="preserve">In conclusion, the application of AI in scaffold </w:t>
      </w:r>
      <w:proofErr w:type="spellStart"/>
      <w:r>
        <w:t>optimisation</w:t>
      </w:r>
      <w:proofErr w:type="spellEnd"/>
      <w:r>
        <w:t xml:space="preserve"> represents a defining milestone in modern TE. By merging computational modelling with biological understanding, researchers can now create scaffolds that better mimic native tissue environments and support regenerative processes (Li </w:t>
      </w:r>
      <w:r w:rsidR="00E37D8A" w:rsidRPr="00E37D8A">
        <w:rPr>
          <w:i/>
        </w:rPr>
        <w:t>et al.,</w:t>
      </w:r>
      <w:r>
        <w:t xml:space="preserve"> 2023; </w:t>
      </w:r>
      <w:proofErr w:type="spellStart"/>
      <w:r w:rsidR="00350009" w:rsidRPr="00350009">
        <w:t>Bermejillo</w:t>
      </w:r>
      <w:proofErr w:type="spellEnd"/>
      <w:r w:rsidR="00350009" w:rsidRPr="00350009">
        <w:t xml:space="preserve"> </w:t>
      </w:r>
      <w:r w:rsidR="00E37D8A" w:rsidRPr="00E37D8A">
        <w:rPr>
          <w:i/>
        </w:rPr>
        <w:t>et al.,</w:t>
      </w:r>
      <w:r>
        <w:t xml:space="preserve"> 202</w:t>
      </w:r>
      <w:r w:rsidR="00350009">
        <w:t>1</w:t>
      </w:r>
      <w:r>
        <w:t xml:space="preserve">). Although challenges remain in data quality, interpretability, and regulatory compliance, current research trajectories suggest a future in which AI-enabled design and fabrication become foundational to regenerative medicine (Zhang </w:t>
      </w:r>
      <w:r w:rsidR="00E37D8A" w:rsidRPr="00E37D8A">
        <w:rPr>
          <w:i/>
        </w:rPr>
        <w:t>et al.,</w:t>
      </w:r>
      <w:r>
        <w:t xml:space="preserve"> 2024; Patel </w:t>
      </w:r>
      <w:r w:rsidR="00E37D8A" w:rsidRPr="00E37D8A">
        <w:rPr>
          <w:i/>
        </w:rPr>
        <w:t>et al.,</w:t>
      </w:r>
      <w:r>
        <w:t xml:space="preserve"> 2021). The ultimate objective is the </w:t>
      </w:r>
      <w:proofErr w:type="spellStart"/>
      <w:r>
        <w:t>realisation</w:t>
      </w:r>
      <w:proofErr w:type="spellEnd"/>
      <w:r>
        <w:t xml:space="preserve"> of fully automated, patient-specific systems that continuously adapt to biological feedback, producing advanced scaffolds that enhance healing, reduce rejection risks, and improve clinical success rates. The continued evolution of this interdisciplinary field will fundamentally reshape the development and application of regenerative therapies.</w:t>
      </w:r>
    </w:p>
    <w:p w14:paraId="3A137645" w14:textId="77777777" w:rsidR="00805AE5" w:rsidRPr="00740879" w:rsidRDefault="00805AE5" w:rsidP="00805AE5">
      <w:pPr>
        <w:rPr>
          <w:highlight w:val="yellow"/>
        </w:rPr>
      </w:pPr>
      <w:r w:rsidRPr="00740879">
        <w:rPr>
          <w:highlight w:val="yellow"/>
        </w:rPr>
        <w:t>Disclaimer (Artificial intelligence)</w:t>
      </w:r>
    </w:p>
    <w:p w14:paraId="17ACFF66" w14:textId="29433559" w:rsidR="00805AE5" w:rsidRPr="00740879" w:rsidRDefault="00805AE5" w:rsidP="00805AE5">
      <w:pPr>
        <w:rPr>
          <w:highlight w:val="yellow"/>
        </w:rPr>
      </w:pPr>
    </w:p>
    <w:p w14:paraId="62CEA6B9" w14:textId="77777777" w:rsidR="00805AE5" w:rsidRPr="00740879" w:rsidRDefault="00805AE5" w:rsidP="00805AE5">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66BBA61E" w14:textId="64018ADF" w:rsidR="00646D7A" w:rsidRDefault="00646D7A" w:rsidP="00EB3408"/>
    <w:p w14:paraId="5E5E8DEC" w14:textId="28038707" w:rsidR="00646D7A" w:rsidRPr="00EB3408" w:rsidRDefault="00646D7A" w:rsidP="00EB3408">
      <w:pPr>
        <w:rPr>
          <w:rFonts w:eastAsiaTheme="minorHAnsi" w:cstheme="minorBidi"/>
          <w:szCs w:val="22"/>
        </w:rPr>
      </w:pPr>
    </w:p>
    <w:sdt>
      <w:sdtPr>
        <w:rPr>
          <w:rFonts w:eastAsia="Times New Roman" w:cs="Times New Roman"/>
          <w:b w:val="0"/>
          <w:szCs w:val="24"/>
        </w:rPr>
        <w:id w:val="-1130546472"/>
        <w:docPartObj>
          <w:docPartGallery w:val="Bibliographies"/>
          <w:docPartUnique/>
        </w:docPartObj>
      </w:sdtPr>
      <w:sdtContent>
        <w:p w14:paraId="085C8DEE" w14:textId="16373093" w:rsidR="002C13C4" w:rsidRDefault="002C13C4">
          <w:pPr>
            <w:pStyle w:val="Heading1"/>
          </w:pPr>
          <w:r>
            <w:t>References</w:t>
          </w:r>
        </w:p>
        <w:sdt>
          <w:sdtPr>
            <w:id w:val="-573587230"/>
            <w:bibliography/>
          </w:sdtPr>
          <w:sdtContent>
            <w:p w14:paraId="62FF5BD4" w14:textId="6A4CDA51" w:rsidR="00D56158" w:rsidRPr="00114C5A" w:rsidRDefault="00D56158" w:rsidP="00D56158"/>
            <w:p w14:paraId="7B29F7C1" w14:textId="77777777" w:rsidR="008632DA" w:rsidRPr="00ED2BAD" w:rsidRDefault="008632DA" w:rsidP="008632DA">
              <w:pPr>
                <w:spacing w:before="100" w:beforeAutospacing="1" w:after="100" w:afterAutospacing="1"/>
                <w:ind w:left="720" w:hanging="720"/>
              </w:pPr>
              <w:r w:rsidRPr="008632DA">
                <w:rPr>
                  <w:bCs/>
                </w:rPr>
                <w:t xml:space="preserve">Begum </w:t>
              </w:r>
              <w:proofErr w:type="spellStart"/>
              <w:r w:rsidRPr="008632DA">
                <w:rPr>
                  <w:bCs/>
                </w:rPr>
                <w:t>Nidagundi</w:t>
              </w:r>
              <w:proofErr w:type="spellEnd"/>
              <w:r w:rsidRPr="008632DA">
                <w:rPr>
                  <w:bCs/>
                </w:rPr>
                <w:t xml:space="preserve">, N., </w:t>
              </w:r>
              <w:proofErr w:type="spellStart"/>
              <w:r w:rsidRPr="008632DA">
                <w:rPr>
                  <w:bCs/>
                </w:rPr>
                <w:t>Pudakalkatti</w:t>
              </w:r>
              <w:proofErr w:type="spellEnd"/>
              <w:r w:rsidRPr="008632DA">
                <w:rPr>
                  <w:bCs/>
                </w:rPr>
                <w:t xml:space="preserve">, P. S., &amp; </w:t>
              </w:r>
              <w:proofErr w:type="spellStart"/>
              <w:r w:rsidRPr="008632DA">
                <w:rPr>
                  <w:bCs/>
                </w:rPr>
                <w:t>Varshitha</w:t>
              </w:r>
              <w:proofErr w:type="spellEnd"/>
              <w:r w:rsidRPr="008632DA">
                <w:rPr>
                  <w:bCs/>
                </w:rPr>
                <w:t>, K. V. (2023).</w:t>
              </w:r>
              <w:r w:rsidRPr="00ED2BAD">
                <w:t xml:space="preserve"> 3D printed scaffolds in bone tissue engineering and their application in periodontology. </w:t>
              </w:r>
              <w:r w:rsidRPr="008632DA">
                <w:rPr>
                  <w:i/>
                  <w:iCs/>
                </w:rPr>
                <w:t>World Journal of Advanced Research and Reviews, 18</w:t>
              </w:r>
              <w:r w:rsidRPr="00ED2BAD">
                <w:t xml:space="preserve">(2), 1361–1371. </w:t>
              </w:r>
              <w:hyperlink r:id="rId29" w:history="1">
                <w:r w:rsidRPr="008632DA">
                  <w:rPr>
                    <w:color w:val="0000FF"/>
                    <w:u w:val="single"/>
                  </w:rPr>
                  <w:t>https://doi.org/10.30574/wjarr.2023.18.2.1009</w:t>
                </w:r>
              </w:hyperlink>
            </w:p>
            <w:p w14:paraId="14129171" w14:textId="77777777" w:rsidR="008632DA" w:rsidRPr="00ED2BAD" w:rsidRDefault="008632DA" w:rsidP="008632DA">
              <w:pPr>
                <w:spacing w:before="100" w:beforeAutospacing="1" w:after="100" w:afterAutospacing="1"/>
                <w:ind w:left="720" w:hanging="720"/>
              </w:pPr>
              <w:proofErr w:type="spellStart"/>
              <w:r w:rsidRPr="008632DA">
                <w:rPr>
                  <w:bCs/>
                </w:rPr>
                <w:lastRenderedPageBreak/>
                <w:t>Conev</w:t>
              </w:r>
              <w:proofErr w:type="spellEnd"/>
              <w:r w:rsidRPr="008632DA">
                <w:rPr>
                  <w:bCs/>
                </w:rPr>
                <w:t xml:space="preserve">, A., </w:t>
              </w:r>
              <w:proofErr w:type="spellStart"/>
              <w:r w:rsidRPr="008632DA">
                <w:rPr>
                  <w:bCs/>
                </w:rPr>
                <w:t>Litsa</w:t>
              </w:r>
              <w:proofErr w:type="spellEnd"/>
              <w:r w:rsidRPr="008632DA">
                <w:rPr>
                  <w:bCs/>
                </w:rPr>
                <w:t xml:space="preserve">, E. E., Perez, M. R., </w:t>
              </w:r>
              <w:proofErr w:type="spellStart"/>
              <w:r w:rsidRPr="008632DA">
                <w:rPr>
                  <w:bCs/>
                </w:rPr>
                <w:t>Diba</w:t>
              </w:r>
              <w:proofErr w:type="spellEnd"/>
              <w:r w:rsidRPr="008632DA">
                <w:rPr>
                  <w:bCs/>
                </w:rPr>
                <w:t xml:space="preserve">, M., </w:t>
              </w:r>
              <w:proofErr w:type="spellStart"/>
              <w:r w:rsidRPr="008632DA">
                <w:rPr>
                  <w:bCs/>
                </w:rPr>
                <w:t>Mikos</w:t>
              </w:r>
              <w:proofErr w:type="spellEnd"/>
              <w:r w:rsidRPr="008632DA">
                <w:rPr>
                  <w:bCs/>
                </w:rPr>
                <w:t xml:space="preserve">, A. G., &amp; </w:t>
              </w:r>
              <w:proofErr w:type="spellStart"/>
              <w:r w:rsidRPr="008632DA">
                <w:rPr>
                  <w:bCs/>
                </w:rPr>
                <w:t>Kavraki</w:t>
              </w:r>
              <w:proofErr w:type="spellEnd"/>
              <w:r w:rsidRPr="008632DA">
                <w:rPr>
                  <w:bCs/>
                </w:rPr>
                <w:t>, L. E. (2020).</w:t>
              </w:r>
              <w:r w:rsidRPr="00ED2BAD">
                <w:t xml:space="preserve"> Machine learning–guided three-dimensional printing of tissue engineering scaffolds. </w:t>
              </w:r>
              <w:r w:rsidRPr="008632DA">
                <w:rPr>
                  <w:i/>
                  <w:iCs/>
                </w:rPr>
                <w:t>Tissue Engineering Part A, 26</w:t>
              </w:r>
              <w:r w:rsidRPr="00ED2BAD">
                <w:t xml:space="preserve">(23–24), 1359–1368. </w:t>
              </w:r>
              <w:hyperlink r:id="rId30" w:history="1">
                <w:r w:rsidRPr="008632DA">
                  <w:rPr>
                    <w:color w:val="0000FF"/>
                    <w:u w:val="single"/>
                  </w:rPr>
                  <w:t>https://doi.org/10.1089/ten.tea.2020.0191</w:t>
                </w:r>
              </w:hyperlink>
            </w:p>
            <w:p w14:paraId="276245F0" w14:textId="2E2B656F" w:rsidR="008632DA" w:rsidRPr="00ED2BAD" w:rsidRDefault="00393D49" w:rsidP="008632DA">
              <w:pPr>
                <w:spacing w:before="100" w:beforeAutospacing="1" w:after="100" w:afterAutospacing="1"/>
                <w:ind w:left="720" w:hanging="720"/>
              </w:pPr>
              <w:proofErr w:type="spellStart"/>
              <w:r w:rsidRPr="00393D49">
                <w:rPr>
                  <w:bCs/>
                </w:rPr>
                <w:t>Bermejillo</w:t>
              </w:r>
              <w:proofErr w:type="spellEnd"/>
              <w:r w:rsidRPr="00393D49">
                <w:rPr>
                  <w:bCs/>
                </w:rPr>
                <w:t xml:space="preserve"> Barrera, M. D., Franco-Martínez, F., &amp; Díaz </w:t>
              </w:r>
              <w:proofErr w:type="spellStart"/>
              <w:r w:rsidRPr="00393D49">
                <w:rPr>
                  <w:bCs/>
                </w:rPr>
                <w:t>Lantada</w:t>
              </w:r>
              <w:proofErr w:type="spellEnd"/>
              <w:r w:rsidRPr="00393D49">
                <w:rPr>
                  <w:bCs/>
                </w:rPr>
                <w:t>, A. (2021). Artificial intelligence aided design of tissue engineering scaffolds employing virtual tomography and 3D convolutional neural networks. Materials, 14(18), 5278.</w:t>
              </w:r>
              <w:r w:rsidR="00350009" w:rsidRPr="00350009">
                <w:t xml:space="preserve"> </w:t>
              </w:r>
              <w:hyperlink r:id="rId31" w:history="1">
                <w:r w:rsidR="00350009" w:rsidRPr="00620BB0">
                  <w:rPr>
                    <w:rStyle w:val="Hyperlink"/>
                    <w:bCs/>
                  </w:rPr>
                  <w:t>https://doi.org/10.3390/ma14185278</w:t>
                </w:r>
              </w:hyperlink>
              <w:r w:rsidR="00350009">
                <w:rPr>
                  <w:bCs/>
                </w:rPr>
                <w:t xml:space="preserve"> </w:t>
              </w:r>
            </w:p>
            <w:p w14:paraId="2C3FB6DE" w14:textId="77777777" w:rsidR="008632DA" w:rsidRPr="00ED2BAD" w:rsidRDefault="008632DA" w:rsidP="008632DA">
              <w:pPr>
                <w:spacing w:before="100" w:beforeAutospacing="1" w:after="100" w:afterAutospacing="1"/>
                <w:ind w:left="720" w:hanging="720"/>
              </w:pPr>
              <w:proofErr w:type="spellStart"/>
              <w:r w:rsidRPr="008632DA">
                <w:rPr>
                  <w:bCs/>
                </w:rPr>
                <w:t>Frid</w:t>
              </w:r>
              <w:proofErr w:type="spellEnd"/>
              <w:r w:rsidRPr="008632DA">
                <w:rPr>
                  <w:bCs/>
                </w:rPr>
                <w:t>-Adar, M., et al. (2018).</w:t>
              </w:r>
              <w:r w:rsidRPr="00ED2BAD">
                <w:t xml:space="preserve"> GANs for biomedical image synthesis. </w:t>
              </w:r>
              <w:r w:rsidRPr="008632DA">
                <w:rPr>
                  <w:i/>
                  <w:iCs/>
                </w:rPr>
                <w:t>Medical Image Analysis, 48</w:t>
              </w:r>
              <w:r w:rsidRPr="00ED2BAD">
                <w:t xml:space="preserve">, 117–130. </w:t>
              </w:r>
              <w:hyperlink r:id="rId32" w:history="1">
                <w:r w:rsidRPr="008632DA">
                  <w:rPr>
                    <w:color w:val="0000FF"/>
                    <w:u w:val="single"/>
                  </w:rPr>
                  <w:t>https://doi.org/10.1016/j.media.2018.06.006</w:t>
                </w:r>
              </w:hyperlink>
            </w:p>
            <w:p w14:paraId="23572749" w14:textId="77777777" w:rsidR="008632DA" w:rsidRPr="00ED2BAD" w:rsidRDefault="008632DA" w:rsidP="008632DA">
              <w:pPr>
                <w:spacing w:before="100" w:beforeAutospacing="1" w:after="100" w:afterAutospacing="1"/>
                <w:ind w:left="720" w:hanging="720"/>
              </w:pPr>
              <w:r w:rsidRPr="008632DA">
                <w:rPr>
                  <w:bCs/>
                </w:rPr>
                <w:t xml:space="preserve">Guo, J. L., </w:t>
              </w:r>
              <w:proofErr w:type="spellStart"/>
              <w:r w:rsidRPr="008632DA">
                <w:rPr>
                  <w:bCs/>
                </w:rPr>
                <w:t>Januszyk</w:t>
              </w:r>
              <w:proofErr w:type="spellEnd"/>
              <w:r w:rsidRPr="008632DA">
                <w:rPr>
                  <w:bCs/>
                </w:rPr>
                <w:t xml:space="preserve">, M., &amp; </w:t>
              </w:r>
              <w:proofErr w:type="spellStart"/>
              <w:r w:rsidRPr="008632DA">
                <w:rPr>
                  <w:bCs/>
                </w:rPr>
                <w:t>Longaker</w:t>
              </w:r>
              <w:proofErr w:type="spellEnd"/>
              <w:r w:rsidRPr="008632DA">
                <w:rPr>
                  <w:bCs/>
                </w:rPr>
                <w:t>, M. T. (2023).</w:t>
              </w:r>
              <w:r w:rsidRPr="00ED2BAD">
                <w:t xml:space="preserve"> Machine learning in tissue engineering. </w:t>
              </w:r>
              <w:r w:rsidRPr="008632DA">
                <w:rPr>
                  <w:i/>
                  <w:iCs/>
                </w:rPr>
                <w:t>Tissue Engineering Part A, 29</w:t>
              </w:r>
              <w:r w:rsidRPr="00ED2BAD">
                <w:t xml:space="preserve">(1–2), 2–19. </w:t>
              </w:r>
              <w:hyperlink r:id="rId33" w:history="1">
                <w:r w:rsidRPr="008632DA">
                  <w:rPr>
                    <w:color w:val="0000FF"/>
                    <w:u w:val="single"/>
                  </w:rPr>
                  <w:t>https://doi.org/10.1089/ten.tea.2022.0128</w:t>
                </w:r>
              </w:hyperlink>
            </w:p>
            <w:p w14:paraId="3078D756" w14:textId="77777777" w:rsidR="00DC79B4" w:rsidRDefault="008632DA" w:rsidP="00DC79B4">
              <w:pPr>
                <w:spacing w:before="100" w:beforeAutospacing="1" w:after="100" w:afterAutospacing="1"/>
                <w:ind w:left="720" w:hanging="720"/>
              </w:pPr>
              <w:r w:rsidRPr="008632DA">
                <w:rPr>
                  <w:bCs/>
                </w:rPr>
                <w:t>He, J., Fatima, K., Zhou, X., &amp; colleagues. (2024).</w:t>
              </w:r>
              <w:r w:rsidRPr="00ED2BAD">
                <w:t xml:space="preserve"> Meticulously engineered 3D-printed scaffold with microarchitecture and controlled peptide release for enhanced bone regeneration. </w:t>
              </w:r>
              <w:r w:rsidRPr="008632DA">
                <w:rPr>
                  <w:i/>
                  <w:iCs/>
                </w:rPr>
                <w:t>Biomaterials Translational, 5</w:t>
              </w:r>
              <w:r w:rsidRPr="00ED2BAD">
                <w:t xml:space="preserve">(1), 69–83. </w:t>
              </w:r>
              <w:hyperlink r:id="rId34" w:history="1">
                <w:r w:rsidRPr="008632DA">
                  <w:rPr>
                    <w:color w:val="0000FF"/>
                    <w:u w:val="single"/>
                  </w:rPr>
                  <w:t>https://doi.org/10.12336/biomatertransl.2024.01.007</w:t>
                </w:r>
              </w:hyperlink>
            </w:p>
            <w:p w14:paraId="096C88BC" w14:textId="10D402B7" w:rsidR="00DC79B4" w:rsidRPr="00DC79B4" w:rsidRDefault="00DC79B4" w:rsidP="00DC79B4">
              <w:pPr>
                <w:spacing w:before="100" w:beforeAutospacing="1" w:after="100" w:afterAutospacing="1"/>
                <w:ind w:left="720" w:hanging="720"/>
              </w:pPr>
              <w:r>
                <w:rPr>
                  <w:rFonts w:ascii="Arial" w:hAnsi="Arial" w:cs="Arial"/>
                  <w:sz w:val="18"/>
                  <w:szCs w:val="18"/>
                </w:rPr>
                <w:t>Hollister, S. J. (2005). Porous scaffold design for tissue engineering. Nature Materials, 4, 518–524. https://doi.org/10.1038/nmat1421</w:t>
              </w:r>
            </w:p>
            <w:p w14:paraId="463042C7" w14:textId="77777777" w:rsidR="008632DA" w:rsidRPr="00ED2BAD" w:rsidRDefault="008632DA" w:rsidP="008632DA">
              <w:pPr>
                <w:spacing w:before="100" w:beforeAutospacing="1" w:after="100" w:afterAutospacing="1"/>
                <w:ind w:left="720" w:hanging="720"/>
              </w:pPr>
              <w:r w:rsidRPr="008632DA">
                <w:rPr>
                  <w:bCs/>
                </w:rPr>
                <w:t>Li, J., Chen, M., Zhou, J., &amp; Zhao, F. (2023).</w:t>
              </w:r>
              <w:r w:rsidRPr="00ED2BAD">
                <w:t xml:space="preserve"> Machine learning in biomaterials research: A review. </w:t>
              </w:r>
              <w:r w:rsidRPr="008632DA">
                <w:rPr>
                  <w:i/>
                  <w:iCs/>
                </w:rPr>
                <w:t>Materials Today Bio, 20</w:t>
              </w:r>
              <w:r w:rsidRPr="00ED2BAD">
                <w:t xml:space="preserve">, 100628. </w:t>
              </w:r>
              <w:hyperlink r:id="rId35" w:history="1">
                <w:r w:rsidRPr="008632DA">
                  <w:rPr>
                    <w:color w:val="0000FF"/>
                    <w:u w:val="single"/>
                  </w:rPr>
                  <w:t>https://doi.org/10.1016/j.mtbio.2023.100628</w:t>
                </w:r>
              </w:hyperlink>
            </w:p>
            <w:p w14:paraId="447EAB3A" w14:textId="77777777" w:rsidR="008632DA" w:rsidRPr="00ED2BAD" w:rsidRDefault="008632DA" w:rsidP="008632DA">
              <w:pPr>
                <w:spacing w:before="100" w:beforeAutospacing="1" w:after="100" w:afterAutospacing="1"/>
                <w:ind w:left="720" w:hanging="720"/>
              </w:pPr>
              <w:proofErr w:type="spellStart"/>
              <w:r w:rsidRPr="008632DA">
                <w:rPr>
                  <w:bCs/>
                </w:rPr>
                <w:t>Litjens</w:t>
              </w:r>
              <w:proofErr w:type="spellEnd"/>
              <w:r w:rsidRPr="008632DA">
                <w:rPr>
                  <w:bCs/>
                </w:rPr>
                <w:t>, G., et al. (2017).</w:t>
              </w:r>
              <w:r w:rsidRPr="00ED2BAD">
                <w:t xml:space="preserve"> A survey on deep learning in medical image analysis. </w:t>
              </w:r>
              <w:r w:rsidRPr="008632DA">
                <w:rPr>
                  <w:i/>
                  <w:iCs/>
                </w:rPr>
                <w:t>Medical Image Analysis, 42</w:t>
              </w:r>
              <w:r w:rsidRPr="00ED2BAD">
                <w:t xml:space="preserve">, 60–88. </w:t>
              </w:r>
              <w:hyperlink r:id="rId36" w:history="1">
                <w:r w:rsidRPr="008632DA">
                  <w:rPr>
                    <w:color w:val="0000FF"/>
                    <w:u w:val="single"/>
                  </w:rPr>
                  <w:t>https://doi.org/10.1016/j.media.2017.07.005</w:t>
                </w:r>
              </w:hyperlink>
            </w:p>
            <w:p w14:paraId="4A7BAF3B" w14:textId="77777777" w:rsidR="008632DA" w:rsidRPr="00ED2BAD" w:rsidRDefault="008632DA" w:rsidP="008632DA">
              <w:pPr>
                <w:spacing w:before="100" w:beforeAutospacing="1" w:after="100" w:afterAutospacing="1"/>
                <w:ind w:left="720" w:hanging="720"/>
              </w:pPr>
              <w:proofErr w:type="spellStart"/>
              <w:r w:rsidRPr="008632DA">
                <w:rPr>
                  <w:bCs/>
                </w:rPr>
                <w:t>Milletari</w:t>
              </w:r>
              <w:proofErr w:type="spellEnd"/>
              <w:r w:rsidRPr="008632DA">
                <w:rPr>
                  <w:bCs/>
                </w:rPr>
                <w:t>, F., et al. (2016).</w:t>
              </w:r>
              <w:r w:rsidRPr="00ED2BAD">
                <w:t xml:space="preserve"> V-Net for medical image segmentation. </w:t>
              </w:r>
              <w:r w:rsidRPr="008632DA">
                <w:rPr>
                  <w:i/>
                  <w:iCs/>
                </w:rPr>
                <w:t>3D Vision (3DV).</w:t>
              </w:r>
              <w:r w:rsidRPr="00ED2BAD">
                <w:t xml:space="preserve"> </w:t>
              </w:r>
              <w:hyperlink r:id="rId37" w:history="1">
                <w:r w:rsidRPr="008632DA">
                  <w:rPr>
                    <w:color w:val="0000FF"/>
                    <w:u w:val="single"/>
                  </w:rPr>
                  <w:t>https://doi.org/10.1109/3DV.2016.79</w:t>
                </w:r>
              </w:hyperlink>
            </w:p>
            <w:p w14:paraId="04BC580E" w14:textId="77777777" w:rsidR="008632DA" w:rsidRPr="00ED2BAD" w:rsidRDefault="008632DA" w:rsidP="008632DA">
              <w:pPr>
                <w:spacing w:before="100" w:beforeAutospacing="1" w:after="100" w:afterAutospacing="1"/>
                <w:ind w:left="720" w:hanging="720"/>
              </w:pPr>
              <w:r w:rsidRPr="008632DA">
                <w:rPr>
                  <w:bCs/>
                </w:rPr>
                <w:t xml:space="preserve">Murphy, S. V., &amp; </w:t>
              </w:r>
              <w:proofErr w:type="spellStart"/>
              <w:r w:rsidRPr="008632DA">
                <w:rPr>
                  <w:bCs/>
                </w:rPr>
                <w:t>Atala</w:t>
              </w:r>
              <w:proofErr w:type="spellEnd"/>
              <w:r w:rsidRPr="008632DA">
                <w:rPr>
                  <w:bCs/>
                </w:rPr>
                <w:t>, A. (2014).</w:t>
              </w:r>
              <w:r w:rsidRPr="00ED2BAD">
                <w:t xml:space="preserve"> 3D bioprinting of tissues and organs. </w:t>
              </w:r>
              <w:r w:rsidRPr="008632DA">
                <w:rPr>
                  <w:i/>
                  <w:iCs/>
                </w:rPr>
                <w:t>Nature Biotechnology, 32</w:t>
              </w:r>
              <w:r w:rsidRPr="00ED2BAD">
                <w:t xml:space="preserve">(8), 773–785. </w:t>
              </w:r>
              <w:hyperlink r:id="rId38" w:history="1">
                <w:r w:rsidRPr="008632DA">
                  <w:rPr>
                    <w:color w:val="0000FF"/>
                    <w:u w:val="single"/>
                  </w:rPr>
                  <w:t>https://doi.org/10.1038/nbt.2958</w:t>
                </w:r>
              </w:hyperlink>
            </w:p>
            <w:p w14:paraId="10E2801F" w14:textId="77777777" w:rsidR="008632DA" w:rsidRPr="00ED2BAD" w:rsidRDefault="008632DA" w:rsidP="008632DA">
              <w:pPr>
                <w:spacing w:before="100" w:beforeAutospacing="1" w:after="100" w:afterAutospacing="1"/>
                <w:ind w:left="720" w:hanging="720"/>
              </w:pPr>
              <w:proofErr w:type="spellStart"/>
              <w:r w:rsidRPr="008632DA">
                <w:rPr>
                  <w:bCs/>
                </w:rPr>
                <w:t>Oladapo</w:t>
              </w:r>
              <w:proofErr w:type="spellEnd"/>
              <w:r w:rsidRPr="008632DA">
                <w:rPr>
                  <w:bCs/>
                </w:rPr>
                <w:t>, B., Zahedi, A., Ismail, S., et al. (2023).</w:t>
              </w:r>
              <w:r w:rsidRPr="00ED2BAD">
                <w:t xml:space="preserve"> 3D printed biomimetic bone implant polymeric composite scaffolds. </w:t>
              </w:r>
              <w:r w:rsidRPr="008632DA">
                <w:rPr>
                  <w:i/>
                  <w:iCs/>
                </w:rPr>
                <w:t>International Journal of Advanced Manufacturing Technology, 126</w:t>
              </w:r>
              <w:r w:rsidRPr="00ED2BAD">
                <w:t xml:space="preserve">, 4259–4267. </w:t>
              </w:r>
              <w:hyperlink r:id="rId39" w:history="1">
                <w:r w:rsidRPr="008632DA">
                  <w:rPr>
                    <w:color w:val="0000FF"/>
                    <w:u w:val="single"/>
                  </w:rPr>
                  <w:t>https://doi.org/10.1007/s00170-023-11344-x</w:t>
                </w:r>
              </w:hyperlink>
            </w:p>
            <w:p w14:paraId="5C59EC11" w14:textId="77777777" w:rsidR="008632DA" w:rsidRPr="00ED2BAD" w:rsidRDefault="008632DA" w:rsidP="008632DA">
              <w:pPr>
                <w:spacing w:before="100" w:beforeAutospacing="1" w:after="100" w:afterAutospacing="1"/>
                <w:ind w:left="720" w:hanging="720"/>
              </w:pPr>
              <w:proofErr w:type="spellStart"/>
              <w:r w:rsidRPr="008632DA">
                <w:rPr>
                  <w:bCs/>
                </w:rPr>
                <w:t>Omigbodun</w:t>
              </w:r>
              <w:proofErr w:type="spellEnd"/>
              <w:r w:rsidRPr="008632DA">
                <w:rPr>
                  <w:bCs/>
                </w:rPr>
                <w:t>, F. T. (2025).</w:t>
              </w:r>
              <w:r w:rsidRPr="00ED2BAD">
                <w:t xml:space="preserve"> A review inside innovation: AI and additive manufacturing for advanced bone scaffold design. </w:t>
              </w:r>
              <w:r w:rsidRPr="008632DA">
                <w:rPr>
                  <w:i/>
                  <w:iCs/>
                </w:rPr>
                <w:t>Bioengineering.</w:t>
              </w:r>
              <w:r w:rsidRPr="00ED2BAD">
                <w:t xml:space="preserve"> </w:t>
              </w:r>
              <w:hyperlink r:id="rId40" w:history="1">
                <w:r w:rsidRPr="008632DA">
                  <w:rPr>
                    <w:color w:val="0000FF"/>
                    <w:u w:val="single"/>
                  </w:rPr>
                  <w:t>https://doi.org/10.61927/igmin316</w:t>
                </w:r>
              </w:hyperlink>
            </w:p>
            <w:p w14:paraId="00C23AF8" w14:textId="77777777" w:rsidR="008632DA" w:rsidRPr="00ED2BAD" w:rsidRDefault="008632DA" w:rsidP="008632DA">
              <w:pPr>
                <w:spacing w:before="100" w:beforeAutospacing="1" w:after="100" w:afterAutospacing="1"/>
                <w:ind w:left="720" w:hanging="720"/>
              </w:pPr>
              <w:proofErr w:type="spellStart"/>
              <w:r w:rsidRPr="008632DA">
                <w:rPr>
                  <w:bCs/>
                </w:rPr>
                <w:t>Omigbodun</w:t>
              </w:r>
              <w:proofErr w:type="spellEnd"/>
              <w:r w:rsidRPr="008632DA">
                <w:rPr>
                  <w:bCs/>
                </w:rPr>
                <w:t xml:space="preserve">, F. T., &amp; </w:t>
              </w:r>
              <w:proofErr w:type="spellStart"/>
              <w:r w:rsidRPr="008632DA">
                <w:rPr>
                  <w:bCs/>
                </w:rPr>
                <w:t>Oladapo</w:t>
              </w:r>
              <w:proofErr w:type="spellEnd"/>
              <w:r w:rsidRPr="008632DA">
                <w:rPr>
                  <w:bCs/>
                </w:rPr>
                <w:t>, B. I. (2025).</w:t>
              </w:r>
              <w:r w:rsidRPr="00ED2BAD">
                <w:t xml:space="preserve"> AI optimized lattice structures for biomechanics scaffold design. </w:t>
              </w:r>
              <w:r w:rsidRPr="008632DA">
                <w:rPr>
                  <w:i/>
                  <w:iCs/>
                </w:rPr>
                <w:t>Biomimetics, 10</w:t>
              </w:r>
              <w:r w:rsidRPr="00ED2BAD">
                <w:t xml:space="preserve">(2), 88. </w:t>
              </w:r>
              <w:hyperlink r:id="rId41" w:history="1">
                <w:r w:rsidRPr="008632DA">
                  <w:rPr>
                    <w:color w:val="0000FF"/>
                    <w:u w:val="single"/>
                  </w:rPr>
                  <w:t>https://doi.org/10.3390/biomimetics10020088</w:t>
                </w:r>
              </w:hyperlink>
            </w:p>
            <w:p w14:paraId="365CFA0F" w14:textId="77777777" w:rsidR="008632DA" w:rsidRPr="00ED2BAD" w:rsidRDefault="008632DA" w:rsidP="008632DA">
              <w:pPr>
                <w:spacing w:before="100" w:beforeAutospacing="1" w:after="100" w:afterAutospacing="1"/>
                <w:ind w:left="720" w:hanging="720"/>
              </w:pPr>
              <w:r w:rsidRPr="008632DA">
                <w:rPr>
                  <w:bCs/>
                </w:rPr>
                <w:lastRenderedPageBreak/>
                <w:t>Patel, M., Lee, J., &amp; Kim, Y. (2021).</w:t>
              </w:r>
              <w:r w:rsidRPr="00ED2BAD">
                <w:t xml:space="preserve"> Machine learning in 3D bioprinting: Applications, challenges and perspectives. </w:t>
              </w:r>
              <w:r w:rsidRPr="008632DA">
                <w:rPr>
                  <w:i/>
                  <w:iCs/>
                </w:rPr>
                <w:t>Additive Manufacturing, 46</w:t>
              </w:r>
              <w:r w:rsidRPr="00ED2BAD">
                <w:t xml:space="preserve">, 102069. </w:t>
              </w:r>
              <w:hyperlink r:id="rId42" w:history="1">
                <w:r w:rsidRPr="008632DA">
                  <w:rPr>
                    <w:color w:val="0000FF"/>
                    <w:u w:val="single"/>
                  </w:rPr>
                  <w:t>https://doi.org/10.1016/j.addma.2021.102069</w:t>
                </w:r>
              </w:hyperlink>
            </w:p>
            <w:p w14:paraId="27F1F39C" w14:textId="77777777" w:rsidR="008632DA" w:rsidRPr="00ED2BAD" w:rsidRDefault="008632DA" w:rsidP="008632DA">
              <w:pPr>
                <w:spacing w:before="100" w:beforeAutospacing="1" w:after="100" w:afterAutospacing="1"/>
                <w:ind w:left="720" w:hanging="720"/>
              </w:pPr>
              <w:r w:rsidRPr="008632DA">
                <w:rPr>
                  <w:bCs/>
                </w:rPr>
                <w:t>Paxton, N., et al. (2017).</w:t>
              </w:r>
              <w:r w:rsidRPr="00ED2BAD">
                <w:t xml:space="preserve"> Hydrogels for 3D bioprinting in tissue engineering. </w:t>
              </w:r>
              <w:proofErr w:type="spellStart"/>
              <w:r w:rsidRPr="008632DA">
                <w:rPr>
                  <w:i/>
                  <w:iCs/>
                </w:rPr>
                <w:t>Biofabrication</w:t>
              </w:r>
              <w:proofErr w:type="spellEnd"/>
              <w:r w:rsidRPr="008632DA">
                <w:rPr>
                  <w:i/>
                  <w:iCs/>
                </w:rPr>
                <w:t>, 9</w:t>
              </w:r>
              <w:r w:rsidRPr="00ED2BAD">
                <w:t xml:space="preserve">(4), 041001. </w:t>
              </w:r>
              <w:hyperlink r:id="rId43" w:history="1">
                <w:r w:rsidRPr="008632DA">
                  <w:rPr>
                    <w:color w:val="0000FF"/>
                    <w:u w:val="single"/>
                  </w:rPr>
                  <w:t>https://doi.org/10.1088/1758-5090/aa8a96</w:t>
                </w:r>
              </w:hyperlink>
            </w:p>
            <w:p w14:paraId="1997937B" w14:textId="77777777" w:rsidR="00DC79B4" w:rsidRDefault="00DC79B4" w:rsidP="00DC79B4">
              <w:pPr>
                <w:rPr>
                  <w:rFonts w:ascii="Arial" w:hAnsi="Arial" w:cs="Arial"/>
                  <w:sz w:val="18"/>
                  <w:szCs w:val="18"/>
                </w:rPr>
              </w:pPr>
              <w:proofErr w:type="spellStart"/>
              <w:r>
                <w:rPr>
                  <w:rFonts w:ascii="Arial" w:hAnsi="Arial" w:cs="Arial"/>
                  <w:sz w:val="18"/>
                  <w:szCs w:val="18"/>
                </w:rPr>
                <w:t>Raissi</w:t>
              </w:r>
              <w:proofErr w:type="spellEnd"/>
              <w:r>
                <w:rPr>
                  <w:rFonts w:ascii="Arial" w:hAnsi="Arial" w:cs="Arial"/>
                  <w:sz w:val="18"/>
                  <w:szCs w:val="18"/>
                </w:rPr>
                <w:t xml:space="preserve">, M., </w:t>
              </w:r>
              <w:proofErr w:type="spellStart"/>
              <w:r>
                <w:rPr>
                  <w:rFonts w:ascii="Arial" w:hAnsi="Arial" w:cs="Arial"/>
                  <w:sz w:val="18"/>
                  <w:szCs w:val="18"/>
                </w:rPr>
                <w:t>Perdikaris</w:t>
              </w:r>
              <w:proofErr w:type="spellEnd"/>
              <w:r>
                <w:rPr>
                  <w:rFonts w:ascii="Arial" w:hAnsi="Arial" w:cs="Arial"/>
                  <w:sz w:val="18"/>
                  <w:szCs w:val="18"/>
                </w:rPr>
                <w:t xml:space="preserve">, P., &amp; </w:t>
              </w:r>
              <w:proofErr w:type="spellStart"/>
              <w:r>
                <w:rPr>
                  <w:rFonts w:ascii="Arial" w:hAnsi="Arial" w:cs="Arial"/>
                  <w:sz w:val="18"/>
                  <w:szCs w:val="18"/>
                </w:rPr>
                <w:t>Karniadakis</w:t>
              </w:r>
              <w:proofErr w:type="spellEnd"/>
              <w:r>
                <w:rPr>
                  <w:rFonts w:ascii="Arial" w:hAnsi="Arial" w:cs="Arial"/>
                  <w:sz w:val="18"/>
                  <w:szCs w:val="18"/>
                </w:rPr>
                <w:t>, G. E. (2019). Physics-informed neural networks: A deep learning framework for solving forward and inverse problems involving nonlinear partial differential equations. Journal of Computational Physics. https://doi.org/10.1016/j.jcp.2018.10.045</w:t>
              </w:r>
            </w:p>
            <w:p w14:paraId="59E2B3D3" w14:textId="77777777" w:rsidR="008632DA" w:rsidRPr="00ED2BAD" w:rsidRDefault="008632DA" w:rsidP="008632DA">
              <w:pPr>
                <w:spacing w:before="100" w:beforeAutospacing="1" w:after="100" w:afterAutospacing="1"/>
                <w:ind w:left="720" w:hanging="720"/>
              </w:pPr>
              <w:r w:rsidRPr="008632DA">
                <w:rPr>
                  <w:bCs/>
                </w:rPr>
                <w:t>Rezende, R. A., et al. (2020).</w:t>
              </w:r>
              <w:r w:rsidRPr="00ED2BAD">
                <w:t xml:space="preserve"> Bioprinting and AI convergence. </w:t>
              </w:r>
              <w:r w:rsidRPr="008632DA">
                <w:rPr>
                  <w:i/>
                  <w:iCs/>
                </w:rPr>
                <w:t>Biomedical Engineering Online, 19</w:t>
              </w:r>
              <w:r w:rsidRPr="00ED2BAD">
                <w:t xml:space="preserve">, 79. </w:t>
              </w:r>
              <w:hyperlink r:id="rId44" w:history="1">
                <w:r w:rsidRPr="008632DA">
                  <w:rPr>
                    <w:color w:val="0000FF"/>
                    <w:u w:val="single"/>
                  </w:rPr>
                  <w:t>https://doi.org/10.1186/s12938-020-00834-3</w:t>
                </w:r>
              </w:hyperlink>
            </w:p>
            <w:p w14:paraId="69197D17" w14:textId="77777777" w:rsidR="008632DA" w:rsidRPr="00ED2BAD" w:rsidRDefault="008632DA" w:rsidP="008632DA">
              <w:pPr>
                <w:spacing w:before="100" w:beforeAutospacing="1" w:after="100" w:afterAutospacing="1"/>
                <w:ind w:left="720" w:hanging="720"/>
              </w:pPr>
              <w:proofErr w:type="spellStart"/>
              <w:r w:rsidRPr="008632DA">
                <w:rPr>
                  <w:bCs/>
                </w:rPr>
                <w:t>Reznikov</w:t>
              </w:r>
              <w:proofErr w:type="spellEnd"/>
              <w:r w:rsidRPr="008632DA">
                <w:rPr>
                  <w:bCs/>
                </w:rPr>
                <w:t>, N., et al. (2016).</w:t>
              </w:r>
              <w:r w:rsidRPr="00ED2BAD">
                <w:t xml:space="preserve"> 3D printing and bone scaffold mechanics. </w:t>
              </w:r>
              <w:r w:rsidRPr="008632DA">
                <w:rPr>
                  <w:i/>
                  <w:iCs/>
                </w:rPr>
                <w:t>Advanced Materials, 28</w:t>
              </w:r>
              <w:r w:rsidRPr="00ED2BAD">
                <w:t xml:space="preserve">(14), 2855–2863. </w:t>
              </w:r>
              <w:hyperlink r:id="rId45" w:history="1">
                <w:r w:rsidRPr="008632DA">
                  <w:rPr>
                    <w:color w:val="0000FF"/>
                    <w:u w:val="single"/>
                  </w:rPr>
                  <w:t>https://doi.org/10.1002/adma.201505438</w:t>
                </w:r>
              </w:hyperlink>
            </w:p>
            <w:p w14:paraId="11E0DA96" w14:textId="77777777" w:rsidR="008632DA" w:rsidRPr="00ED2BAD" w:rsidRDefault="008632DA" w:rsidP="008632DA">
              <w:pPr>
                <w:spacing w:before="100" w:beforeAutospacing="1" w:after="100" w:afterAutospacing="1"/>
                <w:ind w:left="720" w:hanging="720"/>
              </w:pPr>
              <w:r w:rsidRPr="008632DA">
                <w:rPr>
                  <w:bCs/>
                </w:rPr>
                <w:t>Ribeiro, A., et al. (2020).</w:t>
              </w:r>
              <w:r w:rsidRPr="00ED2BAD">
                <w:t xml:space="preserve"> Automated optimization of bioprinting processes via machine learning. </w:t>
              </w:r>
              <w:proofErr w:type="spellStart"/>
              <w:r w:rsidRPr="008632DA">
                <w:rPr>
                  <w:i/>
                  <w:iCs/>
                </w:rPr>
                <w:t>Biofabrication</w:t>
              </w:r>
              <w:proofErr w:type="spellEnd"/>
              <w:r w:rsidRPr="008632DA">
                <w:rPr>
                  <w:i/>
                  <w:iCs/>
                </w:rPr>
                <w:t>, 12</w:t>
              </w:r>
              <w:r w:rsidRPr="00ED2BAD">
                <w:t xml:space="preserve">(2), 025012. </w:t>
              </w:r>
              <w:hyperlink r:id="rId46" w:history="1">
                <w:r w:rsidRPr="008632DA">
                  <w:rPr>
                    <w:color w:val="0000FF"/>
                    <w:u w:val="single"/>
                  </w:rPr>
                  <w:t>https://doi.org/10.1088/1758-5090/ab6f99</w:t>
                </w:r>
              </w:hyperlink>
            </w:p>
            <w:p w14:paraId="62972292" w14:textId="77777777" w:rsidR="008632DA" w:rsidRPr="00ED2BAD" w:rsidRDefault="008632DA" w:rsidP="008632DA">
              <w:pPr>
                <w:spacing w:before="100" w:beforeAutospacing="1" w:after="100" w:afterAutospacing="1"/>
                <w:ind w:left="720" w:hanging="720"/>
              </w:pPr>
              <w:r w:rsidRPr="008632DA">
                <w:rPr>
                  <w:bCs/>
                </w:rPr>
                <w:t>Shukla, S., et al. (2023).</w:t>
              </w:r>
              <w:r w:rsidRPr="00ED2BAD">
                <w:t xml:space="preserve"> Computational design of tissue scaffolds: A systematic review. </w:t>
              </w:r>
              <w:r w:rsidRPr="008632DA">
                <w:rPr>
                  <w:i/>
                  <w:iCs/>
                </w:rPr>
                <w:t>Journal of the Mechanical Behavior of Biomedical Materials, 141</w:t>
              </w:r>
              <w:r w:rsidRPr="00ED2BAD">
                <w:t xml:space="preserve">, 105743. </w:t>
              </w:r>
              <w:hyperlink r:id="rId47" w:history="1">
                <w:r w:rsidRPr="008632DA">
                  <w:rPr>
                    <w:color w:val="0000FF"/>
                    <w:u w:val="single"/>
                  </w:rPr>
                  <w:t>https://doi.org/10.1016/j.jmbbm.2023.105743</w:t>
                </w:r>
              </w:hyperlink>
            </w:p>
            <w:p w14:paraId="5B162AC1" w14:textId="77777777" w:rsidR="008632DA" w:rsidRPr="00ED2BAD" w:rsidRDefault="008632DA" w:rsidP="008632DA">
              <w:pPr>
                <w:spacing w:before="100" w:beforeAutospacing="1" w:after="100" w:afterAutospacing="1"/>
                <w:ind w:left="720" w:hanging="720"/>
              </w:pPr>
              <w:r w:rsidRPr="008632DA">
                <w:rPr>
                  <w:bCs/>
                </w:rPr>
                <w:t>Tang, T., &amp; Zhao, Y. (2022).</w:t>
              </w:r>
              <w:r w:rsidRPr="00ED2BAD">
                <w:t xml:space="preserve"> Topology optimization for scaffold design in tissue engineering. </w:t>
              </w:r>
              <w:r w:rsidRPr="008632DA">
                <w:rPr>
                  <w:i/>
                  <w:iCs/>
                </w:rPr>
                <w:t>Materials &amp; Design, 213</w:t>
              </w:r>
              <w:r w:rsidRPr="00ED2BAD">
                <w:t xml:space="preserve">, 110308. </w:t>
              </w:r>
              <w:hyperlink r:id="rId48" w:history="1">
                <w:r w:rsidRPr="008632DA">
                  <w:rPr>
                    <w:color w:val="0000FF"/>
                    <w:u w:val="single"/>
                  </w:rPr>
                  <w:t>https://doi.org/10.1016/j.matdes.2021.110308</w:t>
                </w:r>
              </w:hyperlink>
            </w:p>
            <w:p w14:paraId="7C7327A5" w14:textId="77777777" w:rsidR="008632DA" w:rsidRPr="00ED2BAD" w:rsidRDefault="008632DA" w:rsidP="008632DA">
              <w:pPr>
                <w:spacing w:before="100" w:beforeAutospacing="1" w:after="100" w:afterAutospacing="1"/>
                <w:ind w:left="720" w:hanging="720"/>
              </w:pPr>
              <w:r w:rsidRPr="008632DA">
                <w:rPr>
                  <w:bCs/>
                </w:rPr>
                <w:t>Tang, X., Xu, H., Liu, X., Yang, Y., &amp; Li, Z. (2025).</w:t>
              </w:r>
              <w:r w:rsidRPr="00ED2BAD">
                <w:t xml:space="preserve"> Advances in 3D-printed scaffolds for bone defect repair: Material strategies and synergistic functional performance. </w:t>
              </w:r>
              <w:r w:rsidRPr="008632DA">
                <w:rPr>
                  <w:i/>
                  <w:iCs/>
                </w:rPr>
                <w:t>Frontiers in Bioengineering and Biotechnology, 13</w:t>
              </w:r>
              <w:r w:rsidRPr="00ED2BAD">
                <w:t xml:space="preserve">, 1707406. </w:t>
              </w:r>
              <w:hyperlink r:id="rId49" w:history="1">
                <w:r w:rsidRPr="008632DA">
                  <w:rPr>
                    <w:color w:val="0000FF"/>
                    <w:u w:val="single"/>
                  </w:rPr>
                  <w:t>https://doi.org/10.3389/fbioe.2025.1707406</w:t>
                </w:r>
              </w:hyperlink>
            </w:p>
            <w:p w14:paraId="38CEB8DB" w14:textId="77777777" w:rsidR="00DC79B4" w:rsidRDefault="00DC79B4" w:rsidP="00DC79B4">
              <w:pPr>
                <w:rPr>
                  <w:rFonts w:ascii="Arial" w:hAnsi="Arial" w:cs="Arial"/>
                  <w:sz w:val="18"/>
                  <w:szCs w:val="18"/>
                </w:rPr>
              </w:pPr>
              <w:r>
                <w:rPr>
                  <w:rFonts w:ascii="Arial" w:hAnsi="Arial" w:cs="Arial"/>
                  <w:sz w:val="18"/>
                  <w:szCs w:val="18"/>
                </w:rPr>
                <w:t>Chang, B., Ahuja, N., Ma, C., &amp; Liu, X. (2017). Injectable scaffolds: Preparation and application in dental and craniofacial regeneration. Materials Science &amp; Engineering R: Reports, 111, 1–26. https://doi.org/10.1016/j.mser.2016.11.001</w:t>
              </w:r>
            </w:p>
            <w:p w14:paraId="13DA6902" w14:textId="77777777" w:rsidR="008632DA" w:rsidRPr="00ED2BAD" w:rsidRDefault="008632DA" w:rsidP="008632DA">
              <w:pPr>
                <w:spacing w:before="100" w:beforeAutospacing="1" w:after="100" w:afterAutospacing="1"/>
                <w:ind w:left="720" w:hanging="720"/>
              </w:pPr>
              <w:r w:rsidRPr="008632DA">
                <w:rPr>
                  <w:bCs/>
                </w:rPr>
                <w:t>Yang, G., Xiao, Z., Ren, X., Long, H., &amp; Qian, H. (2020).</w:t>
              </w:r>
              <w:r w:rsidRPr="00ED2BAD">
                <w:t xml:space="preserve"> Artificial intelligence in healthcare: Past, present and future. </w:t>
              </w:r>
              <w:r w:rsidRPr="008632DA">
                <w:rPr>
                  <w:i/>
                  <w:iCs/>
                </w:rPr>
                <w:t>Engineering, 6</w:t>
              </w:r>
              <w:r w:rsidRPr="00ED2BAD">
                <w:t xml:space="preserve">(3), 291–300. </w:t>
              </w:r>
              <w:hyperlink r:id="rId50" w:history="1">
                <w:r w:rsidRPr="008632DA">
                  <w:rPr>
                    <w:color w:val="0000FF"/>
                    <w:u w:val="single"/>
                  </w:rPr>
                  <w:t>https://doi.org/10.1016/j.eng.2019.08.010</w:t>
                </w:r>
              </w:hyperlink>
            </w:p>
            <w:p w14:paraId="3CFB3FE1" w14:textId="77777777" w:rsidR="008632DA" w:rsidRPr="00ED2BAD" w:rsidRDefault="008632DA" w:rsidP="008632DA">
              <w:pPr>
                <w:spacing w:before="100" w:beforeAutospacing="1" w:after="100" w:afterAutospacing="1"/>
                <w:ind w:left="720" w:hanging="720"/>
              </w:pPr>
              <w:r w:rsidRPr="008632DA">
                <w:rPr>
                  <w:bCs/>
                </w:rPr>
                <w:t>Yang, J., Li, Y., Shi, X., et al. (2021).</w:t>
              </w:r>
              <w:r w:rsidRPr="00ED2BAD">
                <w:t xml:space="preserve"> Design and analysis of three-dimensional printing of a porous titanium scaffold. </w:t>
              </w:r>
              <w:r w:rsidRPr="008632DA">
                <w:rPr>
                  <w:i/>
                  <w:iCs/>
                </w:rPr>
                <w:t>BMC Musculoskeletal Disorders, 22</w:t>
              </w:r>
              <w:r w:rsidRPr="00ED2BAD">
                <w:t xml:space="preserve">, 654. </w:t>
              </w:r>
              <w:hyperlink r:id="rId51" w:history="1">
                <w:r w:rsidRPr="008632DA">
                  <w:rPr>
                    <w:color w:val="0000FF"/>
                    <w:u w:val="single"/>
                  </w:rPr>
                  <w:t>https://doi.org/10.1186/s12891-021-04520-1</w:t>
                </w:r>
              </w:hyperlink>
            </w:p>
            <w:p w14:paraId="413367C7" w14:textId="77777777" w:rsidR="008632DA" w:rsidRPr="00ED2BAD" w:rsidRDefault="008632DA" w:rsidP="008632DA">
              <w:pPr>
                <w:spacing w:before="100" w:beforeAutospacing="1" w:after="100" w:afterAutospacing="1"/>
                <w:ind w:left="720" w:hanging="720"/>
              </w:pPr>
              <w:r w:rsidRPr="008632DA">
                <w:rPr>
                  <w:bCs/>
                </w:rPr>
                <w:t>Zhang, Y., Li, X., &amp; Liu, H. (2021).</w:t>
              </w:r>
              <w:r w:rsidRPr="00ED2BAD">
                <w:t xml:space="preserve"> Deep learning for biomaterials design: Trends and challenges. </w:t>
              </w:r>
              <w:r w:rsidRPr="008632DA">
                <w:rPr>
                  <w:i/>
                  <w:iCs/>
                </w:rPr>
                <w:t xml:space="preserve">Acta </w:t>
              </w:r>
              <w:proofErr w:type="spellStart"/>
              <w:r w:rsidRPr="008632DA">
                <w:rPr>
                  <w:i/>
                  <w:iCs/>
                </w:rPr>
                <w:t>Biomaterialia</w:t>
              </w:r>
              <w:proofErr w:type="spellEnd"/>
              <w:r w:rsidRPr="008632DA">
                <w:rPr>
                  <w:i/>
                  <w:iCs/>
                </w:rPr>
                <w:t>, 137</w:t>
              </w:r>
              <w:r w:rsidRPr="00ED2BAD">
                <w:t xml:space="preserve">, 23–40. </w:t>
              </w:r>
              <w:hyperlink r:id="rId52" w:history="1">
                <w:r w:rsidRPr="008632DA">
                  <w:rPr>
                    <w:color w:val="0000FF"/>
                    <w:u w:val="single"/>
                  </w:rPr>
                  <w:t>https://doi.org/10.1016/j.actbio.2021.10.005</w:t>
                </w:r>
              </w:hyperlink>
            </w:p>
            <w:p w14:paraId="72C524B6" w14:textId="77777777" w:rsidR="00DC79B4" w:rsidRDefault="00DC79B4" w:rsidP="00DC79B4">
              <w:pPr>
                <w:rPr>
                  <w:rFonts w:ascii="Arial" w:hAnsi="Arial" w:cs="Arial"/>
                  <w:sz w:val="18"/>
                  <w:szCs w:val="18"/>
                </w:rPr>
              </w:pPr>
              <w:r>
                <w:rPr>
                  <w:rFonts w:ascii="Arial" w:hAnsi="Arial" w:cs="Arial"/>
                  <w:sz w:val="18"/>
                  <w:szCs w:val="18"/>
                </w:rPr>
                <w:lastRenderedPageBreak/>
                <w:t>Liu, Z., Wu, S., Li, J., Zhang, L., &amp; Wang, Y. (2021). Three-dimensional printed hydroxyapatite bone tissue engineering scaffold with antibacterial and osteogenic ability. Journal of Biological Engineering. https://doi.org/10.1186/s13036-021-00273-6</w:t>
              </w:r>
            </w:p>
            <w:p w14:paraId="7348BDE7" w14:textId="77777777" w:rsidR="00DC79B4" w:rsidRDefault="00DC79B4"/>
            <w:p w14:paraId="61BD8E65" w14:textId="101E3E4D" w:rsidR="002C13C4" w:rsidRDefault="00DC79B4"/>
          </w:sdtContent>
        </w:sdt>
      </w:sdtContent>
    </w:sdt>
    <w:p w14:paraId="6BDA7965" w14:textId="649DAE92" w:rsidR="002C13C4" w:rsidRPr="00DA64D2" w:rsidRDefault="00C32A46" w:rsidP="00DA64D2">
      <w:pPr>
        <w:pStyle w:val="NormalWeb"/>
        <w:spacing w:before="0" w:beforeAutospacing="0" w:after="0" w:afterAutospacing="0" w:line="480" w:lineRule="auto"/>
        <w:ind w:hanging="720"/>
      </w:pPr>
      <w:r>
        <w:t xml:space="preserve"> </w:t>
      </w:r>
      <w:r w:rsidR="004F2534">
        <w:t xml:space="preserve"> </w:t>
      </w:r>
      <w:r w:rsidR="00852D4D">
        <w:t xml:space="preserve"> </w:t>
      </w:r>
    </w:p>
    <w:sectPr w:rsidR="002C13C4" w:rsidRPr="00DA64D2" w:rsidSect="0048459C">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19B7D1" w14:textId="77777777" w:rsidR="0034284E" w:rsidRDefault="0034284E" w:rsidP="007614E4">
      <w:r>
        <w:separator/>
      </w:r>
    </w:p>
  </w:endnote>
  <w:endnote w:type="continuationSeparator" w:id="0">
    <w:p w14:paraId="09375DA8" w14:textId="77777777" w:rsidR="0034284E" w:rsidRDefault="0034284E" w:rsidP="00761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BA546" w14:textId="77777777" w:rsidR="00DC79B4" w:rsidRDefault="00DC79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0315061"/>
      <w:docPartObj>
        <w:docPartGallery w:val="Page Numbers (Bottom of Page)"/>
        <w:docPartUnique/>
      </w:docPartObj>
    </w:sdtPr>
    <w:sdtEndPr>
      <w:rPr>
        <w:noProof/>
      </w:rPr>
    </w:sdtEndPr>
    <w:sdtContent>
      <w:p w14:paraId="407BDBA3" w14:textId="7D84BA75" w:rsidR="00DC79B4" w:rsidRDefault="00DC79B4">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6AA5CBC9" w14:textId="77777777" w:rsidR="00DC79B4" w:rsidRDefault="00DC79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6C901" w14:textId="77777777" w:rsidR="00DC79B4" w:rsidRDefault="00DC79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F6614F" w14:textId="77777777" w:rsidR="0034284E" w:rsidRDefault="0034284E" w:rsidP="007614E4">
      <w:r>
        <w:separator/>
      </w:r>
    </w:p>
  </w:footnote>
  <w:footnote w:type="continuationSeparator" w:id="0">
    <w:p w14:paraId="3B170D1D" w14:textId="77777777" w:rsidR="0034284E" w:rsidRDefault="0034284E" w:rsidP="007614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8ACDC" w14:textId="5E7974D9" w:rsidR="00DC79B4" w:rsidRDefault="00DC79B4">
    <w:pPr>
      <w:pStyle w:val="Header"/>
    </w:pPr>
    <w:r>
      <w:rPr>
        <w:noProof/>
      </w:rPr>
      <w:pict w14:anchorId="22BD97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26265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5788A" w14:textId="46B9EE72" w:rsidR="00DC79B4" w:rsidRDefault="00DC79B4">
    <w:pPr>
      <w:pStyle w:val="Header"/>
    </w:pPr>
    <w:r>
      <w:rPr>
        <w:noProof/>
      </w:rPr>
      <w:pict w14:anchorId="664A2D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26265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DFEE3" w14:textId="75454FE7" w:rsidR="00DC79B4" w:rsidRDefault="00DC79B4">
    <w:pPr>
      <w:pStyle w:val="Header"/>
    </w:pPr>
    <w:r>
      <w:rPr>
        <w:noProof/>
      </w:rPr>
      <w:pict w14:anchorId="63B015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26265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F2E07"/>
    <w:multiLevelType w:val="multilevel"/>
    <w:tmpl w:val="0A0CC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E72FE3"/>
    <w:multiLevelType w:val="multilevel"/>
    <w:tmpl w:val="C2E8B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9E052FA"/>
    <w:multiLevelType w:val="multilevel"/>
    <w:tmpl w:val="03E0F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SytDA2NzKzsDA0NzJV0lEKTi0uzszPAykwrAUALhXpxCwAAAA="/>
  </w:docVars>
  <w:rsids>
    <w:rsidRoot w:val="00453554"/>
    <w:rsid w:val="000067E8"/>
    <w:rsid w:val="00012514"/>
    <w:rsid w:val="000208F4"/>
    <w:rsid w:val="000267AD"/>
    <w:rsid w:val="00026D95"/>
    <w:rsid w:val="00027F81"/>
    <w:rsid w:val="00037376"/>
    <w:rsid w:val="00041BB4"/>
    <w:rsid w:val="00046372"/>
    <w:rsid w:val="00047B02"/>
    <w:rsid w:val="00054E01"/>
    <w:rsid w:val="0006095C"/>
    <w:rsid w:val="00062016"/>
    <w:rsid w:val="00062FE7"/>
    <w:rsid w:val="00067499"/>
    <w:rsid w:val="00074284"/>
    <w:rsid w:val="000771BC"/>
    <w:rsid w:val="0008187B"/>
    <w:rsid w:val="00084437"/>
    <w:rsid w:val="00084A87"/>
    <w:rsid w:val="00084C61"/>
    <w:rsid w:val="000A16E8"/>
    <w:rsid w:val="000A3909"/>
    <w:rsid w:val="000B0EA3"/>
    <w:rsid w:val="000B0EE4"/>
    <w:rsid w:val="000B1BB0"/>
    <w:rsid w:val="000B27BD"/>
    <w:rsid w:val="000B4381"/>
    <w:rsid w:val="000C0B46"/>
    <w:rsid w:val="000C201F"/>
    <w:rsid w:val="000C44D2"/>
    <w:rsid w:val="000D01CF"/>
    <w:rsid w:val="000D4C07"/>
    <w:rsid w:val="000D5A15"/>
    <w:rsid w:val="000D7CC2"/>
    <w:rsid w:val="000E1813"/>
    <w:rsid w:val="000E612C"/>
    <w:rsid w:val="000E619D"/>
    <w:rsid w:val="000E7CFE"/>
    <w:rsid w:val="000F5C83"/>
    <w:rsid w:val="000F6F11"/>
    <w:rsid w:val="00102EC6"/>
    <w:rsid w:val="0010543F"/>
    <w:rsid w:val="00107860"/>
    <w:rsid w:val="00113904"/>
    <w:rsid w:val="00115D96"/>
    <w:rsid w:val="00144C1F"/>
    <w:rsid w:val="001576F6"/>
    <w:rsid w:val="001617C9"/>
    <w:rsid w:val="00162E39"/>
    <w:rsid w:val="00164A94"/>
    <w:rsid w:val="0016504F"/>
    <w:rsid w:val="00165A11"/>
    <w:rsid w:val="0016677B"/>
    <w:rsid w:val="00174FC9"/>
    <w:rsid w:val="001761F6"/>
    <w:rsid w:val="00176D94"/>
    <w:rsid w:val="00191CB0"/>
    <w:rsid w:val="001C1AD0"/>
    <w:rsid w:val="001C3305"/>
    <w:rsid w:val="001C5A03"/>
    <w:rsid w:val="001C798F"/>
    <w:rsid w:val="001D0D02"/>
    <w:rsid w:val="001D3755"/>
    <w:rsid w:val="001D5CAE"/>
    <w:rsid w:val="001E51B7"/>
    <w:rsid w:val="001F2147"/>
    <w:rsid w:val="001F3436"/>
    <w:rsid w:val="001F5773"/>
    <w:rsid w:val="00202C19"/>
    <w:rsid w:val="00213CD1"/>
    <w:rsid w:val="00217216"/>
    <w:rsid w:val="00241DD5"/>
    <w:rsid w:val="0024279A"/>
    <w:rsid w:val="00245E5E"/>
    <w:rsid w:val="00246CC2"/>
    <w:rsid w:val="002475AB"/>
    <w:rsid w:val="00251391"/>
    <w:rsid w:val="00253F37"/>
    <w:rsid w:val="002571D8"/>
    <w:rsid w:val="00260E04"/>
    <w:rsid w:val="00267F6E"/>
    <w:rsid w:val="00275A40"/>
    <w:rsid w:val="00281E7A"/>
    <w:rsid w:val="00284038"/>
    <w:rsid w:val="002849C1"/>
    <w:rsid w:val="002A0E9E"/>
    <w:rsid w:val="002A31E3"/>
    <w:rsid w:val="002A6E50"/>
    <w:rsid w:val="002B55C9"/>
    <w:rsid w:val="002C13C4"/>
    <w:rsid w:val="002D0210"/>
    <w:rsid w:val="002D787A"/>
    <w:rsid w:val="002E63AB"/>
    <w:rsid w:val="002F545A"/>
    <w:rsid w:val="00300E0F"/>
    <w:rsid w:val="00304288"/>
    <w:rsid w:val="00307B21"/>
    <w:rsid w:val="0031042D"/>
    <w:rsid w:val="00315640"/>
    <w:rsid w:val="00315F6D"/>
    <w:rsid w:val="003166E2"/>
    <w:rsid w:val="00322682"/>
    <w:rsid w:val="003315CE"/>
    <w:rsid w:val="003315E7"/>
    <w:rsid w:val="0033168D"/>
    <w:rsid w:val="003329E0"/>
    <w:rsid w:val="00335B56"/>
    <w:rsid w:val="003360BF"/>
    <w:rsid w:val="0034284E"/>
    <w:rsid w:val="0034305A"/>
    <w:rsid w:val="00350009"/>
    <w:rsid w:val="003505AF"/>
    <w:rsid w:val="00352B91"/>
    <w:rsid w:val="00353C5B"/>
    <w:rsid w:val="003573F1"/>
    <w:rsid w:val="00362F51"/>
    <w:rsid w:val="00363FD6"/>
    <w:rsid w:val="003703BC"/>
    <w:rsid w:val="00374271"/>
    <w:rsid w:val="00380AC0"/>
    <w:rsid w:val="003904C5"/>
    <w:rsid w:val="00392C73"/>
    <w:rsid w:val="00393D49"/>
    <w:rsid w:val="00394E6A"/>
    <w:rsid w:val="003A1AA5"/>
    <w:rsid w:val="003A24EE"/>
    <w:rsid w:val="003A2932"/>
    <w:rsid w:val="003A5E5D"/>
    <w:rsid w:val="003B0797"/>
    <w:rsid w:val="003B0854"/>
    <w:rsid w:val="003B09C9"/>
    <w:rsid w:val="003B61CE"/>
    <w:rsid w:val="003C3FE6"/>
    <w:rsid w:val="003D4E2F"/>
    <w:rsid w:val="003F053F"/>
    <w:rsid w:val="003F165F"/>
    <w:rsid w:val="003F624F"/>
    <w:rsid w:val="003F7AF8"/>
    <w:rsid w:val="004052F5"/>
    <w:rsid w:val="0041017F"/>
    <w:rsid w:val="00414E04"/>
    <w:rsid w:val="00415021"/>
    <w:rsid w:val="00422848"/>
    <w:rsid w:val="0042486D"/>
    <w:rsid w:val="00427805"/>
    <w:rsid w:val="00431A09"/>
    <w:rsid w:val="00432D24"/>
    <w:rsid w:val="00435C8E"/>
    <w:rsid w:val="00436C4E"/>
    <w:rsid w:val="00453554"/>
    <w:rsid w:val="00455E3F"/>
    <w:rsid w:val="004730A0"/>
    <w:rsid w:val="00474407"/>
    <w:rsid w:val="004827F5"/>
    <w:rsid w:val="00484473"/>
    <w:rsid w:val="0048459C"/>
    <w:rsid w:val="00487E54"/>
    <w:rsid w:val="00490105"/>
    <w:rsid w:val="00492F89"/>
    <w:rsid w:val="004973EF"/>
    <w:rsid w:val="004A56A4"/>
    <w:rsid w:val="004A6071"/>
    <w:rsid w:val="004A7B77"/>
    <w:rsid w:val="004B553C"/>
    <w:rsid w:val="004C62EF"/>
    <w:rsid w:val="004C6E37"/>
    <w:rsid w:val="004D186B"/>
    <w:rsid w:val="004D2241"/>
    <w:rsid w:val="004D67B2"/>
    <w:rsid w:val="004E24D5"/>
    <w:rsid w:val="004F0911"/>
    <w:rsid w:val="004F2534"/>
    <w:rsid w:val="004F315F"/>
    <w:rsid w:val="004F3D19"/>
    <w:rsid w:val="004F6D34"/>
    <w:rsid w:val="00500717"/>
    <w:rsid w:val="00502496"/>
    <w:rsid w:val="00504769"/>
    <w:rsid w:val="00507054"/>
    <w:rsid w:val="00517021"/>
    <w:rsid w:val="00517D1C"/>
    <w:rsid w:val="005215CE"/>
    <w:rsid w:val="005228D4"/>
    <w:rsid w:val="00523B5E"/>
    <w:rsid w:val="00526BC8"/>
    <w:rsid w:val="00541E40"/>
    <w:rsid w:val="00543CE7"/>
    <w:rsid w:val="00551D84"/>
    <w:rsid w:val="00555C83"/>
    <w:rsid w:val="00561D69"/>
    <w:rsid w:val="00562116"/>
    <w:rsid w:val="00564AB5"/>
    <w:rsid w:val="00571D70"/>
    <w:rsid w:val="00581B4A"/>
    <w:rsid w:val="0058459F"/>
    <w:rsid w:val="00591C6D"/>
    <w:rsid w:val="0059255D"/>
    <w:rsid w:val="005960EC"/>
    <w:rsid w:val="005A0AB6"/>
    <w:rsid w:val="005A52B8"/>
    <w:rsid w:val="005A6726"/>
    <w:rsid w:val="005B7DCB"/>
    <w:rsid w:val="005B7F63"/>
    <w:rsid w:val="005C0C4B"/>
    <w:rsid w:val="005C15EE"/>
    <w:rsid w:val="005C4069"/>
    <w:rsid w:val="005D24BB"/>
    <w:rsid w:val="005D31C1"/>
    <w:rsid w:val="005D3829"/>
    <w:rsid w:val="005E201F"/>
    <w:rsid w:val="005E64CF"/>
    <w:rsid w:val="005E771F"/>
    <w:rsid w:val="00600E5B"/>
    <w:rsid w:val="006014CA"/>
    <w:rsid w:val="00607949"/>
    <w:rsid w:val="00616A21"/>
    <w:rsid w:val="0062101D"/>
    <w:rsid w:val="006270DF"/>
    <w:rsid w:val="00633472"/>
    <w:rsid w:val="006352A5"/>
    <w:rsid w:val="0064236E"/>
    <w:rsid w:val="00646D7A"/>
    <w:rsid w:val="00653CDD"/>
    <w:rsid w:val="00655527"/>
    <w:rsid w:val="006568DF"/>
    <w:rsid w:val="00657295"/>
    <w:rsid w:val="00667432"/>
    <w:rsid w:val="006737B8"/>
    <w:rsid w:val="006737EC"/>
    <w:rsid w:val="0067561B"/>
    <w:rsid w:val="006800F6"/>
    <w:rsid w:val="00681212"/>
    <w:rsid w:val="006812EB"/>
    <w:rsid w:val="00682209"/>
    <w:rsid w:val="006853CD"/>
    <w:rsid w:val="006860E9"/>
    <w:rsid w:val="006A0200"/>
    <w:rsid w:val="006A6890"/>
    <w:rsid w:val="006B180B"/>
    <w:rsid w:val="006B20D8"/>
    <w:rsid w:val="006B75FA"/>
    <w:rsid w:val="006B7FAA"/>
    <w:rsid w:val="006C3CB9"/>
    <w:rsid w:val="006C4287"/>
    <w:rsid w:val="006C65D9"/>
    <w:rsid w:val="006C7397"/>
    <w:rsid w:val="006D15DA"/>
    <w:rsid w:val="006D1CF9"/>
    <w:rsid w:val="006E62C0"/>
    <w:rsid w:val="006F4654"/>
    <w:rsid w:val="006F4D43"/>
    <w:rsid w:val="006F5426"/>
    <w:rsid w:val="006F5643"/>
    <w:rsid w:val="006F5E3D"/>
    <w:rsid w:val="006F76F2"/>
    <w:rsid w:val="0070076E"/>
    <w:rsid w:val="00703656"/>
    <w:rsid w:val="00713446"/>
    <w:rsid w:val="007138CE"/>
    <w:rsid w:val="007150B8"/>
    <w:rsid w:val="00715258"/>
    <w:rsid w:val="007206EB"/>
    <w:rsid w:val="007216FA"/>
    <w:rsid w:val="0072595D"/>
    <w:rsid w:val="007361D3"/>
    <w:rsid w:val="007371E5"/>
    <w:rsid w:val="00746A9C"/>
    <w:rsid w:val="00753EE5"/>
    <w:rsid w:val="00755977"/>
    <w:rsid w:val="007614E4"/>
    <w:rsid w:val="00770840"/>
    <w:rsid w:val="00773B32"/>
    <w:rsid w:val="00780C41"/>
    <w:rsid w:val="00780EF5"/>
    <w:rsid w:val="00782960"/>
    <w:rsid w:val="007A1D82"/>
    <w:rsid w:val="007A47D8"/>
    <w:rsid w:val="007B5BAC"/>
    <w:rsid w:val="007C001E"/>
    <w:rsid w:val="007C2346"/>
    <w:rsid w:val="007C2E24"/>
    <w:rsid w:val="007C2FC3"/>
    <w:rsid w:val="007C3D6D"/>
    <w:rsid w:val="007C3E2F"/>
    <w:rsid w:val="007D31D7"/>
    <w:rsid w:val="007E6684"/>
    <w:rsid w:val="007E6D0B"/>
    <w:rsid w:val="007E7E0C"/>
    <w:rsid w:val="007F0253"/>
    <w:rsid w:val="007F1A9F"/>
    <w:rsid w:val="007F319D"/>
    <w:rsid w:val="007F6CF6"/>
    <w:rsid w:val="00802241"/>
    <w:rsid w:val="00805237"/>
    <w:rsid w:val="00805AE5"/>
    <w:rsid w:val="0081090C"/>
    <w:rsid w:val="00817FA9"/>
    <w:rsid w:val="008201F5"/>
    <w:rsid w:val="008341CD"/>
    <w:rsid w:val="00836B2A"/>
    <w:rsid w:val="00845919"/>
    <w:rsid w:val="008476DE"/>
    <w:rsid w:val="00852D4D"/>
    <w:rsid w:val="0085358D"/>
    <w:rsid w:val="0085695E"/>
    <w:rsid w:val="00861EB3"/>
    <w:rsid w:val="008632DA"/>
    <w:rsid w:val="00864731"/>
    <w:rsid w:val="00870BA7"/>
    <w:rsid w:val="00875541"/>
    <w:rsid w:val="00875B8B"/>
    <w:rsid w:val="00876C62"/>
    <w:rsid w:val="00884221"/>
    <w:rsid w:val="008872D2"/>
    <w:rsid w:val="008A0D7C"/>
    <w:rsid w:val="008A483E"/>
    <w:rsid w:val="008A48D1"/>
    <w:rsid w:val="008A5070"/>
    <w:rsid w:val="008A7F12"/>
    <w:rsid w:val="008B00DA"/>
    <w:rsid w:val="008B056B"/>
    <w:rsid w:val="008B0A12"/>
    <w:rsid w:val="008B2564"/>
    <w:rsid w:val="008C0B0D"/>
    <w:rsid w:val="008C232D"/>
    <w:rsid w:val="008C3F1D"/>
    <w:rsid w:val="008C405F"/>
    <w:rsid w:val="008D1262"/>
    <w:rsid w:val="008D4781"/>
    <w:rsid w:val="008E5B74"/>
    <w:rsid w:val="008E7574"/>
    <w:rsid w:val="008F136B"/>
    <w:rsid w:val="008F16D7"/>
    <w:rsid w:val="008F7238"/>
    <w:rsid w:val="0091059C"/>
    <w:rsid w:val="009132B2"/>
    <w:rsid w:val="009200D1"/>
    <w:rsid w:val="00922306"/>
    <w:rsid w:val="0092507A"/>
    <w:rsid w:val="00934913"/>
    <w:rsid w:val="0093727E"/>
    <w:rsid w:val="00941BEF"/>
    <w:rsid w:val="009462D0"/>
    <w:rsid w:val="00947848"/>
    <w:rsid w:val="00947FCE"/>
    <w:rsid w:val="00950FA8"/>
    <w:rsid w:val="00955848"/>
    <w:rsid w:val="00955E4D"/>
    <w:rsid w:val="00957076"/>
    <w:rsid w:val="009601CE"/>
    <w:rsid w:val="00965267"/>
    <w:rsid w:val="00966E8C"/>
    <w:rsid w:val="00967A4F"/>
    <w:rsid w:val="00973C8C"/>
    <w:rsid w:val="009741C6"/>
    <w:rsid w:val="009834F6"/>
    <w:rsid w:val="00995AA1"/>
    <w:rsid w:val="00997D33"/>
    <w:rsid w:val="00997FBC"/>
    <w:rsid w:val="009A14DF"/>
    <w:rsid w:val="009A57D3"/>
    <w:rsid w:val="009B18F9"/>
    <w:rsid w:val="009B7943"/>
    <w:rsid w:val="009C5FB0"/>
    <w:rsid w:val="009D0581"/>
    <w:rsid w:val="009D5D96"/>
    <w:rsid w:val="009D654A"/>
    <w:rsid w:val="009F1264"/>
    <w:rsid w:val="009F5AB2"/>
    <w:rsid w:val="009F7BF3"/>
    <w:rsid w:val="00A006E2"/>
    <w:rsid w:val="00A0345B"/>
    <w:rsid w:val="00A06BEC"/>
    <w:rsid w:val="00A107F8"/>
    <w:rsid w:val="00A12B18"/>
    <w:rsid w:val="00A30356"/>
    <w:rsid w:val="00A356C2"/>
    <w:rsid w:val="00A3587C"/>
    <w:rsid w:val="00A37827"/>
    <w:rsid w:val="00A4023F"/>
    <w:rsid w:val="00A45F91"/>
    <w:rsid w:val="00A51E8A"/>
    <w:rsid w:val="00A60A01"/>
    <w:rsid w:val="00A62AFB"/>
    <w:rsid w:val="00A658CF"/>
    <w:rsid w:val="00A67575"/>
    <w:rsid w:val="00A749BF"/>
    <w:rsid w:val="00A87BB8"/>
    <w:rsid w:val="00A87D45"/>
    <w:rsid w:val="00AA120C"/>
    <w:rsid w:val="00AA7499"/>
    <w:rsid w:val="00AB0A05"/>
    <w:rsid w:val="00AB4D85"/>
    <w:rsid w:val="00AB682E"/>
    <w:rsid w:val="00AC41D9"/>
    <w:rsid w:val="00AD2B5E"/>
    <w:rsid w:val="00AD4D42"/>
    <w:rsid w:val="00AD6106"/>
    <w:rsid w:val="00AE190C"/>
    <w:rsid w:val="00AE2659"/>
    <w:rsid w:val="00AF02D2"/>
    <w:rsid w:val="00AF3C68"/>
    <w:rsid w:val="00B0411D"/>
    <w:rsid w:val="00B101D0"/>
    <w:rsid w:val="00B10881"/>
    <w:rsid w:val="00B14D14"/>
    <w:rsid w:val="00B15414"/>
    <w:rsid w:val="00B15E42"/>
    <w:rsid w:val="00B209C4"/>
    <w:rsid w:val="00B215FC"/>
    <w:rsid w:val="00B2727A"/>
    <w:rsid w:val="00B30FE2"/>
    <w:rsid w:val="00B3313C"/>
    <w:rsid w:val="00B37CD2"/>
    <w:rsid w:val="00B43768"/>
    <w:rsid w:val="00B439E9"/>
    <w:rsid w:val="00B47AF6"/>
    <w:rsid w:val="00B53F45"/>
    <w:rsid w:val="00B57902"/>
    <w:rsid w:val="00B60C50"/>
    <w:rsid w:val="00B61F36"/>
    <w:rsid w:val="00B6563F"/>
    <w:rsid w:val="00B711AD"/>
    <w:rsid w:val="00B733D3"/>
    <w:rsid w:val="00B91198"/>
    <w:rsid w:val="00B933BC"/>
    <w:rsid w:val="00B95CF6"/>
    <w:rsid w:val="00B964FF"/>
    <w:rsid w:val="00BA2D80"/>
    <w:rsid w:val="00BA688D"/>
    <w:rsid w:val="00BA6D7C"/>
    <w:rsid w:val="00BB3655"/>
    <w:rsid w:val="00BB57B7"/>
    <w:rsid w:val="00BB78A3"/>
    <w:rsid w:val="00BB7960"/>
    <w:rsid w:val="00BC2B9C"/>
    <w:rsid w:val="00BC548D"/>
    <w:rsid w:val="00BC782C"/>
    <w:rsid w:val="00BD1D41"/>
    <w:rsid w:val="00BD38A5"/>
    <w:rsid w:val="00BE69EA"/>
    <w:rsid w:val="00BE6D2E"/>
    <w:rsid w:val="00BF7DBF"/>
    <w:rsid w:val="00C04425"/>
    <w:rsid w:val="00C056CE"/>
    <w:rsid w:val="00C059A4"/>
    <w:rsid w:val="00C07566"/>
    <w:rsid w:val="00C17383"/>
    <w:rsid w:val="00C25CDB"/>
    <w:rsid w:val="00C32A46"/>
    <w:rsid w:val="00C33BB6"/>
    <w:rsid w:val="00C35376"/>
    <w:rsid w:val="00C36ED1"/>
    <w:rsid w:val="00C375B1"/>
    <w:rsid w:val="00C44769"/>
    <w:rsid w:val="00C45BE9"/>
    <w:rsid w:val="00C52CA2"/>
    <w:rsid w:val="00C573A2"/>
    <w:rsid w:val="00C63F12"/>
    <w:rsid w:val="00C7335C"/>
    <w:rsid w:val="00C747C0"/>
    <w:rsid w:val="00C8184C"/>
    <w:rsid w:val="00C842C0"/>
    <w:rsid w:val="00C903B9"/>
    <w:rsid w:val="00CB3941"/>
    <w:rsid w:val="00CB3D31"/>
    <w:rsid w:val="00CB4601"/>
    <w:rsid w:val="00CC0870"/>
    <w:rsid w:val="00CC0AD3"/>
    <w:rsid w:val="00CC24F6"/>
    <w:rsid w:val="00CC4A4B"/>
    <w:rsid w:val="00CD09E6"/>
    <w:rsid w:val="00CD14B1"/>
    <w:rsid w:val="00CD2D5E"/>
    <w:rsid w:val="00CD2EC6"/>
    <w:rsid w:val="00CD3A64"/>
    <w:rsid w:val="00CE33F4"/>
    <w:rsid w:val="00CE58FA"/>
    <w:rsid w:val="00CF1993"/>
    <w:rsid w:val="00CF24FD"/>
    <w:rsid w:val="00D02249"/>
    <w:rsid w:val="00D0264E"/>
    <w:rsid w:val="00D06343"/>
    <w:rsid w:val="00D06D93"/>
    <w:rsid w:val="00D2053D"/>
    <w:rsid w:val="00D256E1"/>
    <w:rsid w:val="00D32DE5"/>
    <w:rsid w:val="00D32F15"/>
    <w:rsid w:val="00D35049"/>
    <w:rsid w:val="00D41356"/>
    <w:rsid w:val="00D433BB"/>
    <w:rsid w:val="00D53FF9"/>
    <w:rsid w:val="00D54B82"/>
    <w:rsid w:val="00D55FF0"/>
    <w:rsid w:val="00D56158"/>
    <w:rsid w:val="00D609E1"/>
    <w:rsid w:val="00D64235"/>
    <w:rsid w:val="00D7270F"/>
    <w:rsid w:val="00D72A21"/>
    <w:rsid w:val="00D740E9"/>
    <w:rsid w:val="00D84C95"/>
    <w:rsid w:val="00D90802"/>
    <w:rsid w:val="00D95A3E"/>
    <w:rsid w:val="00D976DD"/>
    <w:rsid w:val="00DA64D2"/>
    <w:rsid w:val="00DB1C6F"/>
    <w:rsid w:val="00DB6F4D"/>
    <w:rsid w:val="00DB70FC"/>
    <w:rsid w:val="00DC79B4"/>
    <w:rsid w:val="00DE015A"/>
    <w:rsid w:val="00DE59BE"/>
    <w:rsid w:val="00DF0287"/>
    <w:rsid w:val="00DF03A9"/>
    <w:rsid w:val="00DF2924"/>
    <w:rsid w:val="00DF7B1A"/>
    <w:rsid w:val="00E03003"/>
    <w:rsid w:val="00E04507"/>
    <w:rsid w:val="00E138E5"/>
    <w:rsid w:val="00E15F6C"/>
    <w:rsid w:val="00E21994"/>
    <w:rsid w:val="00E243F0"/>
    <w:rsid w:val="00E24ADC"/>
    <w:rsid w:val="00E255BF"/>
    <w:rsid w:val="00E26EC0"/>
    <w:rsid w:val="00E345A7"/>
    <w:rsid w:val="00E35239"/>
    <w:rsid w:val="00E36612"/>
    <w:rsid w:val="00E3778D"/>
    <w:rsid w:val="00E37D8A"/>
    <w:rsid w:val="00E41572"/>
    <w:rsid w:val="00E47511"/>
    <w:rsid w:val="00E57800"/>
    <w:rsid w:val="00E62F5D"/>
    <w:rsid w:val="00E70B30"/>
    <w:rsid w:val="00E81160"/>
    <w:rsid w:val="00E854BC"/>
    <w:rsid w:val="00E94DCA"/>
    <w:rsid w:val="00E95377"/>
    <w:rsid w:val="00E95694"/>
    <w:rsid w:val="00EA6F6E"/>
    <w:rsid w:val="00EB09DD"/>
    <w:rsid w:val="00EB1711"/>
    <w:rsid w:val="00EB3408"/>
    <w:rsid w:val="00EB7436"/>
    <w:rsid w:val="00EC15BE"/>
    <w:rsid w:val="00EC1F1D"/>
    <w:rsid w:val="00EC4B5B"/>
    <w:rsid w:val="00EC4E2A"/>
    <w:rsid w:val="00ED117D"/>
    <w:rsid w:val="00ED6F9A"/>
    <w:rsid w:val="00ED7602"/>
    <w:rsid w:val="00EE481B"/>
    <w:rsid w:val="00EE5BC8"/>
    <w:rsid w:val="00EE7125"/>
    <w:rsid w:val="00EF0052"/>
    <w:rsid w:val="00F0431B"/>
    <w:rsid w:val="00F169AA"/>
    <w:rsid w:val="00F17790"/>
    <w:rsid w:val="00F41800"/>
    <w:rsid w:val="00F425B9"/>
    <w:rsid w:val="00F431A7"/>
    <w:rsid w:val="00F43F25"/>
    <w:rsid w:val="00F45468"/>
    <w:rsid w:val="00F45C05"/>
    <w:rsid w:val="00F51A92"/>
    <w:rsid w:val="00F51F7A"/>
    <w:rsid w:val="00F53159"/>
    <w:rsid w:val="00F55EFD"/>
    <w:rsid w:val="00F6007F"/>
    <w:rsid w:val="00F62C63"/>
    <w:rsid w:val="00F67C96"/>
    <w:rsid w:val="00F81746"/>
    <w:rsid w:val="00F81E63"/>
    <w:rsid w:val="00F83D02"/>
    <w:rsid w:val="00F90120"/>
    <w:rsid w:val="00F905C0"/>
    <w:rsid w:val="00F95AD7"/>
    <w:rsid w:val="00FA22F1"/>
    <w:rsid w:val="00FB0812"/>
    <w:rsid w:val="00FB51FC"/>
    <w:rsid w:val="00FC2254"/>
    <w:rsid w:val="00FC30C5"/>
    <w:rsid w:val="00FC3A0E"/>
    <w:rsid w:val="00FC671D"/>
    <w:rsid w:val="00FD19AB"/>
    <w:rsid w:val="00FE6B5D"/>
    <w:rsid w:val="00FE714A"/>
    <w:rsid w:val="00FF0F7B"/>
    <w:rsid w:val="00FF1250"/>
    <w:rsid w:val="00FF27F4"/>
    <w:rsid w:val="00FF54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E77129"/>
  <w15:chartTrackingRefBased/>
  <w15:docId w15:val="{5977F052-C653-4902-9F9A-206054A47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340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53554"/>
    <w:pPr>
      <w:keepNext/>
      <w:keepLines/>
      <w:spacing w:before="240"/>
      <w:outlineLvl w:val="0"/>
    </w:pPr>
    <w:rPr>
      <w:rFonts w:eastAsiaTheme="majorEastAsia" w:cstheme="majorBidi"/>
      <w:b/>
      <w:szCs w:val="32"/>
    </w:rPr>
  </w:style>
  <w:style w:type="paragraph" w:styleId="Heading2">
    <w:name w:val="heading 2"/>
    <w:basedOn w:val="Normal"/>
    <w:link w:val="Heading2Char"/>
    <w:uiPriority w:val="9"/>
    <w:qFormat/>
    <w:rsid w:val="00453554"/>
    <w:pPr>
      <w:spacing w:before="100" w:beforeAutospacing="1" w:after="100" w:afterAutospacing="1"/>
      <w:outlineLvl w:val="1"/>
    </w:pPr>
    <w:rPr>
      <w:b/>
      <w:bCs/>
      <w:szCs w:val="36"/>
    </w:rPr>
  </w:style>
  <w:style w:type="paragraph" w:styleId="Heading3">
    <w:name w:val="heading 3"/>
    <w:basedOn w:val="Normal"/>
    <w:link w:val="Heading3Char"/>
    <w:uiPriority w:val="9"/>
    <w:qFormat/>
    <w:rsid w:val="008A5070"/>
    <w:pPr>
      <w:spacing w:before="100" w:beforeAutospacing="1" w:after="100" w:afterAutospacing="1"/>
      <w:outlineLvl w:val="2"/>
    </w:pPr>
    <w:rPr>
      <w:b/>
      <w:bCs/>
      <w:i/>
      <w:szCs w:val="27"/>
    </w:rPr>
  </w:style>
  <w:style w:type="paragraph" w:styleId="Heading4">
    <w:name w:val="heading 4"/>
    <w:basedOn w:val="Normal"/>
    <w:link w:val="Heading4Char"/>
    <w:uiPriority w:val="9"/>
    <w:qFormat/>
    <w:rsid w:val="00453554"/>
    <w:pPr>
      <w:spacing w:before="100" w:beforeAutospacing="1" w:after="100" w:afterAutospacing="1"/>
      <w:outlineLvl w:val="3"/>
    </w:pPr>
    <w:rPr>
      <w:b/>
      <w:bCs/>
    </w:rPr>
  </w:style>
  <w:style w:type="paragraph" w:styleId="Heading5">
    <w:name w:val="heading 5"/>
    <w:basedOn w:val="Normal"/>
    <w:link w:val="Heading5Char"/>
    <w:uiPriority w:val="9"/>
    <w:qFormat/>
    <w:rsid w:val="00453554"/>
    <w:pPr>
      <w:spacing w:before="100" w:beforeAutospacing="1" w:after="100" w:afterAutospacing="1"/>
      <w:outlineLvl w:val="4"/>
    </w:pPr>
    <w:rPr>
      <w:b/>
      <w:bCs/>
      <w:sz w:val="20"/>
      <w:szCs w:val="20"/>
    </w:rPr>
  </w:style>
  <w:style w:type="paragraph" w:styleId="Heading6">
    <w:name w:val="heading 6"/>
    <w:basedOn w:val="Normal"/>
    <w:link w:val="Heading6Char"/>
    <w:uiPriority w:val="9"/>
    <w:qFormat/>
    <w:rsid w:val="00453554"/>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53554"/>
    <w:rPr>
      <w:rFonts w:ascii="Times New Roman" w:eastAsia="Times New Roman" w:hAnsi="Times New Roman" w:cs="Times New Roman"/>
      <w:b/>
      <w:bCs/>
      <w:sz w:val="24"/>
      <w:szCs w:val="36"/>
    </w:rPr>
  </w:style>
  <w:style w:type="character" w:customStyle="1" w:styleId="Heading3Char">
    <w:name w:val="Heading 3 Char"/>
    <w:basedOn w:val="DefaultParagraphFont"/>
    <w:link w:val="Heading3"/>
    <w:uiPriority w:val="9"/>
    <w:rsid w:val="008A5070"/>
    <w:rPr>
      <w:rFonts w:ascii="Times New Roman" w:eastAsia="Times New Roman" w:hAnsi="Times New Roman" w:cs="Times New Roman"/>
      <w:b/>
      <w:bCs/>
      <w:i/>
      <w:sz w:val="24"/>
      <w:szCs w:val="27"/>
    </w:rPr>
  </w:style>
  <w:style w:type="character" w:customStyle="1" w:styleId="Heading4Char">
    <w:name w:val="Heading 4 Char"/>
    <w:basedOn w:val="DefaultParagraphFont"/>
    <w:link w:val="Heading4"/>
    <w:uiPriority w:val="9"/>
    <w:rsid w:val="00453554"/>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453554"/>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453554"/>
    <w:rPr>
      <w:rFonts w:ascii="Times New Roman" w:eastAsia="Times New Roman" w:hAnsi="Times New Roman" w:cs="Times New Roman"/>
      <w:b/>
      <w:bCs/>
      <w:sz w:val="15"/>
      <w:szCs w:val="15"/>
    </w:rPr>
  </w:style>
  <w:style w:type="paragraph" w:styleId="NormalWeb">
    <w:name w:val="Normal (Web)"/>
    <w:basedOn w:val="Normal"/>
    <w:uiPriority w:val="99"/>
    <w:unhideWhenUsed/>
    <w:rsid w:val="00453554"/>
    <w:pPr>
      <w:spacing w:before="100" w:beforeAutospacing="1" w:after="100" w:afterAutospacing="1"/>
    </w:pPr>
  </w:style>
  <w:style w:type="character" w:styleId="Strong">
    <w:name w:val="Strong"/>
    <w:basedOn w:val="DefaultParagraphFont"/>
    <w:uiPriority w:val="22"/>
    <w:qFormat/>
    <w:rsid w:val="00453554"/>
    <w:rPr>
      <w:b/>
      <w:bCs/>
    </w:rPr>
  </w:style>
  <w:style w:type="character" w:styleId="Emphasis">
    <w:name w:val="Emphasis"/>
    <w:basedOn w:val="DefaultParagraphFont"/>
    <w:uiPriority w:val="20"/>
    <w:qFormat/>
    <w:rsid w:val="00453554"/>
    <w:rPr>
      <w:i/>
      <w:iCs/>
    </w:rPr>
  </w:style>
  <w:style w:type="character" w:customStyle="1" w:styleId="flex">
    <w:name w:val="flex"/>
    <w:basedOn w:val="DefaultParagraphFont"/>
    <w:rsid w:val="00453554"/>
  </w:style>
  <w:style w:type="character" w:customStyle="1" w:styleId="ms-1">
    <w:name w:val="ms-1"/>
    <w:basedOn w:val="DefaultParagraphFont"/>
    <w:rsid w:val="00453554"/>
  </w:style>
  <w:style w:type="character" w:customStyle="1" w:styleId="max-w-15ch">
    <w:name w:val="max-w-[15ch]"/>
    <w:basedOn w:val="DefaultParagraphFont"/>
    <w:rsid w:val="00453554"/>
  </w:style>
  <w:style w:type="character" w:styleId="Hyperlink">
    <w:name w:val="Hyperlink"/>
    <w:basedOn w:val="DefaultParagraphFont"/>
    <w:uiPriority w:val="99"/>
    <w:unhideWhenUsed/>
    <w:rsid w:val="00453554"/>
    <w:rPr>
      <w:color w:val="0563C1" w:themeColor="hyperlink"/>
      <w:u w:val="single"/>
    </w:rPr>
  </w:style>
  <w:style w:type="character" w:customStyle="1" w:styleId="Heading1Char">
    <w:name w:val="Heading 1 Char"/>
    <w:basedOn w:val="DefaultParagraphFont"/>
    <w:link w:val="Heading1"/>
    <w:uiPriority w:val="9"/>
    <w:rsid w:val="00453554"/>
    <w:rPr>
      <w:rFonts w:ascii="Times New Roman" w:eastAsiaTheme="majorEastAsia" w:hAnsi="Times New Roman" w:cstheme="majorBidi"/>
      <w:b/>
      <w:sz w:val="24"/>
      <w:szCs w:val="32"/>
    </w:rPr>
  </w:style>
  <w:style w:type="table" w:styleId="TableGrid">
    <w:name w:val="Table Grid"/>
    <w:basedOn w:val="TableNormal"/>
    <w:uiPriority w:val="39"/>
    <w:rsid w:val="00562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076E"/>
    <w:pPr>
      <w:ind w:left="720"/>
      <w:contextualSpacing/>
    </w:pPr>
  </w:style>
  <w:style w:type="paragraph" w:styleId="Caption">
    <w:name w:val="caption"/>
    <w:basedOn w:val="Normal"/>
    <w:next w:val="Normal"/>
    <w:uiPriority w:val="35"/>
    <w:unhideWhenUsed/>
    <w:qFormat/>
    <w:rsid w:val="005E201F"/>
    <w:pPr>
      <w:spacing w:after="200"/>
    </w:pPr>
    <w:rPr>
      <w:i/>
      <w:iCs/>
      <w:color w:val="44546A" w:themeColor="text2"/>
      <w:sz w:val="18"/>
      <w:szCs w:val="18"/>
    </w:rPr>
  </w:style>
  <w:style w:type="character" w:customStyle="1" w:styleId="katex-mathml">
    <w:name w:val="katex-mathml"/>
    <w:basedOn w:val="DefaultParagraphFont"/>
    <w:rsid w:val="008A5070"/>
  </w:style>
  <w:style w:type="character" w:customStyle="1" w:styleId="mord">
    <w:name w:val="mord"/>
    <w:basedOn w:val="DefaultParagraphFont"/>
    <w:rsid w:val="008A5070"/>
  </w:style>
  <w:style w:type="character" w:customStyle="1" w:styleId="vlist-s">
    <w:name w:val="vlist-s"/>
    <w:basedOn w:val="DefaultParagraphFont"/>
    <w:rsid w:val="008A5070"/>
  </w:style>
  <w:style w:type="character" w:customStyle="1" w:styleId="mopen">
    <w:name w:val="mopen"/>
    <w:basedOn w:val="DefaultParagraphFont"/>
    <w:rsid w:val="008A5070"/>
  </w:style>
  <w:style w:type="character" w:customStyle="1" w:styleId="mclose">
    <w:name w:val="mclose"/>
    <w:basedOn w:val="DefaultParagraphFont"/>
    <w:rsid w:val="008A5070"/>
  </w:style>
  <w:style w:type="character" w:customStyle="1" w:styleId="mspace">
    <w:name w:val="mspace"/>
    <w:basedOn w:val="DefaultParagraphFont"/>
    <w:rsid w:val="008A5070"/>
  </w:style>
  <w:style w:type="character" w:customStyle="1" w:styleId="mrel">
    <w:name w:val="mrel"/>
    <w:basedOn w:val="DefaultParagraphFont"/>
    <w:rsid w:val="008A5070"/>
  </w:style>
  <w:style w:type="character" w:customStyle="1" w:styleId="mpunct">
    <w:name w:val="mpunct"/>
    <w:basedOn w:val="DefaultParagraphFont"/>
    <w:rsid w:val="008A5070"/>
  </w:style>
  <w:style w:type="character" w:customStyle="1" w:styleId="mbin">
    <w:name w:val="mbin"/>
    <w:basedOn w:val="DefaultParagraphFont"/>
    <w:rsid w:val="008A5070"/>
  </w:style>
  <w:style w:type="character" w:customStyle="1" w:styleId="minner">
    <w:name w:val="minner"/>
    <w:basedOn w:val="DefaultParagraphFont"/>
    <w:rsid w:val="008A5070"/>
  </w:style>
  <w:style w:type="character" w:styleId="PlaceholderText">
    <w:name w:val="Placeholder Text"/>
    <w:basedOn w:val="DefaultParagraphFont"/>
    <w:uiPriority w:val="99"/>
    <w:semiHidden/>
    <w:rsid w:val="008A5070"/>
    <w:rPr>
      <w:color w:val="808080"/>
    </w:rPr>
  </w:style>
  <w:style w:type="paragraph" w:styleId="Header">
    <w:name w:val="header"/>
    <w:basedOn w:val="Normal"/>
    <w:link w:val="HeaderChar"/>
    <w:uiPriority w:val="99"/>
    <w:unhideWhenUsed/>
    <w:rsid w:val="007614E4"/>
    <w:pPr>
      <w:tabs>
        <w:tab w:val="center" w:pos="4680"/>
        <w:tab w:val="right" w:pos="9360"/>
      </w:tabs>
    </w:pPr>
  </w:style>
  <w:style w:type="character" w:customStyle="1" w:styleId="HeaderChar">
    <w:name w:val="Header Char"/>
    <w:basedOn w:val="DefaultParagraphFont"/>
    <w:link w:val="Header"/>
    <w:uiPriority w:val="99"/>
    <w:rsid w:val="007614E4"/>
  </w:style>
  <w:style w:type="paragraph" w:styleId="Footer">
    <w:name w:val="footer"/>
    <w:basedOn w:val="Normal"/>
    <w:link w:val="FooterChar"/>
    <w:uiPriority w:val="99"/>
    <w:unhideWhenUsed/>
    <w:rsid w:val="007614E4"/>
    <w:pPr>
      <w:tabs>
        <w:tab w:val="center" w:pos="4680"/>
        <w:tab w:val="right" w:pos="9360"/>
      </w:tabs>
    </w:pPr>
  </w:style>
  <w:style w:type="character" w:customStyle="1" w:styleId="FooterChar">
    <w:name w:val="Footer Char"/>
    <w:basedOn w:val="DefaultParagraphFont"/>
    <w:link w:val="Footer"/>
    <w:uiPriority w:val="99"/>
    <w:rsid w:val="007614E4"/>
  </w:style>
  <w:style w:type="character" w:customStyle="1" w:styleId="UnresolvedMention1">
    <w:name w:val="Unresolved Mention1"/>
    <w:basedOn w:val="DefaultParagraphFont"/>
    <w:uiPriority w:val="99"/>
    <w:semiHidden/>
    <w:unhideWhenUsed/>
    <w:rsid w:val="00054E01"/>
    <w:rPr>
      <w:color w:val="605E5C"/>
      <w:shd w:val="clear" w:color="auto" w:fill="E1DFDD"/>
    </w:rPr>
  </w:style>
  <w:style w:type="character" w:styleId="UnresolvedMention">
    <w:name w:val="Unresolved Mention"/>
    <w:basedOn w:val="DefaultParagraphFont"/>
    <w:uiPriority w:val="99"/>
    <w:semiHidden/>
    <w:unhideWhenUsed/>
    <w:rsid w:val="003500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71330">
      <w:bodyDiv w:val="1"/>
      <w:marLeft w:val="0"/>
      <w:marRight w:val="0"/>
      <w:marTop w:val="0"/>
      <w:marBottom w:val="0"/>
      <w:divBdr>
        <w:top w:val="none" w:sz="0" w:space="0" w:color="auto"/>
        <w:left w:val="none" w:sz="0" w:space="0" w:color="auto"/>
        <w:bottom w:val="none" w:sz="0" w:space="0" w:color="auto"/>
        <w:right w:val="none" w:sz="0" w:space="0" w:color="auto"/>
      </w:divBdr>
      <w:divsChild>
        <w:div w:id="1006253930">
          <w:marLeft w:val="0"/>
          <w:marRight w:val="0"/>
          <w:marTop w:val="0"/>
          <w:marBottom w:val="0"/>
          <w:divBdr>
            <w:top w:val="none" w:sz="0" w:space="0" w:color="auto"/>
            <w:left w:val="none" w:sz="0" w:space="0" w:color="auto"/>
            <w:bottom w:val="none" w:sz="0" w:space="0" w:color="auto"/>
            <w:right w:val="none" w:sz="0" w:space="0" w:color="auto"/>
          </w:divBdr>
        </w:div>
      </w:divsChild>
    </w:div>
    <w:div w:id="65961724">
      <w:bodyDiv w:val="1"/>
      <w:marLeft w:val="0"/>
      <w:marRight w:val="0"/>
      <w:marTop w:val="0"/>
      <w:marBottom w:val="0"/>
      <w:divBdr>
        <w:top w:val="none" w:sz="0" w:space="0" w:color="auto"/>
        <w:left w:val="none" w:sz="0" w:space="0" w:color="auto"/>
        <w:bottom w:val="none" w:sz="0" w:space="0" w:color="auto"/>
        <w:right w:val="none" w:sz="0" w:space="0" w:color="auto"/>
      </w:divBdr>
    </w:div>
    <w:div w:id="83914325">
      <w:bodyDiv w:val="1"/>
      <w:marLeft w:val="0"/>
      <w:marRight w:val="0"/>
      <w:marTop w:val="0"/>
      <w:marBottom w:val="0"/>
      <w:divBdr>
        <w:top w:val="none" w:sz="0" w:space="0" w:color="auto"/>
        <w:left w:val="none" w:sz="0" w:space="0" w:color="auto"/>
        <w:bottom w:val="none" w:sz="0" w:space="0" w:color="auto"/>
        <w:right w:val="none" w:sz="0" w:space="0" w:color="auto"/>
      </w:divBdr>
    </w:div>
    <w:div w:id="97219891">
      <w:bodyDiv w:val="1"/>
      <w:marLeft w:val="0"/>
      <w:marRight w:val="0"/>
      <w:marTop w:val="0"/>
      <w:marBottom w:val="0"/>
      <w:divBdr>
        <w:top w:val="none" w:sz="0" w:space="0" w:color="auto"/>
        <w:left w:val="none" w:sz="0" w:space="0" w:color="auto"/>
        <w:bottom w:val="none" w:sz="0" w:space="0" w:color="auto"/>
        <w:right w:val="none" w:sz="0" w:space="0" w:color="auto"/>
      </w:divBdr>
    </w:div>
    <w:div w:id="172427374">
      <w:bodyDiv w:val="1"/>
      <w:marLeft w:val="0"/>
      <w:marRight w:val="0"/>
      <w:marTop w:val="0"/>
      <w:marBottom w:val="0"/>
      <w:divBdr>
        <w:top w:val="none" w:sz="0" w:space="0" w:color="auto"/>
        <w:left w:val="none" w:sz="0" w:space="0" w:color="auto"/>
        <w:bottom w:val="none" w:sz="0" w:space="0" w:color="auto"/>
        <w:right w:val="none" w:sz="0" w:space="0" w:color="auto"/>
      </w:divBdr>
    </w:div>
    <w:div w:id="196243053">
      <w:bodyDiv w:val="1"/>
      <w:marLeft w:val="0"/>
      <w:marRight w:val="0"/>
      <w:marTop w:val="0"/>
      <w:marBottom w:val="0"/>
      <w:divBdr>
        <w:top w:val="none" w:sz="0" w:space="0" w:color="auto"/>
        <w:left w:val="none" w:sz="0" w:space="0" w:color="auto"/>
        <w:bottom w:val="none" w:sz="0" w:space="0" w:color="auto"/>
        <w:right w:val="none" w:sz="0" w:space="0" w:color="auto"/>
      </w:divBdr>
    </w:div>
    <w:div w:id="201872122">
      <w:bodyDiv w:val="1"/>
      <w:marLeft w:val="0"/>
      <w:marRight w:val="0"/>
      <w:marTop w:val="0"/>
      <w:marBottom w:val="0"/>
      <w:divBdr>
        <w:top w:val="none" w:sz="0" w:space="0" w:color="auto"/>
        <w:left w:val="none" w:sz="0" w:space="0" w:color="auto"/>
        <w:bottom w:val="none" w:sz="0" w:space="0" w:color="auto"/>
        <w:right w:val="none" w:sz="0" w:space="0" w:color="auto"/>
      </w:divBdr>
    </w:div>
    <w:div w:id="234126023">
      <w:bodyDiv w:val="1"/>
      <w:marLeft w:val="0"/>
      <w:marRight w:val="0"/>
      <w:marTop w:val="0"/>
      <w:marBottom w:val="0"/>
      <w:divBdr>
        <w:top w:val="none" w:sz="0" w:space="0" w:color="auto"/>
        <w:left w:val="none" w:sz="0" w:space="0" w:color="auto"/>
        <w:bottom w:val="none" w:sz="0" w:space="0" w:color="auto"/>
        <w:right w:val="none" w:sz="0" w:space="0" w:color="auto"/>
      </w:divBdr>
    </w:div>
    <w:div w:id="307327548">
      <w:bodyDiv w:val="1"/>
      <w:marLeft w:val="0"/>
      <w:marRight w:val="0"/>
      <w:marTop w:val="0"/>
      <w:marBottom w:val="0"/>
      <w:divBdr>
        <w:top w:val="none" w:sz="0" w:space="0" w:color="auto"/>
        <w:left w:val="none" w:sz="0" w:space="0" w:color="auto"/>
        <w:bottom w:val="none" w:sz="0" w:space="0" w:color="auto"/>
        <w:right w:val="none" w:sz="0" w:space="0" w:color="auto"/>
      </w:divBdr>
    </w:div>
    <w:div w:id="367335639">
      <w:bodyDiv w:val="1"/>
      <w:marLeft w:val="0"/>
      <w:marRight w:val="0"/>
      <w:marTop w:val="0"/>
      <w:marBottom w:val="0"/>
      <w:divBdr>
        <w:top w:val="none" w:sz="0" w:space="0" w:color="auto"/>
        <w:left w:val="none" w:sz="0" w:space="0" w:color="auto"/>
        <w:bottom w:val="none" w:sz="0" w:space="0" w:color="auto"/>
        <w:right w:val="none" w:sz="0" w:space="0" w:color="auto"/>
      </w:divBdr>
    </w:div>
    <w:div w:id="372579482">
      <w:bodyDiv w:val="1"/>
      <w:marLeft w:val="0"/>
      <w:marRight w:val="0"/>
      <w:marTop w:val="0"/>
      <w:marBottom w:val="0"/>
      <w:divBdr>
        <w:top w:val="none" w:sz="0" w:space="0" w:color="auto"/>
        <w:left w:val="none" w:sz="0" w:space="0" w:color="auto"/>
        <w:bottom w:val="none" w:sz="0" w:space="0" w:color="auto"/>
        <w:right w:val="none" w:sz="0" w:space="0" w:color="auto"/>
      </w:divBdr>
    </w:div>
    <w:div w:id="380204666">
      <w:bodyDiv w:val="1"/>
      <w:marLeft w:val="0"/>
      <w:marRight w:val="0"/>
      <w:marTop w:val="0"/>
      <w:marBottom w:val="0"/>
      <w:divBdr>
        <w:top w:val="none" w:sz="0" w:space="0" w:color="auto"/>
        <w:left w:val="none" w:sz="0" w:space="0" w:color="auto"/>
        <w:bottom w:val="none" w:sz="0" w:space="0" w:color="auto"/>
        <w:right w:val="none" w:sz="0" w:space="0" w:color="auto"/>
      </w:divBdr>
    </w:div>
    <w:div w:id="425468142">
      <w:bodyDiv w:val="1"/>
      <w:marLeft w:val="0"/>
      <w:marRight w:val="0"/>
      <w:marTop w:val="0"/>
      <w:marBottom w:val="0"/>
      <w:divBdr>
        <w:top w:val="none" w:sz="0" w:space="0" w:color="auto"/>
        <w:left w:val="none" w:sz="0" w:space="0" w:color="auto"/>
        <w:bottom w:val="none" w:sz="0" w:space="0" w:color="auto"/>
        <w:right w:val="none" w:sz="0" w:space="0" w:color="auto"/>
      </w:divBdr>
    </w:div>
    <w:div w:id="476798402">
      <w:bodyDiv w:val="1"/>
      <w:marLeft w:val="0"/>
      <w:marRight w:val="0"/>
      <w:marTop w:val="0"/>
      <w:marBottom w:val="0"/>
      <w:divBdr>
        <w:top w:val="none" w:sz="0" w:space="0" w:color="auto"/>
        <w:left w:val="none" w:sz="0" w:space="0" w:color="auto"/>
        <w:bottom w:val="none" w:sz="0" w:space="0" w:color="auto"/>
        <w:right w:val="none" w:sz="0" w:space="0" w:color="auto"/>
      </w:divBdr>
    </w:div>
    <w:div w:id="485707305">
      <w:bodyDiv w:val="1"/>
      <w:marLeft w:val="0"/>
      <w:marRight w:val="0"/>
      <w:marTop w:val="0"/>
      <w:marBottom w:val="0"/>
      <w:divBdr>
        <w:top w:val="none" w:sz="0" w:space="0" w:color="auto"/>
        <w:left w:val="none" w:sz="0" w:space="0" w:color="auto"/>
        <w:bottom w:val="none" w:sz="0" w:space="0" w:color="auto"/>
        <w:right w:val="none" w:sz="0" w:space="0" w:color="auto"/>
      </w:divBdr>
      <w:divsChild>
        <w:div w:id="1088843801">
          <w:marLeft w:val="0"/>
          <w:marRight w:val="0"/>
          <w:marTop w:val="0"/>
          <w:marBottom w:val="0"/>
          <w:divBdr>
            <w:top w:val="none" w:sz="0" w:space="0" w:color="auto"/>
            <w:left w:val="none" w:sz="0" w:space="0" w:color="auto"/>
            <w:bottom w:val="none" w:sz="0" w:space="0" w:color="auto"/>
            <w:right w:val="none" w:sz="0" w:space="0" w:color="auto"/>
          </w:divBdr>
        </w:div>
      </w:divsChild>
    </w:div>
    <w:div w:id="526141218">
      <w:bodyDiv w:val="1"/>
      <w:marLeft w:val="0"/>
      <w:marRight w:val="0"/>
      <w:marTop w:val="0"/>
      <w:marBottom w:val="0"/>
      <w:divBdr>
        <w:top w:val="none" w:sz="0" w:space="0" w:color="auto"/>
        <w:left w:val="none" w:sz="0" w:space="0" w:color="auto"/>
        <w:bottom w:val="none" w:sz="0" w:space="0" w:color="auto"/>
        <w:right w:val="none" w:sz="0" w:space="0" w:color="auto"/>
      </w:divBdr>
    </w:div>
    <w:div w:id="529994084">
      <w:bodyDiv w:val="1"/>
      <w:marLeft w:val="0"/>
      <w:marRight w:val="0"/>
      <w:marTop w:val="0"/>
      <w:marBottom w:val="0"/>
      <w:divBdr>
        <w:top w:val="none" w:sz="0" w:space="0" w:color="auto"/>
        <w:left w:val="none" w:sz="0" w:space="0" w:color="auto"/>
        <w:bottom w:val="none" w:sz="0" w:space="0" w:color="auto"/>
        <w:right w:val="none" w:sz="0" w:space="0" w:color="auto"/>
      </w:divBdr>
    </w:div>
    <w:div w:id="532036358">
      <w:bodyDiv w:val="1"/>
      <w:marLeft w:val="0"/>
      <w:marRight w:val="0"/>
      <w:marTop w:val="0"/>
      <w:marBottom w:val="0"/>
      <w:divBdr>
        <w:top w:val="none" w:sz="0" w:space="0" w:color="auto"/>
        <w:left w:val="none" w:sz="0" w:space="0" w:color="auto"/>
        <w:bottom w:val="none" w:sz="0" w:space="0" w:color="auto"/>
        <w:right w:val="none" w:sz="0" w:space="0" w:color="auto"/>
      </w:divBdr>
      <w:divsChild>
        <w:div w:id="693573668">
          <w:marLeft w:val="0"/>
          <w:marRight w:val="0"/>
          <w:marTop w:val="0"/>
          <w:marBottom w:val="0"/>
          <w:divBdr>
            <w:top w:val="none" w:sz="0" w:space="0" w:color="auto"/>
            <w:left w:val="none" w:sz="0" w:space="0" w:color="auto"/>
            <w:bottom w:val="none" w:sz="0" w:space="0" w:color="auto"/>
            <w:right w:val="none" w:sz="0" w:space="0" w:color="auto"/>
          </w:divBdr>
          <w:divsChild>
            <w:div w:id="2086216440">
              <w:marLeft w:val="0"/>
              <w:marRight w:val="0"/>
              <w:marTop w:val="0"/>
              <w:marBottom w:val="0"/>
              <w:divBdr>
                <w:top w:val="none" w:sz="0" w:space="0" w:color="auto"/>
                <w:left w:val="none" w:sz="0" w:space="0" w:color="auto"/>
                <w:bottom w:val="none" w:sz="0" w:space="0" w:color="auto"/>
                <w:right w:val="none" w:sz="0" w:space="0" w:color="auto"/>
              </w:divBdr>
              <w:divsChild>
                <w:div w:id="1082944352">
                  <w:marLeft w:val="0"/>
                  <w:marRight w:val="0"/>
                  <w:marTop w:val="0"/>
                  <w:marBottom w:val="0"/>
                  <w:divBdr>
                    <w:top w:val="none" w:sz="0" w:space="0" w:color="auto"/>
                    <w:left w:val="none" w:sz="0" w:space="0" w:color="auto"/>
                    <w:bottom w:val="none" w:sz="0" w:space="0" w:color="auto"/>
                    <w:right w:val="none" w:sz="0" w:space="0" w:color="auto"/>
                  </w:divBdr>
                  <w:divsChild>
                    <w:div w:id="371002537">
                      <w:marLeft w:val="0"/>
                      <w:marRight w:val="0"/>
                      <w:marTop w:val="0"/>
                      <w:marBottom w:val="0"/>
                      <w:divBdr>
                        <w:top w:val="none" w:sz="0" w:space="0" w:color="auto"/>
                        <w:left w:val="none" w:sz="0" w:space="0" w:color="auto"/>
                        <w:bottom w:val="none" w:sz="0" w:space="0" w:color="auto"/>
                        <w:right w:val="none" w:sz="0" w:space="0" w:color="auto"/>
                      </w:divBdr>
                      <w:divsChild>
                        <w:div w:id="1092236869">
                          <w:marLeft w:val="0"/>
                          <w:marRight w:val="0"/>
                          <w:marTop w:val="0"/>
                          <w:marBottom w:val="0"/>
                          <w:divBdr>
                            <w:top w:val="none" w:sz="0" w:space="0" w:color="auto"/>
                            <w:left w:val="none" w:sz="0" w:space="0" w:color="auto"/>
                            <w:bottom w:val="none" w:sz="0" w:space="0" w:color="auto"/>
                            <w:right w:val="none" w:sz="0" w:space="0" w:color="auto"/>
                          </w:divBdr>
                          <w:divsChild>
                            <w:div w:id="156421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6091896">
      <w:bodyDiv w:val="1"/>
      <w:marLeft w:val="0"/>
      <w:marRight w:val="0"/>
      <w:marTop w:val="0"/>
      <w:marBottom w:val="0"/>
      <w:divBdr>
        <w:top w:val="none" w:sz="0" w:space="0" w:color="auto"/>
        <w:left w:val="none" w:sz="0" w:space="0" w:color="auto"/>
        <w:bottom w:val="none" w:sz="0" w:space="0" w:color="auto"/>
        <w:right w:val="none" w:sz="0" w:space="0" w:color="auto"/>
      </w:divBdr>
    </w:div>
    <w:div w:id="567299809">
      <w:bodyDiv w:val="1"/>
      <w:marLeft w:val="0"/>
      <w:marRight w:val="0"/>
      <w:marTop w:val="0"/>
      <w:marBottom w:val="0"/>
      <w:divBdr>
        <w:top w:val="none" w:sz="0" w:space="0" w:color="auto"/>
        <w:left w:val="none" w:sz="0" w:space="0" w:color="auto"/>
        <w:bottom w:val="none" w:sz="0" w:space="0" w:color="auto"/>
        <w:right w:val="none" w:sz="0" w:space="0" w:color="auto"/>
      </w:divBdr>
    </w:div>
    <w:div w:id="574049021">
      <w:bodyDiv w:val="1"/>
      <w:marLeft w:val="0"/>
      <w:marRight w:val="0"/>
      <w:marTop w:val="0"/>
      <w:marBottom w:val="0"/>
      <w:divBdr>
        <w:top w:val="none" w:sz="0" w:space="0" w:color="auto"/>
        <w:left w:val="none" w:sz="0" w:space="0" w:color="auto"/>
        <w:bottom w:val="none" w:sz="0" w:space="0" w:color="auto"/>
        <w:right w:val="none" w:sz="0" w:space="0" w:color="auto"/>
      </w:divBdr>
    </w:div>
    <w:div w:id="637616359">
      <w:bodyDiv w:val="1"/>
      <w:marLeft w:val="0"/>
      <w:marRight w:val="0"/>
      <w:marTop w:val="0"/>
      <w:marBottom w:val="0"/>
      <w:divBdr>
        <w:top w:val="none" w:sz="0" w:space="0" w:color="auto"/>
        <w:left w:val="none" w:sz="0" w:space="0" w:color="auto"/>
        <w:bottom w:val="none" w:sz="0" w:space="0" w:color="auto"/>
        <w:right w:val="none" w:sz="0" w:space="0" w:color="auto"/>
      </w:divBdr>
    </w:div>
    <w:div w:id="685789575">
      <w:bodyDiv w:val="1"/>
      <w:marLeft w:val="0"/>
      <w:marRight w:val="0"/>
      <w:marTop w:val="0"/>
      <w:marBottom w:val="0"/>
      <w:divBdr>
        <w:top w:val="none" w:sz="0" w:space="0" w:color="auto"/>
        <w:left w:val="none" w:sz="0" w:space="0" w:color="auto"/>
        <w:bottom w:val="none" w:sz="0" w:space="0" w:color="auto"/>
        <w:right w:val="none" w:sz="0" w:space="0" w:color="auto"/>
      </w:divBdr>
      <w:divsChild>
        <w:div w:id="2129733252">
          <w:marLeft w:val="0"/>
          <w:marRight w:val="0"/>
          <w:marTop w:val="0"/>
          <w:marBottom w:val="0"/>
          <w:divBdr>
            <w:top w:val="none" w:sz="0" w:space="0" w:color="auto"/>
            <w:left w:val="none" w:sz="0" w:space="0" w:color="auto"/>
            <w:bottom w:val="none" w:sz="0" w:space="0" w:color="auto"/>
            <w:right w:val="none" w:sz="0" w:space="0" w:color="auto"/>
          </w:divBdr>
          <w:divsChild>
            <w:div w:id="77485052">
              <w:marLeft w:val="0"/>
              <w:marRight w:val="0"/>
              <w:marTop w:val="0"/>
              <w:marBottom w:val="0"/>
              <w:divBdr>
                <w:top w:val="none" w:sz="0" w:space="0" w:color="auto"/>
                <w:left w:val="none" w:sz="0" w:space="0" w:color="auto"/>
                <w:bottom w:val="none" w:sz="0" w:space="0" w:color="auto"/>
                <w:right w:val="none" w:sz="0" w:space="0" w:color="auto"/>
              </w:divBdr>
              <w:divsChild>
                <w:div w:id="1311136020">
                  <w:marLeft w:val="0"/>
                  <w:marRight w:val="0"/>
                  <w:marTop w:val="0"/>
                  <w:marBottom w:val="0"/>
                  <w:divBdr>
                    <w:top w:val="none" w:sz="0" w:space="0" w:color="auto"/>
                    <w:left w:val="none" w:sz="0" w:space="0" w:color="auto"/>
                    <w:bottom w:val="none" w:sz="0" w:space="0" w:color="auto"/>
                    <w:right w:val="none" w:sz="0" w:space="0" w:color="auto"/>
                  </w:divBdr>
                  <w:divsChild>
                    <w:div w:id="1575043659">
                      <w:marLeft w:val="0"/>
                      <w:marRight w:val="0"/>
                      <w:marTop w:val="0"/>
                      <w:marBottom w:val="0"/>
                      <w:divBdr>
                        <w:top w:val="none" w:sz="0" w:space="0" w:color="auto"/>
                        <w:left w:val="none" w:sz="0" w:space="0" w:color="auto"/>
                        <w:bottom w:val="none" w:sz="0" w:space="0" w:color="auto"/>
                        <w:right w:val="none" w:sz="0" w:space="0" w:color="auto"/>
                      </w:divBdr>
                      <w:divsChild>
                        <w:div w:id="1200970200">
                          <w:marLeft w:val="0"/>
                          <w:marRight w:val="0"/>
                          <w:marTop w:val="0"/>
                          <w:marBottom w:val="0"/>
                          <w:divBdr>
                            <w:top w:val="none" w:sz="0" w:space="0" w:color="auto"/>
                            <w:left w:val="none" w:sz="0" w:space="0" w:color="auto"/>
                            <w:bottom w:val="none" w:sz="0" w:space="0" w:color="auto"/>
                            <w:right w:val="none" w:sz="0" w:space="0" w:color="auto"/>
                          </w:divBdr>
                          <w:divsChild>
                            <w:div w:id="8658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8993134">
      <w:bodyDiv w:val="1"/>
      <w:marLeft w:val="0"/>
      <w:marRight w:val="0"/>
      <w:marTop w:val="0"/>
      <w:marBottom w:val="0"/>
      <w:divBdr>
        <w:top w:val="none" w:sz="0" w:space="0" w:color="auto"/>
        <w:left w:val="none" w:sz="0" w:space="0" w:color="auto"/>
        <w:bottom w:val="none" w:sz="0" w:space="0" w:color="auto"/>
        <w:right w:val="none" w:sz="0" w:space="0" w:color="auto"/>
      </w:divBdr>
    </w:div>
    <w:div w:id="704139334">
      <w:bodyDiv w:val="1"/>
      <w:marLeft w:val="0"/>
      <w:marRight w:val="0"/>
      <w:marTop w:val="0"/>
      <w:marBottom w:val="0"/>
      <w:divBdr>
        <w:top w:val="none" w:sz="0" w:space="0" w:color="auto"/>
        <w:left w:val="none" w:sz="0" w:space="0" w:color="auto"/>
        <w:bottom w:val="none" w:sz="0" w:space="0" w:color="auto"/>
        <w:right w:val="none" w:sz="0" w:space="0" w:color="auto"/>
      </w:divBdr>
    </w:div>
    <w:div w:id="711616160">
      <w:bodyDiv w:val="1"/>
      <w:marLeft w:val="0"/>
      <w:marRight w:val="0"/>
      <w:marTop w:val="0"/>
      <w:marBottom w:val="0"/>
      <w:divBdr>
        <w:top w:val="none" w:sz="0" w:space="0" w:color="auto"/>
        <w:left w:val="none" w:sz="0" w:space="0" w:color="auto"/>
        <w:bottom w:val="none" w:sz="0" w:space="0" w:color="auto"/>
        <w:right w:val="none" w:sz="0" w:space="0" w:color="auto"/>
      </w:divBdr>
    </w:div>
    <w:div w:id="744644229">
      <w:bodyDiv w:val="1"/>
      <w:marLeft w:val="0"/>
      <w:marRight w:val="0"/>
      <w:marTop w:val="0"/>
      <w:marBottom w:val="0"/>
      <w:divBdr>
        <w:top w:val="none" w:sz="0" w:space="0" w:color="auto"/>
        <w:left w:val="none" w:sz="0" w:space="0" w:color="auto"/>
        <w:bottom w:val="none" w:sz="0" w:space="0" w:color="auto"/>
        <w:right w:val="none" w:sz="0" w:space="0" w:color="auto"/>
      </w:divBdr>
      <w:divsChild>
        <w:div w:id="2112554289">
          <w:marLeft w:val="0"/>
          <w:marRight w:val="0"/>
          <w:marTop w:val="0"/>
          <w:marBottom w:val="0"/>
          <w:divBdr>
            <w:top w:val="none" w:sz="0" w:space="0" w:color="auto"/>
            <w:left w:val="none" w:sz="0" w:space="0" w:color="auto"/>
            <w:bottom w:val="none" w:sz="0" w:space="0" w:color="auto"/>
            <w:right w:val="none" w:sz="0" w:space="0" w:color="auto"/>
          </w:divBdr>
          <w:divsChild>
            <w:div w:id="184951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00323">
      <w:bodyDiv w:val="1"/>
      <w:marLeft w:val="0"/>
      <w:marRight w:val="0"/>
      <w:marTop w:val="0"/>
      <w:marBottom w:val="0"/>
      <w:divBdr>
        <w:top w:val="none" w:sz="0" w:space="0" w:color="auto"/>
        <w:left w:val="none" w:sz="0" w:space="0" w:color="auto"/>
        <w:bottom w:val="none" w:sz="0" w:space="0" w:color="auto"/>
        <w:right w:val="none" w:sz="0" w:space="0" w:color="auto"/>
      </w:divBdr>
    </w:div>
    <w:div w:id="808090990">
      <w:bodyDiv w:val="1"/>
      <w:marLeft w:val="0"/>
      <w:marRight w:val="0"/>
      <w:marTop w:val="0"/>
      <w:marBottom w:val="0"/>
      <w:divBdr>
        <w:top w:val="none" w:sz="0" w:space="0" w:color="auto"/>
        <w:left w:val="none" w:sz="0" w:space="0" w:color="auto"/>
        <w:bottom w:val="none" w:sz="0" w:space="0" w:color="auto"/>
        <w:right w:val="none" w:sz="0" w:space="0" w:color="auto"/>
      </w:divBdr>
    </w:div>
    <w:div w:id="897864675">
      <w:bodyDiv w:val="1"/>
      <w:marLeft w:val="0"/>
      <w:marRight w:val="0"/>
      <w:marTop w:val="0"/>
      <w:marBottom w:val="0"/>
      <w:divBdr>
        <w:top w:val="none" w:sz="0" w:space="0" w:color="auto"/>
        <w:left w:val="none" w:sz="0" w:space="0" w:color="auto"/>
        <w:bottom w:val="none" w:sz="0" w:space="0" w:color="auto"/>
        <w:right w:val="none" w:sz="0" w:space="0" w:color="auto"/>
      </w:divBdr>
    </w:div>
    <w:div w:id="904294326">
      <w:bodyDiv w:val="1"/>
      <w:marLeft w:val="0"/>
      <w:marRight w:val="0"/>
      <w:marTop w:val="0"/>
      <w:marBottom w:val="0"/>
      <w:divBdr>
        <w:top w:val="none" w:sz="0" w:space="0" w:color="auto"/>
        <w:left w:val="none" w:sz="0" w:space="0" w:color="auto"/>
        <w:bottom w:val="none" w:sz="0" w:space="0" w:color="auto"/>
        <w:right w:val="none" w:sz="0" w:space="0" w:color="auto"/>
      </w:divBdr>
    </w:div>
    <w:div w:id="922837126">
      <w:bodyDiv w:val="1"/>
      <w:marLeft w:val="0"/>
      <w:marRight w:val="0"/>
      <w:marTop w:val="0"/>
      <w:marBottom w:val="0"/>
      <w:divBdr>
        <w:top w:val="none" w:sz="0" w:space="0" w:color="auto"/>
        <w:left w:val="none" w:sz="0" w:space="0" w:color="auto"/>
        <w:bottom w:val="none" w:sz="0" w:space="0" w:color="auto"/>
        <w:right w:val="none" w:sz="0" w:space="0" w:color="auto"/>
      </w:divBdr>
    </w:div>
    <w:div w:id="947196442">
      <w:bodyDiv w:val="1"/>
      <w:marLeft w:val="0"/>
      <w:marRight w:val="0"/>
      <w:marTop w:val="0"/>
      <w:marBottom w:val="0"/>
      <w:divBdr>
        <w:top w:val="none" w:sz="0" w:space="0" w:color="auto"/>
        <w:left w:val="none" w:sz="0" w:space="0" w:color="auto"/>
        <w:bottom w:val="none" w:sz="0" w:space="0" w:color="auto"/>
        <w:right w:val="none" w:sz="0" w:space="0" w:color="auto"/>
      </w:divBdr>
    </w:div>
    <w:div w:id="953362178">
      <w:bodyDiv w:val="1"/>
      <w:marLeft w:val="0"/>
      <w:marRight w:val="0"/>
      <w:marTop w:val="0"/>
      <w:marBottom w:val="0"/>
      <w:divBdr>
        <w:top w:val="none" w:sz="0" w:space="0" w:color="auto"/>
        <w:left w:val="none" w:sz="0" w:space="0" w:color="auto"/>
        <w:bottom w:val="none" w:sz="0" w:space="0" w:color="auto"/>
        <w:right w:val="none" w:sz="0" w:space="0" w:color="auto"/>
      </w:divBdr>
    </w:div>
    <w:div w:id="977146131">
      <w:bodyDiv w:val="1"/>
      <w:marLeft w:val="0"/>
      <w:marRight w:val="0"/>
      <w:marTop w:val="0"/>
      <w:marBottom w:val="0"/>
      <w:divBdr>
        <w:top w:val="none" w:sz="0" w:space="0" w:color="auto"/>
        <w:left w:val="none" w:sz="0" w:space="0" w:color="auto"/>
        <w:bottom w:val="none" w:sz="0" w:space="0" w:color="auto"/>
        <w:right w:val="none" w:sz="0" w:space="0" w:color="auto"/>
      </w:divBdr>
    </w:div>
    <w:div w:id="988750674">
      <w:bodyDiv w:val="1"/>
      <w:marLeft w:val="0"/>
      <w:marRight w:val="0"/>
      <w:marTop w:val="0"/>
      <w:marBottom w:val="0"/>
      <w:divBdr>
        <w:top w:val="none" w:sz="0" w:space="0" w:color="auto"/>
        <w:left w:val="none" w:sz="0" w:space="0" w:color="auto"/>
        <w:bottom w:val="none" w:sz="0" w:space="0" w:color="auto"/>
        <w:right w:val="none" w:sz="0" w:space="0" w:color="auto"/>
      </w:divBdr>
    </w:div>
    <w:div w:id="989673786">
      <w:bodyDiv w:val="1"/>
      <w:marLeft w:val="0"/>
      <w:marRight w:val="0"/>
      <w:marTop w:val="0"/>
      <w:marBottom w:val="0"/>
      <w:divBdr>
        <w:top w:val="none" w:sz="0" w:space="0" w:color="auto"/>
        <w:left w:val="none" w:sz="0" w:space="0" w:color="auto"/>
        <w:bottom w:val="none" w:sz="0" w:space="0" w:color="auto"/>
        <w:right w:val="none" w:sz="0" w:space="0" w:color="auto"/>
      </w:divBdr>
    </w:div>
    <w:div w:id="1011568627">
      <w:bodyDiv w:val="1"/>
      <w:marLeft w:val="0"/>
      <w:marRight w:val="0"/>
      <w:marTop w:val="0"/>
      <w:marBottom w:val="0"/>
      <w:divBdr>
        <w:top w:val="none" w:sz="0" w:space="0" w:color="auto"/>
        <w:left w:val="none" w:sz="0" w:space="0" w:color="auto"/>
        <w:bottom w:val="none" w:sz="0" w:space="0" w:color="auto"/>
        <w:right w:val="none" w:sz="0" w:space="0" w:color="auto"/>
      </w:divBdr>
    </w:div>
    <w:div w:id="1084953320">
      <w:bodyDiv w:val="1"/>
      <w:marLeft w:val="0"/>
      <w:marRight w:val="0"/>
      <w:marTop w:val="0"/>
      <w:marBottom w:val="0"/>
      <w:divBdr>
        <w:top w:val="none" w:sz="0" w:space="0" w:color="auto"/>
        <w:left w:val="none" w:sz="0" w:space="0" w:color="auto"/>
        <w:bottom w:val="none" w:sz="0" w:space="0" w:color="auto"/>
        <w:right w:val="none" w:sz="0" w:space="0" w:color="auto"/>
      </w:divBdr>
    </w:div>
    <w:div w:id="1217158878">
      <w:bodyDiv w:val="1"/>
      <w:marLeft w:val="0"/>
      <w:marRight w:val="0"/>
      <w:marTop w:val="0"/>
      <w:marBottom w:val="0"/>
      <w:divBdr>
        <w:top w:val="none" w:sz="0" w:space="0" w:color="auto"/>
        <w:left w:val="none" w:sz="0" w:space="0" w:color="auto"/>
        <w:bottom w:val="none" w:sz="0" w:space="0" w:color="auto"/>
        <w:right w:val="none" w:sz="0" w:space="0" w:color="auto"/>
      </w:divBdr>
    </w:div>
    <w:div w:id="1265765019">
      <w:bodyDiv w:val="1"/>
      <w:marLeft w:val="0"/>
      <w:marRight w:val="0"/>
      <w:marTop w:val="0"/>
      <w:marBottom w:val="0"/>
      <w:divBdr>
        <w:top w:val="none" w:sz="0" w:space="0" w:color="auto"/>
        <w:left w:val="none" w:sz="0" w:space="0" w:color="auto"/>
        <w:bottom w:val="none" w:sz="0" w:space="0" w:color="auto"/>
        <w:right w:val="none" w:sz="0" w:space="0" w:color="auto"/>
      </w:divBdr>
    </w:div>
    <w:div w:id="1282953564">
      <w:bodyDiv w:val="1"/>
      <w:marLeft w:val="0"/>
      <w:marRight w:val="0"/>
      <w:marTop w:val="0"/>
      <w:marBottom w:val="0"/>
      <w:divBdr>
        <w:top w:val="none" w:sz="0" w:space="0" w:color="auto"/>
        <w:left w:val="none" w:sz="0" w:space="0" w:color="auto"/>
        <w:bottom w:val="none" w:sz="0" w:space="0" w:color="auto"/>
        <w:right w:val="none" w:sz="0" w:space="0" w:color="auto"/>
      </w:divBdr>
    </w:div>
    <w:div w:id="1303198054">
      <w:bodyDiv w:val="1"/>
      <w:marLeft w:val="0"/>
      <w:marRight w:val="0"/>
      <w:marTop w:val="0"/>
      <w:marBottom w:val="0"/>
      <w:divBdr>
        <w:top w:val="none" w:sz="0" w:space="0" w:color="auto"/>
        <w:left w:val="none" w:sz="0" w:space="0" w:color="auto"/>
        <w:bottom w:val="none" w:sz="0" w:space="0" w:color="auto"/>
        <w:right w:val="none" w:sz="0" w:space="0" w:color="auto"/>
      </w:divBdr>
    </w:div>
    <w:div w:id="1348406751">
      <w:bodyDiv w:val="1"/>
      <w:marLeft w:val="0"/>
      <w:marRight w:val="0"/>
      <w:marTop w:val="0"/>
      <w:marBottom w:val="0"/>
      <w:divBdr>
        <w:top w:val="none" w:sz="0" w:space="0" w:color="auto"/>
        <w:left w:val="none" w:sz="0" w:space="0" w:color="auto"/>
        <w:bottom w:val="none" w:sz="0" w:space="0" w:color="auto"/>
        <w:right w:val="none" w:sz="0" w:space="0" w:color="auto"/>
      </w:divBdr>
    </w:div>
    <w:div w:id="1361785257">
      <w:bodyDiv w:val="1"/>
      <w:marLeft w:val="0"/>
      <w:marRight w:val="0"/>
      <w:marTop w:val="0"/>
      <w:marBottom w:val="0"/>
      <w:divBdr>
        <w:top w:val="none" w:sz="0" w:space="0" w:color="auto"/>
        <w:left w:val="none" w:sz="0" w:space="0" w:color="auto"/>
        <w:bottom w:val="none" w:sz="0" w:space="0" w:color="auto"/>
        <w:right w:val="none" w:sz="0" w:space="0" w:color="auto"/>
      </w:divBdr>
    </w:div>
    <w:div w:id="1375273149">
      <w:bodyDiv w:val="1"/>
      <w:marLeft w:val="0"/>
      <w:marRight w:val="0"/>
      <w:marTop w:val="0"/>
      <w:marBottom w:val="0"/>
      <w:divBdr>
        <w:top w:val="none" w:sz="0" w:space="0" w:color="auto"/>
        <w:left w:val="none" w:sz="0" w:space="0" w:color="auto"/>
        <w:bottom w:val="none" w:sz="0" w:space="0" w:color="auto"/>
        <w:right w:val="none" w:sz="0" w:space="0" w:color="auto"/>
      </w:divBdr>
      <w:divsChild>
        <w:div w:id="1052968722">
          <w:marLeft w:val="0"/>
          <w:marRight w:val="0"/>
          <w:marTop w:val="0"/>
          <w:marBottom w:val="0"/>
          <w:divBdr>
            <w:top w:val="none" w:sz="0" w:space="0" w:color="auto"/>
            <w:left w:val="none" w:sz="0" w:space="0" w:color="auto"/>
            <w:bottom w:val="none" w:sz="0" w:space="0" w:color="auto"/>
            <w:right w:val="none" w:sz="0" w:space="0" w:color="auto"/>
          </w:divBdr>
          <w:divsChild>
            <w:div w:id="396978111">
              <w:marLeft w:val="0"/>
              <w:marRight w:val="0"/>
              <w:marTop w:val="0"/>
              <w:marBottom w:val="0"/>
              <w:divBdr>
                <w:top w:val="none" w:sz="0" w:space="0" w:color="auto"/>
                <w:left w:val="none" w:sz="0" w:space="0" w:color="auto"/>
                <w:bottom w:val="none" w:sz="0" w:space="0" w:color="auto"/>
                <w:right w:val="none" w:sz="0" w:space="0" w:color="auto"/>
              </w:divBdr>
              <w:divsChild>
                <w:div w:id="1466967080">
                  <w:marLeft w:val="0"/>
                  <w:marRight w:val="0"/>
                  <w:marTop w:val="0"/>
                  <w:marBottom w:val="0"/>
                  <w:divBdr>
                    <w:top w:val="none" w:sz="0" w:space="0" w:color="auto"/>
                    <w:left w:val="none" w:sz="0" w:space="0" w:color="auto"/>
                    <w:bottom w:val="none" w:sz="0" w:space="0" w:color="auto"/>
                    <w:right w:val="none" w:sz="0" w:space="0" w:color="auto"/>
                  </w:divBdr>
                  <w:divsChild>
                    <w:div w:id="1192841904">
                      <w:marLeft w:val="0"/>
                      <w:marRight w:val="0"/>
                      <w:marTop w:val="0"/>
                      <w:marBottom w:val="0"/>
                      <w:divBdr>
                        <w:top w:val="none" w:sz="0" w:space="0" w:color="auto"/>
                        <w:left w:val="none" w:sz="0" w:space="0" w:color="auto"/>
                        <w:bottom w:val="none" w:sz="0" w:space="0" w:color="auto"/>
                        <w:right w:val="none" w:sz="0" w:space="0" w:color="auto"/>
                      </w:divBdr>
                      <w:divsChild>
                        <w:div w:id="565382103">
                          <w:marLeft w:val="0"/>
                          <w:marRight w:val="0"/>
                          <w:marTop w:val="0"/>
                          <w:marBottom w:val="0"/>
                          <w:divBdr>
                            <w:top w:val="none" w:sz="0" w:space="0" w:color="auto"/>
                            <w:left w:val="none" w:sz="0" w:space="0" w:color="auto"/>
                            <w:bottom w:val="none" w:sz="0" w:space="0" w:color="auto"/>
                            <w:right w:val="none" w:sz="0" w:space="0" w:color="auto"/>
                          </w:divBdr>
                          <w:divsChild>
                            <w:div w:id="32639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318711">
      <w:bodyDiv w:val="1"/>
      <w:marLeft w:val="0"/>
      <w:marRight w:val="0"/>
      <w:marTop w:val="0"/>
      <w:marBottom w:val="0"/>
      <w:divBdr>
        <w:top w:val="none" w:sz="0" w:space="0" w:color="auto"/>
        <w:left w:val="none" w:sz="0" w:space="0" w:color="auto"/>
        <w:bottom w:val="none" w:sz="0" w:space="0" w:color="auto"/>
        <w:right w:val="none" w:sz="0" w:space="0" w:color="auto"/>
      </w:divBdr>
    </w:div>
    <w:div w:id="1438138992">
      <w:bodyDiv w:val="1"/>
      <w:marLeft w:val="0"/>
      <w:marRight w:val="0"/>
      <w:marTop w:val="0"/>
      <w:marBottom w:val="0"/>
      <w:divBdr>
        <w:top w:val="none" w:sz="0" w:space="0" w:color="auto"/>
        <w:left w:val="none" w:sz="0" w:space="0" w:color="auto"/>
        <w:bottom w:val="none" w:sz="0" w:space="0" w:color="auto"/>
        <w:right w:val="none" w:sz="0" w:space="0" w:color="auto"/>
      </w:divBdr>
    </w:div>
    <w:div w:id="1465074442">
      <w:bodyDiv w:val="1"/>
      <w:marLeft w:val="0"/>
      <w:marRight w:val="0"/>
      <w:marTop w:val="0"/>
      <w:marBottom w:val="0"/>
      <w:divBdr>
        <w:top w:val="none" w:sz="0" w:space="0" w:color="auto"/>
        <w:left w:val="none" w:sz="0" w:space="0" w:color="auto"/>
        <w:bottom w:val="none" w:sz="0" w:space="0" w:color="auto"/>
        <w:right w:val="none" w:sz="0" w:space="0" w:color="auto"/>
      </w:divBdr>
    </w:div>
    <w:div w:id="1499689317">
      <w:bodyDiv w:val="1"/>
      <w:marLeft w:val="0"/>
      <w:marRight w:val="0"/>
      <w:marTop w:val="0"/>
      <w:marBottom w:val="0"/>
      <w:divBdr>
        <w:top w:val="none" w:sz="0" w:space="0" w:color="auto"/>
        <w:left w:val="none" w:sz="0" w:space="0" w:color="auto"/>
        <w:bottom w:val="none" w:sz="0" w:space="0" w:color="auto"/>
        <w:right w:val="none" w:sz="0" w:space="0" w:color="auto"/>
      </w:divBdr>
      <w:divsChild>
        <w:div w:id="863984550">
          <w:marLeft w:val="0"/>
          <w:marRight w:val="0"/>
          <w:marTop w:val="0"/>
          <w:marBottom w:val="0"/>
          <w:divBdr>
            <w:top w:val="none" w:sz="0" w:space="0" w:color="auto"/>
            <w:left w:val="none" w:sz="0" w:space="0" w:color="auto"/>
            <w:bottom w:val="none" w:sz="0" w:space="0" w:color="auto"/>
            <w:right w:val="none" w:sz="0" w:space="0" w:color="auto"/>
          </w:divBdr>
          <w:divsChild>
            <w:div w:id="1587687675">
              <w:marLeft w:val="0"/>
              <w:marRight w:val="0"/>
              <w:marTop w:val="0"/>
              <w:marBottom w:val="0"/>
              <w:divBdr>
                <w:top w:val="none" w:sz="0" w:space="0" w:color="auto"/>
                <w:left w:val="none" w:sz="0" w:space="0" w:color="auto"/>
                <w:bottom w:val="none" w:sz="0" w:space="0" w:color="auto"/>
                <w:right w:val="none" w:sz="0" w:space="0" w:color="auto"/>
              </w:divBdr>
              <w:divsChild>
                <w:div w:id="1495026686">
                  <w:marLeft w:val="0"/>
                  <w:marRight w:val="0"/>
                  <w:marTop w:val="0"/>
                  <w:marBottom w:val="0"/>
                  <w:divBdr>
                    <w:top w:val="none" w:sz="0" w:space="0" w:color="auto"/>
                    <w:left w:val="none" w:sz="0" w:space="0" w:color="auto"/>
                    <w:bottom w:val="none" w:sz="0" w:space="0" w:color="auto"/>
                    <w:right w:val="none" w:sz="0" w:space="0" w:color="auto"/>
                  </w:divBdr>
                  <w:divsChild>
                    <w:div w:id="845510787">
                      <w:marLeft w:val="0"/>
                      <w:marRight w:val="0"/>
                      <w:marTop w:val="0"/>
                      <w:marBottom w:val="0"/>
                      <w:divBdr>
                        <w:top w:val="none" w:sz="0" w:space="0" w:color="auto"/>
                        <w:left w:val="none" w:sz="0" w:space="0" w:color="auto"/>
                        <w:bottom w:val="none" w:sz="0" w:space="0" w:color="auto"/>
                        <w:right w:val="none" w:sz="0" w:space="0" w:color="auto"/>
                      </w:divBdr>
                      <w:divsChild>
                        <w:div w:id="1023750896">
                          <w:marLeft w:val="0"/>
                          <w:marRight w:val="0"/>
                          <w:marTop w:val="0"/>
                          <w:marBottom w:val="0"/>
                          <w:divBdr>
                            <w:top w:val="none" w:sz="0" w:space="0" w:color="auto"/>
                            <w:left w:val="none" w:sz="0" w:space="0" w:color="auto"/>
                            <w:bottom w:val="none" w:sz="0" w:space="0" w:color="auto"/>
                            <w:right w:val="none" w:sz="0" w:space="0" w:color="auto"/>
                          </w:divBdr>
                          <w:divsChild>
                            <w:div w:id="177755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963076">
          <w:marLeft w:val="0"/>
          <w:marRight w:val="0"/>
          <w:marTop w:val="0"/>
          <w:marBottom w:val="0"/>
          <w:divBdr>
            <w:top w:val="none" w:sz="0" w:space="0" w:color="auto"/>
            <w:left w:val="none" w:sz="0" w:space="0" w:color="auto"/>
            <w:bottom w:val="none" w:sz="0" w:space="0" w:color="auto"/>
            <w:right w:val="none" w:sz="0" w:space="0" w:color="auto"/>
          </w:divBdr>
          <w:divsChild>
            <w:div w:id="1269660297">
              <w:marLeft w:val="0"/>
              <w:marRight w:val="0"/>
              <w:marTop w:val="0"/>
              <w:marBottom w:val="0"/>
              <w:divBdr>
                <w:top w:val="none" w:sz="0" w:space="0" w:color="auto"/>
                <w:left w:val="none" w:sz="0" w:space="0" w:color="auto"/>
                <w:bottom w:val="none" w:sz="0" w:space="0" w:color="auto"/>
                <w:right w:val="none" w:sz="0" w:space="0" w:color="auto"/>
              </w:divBdr>
              <w:divsChild>
                <w:div w:id="649141338">
                  <w:marLeft w:val="0"/>
                  <w:marRight w:val="0"/>
                  <w:marTop w:val="0"/>
                  <w:marBottom w:val="0"/>
                  <w:divBdr>
                    <w:top w:val="none" w:sz="0" w:space="0" w:color="auto"/>
                    <w:left w:val="none" w:sz="0" w:space="0" w:color="auto"/>
                    <w:bottom w:val="none" w:sz="0" w:space="0" w:color="auto"/>
                    <w:right w:val="none" w:sz="0" w:space="0" w:color="auto"/>
                  </w:divBdr>
                  <w:divsChild>
                    <w:div w:id="966787140">
                      <w:marLeft w:val="0"/>
                      <w:marRight w:val="0"/>
                      <w:marTop w:val="0"/>
                      <w:marBottom w:val="0"/>
                      <w:divBdr>
                        <w:top w:val="none" w:sz="0" w:space="0" w:color="auto"/>
                        <w:left w:val="none" w:sz="0" w:space="0" w:color="auto"/>
                        <w:bottom w:val="none" w:sz="0" w:space="0" w:color="auto"/>
                        <w:right w:val="none" w:sz="0" w:space="0" w:color="auto"/>
                      </w:divBdr>
                      <w:divsChild>
                        <w:div w:id="396250879">
                          <w:marLeft w:val="0"/>
                          <w:marRight w:val="0"/>
                          <w:marTop w:val="0"/>
                          <w:marBottom w:val="0"/>
                          <w:divBdr>
                            <w:top w:val="none" w:sz="0" w:space="0" w:color="auto"/>
                            <w:left w:val="none" w:sz="0" w:space="0" w:color="auto"/>
                            <w:bottom w:val="none" w:sz="0" w:space="0" w:color="auto"/>
                            <w:right w:val="none" w:sz="0" w:space="0" w:color="auto"/>
                          </w:divBdr>
                          <w:divsChild>
                            <w:div w:id="1248881599">
                              <w:marLeft w:val="0"/>
                              <w:marRight w:val="0"/>
                              <w:marTop w:val="0"/>
                              <w:marBottom w:val="0"/>
                              <w:divBdr>
                                <w:top w:val="none" w:sz="0" w:space="0" w:color="auto"/>
                                <w:left w:val="none" w:sz="0" w:space="0" w:color="auto"/>
                                <w:bottom w:val="none" w:sz="0" w:space="0" w:color="auto"/>
                                <w:right w:val="none" w:sz="0" w:space="0" w:color="auto"/>
                              </w:divBdr>
                              <w:divsChild>
                                <w:div w:id="213975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676613">
          <w:marLeft w:val="0"/>
          <w:marRight w:val="0"/>
          <w:marTop w:val="0"/>
          <w:marBottom w:val="0"/>
          <w:divBdr>
            <w:top w:val="none" w:sz="0" w:space="0" w:color="auto"/>
            <w:left w:val="none" w:sz="0" w:space="0" w:color="auto"/>
            <w:bottom w:val="none" w:sz="0" w:space="0" w:color="auto"/>
            <w:right w:val="none" w:sz="0" w:space="0" w:color="auto"/>
          </w:divBdr>
          <w:divsChild>
            <w:div w:id="347875378">
              <w:marLeft w:val="0"/>
              <w:marRight w:val="0"/>
              <w:marTop w:val="0"/>
              <w:marBottom w:val="0"/>
              <w:divBdr>
                <w:top w:val="none" w:sz="0" w:space="0" w:color="auto"/>
                <w:left w:val="none" w:sz="0" w:space="0" w:color="auto"/>
                <w:bottom w:val="none" w:sz="0" w:space="0" w:color="auto"/>
                <w:right w:val="none" w:sz="0" w:space="0" w:color="auto"/>
              </w:divBdr>
              <w:divsChild>
                <w:div w:id="1817334487">
                  <w:marLeft w:val="0"/>
                  <w:marRight w:val="0"/>
                  <w:marTop w:val="0"/>
                  <w:marBottom w:val="0"/>
                  <w:divBdr>
                    <w:top w:val="none" w:sz="0" w:space="0" w:color="auto"/>
                    <w:left w:val="none" w:sz="0" w:space="0" w:color="auto"/>
                    <w:bottom w:val="none" w:sz="0" w:space="0" w:color="auto"/>
                    <w:right w:val="none" w:sz="0" w:space="0" w:color="auto"/>
                  </w:divBdr>
                  <w:divsChild>
                    <w:div w:id="156656233">
                      <w:marLeft w:val="0"/>
                      <w:marRight w:val="0"/>
                      <w:marTop w:val="0"/>
                      <w:marBottom w:val="0"/>
                      <w:divBdr>
                        <w:top w:val="none" w:sz="0" w:space="0" w:color="auto"/>
                        <w:left w:val="none" w:sz="0" w:space="0" w:color="auto"/>
                        <w:bottom w:val="none" w:sz="0" w:space="0" w:color="auto"/>
                        <w:right w:val="none" w:sz="0" w:space="0" w:color="auto"/>
                      </w:divBdr>
                      <w:divsChild>
                        <w:div w:id="230426358">
                          <w:marLeft w:val="0"/>
                          <w:marRight w:val="0"/>
                          <w:marTop w:val="0"/>
                          <w:marBottom w:val="0"/>
                          <w:divBdr>
                            <w:top w:val="none" w:sz="0" w:space="0" w:color="auto"/>
                            <w:left w:val="none" w:sz="0" w:space="0" w:color="auto"/>
                            <w:bottom w:val="none" w:sz="0" w:space="0" w:color="auto"/>
                            <w:right w:val="none" w:sz="0" w:space="0" w:color="auto"/>
                          </w:divBdr>
                          <w:divsChild>
                            <w:div w:id="5306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156832">
          <w:marLeft w:val="0"/>
          <w:marRight w:val="0"/>
          <w:marTop w:val="0"/>
          <w:marBottom w:val="0"/>
          <w:divBdr>
            <w:top w:val="none" w:sz="0" w:space="0" w:color="auto"/>
            <w:left w:val="none" w:sz="0" w:space="0" w:color="auto"/>
            <w:bottom w:val="none" w:sz="0" w:space="0" w:color="auto"/>
            <w:right w:val="none" w:sz="0" w:space="0" w:color="auto"/>
          </w:divBdr>
          <w:divsChild>
            <w:div w:id="1362895643">
              <w:marLeft w:val="0"/>
              <w:marRight w:val="0"/>
              <w:marTop w:val="0"/>
              <w:marBottom w:val="0"/>
              <w:divBdr>
                <w:top w:val="none" w:sz="0" w:space="0" w:color="auto"/>
                <w:left w:val="none" w:sz="0" w:space="0" w:color="auto"/>
                <w:bottom w:val="none" w:sz="0" w:space="0" w:color="auto"/>
                <w:right w:val="none" w:sz="0" w:space="0" w:color="auto"/>
              </w:divBdr>
              <w:divsChild>
                <w:div w:id="1436632441">
                  <w:marLeft w:val="0"/>
                  <w:marRight w:val="0"/>
                  <w:marTop w:val="0"/>
                  <w:marBottom w:val="0"/>
                  <w:divBdr>
                    <w:top w:val="none" w:sz="0" w:space="0" w:color="auto"/>
                    <w:left w:val="none" w:sz="0" w:space="0" w:color="auto"/>
                    <w:bottom w:val="none" w:sz="0" w:space="0" w:color="auto"/>
                    <w:right w:val="none" w:sz="0" w:space="0" w:color="auto"/>
                  </w:divBdr>
                  <w:divsChild>
                    <w:div w:id="497772286">
                      <w:marLeft w:val="0"/>
                      <w:marRight w:val="0"/>
                      <w:marTop w:val="0"/>
                      <w:marBottom w:val="0"/>
                      <w:divBdr>
                        <w:top w:val="none" w:sz="0" w:space="0" w:color="auto"/>
                        <w:left w:val="none" w:sz="0" w:space="0" w:color="auto"/>
                        <w:bottom w:val="none" w:sz="0" w:space="0" w:color="auto"/>
                        <w:right w:val="none" w:sz="0" w:space="0" w:color="auto"/>
                      </w:divBdr>
                      <w:divsChild>
                        <w:div w:id="76177799">
                          <w:marLeft w:val="0"/>
                          <w:marRight w:val="0"/>
                          <w:marTop w:val="0"/>
                          <w:marBottom w:val="0"/>
                          <w:divBdr>
                            <w:top w:val="none" w:sz="0" w:space="0" w:color="auto"/>
                            <w:left w:val="none" w:sz="0" w:space="0" w:color="auto"/>
                            <w:bottom w:val="none" w:sz="0" w:space="0" w:color="auto"/>
                            <w:right w:val="none" w:sz="0" w:space="0" w:color="auto"/>
                          </w:divBdr>
                          <w:divsChild>
                            <w:div w:id="1313800275">
                              <w:marLeft w:val="0"/>
                              <w:marRight w:val="0"/>
                              <w:marTop w:val="0"/>
                              <w:marBottom w:val="0"/>
                              <w:divBdr>
                                <w:top w:val="none" w:sz="0" w:space="0" w:color="auto"/>
                                <w:left w:val="none" w:sz="0" w:space="0" w:color="auto"/>
                                <w:bottom w:val="none" w:sz="0" w:space="0" w:color="auto"/>
                                <w:right w:val="none" w:sz="0" w:space="0" w:color="auto"/>
                              </w:divBdr>
                              <w:divsChild>
                                <w:div w:id="199158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119528">
          <w:marLeft w:val="0"/>
          <w:marRight w:val="0"/>
          <w:marTop w:val="0"/>
          <w:marBottom w:val="0"/>
          <w:divBdr>
            <w:top w:val="none" w:sz="0" w:space="0" w:color="auto"/>
            <w:left w:val="none" w:sz="0" w:space="0" w:color="auto"/>
            <w:bottom w:val="none" w:sz="0" w:space="0" w:color="auto"/>
            <w:right w:val="none" w:sz="0" w:space="0" w:color="auto"/>
          </w:divBdr>
          <w:divsChild>
            <w:div w:id="1192034804">
              <w:marLeft w:val="0"/>
              <w:marRight w:val="0"/>
              <w:marTop w:val="0"/>
              <w:marBottom w:val="0"/>
              <w:divBdr>
                <w:top w:val="none" w:sz="0" w:space="0" w:color="auto"/>
                <w:left w:val="none" w:sz="0" w:space="0" w:color="auto"/>
                <w:bottom w:val="none" w:sz="0" w:space="0" w:color="auto"/>
                <w:right w:val="none" w:sz="0" w:space="0" w:color="auto"/>
              </w:divBdr>
              <w:divsChild>
                <w:div w:id="1711804122">
                  <w:marLeft w:val="0"/>
                  <w:marRight w:val="0"/>
                  <w:marTop w:val="0"/>
                  <w:marBottom w:val="0"/>
                  <w:divBdr>
                    <w:top w:val="none" w:sz="0" w:space="0" w:color="auto"/>
                    <w:left w:val="none" w:sz="0" w:space="0" w:color="auto"/>
                    <w:bottom w:val="none" w:sz="0" w:space="0" w:color="auto"/>
                    <w:right w:val="none" w:sz="0" w:space="0" w:color="auto"/>
                  </w:divBdr>
                  <w:divsChild>
                    <w:div w:id="539977754">
                      <w:marLeft w:val="0"/>
                      <w:marRight w:val="0"/>
                      <w:marTop w:val="0"/>
                      <w:marBottom w:val="0"/>
                      <w:divBdr>
                        <w:top w:val="none" w:sz="0" w:space="0" w:color="auto"/>
                        <w:left w:val="none" w:sz="0" w:space="0" w:color="auto"/>
                        <w:bottom w:val="none" w:sz="0" w:space="0" w:color="auto"/>
                        <w:right w:val="none" w:sz="0" w:space="0" w:color="auto"/>
                      </w:divBdr>
                      <w:divsChild>
                        <w:div w:id="557787416">
                          <w:marLeft w:val="0"/>
                          <w:marRight w:val="0"/>
                          <w:marTop w:val="0"/>
                          <w:marBottom w:val="0"/>
                          <w:divBdr>
                            <w:top w:val="none" w:sz="0" w:space="0" w:color="auto"/>
                            <w:left w:val="none" w:sz="0" w:space="0" w:color="auto"/>
                            <w:bottom w:val="none" w:sz="0" w:space="0" w:color="auto"/>
                            <w:right w:val="none" w:sz="0" w:space="0" w:color="auto"/>
                          </w:divBdr>
                          <w:divsChild>
                            <w:div w:id="178160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586303">
          <w:marLeft w:val="0"/>
          <w:marRight w:val="0"/>
          <w:marTop w:val="0"/>
          <w:marBottom w:val="0"/>
          <w:divBdr>
            <w:top w:val="none" w:sz="0" w:space="0" w:color="auto"/>
            <w:left w:val="none" w:sz="0" w:space="0" w:color="auto"/>
            <w:bottom w:val="none" w:sz="0" w:space="0" w:color="auto"/>
            <w:right w:val="none" w:sz="0" w:space="0" w:color="auto"/>
          </w:divBdr>
          <w:divsChild>
            <w:div w:id="1395733810">
              <w:marLeft w:val="0"/>
              <w:marRight w:val="0"/>
              <w:marTop w:val="0"/>
              <w:marBottom w:val="0"/>
              <w:divBdr>
                <w:top w:val="none" w:sz="0" w:space="0" w:color="auto"/>
                <w:left w:val="none" w:sz="0" w:space="0" w:color="auto"/>
                <w:bottom w:val="none" w:sz="0" w:space="0" w:color="auto"/>
                <w:right w:val="none" w:sz="0" w:space="0" w:color="auto"/>
              </w:divBdr>
              <w:divsChild>
                <w:div w:id="1074358014">
                  <w:marLeft w:val="0"/>
                  <w:marRight w:val="0"/>
                  <w:marTop w:val="0"/>
                  <w:marBottom w:val="0"/>
                  <w:divBdr>
                    <w:top w:val="none" w:sz="0" w:space="0" w:color="auto"/>
                    <w:left w:val="none" w:sz="0" w:space="0" w:color="auto"/>
                    <w:bottom w:val="none" w:sz="0" w:space="0" w:color="auto"/>
                    <w:right w:val="none" w:sz="0" w:space="0" w:color="auto"/>
                  </w:divBdr>
                  <w:divsChild>
                    <w:div w:id="1894384625">
                      <w:marLeft w:val="0"/>
                      <w:marRight w:val="0"/>
                      <w:marTop w:val="0"/>
                      <w:marBottom w:val="0"/>
                      <w:divBdr>
                        <w:top w:val="none" w:sz="0" w:space="0" w:color="auto"/>
                        <w:left w:val="none" w:sz="0" w:space="0" w:color="auto"/>
                        <w:bottom w:val="none" w:sz="0" w:space="0" w:color="auto"/>
                        <w:right w:val="none" w:sz="0" w:space="0" w:color="auto"/>
                      </w:divBdr>
                      <w:divsChild>
                        <w:div w:id="1622147275">
                          <w:marLeft w:val="0"/>
                          <w:marRight w:val="0"/>
                          <w:marTop w:val="0"/>
                          <w:marBottom w:val="0"/>
                          <w:divBdr>
                            <w:top w:val="none" w:sz="0" w:space="0" w:color="auto"/>
                            <w:left w:val="none" w:sz="0" w:space="0" w:color="auto"/>
                            <w:bottom w:val="none" w:sz="0" w:space="0" w:color="auto"/>
                            <w:right w:val="none" w:sz="0" w:space="0" w:color="auto"/>
                          </w:divBdr>
                          <w:divsChild>
                            <w:div w:id="2076318164">
                              <w:marLeft w:val="0"/>
                              <w:marRight w:val="0"/>
                              <w:marTop w:val="0"/>
                              <w:marBottom w:val="0"/>
                              <w:divBdr>
                                <w:top w:val="none" w:sz="0" w:space="0" w:color="auto"/>
                                <w:left w:val="none" w:sz="0" w:space="0" w:color="auto"/>
                                <w:bottom w:val="none" w:sz="0" w:space="0" w:color="auto"/>
                                <w:right w:val="none" w:sz="0" w:space="0" w:color="auto"/>
                              </w:divBdr>
                              <w:divsChild>
                                <w:div w:id="116316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376116">
          <w:marLeft w:val="0"/>
          <w:marRight w:val="0"/>
          <w:marTop w:val="0"/>
          <w:marBottom w:val="0"/>
          <w:divBdr>
            <w:top w:val="none" w:sz="0" w:space="0" w:color="auto"/>
            <w:left w:val="none" w:sz="0" w:space="0" w:color="auto"/>
            <w:bottom w:val="none" w:sz="0" w:space="0" w:color="auto"/>
            <w:right w:val="none" w:sz="0" w:space="0" w:color="auto"/>
          </w:divBdr>
          <w:divsChild>
            <w:div w:id="2001737399">
              <w:marLeft w:val="0"/>
              <w:marRight w:val="0"/>
              <w:marTop w:val="0"/>
              <w:marBottom w:val="0"/>
              <w:divBdr>
                <w:top w:val="none" w:sz="0" w:space="0" w:color="auto"/>
                <w:left w:val="none" w:sz="0" w:space="0" w:color="auto"/>
                <w:bottom w:val="none" w:sz="0" w:space="0" w:color="auto"/>
                <w:right w:val="none" w:sz="0" w:space="0" w:color="auto"/>
              </w:divBdr>
              <w:divsChild>
                <w:div w:id="983463087">
                  <w:marLeft w:val="0"/>
                  <w:marRight w:val="0"/>
                  <w:marTop w:val="0"/>
                  <w:marBottom w:val="0"/>
                  <w:divBdr>
                    <w:top w:val="none" w:sz="0" w:space="0" w:color="auto"/>
                    <w:left w:val="none" w:sz="0" w:space="0" w:color="auto"/>
                    <w:bottom w:val="none" w:sz="0" w:space="0" w:color="auto"/>
                    <w:right w:val="none" w:sz="0" w:space="0" w:color="auto"/>
                  </w:divBdr>
                  <w:divsChild>
                    <w:div w:id="509485493">
                      <w:marLeft w:val="0"/>
                      <w:marRight w:val="0"/>
                      <w:marTop w:val="0"/>
                      <w:marBottom w:val="0"/>
                      <w:divBdr>
                        <w:top w:val="none" w:sz="0" w:space="0" w:color="auto"/>
                        <w:left w:val="none" w:sz="0" w:space="0" w:color="auto"/>
                        <w:bottom w:val="none" w:sz="0" w:space="0" w:color="auto"/>
                        <w:right w:val="none" w:sz="0" w:space="0" w:color="auto"/>
                      </w:divBdr>
                      <w:divsChild>
                        <w:div w:id="1926302451">
                          <w:marLeft w:val="0"/>
                          <w:marRight w:val="0"/>
                          <w:marTop w:val="0"/>
                          <w:marBottom w:val="0"/>
                          <w:divBdr>
                            <w:top w:val="none" w:sz="0" w:space="0" w:color="auto"/>
                            <w:left w:val="none" w:sz="0" w:space="0" w:color="auto"/>
                            <w:bottom w:val="none" w:sz="0" w:space="0" w:color="auto"/>
                            <w:right w:val="none" w:sz="0" w:space="0" w:color="auto"/>
                          </w:divBdr>
                          <w:divsChild>
                            <w:div w:id="188953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506177">
          <w:marLeft w:val="0"/>
          <w:marRight w:val="0"/>
          <w:marTop w:val="0"/>
          <w:marBottom w:val="0"/>
          <w:divBdr>
            <w:top w:val="none" w:sz="0" w:space="0" w:color="auto"/>
            <w:left w:val="none" w:sz="0" w:space="0" w:color="auto"/>
            <w:bottom w:val="none" w:sz="0" w:space="0" w:color="auto"/>
            <w:right w:val="none" w:sz="0" w:space="0" w:color="auto"/>
          </w:divBdr>
          <w:divsChild>
            <w:div w:id="1242718508">
              <w:marLeft w:val="0"/>
              <w:marRight w:val="0"/>
              <w:marTop w:val="0"/>
              <w:marBottom w:val="0"/>
              <w:divBdr>
                <w:top w:val="none" w:sz="0" w:space="0" w:color="auto"/>
                <w:left w:val="none" w:sz="0" w:space="0" w:color="auto"/>
                <w:bottom w:val="none" w:sz="0" w:space="0" w:color="auto"/>
                <w:right w:val="none" w:sz="0" w:space="0" w:color="auto"/>
              </w:divBdr>
              <w:divsChild>
                <w:div w:id="999962373">
                  <w:marLeft w:val="0"/>
                  <w:marRight w:val="0"/>
                  <w:marTop w:val="0"/>
                  <w:marBottom w:val="0"/>
                  <w:divBdr>
                    <w:top w:val="none" w:sz="0" w:space="0" w:color="auto"/>
                    <w:left w:val="none" w:sz="0" w:space="0" w:color="auto"/>
                    <w:bottom w:val="none" w:sz="0" w:space="0" w:color="auto"/>
                    <w:right w:val="none" w:sz="0" w:space="0" w:color="auto"/>
                  </w:divBdr>
                  <w:divsChild>
                    <w:div w:id="15818533">
                      <w:marLeft w:val="0"/>
                      <w:marRight w:val="0"/>
                      <w:marTop w:val="0"/>
                      <w:marBottom w:val="0"/>
                      <w:divBdr>
                        <w:top w:val="none" w:sz="0" w:space="0" w:color="auto"/>
                        <w:left w:val="none" w:sz="0" w:space="0" w:color="auto"/>
                        <w:bottom w:val="none" w:sz="0" w:space="0" w:color="auto"/>
                        <w:right w:val="none" w:sz="0" w:space="0" w:color="auto"/>
                      </w:divBdr>
                      <w:divsChild>
                        <w:div w:id="3896258">
                          <w:marLeft w:val="0"/>
                          <w:marRight w:val="0"/>
                          <w:marTop w:val="0"/>
                          <w:marBottom w:val="0"/>
                          <w:divBdr>
                            <w:top w:val="none" w:sz="0" w:space="0" w:color="auto"/>
                            <w:left w:val="none" w:sz="0" w:space="0" w:color="auto"/>
                            <w:bottom w:val="none" w:sz="0" w:space="0" w:color="auto"/>
                            <w:right w:val="none" w:sz="0" w:space="0" w:color="auto"/>
                          </w:divBdr>
                          <w:divsChild>
                            <w:div w:id="2118982224">
                              <w:marLeft w:val="0"/>
                              <w:marRight w:val="0"/>
                              <w:marTop w:val="0"/>
                              <w:marBottom w:val="0"/>
                              <w:divBdr>
                                <w:top w:val="none" w:sz="0" w:space="0" w:color="auto"/>
                                <w:left w:val="none" w:sz="0" w:space="0" w:color="auto"/>
                                <w:bottom w:val="none" w:sz="0" w:space="0" w:color="auto"/>
                                <w:right w:val="none" w:sz="0" w:space="0" w:color="auto"/>
                              </w:divBdr>
                              <w:divsChild>
                                <w:div w:id="39120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157579">
          <w:marLeft w:val="0"/>
          <w:marRight w:val="0"/>
          <w:marTop w:val="0"/>
          <w:marBottom w:val="0"/>
          <w:divBdr>
            <w:top w:val="none" w:sz="0" w:space="0" w:color="auto"/>
            <w:left w:val="none" w:sz="0" w:space="0" w:color="auto"/>
            <w:bottom w:val="none" w:sz="0" w:space="0" w:color="auto"/>
            <w:right w:val="none" w:sz="0" w:space="0" w:color="auto"/>
          </w:divBdr>
          <w:divsChild>
            <w:div w:id="1415854348">
              <w:marLeft w:val="0"/>
              <w:marRight w:val="0"/>
              <w:marTop w:val="0"/>
              <w:marBottom w:val="0"/>
              <w:divBdr>
                <w:top w:val="none" w:sz="0" w:space="0" w:color="auto"/>
                <w:left w:val="none" w:sz="0" w:space="0" w:color="auto"/>
                <w:bottom w:val="none" w:sz="0" w:space="0" w:color="auto"/>
                <w:right w:val="none" w:sz="0" w:space="0" w:color="auto"/>
              </w:divBdr>
              <w:divsChild>
                <w:div w:id="1462262442">
                  <w:marLeft w:val="0"/>
                  <w:marRight w:val="0"/>
                  <w:marTop w:val="0"/>
                  <w:marBottom w:val="0"/>
                  <w:divBdr>
                    <w:top w:val="none" w:sz="0" w:space="0" w:color="auto"/>
                    <w:left w:val="none" w:sz="0" w:space="0" w:color="auto"/>
                    <w:bottom w:val="none" w:sz="0" w:space="0" w:color="auto"/>
                    <w:right w:val="none" w:sz="0" w:space="0" w:color="auto"/>
                  </w:divBdr>
                  <w:divsChild>
                    <w:div w:id="1596862823">
                      <w:marLeft w:val="0"/>
                      <w:marRight w:val="0"/>
                      <w:marTop w:val="0"/>
                      <w:marBottom w:val="0"/>
                      <w:divBdr>
                        <w:top w:val="none" w:sz="0" w:space="0" w:color="auto"/>
                        <w:left w:val="none" w:sz="0" w:space="0" w:color="auto"/>
                        <w:bottom w:val="none" w:sz="0" w:space="0" w:color="auto"/>
                        <w:right w:val="none" w:sz="0" w:space="0" w:color="auto"/>
                      </w:divBdr>
                      <w:divsChild>
                        <w:div w:id="1807576748">
                          <w:marLeft w:val="0"/>
                          <w:marRight w:val="0"/>
                          <w:marTop w:val="0"/>
                          <w:marBottom w:val="0"/>
                          <w:divBdr>
                            <w:top w:val="none" w:sz="0" w:space="0" w:color="auto"/>
                            <w:left w:val="none" w:sz="0" w:space="0" w:color="auto"/>
                            <w:bottom w:val="none" w:sz="0" w:space="0" w:color="auto"/>
                            <w:right w:val="none" w:sz="0" w:space="0" w:color="auto"/>
                          </w:divBdr>
                          <w:divsChild>
                            <w:div w:id="111677334">
                              <w:marLeft w:val="0"/>
                              <w:marRight w:val="0"/>
                              <w:marTop w:val="0"/>
                              <w:marBottom w:val="0"/>
                              <w:divBdr>
                                <w:top w:val="none" w:sz="0" w:space="0" w:color="auto"/>
                                <w:left w:val="none" w:sz="0" w:space="0" w:color="auto"/>
                                <w:bottom w:val="none" w:sz="0" w:space="0" w:color="auto"/>
                                <w:right w:val="none" w:sz="0" w:space="0" w:color="auto"/>
                              </w:divBdr>
                              <w:divsChild>
                                <w:div w:id="387414165">
                                  <w:marLeft w:val="0"/>
                                  <w:marRight w:val="0"/>
                                  <w:marTop w:val="0"/>
                                  <w:marBottom w:val="0"/>
                                  <w:divBdr>
                                    <w:top w:val="none" w:sz="0" w:space="0" w:color="auto"/>
                                    <w:left w:val="none" w:sz="0" w:space="0" w:color="auto"/>
                                    <w:bottom w:val="none" w:sz="0" w:space="0" w:color="auto"/>
                                    <w:right w:val="none" w:sz="0" w:space="0" w:color="auto"/>
                                  </w:divBdr>
                                  <w:divsChild>
                                    <w:div w:id="208070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219697">
          <w:marLeft w:val="0"/>
          <w:marRight w:val="0"/>
          <w:marTop w:val="0"/>
          <w:marBottom w:val="0"/>
          <w:divBdr>
            <w:top w:val="none" w:sz="0" w:space="0" w:color="auto"/>
            <w:left w:val="none" w:sz="0" w:space="0" w:color="auto"/>
            <w:bottom w:val="none" w:sz="0" w:space="0" w:color="auto"/>
            <w:right w:val="none" w:sz="0" w:space="0" w:color="auto"/>
          </w:divBdr>
          <w:divsChild>
            <w:div w:id="658466403">
              <w:marLeft w:val="0"/>
              <w:marRight w:val="0"/>
              <w:marTop w:val="0"/>
              <w:marBottom w:val="0"/>
              <w:divBdr>
                <w:top w:val="none" w:sz="0" w:space="0" w:color="auto"/>
                <w:left w:val="none" w:sz="0" w:space="0" w:color="auto"/>
                <w:bottom w:val="none" w:sz="0" w:space="0" w:color="auto"/>
                <w:right w:val="none" w:sz="0" w:space="0" w:color="auto"/>
              </w:divBdr>
              <w:divsChild>
                <w:div w:id="1866016768">
                  <w:marLeft w:val="0"/>
                  <w:marRight w:val="0"/>
                  <w:marTop w:val="0"/>
                  <w:marBottom w:val="0"/>
                  <w:divBdr>
                    <w:top w:val="none" w:sz="0" w:space="0" w:color="auto"/>
                    <w:left w:val="none" w:sz="0" w:space="0" w:color="auto"/>
                    <w:bottom w:val="none" w:sz="0" w:space="0" w:color="auto"/>
                    <w:right w:val="none" w:sz="0" w:space="0" w:color="auto"/>
                  </w:divBdr>
                  <w:divsChild>
                    <w:div w:id="250626235">
                      <w:marLeft w:val="0"/>
                      <w:marRight w:val="0"/>
                      <w:marTop w:val="0"/>
                      <w:marBottom w:val="0"/>
                      <w:divBdr>
                        <w:top w:val="none" w:sz="0" w:space="0" w:color="auto"/>
                        <w:left w:val="none" w:sz="0" w:space="0" w:color="auto"/>
                        <w:bottom w:val="none" w:sz="0" w:space="0" w:color="auto"/>
                        <w:right w:val="none" w:sz="0" w:space="0" w:color="auto"/>
                      </w:divBdr>
                      <w:divsChild>
                        <w:div w:id="1801876518">
                          <w:marLeft w:val="0"/>
                          <w:marRight w:val="0"/>
                          <w:marTop w:val="0"/>
                          <w:marBottom w:val="0"/>
                          <w:divBdr>
                            <w:top w:val="none" w:sz="0" w:space="0" w:color="auto"/>
                            <w:left w:val="none" w:sz="0" w:space="0" w:color="auto"/>
                            <w:bottom w:val="none" w:sz="0" w:space="0" w:color="auto"/>
                            <w:right w:val="none" w:sz="0" w:space="0" w:color="auto"/>
                          </w:divBdr>
                          <w:divsChild>
                            <w:div w:id="585650551">
                              <w:marLeft w:val="0"/>
                              <w:marRight w:val="0"/>
                              <w:marTop w:val="0"/>
                              <w:marBottom w:val="0"/>
                              <w:divBdr>
                                <w:top w:val="none" w:sz="0" w:space="0" w:color="auto"/>
                                <w:left w:val="none" w:sz="0" w:space="0" w:color="auto"/>
                                <w:bottom w:val="none" w:sz="0" w:space="0" w:color="auto"/>
                                <w:right w:val="none" w:sz="0" w:space="0" w:color="auto"/>
                              </w:divBdr>
                              <w:divsChild>
                                <w:div w:id="1386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315201">
          <w:marLeft w:val="0"/>
          <w:marRight w:val="0"/>
          <w:marTop w:val="0"/>
          <w:marBottom w:val="0"/>
          <w:divBdr>
            <w:top w:val="none" w:sz="0" w:space="0" w:color="auto"/>
            <w:left w:val="none" w:sz="0" w:space="0" w:color="auto"/>
            <w:bottom w:val="none" w:sz="0" w:space="0" w:color="auto"/>
            <w:right w:val="none" w:sz="0" w:space="0" w:color="auto"/>
          </w:divBdr>
          <w:divsChild>
            <w:div w:id="786584257">
              <w:marLeft w:val="0"/>
              <w:marRight w:val="0"/>
              <w:marTop w:val="0"/>
              <w:marBottom w:val="0"/>
              <w:divBdr>
                <w:top w:val="none" w:sz="0" w:space="0" w:color="auto"/>
                <w:left w:val="none" w:sz="0" w:space="0" w:color="auto"/>
                <w:bottom w:val="none" w:sz="0" w:space="0" w:color="auto"/>
                <w:right w:val="none" w:sz="0" w:space="0" w:color="auto"/>
              </w:divBdr>
              <w:divsChild>
                <w:div w:id="481122365">
                  <w:marLeft w:val="0"/>
                  <w:marRight w:val="0"/>
                  <w:marTop w:val="0"/>
                  <w:marBottom w:val="0"/>
                  <w:divBdr>
                    <w:top w:val="none" w:sz="0" w:space="0" w:color="auto"/>
                    <w:left w:val="none" w:sz="0" w:space="0" w:color="auto"/>
                    <w:bottom w:val="none" w:sz="0" w:space="0" w:color="auto"/>
                    <w:right w:val="none" w:sz="0" w:space="0" w:color="auto"/>
                  </w:divBdr>
                  <w:divsChild>
                    <w:div w:id="462768454">
                      <w:marLeft w:val="0"/>
                      <w:marRight w:val="0"/>
                      <w:marTop w:val="0"/>
                      <w:marBottom w:val="0"/>
                      <w:divBdr>
                        <w:top w:val="none" w:sz="0" w:space="0" w:color="auto"/>
                        <w:left w:val="none" w:sz="0" w:space="0" w:color="auto"/>
                        <w:bottom w:val="none" w:sz="0" w:space="0" w:color="auto"/>
                        <w:right w:val="none" w:sz="0" w:space="0" w:color="auto"/>
                      </w:divBdr>
                      <w:divsChild>
                        <w:div w:id="1587878247">
                          <w:marLeft w:val="0"/>
                          <w:marRight w:val="0"/>
                          <w:marTop w:val="0"/>
                          <w:marBottom w:val="0"/>
                          <w:divBdr>
                            <w:top w:val="none" w:sz="0" w:space="0" w:color="auto"/>
                            <w:left w:val="none" w:sz="0" w:space="0" w:color="auto"/>
                            <w:bottom w:val="none" w:sz="0" w:space="0" w:color="auto"/>
                            <w:right w:val="none" w:sz="0" w:space="0" w:color="auto"/>
                          </w:divBdr>
                          <w:divsChild>
                            <w:div w:id="98370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078386">
          <w:marLeft w:val="0"/>
          <w:marRight w:val="0"/>
          <w:marTop w:val="0"/>
          <w:marBottom w:val="0"/>
          <w:divBdr>
            <w:top w:val="none" w:sz="0" w:space="0" w:color="auto"/>
            <w:left w:val="none" w:sz="0" w:space="0" w:color="auto"/>
            <w:bottom w:val="none" w:sz="0" w:space="0" w:color="auto"/>
            <w:right w:val="none" w:sz="0" w:space="0" w:color="auto"/>
          </w:divBdr>
          <w:divsChild>
            <w:div w:id="747849698">
              <w:marLeft w:val="0"/>
              <w:marRight w:val="0"/>
              <w:marTop w:val="0"/>
              <w:marBottom w:val="0"/>
              <w:divBdr>
                <w:top w:val="none" w:sz="0" w:space="0" w:color="auto"/>
                <w:left w:val="none" w:sz="0" w:space="0" w:color="auto"/>
                <w:bottom w:val="none" w:sz="0" w:space="0" w:color="auto"/>
                <w:right w:val="none" w:sz="0" w:space="0" w:color="auto"/>
              </w:divBdr>
              <w:divsChild>
                <w:div w:id="402921965">
                  <w:marLeft w:val="0"/>
                  <w:marRight w:val="0"/>
                  <w:marTop w:val="0"/>
                  <w:marBottom w:val="0"/>
                  <w:divBdr>
                    <w:top w:val="none" w:sz="0" w:space="0" w:color="auto"/>
                    <w:left w:val="none" w:sz="0" w:space="0" w:color="auto"/>
                    <w:bottom w:val="none" w:sz="0" w:space="0" w:color="auto"/>
                    <w:right w:val="none" w:sz="0" w:space="0" w:color="auto"/>
                  </w:divBdr>
                  <w:divsChild>
                    <w:div w:id="1506824839">
                      <w:marLeft w:val="0"/>
                      <w:marRight w:val="0"/>
                      <w:marTop w:val="0"/>
                      <w:marBottom w:val="0"/>
                      <w:divBdr>
                        <w:top w:val="none" w:sz="0" w:space="0" w:color="auto"/>
                        <w:left w:val="none" w:sz="0" w:space="0" w:color="auto"/>
                        <w:bottom w:val="none" w:sz="0" w:space="0" w:color="auto"/>
                        <w:right w:val="none" w:sz="0" w:space="0" w:color="auto"/>
                      </w:divBdr>
                      <w:divsChild>
                        <w:div w:id="818766644">
                          <w:marLeft w:val="0"/>
                          <w:marRight w:val="0"/>
                          <w:marTop w:val="0"/>
                          <w:marBottom w:val="0"/>
                          <w:divBdr>
                            <w:top w:val="none" w:sz="0" w:space="0" w:color="auto"/>
                            <w:left w:val="none" w:sz="0" w:space="0" w:color="auto"/>
                            <w:bottom w:val="none" w:sz="0" w:space="0" w:color="auto"/>
                            <w:right w:val="none" w:sz="0" w:space="0" w:color="auto"/>
                          </w:divBdr>
                          <w:divsChild>
                            <w:div w:id="419327805">
                              <w:marLeft w:val="0"/>
                              <w:marRight w:val="0"/>
                              <w:marTop w:val="0"/>
                              <w:marBottom w:val="0"/>
                              <w:divBdr>
                                <w:top w:val="none" w:sz="0" w:space="0" w:color="auto"/>
                                <w:left w:val="none" w:sz="0" w:space="0" w:color="auto"/>
                                <w:bottom w:val="none" w:sz="0" w:space="0" w:color="auto"/>
                                <w:right w:val="none" w:sz="0" w:space="0" w:color="auto"/>
                              </w:divBdr>
                              <w:divsChild>
                                <w:div w:id="11051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848168">
          <w:marLeft w:val="0"/>
          <w:marRight w:val="0"/>
          <w:marTop w:val="0"/>
          <w:marBottom w:val="0"/>
          <w:divBdr>
            <w:top w:val="none" w:sz="0" w:space="0" w:color="auto"/>
            <w:left w:val="none" w:sz="0" w:space="0" w:color="auto"/>
            <w:bottom w:val="none" w:sz="0" w:space="0" w:color="auto"/>
            <w:right w:val="none" w:sz="0" w:space="0" w:color="auto"/>
          </w:divBdr>
          <w:divsChild>
            <w:div w:id="2085759398">
              <w:marLeft w:val="0"/>
              <w:marRight w:val="0"/>
              <w:marTop w:val="0"/>
              <w:marBottom w:val="0"/>
              <w:divBdr>
                <w:top w:val="none" w:sz="0" w:space="0" w:color="auto"/>
                <w:left w:val="none" w:sz="0" w:space="0" w:color="auto"/>
                <w:bottom w:val="none" w:sz="0" w:space="0" w:color="auto"/>
                <w:right w:val="none" w:sz="0" w:space="0" w:color="auto"/>
              </w:divBdr>
              <w:divsChild>
                <w:div w:id="445198693">
                  <w:marLeft w:val="0"/>
                  <w:marRight w:val="0"/>
                  <w:marTop w:val="0"/>
                  <w:marBottom w:val="0"/>
                  <w:divBdr>
                    <w:top w:val="none" w:sz="0" w:space="0" w:color="auto"/>
                    <w:left w:val="none" w:sz="0" w:space="0" w:color="auto"/>
                    <w:bottom w:val="none" w:sz="0" w:space="0" w:color="auto"/>
                    <w:right w:val="none" w:sz="0" w:space="0" w:color="auto"/>
                  </w:divBdr>
                  <w:divsChild>
                    <w:div w:id="2106263523">
                      <w:marLeft w:val="0"/>
                      <w:marRight w:val="0"/>
                      <w:marTop w:val="0"/>
                      <w:marBottom w:val="0"/>
                      <w:divBdr>
                        <w:top w:val="none" w:sz="0" w:space="0" w:color="auto"/>
                        <w:left w:val="none" w:sz="0" w:space="0" w:color="auto"/>
                        <w:bottom w:val="none" w:sz="0" w:space="0" w:color="auto"/>
                        <w:right w:val="none" w:sz="0" w:space="0" w:color="auto"/>
                      </w:divBdr>
                      <w:divsChild>
                        <w:div w:id="550922384">
                          <w:marLeft w:val="0"/>
                          <w:marRight w:val="0"/>
                          <w:marTop w:val="0"/>
                          <w:marBottom w:val="0"/>
                          <w:divBdr>
                            <w:top w:val="none" w:sz="0" w:space="0" w:color="auto"/>
                            <w:left w:val="none" w:sz="0" w:space="0" w:color="auto"/>
                            <w:bottom w:val="none" w:sz="0" w:space="0" w:color="auto"/>
                            <w:right w:val="none" w:sz="0" w:space="0" w:color="auto"/>
                          </w:divBdr>
                          <w:divsChild>
                            <w:div w:id="62215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564084">
          <w:marLeft w:val="0"/>
          <w:marRight w:val="0"/>
          <w:marTop w:val="0"/>
          <w:marBottom w:val="0"/>
          <w:divBdr>
            <w:top w:val="none" w:sz="0" w:space="0" w:color="auto"/>
            <w:left w:val="none" w:sz="0" w:space="0" w:color="auto"/>
            <w:bottom w:val="none" w:sz="0" w:space="0" w:color="auto"/>
            <w:right w:val="none" w:sz="0" w:space="0" w:color="auto"/>
          </w:divBdr>
          <w:divsChild>
            <w:div w:id="1688100336">
              <w:marLeft w:val="0"/>
              <w:marRight w:val="0"/>
              <w:marTop w:val="0"/>
              <w:marBottom w:val="0"/>
              <w:divBdr>
                <w:top w:val="none" w:sz="0" w:space="0" w:color="auto"/>
                <w:left w:val="none" w:sz="0" w:space="0" w:color="auto"/>
                <w:bottom w:val="none" w:sz="0" w:space="0" w:color="auto"/>
                <w:right w:val="none" w:sz="0" w:space="0" w:color="auto"/>
              </w:divBdr>
              <w:divsChild>
                <w:div w:id="86732473">
                  <w:marLeft w:val="0"/>
                  <w:marRight w:val="0"/>
                  <w:marTop w:val="0"/>
                  <w:marBottom w:val="0"/>
                  <w:divBdr>
                    <w:top w:val="none" w:sz="0" w:space="0" w:color="auto"/>
                    <w:left w:val="none" w:sz="0" w:space="0" w:color="auto"/>
                    <w:bottom w:val="none" w:sz="0" w:space="0" w:color="auto"/>
                    <w:right w:val="none" w:sz="0" w:space="0" w:color="auto"/>
                  </w:divBdr>
                  <w:divsChild>
                    <w:div w:id="1623802087">
                      <w:marLeft w:val="0"/>
                      <w:marRight w:val="0"/>
                      <w:marTop w:val="0"/>
                      <w:marBottom w:val="0"/>
                      <w:divBdr>
                        <w:top w:val="none" w:sz="0" w:space="0" w:color="auto"/>
                        <w:left w:val="none" w:sz="0" w:space="0" w:color="auto"/>
                        <w:bottom w:val="none" w:sz="0" w:space="0" w:color="auto"/>
                        <w:right w:val="none" w:sz="0" w:space="0" w:color="auto"/>
                      </w:divBdr>
                      <w:divsChild>
                        <w:div w:id="932710757">
                          <w:marLeft w:val="0"/>
                          <w:marRight w:val="0"/>
                          <w:marTop w:val="0"/>
                          <w:marBottom w:val="0"/>
                          <w:divBdr>
                            <w:top w:val="none" w:sz="0" w:space="0" w:color="auto"/>
                            <w:left w:val="none" w:sz="0" w:space="0" w:color="auto"/>
                            <w:bottom w:val="none" w:sz="0" w:space="0" w:color="auto"/>
                            <w:right w:val="none" w:sz="0" w:space="0" w:color="auto"/>
                          </w:divBdr>
                          <w:divsChild>
                            <w:div w:id="1978991114">
                              <w:marLeft w:val="0"/>
                              <w:marRight w:val="0"/>
                              <w:marTop w:val="0"/>
                              <w:marBottom w:val="0"/>
                              <w:divBdr>
                                <w:top w:val="none" w:sz="0" w:space="0" w:color="auto"/>
                                <w:left w:val="none" w:sz="0" w:space="0" w:color="auto"/>
                                <w:bottom w:val="none" w:sz="0" w:space="0" w:color="auto"/>
                                <w:right w:val="none" w:sz="0" w:space="0" w:color="auto"/>
                              </w:divBdr>
                              <w:divsChild>
                                <w:div w:id="165911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819112">
          <w:marLeft w:val="0"/>
          <w:marRight w:val="0"/>
          <w:marTop w:val="0"/>
          <w:marBottom w:val="0"/>
          <w:divBdr>
            <w:top w:val="none" w:sz="0" w:space="0" w:color="auto"/>
            <w:left w:val="none" w:sz="0" w:space="0" w:color="auto"/>
            <w:bottom w:val="none" w:sz="0" w:space="0" w:color="auto"/>
            <w:right w:val="none" w:sz="0" w:space="0" w:color="auto"/>
          </w:divBdr>
          <w:divsChild>
            <w:div w:id="289938869">
              <w:marLeft w:val="0"/>
              <w:marRight w:val="0"/>
              <w:marTop w:val="0"/>
              <w:marBottom w:val="0"/>
              <w:divBdr>
                <w:top w:val="none" w:sz="0" w:space="0" w:color="auto"/>
                <w:left w:val="none" w:sz="0" w:space="0" w:color="auto"/>
                <w:bottom w:val="none" w:sz="0" w:space="0" w:color="auto"/>
                <w:right w:val="none" w:sz="0" w:space="0" w:color="auto"/>
              </w:divBdr>
              <w:divsChild>
                <w:div w:id="1454210097">
                  <w:marLeft w:val="0"/>
                  <w:marRight w:val="0"/>
                  <w:marTop w:val="0"/>
                  <w:marBottom w:val="0"/>
                  <w:divBdr>
                    <w:top w:val="none" w:sz="0" w:space="0" w:color="auto"/>
                    <w:left w:val="none" w:sz="0" w:space="0" w:color="auto"/>
                    <w:bottom w:val="none" w:sz="0" w:space="0" w:color="auto"/>
                    <w:right w:val="none" w:sz="0" w:space="0" w:color="auto"/>
                  </w:divBdr>
                  <w:divsChild>
                    <w:div w:id="1443114553">
                      <w:marLeft w:val="0"/>
                      <w:marRight w:val="0"/>
                      <w:marTop w:val="0"/>
                      <w:marBottom w:val="0"/>
                      <w:divBdr>
                        <w:top w:val="none" w:sz="0" w:space="0" w:color="auto"/>
                        <w:left w:val="none" w:sz="0" w:space="0" w:color="auto"/>
                        <w:bottom w:val="none" w:sz="0" w:space="0" w:color="auto"/>
                        <w:right w:val="none" w:sz="0" w:space="0" w:color="auto"/>
                      </w:divBdr>
                      <w:divsChild>
                        <w:div w:id="956565356">
                          <w:marLeft w:val="0"/>
                          <w:marRight w:val="0"/>
                          <w:marTop w:val="0"/>
                          <w:marBottom w:val="0"/>
                          <w:divBdr>
                            <w:top w:val="none" w:sz="0" w:space="0" w:color="auto"/>
                            <w:left w:val="none" w:sz="0" w:space="0" w:color="auto"/>
                            <w:bottom w:val="none" w:sz="0" w:space="0" w:color="auto"/>
                            <w:right w:val="none" w:sz="0" w:space="0" w:color="auto"/>
                          </w:divBdr>
                          <w:divsChild>
                            <w:div w:id="892429791">
                              <w:marLeft w:val="0"/>
                              <w:marRight w:val="0"/>
                              <w:marTop w:val="0"/>
                              <w:marBottom w:val="0"/>
                              <w:divBdr>
                                <w:top w:val="none" w:sz="0" w:space="0" w:color="auto"/>
                                <w:left w:val="none" w:sz="0" w:space="0" w:color="auto"/>
                                <w:bottom w:val="none" w:sz="0" w:space="0" w:color="auto"/>
                                <w:right w:val="none" w:sz="0" w:space="0" w:color="auto"/>
                              </w:divBdr>
                              <w:divsChild>
                                <w:div w:id="28947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353240">
                      <w:marLeft w:val="0"/>
                      <w:marRight w:val="0"/>
                      <w:marTop w:val="0"/>
                      <w:marBottom w:val="0"/>
                      <w:divBdr>
                        <w:top w:val="none" w:sz="0" w:space="0" w:color="auto"/>
                        <w:left w:val="none" w:sz="0" w:space="0" w:color="auto"/>
                        <w:bottom w:val="none" w:sz="0" w:space="0" w:color="auto"/>
                        <w:right w:val="none" w:sz="0" w:space="0" w:color="auto"/>
                      </w:divBdr>
                      <w:divsChild>
                        <w:div w:id="454451336">
                          <w:marLeft w:val="0"/>
                          <w:marRight w:val="0"/>
                          <w:marTop w:val="0"/>
                          <w:marBottom w:val="0"/>
                          <w:divBdr>
                            <w:top w:val="none" w:sz="0" w:space="0" w:color="auto"/>
                            <w:left w:val="none" w:sz="0" w:space="0" w:color="auto"/>
                            <w:bottom w:val="none" w:sz="0" w:space="0" w:color="auto"/>
                            <w:right w:val="none" w:sz="0" w:space="0" w:color="auto"/>
                          </w:divBdr>
                          <w:divsChild>
                            <w:div w:id="132377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943815">
      <w:bodyDiv w:val="1"/>
      <w:marLeft w:val="0"/>
      <w:marRight w:val="0"/>
      <w:marTop w:val="0"/>
      <w:marBottom w:val="0"/>
      <w:divBdr>
        <w:top w:val="none" w:sz="0" w:space="0" w:color="auto"/>
        <w:left w:val="none" w:sz="0" w:space="0" w:color="auto"/>
        <w:bottom w:val="none" w:sz="0" w:space="0" w:color="auto"/>
        <w:right w:val="none" w:sz="0" w:space="0" w:color="auto"/>
      </w:divBdr>
    </w:div>
    <w:div w:id="1536653585">
      <w:bodyDiv w:val="1"/>
      <w:marLeft w:val="0"/>
      <w:marRight w:val="0"/>
      <w:marTop w:val="0"/>
      <w:marBottom w:val="0"/>
      <w:divBdr>
        <w:top w:val="none" w:sz="0" w:space="0" w:color="auto"/>
        <w:left w:val="none" w:sz="0" w:space="0" w:color="auto"/>
        <w:bottom w:val="none" w:sz="0" w:space="0" w:color="auto"/>
        <w:right w:val="none" w:sz="0" w:space="0" w:color="auto"/>
      </w:divBdr>
    </w:div>
    <w:div w:id="1670713470">
      <w:bodyDiv w:val="1"/>
      <w:marLeft w:val="0"/>
      <w:marRight w:val="0"/>
      <w:marTop w:val="0"/>
      <w:marBottom w:val="0"/>
      <w:divBdr>
        <w:top w:val="none" w:sz="0" w:space="0" w:color="auto"/>
        <w:left w:val="none" w:sz="0" w:space="0" w:color="auto"/>
        <w:bottom w:val="none" w:sz="0" w:space="0" w:color="auto"/>
        <w:right w:val="none" w:sz="0" w:space="0" w:color="auto"/>
      </w:divBdr>
    </w:div>
    <w:div w:id="1676224982">
      <w:bodyDiv w:val="1"/>
      <w:marLeft w:val="0"/>
      <w:marRight w:val="0"/>
      <w:marTop w:val="0"/>
      <w:marBottom w:val="0"/>
      <w:divBdr>
        <w:top w:val="none" w:sz="0" w:space="0" w:color="auto"/>
        <w:left w:val="none" w:sz="0" w:space="0" w:color="auto"/>
        <w:bottom w:val="none" w:sz="0" w:space="0" w:color="auto"/>
        <w:right w:val="none" w:sz="0" w:space="0" w:color="auto"/>
      </w:divBdr>
    </w:div>
    <w:div w:id="1693263151">
      <w:bodyDiv w:val="1"/>
      <w:marLeft w:val="0"/>
      <w:marRight w:val="0"/>
      <w:marTop w:val="0"/>
      <w:marBottom w:val="0"/>
      <w:divBdr>
        <w:top w:val="none" w:sz="0" w:space="0" w:color="auto"/>
        <w:left w:val="none" w:sz="0" w:space="0" w:color="auto"/>
        <w:bottom w:val="none" w:sz="0" w:space="0" w:color="auto"/>
        <w:right w:val="none" w:sz="0" w:space="0" w:color="auto"/>
      </w:divBdr>
    </w:div>
    <w:div w:id="1736119867">
      <w:bodyDiv w:val="1"/>
      <w:marLeft w:val="0"/>
      <w:marRight w:val="0"/>
      <w:marTop w:val="0"/>
      <w:marBottom w:val="0"/>
      <w:divBdr>
        <w:top w:val="none" w:sz="0" w:space="0" w:color="auto"/>
        <w:left w:val="none" w:sz="0" w:space="0" w:color="auto"/>
        <w:bottom w:val="none" w:sz="0" w:space="0" w:color="auto"/>
        <w:right w:val="none" w:sz="0" w:space="0" w:color="auto"/>
      </w:divBdr>
    </w:div>
    <w:div w:id="1778476250">
      <w:bodyDiv w:val="1"/>
      <w:marLeft w:val="0"/>
      <w:marRight w:val="0"/>
      <w:marTop w:val="0"/>
      <w:marBottom w:val="0"/>
      <w:divBdr>
        <w:top w:val="none" w:sz="0" w:space="0" w:color="auto"/>
        <w:left w:val="none" w:sz="0" w:space="0" w:color="auto"/>
        <w:bottom w:val="none" w:sz="0" w:space="0" w:color="auto"/>
        <w:right w:val="none" w:sz="0" w:space="0" w:color="auto"/>
      </w:divBdr>
    </w:div>
    <w:div w:id="1866676706">
      <w:bodyDiv w:val="1"/>
      <w:marLeft w:val="0"/>
      <w:marRight w:val="0"/>
      <w:marTop w:val="0"/>
      <w:marBottom w:val="0"/>
      <w:divBdr>
        <w:top w:val="none" w:sz="0" w:space="0" w:color="auto"/>
        <w:left w:val="none" w:sz="0" w:space="0" w:color="auto"/>
        <w:bottom w:val="none" w:sz="0" w:space="0" w:color="auto"/>
        <w:right w:val="none" w:sz="0" w:space="0" w:color="auto"/>
      </w:divBdr>
    </w:div>
    <w:div w:id="1913848273">
      <w:bodyDiv w:val="1"/>
      <w:marLeft w:val="0"/>
      <w:marRight w:val="0"/>
      <w:marTop w:val="0"/>
      <w:marBottom w:val="0"/>
      <w:divBdr>
        <w:top w:val="none" w:sz="0" w:space="0" w:color="auto"/>
        <w:left w:val="none" w:sz="0" w:space="0" w:color="auto"/>
        <w:bottom w:val="none" w:sz="0" w:space="0" w:color="auto"/>
        <w:right w:val="none" w:sz="0" w:space="0" w:color="auto"/>
      </w:divBdr>
    </w:div>
    <w:div w:id="2004576484">
      <w:bodyDiv w:val="1"/>
      <w:marLeft w:val="0"/>
      <w:marRight w:val="0"/>
      <w:marTop w:val="0"/>
      <w:marBottom w:val="0"/>
      <w:divBdr>
        <w:top w:val="none" w:sz="0" w:space="0" w:color="auto"/>
        <w:left w:val="none" w:sz="0" w:space="0" w:color="auto"/>
        <w:bottom w:val="none" w:sz="0" w:space="0" w:color="auto"/>
        <w:right w:val="none" w:sz="0" w:space="0" w:color="auto"/>
      </w:divBdr>
    </w:div>
    <w:div w:id="2072997533">
      <w:bodyDiv w:val="1"/>
      <w:marLeft w:val="0"/>
      <w:marRight w:val="0"/>
      <w:marTop w:val="0"/>
      <w:marBottom w:val="0"/>
      <w:divBdr>
        <w:top w:val="none" w:sz="0" w:space="0" w:color="auto"/>
        <w:left w:val="none" w:sz="0" w:space="0" w:color="auto"/>
        <w:bottom w:val="none" w:sz="0" w:space="0" w:color="auto"/>
        <w:right w:val="none" w:sz="0" w:space="0" w:color="auto"/>
      </w:divBdr>
    </w:div>
    <w:div w:id="2083258457">
      <w:bodyDiv w:val="1"/>
      <w:marLeft w:val="0"/>
      <w:marRight w:val="0"/>
      <w:marTop w:val="0"/>
      <w:marBottom w:val="0"/>
      <w:divBdr>
        <w:top w:val="none" w:sz="0" w:space="0" w:color="auto"/>
        <w:left w:val="none" w:sz="0" w:space="0" w:color="auto"/>
        <w:bottom w:val="none" w:sz="0" w:space="0" w:color="auto"/>
        <w:right w:val="none" w:sz="0" w:space="0" w:color="auto"/>
      </w:divBdr>
    </w:div>
    <w:div w:id="2089767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diagramQuickStyle" Target="diagrams/quickStyle2.xml"/><Relationship Id="rId39" Type="http://schemas.openxmlformats.org/officeDocument/2006/relationships/hyperlink" Target="https://doi.org/10.1007/s00170-023-11344-x" TargetMode="External"/><Relationship Id="rId21" Type="http://schemas.openxmlformats.org/officeDocument/2006/relationships/diagramQuickStyle" Target="diagrams/quickStyle1.xml"/><Relationship Id="rId34" Type="http://schemas.openxmlformats.org/officeDocument/2006/relationships/hyperlink" Target="https://doi.org/10.12336/biomatertransl.2024.01.007" TargetMode="External"/><Relationship Id="rId42" Type="http://schemas.openxmlformats.org/officeDocument/2006/relationships/hyperlink" Target="https://doi.org/10.1016/j.addma.2021.102069" TargetMode="External"/><Relationship Id="rId47" Type="http://schemas.openxmlformats.org/officeDocument/2006/relationships/hyperlink" Target="https://doi.org/10.1016/j.jmbbm.2023.105743" TargetMode="External"/><Relationship Id="rId50" Type="http://schemas.openxmlformats.org/officeDocument/2006/relationships/hyperlink" Target="https://doi.org/10.1016/j.eng.2019.08.01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doi.org/10.30574/wjarr.2023.18.2.1009" TargetMode="External"/><Relationship Id="rId11" Type="http://schemas.openxmlformats.org/officeDocument/2006/relationships/header" Target="header2.xml"/><Relationship Id="rId24" Type="http://schemas.openxmlformats.org/officeDocument/2006/relationships/diagramData" Target="diagrams/data2.xml"/><Relationship Id="rId32" Type="http://schemas.openxmlformats.org/officeDocument/2006/relationships/hyperlink" Target="https://doi.org/10.1016/j.media.2018.06.006" TargetMode="External"/><Relationship Id="rId37" Type="http://schemas.openxmlformats.org/officeDocument/2006/relationships/hyperlink" Target="https://doi.org/10.1109/3DV.2016.79" TargetMode="External"/><Relationship Id="rId40" Type="http://schemas.openxmlformats.org/officeDocument/2006/relationships/hyperlink" Target="https://doi.org/10.61927/igmin316" TargetMode="External"/><Relationship Id="rId45" Type="http://schemas.openxmlformats.org/officeDocument/2006/relationships/hyperlink" Target="https://doi.org/10.1002/adma.201505438"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diagramData" Target="diagrams/data1.xml"/><Relationship Id="rId31" Type="http://schemas.openxmlformats.org/officeDocument/2006/relationships/hyperlink" Target="https://doi.org/10.3390/ma14185278" TargetMode="External"/><Relationship Id="rId44" Type="http://schemas.openxmlformats.org/officeDocument/2006/relationships/hyperlink" Target="https://doi.org/10.1186/s12938-020-00834-3" TargetMode="External"/><Relationship Id="rId52" Type="http://schemas.openxmlformats.org/officeDocument/2006/relationships/hyperlink" Target="https://doi.org/10.1016/j.actbio.2021.10.00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hyperlink" Target="https://doi.org/10.1089/ten.tea.2020.0191" TargetMode="External"/><Relationship Id="rId35" Type="http://schemas.openxmlformats.org/officeDocument/2006/relationships/hyperlink" Target="https://doi.org/10.1016/j.mtbio.2023.100628" TargetMode="External"/><Relationship Id="rId43" Type="http://schemas.openxmlformats.org/officeDocument/2006/relationships/hyperlink" Target="https://doi.org/10.1088/1758-5090/aa8a96" TargetMode="External"/><Relationship Id="rId48" Type="http://schemas.openxmlformats.org/officeDocument/2006/relationships/hyperlink" Target="https://doi.org/10.1016/j.matdes.2021.110308" TargetMode="External"/><Relationship Id="rId8" Type="http://schemas.openxmlformats.org/officeDocument/2006/relationships/image" Target="media/image1.png"/><Relationship Id="rId51" Type="http://schemas.openxmlformats.org/officeDocument/2006/relationships/hyperlink" Target="https://doi.org/10.1186/s12891-021-04520-1"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diagramLayout" Target="diagrams/layout2.xml"/><Relationship Id="rId33" Type="http://schemas.openxmlformats.org/officeDocument/2006/relationships/hyperlink" Target="https://doi.org/10.1089/ten.tea.2022.0128" TargetMode="External"/><Relationship Id="rId38" Type="http://schemas.openxmlformats.org/officeDocument/2006/relationships/hyperlink" Target="https://doi.org/10.1038/nbt.2958" TargetMode="External"/><Relationship Id="rId46" Type="http://schemas.openxmlformats.org/officeDocument/2006/relationships/hyperlink" Target="https://doi.org/10.1088/1758-5090/ab6f99" TargetMode="External"/><Relationship Id="rId20" Type="http://schemas.openxmlformats.org/officeDocument/2006/relationships/diagramLayout" Target="diagrams/layout1.xml"/><Relationship Id="rId41" Type="http://schemas.openxmlformats.org/officeDocument/2006/relationships/hyperlink" Target="https://doi.org/10.3390/biomimetics10020088"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hyperlink" Target="https://doi.org/10.1016/j.media.2017.07.005" TargetMode="External"/><Relationship Id="rId49" Type="http://schemas.openxmlformats.org/officeDocument/2006/relationships/hyperlink" Target="https://doi.org/10.3389/fbioe.2025.1707406" TargetMode="Externa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2E382E-631D-41FE-9E79-12464B1871B6}" type="doc">
      <dgm:prSet loTypeId="urn:microsoft.com/office/officeart/2005/8/layout/hierarchy1" loCatId="hierarchy" qsTypeId="urn:microsoft.com/office/officeart/2005/8/quickstyle/simple1" qsCatId="simple" csTypeId="urn:microsoft.com/office/officeart/2005/8/colors/accent3_1" csCatId="accent3"/>
      <dgm:spPr/>
      <dgm:t>
        <a:bodyPr/>
        <a:lstStyle/>
        <a:p>
          <a:endParaRPr lang="en-US"/>
        </a:p>
      </dgm:t>
    </dgm:pt>
    <dgm:pt modelId="{AD355AE6-0A32-4014-B7AB-A532C6622444}">
      <dgm:prSet custT="1"/>
      <dgm:spPr/>
      <dgm:t>
        <a:bodyPr/>
        <a:lstStyle/>
        <a:p>
          <a:pPr rtl="0"/>
          <a:r>
            <a:rPr lang="en-US" sz="900" b="1">
              <a:latin typeface="Times New Roman" panose="02020603050405020304" pitchFamily="18" charset="0"/>
              <a:cs typeface="Times New Roman" panose="02020603050405020304" pitchFamily="18" charset="0"/>
            </a:rPr>
            <a:t>Bone Tissue Engineering</a:t>
          </a:r>
          <a:br>
            <a:rPr lang="en-US" sz="900">
              <a:latin typeface="Times New Roman" panose="02020603050405020304" pitchFamily="18" charset="0"/>
              <a:cs typeface="Times New Roman" panose="02020603050405020304" pitchFamily="18" charset="0"/>
            </a:rPr>
          </a:br>
          <a:r>
            <a:rPr lang="en-US" sz="900" b="1">
              <a:latin typeface="Times New Roman" panose="02020603050405020304" pitchFamily="18" charset="0"/>
              <a:cs typeface="Times New Roman" panose="02020603050405020304" pitchFamily="18" charset="0"/>
            </a:rPr>
            <a:t>AI Approach</a:t>
          </a:r>
          <a:endParaRPr lang="en-US" sz="900">
            <a:latin typeface="Times New Roman" panose="02020603050405020304" pitchFamily="18" charset="0"/>
            <a:cs typeface="Times New Roman" panose="02020603050405020304" pitchFamily="18" charset="0"/>
          </a:endParaRPr>
        </a:p>
      </dgm:t>
    </dgm:pt>
    <dgm:pt modelId="{4CAD3954-76B5-4A68-9ED4-090C84DDFBC4}" type="parTrans" cxnId="{53F210D6-ED65-4FAF-AE3E-F13848985DE4}">
      <dgm:prSet/>
      <dgm:spPr/>
      <dgm:t>
        <a:bodyPr/>
        <a:lstStyle/>
        <a:p>
          <a:endParaRPr lang="en-US"/>
        </a:p>
      </dgm:t>
    </dgm:pt>
    <dgm:pt modelId="{0A3658F2-9EDA-4BD7-8F21-39DF82895DF5}" type="sibTrans" cxnId="{53F210D6-ED65-4FAF-AE3E-F13848985DE4}">
      <dgm:prSet/>
      <dgm:spPr/>
      <dgm:t>
        <a:bodyPr/>
        <a:lstStyle/>
        <a:p>
          <a:endParaRPr lang="en-US"/>
        </a:p>
      </dgm:t>
    </dgm:pt>
    <dgm:pt modelId="{2AA0ED50-3278-49EB-AB15-24A7895DDB5E}">
      <dgm:prSet custT="1"/>
      <dgm:spPr/>
      <dgm:t>
        <a:bodyPr/>
        <a:lstStyle/>
        <a:p>
          <a:pPr rtl="0"/>
          <a:r>
            <a:rPr lang="en-US" sz="900">
              <a:latin typeface="Times New Roman" panose="02020603050405020304" pitchFamily="18" charset="0"/>
              <a:cs typeface="Times New Roman" panose="02020603050405020304" pitchFamily="18" charset="0"/>
            </a:rPr>
            <a:t>Artificial Neural Networks (ANN) </a:t>
          </a:r>
        </a:p>
      </dgm:t>
    </dgm:pt>
    <dgm:pt modelId="{59C688D4-856D-4747-8501-5BB062D0B7FF}" type="parTrans" cxnId="{5CD938AB-6B28-485D-B5B8-98A57AB2F7B7}">
      <dgm:prSet/>
      <dgm:spPr/>
      <dgm:t>
        <a:bodyPr/>
        <a:lstStyle/>
        <a:p>
          <a:endParaRPr lang="en-US" sz="900">
            <a:latin typeface="Times New Roman" panose="02020603050405020304" pitchFamily="18" charset="0"/>
            <a:cs typeface="Times New Roman" panose="02020603050405020304" pitchFamily="18" charset="0"/>
          </a:endParaRPr>
        </a:p>
      </dgm:t>
    </dgm:pt>
    <dgm:pt modelId="{1EDED5BA-5DFF-4CC2-A951-FC9F5948B7EA}" type="sibTrans" cxnId="{5CD938AB-6B28-485D-B5B8-98A57AB2F7B7}">
      <dgm:prSet/>
      <dgm:spPr/>
      <dgm:t>
        <a:bodyPr/>
        <a:lstStyle/>
        <a:p>
          <a:endParaRPr lang="en-US"/>
        </a:p>
      </dgm:t>
    </dgm:pt>
    <dgm:pt modelId="{FA47C90A-235D-438B-B352-2166897FD2DF}">
      <dgm:prSet custT="1"/>
      <dgm:spPr/>
      <dgm:t>
        <a:bodyPr/>
        <a:lstStyle/>
        <a:p>
          <a:pPr rtl="0"/>
          <a:r>
            <a:rPr lang="en-US" sz="900">
              <a:latin typeface="Times New Roman" panose="02020603050405020304" pitchFamily="18" charset="0"/>
              <a:cs typeface="Times New Roman" panose="02020603050405020304" pitchFamily="18" charset="0"/>
            </a:rPr>
            <a:t>Finite Element Analysis (FEA)–AI Hybrid</a:t>
          </a:r>
        </a:p>
      </dgm:t>
    </dgm:pt>
    <dgm:pt modelId="{DA316678-03D7-48B1-A67A-5BB706B3B218}" type="parTrans" cxnId="{86ECDC27-772B-4E40-A06C-B9125EA7B210}">
      <dgm:prSet/>
      <dgm:spPr/>
      <dgm:t>
        <a:bodyPr/>
        <a:lstStyle/>
        <a:p>
          <a:endParaRPr lang="en-US" sz="900">
            <a:latin typeface="Times New Roman" panose="02020603050405020304" pitchFamily="18" charset="0"/>
            <a:cs typeface="Times New Roman" panose="02020603050405020304" pitchFamily="18" charset="0"/>
          </a:endParaRPr>
        </a:p>
      </dgm:t>
    </dgm:pt>
    <dgm:pt modelId="{5C8185AE-DDDE-4E3E-B666-97EC5CA60890}" type="sibTrans" cxnId="{86ECDC27-772B-4E40-A06C-B9125EA7B210}">
      <dgm:prSet/>
      <dgm:spPr/>
      <dgm:t>
        <a:bodyPr/>
        <a:lstStyle/>
        <a:p>
          <a:endParaRPr lang="en-US"/>
        </a:p>
      </dgm:t>
    </dgm:pt>
    <dgm:pt modelId="{0B224AA4-5712-48C4-BDB6-98A3E396E80F}">
      <dgm:prSet custT="1"/>
      <dgm:spPr/>
      <dgm:t>
        <a:bodyPr/>
        <a:lstStyle/>
        <a:p>
          <a:pPr rtl="0"/>
          <a:r>
            <a:rPr lang="en-US" sz="900" b="1">
              <a:latin typeface="Times New Roman" panose="02020603050405020304" pitchFamily="18" charset="0"/>
              <a:cs typeface="Times New Roman" panose="02020603050405020304" pitchFamily="18" charset="0"/>
            </a:rPr>
            <a:t>Procedure: </a:t>
          </a:r>
          <a:r>
            <a:rPr lang="en-US" sz="900">
              <a:latin typeface="Times New Roman" panose="02020603050405020304" pitchFamily="18" charset="0"/>
              <a:cs typeface="Times New Roman" panose="02020603050405020304" pitchFamily="18" charset="0"/>
            </a:rPr>
            <a:t>Input experimental data on </a:t>
          </a:r>
        </a:p>
      </dgm:t>
    </dgm:pt>
    <dgm:pt modelId="{1A8F116E-7354-4FFA-A62F-135B4B1BC334}" type="parTrans" cxnId="{370549E9-CFE9-4E53-B5D3-963EFF16F2C9}">
      <dgm:prSet/>
      <dgm:spPr/>
      <dgm:t>
        <a:bodyPr/>
        <a:lstStyle/>
        <a:p>
          <a:endParaRPr lang="en-US"/>
        </a:p>
      </dgm:t>
    </dgm:pt>
    <dgm:pt modelId="{875097B1-169B-48BF-B25C-99552718BFD7}" type="sibTrans" cxnId="{370549E9-CFE9-4E53-B5D3-963EFF16F2C9}">
      <dgm:prSet/>
      <dgm:spPr/>
      <dgm:t>
        <a:bodyPr/>
        <a:lstStyle/>
        <a:p>
          <a:endParaRPr lang="en-US"/>
        </a:p>
      </dgm:t>
    </dgm:pt>
    <dgm:pt modelId="{6837987B-52CA-4FE8-8DDF-CC77CCF494B8}">
      <dgm:prSet custT="1"/>
      <dgm:spPr/>
      <dgm:t>
        <a:bodyPr/>
        <a:lstStyle/>
        <a:p>
          <a:pPr rtl="0"/>
          <a:r>
            <a:rPr lang="en-US" sz="900">
              <a:latin typeface="Times New Roman" panose="02020603050405020304" pitchFamily="18" charset="0"/>
              <a:cs typeface="Times New Roman" panose="02020603050405020304" pitchFamily="18" charset="0"/>
            </a:rPr>
            <a:t>material composition</a:t>
          </a:r>
        </a:p>
      </dgm:t>
    </dgm:pt>
    <dgm:pt modelId="{A5DEE864-C44A-49DB-AA2B-3E4557B961E0}" type="parTrans" cxnId="{EAE122E9-796F-441E-9FF6-496C53AFEEC5}">
      <dgm:prSet/>
      <dgm:spPr/>
      <dgm:t>
        <a:bodyPr/>
        <a:lstStyle/>
        <a:p>
          <a:endParaRPr lang="en-US" sz="900">
            <a:latin typeface="Times New Roman" panose="02020603050405020304" pitchFamily="18" charset="0"/>
            <a:cs typeface="Times New Roman" panose="02020603050405020304" pitchFamily="18" charset="0"/>
          </a:endParaRPr>
        </a:p>
      </dgm:t>
    </dgm:pt>
    <dgm:pt modelId="{AA5CBEB1-F3CB-4B5C-9A8F-011DDEE990FC}" type="sibTrans" cxnId="{EAE122E9-796F-441E-9FF6-496C53AFEEC5}">
      <dgm:prSet/>
      <dgm:spPr/>
      <dgm:t>
        <a:bodyPr/>
        <a:lstStyle/>
        <a:p>
          <a:endParaRPr lang="en-US"/>
        </a:p>
      </dgm:t>
    </dgm:pt>
    <dgm:pt modelId="{4D0247E5-D9DF-4754-BAEF-0362D057F80C}">
      <dgm:prSet custT="1"/>
      <dgm:spPr/>
      <dgm:t>
        <a:bodyPr/>
        <a:lstStyle/>
        <a:p>
          <a:pPr rtl="0"/>
          <a:r>
            <a:rPr lang="en-US" sz="900">
              <a:latin typeface="Times New Roman" panose="02020603050405020304" pitchFamily="18" charset="0"/>
              <a:cs typeface="Times New Roman" panose="02020603050405020304" pitchFamily="18" charset="0"/>
            </a:rPr>
            <a:t>porosity</a:t>
          </a:r>
        </a:p>
      </dgm:t>
    </dgm:pt>
    <dgm:pt modelId="{71FDC420-821C-414D-9FDA-A6F1591EDB25}" type="parTrans" cxnId="{172893AA-A0E3-494F-907F-0DFA46BC566D}">
      <dgm:prSet/>
      <dgm:spPr/>
      <dgm:t>
        <a:bodyPr/>
        <a:lstStyle/>
        <a:p>
          <a:endParaRPr lang="en-US" sz="900">
            <a:latin typeface="Times New Roman" panose="02020603050405020304" pitchFamily="18" charset="0"/>
            <a:cs typeface="Times New Roman" panose="02020603050405020304" pitchFamily="18" charset="0"/>
          </a:endParaRPr>
        </a:p>
      </dgm:t>
    </dgm:pt>
    <dgm:pt modelId="{9265DCD5-10AA-4F25-829D-5D3FC8A939AE}" type="sibTrans" cxnId="{172893AA-A0E3-494F-907F-0DFA46BC566D}">
      <dgm:prSet/>
      <dgm:spPr/>
      <dgm:t>
        <a:bodyPr/>
        <a:lstStyle/>
        <a:p>
          <a:endParaRPr lang="en-US"/>
        </a:p>
      </dgm:t>
    </dgm:pt>
    <dgm:pt modelId="{C61D0BC2-A8F9-416A-A346-9F256FEE0231}">
      <dgm:prSet custT="1"/>
      <dgm:spPr/>
      <dgm:t>
        <a:bodyPr/>
        <a:lstStyle/>
        <a:p>
          <a:pPr rtl="0"/>
          <a:r>
            <a:rPr lang="en-US" sz="900">
              <a:latin typeface="Times New Roman" panose="02020603050405020304" pitchFamily="18" charset="0"/>
              <a:cs typeface="Times New Roman" panose="02020603050405020304" pitchFamily="18" charset="0"/>
            </a:rPr>
            <a:t>degradation rate.</a:t>
          </a:r>
        </a:p>
      </dgm:t>
    </dgm:pt>
    <dgm:pt modelId="{CC210AEE-75B0-4E55-9B88-0B6E75FE2675}" type="parTrans" cxnId="{65B1EA9A-211F-400B-A5C0-26B71D16EEBE}">
      <dgm:prSet/>
      <dgm:spPr/>
      <dgm:t>
        <a:bodyPr/>
        <a:lstStyle/>
        <a:p>
          <a:endParaRPr lang="en-US" sz="900">
            <a:latin typeface="Times New Roman" panose="02020603050405020304" pitchFamily="18" charset="0"/>
            <a:cs typeface="Times New Roman" panose="02020603050405020304" pitchFamily="18" charset="0"/>
          </a:endParaRPr>
        </a:p>
      </dgm:t>
    </dgm:pt>
    <dgm:pt modelId="{DC3744D6-3A30-4B24-AE0C-5F2461AD1B9A}" type="sibTrans" cxnId="{65B1EA9A-211F-400B-A5C0-26B71D16EEBE}">
      <dgm:prSet/>
      <dgm:spPr/>
      <dgm:t>
        <a:bodyPr/>
        <a:lstStyle/>
        <a:p>
          <a:endParaRPr lang="en-US"/>
        </a:p>
      </dgm:t>
    </dgm:pt>
    <dgm:pt modelId="{61A73C13-645A-4D22-8614-30CB24B660F3}">
      <dgm:prSet custT="1"/>
      <dgm:spPr/>
      <dgm:t>
        <a:bodyPr/>
        <a:lstStyle/>
        <a:p>
          <a:pPr rtl="0"/>
          <a:r>
            <a:rPr lang="en-US" sz="900">
              <a:latin typeface="Times New Roman" panose="02020603050405020304" pitchFamily="18" charset="0"/>
              <a:cs typeface="Times New Roman" panose="02020603050405020304" pitchFamily="18" charset="0"/>
            </a:rPr>
            <a:t>Train ANN with FEA-simulated mechanical data.</a:t>
          </a:r>
        </a:p>
      </dgm:t>
    </dgm:pt>
    <dgm:pt modelId="{3814023C-B669-4727-A099-B8CE4FB09283}" type="parTrans" cxnId="{617D4076-B7CD-456D-8810-D228C73034D5}">
      <dgm:prSet/>
      <dgm:spPr/>
      <dgm:t>
        <a:bodyPr/>
        <a:lstStyle/>
        <a:p>
          <a:endParaRPr lang="en-US"/>
        </a:p>
      </dgm:t>
    </dgm:pt>
    <dgm:pt modelId="{C28F0214-1661-4F2E-9394-67CF69CCD9B1}" type="sibTrans" cxnId="{617D4076-B7CD-456D-8810-D228C73034D5}">
      <dgm:prSet/>
      <dgm:spPr/>
      <dgm:t>
        <a:bodyPr/>
        <a:lstStyle/>
        <a:p>
          <a:endParaRPr lang="en-US"/>
        </a:p>
      </dgm:t>
    </dgm:pt>
    <dgm:pt modelId="{A7EB46C7-68A4-4C70-9837-6340784044A9}">
      <dgm:prSet custT="1"/>
      <dgm:spPr/>
      <dgm:t>
        <a:bodyPr/>
        <a:lstStyle/>
        <a:p>
          <a:pPr rtl="0"/>
          <a:r>
            <a:rPr lang="en-US" sz="900">
              <a:latin typeface="Times New Roman" panose="02020603050405020304" pitchFamily="18" charset="0"/>
              <a:cs typeface="Times New Roman" panose="02020603050405020304" pitchFamily="18" charset="0"/>
            </a:rPr>
            <a:t>Predict optimal scaffold design for strength and biodegradation balance.</a:t>
          </a:r>
        </a:p>
      </dgm:t>
    </dgm:pt>
    <dgm:pt modelId="{2AF02185-81EA-40D6-9D26-13BCC44A3554}" type="parTrans" cxnId="{A67A4567-681B-4CF3-98B8-EE54E3530961}">
      <dgm:prSet/>
      <dgm:spPr/>
      <dgm:t>
        <a:bodyPr/>
        <a:lstStyle/>
        <a:p>
          <a:endParaRPr lang="en-US"/>
        </a:p>
      </dgm:t>
    </dgm:pt>
    <dgm:pt modelId="{84CD8889-1E77-407F-B040-1C2264CECF29}" type="sibTrans" cxnId="{A67A4567-681B-4CF3-98B8-EE54E3530961}">
      <dgm:prSet/>
      <dgm:spPr/>
      <dgm:t>
        <a:bodyPr/>
        <a:lstStyle/>
        <a:p>
          <a:endParaRPr lang="en-US"/>
        </a:p>
      </dgm:t>
    </dgm:pt>
    <dgm:pt modelId="{CD9118F8-2EEE-4D38-B2F3-6B3948B9D3D0}">
      <dgm:prSet custT="1"/>
      <dgm:spPr/>
      <dgm:t>
        <a:bodyPr/>
        <a:lstStyle/>
        <a:p>
          <a:pPr rtl="0"/>
          <a:r>
            <a:rPr lang="en-US" sz="900">
              <a:latin typeface="Times New Roman" panose="02020603050405020304" pitchFamily="18" charset="0"/>
              <a:cs typeface="Times New Roman" panose="02020603050405020304" pitchFamily="18" charset="0"/>
            </a:rPr>
            <a:t>Validate through mechanical testing and in vitro analysis.</a:t>
          </a:r>
          <a:br>
            <a:rPr lang="en-US" sz="900">
              <a:latin typeface="Times New Roman" panose="02020603050405020304" pitchFamily="18" charset="0"/>
              <a:cs typeface="Times New Roman" panose="02020603050405020304" pitchFamily="18" charset="0"/>
            </a:rPr>
          </a:br>
          <a:r>
            <a:rPr lang="en-US" sz="900">
              <a:latin typeface="Times New Roman" panose="02020603050405020304" pitchFamily="18" charset="0"/>
              <a:cs typeface="Times New Roman" panose="02020603050405020304" pitchFamily="18" charset="0"/>
            </a:rPr>
            <a:t>Li et al. (2024)</a:t>
          </a:r>
        </a:p>
      </dgm:t>
    </dgm:pt>
    <dgm:pt modelId="{E798C01D-8372-4EBC-BE48-BDCCE30A4A53}" type="parTrans" cxnId="{9024BD3F-1075-4E8B-9B18-D0A177F31D11}">
      <dgm:prSet/>
      <dgm:spPr/>
      <dgm:t>
        <a:bodyPr/>
        <a:lstStyle/>
        <a:p>
          <a:endParaRPr lang="en-US"/>
        </a:p>
      </dgm:t>
    </dgm:pt>
    <dgm:pt modelId="{2BCEFE4E-99D4-4A8E-95BC-D3C37A251F2C}" type="sibTrans" cxnId="{9024BD3F-1075-4E8B-9B18-D0A177F31D11}">
      <dgm:prSet/>
      <dgm:spPr/>
      <dgm:t>
        <a:bodyPr/>
        <a:lstStyle/>
        <a:p>
          <a:endParaRPr lang="en-US"/>
        </a:p>
      </dgm:t>
    </dgm:pt>
    <dgm:pt modelId="{0062558B-9F37-4BDD-9BCC-CD7D259134EF}" type="pres">
      <dgm:prSet presAssocID="{A62E382E-631D-41FE-9E79-12464B1871B6}" presName="hierChild1" presStyleCnt="0">
        <dgm:presLayoutVars>
          <dgm:chPref val="1"/>
          <dgm:dir/>
          <dgm:animOne val="branch"/>
          <dgm:animLvl val="lvl"/>
          <dgm:resizeHandles/>
        </dgm:presLayoutVars>
      </dgm:prSet>
      <dgm:spPr/>
    </dgm:pt>
    <dgm:pt modelId="{81A3CECE-8B53-44D8-91EA-F77E33350D9F}" type="pres">
      <dgm:prSet presAssocID="{AD355AE6-0A32-4014-B7AB-A532C6622444}" presName="hierRoot1" presStyleCnt="0"/>
      <dgm:spPr/>
    </dgm:pt>
    <dgm:pt modelId="{FC4F8344-887A-4DF3-8780-5B1FC650DD90}" type="pres">
      <dgm:prSet presAssocID="{AD355AE6-0A32-4014-B7AB-A532C6622444}" presName="composite" presStyleCnt="0"/>
      <dgm:spPr/>
    </dgm:pt>
    <dgm:pt modelId="{2BDA58F1-8BBD-456D-BBFD-07B1B3291CD3}" type="pres">
      <dgm:prSet presAssocID="{AD355AE6-0A32-4014-B7AB-A532C6622444}" presName="background" presStyleLbl="node0" presStyleIdx="0" presStyleCnt="5"/>
      <dgm:spPr/>
    </dgm:pt>
    <dgm:pt modelId="{D0267240-4CED-4889-AF28-AEA54FEA6B33}" type="pres">
      <dgm:prSet presAssocID="{AD355AE6-0A32-4014-B7AB-A532C6622444}" presName="text" presStyleLbl="fgAcc0" presStyleIdx="0" presStyleCnt="5">
        <dgm:presLayoutVars>
          <dgm:chPref val="3"/>
        </dgm:presLayoutVars>
      </dgm:prSet>
      <dgm:spPr/>
    </dgm:pt>
    <dgm:pt modelId="{DB3359D6-4FA5-4C6F-B057-45E00F8FB8FC}" type="pres">
      <dgm:prSet presAssocID="{AD355AE6-0A32-4014-B7AB-A532C6622444}" presName="hierChild2" presStyleCnt="0"/>
      <dgm:spPr/>
    </dgm:pt>
    <dgm:pt modelId="{4F9E2861-59DB-4D7F-AEEC-6523665A4A27}" type="pres">
      <dgm:prSet presAssocID="{59C688D4-856D-4747-8501-5BB062D0B7FF}" presName="Name10" presStyleLbl="parChTrans1D2" presStyleIdx="0" presStyleCnt="5"/>
      <dgm:spPr/>
    </dgm:pt>
    <dgm:pt modelId="{166242E6-1A7D-4438-B77D-ECE444B1ED41}" type="pres">
      <dgm:prSet presAssocID="{2AA0ED50-3278-49EB-AB15-24A7895DDB5E}" presName="hierRoot2" presStyleCnt="0"/>
      <dgm:spPr/>
    </dgm:pt>
    <dgm:pt modelId="{A8AFBDE0-A2E1-42FA-A349-C423595B2F1D}" type="pres">
      <dgm:prSet presAssocID="{2AA0ED50-3278-49EB-AB15-24A7895DDB5E}" presName="composite2" presStyleCnt="0"/>
      <dgm:spPr/>
    </dgm:pt>
    <dgm:pt modelId="{33140CFF-8B28-4B2D-ACB7-292B55E494C9}" type="pres">
      <dgm:prSet presAssocID="{2AA0ED50-3278-49EB-AB15-24A7895DDB5E}" presName="background2" presStyleLbl="node2" presStyleIdx="0" presStyleCnt="5"/>
      <dgm:spPr/>
    </dgm:pt>
    <dgm:pt modelId="{898CFADB-A6B6-4168-807E-9F047FDF2305}" type="pres">
      <dgm:prSet presAssocID="{2AA0ED50-3278-49EB-AB15-24A7895DDB5E}" presName="text2" presStyleLbl="fgAcc2" presStyleIdx="0" presStyleCnt="5">
        <dgm:presLayoutVars>
          <dgm:chPref val="3"/>
        </dgm:presLayoutVars>
      </dgm:prSet>
      <dgm:spPr/>
    </dgm:pt>
    <dgm:pt modelId="{F6B500A1-6AF0-4F31-AB4E-FB4CD60D9D98}" type="pres">
      <dgm:prSet presAssocID="{2AA0ED50-3278-49EB-AB15-24A7895DDB5E}" presName="hierChild3" presStyleCnt="0"/>
      <dgm:spPr/>
    </dgm:pt>
    <dgm:pt modelId="{EEA9F3B4-741D-4E37-B604-DE4EFF3E8AEB}" type="pres">
      <dgm:prSet presAssocID="{DA316678-03D7-48B1-A67A-5BB706B3B218}" presName="Name10" presStyleLbl="parChTrans1D2" presStyleIdx="1" presStyleCnt="5"/>
      <dgm:spPr/>
    </dgm:pt>
    <dgm:pt modelId="{3D752151-B282-4A48-9779-6ABE405504EC}" type="pres">
      <dgm:prSet presAssocID="{FA47C90A-235D-438B-B352-2166897FD2DF}" presName="hierRoot2" presStyleCnt="0"/>
      <dgm:spPr/>
    </dgm:pt>
    <dgm:pt modelId="{6E9E2210-3A21-41A8-8498-41887F70284C}" type="pres">
      <dgm:prSet presAssocID="{FA47C90A-235D-438B-B352-2166897FD2DF}" presName="composite2" presStyleCnt="0"/>
      <dgm:spPr/>
    </dgm:pt>
    <dgm:pt modelId="{C21844CC-FD8D-493B-9B8D-57B124A8CCF9}" type="pres">
      <dgm:prSet presAssocID="{FA47C90A-235D-438B-B352-2166897FD2DF}" presName="background2" presStyleLbl="node2" presStyleIdx="1" presStyleCnt="5"/>
      <dgm:spPr/>
    </dgm:pt>
    <dgm:pt modelId="{F01AB44F-4362-484F-B32A-73E82341489C}" type="pres">
      <dgm:prSet presAssocID="{FA47C90A-235D-438B-B352-2166897FD2DF}" presName="text2" presStyleLbl="fgAcc2" presStyleIdx="1" presStyleCnt="5">
        <dgm:presLayoutVars>
          <dgm:chPref val="3"/>
        </dgm:presLayoutVars>
      </dgm:prSet>
      <dgm:spPr/>
    </dgm:pt>
    <dgm:pt modelId="{09EA6162-1EFA-45FB-BE0A-542B1CED6ED4}" type="pres">
      <dgm:prSet presAssocID="{FA47C90A-235D-438B-B352-2166897FD2DF}" presName="hierChild3" presStyleCnt="0"/>
      <dgm:spPr/>
    </dgm:pt>
    <dgm:pt modelId="{9010E819-AD1C-4195-90F7-2475917E7239}" type="pres">
      <dgm:prSet presAssocID="{0B224AA4-5712-48C4-BDB6-98A3E396E80F}" presName="hierRoot1" presStyleCnt="0"/>
      <dgm:spPr/>
    </dgm:pt>
    <dgm:pt modelId="{E05D6992-1B79-4C23-BDA6-9326F57E86C3}" type="pres">
      <dgm:prSet presAssocID="{0B224AA4-5712-48C4-BDB6-98A3E396E80F}" presName="composite" presStyleCnt="0"/>
      <dgm:spPr/>
    </dgm:pt>
    <dgm:pt modelId="{94CB851B-717E-483C-AFDB-36CD612354FE}" type="pres">
      <dgm:prSet presAssocID="{0B224AA4-5712-48C4-BDB6-98A3E396E80F}" presName="background" presStyleLbl="node0" presStyleIdx="1" presStyleCnt="5"/>
      <dgm:spPr/>
    </dgm:pt>
    <dgm:pt modelId="{D3F67940-DB9D-4169-8DCE-40F458D004CA}" type="pres">
      <dgm:prSet presAssocID="{0B224AA4-5712-48C4-BDB6-98A3E396E80F}" presName="text" presStyleLbl="fgAcc0" presStyleIdx="1" presStyleCnt="5">
        <dgm:presLayoutVars>
          <dgm:chPref val="3"/>
        </dgm:presLayoutVars>
      </dgm:prSet>
      <dgm:spPr/>
    </dgm:pt>
    <dgm:pt modelId="{2EBB6261-A06E-4832-8EEE-12025280BB7A}" type="pres">
      <dgm:prSet presAssocID="{0B224AA4-5712-48C4-BDB6-98A3E396E80F}" presName="hierChild2" presStyleCnt="0"/>
      <dgm:spPr/>
    </dgm:pt>
    <dgm:pt modelId="{CAD814D1-D79A-4E78-B402-C565E6946B91}" type="pres">
      <dgm:prSet presAssocID="{A5DEE864-C44A-49DB-AA2B-3E4557B961E0}" presName="Name10" presStyleLbl="parChTrans1D2" presStyleIdx="2" presStyleCnt="5"/>
      <dgm:spPr/>
    </dgm:pt>
    <dgm:pt modelId="{A328A82B-81CF-42C0-A503-37C604BF8E1F}" type="pres">
      <dgm:prSet presAssocID="{6837987B-52CA-4FE8-8DDF-CC77CCF494B8}" presName="hierRoot2" presStyleCnt="0"/>
      <dgm:spPr/>
    </dgm:pt>
    <dgm:pt modelId="{4EF8FA6E-8D47-4A46-9254-6F0365A580D1}" type="pres">
      <dgm:prSet presAssocID="{6837987B-52CA-4FE8-8DDF-CC77CCF494B8}" presName="composite2" presStyleCnt="0"/>
      <dgm:spPr/>
    </dgm:pt>
    <dgm:pt modelId="{871A7EAC-1ECE-4963-935F-BC3F7A60A4BA}" type="pres">
      <dgm:prSet presAssocID="{6837987B-52CA-4FE8-8DDF-CC77CCF494B8}" presName="background2" presStyleLbl="node2" presStyleIdx="2" presStyleCnt="5"/>
      <dgm:spPr/>
    </dgm:pt>
    <dgm:pt modelId="{B5856315-FCBD-4892-B3FC-5FE31CF1C926}" type="pres">
      <dgm:prSet presAssocID="{6837987B-52CA-4FE8-8DDF-CC77CCF494B8}" presName="text2" presStyleLbl="fgAcc2" presStyleIdx="2" presStyleCnt="5">
        <dgm:presLayoutVars>
          <dgm:chPref val="3"/>
        </dgm:presLayoutVars>
      </dgm:prSet>
      <dgm:spPr/>
    </dgm:pt>
    <dgm:pt modelId="{65782010-392F-4A13-BB8F-7060797289CC}" type="pres">
      <dgm:prSet presAssocID="{6837987B-52CA-4FE8-8DDF-CC77CCF494B8}" presName="hierChild3" presStyleCnt="0"/>
      <dgm:spPr/>
    </dgm:pt>
    <dgm:pt modelId="{990A6333-F2BE-468D-B816-948181AE7FFE}" type="pres">
      <dgm:prSet presAssocID="{71FDC420-821C-414D-9FDA-A6F1591EDB25}" presName="Name10" presStyleLbl="parChTrans1D2" presStyleIdx="3" presStyleCnt="5"/>
      <dgm:spPr/>
    </dgm:pt>
    <dgm:pt modelId="{3CC8ACFC-EF6F-4770-A0F3-B7419DA585C1}" type="pres">
      <dgm:prSet presAssocID="{4D0247E5-D9DF-4754-BAEF-0362D057F80C}" presName="hierRoot2" presStyleCnt="0"/>
      <dgm:spPr/>
    </dgm:pt>
    <dgm:pt modelId="{A48C760A-D010-4979-87DA-F1D667B399CC}" type="pres">
      <dgm:prSet presAssocID="{4D0247E5-D9DF-4754-BAEF-0362D057F80C}" presName="composite2" presStyleCnt="0"/>
      <dgm:spPr/>
    </dgm:pt>
    <dgm:pt modelId="{E7AB588B-2649-47D7-BC16-ECF718C6E293}" type="pres">
      <dgm:prSet presAssocID="{4D0247E5-D9DF-4754-BAEF-0362D057F80C}" presName="background2" presStyleLbl="node2" presStyleIdx="3" presStyleCnt="5"/>
      <dgm:spPr/>
    </dgm:pt>
    <dgm:pt modelId="{B2028768-03B7-4BEC-80FC-172AD49EAD7C}" type="pres">
      <dgm:prSet presAssocID="{4D0247E5-D9DF-4754-BAEF-0362D057F80C}" presName="text2" presStyleLbl="fgAcc2" presStyleIdx="3" presStyleCnt="5">
        <dgm:presLayoutVars>
          <dgm:chPref val="3"/>
        </dgm:presLayoutVars>
      </dgm:prSet>
      <dgm:spPr/>
    </dgm:pt>
    <dgm:pt modelId="{E001CA2A-0FC7-4F49-A68A-C362EF5678DB}" type="pres">
      <dgm:prSet presAssocID="{4D0247E5-D9DF-4754-BAEF-0362D057F80C}" presName="hierChild3" presStyleCnt="0"/>
      <dgm:spPr/>
    </dgm:pt>
    <dgm:pt modelId="{F5EE01AA-871C-4D68-A557-185BBC29085E}" type="pres">
      <dgm:prSet presAssocID="{CC210AEE-75B0-4E55-9B88-0B6E75FE2675}" presName="Name10" presStyleLbl="parChTrans1D2" presStyleIdx="4" presStyleCnt="5"/>
      <dgm:spPr/>
    </dgm:pt>
    <dgm:pt modelId="{1F54D09C-5532-4C30-8DE4-151083E1DDEF}" type="pres">
      <dgm:prSet presAssocID="{C61D0BC2-A8F9-416A-A346-9F256FEE0231}" presName="hierRoot2" presStyleCnt="0"/>
      <dgm:spPr/>
    </dgm:pt>
    <dgm:pt modelId="{11F6D25A-2C9A-4F38-AE27-0A95EDF9F1FD}" type="pres">
      <dgm:prSet presAssocID="{C61D0BC2-A8F9-416A-A346-9F256FEE0231}" presName="composite2" presStyleCnt="0"/>
      <dgm:spPr/>
    </dgm:pt>
    <dgm:pt modelId="{11D79BE3-8E15-40C4-8E60-CCE37512E9AF}" type="pres">
      <dgm:prSet presAssocID="{C61D0BC2-A8F9-416A-A346-9F256FEE0231}" presName="background2" presStyleLbl="node2" presStyleIdx="4" presStyleCnt="5"/>
      <dgm:spPr/>
    </dgm:pt>
    <dgm:pt modelId="{BA9064E6-C27B-437A-BE11-11C64B3D2413}" type="pres">
      <dgm:prSet presAssocID="{C61D0BC2-A8F9-416A-A346-9F256FEE0231}" presName="text2" presStyleLbl="fgAcc2" presStyleIdx="4" presStyleCnt="5">
        <dgm:presLayoutVars>
          <dgm:chPref val="3"/>
        </dgm:presLayoutVars>
      </dgm:prSet>
      <dgm:spPr/>
    </dgm:pt>
    <dgm:pt modelId="{CBAC78D5-2248-4FA1-AF4E-A77D5C7548BF}" type="pres">
      <dgm:prSet presAssocID="{C61D0BC2-A8F9-416A-A346-9F256FEE0231}" presName="hierChild3" presStyleCnt="0"/>
      <dgm:spPr/>
    </dgm:pt>
    <dgm:pt modelId="{7064E4C7-CF20-4440-9CF0-6608C810811C}" type="pres">
      <dgm:prSet presAssocID="{61A73C13-645A-4D22-8614-30CB24B660F3}" presName="hierRoot1" presStyleCnt="0"/>
      <dgm:spPr/>
    </dgm:pt>
    <dgm:pt modelId="{C57AE911-1B9E-4B9D-9361-85D8F0935930}" type="pres">
      <dgm:prSet presAssocID="{61A73C13-645A-4D22-8614-30CB24B660F3}" presName="composite" presStyleCnt="0"/>
      <dgm:spPr/>
    </dgm:pt>
    <dgm:pt modelId="{8392568E-9BD9-4D16-BF6E-CC8A07F65463}" type="pres">
      <dgm:prSet presAssocID="{61A73C13-645A-4D22-8614-30CB24B660F3}" presName="background" presStyleLbl="node0" presStyleIdx="2" presStyleCnt="5"/>
      <dgm:spPr/>
    </dgm:pt>
    <dgm:pt modelId="{95846F58-3043-45F0-8A80-9E37AA571CDB}" type="pres">
      <dgm:prSet presAssocID="{61A73C13-645A-4D22-8614-30CB24B660F3}" presName="text" presStyleLbl="fgAcc0" presStyleIdx="2" presStyleCnt="5">
        <dgm:presLayoutVars>
          <dgm:chPref val="3"/>
        </dgm:presLayoutVars>
      </dgm:prSet>
      <dgm:spPr/>
    </dgm:pt>
    <dgm:pt modelId="{46EF1C05-57BC-4A8C-BF00-AE5055B8ED5D}" type="pres">
      <dgm:prSet presAssocID="{61A73C13-645A-4D22-8614-30CB24B660F3}" presName="hierChild2" presStyleCnt="0"/>
      <dgm:spPr/>
    </dgm:pt>
    <dgm:pt modelId="{0809BACA-9D74-4A19-A9AA-AF08977C2EAF}" type="pres">
      <dgm:prSet presAssocID="{A7EB46C7-68A4-4C70-9837-6340784044A9}" presName="hierRoot1" presStyleCnt="0"/>
      <dgm:spPr/>
    </dgm:pt>
    <dgm:pt modelId="{EA0141F7-CE1F-41D6-A105-581E0F7F5029}" type="pres">
      <dgm:prSet presAssocID="{A7EB46C7-68A4-4C70-9837-6340784044A9}" presName="composite" presStyleCnt="0"/>
      <dgm:spPr/>
    </dgm:pt>
    <dgm:pt modelId="{053745C9-260E-4216-9584-18A3F1106F70}" type="pres">
      <dgm:prSet presAssocID="{A7EB46C7-68A4-4C70-9837-6340784044A9}" presName="background" presStyleLbl="node0" presStyleIdx="3" presStyleCnt="5"/>
      <dgm:spPr/>
    </dgm:pt>
    <dgm:pt modelId="{47DE5B1E-3C7E-4BAD-BEE7-3B504E3C3C0A}" type="pres">
      <dgm:prSet presAssocID="{A7EB46C7-68A4-4C70-9837-6340784044A9}" presName="text" presStyleLbl="fgAcc0" presStyleIdx="3" presStyleCnt="5">
        <dgm:presLayoutVars>
          <dgm:chPref val="3"/>
        </dgm:presLayoutVars>
      </dgm:prSet>
      <dgm:spPr/>
    </dgm:pt>
    <dgm:pt modelId="{7BB8168A-4E47-48BC-9F66-913A683B5937}" type="pres">
      <dgm:prSet presAssocID="{A7EB46C7-68A4-4C70-9837-6340784044A9}" presName="hierChild2" presStyleCnt="0"/>
      <dgm:spPr/>
    </dgm:pt>
    <dgm:pt modelId="{A9D417ED-49FD-4D97-82FC-3E94D77D09D9}" type="pres">
      <dgm:prSet presAssocID="{CD9118F8-2EEE-4D38-B2F3-6B3948B9D3D0}" presName="hierRoot1" presStyleCnt="0"/>
      <dgm:spPr/>
    </dgm:pt>
    <dgm:pt modelId="{3C8DD95C-1481-4EE3-B422-EDB766DD183E}" type="pres">
      <dgm:prSet presAssocID="{CD9118F8-2EEE-4D38-B2F3-6B3948B9D3D0}" presName="composite" presStyleCnt="0"/>
      <dgm:spPr/>
    </dgm:pt>
    <dgm:pt modelId="{D04F5350-2831-4AC4-AC14-F2CC8138A859}" type="pres">
      <dgm:prSet presAssocID="{CD9118F8-2EEE-4D38-B2F3-6B3948B9D3D0}" presName="background" presStyleLbl="node0" presStyleIdx="4" presStyleCnt="5"/>
      <dgm:spPr/>
    </dgm:pt>
    <dgm:pt modelId="{2CE677EE-DA97-488F-A79A-8B2DEAEDFD22}" type="pres">
      <dgm:prSet presAssocID="{CD9118F8-2EEE-4D38-B2F3-6B3948B9D3D0}" presName="text" presStyleLbl="fgAcc0" presStyleIdx="4" presStyleCnt="5">
        <dgm:presLayoutVars>
          <dgm:chPref val="3"/>
        </dgm:presLayoutVars>
      </dgm:prSet>
      <dgm:spPr/>
    </dgm:pt>
    <dgm:pt modelId="{34DEDFD1-D0B2-4EE7-9F03-C549D5324229}" type="pres">
      <dgm:prSet presAssocID="{CD9118F8-2EEE-4D38-B2F3-6B3948B9D3D0}" presName="hierChild2" presStyleCnt="0"/>
      <dgm:spPr/>
    </dgm:pt>
  </dgm:ptLst>
  <dgm:cxnLst>
    <dgm:cxn modelId="{5C247E06-1B5C-4244-9DB6-4F327C6653FD}" type="presOf" srcId="{71FDC420-821C-414D-9FDA-A6F1591EDB25}" destId="{990A6333-F2BE-468D-B816-948181AE7FFE}" srcOrd="0" destOrd="0" presId="urn:microsoft.com/office/officeart/2005/8/layout/hierarchy1"/>
    <dgm:cxn modelId="{2850D20A-15C1-49F2-80DC-873FB5808FFC}" type="presOf" srcId="{CC210AEE-75B0-4E55-9B88-0B6E75FE2675}" destId="{F5EE01AA-871C-4D68-A557-185BBC29085E}" srcOrd="0" destOrd="0" presId="urn:microsoft.com/office/officeart/2005/8/layout/hierarchy1"/>
    <dgm:cxn modelId="{86ECDC27-772B-4E40-A06C-B9125EA7B210}" srcId="{AD355AE6-0A32-4014-B7AB-A532C6622444}" destId="{FA47C90A-235D-438B-B352-2166897FD2DF}" srcOrd="1" destOrd="0" parTransId="{DA316678-03D7-48B1-A67A-5BB706B3B218}" sibTransId="{5C8185AE-DDDE-4E3E-B666-97EC5CA60890}"/>
    <dgm:cxn modelId="{BE979233-BB60-4F14-842A-F843949D6E34}" type="presOf" srcId="{A7EB46C7-68A4-4C70-9837-6340784044A9}" destId="{47DE5B1E-3C7E-4BAD-BEE7-3B504E3C3C0A}" srcOrd="0" destOrd="0" presId="urn:microsoft.com/office/officeart/2005/8/layout/hierarchy1"/>
    <dgm:cxn modelId="{9024BD3F-1075-4E8B-9B18-D0A177F31D11}" srcId="{A62E382E-631D-41FE-9E79-12464B1871B6}" destId="{CD9118F8-2EEE-4D38-B2F3-6B3948B9D3D0}" srcOrd="4" destOrd="0" parTransId="{E798C01D-8372-4EBC-BE48-BDCCE30A4A53}" sibTransId="{2BCEFE4E-99D4-4A8E-95BC-D3C37A251F2C}"/>
    <dgm:cxn modelId="{A67A4567-681B-4CF3-98B8-EE54E3530961}" srcId="{A62E382E-631D-41FE-9E79-12464B1871B6}" destId="{A7EB46C7-68A4-4C70-9837-6340784044A9}" srcOrd="3" destOrd="0" parTransId="{2AF02185-81EA-40D6-9D26-13BCC44A3554}" sibTransId="{84CD8889-1E77-407F-B040-1C2264CECF29}"/>
    <dgm:cxn modelId="{1CA65E6D-B54B-4D98-8681-5930D8FB9BF3}" type="presOf" srcId="{2AA0ED50-3278-49EB-AB15-24A7895DDB5E}" destId="{898CFADB-A6B6-4168-807E-9F047FDF2305}" srcOrd="0" destOrd="0" presId="urn:microsoft.com/office/officeart/2005/8/layout/hierarchy1"/>
    <dgm:cxn modelId="{74F1124E-65CD-439F-BD9B-24A6FE106CEA}" type="presOf" srcId="{4D0247E5-D9DF-4754-BAEF-0362D057F80C}" destId="{B2028768-03B7-4BEC-80FC-172AD49EAD7C}" srcOrd="0" destOrd="0" presId="urn:microsoft.com/office/officeart/2005/8/layout/hierarchy1"/>
    <dgm:cxn modelId="{9AF5F251-7431-4A7E-844C-E86473DB9D6C}" type="presOf" srcId="{AD355AE6-0A32-4014-B7AB-A532C6622444}" destId="{D0267240-4CED-4889-AF28-AEA54FEA6B33}" srcOrd="0" destOrd="0" presId="urn:microsoft.com/office/officeart/2005/8/layout/hierarchy1"/>
    <dgm:cxn modelId="{617D4076-B7CD-456D-8810-D228C73034D5}" srcId="{A62E382E-631D-41FE-9E79-12464B1871B6}" destId="{61A73C13-645A-4D22-8614-30CB24B660F3}" srcOrd="2" destOrd="0" parTransId="{3814023C-B669-4727-A099-B8CE4FB09283}" sibTransId="{C28F0214-1661-4F2E-9394-67CF69CCD9B1}"/>
    <dgm:cxn modelId="{BF8A6181-40D8-4A23-9955-5CC692AC3EC7}" type="presOf" srcId="{DA316678-03D7-48B1-A67A-5BB706B3B218}" destId="{EEA9F3B4-741D-4E37-B604-DE4EFF3E8AEB}" srcOrd="0" destOrd="0" presId="urn:microsoft.com/office/officeart/2005/8/layout/hierarchy1"/>
    <dgm:cxn modelId="{6EF1A888-FD1D-46B6-BFEC-25292E2B6FAA}" type="presOf" srcId="{A62E382E-631D-41FE-9E79-12464B1871B6}" destId="{0062558B-9F37-4BDD-9BCC-CD7D259134EF}" srcOrd="0" destOrd="0" presId="urn:microsoft.com/office/officeart/2005/8/layout/hierarchy1"/>
    <dgm:cxn modelId="{A5023890-3865-47F7-A9E0-A32041D9B676}" type="presOf" srcId="{FA47C90A-235D-438B-B352-2166897FD2DF}" destId="{F01AB44F-4362-484F-B32A-73E82341489C}" srcOrd="0" destOrd="0" presId="urn:microsoft.com/office/officeart/2005/8/layout/hierarchy1"/>
    <dgm:cxn modelId="{65B1EA9A-211F-400B-A5C0-26B71D16EEBE}" srcId="{0B224AA4-5712-48C4-BDB6-98A3E396E80F}" destId="{C61D0BC2-A8F9-416A-A346-9F256FEE0231}" srcOrd="2" destOrd="0" parTransId="{CC210AEE-75B0-4E55-9B88-0B6E75FE2675}" sibTransId="{DC3744D6-3A30-4B24-AE0C-5F2461AD1B9A}"/>
    <dgm:cxn modelId="{172893AA-A0E3-494F-907F-0DFA46BC566D}" srcId="{0B224AA4-5712-48C4-BDB6-98A3E396E80F}" destId="{4D0247E5-D9DF-4754-BAEF-0362D057F80C}" srcOrd="1" destOrd="0" parTransId="{71FDC420-821C-414D-9FDA-A6F1591EDB25}" sibTransId="{9265DCD5-10AA-4F25-829D-5D3FC8A939AE}"/>
    <dgm:cxn modelId="{5CD938AB-6B28-485D-B5B8-98A57AB2F7B7}" srcId="{AD355AE6-0A32-4014-B7AB-A532C6622444}" destId="{2AA0ED50-3278-49EB-AB15-24A7895DDB5E}" srcOrd="0" destOrd="0" parTransId="{59C688D4-856D-4747-8501-5BB062D0B7FF}" sibTransId="{1EDED5BA-5DFF-4CC2-A951-FC9F5948B7EA}"/>
    <dgm:cxn modelId="{CF8ACDAB-7CF9-452E-A71B-98D5F7625D35}" type="presOf" srcId="{61A73C13-645A-4D22-8614-30CB24B660F3}" destId="{95846F58-3043-45F0-8A80-9E37AA571CDB}" srcOrd="0" destOrd="0" presId="urn:microsoft.com/office/officeart/2005/8/layout/hierarchy1"/>
    <dgm:cxn modelId="{B308D6B1-7451-43C9-989A-6B88CC7AA6E8}" type="presOf" srcId="{0B224AA4-5712-48C4-BDB6-98A3E396E80F}" destId="{D3F67940-DB9D-4169-8DCE-40F458D004CA}" srcOrd="0" destOrd="0" presId="urn:microsoft.com/office/officeart/2005/8/layout/hierarchy1"/>
    <dgm:cxn modelId="{246373B7-4069-45E7-9918-2129E8750C3C}" type="presOf" srcId="{CD9118F8-2EEE-4D38-B2F3-6B3948B9D3D0}" destId="{2CE677EE-DA97-488F-A79A-8B2DEAEDFD22}" srcOrd="0" destOrd="0" presId="urn:microsoft.com/office/officeart/2005/8/layout/hierarchy1"/>
    <dgm:cxn modelId="{53F210D6-ED65-4FAF-AE3E-F13848985DE4}" srcId="{A62E382E-631D-41FE-9E79-12464B1871B6}" destId="{AD355AE6-0A32-4014-B7AB-A532C6622444}" srcOrd="0" destOrd="0" parTransId="{4CAD3954-76B5-4A68-9ED4-090C84DDFBC4}" sibTransId="{0A3658F2-9EDA-4BD7-8F21-39DF82895DF5}"/>
    <dgm:cxn modelId="{1F8BD3D6-7E34-4F17-962E-A1A5ABC010D7}" type="presOf" srcId="{A5DEE864-C44A-49DB-AA2B-3E4557B961E0}" destId="{CAD814D1-D79A-4E78-B402-C565E6946B91}" srcOrd="0" destOrd="0" presId="urn:microsoft.com/office/officeart/2005/8/layout/hierarchy1"/>
    <dgm:cxn modelId="{8AB23FE1-1D2E-44B0-8938-C695AE8F1535}" type="presOf" srcId="{59C688D4-856D-4747-8501-5BB062D0B7FF}" destId="{4F9E2861-59DB-4D7F-AEEC-6523665A4A27}" srcOrd="0" destOrd="0" presId="urn:microsoft.com/office/officeart/2005/8/layout/hierarchy1"/>
    <dgm:cxn modelId="{EAE122E9-796F-441E-9FF6-496C53AFEEC5}" srcId="{0B224AA4-5712-48C4-BDB6-98A3E396E80F}" destId="{6837987B-52CA-4FE8-8DDF-CC77CCF494B8}" srcOrd="0" destOrd="0" parTransId="{A5DEE864-C44A-49DB-AA2B-3E4557B961E0}" sibTransId="{AA5CBEB1-F3CB-4B5C-9A8F-011DDEE990FC}"/>
    <dgm:cxn modelId="{370549E9-CFE9-4E53-B5D3-963EFF16F2C9}" srcId="{A62E382E-631D-41FE-9E79-12464B1871B6}" destId="{0B224AA4-5712-48C4-BDB6-98A3E396E80F}" srcOrd="1" destOrd="0" parTransId="{1A8F116E-7354-4FFA-A62F-135B4B1BC334}" sibTransId="{875097B1-169B-48BF-B25C-99552718BFD7}"/>
    <dgm:cxn modelId="{56A204F8-47C3-419D-A328-84910D9D25AF}" type="presOf" srcId="{6837987B-52CA-4FE8-8DDF-CC77CCF494B8}" destId="{B5856315-FCBD-4892-B3FC-5FE31CF1C926}" srcOrd="0" destOrd="0" presId="urn:microsoft.com/office/officeart/2005/8/layout/hierarchy1"/>
    <dgm:cxn modelId="{73552BFA-3A21-4040-AC22-1588577E91AA}" type="presOf" srcId="{C61D0BC2-A8F9-416A-A346-9F256FEE0231}" destId="{BA9064E6-C27B-437A-BE11-11C64B3D2413}" srcOrd="0" destOrd="0" presId="urn:microsoft.com/office/officeart/2005/8/layout/hierarchy1"/>
    <dgm:cxn modelId="{1991664A-6EDF-4235-AECF-45DA5BB655DD}" type="presParOf" srcId="{0062558B-9F37-4BDD-9BCC-CD7D259134EF}" destId="{81A3CECE-8B53-44D8-91EA-F77E33350D9F}" srcOrd="0" destOrd="0" presId="urn:microsoft.com/office/officeart/2005/8/layout/hierarchy1"/>
    <dgm:cxn modelId="{59A1A1F1-4AF5-48B5-8B55-DF84D282E877}" type="presParOf" srcId="{81A3CECE-8B53-44D8-91EA-F77E33350D9F}" destId="{FC4F8344-887A-4DF3-8780-5B1FC650DD90}" srcOrd="0" destOrd="0" presId="urn:microsoft.com/office/officeart/2005/8/layout/hierarchy1"/>
    <dgm:cxn modelId="{793E4116-654E-45A8-B7C2-415C178B1698}" type="presParOf" srcId="{FC4F8344-887A-4DF3-8780-5B1FC650DD90}" destId="{2BDA58F1-8BBD-456D-BBFD-07B1B3291CD3}" srcOrd="0" destOrd="0" presId="urn:microsoft.com/office/officeart/2005/8/layout/hierarchy1"/>
    <dgm:cxn modelId="{B2FDEC94-4585-438D-B8B6-1A2E4A81ADD6}" type="presParOf" srcId="{FC4F8344-887A-4DF3-8780-5B1FC650DD90}" destId="{D0267240-4CED-4889-AF28-AEA54FEA6B33}" srcOrd="1" destOrd="0" presId="urn:microsoft.com/office/officeart/2005/8/layout/hierarchy1"/>
    <dgm:cxn modelId="{44C09AA8-8597-4880-A183-FD5A756981B2}" type="presParOf" srcId="{81A3CECE-8B53-44D8-91EA-F77E33350D9F}" destId="{DB3359D6-4FA5-4C6F-B057-45E00F8FB8FC}" srcOrd="1" destOrd="0" presId="urn:microsoft.com/office/officeart/2005/8/layout/hierarchy1"/>
    <dgm:cxn modelId="{630E7B81-94E3-456E-A1ED-C1E38D10FDCF}" type="presParOf" srcId="{DB3359D6-4FA5-4C6F-B057-45E00F8FB8FC}" destId="{4F9E2861-59DB-4D7F-AEEC-6523665A4A27}" srcOrd="0" destOrd="0" presId="urn:microsoft.com/office/officeart/2005/8/layout/hierarchy1"/>
    <dgm:cxn modelId="{30CF0AD9-CDB3-45AB-B1BD-94317F333D2C}" type="presParOf" srcId="{DB3359D6-4FA5-4C6F-B057-45E00F8FB8FC}" destId="{166242E6-1A7D-4438-B77D-ECE444B1ED41}" srcOrd="1" destOrd="0" presId="urn:microsoft.com/office/officeart/2005/8/layout/hierarchy1"/>
    <dgm:cxn modelId="{80EEBE5C-5024-43AC-AB7E-0AADCF946A57}" type="presParOf" srcId="{166242E6-1A7D-4438-B77D-ECE444B1ED41}" destId="{A8AFBDE0-A2E1-42FA-A349-C423595B2F1D}" srcOrd="0" destOrd="0" presId="urn:microsoft.com/office/officeart/2005/8/layout/hierarchy1"/>
    <dgm:cxn modelId="{52D9C8CD-03D8-495F-B4C0-3B1170A01487}" type="presParOf" srcId="{A8AFBDE0-A2E1-42FA-A349-C423595B2F1D}" destId="{33140CFF-8B28-4B2D-ACB7-292B55E494C9}" srcOrd="0" destOrd="0" presId="urn:microsoft.com/office/officeart/2005/8/layout/hierarchy1"/>
    <dgm:cxn modelId="{6CE9AC88-ED04-49BF-BBCB-4B671D2E7EA6}" type="presParOf" srcId="{A8AFBDE0-A2E1-42FA-A349-C423595B2F1D}" destId="{898CFADB-A6B6-4168-807E-9F047FDF2305}" srcOrd="1" destOrd="0" presId="urn:microsoft.com/office/officeart/2005/8/layout/hierarchy1"/>
    <dgm:cxn modelId="{F3407375-F7F6-44CC-B032-B4A13CA3BE19}" type="presParOf" srcId="{166242E6-1A7D-4438-B77D-ECE444B1ED41}" destId="{F6B500A1-6AF0-4F31-AB4E-FB4CD60D9D98}" srcOrd="1" destOrd="0" presId="urn:microsoft.com/office/officeart/2005/8/layout/hierarchy1"/>
    <dgm:cxn modelId="{E6346504-1708-4E0D-B551-ED147942FF11}" type="presParOf" srcId="{DB3359D6-4FA5-4C6F-B057-45E00F8FB8FC}" destId="{EEA9F3B4-741D-4E37-B604-DE4EFF3E8AEB}" srcOrd="2" destOrd="0" presId="urn:microsoft.com/office/officeart/2005/8/layout/hierarchy1"/>
    <dgm:cxn modelId="{48839926-A515-48F3-85B6-622DEA9B5302}" type="presParOf" srcId="{DB3359D6-4FA5-4C6F-B057-45E00F8FB8FC}" destId="{3D752151-B282-4A48-9779-6ABE405504EC}" srcOrd="3" destOrd="0" presId="urn:microsoft.com/office/officeart/2005/8/layout/hierarchy1"/>
    <dgm:cxn modelId="{0BED8993-2AF9-4F69-9008-761544F3BB6D}" type="presParOf" srcId="{3D752151-B282-4A48-9779-6ABE405504EC}" destId="{6E9E2210-3A21-41A8-8498-41887F70284C}" srcOrd="0" destOrd="0" presId="urn:microsoft.com/office/officeart/2005/8/layout/hierarchy1"/>
    <dgm:cxn modelId="{F37A0DDF-615B-496C-AD48-DE6F4558EB9A}" type="presParOf" srcId="{6E9E2210-3A21-41A8-8498-41887F70284C}" destId="{C21844CC-FD8D-493B-9B8D-57B124A8CCF9}" srcOrd="0" destOrd="0" presId="urn:microsoft.com/office/officeart/2005/8/layout/hierarchy1"/>
    <dgm:cxn modelId="{0E1C3734-701C-49F3-A7D1-8FD7C89C26A6}" type="presParOf" srcId="{6E9E2210-3A21-41A8-8498-41887F70284C}" destId="{F01AB44F-4362-484F-B32A-73E82341489C}" srcOrd="1" destOrd="0" presId="urn:microsoft.com/office/officeart/2005/8/layout/hierarchy1"/>
    <dgm:cxn modelId="{381FD08D-3F2F-4AF5-BC6B-CA40C4B59D1B}" type="presParOf" srcId="{3D752151-B282-4A48-9779-6ABE405504EC}" destId="{09EA6162-1EFA-45FB-BE0A-542B1CED6ED4}" srcOrd="1" destOrd="0" presId="urn:microsoft.com/office/officeart/2005/8/layout/hierarchy1"/>
    <dgm:cxn modelId="{A512B0FE-120A-47CB-BF93-400B91A96795}" type="presParOf" srcId="{0062558B-9F37-4BDD-9BCC-CD7D259134EF}" destId="{9010E819-AD1C-4195-90F7-2475917E7239}" srcOrd="1" destOrd="0" presId="urn:microsoft.com/office/officeart/2005/8/layout/hierarchy1"/>
    <dgm:cxn modelId="{1B772E80-8FA7-4090-8C08-AF6B092BFD44}" type="presParOf" srcId="{9010E819-AD1C-4195-90F7-2475917E7239}" destId="{E05D6992-1B79-4C23-BDA6-9326F57E86C3}" srcOrd="0" destOrd="0" presId="urn:microsoft.com/office/officeart/2005/8/layout/hierarchy1"/>
    <dgm:cxn modelId="{C25CB16F-32FC-46AB-B564-C0ED0F0CFE8F}" type="presParOf" srcId="{E05D6992-1B79-4C23-BDA6-9326F57E86C3}" destId="{94CB851B-717E-483C-AFDB-36CD612354FE}" srcOrd="0" destOrd="0" presId="urn:microsoft.com/office/officeart/2005/8/layout/hierarchy1"/>
    <dgm:cxn modelId="{FECE1592-60CD-4FD3-BBA7-53F0E9B43AFF}" type="presParOf" srcId="{E05D6992-1B79-4C23-BDA6-9326F57E86C3}" destId="{D3F67940-DB9D-4169-8DCE-40F458D004CA}" srcOrd="1" destOrd="0" presId="urn:microsoft.com/office/officeart/2005/8/layout/hierarchy1"/>
    <dgm:cxn modelId="{EE97B609-E982-4E27-B78D-9330564A1DD7}" type="presParOf" srcId="{9010E819-AD1C-4195-90F7-2475917E7239}" destId="{2EBB6261-A06E-4832-8EEE-12025280BB7A}" srcOrd="1" destOrd="0" presId="urn:microsoft.com/office/officeart/2005/8/layout/hierarchy1"/>
    <dgm:cxn modelId="{B388716E-CA0C-43C0-9255-D9B6853C04F3}" type="presParOf" srcId="{2EBB6261-A06E-4832-8EEE-12025280BB7A}" destId="{CAD814D1-D79A-4E78-B402-C565E6946B91}" srcOrd="0" destOrd="0" presId="urn:microsoft.com/office/officeart/2005/8/layout/hierarchy1"/>
    <dgm:cxn modelId="{AD46B8D2-6A1A-4106-AF95-4E38C31B46C6}" type="presParOf" srcId="{2EBB6261-A06E-4832-8EEE-12025280BB7A}" destId="{A328A82B-81CF-42C0-A503-37C604BF8E1F}" srcOrd="1" destOrd="0" presId="urn:microsoft.com/office/officeart/2005/8/layout/hierarchy1"/>
    <dgm:cxn modelId="{93F5B4D4-3D33-40B7-A2D8-99315AAF2239}" type="presParOf" srcId="{A328A82B-81CF-42C0-A503-37C604BF8E1F}" destId="{4EF8FA6E-8D47-4A46-9254-6F0365A580D1}" srcOrd="0" destOrd="0" presId="urn:microsoft.com/office/officeart/2005/8/layout/hierarchy1"/>
    <dgm:cxn modelId="{A87CADE6-E598-48C1-9F64-6C3DD565D5DF}" type="presParOf" srcId="{4EF8FA6E-8D47-4A46-9254-6F0365A580D1}" destId="{871A7EAC-1ECE-4963-935F-BC3F7A60A4BA}" srcOrd="0" destOrd="0" presId="urn:microsoft.com/office/officeart/2005/8/layout/hierarchy1"/>
    <dgm:cxn modelId="{04C4A361-907F-4F63-A650-E301FE71E962}" type="presParOf" srcId="{4EF8FA6E-8D47-4A46-9254-6F0365A580D1}" destId="{B5856315-FCBD-4892-B3FC-5FE31CF1C926}" srcOrd="1" destOrd="0" presId="urn:microsoft.com/office/officeart/2005/8/layout/hierarchy1"/>
    <dgm:cxn modelId="{FB011D17-AB8A-4761-9C82-97C35DAB63F5}" type="presParOf" srcId="{A328A82B-81CF-42C0-A503-37C604BF8E1F}" destId="{65782010-392F-4A13-BB8F-7060797289CC}" srcOrd="1" destOrd="0" presId="urn:microsoft.com/office/officeart/2005/8/layout/hierarchy1"/>
    <dgm:cxn modelId="{448C5D3A-87AD-4B2C-8EF7-50D1FCCE8F9A}" type="presParOf" srcId="{2EBB6261-A06E-4832-8EEE-12025280BB7A}" destId="{990A6333-F2BE-468D-B816-948181AE7FFE}" srcOrd="2" destOrd="0" presId="urn:microsoft.com/office/officeart/2005/8/layout/hierarchy1"/>
    <dgm:cxn modelId="{C3EBDD64-0479-4812-BA25-16C9BF7EABC1}" type="presParOf" srcId="{2EBB6261-A06E-4832-8EEE-12025280BB7A}" destId="{3CC8ACFC-EF6F-4770-A0F3-B7419DA585C1}" srcOrd="3" destOrd="0" presId="urn:microsoft.com/office/officeart/2005/8/layout/hierarchy1"/>
    <dgm:cxn modelId="{B4A17895-90BD-48C9-8EDE-12FAD4AE905A}" type="presParOf" srcId="{3CC8ACFC-EF6F-4770-A0F3-B7419DA585C1}" destId="{A48C760A-D010-4979-87DA-F1D667B399CC}" srcOrd="0" destOrd="0" presId="urn:microsoft.com/office/officeart/2005/8/layout/hierarchy1"/>
    <dgm:cxn modelId="{00C0079E-D0CB-4E31-A158-3791057F7E44}" type="presParOf" srcId="{A48C760A-D010-4979-87DA-F1D667B399CC}" destId="{E7AB588B-2649-47D7-BC16-ECF718C6E293}" srcOrd="0" destOrd="0" presId="urn:microsoft.com/office/officeart/2005/8/layout/hierarchy1"/>
    <dgm:cxn modelId="{2BD3DBD2-F198-4D9D-ACFC-68E7589E3BC5}" type="presParOf" srcId="{A48C760A-D010-4979-87DA-F1D667B399CC}" destId="{B2028768-03B7-4BEC-80FC-172AD49EAD7C}" srcOrd="1" destOrd="0" presId="urn:microsoft.com/office/officeart/2005/8/layout/hierarchy1"/>
    <dgm:cxn modelId="{7618BF9A-AD77-4060-9BF6-D905C2DDF7CF}" type="presParOf" srcId="{3CC8ACFC-EF6F-4770-A0F3-B7419DA585C1}" destId="{E001CA2A-0FC7-4F49-A68A-C362EF5678DB}" srcOrd="1" destOrd="0" presId="urn:microsoft.com/office/officeart/2005/8/layout/hierarchy1"/>
    <dgm:cxn modelId="{DA3BCEDC-073F-4F6E-A536-3037E25CF9CA}" type="presParOf" srcId="{2EBB6261-A06E-4832-8EEE-12025280BB7A}" destId="{F5EE01AA-871C-4D68-A557-185BBC29085E}" srcOrd="4" destOrd="0" presId="urn:microsoft.com/office/officeart/2005/8/layout/hierarchy1"/>
    <dgm:cxn modelId="{D1F334F6-B493-4332-A2DB-E949A5D4577F}" type="presParOf" srcId="{2EBB6261-A06E-4832-8EEE-12025280BB7A}" destId="{1F54D09C-5532-4C30-8DE4-151083E1DDEF}" srcOrd="5" destOrd="0" presId="urn:microsoft.com/office/officeart/2005/8/layout/hierarchy1"/>
    <dgm:cxn modelId="{999B56B4-D350-4DDD-961C-A2D9521FEE3B}" type="presParOf" srcId="{1F54D09C-5532-4C30-8DE4-151083E1DDEF}" destId="{11F6D25A-2C9A-4F38-AE27-0A95EDF9F1FD}" srcOrd="0" destOrd="0" presId="urn:microsoft.com/office/officeart/2005/8/layout/hierarchy1"/>
    <dgm:cxn modelId="{D732AB5A-FF02-4C05-B519-08A26A117D47}" type="presParOf" srcId="{11F6D25A-2C9A-4F38-AE27-0A95EDF9F1FD}" destId="{11D79BE3-8E15-40C4-8E60-CCE37512E9AF}" srcOrd="0" destOrd="0" presId="urn:microsoft.com/office/officeart/2005/8/layout/hierarchy1"/>
    <dgm:cxn modelId="{5416EC50-18E2-4F13-AA43-2A72BD097134}" type="presParOf" srcId="{11F6D25A-2C9A-4F38-AE27-0A95EDF9F1FD}" destId="{BA9064E6-C27B-437A-BE11-11C64B3D2413}" srcOrd="1" destOrd="0" presId="urn:microsoft.com/office/officeart/2005/8/layout/hierarchy1"/>
    <dgm:cxn modelId="{D1591E64-4228-41A0-8C71-CE2F7D113022}" type="presParOf" srcId="{1F54D09C-5532-4C30-8DE4-151083E1DDEF}" destId="{CBAC78D5-2248-4FA1-AF4E-A77D5C7548BF}" srcOrd="1" destOrd="0" presId="urn:microsoft.com/office/officeart/2005/8/layout/hierarchy1"/>
    <dgm:cxn modelId="{691A9A46-7AF2-4E82-9525-5D81F2CF5743}" type="presParOf" srcId="{0062558B-9F37-4BDD-9BCC-CD7D259134EF}" destId="{7064E4C7-CF20-4440-9CF0-6608C810811C}" srcOrd="2" destOrd="0" presId="urn:microsoft.com/office/officeart/2005/8/layout/hierarchy1"/>
    <dgm:cxn modelId="{87F8EEE8-6F3A-4A3F-8949-8C909336556A}" type="presParOf" srcId="{7064E4C7-CF20-4440-9CF0-6608C810811C}" destId="{C57AE911-1B9E-4B9D-9361-85D8F0935930}" srcOrd="0" destOrd="0" presId="urn:microsoft.com/office/officeart/2005/8/layout/hierarchy1"/>
    <dgm:cxn modelId="{9FBFC88D-34B3-4625-A758-47805FC9DE2C}" type="presParOf" srcId="{C57AE911-1B9E-4B9D-9361-85D8F0935930}" destId="{8392568E-9BD9-4D16-BF6E-CC8A07F65463}" srcOrd="0" destOrd="0" presId="urn:microsoft.com/office/officeart/2005/8/layout/hierarchy1"/>
    <dgm:cxn modelId="{82709E67-F753-4385-8CA2-60EA9061A2DC}" type="presParOf" srcId="{C57AE911-1B9E-4B9D-9361-85D8F0935930}" destId="{95846F58-3043-45F0-8A80-9E37AA571CDB}" srcOrd="1" destOrd="0" presId="urn:microsoft.com/office/officeart/2005/8/layout/hierarchy1"/>
    <dgm:cxn modelId="{2A4A3360-A8DB-49C4-9EAD-0DFC6A4AEEC4}" type="presParOf" srcId="{7064E4C7-CF20-4440-9CF0-6608C810811C}" destId="{46EF1C05-57BC-4A8C-BF00-AE5055B8ED5D}" srcOrd="1" destOrd="0" presId="urn:microsoft.com/office/officeart/2005/8/layout/hierarchy1"/>
    <dgm:cxn modelId="{7766CBC8-52C2-41A5-9DE7-E9508F60D028}" type="presParOf" srcId="{0062558B-9F37-4BDD-9BCC-CD7D259134EF}" destId="{0809BACA-9D74-4A19-A9AA-AF08977C2EAF}" srcOrd="3" destOrd="0" presId="urn:microsoft.com/office/officeart/2005/8/layout/hierarchy1"/>
    <dgm:cxn modelId="{1A06B2CD-2FFB-4051-B6FF-FA4B1E6EBBD0}" type="presParOf" srcId="{0809BACA-9D74-4A19-A9AA-AF08977C2EAF}" destId="{EA0141F7-CE1F-41D6-A105-581E0F7F5029}" srcOrd="0" destOrd="0" presId="urn:microsoft.com/office/officeart/2005/8/layout/hierarchy1"/>
    <dgm:cxn modelId="{1998BCEF-6163-4DDF-BB93-BD71395AB4F5}" type="presParOf" srcId="{EA0141F7-CE1F-41D6-A105-581E0F7F5029}" destId="{053745C9-260E-4216-9584-18A3F1106F70}" srcOrd="0" destOrd="0" presId="urn:microsoft.com/office/officeart/2005/8/layout/hierarchy1"/>
    <dgm:cxn modelId="{042F29ED-688D-4E69-B642-A3CC08555955}" type="presParOf" srcId="{EA0141F7-CE1F-41D6-A105-581E0F7F5029}" destId="{47DE5B1E-3C7E-4BAD-BEE7-3B504E3C3C0A}" srcOrd="1" destOrd="0" presId="urn:microsoft.com/office/officeart/2005/8/layout/hierarchy1"/>
    <dgm:cxn modelId="{5F254CB3-8049-435A-935D-C980FEDB37A4}" type="presParOf" srcId="{0809BACA-9D74-4A19-A9AA-AF08977C2EAF}" destId="{7BB8168A-4E47-48BC-9F66-913A683B5937}" srcOrd="1" destOrd="0" presId="urn:microsoft.com/office/officeart/2005/8/layout/hierarchy1"/>
    <dgm:cxn modelId="{77317673-EB45-470F-9A5A-C0DA4F67C9DE}" type="presParOf" srcId="{0062558B-9F37-4BDD-9BCC-CD7D259134EF}" destId="{A9D417ED-49FD-4D97-82FC-3E94D77D09D9}" srcOrd="4" destOrd="0" presId="urn:microsoft.com/office/officeart/2005/8/layout/hierarchy1"/>
    <dgm:cxn modelId="{531CAA34-37E5-4B72-B3D6-6CB081E808B1}" type="presParOf" srcId="{A9D417ED-49FD-4D97-82FC-3E94D77D09D9}" destId="{3C8DD95C-1481-4EE3-B422-EDB766DD183E}" srcOrd="0" destOrd="0" presId="urn:microsoft.com/office/officeart/2005/8/layout/hierarchy1"/>
    <dgm:cxn modelId="{ADEA3A6E-9CD1-4907-A4CF-82E5736E2D3A}" type="presParOf" srcId="{3C8DD95C-1481-4EE3-B422-EDB766DD183E}" destId="{D04F5350-2831-4AC4-AC14-F2CC8138A859}" srcOrd="0" destOrd="0" presId="urn:microsoft.com/office/officeart/2005/8/layout/hierarchy1"/>
    <dgm:cxn modelId="{277B02B6-2EF0-412C-A864-E9D8499DFCDE}" type="presParOf" srcId="{3C8DD95C-1481-4EE3-B422-EDB766DD183E}" destId="{2CE677EE-DA97-488F-A79A-8B2DEAEDFD22}" srcOrd="1" destOrd="0" presId="urn:microsoft.com/office/officeart/2005/8/layout/hierarchy1"/>
    <dgm:cxn modelId="{E0435D02-3689-4C3B-B15F-186FD7CAB08B}" type="presParOf" srcId="{A9D417ED-49FD-4D97-82FC-3E94D77D09D9}" destId="{34DEDFD1-D0B2-4EE7-9F03-C549D5324229}" srcOrd="1" destOrd="0" presId="urn:microsoft.com/office/officeart/2005/8/layout/hierarchy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F0BA223-0276-40F6-BCA1-C01C1970F3E5}" type="doc">
      <dgm:prSet loTypeId="urn:microsoft.com/office/officeart/2005/8/layout/hierarchy1" loCatId="hierarchy" qsTypeId="urn:microsoft.com/office/officeart/2005/8/quickstyle/simple1" qsCatId="simple" csTypeId="urn:microsoft.com/office/officeart/2005/8/colors/accent0_3" csCatId="mainScheme" phldr="1"/>
      <dgm:spPr/>
      <dgm:t>
        <a:bodyPr/>
        <a:lstStyle/>
        <a:p>
          <a:endParaRPr lang="en-US"/>
        </a:p>
      </dgm:t>
    </dgm:pt>
    <dgm:pt modelId="{133F37BE-E3DF-4B23-B7E6-7D304D495916}">
      <dgm:prSet custT="1"/>
      <dgm:spPr/>
      <dgm:t>
        <a:bodyPr/>
        <a:lstStyle/>
        <a:p>
          <a:pPr rtl="0"/>
          <a:r>
            <a:rPr lang="en-US" sz="1100" b="1"/>
            <a:t>Cartilage Tissue Engineering</a:t>
          </a:r>
          <a:br>
            <a:rPr lang="en-US" sz="1100"/>
          </a:br>
          <a:r>
            <a:rPr lang="en-US" sz="1100" b="1"/>
            <a:t>AI Approach</a:t>
          </a:r>
          <a:endParaRPr lang="en-US" sz="1100"/>
        </a:p>
      </dgm:t>
    </dgm:pt>
    <dgm:pt modelId="{EE62940E-A172-4542-A9FA-372C125ACD5C}" type="parTrans" cxnId="{F6A0DB4D-814A-4A9F-B532-0F4A201CEBF0}">
      <dgm:prSet/>
      <dgm:spPr/>
      <dgm:t>
        <a:bodyPr/>
        <a:lstStyle/>
        <a:p>
          <a:endParaRPr lang="en-US"/>
        </a:p>
      </dgm:t>
    </dgm:pt>
    <dgm:pt modelId="{8102C1BD-4980-427C-83A9-EDBB5E770082}" type="sibTrans" cxnId="{F6A0DB4D-814A-4A9F-B532-0F4A201CEBF0}">
      <dgm:prSet/>
      <dgm:spPr/>
      <dgm:t>
        <a:bodyPr/>
        <a:lstStyle/>
        <a:p>
          <a:endParaRPr lang="en-US"/>
        </a:p>
      </dgm:t>
    </dgm:pt>
    <dgm:pt modelId="{866065D7-DEF9-491C-9076-A10A1EBBAE2E}">
      <dgm:prSet custT="1"/>
      <dgm:spPr/>
      <dgm:t>
        <a:bodyPr/>
        <a:lstStyle/>
        <a:p>
          <a:pPr rtl="0"/>
          <a:r>
            <a:rPr lang="en-US" sz="1100"/>
            <a:t>Support Vector Regression (SVR) </a:t>
          </a:r>
        </a:p>
      </dgm:t>
    </dgm:pt>
    <dgm:pt modelId="{481335DC-0A20-4E5C-ACCB-CF9DD1CEC2AE}" type="parTrans" cxnId="{FFE6E90C-E4C9-4DCD-8980-54C8766A7DB8}">
      <dgm:prSet/>
      <dgm:spPr/>
      <dgm:t>
        <a:bodyPr/>
        <a:lstStyle/>
        <a:p>
          <a:endParaRPr lang="en-US" sz="1100"/>
        </a:p>
      </dgm:t>
    </dgm:pt>
    <dgm:pt modelId="{25DF6ACC-4A2C-472F-8106-A942DA833A40}" type="sibTrans" cxnId="{FFE6E90C-E4C9-4DCD-8980-54C8766A7DB8}">
      <dgm:prSet/>
      <dgm:spPr/>
      <dgm:t>
        <a:bodyPr/>
        <a:lstStyle/>
        <a:p>
          <a:endParaRPr lang="en-US"/>
        </a:p>
      </dgm:t>
    </dgm:pt>
    <dgm:pt modelId="{40FDFC58-B676-41AD-8136-7B3919128C0D}">
      <dgm:prSet custT="1"/>
      <dgm:spPr/>
      <dgm:t>
        <a:bodyPr/>
        <a:lstStyle/>
        <a:p>
          <a:pPr rtl="0"/>
          <a:r>
            <a:rPr lang="en-US" sz="1100"/>
            <a:t>Convolutional Neural Networks (CNN)</a:t>
          </a:r>
        </a:p>
      </dgm:t>
    </dgm:pt>
    <dgm:pt modelId="{3C19DFAE-B309-45E6-A229-B98E770EDDE1}" type="parTrans" cxnId="{EA4FC4F7-21D7-4310-9B5E-0249B0B8FB37}">
      <dgm:prSet/>
      <dgm:spPr/>
      <dgm:t>
        <a:bodyPr/>
        <a:lstStyle/>
        <a:p>
          <a:endParaRPr lang="en-US" sz="1100"/>
        </a:p>
      </dgm:t>
    </dgm:pt>
    <dgm:pt modelId="{F76CE58E-C44F-42AA-A53A-E8BC15FDE4A3}" type="sibTrans" cxnId="{EA4FC4F7-21D7-4310-9B5E-0249B0B8FB37}">
      <dgm:prSet/>
      <dgm:spPr/>
      <dgm:t>
        <a:bodyPr/>
        <a:lstStyle/>
        <a:p>
          <a:endParaRPr lang="en-US"/>
        </a:p>
      </dgm:t>
    </dgm:pt>
    <dgm:pt modelId="{DB281C56-CBFC-463F-9BCD-CA06D1CA10B4}">
      <dgm:prSet custT="1"/>
      <dgm:spPr/>
      <dgm:t>
        <a:bodyPr/>
        <a:lstStyle/>
        <a:p>
          <a:pPr rtl="0"/>
          <a:r>
            <a:rPr lang="en-US" sz="1100" b="1"/>
            <a:t>Procedure</a:t>
          </a:r>
          <a:endParaRPr lang="en-US" sz="1100"/>
        </a:p>
      </dgm:t>
    </dgm:pt>
    <dgm:pt modelId="{B849588C-1FA2-4D4A-9226-2E739C3846CE}" type="parTrans" cxnId="{3B9030BB-8E04-4B94-81D4-C10FA9D82EA6}">
      <dgm:prSet/>
      <dgm:spPr/>
      <dgm:t>
        <a:bodyPr/>
        <a:lstStyle/>
        <a:p>
          <a:endParaRPr lang="en-US"/>
        </a:p>
      </dgm:t>
    </dgm:pt>
    <dgm:pt modelId="{4B960570-187B-4A3B-91CF-AADF1481244E}" type="sibTrans" cxnId="{3B9030BB-8E04-4B94-81D4-C10FA9D82EA6}">
      <dgm:prSet/>
      <dgm:spPr/>
      <dgm:t>
        <a:bodyPr/>
        <a:lstStyle/>
        <a:p>
          <a:endParaRPr lang="en-US"/>
        </a:p>
      </dgm:t>
    </dgm:pt>
    <dgm:pt modelId="{1C6A7852-C32C-435C-B9FF-CDCEF88A733B}">
      <dgm:prSet custT="1"/>
      <dgm:spPr/>
      <dgm:t>
        <a:bodyPr/>
        <a:lstStyle/>
        <a:p>
          <a:pPr rtl="0"/>
          <a:r>
            <a:rPr lang="en-US" sz="1100"/>
            <a:t>Collect microstructural and biochemical data (e.g., stiffness, GAG concentration).</a:t>
          </a:r>
        </a:p>
      </dgm:t>
    </dgm:pt>
    <dgm:pt modelId="{1024E1DD-E542-4B1A-8F36-E7B6D81CC43F}" type="parTrans" cxnId="{BD798BD5-8918-4E5B-8741-A1C37C450BB7}">
      <dgm:prSet/>
      <dgm:spPr/>
      <dgm:t>
        <a:bodyPr/>
        <a:lstStyle/>
        <a:p>
          <a:endParaRPr lang="en-US" sz="1100"/>
        </a:p>
      </dgm:t>
    </dgm:pt>
    <dgm:pt modelId="{36D151AF-7049-47E5-86D1-92574C5D9F58}" type="sibTrans" cxnId="{BD798BD5-8918-4E5B-8741-A1C37C450BB7}">
      <dgm:prSet/>
      <dgm:spPr/>
      <dgm:t>
        <a:bodyPr/>
        <a:lstStyle/>
        <a:p>
          <a:endParaRPr lang="en-US"/>
        </a:p>
      </dgm:t>
    </dgm:pt>
    <dgm:pt modelId="{6BACAD33-F466-4D1B-8D3B-F699E3CD2A4C}">
      <dgm:prSet custT="1"/>
      <dgm:spPr/>
      <dgm:t>
        <a:bodyPr/>
        <a:lstStyle/>
        <a:p>
          <a:pPr rtl="0"/>
          <a:r>
            <a:rPr lang="en-US" sz="1100"/>
            <a:t>Use SVR to model mechanical properties vs. architecture.</a:t>
          </a:r>
        </a:p>
      </dgm:t>
    </dgm:pt>
    <dgm:pt modelId="{755CE72F-26F0-4B1C-A550-8E3E874A8D43}" type="parTrans" cxnId="{BE64D6AD-F4B0-4532-94DF-3C717BD9B003}">
      <dgm:prSet/>
      <dgm:spPr/>
      <dgm:t>
        <a:bodyPr/>
        <a:lstStyle/>
        <a:p>
          <a:endParaRPr lang="en-US" sz="1100"/>
        </a:p>
      </dgm:t>
    </dgm:pt>
    <dgm:pt modelId="{1384EAC9-0C94-4F65-A993-7CA0E8F2B38E}" type="sibTrans" cxnId="{BE64D6AD-F4B0-4532-94DF-3C717BD9B003}">
      <dgm:prSet/>
      <dgm:spPr/>
      <dgm:t>
        <a:bodyPr/>
        <a:lstStyle/>
        <a:p>
          <a:endParaRPr lang="en-US"/>
        </a:p>
      </dgm:t>
    </dgm:pt>
    <dgm:pt modelId="{C0981100-D4AF-44CA-8EE0-E7AA45025E0D}">
      <dgm:prSet custT="1"/>
      <dgm:spPr/>
      <dgm:t>
        <a:bodyPr/>
        <a:lstStyle/>
        <a:p>
          <a:pPr rtl="0"/>
          <a:r>
            <a:rPr lang="en-US" sz="1100"/>
            <a:t>Employ CNN to analyze scaffold micro-images for ECM prediction.</a:t>
          </a:r>
        </a:p>
      </dgm:t>
    </dgm:pt>
    <dgm:pt modelId="{668A88FF-33B6-411F-BA33-A4143A2606D1}" type="parTrans" cxnId="{0D268200-DD39-42C0-91B9-96844ECF774A}">
      <dgm:prSet/>
      <dgm:spPr/>
      <dgm:t>
        <a:bodyPr/>
        <a:lstStyle/>
        <a:p>
          <a:endParaRPr lang="en-US" sz="1100"/>
        </a:p>
      </dgm:t>
    </dgm:pt>
    <dgm:pt modelId="{26FA2143-3C57-43DF-81B5-D9B60EEF8414}" type="sibTrans" cxnId="{0D268200-DD39-42C0-91B9-96844ECF774A}">
      <dgm:prSet/>
      <dgm:spPr/>
      <dgm:t>
        <a:bodyPr/>
        <a:lstStyle/>
        <a:p>
          <a:endParaRPr lang="en-US"/>
        </a:p>
      </dgm:t>
    </dgm:pt>
    <dgm:pt modelId="{89A94091-DA2F-4D36-A860-C53EA83AEBBB}">
      <dgm:prSet custT="1"/>
      <dgm:spPr/>
      <dgm:t>
        <a:bodyPr/>
        <a:lstStyle/>
        <a:p>
          <a:pPr rtl="0"/>
          <a:r>
            <a:rPr lang="en-US" sz="1100"/>
            <a:t>Optimize scaffold stiffness and GAG yield for load-bearing function.</a:t>
          </a:r>
          <a:br>
            <a:rPr lang="en-US" sz="1100"/>
          </a:br>
          <a:r>
            <a:rPr lang="en-US" sz="1100" dirty="0" err="1"/>
            <a:t>Almalki</a:t>
          </a:r>
          <a:r>
            <a:rPr lang="en-US" sz="1100" dirty="0"/>
            <a:t> &amp; </a:t>
          </a:r>
          <a:r>
            <a:rPr lang="en-US" sz="1100" dirty="0" err="1"/>
            <a:t>Alghamdi</a:t>
          </a:r>
          <a:r>
            <a:rPr lang="en-US" sz="1100" dirty="0"/>
            <a:t> (2023)</a:t>
          </a:r>
        </a:p>
      </dgm:t>
    </dgm:pt>
    <dgm:pt modelId="{03F359A5-392E-4C9B-89FF-6BE60D45353C}" type="parTrans" cxnId="{50C0A3A1-C003-431E-8428-9EF091D19710}">
      <dgm:prSet/>
      <dgm:spPr/>
      <dgm:t>
        <a:bodyPr/>
        <a:lstStyle/>
        <a:p>
          <a:endParaRPr lang="en-US" sz="1100"/>
        </a:p>
      </dgm:t>
    </dgm:pt>
    <dgm:pt modelId="{FC02921D-3F3B-4231-B935-5E6C05CD2CF7}" type="sibTrans" cxnId="{50C0A3A1-C003-431E-8428-9EF091D19710}">
      <dgm:prSet/>
      <dgm:spPr/>
      <dgm:t>
        <a:bodyPr/>
        <a:lstStyle/>
        <a:p>
          <a:endParaRPr lang="en-US"/>
        </a:p>
      </dgm:t>
    </dgm:pt>
    <dgm:pt modelId="{BB691D47-AC61-47D9-857C-BA3F9E26E398}" type="pres">
      <dgm:prSet presAssocID="{4F0BA223-0276-40F6-BCA1-C01C1970F3E5}" presName="hierChild1" presStyleCnt="0">
        <dgm:presLayoutVars>
          <dgm:chPref val="1"/>
          <dgm:dir/>
          <dgm:animOne val="branch"/>
          <dgm:animLvl val="lvl"/>
          <dgm:resizeHandles/>
        </dgm:presLayoutVars>
      </dgm:prSet>
      <dgm:spPr/>
    </dgm:pt>
    <dgm:pt modelId="{F0C609F3-4779-450B-B7E9-C820F0448D81}" type="pres">
      <dgm:prSet presAssocID="{133F37BE-E3DF-4B23-B7E6-7D304D495916}" presName="hierRoot1" presStyleCnt="0"/>
      <dgm:spPr/>
    </dgm:pt>
    <dgm:pt modelId="{6577B673-B61A-4CF9-908B-186305578CF3}" type="pres">
      <dgm:prSet presAssocID="{133F37BE-E3DF-4B23-B7E6-7D304D495916}" presName="composite" presStyleCnt="0"/>
      <dgm:spPr/>
    </dgm:pt>
    <dgm:pt modelId="{1644B6EA-2A0E-4A5A-8F8E-7C3CAEBEC4F0}" type="pres">
      <dgm:prSet presAssocID="{133F37BE-E3DF-4B23-B7E6-7D304D495916}" presName="background" presStyleLbl="node0" presStyleIdx="0" presStyleCnt="2"/>
      <dgm:spPr/>
    </dgm:pt>
    <dgm:pt modelId="{AAA7E6B9-39C7-48F1-A3E6-D544B7D814DD}" type="pres">
      <dgm:prSet presAssocID="{133F37BE-E3DF-4B23-B7E6-7D304D495916}" presName="text" presStyleLbl="fgAcc0" presStyleIdx="0" presStyleCnt="2">
        <dgm:presLayoutVars>
          <dgm:chPref val="3"/>
        </dgm:presLayoutVars>
      </dgm:prSet>
      <dgm:spPr/>
    </dgm:pt>
    <dgm:pt modelId="{80163203-33B8-48C4-8734-B1E8FE2AB406}" type="pres">
      <dgm:prSet presAssocID="{133F37BE-E3DF-4B23-B7E6-7D304D495916}" presName="hierChild2" presStyleCnt="0"/>
      <dgm:spPr/>
    </dgm:pt>
    <dgm:pt modelId="{5612F879-05E6-442B-AA11-2BD1A516C372}" type="pres">
      <dgm:prSet presAssocID="{481335DC-0A20-4E5C-ACCB-CF9DD1CEC2AE}" presName="Name10" presStyleLbl="parChTrans1D2" presStyleIdx="0" presStyleCnt="6"/>
      <dgm:spPr/>
    </dgm:pt>
    <dgm:pt modelId="{7E8063C5-A835-4CF5-B622-779490214256}" type="pres">
      <dgm:prSet presAssocID="{866065D7-DEF9-491C-9076-A10A1EBBAE2E}" presName="hierRoot2" presStyleCnt="0"/>
      <dgm:spPr/>
    </dgm:pt>
    <dgm:pt modelId="{AEA604DC-AC86-4655-A1FE-FF59059547F2}" type="pres">
      <dgm:prSet presAssocID="{866065D7-DEF9-491C-9076-A10A1EBBAE2E}" presName="composite2" presStyleCnt="0"/>
      <dgm:spPr/>
    </dgm:pt>
    <dgm:pt modelId="{9847C10B-F42F-414F-8B8D-FB56A136F217}" type="pres">
      <dgm:prSet presAssocID="{866065D7-DEF9-491C-9076-A10A1EBBAE2E}" presName="background2" presStyleLbl="node2" presStyleIdx="0" presStyleCnt="6"/>
      <dgm:spPr/>
    </dgm:pt>
    <dgm:pt modelId="{B8740307-F77A-41B7-B490-D64AB8F0DC7C}" type="pres">
      <dgm:prSet presAssocID="{866065D7-DEF9-491C-9076-A10A1EBBAE2E}" presName="text2" presStyleLbl="fgAcc2" presStyleIdx="0" presStyleCnt="6">
        <dgm:presLayoutVars>
          <dgm:chPref val="3"/>
        </dgm:presLayoutVars>
      </dgm:prSet>
      <dgm:spPr/>
    </dgm:pt>
    <dgm:pt modelId="{868BA75F-0361-4A3B-857E-1D078FF9235D}" type="pres">
      <dgm:prSet presAssocID="{866065D7-DEF9-491C-9076-A10A1EBBAE2E}" presName="hierChild3" presStyleCnt="0"/>
      <dgm:spPr/>
    </dgm:pt>
    <dgm:pt modelId="{E4E11E7C-2679-49DA-9615-890414569260}" type="pres">
      <dgm:prSet presAssocID="{3C19DFAE-B309-45E6-A229-B98E770EDDE1}" presName="Name10" presStyleLbl="parChTrans1D2" presStyleIdx="1" presStyleCnt="6"/>
      <dgm:spPr/>
    </dgm:pt>
    <dgm:pt modelId="{00143A20-740C-433F-9258-5489E00EFDAE}" type="pres">
      <dgm:prSet presAssocID="{40FDFC58-B676-41AD-8136-7B3919128C0D}" presName="hierRoot2" presStyleCnt="0"/>
      <dgm:spPr/>
    </dgm:pt>
    <dgm:pt modelId="{1DDAB486-6506-4825-97DF-0D82160D7AF4}" type="pres">
      <dgm:prSet presAssocID="{40FDFC58-B676-41AD-8136-7B3919128C0D}" presName="composite2" presStyleCnt="0"/>
      <dgm:spPr/>
    </dgm:pt>
    <dgm:pt modelId="{1E6FF340-31DE-49FC-95A7-A0BE3B58A937}" type="pres">
      <dgm:prSet presAssocID="{40FDFC58-B676-41AD-8136-7B3919128C0D}" presName="background2" presStyleLbl="node2" presStyleIdx="1" presStyleCnt="6"/>
      <dgm:spPr/>
    </dgm:pt>
    <dgm:pt modelId="{06B1491B-13F6-400F-98A7-8025742CA39C}" type="pres">
      <dgm:prSet presAssocID="{40FDFC58-B676-41AD-8136-7B3919128C0D}" presName="text2" presStyleLbl="fgAcc2" presStyleIdx="1" presStyleCnt="6">
        <dgm:presLayoutVars>
          <dgm:chPref val="3"/>
        </dgm:presLayoutVars>
      </dgm:prSet>
      <dgm:spPr/>
    </dgm:pt>
    <dgm:pt modelId="{C0C6B4A6-53AB-4031-9F51-49C6BFFEEA47}" type="pres">
      <dgm:prSet presAssocID="{40FDFC58-B676-41AD-8136-7B3919128C0D}" presName="hierChild3" presStyleCnt="0"/>
      <dgm:spPr/>
    </dgm:pt>
    <dgm:pt modelId="{8DC9B1CF-98DB-4B18-B280-4F2EBE946BF2}" type="pres">
      <dgm:prSet presAssocID="{DB281C56-CBFC-463F-9BCD-CA06D1CA10B4}" presName="hierRoot1" presStyleCnt="0"/>
      <dgm:spPr/>
    </dgm:pt>
    <dgm:pt modelId="{374F50A5-2A96-42C4-8204-CD6EB362A3FC}" type="pres">
      <dgm:prSet presAssocID="{DB281C56-CBFC-463F-9BCD-CA06D1CA10B4}" presName="composite" presStyleCnt="0"/>
      <dgm:spPr/>
    </dgm:pt>
    <dgm:pt modelId="{AD0C9E83-85C7-47F9-BB0E-F23253A1A614}" type="pres">
      <dgm:prSet presAssocID="{DB281C56-CBFC-463F-9BCD-CA06D1CA10B4}" presName="background" presStyleLbl="node0" presStyleIdx="1" presStyleCnt="2"/>
      <dgm:spPr/>
    </dgm:pt>
    <dgm:pt modelId="{2C83DA6E-5D43-4638-970F-2F396EF4A9E0}" type="pres">
      <dgm:prSet presAssocID="{DB281C56-CBFC-463F-9BCD-CA06D1CA10B4}" presName="text" presStyleLbl="fgAcc0" presStyleIdx="1" presStyleCnt="2">
        <dgm:presLayoutVars>
          <dgm:chPref val="3"/>
        </dgm:presLayoutVars>
      </dgm:prSet>
      <dgm:spPr/>
    </dgm:pt>
    <dgm:pt modelId="{60F69696-D105-499C-B2FA-E256711BC565}" type="pres">
      <dgm:prSet presAssocID="{DB281C56-CBFC-463F-9BCD-CA06D1CA10B4}" presName="hierChild2" presStyleCnt="0"/>
      <dgm:spPr/>
    </dgm:pt>
    <dgm:pt modelId="{CE64AF36-C908-463E-AEFA-92AB4E76B052}" type="pres">
      <dgm:prSet presAssocID="{1024E1DD-E542-4B1A-8F36-E7B6D81CC43F}" presName="Name10" presStyleLbl="parChTrans1D2" presStyleIdx="2" presStyleCnt="6"/>
      <dgm:spPr/>
    </dgm:pt>
    <dgm:pt modelId="{726260F3-D72F-4C03-A7C8-9F1775024604}" type="pres">
      <dgm:prSet presAssocID="{1C6A7852-C32C-435C-B9FF-CDCEF88A733B}" presName="hierRoot2" presStyleCnt="0"/>
      <dgm:spPr/>
    </dgm:pt>
    <dgm:pt modelId="{EF6B6522-CE05-436D-BD27-BC9777A99636}" type="pres">
      <dgm:prSet presAssocID="{1C6A7852-C32C-435C-B9FF-CDCEF88A733B}" presName="composite2" presStyleCnt="0"/>
      <dgm:spPr/>
    </dgm:pt>
    <dgm:pt modelId="{6379F1B2-F763-4238-A1A4-21052E601481}" type="pres">
      <dgm:prSet presAssocID="{1C6A7852-C32C-435C-B9FF-CDCEF88A733B}" presName="background2" presStyleLbl="node2" presStyleIdx="2" presStyleCnt="6"/>
      <dgm:spPr/>
    </dgm:pt>
    <dgm:pt modelId="{DAF45389-0DEA-48D9-9901-75133BF0F59D}" type="pres">
      <dgm:prSet presAssocID="{1C6A7852-C32C-435C-B9FF-CDCEF88A733B}" presName="text2" presStyleLbl="fgAcc2" presStyleIdx="2" presStyleCnt="6" custScaleX="159375">
        <dgm:presLayoutVars>
          <dgm:chPref val="3"/>
        </dgm:presLayoutVars>
      </dgm:prSet>
      <dgm:spPr/>
    </dgm:pt>
    <dgm:pt modelId="{6C38F5D9-6FBD-4424-A584-DB8BFA6068E9}" type="pres">
      <dgm:prSet presAssocID="{1C6A7852-C32C-435C-B9FF-CDCEF88A733B}" presName="hierChild3" presStyleCnt="0"/>
      <dgm:spPr/>
    </dgm:pt>
    <dgm:pt modelId="{C3CA09A2-5390-4BA6-98B8-6ECA5D5CE42D}" type="pres">
      <dgm:prSet presAssocID="{755CE72F-26F0-4B1C-A550-8E3E874A8D43}" presName="Name10" presStyleLbl="parChTrans1D2" presStyleIdx="3" presStyleCnt="6"/>
      <dgm:spPr/>
    </dgm:pt>
    <dgm:pt modelId="{AE3F7604-FB03-4488-9AD3-C7C46E8A0892}" type="pres">
      <dgm:prSet presAssocID="{6BACAD33-F466-4D1B-8D3B-F699E3CD2A4C}" presName="hierRoot2" presStyleCnt="0"/>
      <dgm:spPr/>
    </dgm:pt>
    <dgm:pt modelId="{48CDF405-DC0A-4B26-87F0-09CD4417A0F1}" type="pres">
      <dgm:prSet presAssocID="{6BACAD33-F466-4D1B-8D3B-F699E3CD2A4C}" presName="composite2" presStyleCnt="0"/>
      <dgm:spPr/>
    </dgm:pt>
    <dgm:pt modelId="{797EDAD3-15E7-4C7D-8528-FBC2A240466A}" type="pres">
      <dgm:prSet presAssocID="{6BACAD33-F466-4D1B-8D3B-F699E3CD2A4C}" presName="background2" presStyleLbl="node2" presStyleIdx="3" presStyleCnt="6"/>
      <dgm:spPr/>
    </dgm:pt>
    <dgm:pt modelId="{38D8A206-7065-4FBD-BC69-441B3253EF61}" type="pres">
      <dgm:prSet presAssocID="{6BACAD33-F466-4D1B-8D3B-F699E3CD2A4C}" presName="text2" presStyleLbl="fgAcc2" presStyleIdx="3" presStyleCnt="6" custScaleX="122751">
        <dgm:presLayoutVars>
          <dgm:chPref val="3"/>
        </dgm:presLayoutVars>
      </dgm:prSet>
      <dgm:spPr/>
    </dgm:pt>
    <dgm:pt modelId="{4228E588-1E24-45C8-BFA0-2468B3273E31}" type="pres">
      <dgm:prSet presAssocID="{6BACAD33-F466-4D1B-8D3B-F699E3CD2A4C}" presName="hierChild3" presStyleCnt="0"/>
      <dgm:spPr/>
    </dgm:pt>
    <dgm:pt modelId="{001CADD1-7306-49DC-B17F-64F2A6CF0E09}" type="pres">
      <dgm:prSet presAssocID="{668A88FF-33B6-411F-BA33-A4143A2606D1}" presName="Name10" presStyleLbl="parChTrans1D2" presStyleIdx="4" presStyleCnt="6"/>
      <dgm:spPr/>
    </dgm:pt>
    <dgm:pt modelId="{5484368C-FBCB-4F6B-853B-A1F1A9EBE128}" type="pres">
      <dgm:prSet presAssocID="{C0981100-D4AF-44CA-8EE0-E7AA45025E0D}" presName="hierRoot2" presStyleCnt="0"/>
      <dgm:spPr/>
    </dgm:pt>
    <dgm:pt modelId="{D540039D-67FC-4177-8731-17A3A2BF710B}" type="pres">
      <dgm:prSet presAssocID="{C0981100-D4AF-44CA-8EE0-E7AA45025E0D}" presName="composite2" presStyleCnt="0"/>
      <dgm:spPr/>
    </dgm:pt>
    <dgm:pt modelId="{31157124-AF24-4B42-92FA-D2CBD9AC92A3}" type="pres">
      <dgm:prSet presAssocID="{C0981100-D4AF-44CA-8EE0-E7AA45025E0D}" presName="background2" presStyleLbl="node2" presStyleIdx="4" presStyleCnt="6"/>
      <dgm:spPr/>
    </dgm:pt>
    <dgm:pt modelId="{A7E231EB-EAD9-4925-A050-C259F9994989}" type="pres">
      <dgm:prSet presAssocID="{C0981100-D4AF-44CA-8EE0-E7AA45025E0D}" presName="text2" presStyleLbl="fgAcc2" presStyleIdx="4" presStyleCnt="6" custScaleX="117136">
        <dgm:presLayoutVars>
          <dgm:chPref val="3"/>
        </dgm:presLayoutVars>
      </dgm:prSet>
      <dgm:spPr/>
    </dgm:pt>
    <dgm:pt modelId="{0E2EC69D-FECE-4405-95B8-F30F2424F4D1}" type="pres">
      <dgm:prSet presAssocID="{C0981100-D4AF-44CA-8EE0-E7AA45025E0D}" presName="hierChild3" presStyleCnt="0"/>
      <dgm:spPr/>
    </dgm:pt>
    <dgm:pt modelId="{5AB127CE-8C65-49AA-BAC2-6E5DC0B12B55}" type="pres">
      <dgm:prSet presAssocID="{03F359A5-392E-4C9B-89FF-6BE60D45353C}" presName="Name10" presStyleLbl="parChTrans1D2" presStyleIdx="5" presStyleCnt="6"/>
      <dgm:spPr/>
    </dgm:pt>
    <dgm:pt modelId="{9E2948E8-C65B-4641-BA93-7ACE26AF13D3}" type="pres">
      <dgm:prSet presAssocID="{89A94091-DA2F-4D36-A860-C53EA83AEBBB}" presName="hierRoot2" presStyleCnt="0"/>
      <dgm:spPr/>
    </dgm:pt>
    <dgm:pt modelId="{F19CF8F2-5BD6-44EF-962F-E2E3D95E8D2D}" type="pres">
      <dgm:prSet presAssocID="{89A94091-DA2F-4D36-A860-C53EA83AEBBB}" presName="composite2" presStyleCnt="0"/>
      <dgm:spPr/>
    </dgm:pt>
    <dgm:pt modelId="{84020C77-E832-4EAC-A3AE-EFE9469783E2}" type="pres">
      <dgm:prSet presAssocID="{89A94091-DA2F-4D36-A860-C53EA83AEBBB}" presName="background2" presStyleLbl="node2" presStyleIdx="5" presStyleCnt="6"/>
      <dgm:spPr/>
    </dgm:pt>
    <dgm:pt modelId="{4D5E424D-6C75-4C70-AB40-743A02A416DF}" type="pres">
      <dgm:prSet presAssocID="{89A94091-DA2F-4D36-A860-C53EA83AEBBB}" presName="text2" presStyleLbl="fgAcc2" presStyleIdx="5" presStyleCnt="6" custScaleX="166638">
        <dgm:presLayoutVars>
          <dgm:chPref val="3"/>
        </dgm:presLayoutVars>
      </dgm:prSet>
      <dgm:spPr/>
    </dgm:pt>
    <dgm:pt modelId="{3B724F6B-1F3F-4C55-9270-0261F8264E0F}" type="pres">
      <dgm:prSet presAssocID="{89A94091-DA2F-4D36-A860-C53EA83AEBBB}" presName="hierChild3" presStyleCnt="0"/>
      <dgm:spPr/>
    </dgm:pt>
  </dgm:ptLst>
  <dgm:cxnLst>
    <dgm:cxn modelId="{0D268200-DD39-42C0-91B9-96844ECF774A}" srcId="{DB281C56-CBFC-463F-9BCD-CA06D1CA10B4}" destId="{C0981100-D4AF-44CA-8EE0-E7AA45025E0D}" srcOrd="2" destOrd="0" parTransId="{668A88FF-33B6-411F-BA33-A4143A2606D1}" sibTransId="{26FA2143-3C57-43DF-81B5-D9B60EEF8414}"/>
    <dgm:cxn modelId="{B2650C08-B95F-440F-81AE-AFB5D38CF653}" type="presOf" srcId="{89A94091-DA2F-4D36-A860-C53EA83AEBBB}" destId="{4D5E424D-6C75-4C70-AB40-743A02A416DF}" srcOrd="0" destOrd="0" presId="urn:microsoft.com/office/officeart/2005/8/layout/hierarchy1"/>
    <dgm:cxn modelId="{FFE6E90C-E4C9-4DCD-8980-54C8766A7DB8}" srcId="{133F37BE-E3DF-4B23-B7E6-7D304D495916}" destId="{866065D7-DEF9-491C-9076-A10A1EBBAE2E}" srcOrd="0" destOrd="0" parTransId="{481335DC-0A20-4E5C-ACCB-CF9DD1CEC2AE}" sibTransId="{25DF6ACC-4A2C-472F-8106-A942DA833A40}"/>
    <dgm:cxn modelId="{64E80512-6AB6-48D3-9588-5B5164D6B021}" type="presOf" srcId="{133F37BE-E3DF-4B23-B7E6-7D304D495916}" destId="{AAA7E6B9-39C7-48F1-A3E6-D544B7D814DD}" srcOrd="0" destOrd="0" presId="urn:microsoft.com/office/officeart/2005/8/layout/hierarchy1"/>
    <dgm:cxn modelId="{C2D57016-149E-4813-95F3-05DF4555EF3C}" type="presOf" srcId="{4F0BA223-0276-40F6-BCA1-C01C1970F3E5}" destId="{BB691D47-AC61-47D9-857C-BA3F9E26E398}" srcOrd="0" destOrd="0" presId="urn:microsoft.com/office/officeart/2005/8/layout/hierarchy1"/>
    <dgm:cxn modelId="{F44BA02F-B445-4C85-AD64-79ABC3EF716E}" type="presOf" srcId="{40FDFC58-B676-41AD-8136-7B3919128C0D}" destId="{06B1491B-13F6-400F-98A7-8025742CA39C}" srcOrd="0" destOrd="0" presId="urn:microsoft.com/office/officeart/2005/8/layout/hierarchy1"/>
    <dgm:cxn modelId="{9A1D7668-FB83-4CAA-8F80-11F47556C2B2}" type="presOf" srcId="{6BACAD33-F466-4D1B-8D3B-F699E3CD2A4C}" destId="{38D8A206-7065-4FBD-BC69-441B3253EF61}" srcOrd="0" destOrd="0" presId="urn:microsoft.com/office/officeart/2005/8/layout/hierarchy1"/>
    <dgm:cxn modelId="{EFE09369-06C1-412C-81C2-5F3665786371}" type="presOf" srcId="{03F359A5-392E-4C9B-89FF-6BE60D45353C}" destId="{5AB127CE-8C65-49AA-BAC2-6E5DC0B12B55}" srcOrd="0" destOrd="0" presId="urn:microsoft.com/office/officeart/2005/8/layout/hierarchy1"/>
    <dgm:cxn modelId="{F6A0DB4D-814A-4A9F-B532-0F4A201CEBF0}" srcId="{4F0BA223-0276-40F6-BCA1-C01C1970F3E5}" destId="{133F37BE-E3DF-4B23-B7E6-7D304D495916}" srcOrd="0" destOrd="0" parTransId="{EE62940E-A172-4542-A9FA-372C125ACD5C}" sibTransId="{8102C1BD-4980-427C-83A9-EDBB5E770082}"/>
    <dgm:cxn modelId="{03E3A353-023B-4DC5-AC95-1C50617BCF49}" type="presOf" srcId="{DB281C56-CBFC-463F-9BCD-CA06D1CA10B4}" destId="{2C83DA6E-5D43-4638-970F-2F396EF4A9E0}" srcOrd="0" destOrd="0" presId="urn:microsoft.com/office/officeart/2005/8/layout/hierarchy1"/>
    <dgm:cxn modelId="{73809D7F-5459-4A9B-B5F7-9D17E8FF8831}" type="presOf" srcId="{1C6A7852-C32C-435C-B9FF-CDCEF88A733B}" destId="{DAF45389-0DEA-48D9-9901-75133BF0F59D}" srcOrd="0" destOrd="0" presId="urn:microsoft.com/office/officeart/2005/8/layout/hierarchy1"/>
    <dgm:cxn modelId="{A5962C81-5A1A-4C1F-A3D8-E5E68FEE634E}" type="presOf" srcId="{1024E1DD-E542-4B1A-8F36-E7B6D81CC43F}" destId="{CE64AF36-C908-463E-AEFA-92AB4E76B052}" srcOrd="0" destOrd="0" presId="urn:microsoft.com/office/officeart/2005/8/layout/hierarchy1"/>
    <dgm:cxn modelId="{6E19C992-86C6-4DC0-8DFC-481D16296831}" type="presOf" srcId="{668A88FF-33B6-411F-BA33-A4143A2606D1}" destId="{001CADD1-7306-49DC-B17F-64F2A6CF0E09}" srcOrd="0" destOrd="0" presId="urn:microsoft.com/office/officeart/2005/8/layout/hierarchy1"/>
    <dgm:cxn modelId="{5D32FE94-7089-467A-A9C1-C25B99B98C57}" type="presOf" srcId="{755CE72F-26F0-4B1C-A550-8E3E874A8D43}" destId="{C3CA09A2-5390-4BA6-98B8-6ECA5D5CE42D}" srcOrd="0" destOrd="0" presId="urn:microsoft.com/office/officeart/2005/8/layout/hierarchy1"/>
    <dgm:cxn modelId="{50C0A3A1-C003-431E-8428-9EF091D19710}" srcId="{DB281C56-CBFC-463F-9BCD-CA06D1CA10B4}" destId="{89A94091-DA2F-4D36-A860-C53EA83AEBBB}" srcOrd="3" destOrd="0" parTransId="{03F359A5-392E-4C9B-89FF-6BE60D45353C}" sibTransId="{FC02921D-3F3B-4231-B935-5E6C05CD2CF7}"/>
    <dgm:cxn modelId="{BE64D6AD-F4B0-4532-94DF-3C717BD9B003}" srcId="{DB281C56-CBFC-463F-9BCD-CA06D1CA10B4}" destId="{6BACAD33-F466-4D1B-8D3B-F699E3CD2A4C}" srcOrd="1" destOrd="0" parTransId="{755CE72F-26F0-4B1C-A550-8E3E874A8D43}" sibTransId="{1384EAC9-0C94-4F65-A993-7CA0E8F2B38E}"/>
    <dgm:cxn modelId="{05920EB2-9A51-43C4-9A76-04B2D9CC0144}" type="presOf" srcId="{866065D7-DEF9-491C-9076-A10A1EBBAE2E}" destId="{B8740307-F77A-41B7-B490-D64AB8F0DC7C}" srcOrd="0" destOrd="0" presId="urn:microsoft.com/office/officeart/2005/8/layout/hierarchy1"/>
    <dgm:cxn modelId="{28FB7AB6-11F8-4401-B34F-A8054CA7CB49}" type="presOf" srcId="{C0981100-D4AF-44CA-8EE0-E7AA45025E0D}" destId="{A7E231EB-EAD9-4925-A050-C259F9994989}" srcOrd="0" destOrd="0" presId="urn:microsoft.com/office/officeart/2005/8/layout/hierarchy1"/>
    <dgm:cxn modelId="{3B9030BB-8E04-4B94-81D4-C10FA9D82EA6}" srcId="{4F0BA223-0276-40F6-BCA1-C01C1970F3E5}" destId="{DB281C56-CBFC-463F-9BCD-CA06D1CA10B4}" srcOrd="1" destOrd="0" parTransId="{B849588C-1FA2-4D4A-9226-2E739C3846CE}" sibTransId="{4B960570-187B-4A3B-91CF-AADF1481244E}"/>
    <dgm:cxn modelId="{BD798BD5-8918-4E5B-8741-A1C37C450BB7}" srcId="{DB281C56-CBFC-463F-9BCD-CA06D1CA10B4}" destId="{1C6A7852-C32C-435C-B9FF-CDCEF88A733B}" srcOrd="0" destOrd="0" parTransId="{1024E1DD-E542-4B1A-8F36-E7B6D81CC43F}" sibTransId="{36D151AF-7049-47E5-86D1-92574C5D9F58}"/>
    <dgm:cxn modelId="{CD5CEED8-5657-4C22-BA5E-13D41B8FFB27}" type="presOf" srcId="{481335DC-0A20-4E5C-ACCB-CF9DD1CEC2AE}" destId="{5612F879-05E6-442B-AA11-2BD1A516C372}" srcOrd="0" destOrd="0" presId="urn:microsoft.com/office/officeart/2005/8/layout/hierarchy1"/>
    <dgm:cxn modelId="{433FE2DC-66CD-485F-8239-BE821C39C55F}" type="presOf" srcId="{3C19DFAE-B309-45E6-A229-B98E770EDDE1}" destId="{E4E11E7C-2679-49DA-9615-890414569260}" srcOrd="0" destOrd="0" presId="urn:microsoft.com/office/officeart/2005/8/layout/hierarchy1"/>
    <dgm:cxn modelId="{EA4FC4F7-21D7-4310-9B5E-0249B0B8FB37}" srcId="{133F37BE-E3DF-4B23-B7E6-7D304D495916}" destId="{40FDFC58-B676-41AD-8136-7B3919128C0D}" srcOrd="1" destOrd="0" parTransId="{3C19DFAE-B309-45E6-A229-B98E770EDDE1}" sibTransId="{F76CE58E-C44F-42AA-A53A-E8BC15FDE4A3}"/>
    <dgm:cxn modelId="{36FEEDB9-FB68-4299-B91A-FBC00FE92E01}" type="presParOf" srcId="{BB691D47-AC61-47D9-857C-BA3F9E26E398}" destId="{F0C609F3-4779-450B-B7E9-C820F0448D81}" srcOrd="0" destOrd="0" presId="urn:microsoft.com/office/officeart/2005/8/layout/hierarchy1"/>
    <dgm:cxn modelId="{B7496598-D409-41B1-A4B2-51846F5669CF}" type="presParOf" srcId="{F0C609F3-4779-450B-B7E9-C820F0448D81}" destId="{6577B673-B61A-4CF9-908B-186305578CF3}" srcOrd="0" destOrd="0" presId="urn:microsoft.com/office/officeart/2005/8/layout/hierarchy1"/>
    <dgm:cxn modelId="{C0CE3A1B-5A3D-4696-9B13-F4F84A396741}" type="presParOf" srcId="{6577B673-B61A-4CF9-908B-186305578CF3}" destId="{1644B6EA-2A0E-4A5A-8F8E-7C3CAEBEC4F0}" srcOrd="0" destOrd="0" presId="urn:microsoft.com/office/officeart/2005/8/layout/hierarchy1"/>
    <dgm:cxn modelId="{1B1327AD-1F31-4123-904D-21F124709D4A}" type="presParOf" srcId="{6577B673-B61A-4CF9-908B-186305578CF3}" destId="{AAA7E6B9-39C7-48F1-A3E6-D544B7D814DD}" srcOrd="1" destOrd="0" presId="urn:microsoft.com/office/officeart/2005/8/layout/hierarchy1"/>
    <dgm:cxn modelId="{0A3C404B-D545-46A4-9B89-7FB1958B3F58}" type="presParOf" srcId="{F0C609F3-4779-450B-B7E9-C820F0448D81}" destId="{80163203-33B8-48C4-8734-B1E8FE2AB406}" srcOrd="1" destOrd="0" presId="urn:microsoft.com/office/officeart/2005/8/layout/hierarchy1"/>
    <dgm:cxn modelId="{12F6B167-5122-4902-AF0C-9B5946B19828}" type="presParOf" srcId="{80163203-33B8-48C4-8734-B1E8FE2AB406}" destId="{5612F879-05E6-442B-AA11-2BD1A516C372}" srcOrd="0" destOrd="0" presId="urn:microsoft.com/office/officeart/2005/8/layout/hierarchy1"/>
    <dgm:cxn modelId="{D4C8B262-49DB-40F9-94D7-CFB4AFF2B1C1}" type="presParOf" srcId="{80163203-33B8-48C4-8734-B1E8FE2AB406}" destId="{7E8063C5-A835-4CF5-B622-779490214256}" srcOrd="1" destOrd="0" presId="urn:microsoft.com/office/officeart/2005/8/layout/hierarchy1"/>
    <dgm:cxn modelId="{3DF10093-5928-40C2-B793-5BB251FC7E45}" type="presParOf" srcId="{7E8063C5-A835-4CF5-B622-779490214256}" destId="{AEA604DC-AC86-4655-A1FE-FF59059547F2}" srcOrd="0" destOrd="0" presId="urn:microsoft.com/office/officeart/2005/8/layout/hierarchy1"/>
    <dgm:cxn modelId="{E188F600-C190-43BD-B85B-4DC67E4ADB5A}" type="presParOf" srcId="{AEA604DC-AC86-4655-A1FE-FF59059547F2}" destId="{9847C10B-F42F-414F-8B8D-FB56A136F217}" srcOrd="0" destOrd="0" presId="urn:microsoft.com/office/officeart/2005/8/layout/hierarchy1"/>
    <dgm:cxn modelId="{81BA3C06-4D71-4E82-9359-F51316BBA991}" type="presParOf" srcId="{AEA604DC-AC86-4655-A1FE-FF59059547F2}" destId="{B8740307-F77A-41B7-B490-D64AB8F0DC7C}" srcOrd="1" destOrd="0" presId="urn:microsoft.com/office/officeart/2005/8/layout/hierarchy1"/>
    <dgm:cxn modelId="{FE3054A2-6579-4867-BEA9-99794D65BAD5}" type="presParOf" srcId="{7E8063C5-A835-4CF5-B622-779490214256}" destId="{868BA75F-0361-4A3B-857E-1D078FF9235D}" srcOrd="1" destOrd="0" presId="urn:microsoft.com/office/officeart/2005/8/layout/hierarchy1"/>
    <dgm:cxn modelId="{EE8B97F2-E276-4A9B-A7F0-9FCB3DCB82A5}" type="presParOf" srcId="{80163203-33B8-48C4-8734-B1E8FE2AB406}" destId="{E4E11E7C-2679-49DA-9615-890414569260}" srcOrd="2" destOrd="0" presId="urn:microsoft.com/office/officeart/2005/8/layout/hierarchy1"/>
    <dgm:cxn modelId="{D4A17AB5-D962-48E8-A500-DFD8F5FDB43B}" type="presParOf" srcId="{80163203-33B8-48C4-8734-B1E8FE2AB406}" destId="{00143A20-740C-433F-9258-5489E00EFDAE}" srcOrd="3" destOrd="0" presId="urn:microsoft.com/office/officeart/2005/8/layout/hierarchy1"/>
    <dgm:cxn modelId="{BE89A075-1D77-4EE6-8615-9603D08C1C16}" type="presParOf" srcId="{00143A20-740C-433F-9258-5489E00EFDAE}" destId="{1DDAB486-6506-4825-97DF-0D82160D7AF4}" srcOrd="0" destOrd="0" presId="urn:microsoft.com/office/officeart/2005/8/layout/hierarchy1"/>
    <dgm:cxn modelId="{74A4442F-922C-4CFB-8231-C1BD3D2CF6FC}" type="presParOf" srcId="{1DDAB486-6506-4825-97DF-0D82160D7AF4}" destId="{1E6FF340-31DE-49FC-95A7-A0BE3B58A937}" srcOrd="0" destOrd="0" presId="urn:microsoft.com/office/officeart/2005/8/layout/hierarchy1"/>
    <dgm:cxn modelId="{9E656E68-2DA3-4FB2-A984-E088F64E3F8F}" type="presParOf" srcId="{1DDAB486-6506-4825-97DF-0D82160D7AF4}" destId="{06B1491B-13F6-400F-98A7-8025742CA39C}" srcOrd="1" destOrd="0" presId="urn:microsoft.com/office/officeart/2005/8/layout/hierarchy1"/>
    <dgm:cxn modelId="{54926B22-F4E2-4C97-AFE5-06CC8A56976D}" type="presParOf" srcId="{00143A20-740C-433F-9258-5489E00EFDAE}" destId="{C0C6B4A6-53AB-4031-9F51-49C6BFFEEA47}" srcOrd="1" destOrd="0" presId="urn:microsoft.com/office/officeart/2005/8/layout/hierarchy1"/>
    <dgm:cxn modelId="{719187D6-E82F-45F8-8173-74C5C856A4F8}" type="presParOf" srcId="{BB691D47-AC61-47D9-857C-BA3F9E26E398}" destId="{8DC9B1CF-98DB-4B18-B280-4F2EBE946BF2}" srcOrd="1" destOrd="0" presId="urn:microsoft.com/office/officeart/2005/8/layout/hierarchy1"/>
    <dgm:cxn modelId="{F85BFCE4-F743-4107-98AC-DF8FC1F91530}" type="presParOf" srcId="{8DC9B1CF-98DB-4B18-B280-4F2EBE946BF2}" destId="{374F50A5-2A96-42C4-8204-CD6EB362A3FC}" srcOrd="0" destOrd="0" presId="urn:microsoft.com/office/officeart/2005/8/layout/hierarchy1"/>
    <dgm:cxn modelId="{F77F0E8C-9BB0-4B4E-B0A9-C69B2A7954BC}" type="presParOf" srcId="{374F50A5-2A96-42C4-8204-CD6EB362A3FC}" destId="{AD0C9E83-85C7-47F9-BB0E-F23253A1A614}" srcOrd="0" destOrd="0" presId="urn:microsoft.com/office/officeart/2005/8/layout/hierarchy1"/>
    <dgm:cxn modelId="{9C548C1F-76D6-47F4-BE1F-64346DA5A0A3}" type="presParOf" srcId="{374F50A5-2A96-42C4-8204-CD6EB362A3FC}" destId="{2C83DA6E-5D43-4638-970F-2F396EF4A9E0}" srcOrd="1" destOrd="0" presId="urn:microsoft.com/office/officeart/2005/8/layout/hierarchy1"/>
    <dgm:cxn modelId="{CAE877C9-FFFA-4A3B-999B-87F65C0871F4}" type="presParOf" srcId="{8DC9B1CF-98DB-4B18-B280-4F2EBE946BF2}" destId="{60F69696-D105-499C-B2FA-E256711BC565}" srcOrd="1" destOrd="0" presId="urn:microsoft.com/office/officeart/2005/8/layout/hierarchy1"/>
    <dgm:cxn modelId="{4A8EFA57-19AB-47DD-8A7D-BD14B1624786}" type="presParOf" srcId="{60F69696-D105-499C-B2FA-E256711BC565}" destId="{CE64AF36-C908-463E-AEFA-92AB4E76B052}" srcOrd="0" destOrd="0" presId="urn:microsoft.com/office/officeart/2005/8/layout/hierarchy1"/>
    <dgm:cxn modelId="{5A40F3BB-4830-47A1-9973-379213CEA3CB}" type="presParOf" srcId="{60F69696-D105-499C-B2FA-E256711BC565}" destId="{726260F3-D72F-4C03-A7C8-9F1775024604}" srcOrd="1" destOrd="0" presId="urn:microsoft.com/office/officeart/2005/8/layout/hierarchy1"/>
    <dgm:cxn modelId="{16461543-A48C-4A95-A3BA-4642A0BA7197}" type="presParOf" srcId="{726260F3-D72F-4C03-A7C8-9F1775024604}" destId="{EF6B6522-CE05-436D-BD27-BC9777A99636}" srcOrd="0" destOrd="0" presId="urn:microsoft.com/office/officeart/2005/8/layout/hierarchy1"/>
    <dgm:cxn modelId="{2F31CA44-7FFA-4846-8291-84DA57773405}" type="presParOf" srcId="{EF6B6522-CE05-436D-BD27-BC9777A99636}" destId="{6379F1B2-F763-4238-A1A4-21052E601481}" srcOrd="0" destOrd="0" presId="urn:microsoft.com/office/officeart/2005/8/layout/hierarchy1"/>
    <dgm:cxn modelId="{B4888D7E-CF62-4B26-AB3B-4C2D2C038227}" type="presParOf" srcId="{EF6B6522-CE05-436D-BD27-BC9777A99636}" destId="{DAF45389-0DEA-48D9-9901-75133BF0F59D}" srcOrd="1" destOrd="0" presId="urn:microsoft.com/office/officeart/2005/8/layout/hierarchy1"/>
    <dgm:cxn modelId="{0C3A5DC7-0C2D-45D1-BE1E-9DDCBB681FAB}" type="presParOf" srcId="{726260F3-D72F-4C03-A7C8-9F1775024604}" destId="{6C38F5D9-6FBD-4424-A584-DB8BFA6068E9}" srcOrd="1" destOrd="0" presId="urn:microsoft.com/office/officeart/2005/8/layout/hierarchy1"/>
    <dgm:cxn modelId="{6390F3B1-8F87-46F4-9C77-5DE2AC9A8683}" type="presParOf" srcId="{60F69696-D105-499C-B2FA-E256711BC565}" destId="{C3CA09A2-5390-4BA6-98B8-6ECA5D5CE42D}" srcOrd="2" destOrd="0" presId="urn:microsoft.com/office/officeart/2005/8/layout/hierarchy1"/>
    <dgm:cxn modelId="{1E670F80-2570-458D-BDA4-53D8D9284EF7}" type="presParOf" srcId="{60F69696-D105-499C-B2FA-E256711BC565}" destId="{AE3F7604-FB03-4488-9AD3-C7C46E8A0892}" srcOrd="3" destOrd="0" presId="urn:microsoft.com/office/officeart/2005/8/layout/hierarchy1"/>
    <dgm:cxn modelId="{709006A5-7E3A-4506-9C1B-B56859E4E20C}" type="presParOf" srcId="{AE3F7604-FB03-4488-9AD3-C7C46E8A0892}" destId="{48CDF405-DC0A-4B26-87F0-09CD4417A0F1}" srcOrd="0" destOrd="0" presId="urn:microsoft.com/office/officeart/2005/8/layout/hierarchy1"/>
    <dgm:cxn modelId="{22F502ED-7C6C-43C4-8310-7A546256C218}" type="presParOf" srcId="{48CDF405-DC0A-4B26-87F0-09CD4417A0F1}" destId="{797EDAD3-15E7-4C7D-8528-FBC2A240466A}" srcOrd="0" destOrd="0" presId="urn:microsoft.com/office/officeart/2005/8/layout/hierarchy1"/>
    <dgm:cxn modelId="{38718389-5146-4F55-B65C-2E4C9100E113}" type="presParOf" srcId="{48CDF405-DC0A-4B26-87F0-09CD4417A0F1}" destId="{38D8A206-7065-4FBD-BC69-441B3253EF61}" srcOrd="1" destOrd="0" presId="urn:microsoft.com/office/officeart/2005/8/layout/hierarchy1"/>
    <dgm:cxn modelId="{9044FAD5-E0D4-4195-A79D-CC5C27CE1E8C}" type="presParOf" srcId="{AE3F7604-FB03-4488-9AD3-C7C46E8A0892}" destId="{4228E588-1E24-45C8-BFA0-2468B3273E31}" srcOrd="1" destOrd="0" presId="urn:microsoft.com/office/officeart/2005/8/layout/hierarchy1"/>
    <dgm:cxn modelId="{4DBC2B8B-1DA6-4BC6-B95C-3F737D439975}" type="presParOf" srcId="{60F69696-D105-499C-B2FA-E256711BC565}" destId="{001CADD1-7306-49DC-B17F-64F2A6CF0E09}" srcOrd="4" destOrd="0" presId="urn:microsoft.com/office/officeart/2005/8/layout/hierarchy1"/>
    <dgm:cxn modelId="{7F390AC3-2B29-49EB-8391-11E20192126C}" type="presParOf" srcId="{60F69696-D105-499C-B2FA-E256711BC565}" destId="{5484368C-FBCB-4F6B-853B-A1F1A9EBE128}" srcOrd="5" destOrd="0" presId="urn:microsoft.com/office/officeart/2005/8/layout/hierarchy1"/>
    <dgm:cxn modelId="{6C56D7CB-524B-4BDC-BFC5-EFE06600C98B}" type="presParOf" srcId="{5484368C-FBCB-4F6B-853B-A1F1A9EBE128}" destId="{D540039D-67FC-4177-8731-17A3A2BF710B}" srcOrd="0" destOrd="0" presId="urn:microsoft.com/office/officeart/2005/8/layout/hierarchy1"/>
    <dgm:cxn modelId="{E64D8E50-5AD7-4EC2-A9B9-D6C84D20AB83}" type="presParOf" srcId="{D540039D-67FC-4177-8731-17A3A2BF710B}" destId="{31157124-AF24-4B42-92FA-D2CBD9AC92A3}" srcOrd="0" destOrd="0" presId="urn:microsoft.com/office/officeart/2005/8/layout/hierarchy1"/>
    <dgm:cxn modelId="{532B6FD1-98F6-4589-8AEC-777778074810}" type="presParOf" srcId="{D540039D-67FC-4177-8731-17A3A2BF710B}" destId="{A7E231EB-EAD9-4925-A050-C259F9994989}" srcOrd="1" destOrd="0" presId="urn:microsoft.com/office/officeart/2005/8/layout/hierarchy1"/>
    <dgm:cxn modelId="{682C3132-19E3-4B03-A7A9-7887561910D7}" type="presParOf" srcId="{5484368C-FBCB-4F6B-853B-A1F1A9EBE128}" destId="{0E2EC69D-FECE-4405-95B8-F30F2424F4D1}" srcOrd="1" destOrd="0" presId="urn:microsoft.com/office/officeart/2005/8/layout/hierarchy1"/>
    <dgm:cxn modelId="{C2823354-BF14-4EC3-98A3-28C2B3DA54B9}" type="presParOf" srcId="{60F69696-D105-499C-B2FA-E256711BC565}" destId="{5AB127CE-8C65-49AA-BAC2-6E5DC0B12B55}" srcOrd="6" destOrd="0" presId="urn:microsoft.com/office/officeart/2005/8/layout/hierarchy1"/>
    <dgm:cxn modelId="{3307D47D-7671-471F-821E-682089DF576E}" type="presParOf" srcId="{60F69696-D105-499C-B2FA-E256711BC565}" destId="{9E2948E8-C65B-4641-BA93-7ACE26AF13D3}" srcOrd="7" destOrd="0" presId="urn:microsoft.com/office/officeart/2005/8/layout/hierarchy1"/>
    <dgm:cxn modelId="{9C4B153C-27F5-4F4D-A6D7-941D50D31A11}" type="presParOf" srcId="{9E2948E8-C65B-4641-BA93-7ACE26AF13D3}" destId="{F19CF8F2-5BD6-44EF-962F-E2E3D95E8D2D}" srcOrd="0" destOrd="0" presId="urn:microsoft.com/office/officeart/2005/8/layout/hierarchy1"/>
    <dgm:cxn modelId="{0E2C810F-D5A3-4744-8E44-3543C1353B3C}" type="presParOf" srcId="{F19CF8F2-5BD6-44EF-962F-E2E3D95E8D2D}" destId="{84020C77-E832-4EAC-A3AE-EFE9469783E2}" srcOrd="0" destOrd="0" presId="urn:microsoft.com/office/officeart/2005/8/layout/hierarchy1"/>
    <dgm:cxn modelId="{EC7C9D28-2B41-469C-B08F-B7ED77C2E0CB}" type="presParOf" srcId="{F19CF8F2-5BD6-44EF-962F-E2E3D95E8D2D}" destId="{4D5E424D-6C75-4C70-AB40-743A02A416DF}" srcOrd="1" destOrd="0" presId="urn:microsoft.com/office/officeart/2005/8/layout/hierarchy1"/>
    <dgm:cxn modelId="{1A4B684D-811B-4A30-8508-FCFB24B523D7}" type="presParOf" srcId="{9E2948E8-C65B-4641-BA93-7ACE26AF13D3}" destId="{3B724F6B-1F3F-4C55-9270-0261F8264E0F}" srcOrd="1" destOrd="0" presId="urn:microsoft.com/office/officeart/2005/8/layout/hierarchy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EE01AA-871C-4D68-A557-185BBC29085E}">
      <dsp:nvSpPr>
        <dsp:cNvPr id="0" name=""/>
        <dsp:cNvSpPr/>
      </dsp:nvSpPr>
      <dsp:spPr>
        <a:xfrm>
          <a:off x="4060753" y="725397"/>
          <a:ext cx="1189032" cy="282935"/>
        </a:xfrm>
        <a:custGeom>
          <a:avLst/>
          <a:gdLst/>
          <a:ahLst/>
          <a:cxnLst/>
          <a:rect l="0" t="0" r="0" b="0"/>
          <a:pathLst>
            <a:path>
              <a:moveTo>
                <a:pt x="0" y="0"/>
              </a:moveTo>
              <a:lnTo>
                <a:pt x="0" y="192812"/>
              </a:lnTo>
              <a:lnTo>
                <a:pt x="1189032" y="192812"/>
              </a:lnTo>
              <a:lnTo>
                <a:pt x="1189032" y="282935"/>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0A6333-F2BE-468D-B816-948181AE7FFE}">
      <dsp:nvSpPr>
        <dsp:cNvPr id="0" name=""/>
        <dsp:cNvSpPr/>
      </dsp:nvSpPr>
      <dsp:spPr>
        <a:xfrm>
          <a:off x="4015033" y="725397"/>
          <a:ext cx="91440" cy="282935"/>
        </a:xfrm>
        <a:custGeom>
          <a:avLst/>
          <a:gdLst/>
          <a:ahLst/>
          <a:cxnLst/>
          <a:rect l="0" t="0" r="0" b="0"/>
          <a:pathLst>
            <a:path>
              <a:moveTo>
                <a:pt x="45720" y="0"/>
              </a:moveTo>
              <a:lnTo>
                <a:pt x="45720" y="282935"/>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D814D1-D79A-4E78-B402-C565E6946B91}">
      <dsp:nvSpPr>
        <dsp:cNvPr id="0" name=""/>
        <dsp:cNvSpPr/>
      </dsp:nvSpPr>
      <dsp:spPr>
        <a:xfrm>
          <a:off x="2871720" y="725397"/>
          <a:ext cx="1189032" cy="282935"/>
        </a:xfrm>
        <a:custGeom>
          <a:avLst/>
          <a:gdLst/>
          <a:ahLst/>
          <a:cxnLst/>
          <a:rect l="0" t="0" r="0" b="0"/>
          <a:pathLst>
            <a:path>
              <a:moveTo>
                <a:pt x="1189032" y="0"/>
              </a:moveTo>
              <a:lnTo>
                <a:pt x="1189032" y="192812"/>
              </a:lnTo>
              <a:lnTo>
                <a:pt x="0" y="192812"/>
              </a:lnTo>
              <a:lnTo>
                <a:pt x="0" y="282935"/>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A9F3B4-741D-4E37-B604-DE4EFF3E8AEB}">
      <dsp:nvSpPr>
        <dsp:cNvPr id="0" name=""/>
        <dsp:cNvSpPr/>
      </dsp:nvSpPr>
      <dsp:spPr>
        <a:xfrm>
          <a:off x="1088171" y="725397"/>
          <a:ext cx="594516" cy="282935"/>
        </a:xfrm>
        <a:custGeom>
          <a:avLst/>
          <a:gdLst/>
          <a:ahLst/>
          <a:cxnLst/>
          <a:rect l="0" t="0" r="0" b="0"/>
          <a:pathLst>
            <a:path>
              <a:moveTo>
                <a:pt x="0" y="0"/>
              </a:moveTo>
              <a:lnTo>
                <a:pt x="0" y="192812"/>
              </a:lnTo>
              <a:lnTo>
                <a:pt x="594516" y="192812"/>
              </a:lnTo>
              <a:lnTo>
                <a:pt x="594516" y="282935"/>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9E2861-59DB-4D7F-AEEC-6523665A4A27}">
      <dsp:nvSpPr>
        <dsp:cNvPr id="0" name=""/>
        <dsp:cNvSpPr/>
      </dsp:nvSpPr>
      <dsp:spPr>
        <a:xfrm>
          <a:off x="493655" y="725397"/>
          <a:ext cx="594516" cy="282935"/>
        </a:xfrm>
        <a:custGeom>
          <a:avLst/>
          <a:gdLst/>
          <a:ahLst/>
          <a:cxnLst/>
          <a:rect l="0" t="0" r="0" b="0"/>
          <a:pathLst>
            <a:path>
              <a:moveTo>
                <a:pt x="594516" y="0"/>
              </a:moveTo>
              <a:lnTo>
                <a:pt x="594516" y="192812"/>
              </a:lnTo>
              <a:lnTo>
                <a:pt x="0" y="192812"/>
              </a:lnTo>
              <a:lnTo>
                <a:pt x="0" y="282935"/>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DA58F1-8BBD-456D-BBFD-07B1B3291CD3}">
      <dsp:nvSpPr>
        <dsp:cNvPr id="0" name=""/>
        <dsp:cNvSpPr/>
      </dsp:nvSpPr>
      <dsp:spPr>
        <a:xfrm>
          <a:off x="601749" y="107641"/>
          <a:ext cx="972844" cy="617756"/>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0267240-4CED-4889-AF28-AEA54FEA6B33}">
      <dsp:nvSpPr>
        <dsp:cNvPr id="0" name=""/>
        <dsp:cNvSpPr/>
      </dsp:nvSpPr>
      <dsp:spPr>
        <a:xfrm>
          <a:off x="709843" y="210330"/>
          <a:ext cx="972844" cy="617756"/>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rtl="0">
            <a:lnSpc>
              <a:spcPct val="90000"/>
            </a:lnSpc>
            <a:spcBef>
              <a:spcPct val="0"/>
            </a:spcBef>
            <a:spcAft>
              <a:spcPct val="35000"/>
            </a:spcAft>
            <a:buNone/>
          </a:pPr>
          <a:r>
            <a:rPr lang="en-US" sz="900" b="1" kern="1200">
              <a:latin typeface="Times New Roman" panose="02020603050405020304" pitchFamily="18" charset="0"/>
              <a:cs typeface="Times New Roman" panose="02020603050405020304" pitchFamily="18" charset="0"/>
            </a:rPr>
            <a:t>Bone Tissue Engineering</a:t>
          </a:r>
          <a:br>
            <a:rPr lang="en-US" sz="900" kern="1200">
              <a:latin typeface="Times New Roman" panose="02020603050405020304" pitchFamily="18" charset="0"/>
              <a:cs typeface="Times New Roman" panose="02020603050405020304" pitchFamily="18" charset="0"/>
            </a:rPr>
          </a:br>
          <a:r>
            <a:rPr lang="en-US" sz="900" b="1" kern="1200">
              <a:latin typeface="Times New Roman" panose="02020603050405020304" pitchFamily="18" charset="0"/>
              <a:cs typeface="Times New Roman" panose="02020603050405020304" pitchFamily="18" charset="0"/>
            </a:rPr>
            <a:t>AI Approach</a:t>
          </a:r>
          <a:endParaRPr lang="en-US" sz="900" kern="1200">
            <a:latin typeface="Times New Roman" panose="02020603050405020304" pitchFamily="18" charset="0"/>
            <a:cs typeface="Times New Roman" panose="02020603050405020304" pitchFamily="18" charset="0"/>
          </a:endParaRPr>
        </a:p>
      </dsp:txBody>
      <dsp:txXfrm>
        <a:off x="727936" y="228423"/>
        <a:ext cx="936658" cy="581570"/>
      </dsp:txXfrm>
    </dsp:sp>
    <dsp:sp modelId="{33140CFF-8B28-4B2D-ACB7-292B55E494C9}">
      <dsp:nvSpPr>
        <dsp:cNvPr id="0" name=""/>
        <dsp:cNvSpPr/>
      </dsp:nvSpPr>
      <dsp:spPr>
        <a:xfrm>
          <a:off x="7233" y="1008333"/>
          <a:ext cx="972844" cy="617756"/>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8CFADB-A6B6-4168-807E-9F047FDF2305}">
      <dsp:nvSpPr>
        <dsp:cNvPr id="0" name=""/>
        <dsp:cNvSpPr/>
      </dsp:nvSpPr>
      <dsp:spPr>
        <a:xfrm>
          <a:off x="115326" y="1111022"/>
          <a:ext cx="972844" cy="617756"/>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rtl="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Artificial Neural Networks (ANN) </a:t>
          </a:r>
        </a:p>
      </dsp:txBody>
      <dsp:txXfrm>
        <a:off x="133419" y="1129115"/>
        <a:ext cx="936658" cy="581570"/>
      </dsp:txXfrm>
    </dsp:sp>
    <dsp:sp modelId="{C21844CC-FD8D-493B-9B8D-57B124A8CCF9}">
      <dsp:nvSpPr>
        <dsp:cNvPr id="0" name=""/>
        <dsp:cNvSpPr/>
      </dsp:nvSpPr>
      <dsp:spPr>
        <a:xfrm>
          <a:off x="1196265" y="1008333"/>
          <a:ext cx="972844" cy="617756"/>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01AB44F-4362-484F-B32A-73E82341489C}">
      <dsp:nvSpPr>
        <dsp:cNvPr id="0" name=""/>
        <dsp:cNvSpPr/>
      </dsp:nvSpPr>
      <dsp:spPr>
        <a:xfrm>
          <a:off x="1304359" y="1111022"/>
          <a:ext cx="972844" cy="617756"/>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rtl="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Finite Element Analysis (FEA)–AI Hybrid</a:t>
          </a:r>
        </a:p>
      </dsp:txBody>
      <dsp:txXfrm>
        <a:off x="1322452" y="1129115"/>
        <a:ext cx="936658" cy="581570"/>
      </dsp:txXfrm>
    </dsp:sp>
    <dsp:sp modelId="{94CB851B-717E-483C-AFDB-36CD612354FE}">
      <dsp:nvSpPr>
        <dsp:cNvPr id="0" name=""/>
        <dsp:cNvSpPr/>
      </dsp:nvSpPr>
      <dsp:spPr>
        <a:xfrm>
          <a:off x="3574330" y="107641"/>
          <a:ext cx="972844" cy="617756"/>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F67940-DB9D-4169-8DCE-40F458D004CA}">
      <dsp:nvSpPr>
        <dsp:cNvPr id="0" name=""/>
        <dsp:cNvSpPr/>
      </dsp:nvSpPr>
      <dsp:spPr>
        <a:xfrm>
          <a:off x="3682424" y="210330"/>
          <a:ext cx="972844" cy="617756"/>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rtl="0">
            <a:lnSpc>
              <a:spcPct val="90000"/>
            </a:lnSpc>
            <a:spcBef>
              <a:spcPct val="0"/>
            </a:spcBef>
            <a:spcAft>
              <a:spcPct val="35000"/>
            </a:spcAft>
            <a:buNone/>
          </a:pPr>
          <a:r>
            <a:rPr lang="en-US" sz="900" b="1" kern="1200">
              <a:latin typeface="Times New Roman" panose="02020603050405020304" pitchFamily="18" charset="0"/>
              <a:cs typeface="Times New Roman" panose="02020603050405020304" pitchFamily="18" charset="0"/>
            </a:rPr>
            <a:t>Procedure: </a:t>
          </a:r>
          <a:r>
            <a:rPr lang="en-US" sz="900" kern="1200">
              <a:latin typeface="Times New Roman" panose="02020603050405020304" pitchFamily="18" charset="0"/>
              <a:cs typeface="Times New Roman" panose="02020603050405020304" pitchFamily="18" charset="0"/>
            </a:rPr>
            <a:t>Input experimental data on </a:t>
          </a:r>
        </a:p>
      </dsp:txBody>
      <dsp:txXfrm>
        <a:off x="3700517" y="228423"/>
        <a:ext cx="936658" cy="581570"/>
      </dsp:txXfrm>
    </dsp:sp>
    <dsp:sp modelId="{871A7EAC-1ECE-4963-935F-BC3F7A60A4BA}">
      <dsp:nvSpPr>
        <dsp:cNvPr id="0" name=""/>
        <dsp:cNvSpPr/>
      </dsp:nvSpPr>
      <dsp:spPr>
        <a:xfrm>
          <a:off x="2385298" y="1008333"/>
          <a:ext cx="972844" cy="617756"/>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5856315-FCBD-4892-B3FC-5FE31CF1C926}">
      <dsp:nvSpPr>
        <dsp:cNvPr id="0" name=""/>
        <dsp:cNvSpPr/>
      </dsp:nvSpPr>
      <dsp:spPr>
        <a:xfrm>
          <a:off x="2493391" y="1111022"/>
          <a:ext cx="972844" cy="617756"/>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rtl="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material composition</a:t>
          </a:r>
        </a:p>
      </dsp:txBody>
      <dsp:txXfrm>
        <a:off x="2511484" y="1129115"/>
        <a:ext cx="936658" cy="581570"/>
      </dsp:txXfrm>
    </dsp:sp>
    <dsp:sp modelId="{E7AB588B-2649-47D7-BC16-ECF718C6E293}">
      <dsp:nvSpPr>
        <dsp:cNvPr id="0" name=""/>
        <dsp:cNvSpPr/>
      </dsp:nvSpPr>
      <dsp:spPr>
        <a:xfrm>
          <a:off x="3574330" y="1008333"/>
          <a:ext cx="972844" cy="617756"/>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028768-03B7-4BEC-80FC-172AD49EAD7C}">
      <dsp:nvSpPr>
        <dsp:cNvPr id="0" name=""/>
        <dsp:cNvSpPr/>
      </dsp:nvSpPr>
      <dsp:spPr>
        <a:xfrm>
          <a:off x="3682424" y="1111022"/>
          <a:ext cx="972844" cy="617756"/>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rtl="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porosity</a:t>
          </a:r>
        </a:p>
      </dsp:txBody>
      <dsp:txXfrm>
        <a:off x="3700517" y="1129115"/>
        <a:ext cx="936658" cy="581570"/>
      </dsp:txXfrm>
    </dsp:sp>
    <dsp:sp modelId="{11D79BE3-8E15-40C4-8E60-CCE37512E9AF}">
      <dsp:nvSpPr>
        <dsp:cNvPr id="0" name=""/>
        <dsp:cNvSpPr/>
      </dsp:nvSpPr>
      <dsp:spPr>
        <a:xfrm>
          <a:off x="4763363" y="1008333"/>
          <a:ext cx="972844" cy="617756"/>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A9064E6-C27B-437A-BE11-11C64B3D2413}">
      <dsp:nvSpPr>
        <dsp:cNvPr id="0" name=""/>
        <dsp:cNvSpPr/>
      </dsp:nvSpPr>
      <dsp:spPr>
        <a:xfrm>
          <a:off x="4871457" y="1111022"/>
          <a:ext cx="972844" cy="617756"/>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rtl="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degradation rate.</a:t>
          </a:r>
        </a:p>
      </dsp:txBody>
      <dsp:txXfrm>
        <a:off x="4889550" y="1129115"/>
        <a:ext cx="936658" cy="581570"/>
      </dsp:txXfrm>
    </dsp:sp>
    <dsp:sp modelId="{8392568E-9BD9-4D16-BF6E-CC8A07F65463}">
      <dsp:nvSpPr>
        <dsp:cNvPr id="0" name=""/>
        <dsp:cNvSpPr/>
      </dsp:nvSpPr>
      <dsp:spPr>
        <a:xfrm>
          <a:off x="4763363" y="107641"/>
          <a:ext cx="972844" cy="617756"/>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5846F58-3043-45F0-8A80-9E37AA571CDB}">
      <dsp:nvSpPr>
        <dsp:cNvPr id="0" name=""/>
        <dsp:cNvSpPr/>
      </dsp:nvSpPr>
      <dsp:spPr>
        <a:xfrm>
          <a:off x="4871457" y="210330"/>
          <a:ext cx="972844" cy="617756"/>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rtl="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Train ANN with FEA-simulated mechanical data.</a:t>
          </a:r>
        </a:p>
      </dsp:txBody>
      <dsp:txXfrm>
        <a:off x="4889550" y="228423"/>
        <a:ext cx="936658" cy="581570"/>
      </dsp:txXfrm>
    </dsp:sp>
    <dsp:sp modelId="{053745C9-260E-4216-9584-18A3F1106F70}">
      <dsp:nvSpPr>
        <dsp:cNvPr id="0" name=""/>
        <dsp:cNvSpPr/>
      </dsp:nvSpPr>
      <dsp:spPr>
        <a:xfrm>
          <a:off x="5952395" y="107641"/>
          <a:ext cx="972844" cy="617756"/>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7DE5B1E-3C7E-4BAD-BEE7-3B504E3C3C0A}">
      <dsp:nvSpPr>
        <dsp:cNvPr id="0" name=""/>
        <dsp:cNvSpPr/>
      </dsp:nvSpPr>
      <dsp:spPr>
        <a:xfrm>
          <a:off x="6060489" y="210330"/>
          <a:ext cx="972844" cy="617756"/>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rtl="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Predict optimal scaffold design for strength and biodegradation balance.</a:t>
          </a:r>
        </a:p>
      </dsp:txBody>
      <dsp:txXfrm>
        <a:off x="6078582" y="228423"/>
        <a:ext cx="936658" cy="581570"/>
      </dsp:txXfrm>
    </dsp:sp>
    <dsp:sp modelId="{D04F5350-2831-4AC4-AC14-F2CC8138A859}">
      <dsp:nvSpPr>
        <dsp:cNvPr id="0" name=""/>
        <dsp:cNvSpPr/>
      </dsp:nvSpPr>
      <dsp:spPr>
        <a:xfrm>
          <a:off x="7141428" y="107641"/>
          <a:ext cx="972844" cy="617756"/>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CE677EE-DA97-488F-A79A-8B2DEAEDFD22}">
      <dsp:nvSpPr>
        <dsp:cNvPr id="0" name=""/>
        <dsp:cNvSpPr/>
      </dsp:nvSpPr>
      <dsp:spPr>
        <a:xfrm>
          <a:off x="7249522" y="210330"/>
          <a:ext cx="972844" cy="617756"/>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rtl="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Validate through mechanical testing and in vitro analysis.</a:t>
          </a:r>
          <a:br>
            <a:rPr lang="en-US" sz="900" kern="1200">
              <a:latin typeface="Times New Roman" panose="02020603050405020304" pitchFamily="18" charset="0"/>
              <a:cs typeface="Times New Roman" panose="02020603050405020304" pitchFamily="18" charset="0"/>
            </a:rPr>
          </a:br>
          <a:r>
            <a:rPr lang="en-US" sz="900" kern="1200">
              <a:latin typeface="Times New Roman" panose="02020603050405020304" pitchFamily="18" charset="0"/>
              <a:cs typeface="Times New Roman" panose="02020603050405020304" pitchFamily="18" charset="0"/>
            </a:rPr>
            <a:t>Li et al. (2024)</a:t>
          </a:r>
        </a:p>
      </dsp:txBody>
      <dsp:txXfrm>
        <a:off x="7267615" y="228423"/>
        <a:ext cx="936658" cy="5815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B127CE-8C65-49AA-BAC2-6E5DC0B12B55}">
      <dsp:nvSpPr>
        <dsp:cNvPr id="0" name=""/>
        <dsp:cNvSpPr/>
      </dsp:nvSpPr>
      <dsp:spPr>
        <a:xfrm>
          <a:off x="5560504" y="809433"/>
          <a:ext cx="2308632" cy="288210"/>
        </a:xfrm>
        <a:custGeom>
          <a:avLst/>
          <a:gdLst/>
          <a:ahLst/>
          <a:cxnLst/>
          <a:rect l="0" t="0" r="0" b="0"/>
          <a:pathLst>
            <a:path>
              <a:moveTo>
                <a:pt x="0" y="0"/>
              </a:moveTo>
              <a:lnTo>
                <a:pt x="0" y="196406"/>
              </a:lnTo>
              <a:lnTo>
                <a:pt x="2308632" y="196406"/>
              </a:lnTo>
              <a:lnTo>
                <a:pt x="2308632" y="28821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1CADD1-7306-49DC-B17F-64F2A6CF0E09}">
      <dsp:nvSpPr>
        <dsp:cNvPr id="0" name=""/>
        <dsp:cNvSpPr/>
      </dsp:nvSpPr>
      <dsp:spPr>
        <a:xfrm>
          <a:off x="5560504" y="809433"/>
          <a:ext cx="682341" cy="288210"/>
        </a:xfrm>
        <a:custGeom>
          <a:avLst/>
          <a:gdLst/>
          <a:ahLst/>
          <a:cxnLst/>
          <a:rect l="0" t="0" r="0" b="0"/>
          <a:pathLst>
            <a:path>
              <a:moveTo>
                <a:pt x="0" y="0"/>
              </a:moveTo>
              <a:lnTo>
                <a:pt x="0" y="196406"/>
              </a:lnTo>
              <a:lnTo>
                <a:pt x="682341" y="196406"/>
              </a:lnTo>
              <a:lnTo>
                <a:pt x="682341" y="28821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CA09A2-5390-4BA6-98B8-6ECA5D5CE42D}">
      <dsp:nvSpPr>
        <dsp:cNvPr id="0" name=""/>
        <dsp:cNvSpPr/>
      </dsp:nvSpPr>
      <dsp:spPr>
        <a:xfrm>
          <a:off x="4834010" y="809433"/>
          <a:ext cx="726494" cy="288210"/>
        </a:xfrm>
        <a:custGeom>
          <a:avLst/>
          <a:gdLst/>
          <a:ahLst/>
          <a:cxnLst/>
          <a:rect l="0" t="0" r="0" b="0"/>
          <a:pathLst>
            <a:path>
              <a:moveTo>
                <a:pt x="726494" y="0"/>
              </a:moveTo>
              <a:lnTo>
                <a:pt x="726494" y="196406"/>
              </a:lnTo>
              <a:lnTo>
                <a:pt x="0" y="196406"/>
              </a:lnTo>
              <a:lnTo>
                <a:pt x="0" y="28821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64AF36-C908-463E-AEFA-92AB4E76B052}">
      <dsp:nvSpPr>
        <dsp:cNvPr id="0" name=""/>
        <dsp:cNvSpPr/>
      </dsp:nvSpPr>
      <dsp:spPr>
        <a:xfrm>
          <a:off x="3215884" y="809433"/>
          <a:ext cx="2344619" cy="288210"/>
        </a:xfrm>
        <a:custGeom>
          <a:avLst/>
          <a:gdLst/>
          <a:ahLst/>
          <a:cxnLst/>
          <a:rect l="0" t="0" r="0" b="0"/>
          <a:pathLst>
            <a:path>
              <a:moveTo>
                <a:pt x="2344619" y="0"/>
              </a:moveTo>
              <a:lnTo>
                <a:pt x="2344619" y="196406"/>
              </a:lnTo>
              <a:lnTo>
                <a:pt x="0" y="196406"/>
              </a:lnTo>
              <a:lnTo>
                <a:pt x="0" y="28821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E11E7C-2679-49DA-9615-890414569260}">
      <dsp:nvSpPr>
        <dsp:cNvPr id="0" name=""/>
        <dsp:cNvSpPr/>
      </dsp:nvSpPr>
      <dsp:spPr>
        <a:xfrm>
          <a:off x="1104888" y="809433"/>
          <a:ext cx="605599" cy="288210"/>
        </a:xfrm>
        <a:custGeom>
          <a:avLst/>
          <a:gdLst/>
          <a:ahLst/>
          <a:cxnLst/>
          <a:rect l="0" t="0" r="0" b="0"/>
          <a:pathLst>
            <a:path>
              <a:moveTo>
                <a:pt x="0" y="0"/>
              </a:moveTo>
              <a:lnTo>
                <a:pt x="0" y="196406"/>
              </a:lnTo>
              <a:lnTo>
                <a:pt x="605599" y="196406"/>
              </a:lnTo>
              <a:lnTo>
                <a:pt x="605599" y="28821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12F879-05E6-442B-AA11-2BD1A516C372}">
      <dsp:nvSpPr>
        <dsp:cNvPr id="0" name=""/>
        <dsp:cNvSpPr/>
      </dsp:nvSpPr>
      <dsp:spPr>
        <a:xfrm>
          <a:off x="499289" y="809433"/>
          <a:ext cx="605599" cy="288210"/>
        </a:xfrm>
        <a:custGeom>
          <a:avLst/>
          <a:gdLst/>
          <a:ahLst/>
          <a:cxnLst/>
          <a:rect l="0" t="0" r="0" b="0"/>
          <a:pathLst>
            <a:path>
              <a:moveTo>
                <a:pt x="605599" y="0"/>
              </a:moveTo>
              <a:lnTo>
                <a:pt x="605599" y="196406"/>
              </a:lnTo>
              <a:lnTo>
                <a:pt x="0" y="196406"/>
              </a:lnTo>
              <a:lnTo>
                <a:pt x="0" y="28821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44B6EA-2A0E-4A5A-8F8E-7C3CAEBEC4F0}">
      <dsp:nvSpPr>
        <dsp:cNvPr id="0" name=""/>
        <dsp:cNvSpPr/>
      </dsp:nvSpPr>
      <dsp:spPr>
        <a:xfrm>
          <a:off x="609398" y="180160"/>
          <a:ext cx="990981" cy="629272"/>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A7E6B9-39C7-48F1-A3E6-D544B7D814DD}">
      <dsp:nvSpPr>
        <dsp:cNvPr id="0" name=""/>
        <dsp:cNvSpPr/>
      </dsp:nvSpPr>
      <dsp:spPr>
        <a:xfrm>
          <a:off x="719507" y="284763"/>
          <a:ext cx="990981" cy="629272"/>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en-US" sz="1100" b="1" kern="1200"/>
            <a:t>Cartilage Tissue Engineering</a:t>
          </a:r>
          <a:br>
            <a:rPr lang="en-US" sz="1100" kern="1200"/>
          </a:br>
          <a:r>
            <a:rPr lang="en-US" sz="1100" b="1" kern="1200"/>
            <a:t>AI Approach</a:t>
          </a:r>
          <a:endParaRPr lang="en-US" sz="1100" kern="1200"/>
        </a:p>
      </dsp:txBody>
      <dsp:txXfrm>
        <a:off x="737938" y="303194"/>
        <a:ext cx="954119" cy="592410"/>
      </dsp:txXfrm>
    </dsp:sp>
    <dsp:sp modelId="{9847C10B-F42F-414F-8B8D-FB56A136F217}">
      <dsp:nvSpPr>
        <dsp:cNvPr id="0" name=""/>
        <dsp:cNvSpPr/>
      </dsp:nvSpPr>
      <dsp:spPr>
        <a:xfrm>
          <a:off x="3798" y="1097643"/>
          <a:ext cx="990981" cy="629272"/>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8740307-F77A-41B7-B490-D64AB8F0DC7C}">
      <dsp:nvSpPr>
        <dsp:cNvPr id="0" name=""/>
        <dsp:cNvSpPr/>
      </dsp:nvSpPr>
      <dsp:spPr>
        <a:xfrm>
          <a:off x="113907" y="1202246"/>
          <a:ext cx="990981" cy="629272"/>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en-US" sz="1100" kern="1200"/>
            <a:t>Support Vector Regression (SVR) </a:t>
          </a:r>
        </a:p>
      </dsp:txBody>
      <dsp:txXfrm>
        <a:off x="132338" y="1220677"/>
        <a:ext cx="954119" cy="592410"/>
      </dsp:txXfrm>
    </dsp:sp>
    <dsp:sp modelId="{1E6FF340-31DE-49FC-95A7-A0BE3B58A937}">
      <dsp:nvSpPr>
        <dsp:cNvPr id="0" name=""/>
        <dsp:cNvSpPr/>
      </dsp:nvSpPr>
      <dsp:spPr>
        <a:xfrm>
          <a:off x="1214997" y="1097643"/>
          <a:ext cx="990981" cy="629272"/>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6B1491B-13F6-400F-98A7-8025742CA39C}">
      <dsp:nvSpPr>
        <dsp:cNvPr id="0" name=""/>
        <dsp:cNvSpPr/>
      </dsp:nvSpPr>
      <dsp:spPr>
        <a:xfrm>
          <a:off x="1325106" y="1202246"/>
          <a:ext cx="990981" cy="629272"/>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en-US" sz="1100" kern="1200"/>
            <a:t>Convolutional Neural Networks (CNN)</a:t>
          </a:r>
        </a:p>
      </dsp:txBody>
      <dsp:txXfrm>
        <a:off x="1343537" y="1220677"/>
        <a:ext cx="954119" cy="592410"/>
      </dsp:txXfrm>
    </dsp:sp>
    <dsp:sp modelId="{AD0C9E83-85C7-47F9-BB0E-F23253A1A614}">
      <dsp:nvSpPr>
        <dsp:cNvPr id="0" name=""/>
        <dsp:cNvSpPr/>
      </dsp:nvSpPr>
      <dsp:spPr>
        <a:xfrm>
          <a:off x="5065013" y="180160"/>
          <a:ext cx="990981" cy="629272"/>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C83DA6E-5D43-4638-970F-2F396EF4A9E0}">
      <dsp:nvSpPr>
        <dsp:cNvPr id="0" name=""/>
        <dsp:cNvSpPr/>
      </dsp:nvSpPr>
      <dsp:spPr>
        <a:xfrm>
          <a:off x="5175123" y="284763"/>
          <a:ext cx="990981" cy="629272"/>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en-US" sz="1100" b="1" kern="1200"/>
            <a:t>Procedure</a:t>
          </a:r>
          <a:endParaRPr lang="en-US" sz="1100" kern="1200"/>
        </a:p>
      </dsp:txBody>
      <dsp:txXfrm>
        <a:off x="5193554" y="303194"/>
        <a:ext cx="954119" cy="592410"/>
      </dsp:txXfrm>
    </dsp:sp>
    <dsp:sp modelId="{6379F1B2-F763-4238-A1A4-21052E601481}">
      <dsp:nvSpPr>
        <dsp:cNvPr id="0" name=""/>
        <dsp:cNvSpPr/>
      </dsp:nvSpPr>
      <dsp:spPr>
        <a:xfrm>
          <a:off x="2426196" y="1097643"/>
          <a:ext cx="1579375" cy="629272"/>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AF45389-0DEA-48D9-9901-75133BF0F59D}">
      <dsp:nvSpPr>
        <dsp:cNvPr id="0" name=""/>
        <dsp:cNvSpPr/>
      </dsp:nvSpPr>
      <dsp:spPr>
        <a:xfrm>
          <a:off x="2536305" y="1202246"/>
          <a:ext cx="1579375" cy="629272"/>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en-US" sz="1100" kern="1200"/>
            <a:t>Collect microstructural and biochemical data (e.g., stiffness, GAG concentration).</a:t>
          </a:r>
        </a:p>
      </dsp:txBody>
      <dsp:txXfrm>
        <a:off x="2554736" y="1220677"/>
        <a:ext cx="1542513" cy="592410"/>
      </dsp:txXfrm>
    </dsp:sp>
    <dsp:sp modelId="{797EDAD3-15E7-4C7D-8528-FBC2A240466A}">
      <dsp:nvSpPr>
        <dsp:cNvPr id="0" name=""/>
        <dsp:cNvSpPr/>
      </dsp:nvSpPr>
      <dsp:spPr>
        <a:xfrm>
          <a:off x="4225790" y="1097643"/>
          <a:ext cx="1216439" cy="629272"/>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8D8A206-7065-4FBD-BC69-441B3253EF61}">
      <dsp:nvSpPr>
        <dsp:cNvPr id="0" name=""/>
        <dsp:cNvSpPr/>
      </dsp:nvSpPr>
      <dsp:spPr>
        <a:xfrm>
          <a:off x="4335899" y="1202246"/>
          <a:ext cx="1216439" cy="629272"/>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en-US" sz="1100" kern="1200"/>
            <a:t>Use SVR to model mechanical properties vs. architecture.</a:t>
          </a:r>
        </a:p>
      </dsp:txBody>
      <dsp:txXfrm>
        <a:off x="4354330" y="1220677"/>
        <a:ext cx="1179577" cy="592410"/>
      </dsp:txXfrm>
    </dsp:sp>
    <dsp:sp modelId="{31157124-AF24-4B42-92FA-D2CBD9AC92A3}">
      <dsp:nvSpPr>
        <dsp:cNvPr id="0" name=""/>
        <dsp:cNvSpPr/>
      </dsp:nvSpPr>
      <dsp:spPr>
        <a:xfrm>
          <a:off x="5662447" y="1097643"/>
          <a:ext cx="1160795" cy="629272"/>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7E231EB-EAD9-4925-A050-C259F9994989}">
      <dsp:nvSpPr>
        <dsp:cNvPr id="0" name=""/>
        <dsp:cNvSpPr/>
      </dsp:nvSpPr>
      <dsp:spPr>
        <a:xfrm>
          <a:off x="5772556" y="1202246"/>
          <a:ext cx="1160795" cy="629272"/>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en-US" sz="1100" kern="1200"/>
            <a:t>Employ CNN to analyze scaffold micro-images for ECM prediction.</a:t>
          </a:r>
        </a:p>
      </dsp:txBody>
      <dsp:txXfrm>
        <a:off x="5790987" y="1220677"/>
        <a:ext cx="1123933" cy="592410"/>
      </dsp:txXfrm>
    </dsp:sp>
    <dsp:sp modelId="{84020C77-E832-4EAC-A3AE-EFE9469783E2}">
      <dsp:nvSpPr>
        <dsp:cNvPr id="0" name=""/>
        <dsp:cNvSpPr/>
      </dsp:nvSpPr>
      <dsp:spPr>
        <a:xfrm>
          <a:off x="7043461" y="1097643"/>
          <a:ext cx="1651350" cy="629272"/>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5E424D-6C75-4C70-AB40-743A02A416DF}">
      <dsp:nvSpPr>
        <dsp:cNvPr id="0" name=""/>
        <dsp:cNvSpPr/>
      </dsp:nvSpPr>
      <dsp:spPr>
        <a:xfrm>
          <a:off x="7153570" y="1202246"/>
          <a:ext cx="1651350" cy="629272"/>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en-US" sz="1100" kern="1200"/>
            <a:t>Optimize scaffold stiffness and GAG yield for load-bearing function.</a:t>
          </a:r>
          <a:br>
            <a:rPr lang="en-US" sz="1100" kern="1200"/>
          </a:br>
          <a:r>
            <a:rPr lang="en-US" sz="1100" kern="1200" dirty="0" err="1"/>
            <a:t>Almalki</a:t>
          </a:r>
          <a:r>
            <a:rPr lang="en-US" sz="1100" kern="1200" dirty="0"/>
            <a:t> &amp; </a:t>
          </a:r>
          <a:r>
            <a:rPr lang="en-US" sz="1100" kern="1200" dirty="0" err="1"/>
            <a:t>Alghamdi</a:t>
          </a:r>
          <a:r>
            <a:rPr lang="en-US" sz="1100" kern="1200" dirty="0"/>
            <a:t> (2023)</a:t>
          </a:r>
        </a:p>
      </dsp:txBody>
      <dsp:txXfrm>
        <a:off x="7172001" y="1220677"/>
        <a:ext cx="1614488" cy="59241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FF995-3CC2-4A93-9DD8-D5DB248BF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11751</Words>
  <Characters>66983</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78577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Ozieme Arinze</dc:creator>
  <cp:keywords/>
  <dc:description/>
  <cp:lastModifiedBy>SDI PC New 16</cp:lastModifiedBy>
  <cp:revision>7</cp:revision>
  <dcterms:created xsi:type="dcterms:W3CDTF">2025-12-03T00:31:00Z</dcterms:created>
  <dcterms:modified xsi:type="dcterms:W3CDTF">2025-12-04T05:19:00Z</dcterms:modified>
</cp:coreProperties>
</file>