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AF8" w:rsidRPr="00E60AF3" w:rsidRDefault="009B5AF8" w:rsidP="009B5AF8">
      <w:pPr>
        <w:spacing w:line="360" w:lineRule="auto"/>
        <w:rPr>
          <w:rFonts w:ascii="Times New Roman" w:hAnsi="Times New Roman" w:cs="Times New Roman"/>
          <w:b/>
          <w:sz w:val="24"/>
          <w:szCs w:val="24"/>
          <w:u w:val="single"/>
        </w:rPr>
      </w:pPr>
      <w:r w:rsidRPr="00E60AF3">
        <w:rPr>
          <w:rFonts w:ascii="Times New Roman" w:hAnsi="Times New Roman" w:cs="Times New Roman"/>
          <w:b/>
          <w:sz w:val="24"/>
          <w:szCs w:val="24"/>
          <w:u w:val="single"/>
        </w:rPr>
        <w:t>Original Research Article</w:t>
      </w:r>
    </w:p>
    <w:p w:rsidR="009B5AF8" w:rsidRDefault="009B5AF8" w:rsidP="009B5AF8">
      <w:pPr>
        <w:spacing w:line="360" w:lineRule="auto"/>
        <w:jc w:val="center"/>
        <w:rPr>
          <w:rFonts w:ascii="Times New Roman" w:hAnsi="Times New Roman" w:cs="Times New Roman"/>
          <w:b/>
          <w:sz w:val="24"/>
          <w:szCs w:val="24"/>
        </w:rPr>
      </w:pPr>
    </w:p>
    <w:p w:rsidR="009B5AF8" w:rsidRDefault="00464C4B" w:rsidP="00767CAA">
      <w:pPr>
        <w:spacing w:line="360" w:lineRule="auto"/>
        <w:jc w:val="center"/>
        <w:rPr>
          <w:rFonts w:ascii="Times New Roman" w:hAnsi="Times New Roman" w:cs="Times New Roman"/>
          <w:b/>
          <w:sz w:val="24"/>
          <w:szCs w:val="24"/>
        </w:rPr>
      </w:pPr>
      <w:r w:rsidRPr="00464C4B">
        <w:rPr>
          <w:rFonts w:ascii="Times New Roman" w:hAnsi="Times New Roman" w:cs="Times New Roman"/>
          <w:b/>
          <w:sz w:val="24"/>
          <w:szCs w:val="24"/>
          <w:lang w:val="en-GB"/>
        </w:rPr>
        <w:t>Energy and Environmental Sustainability in India: An Empirical Analysis of Technological Innovation, Financial Development, and Economic Growth</w:t>
      </w:r>
    </w:p>
    <w:p w:rsidR="009B5AF8" w:rsidRPr="00E22722" w:rsidRDefault="009B5AF8" w:rsidP="009B5AF8">
      <w:pPr>
        <w:jc w:val="center"/>
        <w:rPr>
          <w:rFonts w:ascii="Times New Roman" w:hAnsi="Times New Roman" w:cs="Times New Roman"/>
          <w:b/>
          <w:sz w:val="24"/>
          <w:szCs w:val="24"/>
        </w:rPr>
      </w:pPr>
      <w:r w:rsidRPr="00E22722">
        <w:rPr>
          <w:rFonts w:ascii="Times New Roman" w:hAnsi="Times New Roman" w:cs="Times New Roman"/>
          <w:b/>
          <w:sz w:val="24"/>
          <w:szCs w:val="24"/>
        </w:rPr>
        <w:t>Abstract</w:t>
      </w:r>
    </w:p>
    <w:p w:rsidR="00897067" w:rsidRDefault="00B74C2D" w:rsidP="00F95F43">
      <w:pPr>
        <w:pStyle w:val="NormalWeb"/>
        <w:spacing w:line="360" w:lineRule="auto"/>
        <w:jc w:val="both"/>
      </w:pPr>
      <w:r>
        <w:t>This study aims to investigate the dynamic linkages among renewable energy, technological innovation, environmental sustainability, financial development, and economic growth in the context of India. The study uses annual time-series data spanning the period fro</w:t>
      </w:r>
      <w:r w:rsidR="00FD6F47">
        <w:t>m 1990 to 2022. By employing ARDL</w:t>
      </w:r>
      <w:r>
        <w:t xml:space="preserve"> model, the findings reveal that per capita</w:t>
      </w:r>
      <w:r w:rsidR="00FD6F47">
        <w:t>l</w:t>
      </w:r>
      <w:r>
        <w:t xml:space="preserve"> energy consumption has a positive and statistically significant effect on economic growth, indicating that economic expansion in India remains heavily reliant on energy use. Moreover, primary energy consumption shows a strong association with resource utilization and economic growth.</w:t>
      </w:r>
      <w:r w:rsidR="00FD6F47">
        <w:t xml:space="preserve"> </w:t>
      </w:r>
      <w:r>
        <w:t>Technological development has a positive and statistically significant impact on economic growth, suggesting that technological advancement leads to immediate benefits and improved econom</w:t>
      </w:r>
      <w:r w:rsidR="00FD6F47">
        <w:t>ic and environmental outcomes for</w:t>
      </w:r>
      <w:r>
        <w:t xml:space="preserve"> India. The results further indicate that urbanization has a positive and statistically significant effect on economic growth. This reflects the role of urban centers in fostering agglomeration economies, facilitating structural transformation, enhancing human capital, and promoting innovation and service-sector expansion in India.</w:t>
      </w:r>
      <w:r w:rsidR="003D105C">
        <w:t xml:space="preserve"> </w:t>
      </w:r>
      <w:r>
        <w:t>The policy implications of the study suggest that India should adopt advanced technologies and promote renewable forms of energy to reduce carbon dioxide emissions. Furthermore, India should focus on developing urban centers to foster agglomeration economies, facilitate structural transformation, enhance human capital, and promote innovation and service-sector expansion.</w:t>
      </w:r>
    </w:p>
    <w:p w:rsidR="009B5AF8" w:rsidRDefault="009B5AF8" w:rsidP="009B5AF8">
      <w:pPr>
        <w:jc w:val="both"/>
        <w:rPr>
          <w:rFonts w:ascii="Times New Roman" w:hAnsi="Times New Roman" w:cs="Times New Roman"/>
          <w:sz w:val="24"/>
          <w:szCs w:val="24"/>
        </w:rPr>
      </w:pPr>
      <w:r w:rsidRPr="00E22722">
        <w:rPr>
          <w:rFonts w:ascii="Times New Roman" w:hAnsi="Times New Roman" w:cs="Times New Roman"/>
          <w:b/>
          <w:sz w:val="24"/>
          <w:szCs w:val="24"/>
        </w:rPr>
        <w:t>Key</w:t>
      </w:r>
      <w:r w:rsidR="006D2939">
        <w:rPr>
          <w:rFonts w:ascii="Times New Roman" w:hAnsi="Times New Roman" w:cs="Times New Roman"/>
          <w:b/>
          <w:sz w:val="24"/>
          <w:szCs w:val="24"/>
        </w:rPr>
        <w:t>w</w:t>
      </w:r>
      <w:r w:rsidRPr="00E22722">
        <w:rPr>
          <w:rFonts w:ascii="Times New Roman" w:hAnsi="Times New Roman" w:cs="Times New Roman"/>
          <w:b/>
          <w:sz w:val="24"/>
          <w:szCs w:val="24"/>
        </w:rPr>
        <w:t>ords:</w:t>
      </w:r>
      <w:r w:rsidRPr="00E227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2722">
        <w:rPr>
          <w:rFonts w:ascii="Times New Roman" w:hAnsi="Times New Roman" w:cs="Times New Roman"/>
          <w:sz w:val="24"/>
          <w:szCs w:val="24"/>
        </w:rPr>
        <w:t>Patent, Energy, ARDL, Urba</w:t>
      </w:r>
      <w:r w:rsidR="00481CFD">
        <w:rPr>
          <w:rFonts w:ascii="Times New Roman" w:hAnsi="Times New Roman" w:cs="Times New Roman"/>
          <w:sz w:val="24"/>
          <w:szCs w:val="24"/>
        </w:rPr>
        <w:t xml:space="preserve">nization, FMOLS and CCR </w:t>
      </w:r>
    </w:p>
    <w:p w:rsidR="00B64F85" w:rsidRPr="00E22722" w:rsidRDefault="00B64F85" w:rsidP="009B5AF8">
      <w:pPr>
        <w:jc w:val="both"/>
        <w:rPr>
          <w:rFonts w:ascii="Times New Roman" w:hAnsi="Times New Roman" w:cs="Times New Roman"/>
          <w:sz w:val="24"/>
          <w:szCs w:val="24"/>
        </w:rPr>
      </w:pPr>
      <w:r w:rsidRPr="00B64F85">
        <w:rPr>
          <w:rFonts w:ascii="Times New Roman" w:hAnsi="Times New Roman" w:cs="Times New Roman"/>
          <w:sz w:val="24"/>
          <w:szCs w:val="24"/>
        </w:rPr>
        <w:t>JEL Classification: E00 and E39</w:t>
      </w:r>
    </w:p>
    <w:p w:rsidR="009B5AF8" w:rsidRPr="00E22722" w:rsidRDefault="009B5AF8" w:rsidP="009B5AF8">
      <w:pPr>
        <w:jc w:val="both"/>
        <w:rPr>
          <w:rFonts w:ascii="Times New Roman" w:hAnsi="Times New Roman" w:cs="Times New Roman"/>
          <w:sz w:val="24"/>
          <w:szCs w:val="24"/>
        </w:rPr>
      </w:pPr>
      <w:r w:rsidRPr="00E22722">
        <w:rPr>
          <w:rFonts w:ascii="Times New Roman" w:hAnsi="Times New Roman" w:cs="Times New Roman"/>
          <w:sz w:val="24"/>
          <w:szCs w:val="24"/>
        </w:rPr>
        <w:t xml:space="preserve"> </w:t>
      </w:r>
    </w:p>
    <w:p w:rsidR="009B5AF8" w:rsidRDefault="009B5AF8" w:rsidP="009B5AF8">
      <w:pPr>
        <w:jc w:val="both"/>
        <w:rPr>
          <w:rFonts w:ascii="Times New Roman" w:hAnsi="Times New Roman" w:cs="Times New Roman"/>
          <w:sz w:val="24"/>
          <w:szCs w:val="24"/>
        </w:rPr>
      </w:pPr>
    </w:p>
    <w:p w:rsidR="00FD6F47" w:rsidRDefault="00FD6F47" w:rsidP="009B5AF8">
      <w:pPr>
        <w:jc w:val="both"/>
        <w:rPr>
          <w:rFonts w:ascii="Times New Roman" w:hAnsi="Times New Roman" w:cs="Times New Roman"/>
          <w:sz w:val="24"/>
          <w:szCs w:val="24"/>
        </w:rPr>
      </w:pPr>
    </w:p>
    <w:p w:rsidR="00FD6F47" w:rsidRPr="00E22722" w:rsidRDefault="00FD6F47" w:rsidP="009B5AF8">
      <w:pPr>
        <w:jc w:val="both"/>
        <w:rPr>
          <w:rFonts w:ascii="Times New Roman" w:hAnsi="Times New Roman" w:cs="Times New Roman"/>
          <w:sz w:val="24"/>
          <w:szCs w:val="24"/>
        </w:rPr>
      </w:pPr>
    </w:p>
    <w:p w:rsidR="00F42999" w:rsidRPr="00F42999" w:rsidRDefault="009B5AF8" w:rsidP="00F42999">
      <w:pPr>
        <w:jc w:val="both"/>
        <w:rPr>
          <w:rFonts w:ascii="Times New Roman" w:hAnsi="Times New Roman" w:cs="Times New Roman"/>
          <w:b/>
          <w:sz w:val="24"/>
          <w:szCs w:val="24"/>
        </w:rPr>
      </w:pPr>
      <w:r w:rsidRPr="00E22722">
        <w:rPr>
          <w:rFonts w:ascii="Times New Roman" w:hAnsi="Times New Roman" w:cs="Times New Roman"/>
          <w:b/>
          <w:sz w:val="24"/>
          <w:szCs w:val="24"/>
        </w:rPr>
        <w:lastRenderedPageBreak/>
        <w:t xml:space="preserve">1. Introduction </w:t>
      </w:r>
    </w:p>
    <w:p w:rsidR="009B5AF8" w:rsidRPr="00E22722" w:rsidRDefault="009B5AF8" w:rsidP="009B5AF8">
      <w:pPr>
        <w:pStyle w:val="NormalWeb"/>
        <w:spacing w:line="360" w:lineRule="auto"/>
        <w:jc w:val="both"/>
      </w:pPr>
      <w:r w:rsidRPr="00E22722">
        <w:t xml:space="preserve">India faces the ongoing challenge of balancing economic growth with environmental sustainability and efficient resource management. This highlights the importance of examining the dynamic relationship between </w:t>
      </w:r>
      <w:r w:rsidRPr="00E22722">
        <w:rPr>
          <w:rStyle w:val="Strong"/>
          <w:b w:val="0"/>
        </w:rPr>
        <w:t>energy consumption</w:t>
      </w:r>
      <w:r w:rsidRPr="00E22722">
        <w:rPr>
          <w:b/>
        </w:rPr>
        <w:t xml:space="preserve">, </w:t>
      </w:r>
      <w:r w:rsidRPr="00E22722">
        <w:rPr>
          <w:rStyle w:val="Strong"/>
          <w:b w:val="0"/>
        </w:rPr>
        <w:t>financial development</w:t>
      </w:r>
      <w:r w:rsidRPr="00E22722">
        <w:rPr>
          <w:b/>
        </w:rPr>
        <w:t xml:space="preserve">, </w:t>
      </w:r>
      <w:r w:rsidRPr="00E22722">
        <w:t>and</w:t>
      </w:r>
      <w:r w:rsidRPr="00E22722">
        <w:rPr>
          <w:b/>
        </w:rPr>
        <w:t xml:space="preserve"> </w:t>
      </w:r>
      <w:r w:rsidRPr="00E22722">
        <w:rPr>
          <w:rStyle w:val="Strong"/>
          <w:b w:val="0"/>
        </w:rPr>
        <w:t>technological innovation</w:t>
      </w:r>
      <w:r w:rsidRPr="00E22722">
        <w:rPr>
          <w:b/>
        </w:rPr>
        <w:t>.</w:t>
      </w:r>
      <w:r w:rsidRPr="00E22722">
        <w:t xml:space="preserve"> While energy consumption is a key driver of economic development, it also contributes to environmental degradation.</w:t>
      </w:r>
      <w:r w:rsidR="00367966">
        <w:t xml:space="preserve"> </w:t>
      </w:r>
      <w:r w:rsidR="0098701F">
        <w:t>“</w:t>
      </w:r>
      <w:r w:rsidRPr="00E22722">
        <w:t xml:space="preserve">At the same time, India has made significant progress in advancing technology within its energy sector, particularly in renewable energy and clean technologies. These innovations have the potential to reduce environmental impact while supporting economic growth. This study aims to investigate how technological innovation influences the link between energy use and economic performance. Understanding these interactions is essential for shaping effective strategies that promote sustainable development in emerging economies like India. Understanding the complex relationship between </w:t>
      </w:r>
      <w:r w:rsidRPr="00E22722">
        <w:rPr>
          <w:rStyle w:val="Strong"/>
          <w:b w:val="0"/>
        </w:rPr>
        <w:t>natural resources</w:t>
      </w:r>
      <w:r w:rsidRPr="00E22722">
        <w:rPr>
          <w:b/>
        </w:rPr>
        <w:t xml:space="preserve">, </w:t>
      </w:r>
      <w:r w:rsidRPr="00E22722">
        <w:rPr>
          <w:rStyle w:val="Strong"/>
          <w:b w:val="0"/>
        </w:rPr>
        <w:t>financial development</w:t>
      </w:r>
      <w:r w:rsidRPr="00E22722">
        <w:rPr>
          <w:b/>
        </w:rPr>
        <w:t xml:space="preserve">, </w:t>
      </w:r>
      <w:r w:rsidRPr="00E22722">
        <w:rPr>
          <w:rStyle w:val="Strong"/>
          <w:b w:val="0"/>
        </w:rPr>
        <w:t>technological innovation</w:t>
      </w:r>
      <w:r w:rsidRPr="00E22722">
        <w:rPr>
          <w:b/>
        </w:rPr>
        <w:t xml:space="preserve">, </w:t>
      </w:r>
      <w:r w:rsidRPr="00E22722">
        <w:t xml:space="preserve">and </w:t>
      </w:r>
      <w:r w:rsidRPr="00E22722">
        <w:rPr>
          <w:rStyle w:val="Strong"/>
          <w:b w:val="0"/>
        </w:rPr>
        <w:t>energy consumption</w:t>
      </w:r>
      <w:r w:rsidRPr="00E22722">
        <w:t xml:space="preserve"> is essential for promoting sustainable economic growth in today’s world. As nations strive to balance economic advancement with environmental preservation, the effective use of natural resources and the role of technological progress have gained increased importance</w:t>
      </w:r>
      <w:r w:rsidR="0098701F">
        <w:t>” (</w:t>
      </w:r>
      <w:r w:rsidR="0098701F" w:rsidRPr="0098701F">
        <w:t xml:space="preserve">Bibi &amp; </w:t>
      </w:r>
      <w:proofErr w:type="spellStart"/>
      <w:r w:rsidR="0098701F" w:rsidRPr="0098701F">
        <w:t>Sumaira</w:t>
      </w:r>
      <w:proofErr w:type="spellEnd"/>
      <w:r w:rsidR="0098701F" w:rsidRPr="0098701F">
        <w:t>, 2022</w:t>
      </w:r>
      <w:r w:rsidR="0098701F">
        <w:t>)</w:t>
      </w:r>
      <w:r w:rsidRPr="00E22722">
        <w:t>.</w:t>
      </w:r>
    </w:p>
    <w:p w:rsidR="009B5AF8" w:rsidRPr="00E22722" w:rsidRDefault="009B5AF8" w:rsidP="009B5AF8">
      <w:pPr>
        <w:pStyle w:val="NormalWeb"/>
        <w:spacing w:line="360" w:lineRule="auto"/>
        <w:jc w:val="both"/>
      </w:pPr>
      <w:r w:rsidRPr="00E22722">
        <w:t>The long-standing notion that resource ab</w:t>
      </w:r>
      <w:r w:rsidR="001357B2">
        <w:t xml:space="preserve">undance hinders economic growth </w:t>
      </w:r>
      <w:r w:rsidRPr="00E22722">
        <w:t xml:space="preserve">commonly known as the </w:t>
      </w:r>
      <w:r w:rsidRPr="00E22722">
        <w:rPr>
          <w:rStyle w:val="Strong"/>
        </w:rPr>
        <w:t>“</w:t>
      </w:r>
      <w:r w:rsidRPr="00E22722">
        <w:rPr>
          <w:rStyle w:val="Strong"/>
          <w:b w:val="0"/>
        </w:rPr>
        <w:t>resource curse”</w:t>
      </w:r>
      <w:r w:rsidR="001357B2">
        <w:rPr>
          <w:b/>
        </w:rPr>
        <w:t xml:space="preserve"> </w:t>
      </w:r>
      <w:r w:rsidRPr="00E22722">
        <w:t xml:space="preserve">is now being re-evaluated, with emerging research suggesting that sound resource management and well-designed financial policies can help offset its negative effects. Technological innovation, a key driver of modern economic systems, exerts a dual influence by simultaneously fostering economic growth and contributing to environmental degradation. </w:t>
      </w:r>
      <w:r w:rsidR="0098701F">
        <w:t>“</w:t>
      </w:r>
      <w:r w:rsidRPr="00E22722">
        <w:t>This makes it crucial to understand its interaction with both energy consumption and natural resource use. With rapid developments in energy technologies and the global shift toward renewable energy, it becomes increasingly important to explore how energy consumption impacts economic performance and technological progress. Gaining insights into these interconnections is vital for crafting effective policies that support long-term, sustainable development.</w:t>
      </w:r>
      <w:r w:rsidR="00367966">
        <w:t xml:space="preserve"> </w:t>
      </w:r>
      <w:r w:rsidRPr="00E22722">
        <w:t xml:space="preserve">The growing concern over climate change and frequent natural ecosystem disasters has emerged as a serious threat to achieving inclusive and sustainable development goals. While global economies have experienced rapid industrial growth, this has often been accompanied by deepening socioeconomic inequalities and escalating environmental challenges that endanger human survival. A significant contributor </w:t>
      </w:r>
      <w:r w:rsidRPr="00E22722">
        <w:lastRenderedPageBreak/>
        <w:t>to these issues is the alarming rise in industrial waste, heavy reliance on fossil fuels, overexploitation of finite natural resources such as petroleum, gas, and timber, and the continued adoption of financially unsustainable and environmentally harmful technologies. These challenges have profound implications for critical areas such as access to clean water, public health, food security, land use, and environmental conservat</w:t>
      </w:r>
      <w:r w:rsidR="00367966">
        <w:t xml:space="preserve">ion. Rising global temperatures </w:t>
      </w:r>
      <w:r w:rsidRPr="00E22722">
        <w:t>driven by unsustainable energy practices, excessive resource extractio</w:t>
      </w:r>
      <w:r w:rsidR="00367966">
        <w:t xml:space="preserve">n, and growing waste generation </w:t>
      </w:r>
      <w:r w:rsidRPr="00E22722">
        <w:t>further exacerbate these threats. Although energy consumption is vital for economic growth and industrial productivity, it also leads to severe environmental degradation and increased greenhouse gas emissions</w:t>
      </w:r>
      <w:r w:rsidR="0098701F">
        <w:t>” (</w:t>
      </w:r>
      <w:r w:rsidR="0098701F" w:rsidRPr="0098701F">
        <w:t xml:space="preserve">Bibi &amp; </w:t>
      </w:r>
      <w:proofErr w:type="spellStart"/>
      <w:r w:rsidR="0098701F" w:rsidRPr="0098701F">
        <w:t>Sumaira</w:t>
      </w:r>
      <w:proofErr w:type="spellEnd"/>
      <w:r w:rsidR="0098701F" w:rsidRPr="0098701F">
        <w:t>, 2022</w:t>
      </w:r>
      <w:r w:rsidR="0098701F">
        <w:t>)</w:t>
      </w:r>
      <w:r w:rsidRPr="00E22722">
        <w:t>.</w:t>
      </w:r>
    </w:p>
    <w:p w:rsidR="009B5AF8" w:rsidRPr="00E22722" w:rsidRDefault="009B5AF8" w:rsidP="009B5AF8">
      <w:pPr>
        <w:pStyle w:val="NormalWeb"/>
        <w:spacing w:line="360" w:lineRule="auto"/>
        <w:jc w:val="both"/>
      </w:pPr>
      <w:r w:rsidRPr="00E22722">
        <w:t xml:space="preserve">In this context, </w:t>
      </w:r>
      <w:r w:rsidRPr="00E22722">
        <w:rPr>
          <w:rStyle w:val="Strong"/>
          <w:b w:val="0"/>
        </w:rPr>
        <w:t>technological innovation</w:t>
      </w:r>
      <w:r w:rsidRPr="00E22722">
        <w:t xml:space="preserve"> emerges as a key solution. Advancements in clean and efficient technologies are essential for mitigating the effects of climate change and promoting sustainable energy use. Current evidence suggests that technology plays a pivotal role in enabling the transition to eco-friendly energy alternatives and enhancing the efficient use of scarce non-renewable resources. By embracing innovation, societies can reduce their environmental footprint while supporting long-term economic development.</w:t>
      </w:r>
      <w:r w:rsidR="001A7FF1">
        <w:t xml:space="preserve"> </w:t>
      </w:r>
      <w:r w:rsidRPr="00E22722">
        <w:t xml:space="preserve">Every country is expected to establish a cost-effective financial system that efficiently allocates natural resources, fosters meaningful technological advancement, and directs investment toward environmentally sustainable energy sources. The </w:t>
      </w:r>
      <w:r w:rsidRPr="00E22722">
        <w:rPr>
          <w:rStyle w:val="Strong"/>
          <w:b w:val="0"/>
        </w:rPr>
        <w:t>Natural Patrimony Hypothesis</w:t>
      </w:r>
      <w:r w:rsidRPr="00E22722">
        <w:t xml:space="preserve"> underscores the importance of integrating </w:t>
      </w:r>
      <w:r w:rsidRPr="00E22722">
        <w:rPr>
          <w:rStyle w:val="Strong"/>
          <w:b w:val="0"/>
        </w:rPr>
        <w:t>financial development</w:t>
      </w:r>
      <w:r w:rsidRPr="00E22722">
        <w:rPr>
          <w:b/>
        </w:rPr>
        <w:t xml:space="preserve">, </w:t>
      </w:r>
      <w:r w:rsidRPr="00E22722">
        <w:rPr>
          <w:rStyle w:val="Strong"/>
          <w:b w:val="0"/>
        </w:rPr>
        <w:t>biodiversity</w:t>
      </w:r>
      <w:r w:rsidRPr="00E22722">
        <w:rPr>
          <w:b/>
        </w:rPr>
        <w:t xml:space="preserve">, </w:t>
      </w:r>
      <w:r w:rsidRPr="00E22722">
        <w:rPr>
          <w:rStyle w:val="Strong"/>
          <w:b w:val="0"/>
        </w:rPr>
        <w:t>technological progress</w:t>
      </w:r>
      <w:r w:rsidRPr="00E22722">
        <w:rPr>
          <w:b/>
        </w:rPr>
        <w:t xml:space="preserve">, </w:t>
      </w:r>
      <w:r w:rsidRPr="00E22722">
        <w:t xml:space="preserve">and </w:t>
      </w:r>
      <w:r w:rsidRPr="00E22722">
        <w:rPr>
          <w:rStyle w:val="Strong"/>
          <w:b w:val="0"/>
        </w:rPr>
        <w:t>energy consumption</w:t>
      </w:r>
      <w:r w:rsidRPr="00E22722">
        <w:rPr>
          <w:b/>
        </w:rPr>
        <w:t xml:space="preserve"> </w:t>
      </w:r>
      <w:r w:rsidRPr="00E22722">
        <w:t>as</w:t>
      </w:r>
      <w:r w:rsidRPr="00E22722">
        <w:rPr>
          <w:b/>
        </w:rPr>
        <w:t xml:space="preserve"> </w:t>
      </w:r>
      <w:r w:rsidRPr="00E22722">
        <w:t>core components in the global dialogue on ecological sustainability.</w:t>
      </w:r>
    </w:p>
    <w:p w:rsidR="001357B2" w:rsidRPr="001357B2" w:rsidRDefault="009B5AF8" w:rsidP="009B5AF8">
      <w:pPr>
        <w:pStyle w:val="NormalWeb"/>
        <w:spacing w:line="360" w:lineRule="auto"/>
        <w:jc w:val="both"/>
      </w:pPr>
      <w:r w:rsidRPr="00E22722">
        <w:t>To preserve ecosystems for future generations, it is essential to critically assess, monitor, and manage human activities that impact the environment. This study centers on the dual pursuit of economic resilience and international recognition while addressing potential ecological risks. Specifically</w:t>
      </w:r>
      <w:r w:rsidRPr="001357B2">
        <w:t xml:space="preserve">, it investigates the interrelationships among </w:t>
      </w:r>
      <w:r w:rsidRPr="001357B2">
        <w:rPr>
          <w:rStyle w:val="Strong"/>
          <w:b w:val="0"/>
        </w:rPr>
        <w:t>technological innovation</w:t>
      </w:r>
      <w:r w:rsidRPr="001357B2">
        <w:rPr>
          <w:b/>
        </w:rPr>
        <w:t xml:space="preserve">, </w:t>
      </w:r>
      <w:r w:rsidRPr="001357B2">
        <w:rPr>
          <w:rStyle w:val="Strong"/>
          <w:b w:val="0"/>
        </w:rPr>
        <w:t>financial growth</w:t>
      </w:r>
      <w:r w:rsidRPr="001357B2">
        <w:rPr>
          <w:b/>
        </w:rPr>
        <w:t xml:space="preserve">, </w:t>
      </w:r>
      <w:r w:rsidRPr="001357B2">
        <w:rPr>
          <w:rStyle w:val="Strong"/>
          <w:b w:val="0"/>
        </w:rPr>
        <w:t>energy consumption</w:t>
      </w:r>
      <w:r w:rsidRPr="001357B2">
        <w:rPr>
          <w:b/>
        </w:rPr>
        <w:t xml:space="preserve">, </w:t>
      </w:r>
      <w:r w:rsidRPr="001357B2">
        <w:rPr>
          <w:rStyle w:val="Strong"/>
          <w:b w:val="0"/>
        </w:rPr>
        <w:t>natural resource rent</w:t>
      </w:r>
      <w:r w:rsidRPr="001357B2">
        <w:rPr>
          <w:b/>
        </w:rPr>
        <w:t xml:space="preserve">, </w:t>
      </w:r>
      <w:r w:rsidRPr="001357B2">
        <w:rPr>
          <w:rStyle w:val="Strong"/>
          <w:b w:val="0"/>
        </w:rPr>
        <w:t>urbanization</w:t>
      </w:r>
      <w:r w:rsidRPr="001357B2">
        <w:rPr>
          <w:b/>
        </w:rPr>
        <w:t>,</w:t>
      </w:r>
      <w:r w:rsidRPr="001357B2">
        <w:t xml:space="preserve"> and</w:t>
      </w:r>
      <w:r w:rsidRPr="001357B2">
        <w:rPr>
          <w:b/>
        </w:rPr>
        <w:t xml:space="preserve"> </w:t>
      </w:r>
      <w:r w:rsidRPr="001357B2">
        <w:rPr>
          <w:rStyle w:val="Strong"/>
          <w:b w:val="0"/>
        </w:rPr>
        <w:t>economic development</w:t>
      </w:r>
      <w:r w:rsidRPr="001357B2">
        <w:rPr>
          <w:b/>
        </w:rPr>
        <w:t>.</w:t>
      </w:r>
      <w:r w:rsidRPr="001357B2">
        <w:t xml:space="preserve"> The aim is to provide insights that support the formulation of strategies for achieving inclusive a</w:t>
      </w:r>
      <w:r w:rsidR="001357B2">
        <w:t xml:space="preserve">nd sustainable economic growth. </w:t>
      </w:r>
      <w:r w:rsidRPr="001357B2">
        <w:t xml:space="preserve">This study makes a valuable contribution to the existing literature by offering a comprehensive analysis of the interrelationships between </w:t>
      </w:r>
      <w:r w:rsidRPr="001357B2">
        <w:rPr>
          <w:rStyle w:val="Strong"/>
          <w:b w:val="0"/>
        </w:rPr>
        <w:t>environmental rents</w:t>
      </w:r>
      <w:r w:rsidRPr="001357B2">
        <w:rPr>
          <w:b/>
        </w:rPr>
        <w:t xml:space="preserve">, </w:t>
      </w:r>
      <w:r w:rsidRPr="001357B2">
        <w:rPr>
          <w:rStyle w:val="Strong"/>
          <w:b w:val="0"/>
        </w:rPr>
        <w:t>financial development</w:t>
      </w:r>
      <w:r w:rsidRPr="001357B2">
        <w:rPr>
          <w:b/>
        </w:rPr>
        <w:t xml:space="preserve">, </w:t>
      </w:r>
      <w:r w:rsidRPr="001357B2">
        <w:rPr>
          <w:rStyle w:val="Strong"/>
          <w:b w:val="0"/>
        </w:rPr>
        <w:t>technological innovation</w:t>
      </w:r>
      <w:r w:rsidRPr="001357B2">
        <w:rPr>
          <w:b/>
        </w:rPr>
        <w:t xml:space="preserve">, </w:t>
      </w:r>
      <w:r w:rsidRPr="001357B2">
        <w:rPr>
          <w:rStyle w:val="Strong"/>
          <w:b w:val="0"/>
        </w:rPr>
        <w:t>energy consumption</w:t>
      </w:r>
      <w:r w:rsidRPr="001357B2">
        <w:rPr>
          <w:b/>
        </w:rPr>
        <w:t xml:space="preserve">, </w:t>
      </w:r>
      <w:r w:rsidRPr="001357B2">
        <w:rPr>
          <w:rStyle w:val="Strong"/>
          <w:b w:val="0"/>
        </w:rPr>
        <w:t>urbanization</w:t>
      </w:r>
      <w:r w:rsidRPr="001357B2">
        <w:rPr>
          <w:b/>
        </w:rPr>
        <w:t xml:space="preserve">, </w:t>
      </w:r>
      <w:r w:rsidRPr="001357B2">
        <w:t>and</w:t>
      </w:r>
      <w:r w:rsidRPr="001357B2">
        <w:rPr>
          <w:b/>
        </w:rPr>
        <w:t xml:space="preserve"> </w:t>
      </w:r>
      <w:r w:rsidRPr="001357B2">
        <w:rPr>
          <w:rStyle w:val="Strong"/>
          <w:b w:val="0"/>
        </w:rPr>
        <w:lastRenderedPageBreak/>
        <w:t>economic growth</w:t>
      </w:r>
      <w:r w:rsidRPr="001357B2">
        <w:t xml:space="preserve"> within the context of India. Unlike earlier research that primarily emphasized the</w:t>
      </w:r>
      <w:r w:rsidRPr="001357B2">
        <w:rPr>
          <w:b/>
        </w:rPr>
        <w:t xml:space="preserve"> </w:t>
      </w:r>
      <w:r w:rsidRPr="001357B2">
        <w:rPr>
          <w:rStyle w:val="Strong"/>
          <w:b w:val="0"/>
        </w:rPr>
        <w:t>resource curse</w:t>
      </w:r>
      <w:r w:rsidRPr="001357B2">
        <w:t xml:space="preserve"> or isolated elements of economic growth</w:t>
      </w:r>
      <w:r w:rsidR="001357B2" w:rsidRPr="001357B2">
        <w:t xml:space="preserve">. </w:t>
      </w:r>
    </w:p>
    <w:p w:rsidR="009B5AF8" w:rsidRPr="00E22722" w:rsidRDefault="009B5AF8" w:rsidP="009B5AF8">
      <w:pPr>
        <w:pStyle w:val="NormalWeb"/>
        <w:spacing w:line="360" w:lineRule="auto"/>
        <w:jc w:val="both"/>
      </w:pPr>
      <w:r w:rsidRPr="00E22722">
        <w:t xml:space="preserve">The structure of the study is as follows; section 2 presents review of literature, section 3 outlines data, variable and period of the study. Section 4 discuss methodology of the study. Section 5 analyses empirical results while section 6 offers concluding remarks and policy suggestions. </w:t>
      </w:r>
    </w:p>
    <w:p w:rsidR="009B5AF8" w:rsidRPr="00E22722" w:rsidRDefault="009B5AF8" w:rsidP="009B5AF8">
      <w:pPr>
        <w:pStyle w:val="NormalWeb"/>
        <w:spacing w:line="360" w:lineRule="auto"/>
        <w:jc w:val="both"/>
        <w:rPr>
          <w:b/>
        </w:rPr>
      </w:pPr>
      <w:r w:rsidRPr="00E22722">
        <w:rPr>
          <w:b/>
        </w:rPr>
        <w:t xml:space="preserve">2. Review of Literature </w:t>
      </w:r>
    </w:p>
    <w:p w:rsidR="009B5AF8" w:rsidRPr="00E22722" w:rsidRDefault="0009179C" w:rsidP="009B5AF8">
      <w:pPr>
        <w:pStyle w:val="NormalWeb"/>
        <w:spacing w:line="360" w:lineRule="auto"/>
        <w:jc w:val="both"/>
      </w:pPr>
      <w:r>
        <w:t>“</w:t>
      </w:r>
      <w:r w:rsidR="009B5AF8" w:rsidRPr="00E22722">
        <w:t>The environmental growth-energy model has recently been updated to include various factors related to financial development. Researchers have explored the relationship between financial growth and environmental sustainability across different countries and regions, employing diverse proxies and methods, yielding conflicting results</w:t>
      </w:r>
      <w:r>
        <w:t>”</w:t>
      </w:r>
      <w:r w:rsidR="009B5AF8" w:rsidRPr="00E22722">
        <w:t xml:space="preserve"> (Bibi &amp; </w:t>
      </w:r>
      <w:proofErr w:type="spellStart"/>
      <w:r w:rsidR="009B5AF8" w:rsidRPr="00E22722">
        <w:t>Sumaira</w:t>
      </w:r>
      <w:proofErr w:type="spellEnd"/>
      <w:r w:rsidR="009B5AF8" w:rsidRPr="00E22722">
        <w:t xml:space="preserve">, 2022). Dogan and </w:t>
      </w:r>
      <w:proofErr w:type="spellStart"/>
      <w:r w:rsidR="009B5AF8" w:rsidRPr="00E22722">
        <w:t>Seker</w:t>
      </w:r>
      <w:proofErr w:type="spellEnd"/>
      <w:r w:rsidR="009B5AF8" w:rsidRPr="00E22722">
        <w:t xml:space="preserve"> (2016) argue that </w:t>
      </w:r>
      <w:r>
        <w:t>“</w:t>
      </w:r>
      <w:r w:rsidR="009B5AF8" w:rsidRPr="00E22722">
        <w:t>including measures of financial development in discussions about the links between environmental concerns, economic growth, and energy consumption is not unreasonable. They note that foreign direct investment, specialized knowledge, research, and new innovations can all help reduce energy consumption while promoting economic growth, which in turn can improve environmental quality</w:t>
      </w:r>
      <w:r>
        <w:t>”</w:t>
      </w:r>
      <w:r w:rsidR="009B5AF8" w:rsidRPr="00E22722">
        <w:t xml:space="preserve">. Saud et al. (2019b) examined </w:t>
      </w:r>
      <w:r>
        <w:t>“</w:t>
      </w:r>
      <w:r w:rsidR="009B5AF8" w:rsidRPr="00E22722">
        <w:t>the impact of CO2 emissions on economies, financial development, energy use, and international trade from 1980 to 2016, finding that while energy consumption and economic growth harm the environment, trade and financial development have a positive impact by reducing pollution</w:t>
      </w:r>
      <w:r>
        <w:t>”</w:t>
      </w:r>
      <w:r w:rsidR="009B5AF8" w:rsidRPr="00E22722">
        <w:t xml:space="preserve">. Similarly, Zafar et al. (2019) studied </w:t>
      </w:r>
      <w:r>
        <w:t>“</w:t>
      </w:r>
      <w:r w:rsidR="009B5AF8" w:rsidRPr="00E22722">
        <w:t>the effects of financial development and globalization on carbon emissions, concluding that these factors significantly improve environmental performance by lowering pollution</w:t>
      </w:r>
      <w:r>
        <w:t>”</w:t>
      </w:r>
      <w:r w:rsidR="009B5AF8" w:rsidRPr="00E22722">
        <w:t xml:space="preserve">. </w:t>
      </w:r>
      <w:proofErr w:type="spellStart"/>
      <w:r w:rsidR="009B5AF8" w:rsidRPr="00E22722">
        <w:t>Kahouli</w:t>
      </w:r>
      <w:proofErr w:type="spellEnd"/>
      <w:r w:rsidR="009B5AF8" w:rsidRPr="00E22722">
        <w:t xml:space="preserve"> (2017), </w:t>
      </w:r>
      <w:r>
        <w:t>“</w:t>
      </w:r>
      <w:r w:rsidR="009B5AF8" w:rsidRPr="00E22722">
        <w:t>using data from 1995 to 2015 across six South Mediterranean countries, found a long-term correlation between economic growth, energy efficiency, and financial development, suggesting that financial development is crucial for improving energy consumption efficiency. However, some studies argue that the energy demand driven by economic growth negatively impacts the environment</w:t>
      </w:r>
      <w:r w:rsidR="009B5AF8">
        <w:t xml:space="preserve"> due to rising carbon emissions</w:t>
      </w:r>
      <w:r>
        <w:t>”</w:t>
      </w:r>
      <w:r w:rsidR="009B5AF8">
        <w:t xml:space="preserve">. </w:t>
      </w:r>
    </w:p>
    <w:p w:rsidR="009B5AF8" w:rsidRPr="00E22722" w:rsidRDefault="009B5AF8" w:rsidP="009B5AF8">
      <w:pPr>
        <w:pStyle w:val="NormalWeb"/>
        <w:spacing w:line="360" w:lineRule="auto"/>
        <w:jc w:val="both"/>
      </w:pPr>
      <w:r w:rsidRPr="00E22722">
        <w:t xml:space="preserve">Guo et al. (2019) analyzed </w:t>
      </w:r>
      <w:r w:rsidR="0009179C">
        <w:t>“</w:t>
      </w:r>
      <w:r w:rsidRPr="00E22722">
        <w:t>provincial data from China between 1997 and 2015 to investigate how financial development affects carbon emissions. They found that the level of carbon emissions increased due to higher stock trading volumes and the stability of financial development</w:t>
      </w:r>
      <w:r w:rsidR="0009179C">
        <w:t>”</w:t>
      </w:r>
      <w:r w:rsidRPr="00E22722">
        <w:t xml:space="preserve">. In Iran, </w:t>
      </w:r>
      <w:r w:rsidRPr="00E22722">
        <w:lastRenderedPageBreak/>
        <w:t xml:space="preserve">Moghadam and </w:t>
      </w:r>
      <w:proofErr w:type="spellStart"/>
      <w:r w:rsidRPr="00E22722">
        <w:t>Dehbashi</w:t>
      </w:r>
      <w:proofErr w:type="spellEnd"/>
      <w:r w:rsidRPr="00E22722">
        <w:t xml:space="preserve"> (2018) examined </w:t>
      </w:r>
      <w:r w:rsidR="0009179C">
        <w:t>“</w:t>
      </w:r>
      <w:r w:rsidRPr="00E22722">
        <w:t>the relationship between economic growth, exports, and the ecological footprint, concluding that economic growth has accelerated environmental degradation</w:t>
      </w:r>
      <w:r w:rsidR="0009179C">
        <w:t>”</w:t>
      </w:r>
      <w:r w:rsidRPr="00E22722">
        <w:t>.</w:t>
      </w:r>
    </w:p>
    <w:p w:rsidR="009B5AF8" w:rsidRPr="00E22722" w:rsidRDefault="009B5AF8" w:rsidP="009B5AF8">
      <w:pPr>
        <w:pStyle w:val="NormalWeb"/>
        <w:spacing w:line="360" w:lineRule="auto"/>
        <w:jc w:val="both"/>
      </w:pPr>
      <w:r w:rsidRPr="00E22722">
        <w:t xml:space="preserve">Renewable energy sources such as wind, hydro, and solar have emerged as eco-friendly alternatives to traditional carbon-based fuels like coal, oil, and gas. These sources offer the potential for non-carbon-based clean energy at levels comparable to conventional energy, while reducing greenhouse gas concentrations in the atmosphere. Recent research has sought to understand the extent to which renewable energy use can reduce CO2 emissions. </w:t>
      </w:r>
      <w:proofErr w:type="spellStart"/>
      <w:r w:rsidRPr="00E22722">
        <w:t>Zoundi</w:t>
      </w:r>
      <w:proofErr w:type="spellEnd"/>
      <w:r w:rsidRPr="00E22722">
        <w:t xml:space="preserve"> (2017), for example, </w:t>
      </w:r>
      <w:r w:rsidR="0009179C">
        <w:t>“</w:t>
      </w:r>
      <w:r w:rsidRPr="00E22722">
        <w:t xml:space="preserve">examined the relationship between CO2 emissions and renewable energy use in 25 African nations from 1980 to 2012, while </w:t>
      </w:r>
      <w:proofErr w:type="spellStart"/>
      <w:r w:rsidRPr="00E22722">
        <w:t>Cherni</w:t>
      </w:r>
      <w:proofErr w:type="spellEnd"/>
      <w:r w:rsidRPr="00E22722">
        <w:t xml:space="preserve"> and </w:t>
      </w:r>
      <w:proofErr w:type="spellStart"/>
      <w:r w:rsidRPr="00E22722">
        <w:t>Essaber</w:t>
      </w:r>
      <w:proofErr w:type="spellEnd"/>
      <w:r w:rsidRPr="00E22722">
        <w:t xml:space="preserve"> </w:t>
      </w:r>
      <w:proofErr w:type="spellStart"/>
      <w:r w:rsidRPr="00E22722">
        <w:t>Jouini</w:t>
      </w:r>
      <w:proofErr w:type="spellEnd"/>
      <w:r w:rsidRPr="00E22722">
        <w:t xml:space="preserve"> (2017) found that renewable energy reduced CO2 emissions as Tunisia’s economy grew, despite increased fossil fuel consumption. Chen et al. (2019), analyzing data from 1980 to 2014, demonstrated that renewable energy use is inversely related to carbon emissions in China. In contrast, </w:t>
      </w:r>
      <w:proofErr w:type="spellStart"/>
      <w:r w:rsidRPr="00E22722">
        <w:t>Charfeddine</w:t>
      </w:r>
      <w:proofErr w:type="spellEnd"/>
      <w:r w:rsidRPr="00E22722">
        <w:t xml:space="preserve"> and </w:t>
      </w:r>
      <w:proofErr w:type="spellStart"/>
      <w:r w:rsidRPr="00E22722">
        <w:t>Kahia</w:t>
      </w:r>
      <w:proofErr w:type="spellEnd"/>
      <w:r w:rsidRPr="00E22722">
        <w:t xml:space="preserve"> (2019), investigating the Middle East and North Africa (MENA) region from 1980 to 2015, found that both renewable energy consumption and financial development had a negligible effect on CO2 emissions.</w:t>
      </w:r>
    </w:p>
    <w:p w:rsidR="009B5AF8" w:rsidRPr="00E22722" w:rsidRDefault="009B5AF8" w:rsidP="009B5AF8">
      <w:pPr>
        <w:pStyle w:val="NormalWeb"/>
        <w:spacing w:line="360" w:lineRule="auto"/>
        <w:jc w:val="both"/>
      </w:pPr>
      <w:r w:rsidRPr="00E22722">
        <w:t xml:space="preserve">Using a panel quantile regression model, Azam et al. (2022) examined data from the five largest CO2-emitting countries between 1995 and 2017 and found a positive relationship between economic growth and CO2 emissions, but a negative relationship between renewable energy use and CO2 emissions. Similarly, Raihan and </w:t>
      </w:r>
      <w:proofErr w:type="spellStart"/>
      <w:r w:rsidRPr="00E22722">
        <w:t>Tuspekova</w:t>
      </w:r>
      <w:proofErr w:type="spellEnd"/>
      <w:r w:rsidRPr="00E22722">
        <w:t xml:space="preserve"> (2022a) found </w:t>
      </w:r>
      <w:r w:rsidR="0009179C">
        <w:t>“</w:t>
      </w:r>
      <w:r w:rsidR="0009179C">
        <w:br/>
      </w:r>
      <w:r w:rsidRPr="00E22722">
        <w:t>a negative relationship between renewable energy use and CO2 emissions in Peru from 1990 to 2018, alongside a positive relationship between economic growth and CO2 emissions</w:t>
      </w:r>
      <w:r w:rsidR="0009179C">
        <w:t>”</w:t>
      </w:r>
      <w:r w:rsidRPr="00E22722">
        <w:t xml:space="preserve">. Liu et al. (2017a) also established </w:t>
      </w:r>
      <w:r w:rsidR="0009179C">
        <w:t>“</w:t>
      </w:r>
      <w:r w:rsidRPr="00E22722">
        <w:t>a negative relationship between renewable energy use and CO2 emissions in the BRICS countries between 1992 and 2013</w:t>
      </w:r>
      <w:r w:rsidR="0009179C">
        <w:t>”</w:t>
      </w:r>
      <w:r w:rsidRPr="00E22722">
        <w:t>. Moreover, Liu et al. (2017b), using data from 1970 to 2013, revealed a positive relationship between economic growth and CO2 emissions and a negative relationship between renewable energy use and CO2 emissions in Indonesia, Malaysia, the Philippines, and Thailand.</w:t>
      </w:r>
      <w:r>
        <w:t xml:space="preserve"> The linkage between energy consumption and economic growth in the context of India supported by Behera. J (2015), Behera, J (2015), Behera, J (201), Behera, J (2017), Behera and Mishra (2019), Behera, J (2023). </w:t>
      </w:r>
    </w:p>
    <w:p w:rsidR="009B5AF8" w:rsidRPr="00E22722" w:rsidRDefault="0009179C" w:rsidP="009B5AF8">
      <w:pPr>
        <w:pStyle w:val="NormalWeb"/>
        <w:spacing w:line="360" w:lineRule="auto"/>
        <w:jc w:val="both"/>
      </w:pPr>
      <w:r>
        <w:lastRenderedPageBreak/>
        <w:t>“</w:t>
      </w:r>
      <w:r w:rsidR="009B5AF8" w:rsidRPr="00E22722">
        <w:t>There has been considerable research into the role of technological innovation in reducing CO2 emissions, as higher research and development (R&amp;D) spending can improve production efficiency and resource usage. Technological advancements, particularly those aimed at environmental protection, have been instrumental in reducing CO2 emissions in many countries. Studies have shown that technological innovations, especially in high-income nations, can effectively reduce CO2 emissions</w:t>
      </w:r>
      <w:r>
        <w:t>” (</w:t>
      </w:r>
      <w:r w:rsidRPr="0009179C">
        <w:t>Behera and Mishra</w:t>
      </w:r>
      <w:r>
        <w:t xml:space="preserve">, </w:t>
      </w:r>
      <w:r w:rsidRPr="0009179C">
        <w:t>2019</w:t>
      </w:r>
      <w:r>
        <w:t>)</w:t>
      </w:r>
      <w:r w:rsidR="009B5AF8" w:rsidRPr="00E22722">
        <w:t xml:space="preserve">. Chen and Lee (2020) suggested that technological innovation in these countries is a key factor in reducing carbon emissions, contributing to the development of environmentally friendly technologies. Shahbaz et al. (2020) found that China’s technological innovation significantly improved environmental performance. Rahman et al. (2019) reported that </w:t>
      </w:r>
      <w:r>
        <w:t>“</w:t>
      </w:r>
      <w:r w:rsidR="009B5AF8" w:rsidRPr="00E22722">
        <w:t>adopting clean technologies in international businesses could help improve environmental quality in Pakistan by reducing CO2 emissions</w:t>
      </w:r>
      <w:r>
        <w:t>”</w:t>
      </w:r>
      <w:r w:rsidR="009B5AF8" w:rsidRPr="00E22722">
        <w:t xml:space="preserve">. Similarly, Ahmed et al. (2016) found that technological innovation led to reduced CO2 emissions in 24 European countries. Raihan et al. (2022b), </w:t>
      </w:r>
      <w:r>
        <w:t>“</w:t>
      </w:r>
      <w:r w:rsidR="009B5AF8" w:rsidRPr="00E22722">
        <w:t>analyzing data from 1990 to 2019, established a positive relationship between economic growth and CO2 emissions, but a negative association between renewable energy use, technological innovation, and CO2 emissions in Malaysia</w:t>
      </w:r>
      <w:r>
        <w:t>”</w:t>
      </w:r>
      <w:r w:rsidR="009B5AF8" w:rsidRPr="00E22722">
        <w:t xml:space="preserve">. Raihan and </w:t>
      </w:r>
      <w:proofErr w:type="spellStart"/>
      <w:r w:rsidR="009B5AF8" w:rsidRPr="00E22722">
        <w:t>Tuspekova</w:t>
      </w:r>
      <w:proofErr w:type="spellEnd"/>
      <w:r w:rsidR="009B5AF8" w:rsidRPr="00E22722">
        <w:t xml:space="preserve"> (2022b), studying data from 1996 to 2018, revealed similar findings for Kazakhstan, with technological innovation and renewable energy use negatively affecting CO2 emissions.</w:t>
      </w:r>
    </w:p>
    <w:p w:rsidR="00F17BAD" w:rsidRDefault="0009179C" w:rsidP="00F17BAD">
      <w:pPr>
        <w:pStyle w:val="NormalWeb"/>
        <w:spacing w:line="360" w:lineRule="auto"/>
        <w:jc w:val="both"/>
      </w:pPr>
      <w:r>
        <w:t>“</w:t>
      </w:r>
      <w:r w:rsidR="009B5AF8" w:rsidRPr="00E22722">
        <w:t>Technological innovations have a significant role in reducing emissions while promoting economic growth. Further understanding of this process can help identify additional ways to mitigate environmental damage</w:t>
      </w:r>
      <w:r>
        <w:t>”</w:t>
      </w:r>
      <w:r w:rsidR="009B5AF8" w:rsidRPr="00E22722">
        <w:t xml:space="preserve"> (Raihan et al., 2022b).</w:t>
      </w:r>
      <w:r w:rsidR="009B5AF8">
        <w:t xml:space="preserve"> </w:t>
      </w:r>
      <w:r w:rsidR="009B5AF8" w:rsidRPr="00E22722">
        <w:t xml:space="preserve">Recent studies have also explored the connection between urbanization, economic growth, and CO2 emissions. Zhang et al. (2021) found that both economic growth and urbanization positively influence CO2 emissions in Malaysia. </w:t>
      </w:r>
      <w:proofErr w:type="spellStart"/>
      <w:r w:rsidR="009B5AF8" w:rsidRPr="00E22722">
        <w:t>Nondo</w:t>
      </w:r>
      <w:proofErr w:type="spellEnd"/>
      <w:r w:rsidR="009B5AF8" w:rsidRPr="00E22722">
        <w:t xml:space="preserve"> and </w:t>
      </w:r>
      <w:proofErr w:type="spellStart"/>
      <w:r w:rsidR="009B5AF8" w:rsidRPr="00E22722">
        <w:t>Kahsai</w:t>
      </w:r>
      <w:proofErr w:type="spellEnd"/>
      <w:r w:rsidR="009B5AF8" w:rsidRPr="00E22722">
        <w:t xml:space="preserve"> (2020) reported a positive relationship between economic growth, urbanization, and CO2 emissions in South Africa from 1970 to 2016. </w:t>
      </w:r>
      <w:proofErr w:type="spellStart"/>
      <w:r w:rsidR="009B5AF8" w:rsidRPr="00E22722">
        <w:t>Kirikkaleli</w:t>
      </w:r>
      <w:proofErr w:type="spellEnd"/>
      <w:r w:rsidR="009B5AF8" w:rsidRPr="00E22722">
        <w:t xml:space="preserve"> and </w:t>
      </w:r>
      <w:proofErr w:type="spellStart"/>
      <w:r w:rsidR="009B5AF8" w:rsidRPr="00E22722">
        <w:t>Kalmaz</w:t>
      </w:r>
      <w:proofErr w:type="spellEnd"/>
      <w:r w:rsidR="009B5AF8" w:rsidRPr="00E22722">
        <w:t xml:space="preserve"> (2020) discovered that urbanization and economic growth in Turkey (1960-2016) also increased CO2 emissions. Liu and Bae (2018) found similar results in China (1970-2015), as did Ahmed et al. (2019) in Indonesia (1971-2014), confirming the role of economic growth and urbanization in driving CO2 emissions.</w:t>
      </w:r>
      <w:r w:rsidR="009B5AF8">
        <w:t xml:space="preserve"> </w:t>
      </w:r>
      <w:r w:rsidR="009B5AF8" w:rsidRPr="00E22722">
        <w:t>Al-</w:t>
      </w:r>
      <w:proofErr w:type="spellStart"/>
      <w:r w:rsidR="009B5AF8" w:rsidRPr="00E22722">
        <w:t>Mulali</w:t>
      </w:r>
      <w:proofErr w:type="spellEnd"/>
      <w:r w:rsidR="009B5AF8" w:rsidRPr="00E22722">
        <w:t xml:space="preserve"> et al. (2013) examined </w:t>
      </w:r>
      <w:r>
        <w:t>“</w:t>
      </w:r>
      <w:r w:rsidR="009B5AF8" w:rsidRPr="00E22722">
        <w:t>MENA countries using time-series data from 1980 to 2009 and found a positive relationship between urbanization and CO2 emissions</w:t>
      </w:r>
      <w:r>
        <w:t>”</w:t>
      </w:r>
      <w:r w:rsidR="009B5AF8" w:rsidRPr="00E22722">
        <w:t xml:space="preserve">. Similarly, Raheem and </w:t>
      </w:r>
      <w:proofErr w:type="spellStart"/>
      <w:r w:rsidR="009B5AF8" w:rsidRPr="00E22722">
        <w:t>Ogebe</w:t>
      </w:r>
      <w:proofErr w:type="spellEnd"/>
      <w:r w:rsidR="009B5AF8" w:rsidRPr="00E22722">
        <w:t xml:space="preserve"> (2017), using data from 20 African countries between 1985 and 2013, found that </w:t>
      </w:r>
      <w:r w:rsidR="009B5AF8" w:rsidRPr="00E22722">
        <w:lastRenderedPageBreak/>
        <w:t>urbanization and economic growth increased CO2 emissions. Irfan and Shaw (2017), using data from South Asia between 1978 and 2011, also found a positive impact of urbanization on CO2 emissions.</w:t>
      </w:r>
      <w:r w:rsidR="00F17BAD">
        <w:t xml:space="preserve"> </w:t>
      </w:r>
      <w:r w:rsidR="00F17BAD" w:rsidRPr="00F17BAD">
        <w:rPr>
          <w:b/>
        </w:rPr>
        <w:t>G</w:t>
      </w:r>
      <w:r w:rsidR="00F17BAD" w:rsidRPr="00F17BAD">
        <w:rPr>
          <w:rStyle w:val="Strong"/>
          <w:b w:val="0"/>
        </w:rPr>
        <w:t>hosh et al. (2024)</w:t>
      </w:r>
      <w:r w:rsidR="00F17BAD">
        <w:t xml:space="preserve"> investigate the impact of technological innovation and renewable energy consumption on environmental sustainability using ARDL modelling. They find that technological progress and higher renewable energy consumption significantly enhance environmental sustainability in India, demonstrating a long-run connection between innovation and lower emissions. </w:t>
      </w:r>
      <w:r w:rsidR="00F17BAD" w:rsidRPr="00F17BAD">
        <w:rPr>
          <w:rStyle w:val="Strong"/>
          <w:b w:val="0"/>
        </w:rPr>
        <w:t xml:space="preserve">Raihan &amp; </w:t>
      </w:r>
      <w:proofErr w:type="spellStart"/>
      <w:r w:rsidR="00F17BAD" w:rsidRPr="00F17BAD">
        <w:rPr>
          <w:rStyle w:val="Strong"/>
          <w:b w:val="0"/>
        </w:rPr>
        <w:t>Voumik</w:t>
      </w:r>
      <w:proofErr w:type="spellEnd"/>
      <w:r w:rsidR="00F17BAD" w:rsidRPr="00F17BAD">
        <w:rPr>
          <w:rStyle w:val="Strong"/>
          <w:b w:val="0"/>
        </w:rPr>
        <w:t xml:space="preserve"> (2022)</w:t>
      </w:r>
      <w:r w:rsidR="00F17BAD">
        <w:t xml:space="preserve"> show that financial development and economic growth increase CO</w:t>
      </w:r>
      <w:r w:rsidR="00F17BAD">
        <w:rPr>
          <w:rFonts w:ascii="Cambria Math" w:hAnsi="Cambria Math" w:cs="Cambria Math"/>
        </w:rPr>
        <w:t>₂</w:t>
      </w:r>
      <w:r w:rsidR="00F17BAD">
        <w:t xml:space="preserve"> emissions in the short and l</w:t>
      </w:r>
      <w:bookmarkStart w:id="0" w:name="_GoBack"/>
      <w:bookmarkEnd w:id="0"/>
      <w:r w:rsidR="00F17BAD">
        <w:t xml:space="preserve">ong run, while renewable energy and technological innovation significantly </w:t>
      </w:r>
      <w:r w:rsidR="00F17BAD" w:rsidRPr="00F17BAD">
        <w:rPr>
          <w:rStyle w:val="Strong"/>
          <w:b w:val="0"/>
        </w:rPr>
        <w:t>reduce emissions</w:t>
      </w:r>
      <w:r w:rsidR="00F17BAD" w:rsidRPr="00F17BAD">
        <w:rPr>
          <w:b/>
        </w:rPr>
        <w:t>,</w:t>
      </w:r>
      <w:r w:rsidR="00F17BAD">
        <w:t xml:space="preserve"> indicating a complex financial–growth–environment relationship. </w:t>
      </w:r>
      <w:r w:rsidR="00F17BAD" w:rsidRPr="00F17BAD">
        <w:rPr>
          <w:rStyle w:val="Strong"/>
          <w:b w:val="0"/>
        </w:rPr>
        <w:t>Shareef, Ahmad &amp; Ansari (2025)</w:t>
      </w:r>
      <w:r w:rsidR="00F17BAD">
        <w:t xml:space="preserve"> </w:t>
      </w:r>
      <w:proofErr w:type="spellStart"/>
      <w:r w:rsidR="00F17BAD">
        <w:t>analyse</w:t>
      </w:r>
      <w:proofErr w:type="spellEnd"/>
      <w:r w:rsidR="00F17BAD">
        <w:t xml:space="preserve"> India’s financial development’s impact on environmental quality, revealing that </w:t>
      </w:r>
      <w:r w:rsidR="00F17BAD">
        <w:rPr>
          <w:rStyle w:val="Emphasis"/>
        </w:rPr>
        <w:t>well-structured financial systems can facilitate green technological innovation</w:t>
      </w:r>
      <w:r w:rsidR="00F17BAD">
        <w:t xml:space="preserve">, but unchecked financial expansion may degrade environmental quality. </w:t>
      </w:r>
      <w:proofErr w:type="spellStart"/>
      <w:r w:rsidR="00F17BAD" w:rsidRPr="00F17BAD">
        <w:rPr>
          <w:rStyle w:val="Strong"/>
          <w:b w:val="0"/>
        </w:rPr>
        <w:t>Manigandan</w:t>
      </w:r>
      <w:proofErr w:type="spellEnd"/>
      <w:r w:rsidR="00F17BAD" w:rsidRPr="00F17BAD">
        <w:rPr>
          <w:rStyle w:val="Strong"/>
          <w:b w:val="0"/>
        </w:rPr>
        <w:t xml:space="preserve"> et al. (2024)</w:t>
      </w:r>
      <w:r w:rsidR="00F17BAD">
        <w:t xml:space="preserve"> reveal that economic growth in India </w:t>
      </w:r>
      <w:r w:rsidR="00F17BAD">
        <w:rPr>
          <w:b/>
        </w:rPr>
        <w:t xml:space="preserve">is </w:t>
      </w:r>
      <w:r w:rsidR="00F17BAD">
        <w:rPr>
          <w:rStyle w:val="Strong"/>
          <w:b w:val="0"/>
        </w:rPr>
        <w:t>positively influenced by green innovations and financial development</w:t>
      </w:r>
      <w:r w:rsidR="00F17BAD">
        <w:rPr>
          <w:b/>
        </w:rPr>
        <w:t>, w</w:t>
      </w:r>
      <w:r w:rsidR="00F17BAD">
        <w:t>hile natural resource consumption hinders sustainable growth, emphasizing integrated policy design for long-run sustainability.</w:t>
      </w:r>
    </w:p>
    <w:p w:rsidR="009B5AF8" w:rsidRPr="00E22722" w:rsidRDefault="009B5AF8" w:rsidP="009B5AF8">
      <w:pPr>
        <w:pStyle w:val="NormalWeb"/>
        <w:spacing w:line="360" w:lineRule="auto"/>
        <w:jc w:val="both"/>
      </w:pPr>
    </w:p>
    <w:p w:rsidR="001357B2" w:rsidRPr="001357B2" w:rsidRDefault="009B5AF8" w:rsidP="001357B2">
      <w:pPr>
        <w:pStyle w:val="NormalWeb"/>
        <w:spacing w:line="360" w:lineRule="auto"/>
        <w:jc w:val="both"/>
      </w:pPr>
      <w:r w:rsidRPr="001357B2">
        <w:t xml:space="preserve">Despite the optimistic outlook for India’s economic and financial development, there remains a gap in understanding the mechanisms of knowledge accumulation. The actual potential of renewable energy use and technological innovation in India has not yet been fully explored. This study aims to fill this gap by examining the dynamic impacts of financial development, renewable energy consumption, technological innovation, economic growth, and urbanization </w:t>
      </w:r>
      <w:r w:rsidR="001357B2" w:rsidRPr="001357B2">
        <w:t xml:space="preserve">by employing ARDL approach. </w:t>
      </w:r>
    </w:p>
    <w:p w:rsidR="009B5AF8" w:rsidRDefault="00D02202" w:rsidP="001357B2">
      <w:pPr>
        <w:pStyle w:val="NormalWeb"/>
        <w:spacing w:line="360" w:lineRule="auto"/>
        <w:jc w:val="both"/>
        <w:rPr>
          <w:b/>
        </w:rPr>
      </w:pPr>
      <w:r>
        <w:rPr>
          <w:b/>
        </w:rPr>
        <w:t xml:space="preserve">3. </w:t>
      </w:r>
      <w:r w:rsidR="009B5AF8" w:rsidRPr="00E22722">
        <w:rPr>
          <w:b/>
        </w:rPr>
        <w:t xml:space="preserve">Data, Variable and Period of the Study </w:t>
      </w:r>
    </w:p>
    <w:p w:rsidR="00D02202" w:rsidRDefault="00D02202" w:rsidP="00D02202">
      <w:pPr>
        <w:pStyle w:val="NormalWeb"/>
        <w:spacing w:line="360" w:lineRule="auto"/>
        <w:jc w:val="both"/>
      </w:pPr>
      <w:r w:rsidRPr="00D02202">
        <w:t xml:space="preserve">The analysis employs annual data covering the period from 1990 to 2022. The definitions of the variables and their measurement units are reported in Table 1. All variables were transformed into their natural logarithmic form to ensure normality and reduce potential heteroscedasticity. Specifically, </w:t>
      </w:r>
      <w:proofErr w:type="spellStart"/>
      <w:r w:rsidRPr="00D02202">
        <w:rPr>
          <w:rStyle w:val="Strong"/>
          <w:b w:val="0"/>
        </w:rPr>
        <w:t>lngdppc</w:t>
      </w:r>
      <w:proofErr w:type="spellEnd"/>
      <w:r w:rsidRPr="00D02202">
        <w:t xml:space="preserve"> represents gross domestic product per capita and is used as a proxy for economic growth, while </w:t>
      </w:r>
      <w:proofErr w:type="spellStart"/>
      <w:r w:rsidRPr="00D02202">
        <w:rPr>
          <w:rStyle w:val="Strong"/>
          <w:b w:val="0"/>
        </w:rPr>
        <w:t>lndcps</w:t>
      </w:r>
      <w:proofErr w:type="spellEnd"/>
      <w:r w:rsidRPr="00D02202">
        <w:rPr>
          <w:b/>
        </w:rPr>
        <w:t xml:space="preserve"> </w:t>
      </w:r>
      <w:r w:rsidRPr="00D02202">
        <w:t xml:space="preserve">denotes domestic credit to the private sector, serving as a proxy </w:t>
      </w:r>
      <w:r w:rsidRPr="00D02202">
        <w:lastRenderedPageBreak/>
        <w:t>for financial development</w:t>
      </w:r>
      <w:r w:rsidRPr="00D02202">
        <w:rPr>
          <w:b/>
        </w:rPr>
        <w:t xml:space="preserve">. </w:t>
      </w:r>
      <w:proofErr w:type="spellStart"/>
      <w:r w:rsidRPr="00D02202">
        <w:rPr>
          <w:rStyle w:val="Strong"/>
          <w:b w:val="0"/>
        </w:rPr>
        <w:t>lnpcec</w:t>
      </w:r>
      <w:proofErr w:type="spellEnd"/>
      <w:r w:rsidRPr="00D02202">
        <w:t xml:space="preserve"> captures renewable (per capita) energy consumption, </w:t>
      </w:r>
      <w:proofErr w:type="spellStart"/>
      <w:r w:rsidRPr="00D02202">
        <w:rPr>
          <w:rStyle w:val="Strong"/>
          <w:b w:val="0"/>
        </w:rPr>
        <w:t>lnpr</w:t>
      </w:r>
      <w:proofErr w:type="spellEnd"/>
      <w:r w:rsidRPr="00D02202">
        <w:rPr>
          <w:b/>
        </w:rPr>
        <w:t xml:space="preserve"> </w:t>
      </w:r>
      <w:r w:rsidRPr="00D02202">
        <w:t xml:space="preserve">represents total patent applications (including both residents and non-residents) as a proxy for innovation, </w:t>
      </w:r>
      <w:proofErr w:type="spellStart"/>
      <w:r w:rsidRPr="00D02202">
        <w:rPr>
          <w:rStyle w:val="Strong"/>
          <w:b w:val="0"/>
        </w:rPr>
        <w:t>lntnr</w:t>
      </w:r>
      <w:proofErr w:type="spellEnd"/>
      <w:r w:rsidRPr="00D02202">
        <w:rPr>
          <w:b/>
        </w:rPr>
        <w:t xml:space="preserve"> </w:t>
      </w:r>
      <w:r w:rsidRPr="00D02202">
        <w:t xml:space="preserve">denotes total natural resource rents, and </w:t>
      </w:r>
      <w:proofErr w:type="spellStart"/>
      <w:r w:rsidRPr="00D02202">
        <w:rPr>
          <w:rStyle w:val="Strong"/>
          <w:b w:val="0"/>
        </w:rPr>
        <w:t>lnurb</w:t>
      </w:r>
      <w:proofErr w:type="spellEnd"/>
      <w:r w:rsidRPr="00D02202">
        <w:rPr>
          <w:b/>
        </w:rPr>
        <w:t xml:space="preserve"> </w:t>
      </w:r>
      <w:r w:rsidRPr="00D02202">
        <w:t>represents the total population, which is used as a proxy for urbanization.</w:t>
      </w:r>
    </w:p>
    <w:p w:rsidR="009B5AF8" w:rsidRPr="00E22722" w:rsidRDefault="009B5AF8" w:rsidP="009B5AF8">
      <w:pPr>
        <w:jc w:val="center"/>
        <w:rPr>
          <w:rFonts w:ascii="Times New Roman" w:hAnsi="Times New Roman" w:cs="Times New Roman"/>
          <w:b/>
          <w:sz w:val="24"/>
          <w:szCs w:val="24"/>
        </w:rPr>
      </w:pPr>
      <w:r w:rsidRPr="00E22722">
        <w:rPr>
          <w:rFonts w:ascii="Times New Roman" w:hAnsi="Times New Roman" w:cs="Times New Roman"/>
          <w:b/>
          <w:sz w:val="24"/>
          <w:szCs w:val="24"/>
        </w:rPr>
        <w:t>Table 1: Variable Descriptions</w:t>
      </w:r>
    </w:p>
    <w:tbl>
      <w:tblPr>
        <w:tblStyle w:val="TableGrid"/>
        <w:tblW w:w="0" w:type="auto"/>
        <w:tblLook w:val="04A0" w:firstRow="1" w:lastRow="0" w:firstColumn="1" w:lastColumn="0" w:noHBand="0" w:noVBand="1"/>
      </w:tblPr>
      <w:tblGrid>
        <w:gridCol w:w="1203"/>
        <w:gridCol w:w="2355"/>
        <w:gridCol w:w="2365"/>
        <w:gridCol w:w="3427"/>
      </w:tblGrid>
      <w:tr w:rsidR="009B5AF8" w:rsidRPr="00E22722" w:rsidTr="00A75859">
        <w:tc>
          <w:tcPr>
            <w:tcW w:w="895" w:type="dxa"/>
          </w:tcPr>
          <w:p w:rsidR="009B5AF8" w:rsidRPr="00E22722" w:rsidRDefault="009B5AF8" w:rsidP="00A75859">
            <w:pPr>
              <w:jc w:val="both"/>
              <w:rPr>
                <w:rFonts w:ascii="Times New Roman" w:hAnsi="Times New Roman" w:cs="Times New Roman"/>
                <w:b/>
                <w:sz w:val="24"/>
                <w:szCs w:val="24"/>
              </w:rPr>
            </w:pPr>
            <w:r w:rsidRPr="00E22722">
              <w:rPr>
                <w:rFonts w:ascii="Times New Roman" w:hAnsi="Times New Roman" w:cs="Times New Roman"/>
                <w:b/>
                <w:sz w:val="24"/>
                <w:szCs w:val="24"/>
              </w:rPr>
              <w:t xml:space="preserve">Variables </w:t>
            </w:r>
          </w:p>
        </w:tc>
        <w:tc>
          <w:tcPr>
            <w:tcW w:w="2430" w:type="dxa"/>
          </w:tcPr>
          <w:p w:rsidR="009B5AF8" w:rsidRPr="00E22722" w:rsidRDefault="009B5AF8" w:rsidP="00A75859">
            <w:pPr>
              <w:jc w:val="both"/>
              <w:rPr>
                <w:rFonts w:ascii="Times New Roman" w:hAnsi="Times New Roman" w:cs="Times New Roman"/>
                <w:b/>
                <w:sz w:val="24"/>
                <w:szCs w:val="24"/>
              </w:rPr>
            </w:pPr>
            <w:r w:rsidRPr="00E22722">
              <w:rPr>
                <w:rFonts w:ascii="Times New Roman" w:hAnsi="Times New Roman" w:cs="Times New Roman"/>
                <w:b/>
                <w:sz w:val="24"/>
                <w:szCs w:val="24"/>
              </w:rPr>
              <w:t xml:space="preserve">Descriptions </w:t>
            </w:r>
          </w:p>
        </w:tc>
        <w:tc>
          <w:tcPr>
            <w:tcW w:w="2430" w:type="dxa"/>
          </w:tcPr>
          <w:p w:rsidR="009B5AF8" w:rsidRPr="00E22722" w:rsidRDefault="009B5AF8" w:rsidP="00A75859">
            <w:pPr>
              <w:jc w:val="both"/>
              <w:rPr>
                <w:rFonts w:ascii="Times New Roman" w:hAnsi="Times New Roman" w:cs="Times New Roman"/>
                <w:b/>
                <w:sz w:val="24"/>
                <w:szCs w:val="24"/>
              </w:rPr>
            </w:pPr>
            <w:r w:rsidRPr="00E22722">
              <w:rPr>
                <w:rFonts w:ascii="Times New Roman" w:hAnsi="Times New Roman" w:cs="Times New Roman"/>
                <w:b/>
                <w:sz w:val="24"/>
                <w:szCs w:val="24"/>
              </w:rPr>
              <w:t xml:space="preserve">Units of Measurement </w:t>
            </w:r>
          </w:p>
        </w:tc>
        <w:tc>
          <w:tcPr>
            <w:tcW w:w="3595" w:type="dxa"/>
          </w:tcPr>
          <w:p w:rsidR="009B5AF8" w:rsidRPr="00E22722" w:rsidRDefault="009B5AF8" w:rsidP="00A75859">
            <w:pPr>
              <w:jc w:val="both"/>
              <w:rPr>
                <w:rFonts w:ascii="Times New Roman" w:hAnsi="Times New Roman" w:cs="Times New Roman"/>
                <w:b/>
                <w:sz w:val="24"/>
                <w:szCs w:val="24"/>
              </w:rPr>
            </w:pPr>
            <w:r w:rsidRPr="00E22722">
              <w:rPr>
                <w:rFonts w:ascii="Times New Roman" w:hAnsi="Times New Roman" w:cs="Times New Roman"/>
                <w:b/>
                <w:sz w:val="24"/>
                <w:szCs w:val="24"/>
              </w:rPr>
              <w:t xml:space="preserve">Data Sources </w:t>
            </w:r>
          </w:p>
        </w:tc>
      </w:tr>
      <w:tr w:rsidR="009B5AF8" w:rsidRPr="00E22722" w:rsidTr="00A75859">
        <w:tc>
          <w:tcPr>
            <w:tcW w:w="895"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lngdppc</w:t>
            </w:r>
            <w:proofErr w:type="spellEnd"/>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Gross Domestic Product</w:t>
            </w:r>
          </w:p>
        </w:tc>
        <w:tc>
          <w:tcPr>
            <w:tcW w:w="2430" w:type="dxa"/>
          </w:tcPr>
          <w:p w:rsidR="009B5AF8" w:rsidRPr="00E22722" w:rsidRDefault="00E809C6" w:rsidP="00A75859">
            <w:pPr>
              <w:jc w:val="both"/>
              <w:rPr>
                <w:rFonts w:ascii="Times New Roman" w:hAnsi="Times New Roman" w:cs="Times New Roman"/>
                <w:sz w:val="24"/>
                <w:szCs w:val="24"/>
              </w:rPr>
            </w:pPr>
            <w:r>
              <w:rPr>
                <w:rFonts w:ascii="Times New Roman" w:hAnsi="Times New Roman" w:cs="Times New Roman"/>
                <w:sz w:val="24"/>
                <w:szCs w:val="24"/>
              </w:rPr>
              <w:t>Per capital</w:t>
            </w:r>
            <w:r w:rsidR="009B5AF8" w:rsidRPr="00E22722">
              <w:rPr>
                <w:rFonts w:ascii="Times New Roman" w:hAnsi="Times New Roman" w:cs="Times New Roman"/>
                <w:sz w:val="24"/>
                <w:szCs w:val="24"/>
              </w:rPr>
              <w:t xml:space="preserve"> constant prices 2015</w:t>
            </w:r>
          </w:p>
        </w:tc>
        <w:tc>
          <w:tcPr>
            <w:tcW w:w="3595"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World Development Indicators (WDI) Database </w:t>
            </w:r>
          </w:p>
        </w:tc>
      </w:tr>
      <w:tr w:rsidR="009B5AF8" w:rsidRPr="00E22722" w:rsidTr="00A75859">
        <w:tc>
          <w:tcPr>
            <w:tcW w:w="895"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lndcps</w:t>
            </w:r>
            <w:proofErr w:type="spellEnd"/>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Domestic Credit to Private Sector </w:t>
            </w:r>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 of GDP </w:t>
            </w:r>
          </w:p>
        </w:tc>
        <w:tc>
          <w:tcPr>
            <w:tcW w:w="3595"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r w:rsidR="009B5AF8" w:rsidRPr="00E22722" w:rsidTr="00A75859">
        <w:tc>
          <w:tcPr>
            <w:tcW w:w="895"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lnpcec</w:t>
            </w:r>
            <w:proofErr w:type="spellEnd"/>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Energy use </w:t>
            </w:r>
          </w:p>
        </w:tc>
        <w:tc>
          <w:tcPr>
            <w:tcW w:w="2430" w:type="dxa"/>
          </w:tcPr>
          <w:p w:rsidR="009B5AF8" w:rsidRPr="00E22722" w:rsidRDefault="009B5AF8" w:rsidP="00A75859">
            <w:pPr>
              <w:jc w:val="both"/>
              <w:rPr>
                <w:rFonts w:ascii="Times New Roman" w:hAnsi="Times New Roman" w:cs="Times New Roman"/>
                <w:sz w:val="24"/>
                <w:szCs w:val="24"/>
              </w:rPr>
            </w:pPr>
            <w:proofErr w:type="spellStart"/>
            <w:r w:rsidRPr="00E22722">
              <w:rPr>
                <w:rFonts w:ascii="Times New Roman" w:hAnsi="Times New Roman" w:cs="Times New Roman"/>
                <w:sz w:val="24"/>
                <w:szCs w:val="24"/>
              </w:rPr>
              <w:t>k.g.</w:t>
            </w:r>
            <w:proofErr w:type="spellEnd"/>
            <w:r w:rsidRPr="00E22722">
              <w:rPr>
                <w:rFonts w:ascii="Times New Roman" w:hAnsi="Times New Roman" w:cs="Times New Roman"/>
                <w:sz w:val="24"/>
                <w:szCs w:val="24"/>
              </w:rPr>
              <w:t xml:space="preserve"> oil equivalent per capital </w:t>
            </w:r>
          </w:p>
        </w:tc>
        <w:tc>
          <w:tcPr>
            <w:tcW w:w="3595"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r w:rsidR="009B5AF8" w:rsidRPr="00E22722" w:rsidTr="00A75859">
        <w:tc>
          <w:tcPr>
            <w:tcW w:w="895"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lnpr</w:t>
            </w:r>
            <w:proofErr w:type="spellEnd"/>
          </w:p>
        </w:tc>
        <w:tc>
          <w:tcPr>
            <w:tcW w:w="2430" w:type="dxa"/>
          </w:tcPr>
          <w:p w:rsidR="009B5AF8" w:rsidRPr="00E22722" w:rsidRDefault="004936B9" w:rsidP="00A75859">
            <w:pPr>
              <w:jc w:val="both"/>
              <w:rPr>
                <w:rFonts w:ascii="Times New Roman" w:hAnsi="Times New Roman" w:cs="Times New Roman"/>
                <w:sz w:val="24"/>
                <w:szCs w:val="24"/>
              </w:rPr>
            </w:pPr>
            <w:r>
              <w:rPr>
                <w:rFonts w:ascii="Times New Roman" w:hAnsi="Times New Roman" w:cs="Times New Roman"/>
                <w:sz w:val="24"/>
                <w:szCs w:val="24"/>
              </w:rPr>
              <w:t xml:space="preserve">Total </w:t>
            </w:r>
            <w:r w:rsidR="009B5AF8" w:rsidRPr="00E22722">
              <w:rPr>
                <w:rFonts w:ascii="Times New Roman" w:hAnsi="Times New Roman" w:cs="Times New Roman"/>
                <w:sz w:val="24"/>
                <w:szCs w:val="24"/>
              </w:rPr>
              <w:t>Patent application</w:t>
            </w:r>
            <w:r w:rsidR="00E809C6">
              <w:rPr>
                <w:rFonts w:ascii="Times New Roman" w:hAnsi="Times New Roman" w:cs="Times New Roman"/>
                <w:sz w:val="24"/>
                <w:szCs w:val="24"/>
              </w:rPr>
              <w:t>s</w:t>
            </w:r>
            <w:r w:rsidR="009B5AF8" w:rsidRPr="00E22722">
              <w:rPr>
                <w:rFonts w:ascii="Times New Roman" w:hAnsi="Times New Roman" w:cs="Times New Roman"/>
                <w:sz w:val="24"/>
                <w:szCs w:val="24"/>
              </w:rPr>
              <w:t xml:space="preserve"> </w:t>
            </w:r>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Residents </w:t>
            </w:r>
            <w:r w:rsidR="004936B9">
              <w:rPr>
                <w:rFonts w:ascii="Times New Roman" w:hAnsi="Times New Roman" w:cs="Times New Roman"/>
                <w:sz w:val="24"/>
                <w:szCs w:val="24"/>
              </w:rPr>
              <w:t xml:space="preserve">+ Non Residents </w:t>
            </w:r>
          </w:p>
        </w:tc>
        <w:tc>
          <w:tcPr>
            <w:tcW w:w="3595"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r w:rsidR="009B5AF8" w:rsidRPr="00E22722" w:rsidTr="00A75859">
        <w:tc>
          <w:tcPr>
            <w:tcW w:w="895"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lntnr</w:t>
            </w:r>
            <w:proofErr w:type="spellEnd"/>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Total Natural Resources </w:t>
            </w:r>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 to GDP </w:t>
            </w:r>
          </w:p>
        </w:tc>
        <w:tc>
          <w:tcPr>
            <w:tcW w:w="3595"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r w:rsidR="009B5AF8" w:rsidRPr="00E22722" w:rsidTr="00A75859">
        <w:tc>
          <w:tcPr>
            <w:tcW w:w="895"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lnurb</w:t>
            </w:r>
            <w:proofErr w:type="spellEnd"/>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Population </w:t>
            </w:r>
          </w:p>
        </w:tc>
        <w:tc>
          <w:tcPr>
            <w:tcW w:w="2430"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 xml:space="preserve">Urban Population </w:t>
            </w:r>
          </w:p>
        </w:tc>
        <w:tc>
          <w:tcPr>
            <w:tcW w:w="3595" w:type="dxa"/>
          </w:tcPr>
          <w:p w:rsidR="009B5AF8" w:rsidRPr="00E22722" w:rsidRDefault="009B5AF8" w:rsidP="00A75859">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bl>
    <w:p w:rsidR="009B5AF8" w:rsidRPr="00E22722" w:rsidRDefault="009B5AF8" w:rsidP="009B5AF8">
      <w:pPr>
        <w:pStyle w:val="ListParagraph"/>
        <w:jc w:val="both"/>
        <w:rPr>
          <w:rFonts w:ascii="Times New Roman" w:hAnsi="Times New Roman" w:cs="Times New Roman"/>
          <w:sz w:val="24"/>
          <w:szCs w:val="24"/>
        </w:rPr>
      </w:pPr>
    </w:p>
    <w:p w:rsidR="009B5AF8" w:rsidRPr="00D02202" w:rsidRDefault="00D02202" w:rsidP="00D02202">
      <w:pPr>
        <w:rPr>
          <w:rFonts w:ascii="Times New Roman" w:hAnsi="Times New Roman" w:cs="Times New Roman"/>
          <w:b/>
          <w:sz w:val="24"/>
          <w:szCs w:val="24"/>
        </w:rPr>
      </w:pPr>
      <w:r>
        <w:rPr>
          <w:rFonts w:ascii="Times New Roman" w:hAnsi="Times New Roman" w:cs="Times New Roman"/>
          <w:b/>
          <w:sz w:val="24"/>
          <w:szCs w:val="24"/>
        </w:rPr>
        <w:t xml:space="preserve">4. </w:t>
      </w:r>
      <w:r w:rsidR="009B5AF8" w:rsidRPr="00D02202">
        <w:rPr>
          <w:rFonts w:ascii="Times New Roman" w:hAnsi="Times New Roman" w:cs="Times New Roman"/>
          <w:b/>
          <w:sz w:val="24"/>
          <w:szCs w:val="24"/>
        </w:rPr>
        <w:t>Methodology</w:t>
      </w:r>
    </w:p>
    <w:p w:rsidR="009B5AF8" w:rsidRPr="00E22722" w:rsidRDefault="009B5AF8" w:rsidP="009B5AF8">
      <w:pPr>
        <w:tabs>
          <w:tab w:val="left" w:pos="5490"/>
        </w:tabs>
        <w:spacing w:after="0" w:line="360" w:lineRule="auto"/>
        <w:jc w:val="both"/>
        <w:rPr>
          <w:rFonts w:ascii="Times New Roman" w:hAnsi="Times New Roman" w:cs="Times New Roman"/>
          <w:b/>
          <w:sz w:val="24"/>
          <w:szCs w:val="24"/>
        </w:rPr>
      </w:pPr>
      <w:r w:rsidRPr="00E22722">
        <w:rPr>
          <w:rFonts w:ascii="Times New Roman" w:hAnsi="Times New Roman" w:cs="Times New Roman"/>
          <w:b/>
          <w:sz w:val="24"/>
          <w:szCs w:val="24"/>
        </w:rPr>
        <w:t xml:space="preserve">Unit Root Test  </w:t>
      </w:r>
    </w:p>
    <w:p w:rsidR="009B5AF8" w:rsidRPr="00E22722" w:rsidRDefault="009B5AF8" w:rsidP="009B5AF8">
      <w:pPr>
        <w:tabs>
          <w:tab w:val="left" w:pos="5490"/>
        </w:tabs>
        <w:spacing w:after="0" w:line="360" w:lineRule="auto"/>
        <w:jc w:val="both"/>
        <w:rPr>
          <w:rFonts w:ascii="Times New Roman" w:hAnsi="Times New Roman" w:cs="Times New Roman"/>
          <w:sz w:val="24"/>
          <w:szCs w:val="24"/>
        </w:rPr>
      </w:pPr>
      <w:r w:rsidRPr="00E22722">
        <w:rPr>
          <w:rFonts w:ascii="Times New Roman" w:hAnsi="Times New Roman" w:cs="Times New Roman"/>
          <w:sz w:val="24"/>
          <w:szCs w:val="24"/>
        </w:rPr>
        <w:t>In the time series analysis, the stationary test plays a very significant role. To examine the stationary properties of the variable</w:t>
      </w:r>
      <w:r w:rsidR="00E809C6">
        <w:rPr>
          <w:rFonts w:ascii="Times New Roman" w:hAnsi="Times New Roman" w:cs="Times New Roman"/>
          <w:sz w:val="24"/>
          <w:szCs w:val="24"/>
        </w:rPr>
        <w:t>s,</w:t>
      </w:r>
      <w:r w:rsidRPr="00E22722">
        <w:rPr>
          <w:rFonts w:ascii="Times New Roman" w:hAnsi="Times New Roman" w:cs="Times New Roman"/>
          <w:sz w:val="24"/>
          <w:szCs w:val="24"/>
        </w:rPr>
        <w:t xml:space="preserve"> our study employed the ADF and PP tests. This st</w:t>
      </w:r>
      <w:r w:rsidR="00FD6F47">
        <w:rPr>
          <w:rFonts w:ascii="Times New Roman" w:hAnsi="Times New Roman" w:cs="Times New Roman"/>
          <w:sz w:val="24"/>
          <w:szCs w:val="24"/>
        </w:rPr>
        <w:t xml:space="preserve">ationary test helps to avoid spurious </w:t>
      </w:r>
      <w:r w:rsidRPr="00E22722">
        <w:rPr>
          <w:rFonts w:ascii="Times New Roman" w:hAnsi="Times New Roman" w:cs="Times New Roman"/>
          <w:sz w:val="24"/>
          <w:szCs w:val="24"/>
        </w:rPr>
        <w:t xml:space="preserve">and biased results. To eradicate such problems this study used unit root tests. </w:t>
      </w:r>
    </w:p>
    <w:p w:rsidR="009B5AF8" w:rsidRPr="00E22722" w:rsidRDefault="0098701F" w:rsidP="009B5AF8">
      <w:pPr>
        <w:widowControl w:val="0"/>
        <w:tabs>
          <w:tab w:val="left" w:pos="5490"/>
        </w:tabs>
        <w:overflowPunct w:val="0"/>
        <w:autoSpaceDE w:val="0"/>
        <w:autoSpaceDN w:val="0"/>
        <w:adjustRightInd w:val="0"/>
        <w:spacing w:after="0" w:line="360" w:lineRule="auto"/>
        <w:ind w:right="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oMath>
      </m:oMathPara>
    </w:p>
    <w:p w:rsidR="009B5AF8" w:rsidRPr="00E22722" w:rsidRDefault="009B5AF8" w:rsidP="009B5AF8">
      <w:pPr>
        <w:widowControl w:val="0"/>
        <w:tabs>
          <w:tab w:val="left" w:pos="5490"/>
        </w:tabs>
        <w:overflowPunct w:val="0"/>
        <w:autoSpaceDE w:val="0"/>
        <w:autoSpaceDN w:val="0"/>
        <w:adjustRightInd w:val="0"/>
        <w:spacing w:after="0" w:line="360" w:lineRule="auto"/>
        <w:ind w:right="20"/>
        <w:jc w:val="both"/>
        <w:rPr>
          <w:rFonts w:ascii="Times New Roman" w:eastAsiaTheme="minorEastAsia" w:hAnsi="Times New Roman" w:cs="Times New Roman"/>
          <w:sz w:val="24"/>
          <w:szCs w:val="24"/>
        </w:rPr>
      </w:pPr>
      <w:r w:rsidRPr="00E22722">
        <w:rPr>
          <w:rFonts w:ascii="Times New Roman" w:eastAsiaTheme="minorEastAsia" w:hAnsi="Times New Roman" w:cs="Times New Roman"/>
          <w:sz w:val="24"/>
          <w:szCs w:val="24"/>
        </w:rPr>
        <w:t xml:space="preserve">Here the choice variables are Y; the first difference operator is ∆, </w:t>
      </w:r>
      <m:oMath>
        <m:r>
          <w:rPr>
            <w:rFonts w:ascii="Cambria Math" w:eastAsiaTheme="minorEastAsia" w:hAnsi="Cambria Math" w:cs="Times New Roman"/>
            <w:sz w:val="24"/>
            <w:szCs w:val="24"/>
          </w:rPr>
          <m:t>α and β</m:t>
        </m:r>
      </m:oMath>
      <w:r w:rsidRPr="00E22722">
        <w:rPr>
          <w:rFonts w:ascii="Times New Roman" w:eastAsiaTheme="minorEastAsia" w:hAnsi="Times New Roman" w:cs="Times New Roman"/>
          <w:sz w:val="24"/>
          <w:szCs w:val="24"/>
        </w:rPr>
        <w:t xml:space="preserve"> are constant parameters;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oMath>
      <w:r w:rsidRPr="00E22722">
        <w:rPr>
          <w:rFonts w:ascii="Times New Roman" w:eastAsiaTheme="minorEastAsia" w:hAnsi="Times New Roman" w:cs="Times New Roman"/>
          <w:sz w:val="24"/>
          <w:szCs w:val="24"/>
        </w:rPr>
        <w:t xml:space="preserve"> is the error term. The Akaike Information Criteria (AIC) is chosen to select the lags. To examine the order of integration the equation includes the second difference on lagged first. The second difference lags p follows as </w:t>
      </w:r>
    </w:p>
    <w:p w:rsidR="009B5AF8" w:rsidRPr="00E22722" w:rsidRDefault="0098701F" w:rsidP="009B5AF8">
      <w:pPr>
        <w:widowControl w:val="0"/>
        <w:tabs>
          <w:tab w:val="left" w:pos="5490"/>
        </w:tabs>
        <w:overflowPunct w:val="0"/>
        <w:autoSpaceDE w:val="0"/>
        <w:autoSpaceDN w:val="0"/>
        <w:adjustRightInd w:val="0"/>
        <w:spacing w:after="0" w:line="223" w:lineRule="auto"/>
        <w:ind w:right="20"/>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ϵ</m:t>
              </m:r>
            </m:e>
            <m:sub>
              <m:r>
                <w:rPr>
                  <w:rFonts w:ascii="Cambria Math" w:eastAsiaTheme="minorEastAsia" w:hAnsi="Cambria Math" w:cs="Times New Roman"/>
                  <w:noProof/>
                  <w:sz w:val="24"/>
                  <w:szCs w:val="24"/>
                </w:rPr>
                <m:t>t</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rsidR="009B5AF8" w:rsidRPr="00E22722" w:rsidRDefault="009B5AF8" w:rsidP="009B5AF8">
      <w:pPr>
        <w:widowControl w:val="0"/>
        <w:tabs>
          <w:tab w:val="left" w:pos="5490"/>
        </w:tabs>
        <w:overflowPunct w:val="0"/>
        <w:autoSpaceDE w:val="0"/>
        <w:autoSpaceDN w:val="0"/>
        <w:adjustRightInd w:val="0"/>
        <w:spacing w:after="0" w:line="223" w:lineRule="auto"/>
        <w:ind w:right="20"/>
        <w:jc w:val="both"/>
        <w:rPr>
          <w:rFonts w:ascii="Times New Roman" w:eastAsiaTheme="minorEastAsia" w:hAnsi="Times New Roman" w:cs="Times New Roman"/>
          <w:sz w:val="24"/>
          <w:szCs w:val="24"/>
        </w:rPr>
      </w:pPr>
    </w:p>
    <w:p w:rsidR="009B5AF8" w:rsidRPr="00E22722" w:rsidRDefault="009B5AF8" w:rsidP="009B5AF8">
      <w:pPr>
        <w:widowControl w:val="0"/>
        <w:tabs>
          <w:tab w:val="left" w:pos="5490"/>
        </w:tabs>
        <w:overflowPunct w:val="0"/>
        <w:autoSpaceDE w:val="0"/>
        <w:autoSpaceDN w:val="0"/>
        <w:adjustRightInd w:val="0"/>
        <w:spacing w:after="0" w:line="360" w:lineRule="auto"/>
        <w:ind w:right="20"/>
        <w:jc w:val="both"/>
        <w:rPr>
          <w:rFonts w:ascii="Times New Roman" w:eastAsiaTheme="minorEastAsia" w:hAnsi="Times New Roman" w:cs="Times New Roman"/>
          <w:sz w:val="24"/>
          <w:szCs w:val="24"/>
        </w:rPr>
      </w:pPr>
      <w:r w:rsidRPr="00E22722">
        <w:rPr>
          <w:rFonts w:ascii="Times New Roman" w:eastAsiaTheme="minorEastAsia" w:hAnsi="Times New Roman" w:cs="Times New Roman"/>
          <w:sz w:val="24"/>
          <w:szCs w:val="24"/>
        </w:rPr>
        <w:t xml:space="preserve">Where the second difference operator is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oMath>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oMath>
      <w:r w:rsidRPr="00E22722">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i</m:t>
            </m:r>
          </m:sub>
        </m:sSub>
      </m:oMath>
      <w:r w:rsidRPr="00E22722">
        <w:rPr>
          <w:rFonts w:ascii="Times New Roman" w:eastAsiaTheme="minorEastAsia" w:hAnsi="Times New Roman" w:cs="Times New Roman"/>
          <w:sz w:val="24"/>
          <w:szCs w:val="24"/>
        </w:rPr>
        <w:t xml:space="preserve">are constant parameters; </w:t>
      </w:r>
      <m:oMath>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ϵ</m:t>
            </m:r>
          </m:e>
          <m:sub>
            <m:r>
              <w:rPr>
                <w:rFonts w:ascii="Cambria Math" w:eastAsiaTheme="minorEastAsia" w:hAnsi="Cambria Math" w:cs="Times New Roman"/>
                <w:noProof/>
                <w:sz w:val="24"/>
                <w:szCs w:val="24"/>
              </w:rPr>
              <m:t>t</m:t>
            </m:r>
          </m:sub>
        </m:sSub>
      </m:oMath>
      <w:r w:rsidRPr="00E22722">
        <w:rPr>
          <w:rFonts w:ascii="Times New Roman" w:eastAsiaTheme="minorEastAsia" w:hAnsi="Times New Roman" w:cs="Times New Roman"/>
          <w:sz w:val="24"/>
          <w:szCs w:val="24"/>
        </w:rPr>
        <w:t xml:space="preserve"> is the stochastic process for stationary. To test the stationarity ADF and PP models are applied to equations 1 and 2. The null hypothesis H</w:t>
      </w:r>
      <w:r w:rsidRPr="00E22722">
        <w:rPr>
          <w:rFonts w:ascii="Times New Roman" w:eastAsiaTheme="minorEastAsia" w:hAnsi="Times New Roman" w:cs="Times New Roman"/>
          <w:sz w:val="24"/>
          <w:szCs w:val="24"/>
          <w:vertAlign w:val="subscript"/>
        </w:rPr>
        <w:t>0</w:t>
      </w:r>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Pr="00E22722">
        <w:rPr>
          <w:rFonts w:ascii="Times New Roman" w:eastAsiaTheme="minorEastAsia" w:hAnsi="Times New Roman" w:cs="Times New Roman"/>
          <w:sz w:val="24"/>
          <w:szCs w:val="24"/>
        </w:rPr>
        <w:t xml:space="preserve">  against H</w:t>
      </w:r>
      <w:r w:rsidRPr="00E22722">
        <w:rPr>
          <w:rFonts w:ascii="Times New Roman" w:eastAsiaTheme="minorEastAsia" w:hAnsi="Times New Roman" w:cs="Times New Roman"/>
          <w:sz w:val="24"/>
          <w:szCs w:val="24"/>
          <w:vertAlign w:val="subscript"/>
        </w:rPr>
        <w:t>1</w:t>
      </w:r>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Pr="00E22722">
        <w:rPr>
          <w:rFonts w:ascii="Times New Roman" w:eastAsiaTheme="minorEastAsia" w:hAnsi="Times New Roman" w:cs="Times New Roman"/>
          <w:sz w:val="24"/>
          <w:szCs w:val="24"/>
        </w:rPr>
        <w:t xml:space="preserve"> and H</w:t>
      </w:r>
      <w:r w:rsidRPr="00E22722">
        <w:rPr>
          <w:rFonts w:ascii="Times New Roman" w:eastAsiaTheme="minorEastAsia" w:hAnsi="Times New Roman" w:cs="Times New Roman"/>
          <w:sz w:val="24"/>
          <w:szCs w:val="24"/>
          <w:vertAlign w:val="subscript"/>
        </w:rPr>
        <w:t>0</w:t>
      </w:r>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oMath>
      <w:r w:rsidRPr="00E22722">
        <w:rPr>
          <w:rFonts w:ascii="Times New Roman" w:eastAsiaTheme="minorEastAsia" w:hAnsi="Times New Roman" w:cs="Times New Roman"/>
          <w:sz w:val="24"/>
          <w:szCs w:val="24"/>
        </w:rPr>
        <w:t>=0 against H</w:t>
      </w:r>
      <w:r w:rsidRPr="00E22722">
        <w:rPr>
          <w:rFonts w:ascii="Times New Roman" w:eastAsiaTheme="minorEastAsia" w:hAnsi="Times New Roman" w:cs="Times New Roman"/>
          <w:sz w:val="24"/>
          <w:szCs w:val="24"/>
          <w:vertAlign w:val="subscript"/>
        </w:rPr>
        <w:t>1</w:t>
      </w:r>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w:r w:rsidRPr="00E22722">
        <w:rPr>
          <w:rFonts w:ascii="Times New Roman" w:eastAsiaTheme="minorEastAsia" w:hAnsi="Times New Roman" w:cs="Times New Roman"/>
          <w:sz w:val="24"/>
          <w:szCs w:val="24"/>
        </w:rPr>
        <w:t>0 correspondingly, which indicates non-stationary of both</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Y</m:t>
            </m:r>
          </m:e>
          <m:sub>
            <m:r>
              <w:rPr>
                <w:rFonts w:ascii="Cambria Math" w:eastAsiaTheme="minorEastAsia" w:hAnsi="Cambria Math" w:cs="Times New Roman"/>
                <w:sz w:val="24"/>
                <w:szCs w:val="24"/>
              </w:rPr>
              <m:t>t-1</m:t>
            </m:r>
          </m:sub>
        </m:sSub>
      </m:oMath>
      <w:r w:rsidRPr="00E22722">
        <w:rPr>
          <w:rFonts w:ascii="Times New Roman" w:eastAsiaTheme="minorEastAsia" w:hAnsi="Times New Roman" w:cs="Times New Roman"/>
          <w:sz w:val="24"/>
          <w:szCs w:val="24"/>
        </w:rPr>
        <w:t xml:space="preserve"> and</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∆Y</m:t>
            </m:r>
          </m:e>
          <m:sub>
            <m:r>
              <w:rPr>
                <w:rFonts w:ascii="Cambria Math" w:eastAsiaTheme="minorEastAsia" w:hAnsi="Cambria Math" w:cs="Times New Roman"/>
                <w:sz w:val="24"/>
                <w:szCs w:val="24"/>
              </w:rPr>
              <m:t>t-1</m:t>
            </m:r>
          </m:sub>
        </m:sSub>
      </m:oMath>
      <w:r w:rsidRPr="00E22722">
        <w:rPr>
          <w:rFonts w:ascii="Times New Roman" w:eastAsiaTheme="minorEastAsia" w:hAnsi="Times New Roman" w:cs="Times New Roman"/>
          <w:sz w:val="24"/>
          <w:szCs w:val="24"/>
        </w:rPr>
        <w:t xml:space="preserve">. </w:t>
      </w:r>
    </w:p>
    <w:p w:rsidR="009B5AF8" w:rsidRPr="00E22722" w:rsidRDefault="009B5AF8" w:rsidP="009B5AF8">
      <w:pPr>
        <w:rPr>
          <w:rFonts w:ascii="Times New Roman" w:hAnsi="Times New Roman" w:cs="Times New Roman"/>
          <w:sz w:val="24"/>
          <w:szCs w:val="24"/>
        </w:rPr>
      </w:pPr>
    </w:p>
    <w:p w:rsidR="009B5AF8" w:rsidRPr="00E22722" w:rsidRDefault="009B5AF8" w:rsidP="009B5AF8">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To explore the long-run linkage among the variables the analysis employed the following linear logarithmic form. </w:t>
      </w:r>
    </w:p>
    <w:p w:rsidR="009B5AF8" w:rsidRPr="00E22722" w:rsidRDefault="0098701F" w:rsidP="009B5AF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lngdppc</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01</m:t>
              </m:r>
            </m:sub>
          </m:sSub>
          <m:sSub>
            <m:sSubPr>
              <m:ctrlPr>
                <w:rPr>
                  <w:rFonts w:ascii="Cambria Math" w:hAnsi="Cambria Math" w:cs="Times New Roman"/>
                  <w:i/>
                  <w:sz w:val="24"/>
                  <w:szCs w:val="24"/>
                </w:rPr>
              </m:ctrlPr>
            </m:sSubPr>
            <m:e>
              <m:r>
                <w:rPr>
                  <w:rFonts w:ascii="Cambria Math" w:hAnsi="Cambria Math" w:cs="Times New Roman"/>
                  <w:sz w:val="24"/>
                  <w:szCs w:val="24"/>
                </w:rPr>
                <m:t>lndcps</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02</m:t>
              </m:r>
            </m:sub>
          </m:sSub>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03</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04</m:t>
              </m:r>
            </m:sub>
          </m:sSub>
          <m:sSub>
            <m:sSubPr>
              <m:ctrlPr>
                <w:rPr>
                  <w:rFonts w:ascii="Cambria Math" w:hAnsi="Cambria Math" w:cs="Times New Roman"/>
                  <w:i/>
                  <w:sz w:val="24"/>
                  <w:szCs w:val="24"/>
                </w:rPr>
              </m:ctrlPr>
            </m:sSubPr>
            <m:e>
              <m:r>
                <w:rPr>
                  <w:rFonts w:ascii="Cambria Math" w:hAnsi="Cambria Math" w:cs="Times New Roman"/>
                  <w:sz w:val="24"/>
                  <w:szCs w:val="24"/>
                </w:rPr>
                <m:t>lntp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05</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rsidR="009B5AF8" w:rsidRPr="00E22722" w:rsidRDefault="009B5AF8" w:rsidP="009B5AF8">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Where t = time period =1, </w:t>
      </w:r>
      <w:proofErr w:type="gramStart"/>
      <w:r w:rsidRPr="00E22722">
        <w:rPr>
          <w:rFonts w:ascii="Times New Roman" w:hAnsi="Times New Roman" w:cs="Times New Roman"/>
          <w:sz w:val="24"/>
          <w:szCs w:val="24"/>
        </w:rPr>
        <w:t>2,..</w:t>
      </w:r>
      <w:proofErr w:type="gramEnd"/>
      <w:r w:rsidRPr="00E22722">
        <w:rPr>
          <w:rFonts w:ascii="Times New Roman" w:hAnsi="Times New Roman" w:cs="Times New Roman"/>
          <w:sz w:val="24"/>
          <w:szCs w:val="24"/>
        </w:rPr>
        <w:t xml:space="preserve">n. </w:t>
      </w:r>
    </w:p>
    <w:p w:rsidR="009B5AF8" w:rsidRPr="00E22722" w:rsidRDefault="009B5AF8" w:rsidP="009B5AF8">
      <w:pPr>
        <w:spacing w:line="360" w:lineRule="auto"/>
        <w:jc w:val="both"/>
        <w:rPr>
          <w:rFonts w:ascii="Times New Roman" w:hAnsi="Times New Roman" w:cs="Times New Roman"/>
          <w:b/>
          <w:sz w:val="24"/>
          <w:szCs w:val="24"/>
        </w:rPr>
      </w:pPr>
      <w:r w:rsidRPr="00E22722">
        <w:rPr>
          <w:rFonts w:ascii="Times New Roman" w:hAnsi="Times New Roman" w:cs="Times New Roman"/>
          <w:b/>
          <w:sz w:val="24"/>
          <w:szCs w:val="24"/>
        </w:rPr>
        <w:t xml:space="preserve">ARDL Bound Testing Cointegration Approach </w:t>
      </w:r>
    </w:p>
    <w:p w:rsidR="009B5AF8" w:rsidRPr="00E22722" w:rsidRDefault="009B5AF8" w:rsidP="009B5AF8">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In time series analysis to estimate the long-run linkage between the variables we have to check the order of integration among the variables. Generally, in the long-run analysis, the variables should be integrated of order one i.e. I (1). Then only the long-run analysis can be estimated. Whereas the autoregressive distributed lag model is independent of the order of integration. That means it can be applied in both cases when the variables are both I (0) and I (1). The ARDL model has several advantages (</w:t>
      </w:r>
      <w:proofErr w:type="spellStart"/>
      <w:r w:rsidRPr="00E22722">
        <w:rPr>
          <w:rFonts w:ascii="Times New Roman" w:hAnsi="Times New Roman" w:cs="Times New Roman"/>
          <w:sz w:val="24"/>
          <w:szCs w:val="24"/>
        </w:rPr>
        <w:t>i</w:t>
      </w:r>
      <w:proofErr w:type="spellEnd"/>
      <w:r w:rsidRPr="00E22722">
        <w:rPr>
          <w:rFonts w:ascii="Times New Roman" w:hAnsi="Times New Roman" w:cs="Times New Roman"/>
          <w:sz w:val="24"/>
          <w:szCs w:val="24"/>
        </w:rPr>
        <w:t>) It can be applied irrespective of whether the underlying variables are I (0), I (I), or a combination of both. (ii) The ARDL model takes a sufficient number of lags to capture the data-generating process in general to specific frameworks. (iii) The model helps to derive the error correction model through simple linear transformation, which integrates short-run adjustments with long-run equilibrium without los</w:t>
      </w:r>
      <w:r>
        <w:rPr>
          <w:rFonts w:ascii="Times New Roman" w:hAnsi="Times New Roman" w:cs="Times New Roman"/>
          <w:sz w:val="24"/>
          <w:szCs w:val="24"/>
        </w:rPr>
        <w:t xml:space="preserve">ing long-run information. (iv) </w:t>
      </w:r>
      <w:r w:rsidRPr="00E22722">
        <w:rPr>
          <w:rFonts w:ascii="Times New Roman" w:hAnsi="Times New Roman" w:cs="Times New Roman"/>
          <w:sz w:val="24"/>
          <w:szCs w:val="24"/>
        </w:rPr>
        <w:t xml:space="preserve">The small sample properties of the ARDL approach are far superior to those of Johansen and </w:t>
      </w:r>
      <w:proofErr w:type="spellStart"/>
      <w:r w:rsidRPr="00E22722">
        <w:rPr>
          <w:rFonts w:ascii="Times New Roman" w:hAnsi="Times New Roman" w:cs="Times New Roman"/>
          <w:sz w:val="24"/>
          <w:szCs w:val="24"/>
        </w:rPr>
        <w:t>Juselius's</w:t>
      </w:r>
      <w:proofErr w:type="spellEnd"/>
      <w:r w:rsidRPr="00E22722">
        <w:rPr>
          <w:rFonts w:ascii="Times New Roman" w:hAnsi="Times New Roman" w:cs="Times New Roman"/>
          <w:sz w:val="24"/>
          <w:szCs w:val="24"/>
        </w:rPr>
        <w:t xml:space="preserve"> cointegration technique. (v) The model is free from endogeneity because it is free of residual correlation. As </w:t>
      </w:r>
      <w:proofErr w:type="spellStart"/>
      <w:r w:rsidRPr="00E22722">
        <w:rPr>
          <w:rFonts w:ascii="Times New Roman" w:hAnsi="Times New Roman" w:cs="Times New Roman"/>
          <w:sz w:val="24"/>
          <w:szCs w:val="24"/>
        </w:rPr>
        <w:t>Pesaran</w:t>
      </w:r>
      <w:proofErr w:type="spellEnd"/>
      <w:r w:rsidRPr="00E22722">
        <w:rPr>
          <w:rFonts w:ascii="Times New Roman" w:hAnsi="Times New Roman" w:cs="Times New Roman"/>
          <w:sz w:val="24"/>
          <w:szCs w:val="24"/>
        </w:rPr>
        <w:t xml:space="preserve"> and Shin (1999) demonstrate, the appropriate lags in the ARDL model are correlated for both serial correlation and endogeneity problems. (vi) This model helps to distinguish between dependent and explanatory variables. </w:t>
      </w:r>
    </w:p>
    <w:p w:rsidR="00684F62" w:rsidRPr="00D6039C" w:rsidRDefault="009B5AF8" w:rsidP="009B5AF8">
      <w:pPr>
        <w:spacing w:line="360" w:lineRule="auto"/>
        <w:jc w:val="both"/>
        <w:rPr>
          <w:rFonts w:ascii="Times New Roman" w:eastAsiaTheme="minorEastAsia" w:hAnsi="Times New Roman" w:cs="Times New Roman"/>
          <w:sz w:val="24"/>
          <w:szCs w:val="24"/>
        </w:rPr>
      </w:pPr>
      <w:r w:rsidRPr="00CF6E3B">
        <w:rPr>
          <w:rFonts w:ascii="Times New Roman" w:eastAsiaTheme="minorEastAsia" w:hAnsi="Times New Roman" w:cs="Times New Roman"/>
          <w:sz w:val="24"/>
          <w:szCs w:val="24"/>
        </w:rPr>
        <w:t>The ARDL model estimates the unrestricted error correction model. The model repre</w:t>
      </w:r>
      <w:r w:rsidR="00CF6E3B">
        <w:rPr>
          <w:rFonts w:ascii="Times New Roman" w:eastAsiaTheme="minorEastAsia" w:hAnsi="Times New Roman" w:cs="Times New Roman"/>
          <w:sz w:val="24"/>
          <w:szCs w:val="24"/>
        </w:rPr>
        <w:t>sentation is shown in Equation 4</w:t>
      </w:r>
      <w:r w:rsidRPr="00CF6E3B">
        <w:rPr>
          <w:rFonts w:ascii="Times New Roman" w:eastAsiaTheme="minorEastAsia" w:hAnsi="Times New Roman" w:cs="Times New Roman"/>
          <w:sz w:val="24"/>
          <w:szCs w:val="24"/>
        </w:rPr>
        <w:t xml:space="preserve">. </w:t>
      </w:r>
    </w:p>
    <w:p w:rsidR="00684F62" w:rsidRPr="0064123F" w:rsidRDefault="00BE2DB9" w:rsidP="009B5AF8">
      <w:pPr>
        <w:spacing w:line="360" w:lineRule="auto"/>
        <w:jc w:val="both"/>
        <w:rPr>
          <w:rFonts w:ascii="Times New Roman" w:hAnsi="Times New Roman" w:cs="Times New Roman"/>
          <w:color w:val="FF0000"/>
          <w:sz w:val="24"/>
          <w:szCs w:val="24"/>
        </w:rPr>
      </w:pPr>
      <m:oMathPara>
        <m:oMath>
          <m:r>
            <w:rPr>
              <w:rFonts w:ascii="Cambria Math" w:hAnsi="Cambria Math" w:cs="Times New Roman"/>
              <w:sz w:val="24"/>
              <w:szCs w:val="24"/>
            </w:rPr>
            <w:lastRenderedPageBreak/>
            <m:t xml:space="preserve">∆lngdppc=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∆lngdppc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∆lndcps</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4i</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 xml:space="preserve">t  -i </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lntp</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6i</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 xml:space="preserve">t  -i </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lngdppc</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lndcps</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lntp</m:t>
              </m:r>
            </m:e>
            <m:sub>
              <m:r>
                <w:rPr>
                  <w:rFonts w:ascii="Cambria Math" w:hAnsi="Cambria Math" w:cs="Times New Roman"/>
                  <w:sz w:val="24"/>
                  <w:szCs w:val="24"/>
                </w:rPr>
                <m:t>t-1</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1t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4</m:t>
              </m:r>
            </m:e>
          </m:d>
        </m:oMath>
      </m:oMathPara>
    </w:p>
    <w:p w:rsidR="009B5AF8" w:rsidRPr="00E22722" w:rsidRDefault="009B5AF8" w:rsidP="009B5AF8">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m:t>
        </m:r>
      </m:oMath>
      <w:r w:rsidRPr="00E22722">
        <w:rPr>
          <w:rFonts w:ascii="Times New Roman" w:hAnsi="Times New Roman" w:cs="Times New Roman"/>
          <w:sz w:val="24"/>
          <w:szCs w:val="24"/>
        </w:rPr>
        <w:t xml:space="preserve">F-test is employed to test whether a co-integration linkage </w:t>
      </w:r>
      <w:r w:rsidRPr="00E22722">
        <w:rPr>
          <w:rFonts w:ascii="Times New Roman" w:hAnsi="Times New Roman" w:cs="Times New Roman"/>
          <w:noProof/>
          <w:sz w:val="24"/>
          <w:szCs w:val="24"/>
        </w:rPr>
        <w:t>exists</w:t>
      </w:r>
      <w:r w:rsidRPr="00E22722">
        <w:rPr>
          <w:rFonts w:ascii="Times New Roman" w:hAnsi="Times New Roman" w:cs="Times New Roman"/>
          <w:sz w:val="24"/>
          <w:szCs w:val="24"/>
        </w:rPr>
        <w:t xml:space="preserve"> between the variables. The null hypothesis of no co-integration among the variables in Eq- (2) is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r>
          <w:rPr>
            <w:rFonts w:ascii="Cambria Math" w:hAnsi="Cambria Math" w:cs="Times New Roman"/>
            <w:sz w:val="24"/>
            <w:szCs w:val="24"/>
          </w:rPr>
          <m:t xml:space="preserve">=0, </m:t>
        </m:r>
      </m:oMath>
      <w:r w:rsidRPr="00E22722">
        <w:rPr>
          <w:rFonts w:ascii="Times New Roman" w:hAnsi="Times New Roman" w:cs="Times New Roman"/>
          <w:sz w:val="24"/>
          <w:szCs w:val="24"/>
        </w:rPr>
        <w:t xml:space="preserve"> against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r>
          <w:rPr>
            <w:rFonts w:ascii="Cambria Math" w:hAnsi="Cambria Math" w:cs="Times New Roman"/>
            <w:sz w:val="24"/>
            <w:szCs w:val="24"/>
          </w:rPr>
          <m:t>≠0</m:t>
        </m:r>
      </m:oMath>
      <w:r w:rsidR="00431955">
        <w:rPr>
          <w:rFonts w:ascii="Times New Roman" w:eastAsiaTheme="minorEastAsia" w:hAnsi="Times New Roman" w:cs="Times New Roman"/>
          <w:sz w:val="24"/>
          <w:szCs w:val="24"/>
        </w:rPr>
        <w:t>, which is signified as F  (</w:t>
      </w:r>
      <w:proofErr w:type="spellStart"/>
      <w:r w:rsidR="00431955">
        <w:rPr>
          <w:rFonts w:ascii="Times New Roman" w:eastAsiaTheme="minorEastAsia" w:hAnsi="Times New Roman" w:cs="Times New Roman"/>
          <w:sz w:val="24"/>
          <w:szCs w:val="24"/>
        </w:rPr>
        <w:t>lngdppc</w:t>
      </w:r>
      <w:proofErr w:type="spellEnd"/>
      <w:r w:rsidR="00431955">
        <w:rPr>
          <w:rFonts w:ascii="Times New Roman" w:eastAsiaTheme="minorEastAsia" w:hAnsi="Times New Roman" w:cs="Times New Roman"/>
          <w:sz w:val="24"/>
          <w:szCs w:val="24"/>
        </w:rPr>
        <w:t xml:space="preserve">, </w:t>
      </w:r>
      <w:proofErr w:type="spellStart"/>
      <w:r w:rsidR="00431955">
        <w:rPr>
          <w:rFonts w:ascii="Times New Roman" w:eastAsiaTheme="minorEastAsia" w:hAnsi="Times New Roman" w:cs="Times New Roman"/>
          <w:sz w:val="24"/>
          <w:szCs w:val="24"/>
        </w:rPr>
        <w:t>lndcps</w:t>
      </w:r>
      <w:proofErr w:type="spellEnd"/>
      <w:r w:rsidR="00431955">
        <w:rPr>
          <w:rFonts w:ascii="Times New Roman" w:eastAsiaTheme="minorEastAsia" w:hAnsi="Times New Roman" w:cs="Times New Roman"/>
          <w:sz w:val="24"/>
          <w:szCs w:val="24"/>
        </w:rPr>
        <w:t xml:space="preserve">, </w:t>
      </w:r>
      <w:proofErr w:type="spellStart"/>
      <w:r w:rsidR="00431955">
        <w:rPr>
          <w:rFonts w:ascii="Times New Roman" w:eastAsiaTheme="minorEastAsia" w:hAnsi="Times New Roman" w:cs="Times New Roman"/>
          <w:sz w:val="24"/>
          <w:szCs w:val="24"/>
        </w:rPr>
        <w:t>lnpcec</w:t>
      </w:r>
      <w:proofErr w:type="spellEnd"/>
      <w:r w:rsidR="00431955">
        <w:rPr>
          <w:rFonts w:ascii="Times New Roman" w:eastAsiaTheme="minorEastAsia" w:hAnsi="Times New Roman" w:cs="Times New Roman"/>
          <w:sz w:val="24"/>
          <w:szCs w:val="24"/>
        </w:rPr>
        <w:t xml:space="preserve">, </w:t>
      </w:r>
      <w:proofErr w:type="spellStart"/>
      <w:r w:rsidR="00431955">
        <w:rPr>
          <w:rFonts w:ascii="Times New Roman" w:eastAsiaTheme="minorEastAsia" w:hAnsi="Times New Roman" w:cs="Times New Roman"/>
          <w:sz w:val="24"/>
          <w:szCs w:val="24"/>
        </w:rPr>
        <w:t>lntnr</w:t>
      </w:r>
      <w:proofErr w:type="spellEnd"/>
      <w:r w:rsidR="00431955">
        <w:rPr>
          <w:rFonts w:ascii="Times New Roman" w:eastAsiaTheme="minorEastAsia" w:hAnsi="Times New Roman" w:cs="Times New Roman"/>
          <w:sz w:val="24"/>
          <w:szCs w:val="24"/>
        </w:rPr>
        <w:t xml:space="preserve">, </w:t>
      </w:r>
      <w:proofErr w:type="spellStart"/>
      <w:r w:rsidR="00431955">
        <w:rPr>
          <w:rFonts w:ascii="Times New Roman" w:eastAsiaTheme="minorEastAsia" w:hAnsi="Times New Roman" w:cs="Times New Roman"/>
          <w:sz w:val="24"/>
          <w:szCs w:val="24"/>
        </w:rPr>
        <w:t>lntp</w:t>
      </w:r>
      <w:proofErr w:type="spellEnd"/>
      <w:r w:rsidRPr="00E22722">
        <w:rPr>
          <w:rFonts w:ascii="Times New Roman" w:eastAsiaTheme="minorEastAsia" w:hAnsi="Times New Roman" w:cs="Times New Roman"/>
          <w:sz w:val="24"/>
          <w:szCs w:val="24"/>
        </w:rPr>
        <w:t xml:space="preserve"> and </w:t>
      </w:r>
      <w:proofErr w:type="spellStart"/>
      <w:r w:rsidRPr="00E22722">
        <w:rPr>
          <w:rFonts w:ascii="Times New Roman" w:eastAsiaTheme="minorEastAsia" w:hAnsi="Times New Roman" w:cs="Times New Roman"/>
          <w:sz w:val="24"/>
          <w:szCs w:val="24"/>
        </w:rPr>
        <w:t>lnurb</w:t>
      </w:r>
      <w:proofErr w:type="spellEnd"/>
      <w:r w:rsidRPr="00E22722">
        <w:rPr>
          <w:rFonts w:ascii="Times New Roman" w:eastAsiaTheme="minorEastAsia" w:hAnsi="Times New Roman" w:cs="Times New Roman"/>
          <w:sz w:val="24"/>
          <w:szCs w:val="24"/>
        </w:rPr>
        <w:t xml:space="preserve"> ).</w:t>
      </w:r>
    </w:p>
    <w:p w:rsidR="009B5AF8" w:rsidRPr="00E22722" w:rsidRDefault="009B5AF8" w:rsidP="009B5AF8">
      <w:pPr>
        <w:spacing w:line="276" w:lineRule="auto"/>
        <w:jc w:val="both"/>
        <w:rPr>
          <w:rFonts w:ascii="Times New Roman" w:eastAsiaTheme="minorEastAsia" w:hAnsi="Times New Roman" w:cs="Times New Roman"/>
          <w:b/>
          <w:sz w:val="24"/>
          <w:szCs w:val="24"/>
        </w:rPr>
      </w:pPr>
      <w:r w:rsidRPr="00E22722">
        <w:rPr>
          <w:rFonts w:ascii="Times New Roman" w:eastAsiaTheme="minorEastAsia" w:hAnsi="Times New Roman" w:cs="Times New Roman"/>
          <w:b/>
          <w:sz w:val="24"/>
          <w:szCs w:val="24"/>
        </w:rPr>
        <w:t xml:space="preserve">4. 5 Unrestricted Error Correction Test </w:t>
      </w:r>
    </w:p>
    <w:p w:rsidR="009B5AF8" w:rsidRPr="00E22722" w:rsidRDefault="009B5AF8" w:rsidP="009B5AF8">
      <w:pPr>
        <w:spacing w:line="276" w:lineRule="auto"/>
        <w:jc w:val="both"/>
        <w:rPr>
          <w:rFonts w:ascii="Times New Roman" w:eastAsiaTheme="minorEastAsia" w:hAnsi="Times New Roman" w:cs="Times New Roman"/>
          <w:sz w:val="24"/>
          <w:szCs w:val="24"/>
        </w:rPr>
      </w:pPr>
      <w:r w:rsidRPr="00E22722">
        <w:rPr>
          <w:rFonts w:ascii="Times New Roman" w:eastAsiaTheme="minorEastAsia" w:hAnsi="Times New Roman" w:cs="Times New Roman"/>
          <w:sz w:val="24"/>
          <w:szCs w:val="24"/>
        </w:rPr>
        <w:t xml:space="preserve">To know the short-run dynamics we have estimated the error correction model (ECM), the equation as follows </w:t>
      </w:r>
    </w:p>
    <w:p w:rsidR="009B5AF8" w:rsidRPr="00251497" w:rsidRDefault="00C52293" w:rsidP="009B5AF8">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∆lngdppc=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∆lngdppc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∆lndcps</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4i</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 xml:space="preserve">t  -i </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lntp</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6i</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 xml:space="preserve">t  -i </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lngdppc</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lndcps</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lntp</m:t>
              </m:r>
            </m:e>
            <m:sub>
              <m:r>
                <w:rPr>
                  <w:rFonts w:ascii="Cambria Math" w:hAnsi="Cambria Math" w:cs="Times New Roman"/>
                  <w:sz w:val="24"/>
                  <w:szCs w:val="24"/>
                </w:rPr>
                <m:t>t-1</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t-1</m:t>
              </m:r>
            </m:sub>
          </m:sSub>
          <m:r>
            <w:rPr>
              <w:rFonts w:ascii="Cambria Math" w:hAnsi="Cambria Math" w:cs="Times New Roman"/>
              <w:sz w:val="24"/>
              <w:szCs w:val="24"/>
            </w:rPr>
            <m:t>+θ</m:t>
          </m:r>
          <m:sSub>
            <m:sSubPr>
              <m:ctrlPr>
                <w:rPr>
                  <w:rFonts w:ascii="Cambria Math" w:hAnsi="Cambria Math" w:cs="Times New Roman"/>
                  <w:i/>
                  <w:sz w:val="24"/>
                  <w:szCs w:val="24"/>
                </w:rPr>
              </m:ctrlPr>
            </m:sSubPr>
            <m:e>
              <m:r>
                <w:rPr>
                  <w:rFonts w:ascii="Cambria Math" w:hAnsi="Cambria Math" w:cs="Times New Roman"/>
                  <w:sz w:val="24"/>
                  <w:szCs w:val="24"/>
                </w:rPr>
                <m:t>ECT</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1t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5</m:t>
              </m:r>
            </m:e>
          </m:d>
        </m:oMath>
      </m:oMathPara>
    </w:p>
    <w:p w:rsidR="00251497" w:rsidRPr="00E22722" w:rsidRDefault="00251497" w:rsidP="009B5AF8">
      <w:pPr>
        <w:spacing w:line="276" w:lineRule="auto"/>
        <w:jc w:val="both"/>
        <w:rPr>
          <w:rFonts w:ascii="Times New Roman" w:eastAsiaTheme="minorEastAsia" w:hAnsi="Times New Roman" w:cs="Times New Roman"/>
          <w:sz w:val="24"/>
          <w:szCs w:val="24"/>
        </w:rPr>
      </w:pPr>
    </w:p>
    <w:p w:rsidR="0064123F" w:rsidRPr="00D02202" w:rsidRDefault="00D02202" w:rsidP="00D02202">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9B5AF8" w:rsidRPr="00D02202">
        <w:rPr>
          <w:rFonts w:ascii="Times New Roman" w:hAnsi="Times New Roman" w:cs="Times New Roman"/>
          <w:b/>
          <w:sz w:val="24"/>
          <w:szCs w:val="24"/>
        </w:rPr>
        <w:t>Empirical Result, Analysis &amp; Discussion</w:t>
      </w:r>
    </w:p>
    <w:p w:rsidR="0064123F" w:rsidRDefault="0064123F" w:rsidP="0064123F">
      <w:pPr>
        <w:jc w:val="both"/>
        <w:rPr>
          <w:rFonts w:ascii="Times New Roman" w:hAnsi="Times New Roman" w:cs="Times New Roman"/>
          <w:b/>
          <w:sz w:val="24"/>
          <w:szCs w:val="24"/>
        </w:rPr>
      </w:pPr>
    </w:p>
    <w:p w:rsidR="0064123F" w:rsidRPr="00A7356E" w:rsidRDefault="0064123F" w:rsidP="0064123F">
      <w:pPr>
        <w:autoSpaceDE w:val="0"/>
        <w:autoSpaceDN w:val="0"/>
        <w:adjustRightInd w:val="0"/>
        <w:spacing w:after="0" w:line="240" w:lineRule="auto"/>
        <w:jc w:val="center"/>
        <w:rPr>
          <w:rFonts w:ascii="Times New Roman" w:hAnsi="Times New Roman" w:cs="Times New Roman"/>
          <w:b/>
          <w:sz w:val="24"/>
          <w:szCs w:val="24"/>
        </w:rPr>
      </w:pPr>
      <w:r w:rsidRPr="007054CB">
        <w:rPr>
          <w:rFonts w:ascii="Times New Roman" w:hAnsi="Times New Roman" w:cs="Times New Roman"/>
          <w:b/>
          <w:sz w:val="24"/>
          <w:szCs w:val="24"/>
        </w:rPr>
        <w:t>Table 2: Descriptive statistics</w:t>
      </w:r>
    </w:p>
    <w:p w:rsidR="0064123F" w:rsidRDefault="0064123F" w:rsidP="0064123F">
      <w:pPr>
        <w:autoSpaceDE w:val="0"/>
        <w:autoSpaceDN w:val="0"/>
        <w:adjustRightInd w:val="0"/>
        <w:spacing w:after="0" w:line="240" w:lineRule="auto"/>
        <w:rPr>
          <w:rFonts w:ascii="Arial" w:hAnsi="Arial" w:cs="Arial"/>
          <w:sz w:val="18"/>
          <w:szCs w:val="18"/>
        </w:rPr>
      </w:pPr>
    </w:p>
    <w:p w:rsidR="0064123F" w:rsidRDefault="0064123F" w:rsidP="0064123F">
      <w:pPr>
        <w:autoSpaceDE w:val="0"/>
        <w:autoSpaceDN w:val="0"/>
        <w:adjustRightInd w:val="0"/>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4123F" w:rsidRPr="003D78B9" w:rsidTr="00A75859">
        <w:tc>
          <w:tcPr>
            <w:tcW w:w="1335" w:type="dxa"/>
          </w:tcPr>
          <w:p w:rsidR="0064123F" w:rsidRPr="003D78B9" w:rsidRDefault="0064123F" w:rsidP="00A75859">
            <w:pPr>
              <w:spacing w:line="276" w:lineRule="auto"/>
              <w:jc w:val="center"/>
              <w:rPr>
                <w:rFonts w:ascii="Times New Roman" w:hAnsi="Times New Roman" w:cs="Times New Roman"/>
                <w:sz w:val="24"/>
                <w:szCs w:val="24"/>
              </w:rPr>
            </w:pP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GDPPC</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LNDCPS</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LNPCEC</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LNTNR</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LNTP</w:t>
            </w:r>
            <w:r w:rsidRPr="003D78B9">
              <w:rPr>
                <w:rFonts w:ascii="Times New Roman" w:hAnsi="Times New Roman" w:cs="Times New Roman"/>
                <w:sz w:val="24"/>
                <w:szCs w:val="24"/>
              </w:rPr>
              <w:t xml:space="preserve"> </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 xml:space="preserve">URB </w:t>
            </w:r>
          </w:p>
        </w:tc>
      </w:tr>
      <w:tr w:rsidR="0064123F" w:rsidRPr="003D78B9" w:rsidTr="00A75859">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 xml:space="preserve">Mean </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6.75</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3.51</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6.11</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1.04</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17.33</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19.52</w:t>
            </w:r>
          </w:p>
        </w:tc>
      </w:tr>
      <w:tr w:rsidR="0064123F" w:rsidRPr="003D78B9" w:rsidTr="00A75859">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 xml:space="preserve">Media </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6.66</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3.40</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6.03</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1.03</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16.88</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19.53</w:t>
            </w:r>
          </w:p>
        </w:tc>
      </w:tr>
      <w:tr w:rsidR="0064123F" w:rsidRPr="003D78B9" w:rsidTr="00A75859">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 xml:space="preserve">Maximum </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7.64</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3.99</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6.66</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1.96</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20.88</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20.06</w:t>
            </w:r>
          </w:p>
        </w:tc>
      </w:tr>
      <w:tr w:rsidR="0064123F" w:rsidRPr="003D78B9" w:rsidTr="00A75859">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 xml:space="preserve">Minimum </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5.96</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3.02</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5.65</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0.55</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14.48</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18.89</w:t>
            </w:r>
          </w:p>
        </w:tc>
      </w:tr>
      <w:tr w:rsidR="0064123F" w:rsidRPr="003D78B9" w:rsidTr="00A75859">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 xml:space="preserve">Std. Dev. </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0.54</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0.35</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0.30</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0.31</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2.29</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0.34</w:t>
            </w:r>
          </w:p>
        </w:tc>
      </w:tr>
      <w:tr w:rsidR="0064123F" w:rsidRPr="003D78B9" w:rsidTr="00A75859">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Skewness</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0.20</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0.13</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0.32</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0.51</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0.11</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-0.13</w:t>
            </w:r>
          </w:p>
        </w:tc>
      </w:tr>
      <w:tr w:rsidR="0064123F" w:rsidRPr="003D78B9" w:rsidTr="00A75859">
        <w:trPr>
          <w:trHeight w:val="314"/>
        </w:trPr>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lastRenderedPageBreak/>
              <w:t xml:space="preserve">Kurtosis </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1.70</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1.23</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1.82</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3.02</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1.39</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1.82</w:t>
            </w:r>
          </w:p>
        </w:tc>
      </w:tr>
      <w:tr w:rsidR="0064123F" w:rsidRPr="003D78B9" w:rsidTr="00A75859">
        <w:trPr>
          <w:trHeight w:val="196"/>
        </w:trPr>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 xml:space="preserve">JB </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3.39</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5.81</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3.33</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1.93</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4.81</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2.67</w:t>
            </w:r>
          </w:p>
        </w:tc>
      </w:tr>
      <w:tr w:rsidR="0064123F" w:rsidRPr="003D78B9" w:rsidTr="00A75859">
        <w:trPr>
          <w:trHeight w:val="204"/>
        </w:trPr>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 xml:space="preserve">Prob. </w:t>
            </w:r>
          </w:p>
        </w:tc>
        <w:tc>
          <w:tcPr>
            <w:tcW w:w="1335"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0.18</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0.05</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0.18</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037</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0.08</w:t>
            </w:r>
          </w:p>
        </w:tc>
        <w:tc>
          <w:tcPr>
            <w:tcW w:w="1336" w:type="dxa"/>
          </w:tcPr>
          <w:p w:rsidR="0064123F" w:rsidRPr="003D78B9" w:rsidRDefault="0064123F" w:rsidP="00A75859">
            <w:pPr>
              <w:spacing w:line="276" w:lineRule="auto"/>
              <w:jc w:val="center"/>
              <w:rPr>
                <w:rFonts w:ascii="Times New Roman" w:hAnsi="Times New Roman" w:cs="Times New Roman"/>
                <w:sz w:val="24"/>
                <w:szCs w:val="24"/>
              </w:rPr>
            </w:pPr>
            <w:r w:rsidRPr="003D78B9">
              <w:rPr>
                <w:rFonts w:ascii="Times New Roman" w:hAnsi="Times New Roman" w:cs="Times New Roman"/>
                <w:sz w:val="24"/>
                <w:szCs w:val="24"/>
              </w:rPr>
              <w:t>0.26</w:t>
            </w:r>
          </w:p>
        </w:tc>
      </w:tr>
    </w:tbl>
    <w:p w:rsidR="00CC6066" w:rsidRPr="002A4019" w:rsidRDefault="00CC6066" w:rsidP="00CC6066">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C25BE5" w:rsidRDefault="00C25BE5" w:rsidP="00C25BE5">
      <w:pPr>
        <w:spacing w:line="276" w:lineRule="auto"/>
        <w:jc w:val="both"/>
        <w:rPr>
          <w:rFonts w:ascii="Times New Roman" w:hAnsi="Times New Roman" w:cs="Times New Roman"/>
          <w:sz w:val="24"/>
          <w:szCs w:val="24"/>
        </w:rPr>
      </w:pPr>
    </w:p>
    <w:p w:rsidR="0064123F" w:rsidRPr="00C25BE5" w:rsidRDefault="00C25BE5" w:rsidP="00C25BE5">
      <w:pPr>
        <w:spacing w:line="360" w:lineRule="auto"/>
        <w:jc w:val="both"/>
        <w:rPr>
          <w:rFonts w:ascii="Times New Roman" w:hAnsi="Times New Roman" w:cs="Times New Roman"/>
          <w:sz w:val="24"/>
          <w:szCs w:val="24"/>
        </w:rPr>
      </w:pPr>
      <w:r>
        <w:rPr>
          <w:rFonts w:ascii="Times New Roman" w:hAnsi="Times New Roman" w:cs="Times New Roman"/>
          <w:sz w:val="24"/>
          <w:szCs w:val="24"/>
        </w:rPr>
        <w:t>Table 2 presents the descriptive statistics of the transformed variables used in this study. The mean and standard d</w:t>
      </w:r>
      <w:r w:rsidR="00D41416">
        <w:rPr>
          <w:rFonts w:ascii="Times New Roman" w:hAnsi="Times New Roman" w:cs="Times New Roman"/>
          <w:sz w:val="24"/>
          <w:szCs w:val="24"/>
        </w:rPr>
        <w:t>eviations of the variables show</w:t>
      </w:r>
      <w:r>
        <w:rPr>
          <w:rFonts w:ascii="Times New Roman" w:hAnsi="Times New Roman" w:cs="Times New Roman"/>
          <w:sz w:val="24"/>
          <w:szCs w:val="24"/>
        </w:rPr>
        <w:t xml:space="preserve"> the absence of outliers and excessive variance in the data. The</w:t>
      </w:r>
      <w:r w:rsidR="00D41416">
        <w:rPr>
          <w:rFonts w:ascii="Times New Roman" w:hAnsi="Times New Roman" w:cs="Times New Roman"/>
          <w:sz w:val="24"/>
          <w:szCs w:val="24"/>
        </w:rPr>
        <w:t xml:space="preserve"> skewness against each variable</w:t>
      </w:r>
      <w:r>
        <w:rPr>
          <w:rFonts w:ascii="Times New Roman" w:hAnsi="Times New Roman" w:cs="Times New Roman"/>
          <w:sz w:val="24"/>
          <w:szCs w:val="24"/>
        </w:rPr>
        <w:t xml:space="preserve"> is clearly greater than -1 but less than +1, which indicates all the data is normal and that the skewness condition is satisfied. The result also reveals </w:t>
      </w:r>
      <w:r w:rsidR="00D41416">
        <w:rPr>
          <w:rFonts w:ascii="Times New Roman" w:hAnsi="Times New Roman" w:cs="Times New Roman"/>
          <w:sz w:val="24"/>
          <w:szCs w:val="24"/>
        </w:rPr>
        <w:t xml:space="preserve">that </w:t>
      </w:r>
      <w:r>
        <w:rPr>
          <w:rFonts w:ascii="Times New Roman" w:hAnsi="Times New Roman" w:cs="Times New Roman"/>
          <w:sz w:val="24"/>
          <w:szCs w:val="24"/>
        </w:rPr>
        <w:t>the kur</w:t>
      </w:r>
      <w:r w:rsidR="00D41416">
        <w:rPr>
          <w:rFonts w:ascii="Times New Roman" w:hAnsi="Times New Roman" w:cs="Times New Roman"/>
          <w:sz w:val="24"/>
          <w:szCs w:val="24"/>
        </w:rPr>
        <w:t xml:space="preserve">tosis statistics also satisfy </w:t>
      </w:r>
      <w:r>
        <w:rPr>
          <w:rFonts w:ascii="Times New Roman" w:hAnsi="Times New Roman" w:cs="Times New Roman"/>
          <w:sz w:val="24"/>
          <w:szCs w:val="24"/>
        </w:rPr>
        <w:t xml:space="preserve">the conditions for normal data. Finally, the JB test confirms the normality of the data set. </w:t>
      </w:r>
    </w:p>
    <w:p w:rsidR="0064123F" w:rsidRDefault="0064123F" w:rsidP="0064123F">
      <w:pPr>
        <w:spacing w:line="276" w:lineRule="auto"/>
        <w:jc w:val="center"/>
        <w:rPr>
          <w:rFonts w:ascii="Times New Roman" w:hAnsi="Times New Roman" w:cs="Times New Roman"/>
          <w:b/>
          <w:sz w:val="24"/>
          <w:szCs w:val="24"/>
        </w:rPr>
      </w:pPr>
    </w:p>
    <w:p w:rsidR="00D6039C" w:rsidRDefault="00D6039C" w:rsidP="0064123F">
      <w:pPr>
        <w:spacing w:line="276" w:lineRule="auto"/>
        <w:jc w:val="center"/>
        <w:rPr>
          <w:rFonts w:ascii="Times New Roman" w:hAnsi="Times New Roman" w:cs="Times New Roman"/>
          <w:b/>
          <w:sz w:val="24"/>
          <w:szCs w:val="24"/>
        </w:rPr>
      </w:pPr>
    </w:p>
    <w:p w:rsidR="0064123F" w:rsidRDefault="00A75859" w:rsidP="0064123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Table 3: Co-movement </w:t>
      </w:r>
      <w:r w:rsidR="0064123F">
        <w:rPr>
          <w:rFonts w:ascii="Times New Roman" w:hAnsi="Times New Roman" w:cs="Times New Roman"/>
          <w:b/>
          <w:sz w:val="24"/>
          <w:szCs w:val="24"/>
        </w:rPr>
        <w:t xml:space="preserve">Statistics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4123F" w:rsidTr="00A75859">
        <w:tc>
          <w:tcPr>
            <w:tcW w:w="1335" w:type="dxa"/>
          </w:tcPr>
          <w:p w:rsidR="0064123F" w:rsidRDefault="0064123F" w:rsidP="00A7585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Variables </w:t>
            </w:r>
          </w:p>
        </w:tc>
        <w:tc>
          <w:tcPr>
            <w:tcW w:w="1335"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GDPPC</w:t>
            </w:r>
          </w:p>
        </w:tc>
        <w:tc>
          <w:tcPr>
            <w:tcW w:w="1336"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LNDCPS</w:t>
            </w:r>
          </w:p>
        </w:tc>
        <w:tc>
          <w:tcPr>
            <w:tcW w:w="1336"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LNPCEC</w:t>
            </w:r>
          </w:p>
        </w:tc>
        <w:tc>
          <w:tcPr>
            <w:tcW w:w="1336"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LNTNR</w:t>
            </w:r>
          </w:p>
        </w:tc>
        <w:tc>
          <w:tcPr>
            <w:tcW w:w="1336" w:type="dxa"/>
          </w:tcPr>
          <w:p w:rsidR="0064123F" w:rsidRPr="00696FC7" w:rsidRDefault="0064123F" w:rsidP="00A7585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LNTP</w:t>
            </w:r>
            <w:r w:rsidRPr="00696FC7">
              <w:rPr>
                <w:rFonts w:ascii="Times New Roman" w:hAnsi="Times New Roman" w:cs="Times New Roman"/>
                <w:b/>
                <w:sz w:val="24"/>
                <w:szCs w:val="24"/>
              </w:rPr>
              <w:t xml:space="preserve"> </w:t>
            </w:r>
          </w:p>
        </w:tc>
        <w:tc>
          <w:tcPr>
            <w:tcW w:w="1336"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 xml:space="preserve">URB </w:t>
            </w:r>
          </w:p>
        </w:tc>
      </w:tr>
      <w:tr w:rsidR="0064123F" w:rsidTr="00274371">
        <w:trPr>
          <w:trHeight w:val="422"/>
        </w:trPr>
        <w:tc>
          <w:tcPr>
            <w:tcW w:w="1335" w:type="dxa"/>
          </w:tcPr>
          <w:p w:rsidR="00274371" w:rsidRPr="00696FC7" w:rsidRDefault="0064123F" w:rsidP="00274371">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GDPPC</w:t>
            </w:r>
          </w:p>
        </w:tc>
        <w:tc>
          <w:tcPr>
            <w:tcW w:w="1335"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1.00</w:t>
            </w:r>
          </w:p>
          <w:p w:rsidR="0064123F" w:rsidRPr="00696FC7" w:rsidRDefault="0064123F" w:rsidP="00A75859">
            <w:pPr>
              <w:spacing w:line="276" w:lineRule="auto"/>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r>
      <w:tr w:rsidR="0064123F" w:rsidTr="00A75859">
        <w:tc>
          <w:tcPr>
            <w:tcW w:w="1335"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LNDCPS</w:t>
            </w:r>
          </w:p>
        </w:tc>
        <w:tc>
          <w:tcPr>
            <w:tcW w:w="1335"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0.93</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17.81</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1.00</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r>
      <w:tr w:rsidR="0064123F" w:rsidTr="00A75859">
        <w:tc>
          <w:tcPr>
            <w:tcW w:w="1335"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LNPCEC</w:t>
            </w:r>
          </w:p>
        </w:tc>
        <w:tc>
          <w:tcPr>
            <w:tcW w:w="1335"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0.99</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66.87</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0.92</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16.08</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1.00</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r>
      <w:tr w:rsidR="0064123F" w:rsidTr="00A75859">
        <w:tc>
          <w:tcPr>
            <w:tcW w:w="1335"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LNTNR</w:t>
            </w:r>
          </w:p>
        </w:tc>
        <w:tc>
          <w:tcPr>
            <w:tcW w:w="1335"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-0.05</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-0.33</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0.73</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0.17</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1.16</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0.24</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-0.06</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-0.45</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0.65</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1.00</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r>
      <w:tr w:rsidR="0064123F" w:rsidTr="00A75859">
        <w:tc>
          <w:tcPr>
            <w:tcW w:w="1335" w:type="dxa"/>
          </w:tcPr>
          <w:p w:rsidR="0064123F" w:rsidRPr="00696FC7" w:rsidRDefault="0064123F" w:rsidP="00A7585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LNTP</w:t>
            </w:r>
          </w:p>
        </w:tc>
        <w:tc>
          <w:tcPr>
            <w:tcW w:w="1335"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0.98</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34.43</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0.96</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23.41</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0.97</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26.37</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0.07</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0.46</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0.64</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1.00</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p>
        </w:tc>
      </w:tr>
      <w:tr w:rsidR="0064123F" w:rsidTr="00A75859">
        <w:tc>
          <w:tcPr>
            <w:tcW w:w="1335" w:type="dxa"/>
          </w:tcPr>
          <w:p w:rsidR="0064123F" w:rsidRPr="00696FC7" w:rsidRDefault="0064123F" w:rsidP="00A75859">
            <w:pPr>
              <w:spacing w:line="276" w:lineRule="auto"/>
              <w:jc w:val="center"/>
              <w:rPr>
                <w:rFonts w:ascii="Times New Roman" w:hAnsi="Times New Roman" w:cs="Times New Roman"/>
                <w:b/>
                <w:sz w:val="24"/>
                <w:szCs w:val="24"/>
              </w:rPr>
            </w:pPr>
            <w:r w:rsidRPr="00696FC7">
              <w:rPr>
                <w:rFonts w:ascii="Times New Roman" w:hAnsi="Times New Roman" w:cs="Times New Roman"/>
                <w:b/>
                <w:sz w:val="24"/>
                <w:szCs w:val="24"/>
              </w:rPr>
              <w:t>URB</w:t>
            </w:r>
          </w:p>
        </w:tc>
        <w:tc>
          <w:tcPr>
            <w:tcW w:w="1335"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0.98</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43.18</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0.92</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15.46</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0.98</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32.82</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-0.06</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-0.39</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0.69</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0.97</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26.44</w:t>
            </w:r>
            <w:r>
              <w:rPr>
                <w:rFonts w:ascii="Times New Roman" w:hAnsi="Times New Roman" w:cs="Times New Roman"/>
                <w:sz w:val="24"/>
                <w:szCs w:val="24"/>
              </w:rPr>
              <w:t>]</w:t>
            </w:r>
          </w:p>
          <w:p w:rsidR="0064123F" w:rsidRPr="00696FC7" w:rsidRDefault="00D6039C" w:rsidP="00A7585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4123F" w:rsidRPr="00696FC7">
              <w:rPr>
                <w:rFonts w:ascii="Times New Roman" w:hAnsi="Times New Roman" w:cs="Times New Roman"/>
                <w:sz w:val="24"/>
                <w:szCs w:val="24"/>
              </w:rPr>
              <w:t>0.00</w:t>
            </w:r>
            <w:r>
              <w:rPr>
                <w:rFonts w:ascii="Times New Roman" w:hAnsi="Times New Roman" w:cs="Times New Roman"/>
                <w:sz w:val="24"/>
                <w:szCs w:val="24"/>
              </w:rPr>
              <w:t>)</w:t>
            </w:r>
          </w:p>
        </w:tc>
        <w:tc>
          <w:tcPr>
            <w:tcW w:w="1336" w:type="dxa"/>
          </w:tcPr>
          <w:p w:rsidR="0064123F" w:rsidRPr="00696FC7" w:rsidRDefault="0064123F" w:rsidP="00A75859">
            <w:pPr>
              <w:spacing w:line="276" w:lineRule="auto"/>
              <w:jc w:val="center"/>
              <w:rPr>
                <w:rFonts w:ascii="Times New Roman" w:hAnsi="Times New Roman" w:cs="Times New Roman"/>
                <w:sz w:val="24"/>
                <w:szCs w:val="24"/>
              </w:rPr>
            </w:pPr>
            <w:r w:rsidRPr="00696FC7">
              <w:rPr>
                <w:rFonts w:ascii="Times New Roman" w:hAnsi="Times New Roman" w:cs="Times New Roman"/>
                <w:sz w:val="24"/>
                <w:szCs w:val="24"/>
              </w:rPr>
              <w:t>1.00</w:t>
            </w:r>
          </w:p>
        </w:tc>
      </w:tr>
    </w:tbl>
    <w:p w:rsidR="00D6039C" w:rsidRDefault="00D6039C" w:rsidP="00D6039C">
      <w:pPr>
        <w:jc w:val="both"/>
        <w:rPr>
          <w:rFonts w:ascii="Times New Roman" w:hAnsi="Times New Roman" w:cs="Times New Roman"/>
          <w:sz w:val="24"/>
          <w:szCs w:val="24"/>
        </w:rPr>
      </w:pPr>
      <w:r>
        <w:rPr>
          <w:rFonts w:ascii="Times New Roman" w:hAnsi="Times New Roman" w:cs="Times New Roman"/>
          <w:sz w:val="24"/>
          <w:szCs w:val="24"/>
        </w:rPr>
        <w:t xml:space="preserve">Note: ( ) represents p values and [ ] shows the t values </w:t>
      </w:r>
    </w:p>
    <w:p w:rsidR="0064123F" w:rsidRPr="00D6039C" w:rsidRDefault="00CC6066" w:rsidP="00D6039C">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9B5AF8" w:rsidRPr="00274371" w:rsidRDefault="00A75859" w:rsidP="00274371">
      <w:pPr>
        <w:spacing w:line="360" w:lineRule="auto"/>
        <w:jc w:val="both"/>
        <w:rPr>
          <w:rFonts w:ascii="Times New Roman" w:hAnsi="Times New Roman" w:cs="Times New Roman"/>
          <w:sz w:val="24"/>
          <w:szCs w:val="24"/>
        </w:rPr>
      </w:pPr>
      <w:r w:rsidRPr="00A75859">
        <w:rPr>
          <w:rFonts w:ascii="Times New Roman" w:hAnsi="Times New Roman" w:cs="Times New Roman"/>
          <w:sz w:val="24"/>
          <w:szCs w:val="24"/>
        </w:rPr>
        <w:lastRenderedPageBreak/>
        <w:t xml:space="preserve">Table </w:t>
      </w:r>
      <w:r>
        <w:rPr>
          <w:rFonts w:ascii="Times New Roman" w:hAnsi="Times New Roman" w:cs="Times New Roman"/>
          <w:sz w:val="24"/>
          <w:szCs w:val="24"/>
        </w:rPr>
        <w:t>3 reports the co-movement statistics among the variables. The result shows that the result of correlation among the variables</w:t>
      </w:r>
      <w:r w:rsidR="002127EC">
        <w:rPr>
          <w:rFonts w:ascii="Times New Roman" w:hAnsi="Times New Roman" w:cs="Times New Roman"/>
          <w:sz w:val="24"/>
          <w:szCs w:val="24"/>
        </w:rPr>
        <w:t xml:space="preserve"> is as</w:t>
      </w:r>
      <w:r>
        <w:rPr>
          <w:rFonts w:ascii="Times New Roman" w:hAnsi="Times New Roman" w:cs="Times New Roman"/>
          <w:sz w:val="24"/>
          <w:szCs w:val="24"/>
        </w:rPr>
        <w:t xml:space="preserve"> expected. From this table it is observed that there is positive correlation between per capital energy and per capital GDP. Financial development and GDP, patent application and GDP, Urbanization</w:t>
      </w:r>
      <w:r w:rsidR="001E0F8C">
        <w:rPr>
          <w:rFonts w:ascii="Times New Roman" w:hAnsi="Times New Roman" w:cs="Times New Roman"/>
          <w:sz w:val="24"/>
          <w:szCs w:val="24"/>
        </w:rPr>
        <w:t xml:space="preserve">. The result also shows a negative relationship between natural resources and GDP and natural resources and energy access. </w:t>
      </w:r>
    </w:p>
    <w:p w:rsidR="009B5AF8" w:rsidRPr="00E22722" w:rsidRDefault="009B5AF8" w:rsidP="009B5AF8">
      <w:pPr>
        <w:jc w:val="both"/>
        <w:rPr>
          <w:rFonts w:ascii="Times New Roman" w:hAnsi="Times New Roman" w:cs="Times New Roman"/>
          <w:b/>
          <w:sz w:val="24"/>
          <w:szCs w:val="24"/>
        </w:rPr>
      </w:pPr>
      <w:r w:rsidRPr="00E22722">
        <w:rPr>
          <w:rFonts w:ascii="Times New Roman" w:hAnsi="Times New Roman" w:cs="Times New Roman"/>
          <w:b/>
          <w:sz w:val="24"/>
          <w:szCs w:val="24"/>
        </w:rPr>
        <w:t xml:space="preserve">Unit Root Test </w:t>
      </w:r>
    </w:p>
    <w:p w:rsidR="009B5AF8" w:rsidRPr="00A76AE8" w:rsidRDefault="00274371" w:rsidP="00940896">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9B5AF8" w:rsidRPr="00E22722">
        <w:rPr>
          <w:rFonts w:ascii="Times New Roman" w:hAnsi="Times New Roman" w:cs="Times New Roman"/>
          <w:sz w:val="24"/>
          <w:szCs w:val="24"/>
        </w:rPr>
        <w:t xml:space="preserve"> reports the unit root test results. The unit root test result reveals that the null hypothesis can be rejected for all variables at their levels and first difference hence, it is observed that all the variables are integrated of different order that is I (1) and I (0). </w:t>
      </w:r>
      <w:r w:rsidR="00BE5FE9">
        <w:rPr>
          <w:rFonts w:ascii="Times New Roman" w:hAnsi="Times New Roman" w:cs="Times New Roman"/>
          <w:sz w:val="24"/>
          <w:szCs w:val="24"/>
        </w:rPr>
        <w:t>None of the variables in the study shows integration of order 2.</w:t>
      </w:r>
      <w:r w:rsidR="009B5AF8" w:rsidRPr="00E22722">
        <w:rPr>
          <w:rFonts w:ascii="Times New Roman" w:hAnsi="Times New Roman" w:cs="Times New Roman"/>
          <w:sz w:val="24"/>
          <w:szCs w:val="24"/>
        </w:rPr>
        <w:t xml:space="preserve"> Thus, the unit root test result helps to investigate the long-run relationship between the variables by using the ARDL bound testing method which is autonomou</w:t>
      </w:r>
      <w:r w:rsidR="00A76AE8">
        <w:rPr>
          <w:rFonts w:ascii="Times New Roman" w:hAnsi="Times New Roman" w:cs="Times New Roman"/>
          <w:sz w:val="24"/>
          <w:szCs w:val="24"/>
        </w:rPr>
        <w:t xml:space="preserve">s of the order of integration. </w:t>
      </w:r>
    </w:p>
    <w:p w:rsidR="009B5AF8" w:rsidRPr="00E22722" w:rsidRDefault="0064123F" w:rsidP="009B5AF8">
      <w:pPr>
        <w:jc w:val="center"/>
        <w:rPr>
          <w:rFonts w:ascii="Times New Roman" w:hAnsi="Times New Roman" w:cs="Times New Roman"/>
          <w:b/>
          <w:sz w:val="24"/>
          <w:szCs w:val="24"/>
        </w:rPr>
      </w:pPr>
      <w:r>
        <w:rPr>
          <w:rFonts w:ascii="Times New Roman" w:hAnsi="Times New Roman" w:cs="Times New Roman"/>
          <w:b/>
          <w:sz w:val="24"/>
          <w:szCs w:val="24"/>
        </w:rPr>
        <w:t>Table 4</w:t>
      </w:r>
      <w:r w:rsidR="009B5AF8" w:rsidRPr="00E22722">
        <w:rPr>
          <w:rFonts w:ascii="Times New Roman" w:hAnsi="Times New Roman" w:cs="Times New Roman"/>
          <w:b/>
          <w:sz w:val="24"/>
          <w:szCs w:val="24"/>
        </w:rPr>
        <w:t>: Unit Root Test</w:t>
      </w:r>
    </w:p>
    <w:tbl>
      <w:tblPr>
        <w:tblStyle w:val="TableGrid5"/>
        <w:tblW w:w="0" w:type="auto"/>
        <w:jc w:val="center"/>
        <w:tblLook w:val="04A0" w:firstRow="1" w:lastRow="0" w:firstColumn="1" w:lastColumn="0" w:noHBand="0" w:noVBand="1"/>
      </w:tblPr>
      <w:tblGrid>
        <w:gridCol w:w="1435"/>
        <w:gridCol w:w="900"/>
        <w:gridCol w:w="1170"/>
        <w:gridCol w:w="1170"/>
        <w:gridCol w:w="1170"/>
        <w:gridCol w:w="1890"/>
        <w:gridCol w:w="1615"/>
      </w:tblGrid>
      <w:tr w:rsidR="00274371" w:rsidRPr="00E22722" w:rsidTr="0098701F">
        <w:trPr>
          <w:jc w:val="center"/>
        </w:trPr>
        <w:tc>
          <w:tcPr>
            <w:tcW w:w="1435" w:type="dxa"/>
            <w:vMerge w:val="restart"/>
          </w:tcPr>
          <w:p w:rsidR="00274371" w:rsidRPr="00E22722" w:rsidRDefault="00274371" w:rsidP="0098701F">
            <w:pPr>
              <w:jc w:val="center"/>
              <w:rPr>
                <w:rFonts w:ascii="Times New Roman" w:hAnsi="Times New Roman" w:cs="Times New Roman"/>
                <w:b/>
                <w:sz w:val="24"/>
                <w:szCs w:val="24"/>
              </w:rPr>
            </w:pPr>
            <w:r w:rsidRPr="00E22722">
              <w:rPr>
                <w:rFonts w:ascii="Times New Roman" w:hAnsi="Times New Roman" w:cs="Times New Roman"/>
                <w:b/>
                <w:sz w:val="24"/>
                <w:szCs w:val="24"/>
              </w:rPr>
              <w:t>Variables</w:t>
            </w:r>
          </w:p>
        </w:tc>
        <w:tc>
          <w:tcPr>
            <w:tcW w:w="2070" w:type="dxa"/>
            <w:gridSpan w:val="2"/>
          </w:tcPr>
          <w:p w:rsidR="00274371" w:rsidRPr="00E22722" w:rsidRDefault="00274371" w:rsidP="0098701F">
            <w:pPr>
              <w:jc w:val="center"/>
              <w:rPr>
                <w:rFonts w:ascii="Times New Roman" w:hAnsi="Times New Roman" w:cs="Times New Roman"/>
                <w:b/>
                <w:sz w:val="24"/>
                <w:szCs w:val="24"/>
              </w:rPr>
            </w:pPr>
            <w:r w:rsidRPr="00E22722">
              <w:rPr>
                <w:rFonts w:ascii="Times New Roman" w:hAnsi="Times New Roman" w:cs="Times New Roman"/>
                <w:b/>
                <w:sz w:val="24"/>
                <w:szCs w:val="24"/>
              </w:rPr>
              <w:t>ADF Test</w:t>
            </w:r>
          </w:p>
        </w:tc>
        <w:tc>
          <w:tcPr>
            <w:tcW w:w="2340" w:type="dxa"/>
            <w:gridSpan w:val="2"/>
          </w:tcPr>
          <w:p w:rsidR="00274371" w:rsidRPr="00E22722" w:rsidRDefault="00274371" w:rsidP="0098701F">
            <w:pPr>
              <w:tabs>
                <w:tab w:val="left" w:pos="887"/>
              </w:tabs>
              <w:jc w:val="center"/>
              <w:rPr>
                <w:rFonts w:ascii="Times New Roman" w:hAnsi="Times New Roman" w:cs="Times New Roman"/>
                <w:b/>
                <w:sz w:val="24"/>
                <w:szCs w:val="24"/>
              </w:rPr>
            </w:pPr>
            <w:r w:rsidRPr="00E22722">
              <w:rPr>
                <w:rFonts w:ascii="Times New Roman" w:hAnsi="Times New Roman" w:cs="Times New Roman"/>
                <w:b/>
                <w:sz w:val="24"/>
                <w:szCs w:val="24"/>
              </w:rPr>
              <w:t>DF-GLS Test</w:t>
            </w:r>
          </w:p>
        </w:tc>
        <w:tc>
          <w:tcPr>
            <w:tcW w:w="3505" w:type="dxa"/>
            <w:gridSpan w:val="2"/>
          </w:tcPr>
          <w:p w:rsidR="00274371" w:rsidRPr="00E22722" w:rsidRDefault="00274371" w:rsidP="0098701F">
            <w:pPr>
              <w:tabs>
                <w:tab w:val="left" w:pos="887"/>
              </w:tabs>
              <w:jc w:val="center"/>
              <w:rPr>
                <w:rFonts w:ascii="Times New Roman" w:hAnsi="Times New Roman" w:cs="Times New Roman"/>
                <w:b/>
                <w:sz w:val="24"/>
                <w:szCs w:val="24"/>
              </w:rPr>
            </w:pPr>
            <w:r w:rsidRPr="00E22722">
              <w:rPr>
                <w:rFonts w:ascii="Times New Roman" w:hAnsi="Times New Roman" w:cs="Times New Roman"/>
                <w:b/>
                <w:sz w:val="24"/>
                <w:szCs w:val="24"/>
              </w:rPr>
              <w:t>PP Test</w:t>
            </w:r>
          </w:p>
        </w:tc>
      </w:tr>
      <w:tr w:rsidR="00274371" w:rsidRPr="00E22722" w:rsidTr="0098701F">
        <w:trPr>
          <w:jc w:val="center"/>
        </w:trPr>
        <w:tc>
          <w:tcPr>
            <w:tcW w:w="1435" w:type="dxa"/>
            <w:vMerge/>
          </w:tcPr>
          <w:p w:rsidR="00274371" w:rsidRPr="00E22722" w:rsidRDefault="00274371" w:rsidP="0098701F">
            <w:pPr>
              <w:jc w:val="center"/>
              <w:rPr>
                <w:rFonts w:ascii="Times New Roman" w:hAnsi="Times New Roman" w:cs="Times New Roman"/>
                <w:b/>
                <w:sz w:val="24"/>
                <w:szCs w:val="24"/>
              </w:rPr>
            </w:pPr>
          </w:p>
        </w:tc>
        <w:tc>
          <w:tcPr>
            <w:tcW w:w="900" w:type="dxa"/>
          </w:tcPr>
          <w:p w:rsidR="00274371" w:rsidRPr="00E22722" w:rsidRDefault="00274371" w:rsidP="0098701F">
            <w:pPr>
              <w:jc w:val="center"/>
              <w:rPr>
                <w:rFonts w:ascii="Times New Roman" w:hAnsi="Times New Roman" w:cs="Times New Roman"/>
                <w:b/>
                <w:sz w:val="24"/>
                <w:szCs w:val="24"/>
              </w:rPr>
            </w:pPr>
            <w:r w:rsidRPr="00E22722">
              <w:rPr>
                <w:rFonts w:ascii="Times New Roman" w:hAnsi="Times New Roman" w:cs="Times New Roman"/>
                <w:b/>
                <w:sz w:val="24"/>
                <w:szCs w:val="24"/>
              </w:rPr>
              <w:t>Level</w:t>
            </w:r>
          </w:p>
        </w:tc>
        <w:tc>
          <w:tcPr>
            <w:tcW w:w="1170" w:type="dxa"/>
          </w:tcPr>
          <w:p w:rsidR="00274371" w:rsidRPr="00E22722" w:rsidRDefault="00274371" w:rsidP="0098701F">
            <w:pPr>
              <w:jc w:val="center"/>
              <w:rPr>
                <w:rFonts w:ascii="Times New Roman" w:hAnsi="Times New Roman" w:cs="Times New Roman"/>
                <w:b/>
                <w:sz w:val="24"/>
                <w:szCs w:val="24"/>
              </w:rPr>
            </w:pPr>
            <w:r w:rsidRPr="00E22722">
              <w:rPr>
                <w:rFonts w:ascii="Times New Roman" w:hAnsi="Times New Roman" w:cs="Times New Roman"/>
                <w:b/>
                <w:sz w:val="24"/>
                <w:szCs w:val="24"/>
              </w:rPr>
              <w:t>F.D</w:t>
            </w:r>
          </w:p>
        </w:tc>
        <w:tc>
          <w:tcPr>
            <w:tcW w:w="1170" w:type="dxa"/>
          </w:tcPr>
          <w:p w:rsidR="00274371" w:rsidRPr="00E22722" w:rsidRDefault="00274371" w:rsidP="0098701F">
            <w:pPr>
              <w:jc w:val="center"/>
              <w:rPr>
                <w:rFonts w:ascii="Times New Roman" w:hAnsi="Times New Roman" w:cs="Times New Roman"/>
                <w:b/>
                <w:sz w:val="24"/>
                <w:szCs w:val="24"/>
              </w:rPr>
            </w:pPr>
            <w:r w:rsidRPr="00E22722">
              <w:rPr>
                <w:rFonts w:ascii="Times New Roman" w:hAnsi="Times New Roman" w:cs="Times New Roman"/>
                <w:b/>
                <w:sz w:val="24"/>
                <w:szCs w:val="24"/>
              </w:rPr>
              <w:t>Level</w:t>
            </w:r>
          </w:p>
        </w:tc>
        <w:tc>
          <w:tcPr>
            <w:tcW w:w="1170" w:type="dxa"/>
          </w:tcPr>
          <w:p w:rsidR="00274371" w:rsidRPr="00E22722" w:rsidRDefault="00274371" w:rsidP="0098701F">
            <w:pPr>
              <w:jc w:val="center"/>
              <w:rPr>
                <w:rFonts w:ascii="Times New Roman" w:hAnsi="Times New Roman" w:cs="Times New Roman"/>
                <w:b/>
                <w:sz w:val="24"/>
                <w:szCs w:val="24"/>
              </w:rPr>
            </w:pPr>
            <w:r w:rsidRPr="00E22722">
              <w:rPr>
                <w:rFonts w:ascii="Times New Roman" w:hAnsi="Times New Roman" w:cs="Times New Roman"/>
                <w:b/>
                <w:sz w:val="24"/>
                <w:szCs w:val="24"/>
              </w:rPr>
              <w:t>F.D</w:t>
            </w:r>
          </w:p>
        </w:tc>
        <w:tc>
          <w:tcPr>
            <w:tcW w:w="1890" w:type="dxa"/>
          </w:tcPr>
          <w:p w:rsidR="00274371" w:rsidRPr="00E22722" w:rsidRDefault="00274371" w:rsidP="0098701F">
            <w:pPr>
              <w:jc w:val="center"/>
              <w:rPr>
                <w:rFonts w:ascii="Times New Roman" w:hAnsi="Times New Roman" w:cs="Times New Roman"/>
                <w:b/>
                <w:sz w:val="24"/>
                <w:szCs w:val="24"/>
              </w:rPr>
            </w:pPr>
            <w:r w:rsidRPr="00E22722">
              <w:rPr>
                <w:rFonts w:ascii="Times New Roman" w:hAnsi="Times New Roman" w:cs="Times New Roman"/>
                <w:b/>
                <w:sz w:val="24"/>
                <w:szCs w:val="24"/>
              </w:rPr>
              <w:t>Level</w:t>
            </w:r>
          </w:p>
        </w:tc>
        <w:tc>
          <w:tcPr>
            <w:tcW w:w="1615" w:type="dxa"/>
          </w:tcPr>
          <w:p w:rsidR="00274371" w:rsidRPr="00E22722" w:rsidRDefault="00274371" w:rsidP="0098701F">
            <w:pPr>
              <w:jc w:val="center"/>
              <w:rPr>
                <w:rFonts w:ascii="Times New Roman" w:hAnsi="Times New Roman" w:cs="Times New Roman"/>
                <w:b/>
                <w:sz w:val="24"/>
                <w:szCs w:val="24"/>
              </w:rPr>
            </w:pPr>
            <w:r w:rsidRPr="00E22722">
              <w:rPr>
                <w:rFonts w:ascii="Times New Roman" w:hAnsi="Times New Roman" w:cs="Times New Roman"/>
                <w:b/>
                <w:sz w:val="24"/>
                <w:szCs w:val="24"/>
              </w:rPr>
              <w:t>F.D</w:t>
            </w:r>
          </w:p>
        </w:tc>
      </w:tr>
      <w:tr w:rsidR="00274371" w:rsidRPr="00E22722" w:rsidTr="0098701F">
        <w:trPr>
          <w:jc w:val="center"/>
        </w:trPr>
        <w:tc>
          <w:tcPr>
            <w:tcW w:w="1435" w:type="dxa"/>
          </w:tcPr>
          <w:p w:rsidR="00274371" w:rsidRPr="00E22722" w:rsidRDefault="00274371" w:rsidP="0098701F">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lngdppc</w:t>
            </w:r>
            <w:proofErr w:type="spellEnd"/>
          </w:p>
        </w:tc>
        <w:tc>
          <w:tcPr>
            <w:tcW w:w="90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0.80</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(0.99)</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-6.15*</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0.31</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-6.11*</w:t>
            </w:r>
          </w:p>
        </w:tc>
        <w:tc>
          <w:tcPr>
            <w:tcW w:w="189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0.81</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(0.99)</w:t>
            </w:r>
          </w:p>
        </w:tc>
        <w:tc>
          <w:tcPr>
            <w:tcW w:w="1615" w:type="dxa"/>
          </w:tcPr>
          <w:p w:rsidR="00274371" w:rsidRPr="00E22722" w:rsidRDefault="00274371" w:rsidP="0098701F">
            <w:pPr>
              <w:tabs>
                <w:tab w:val="left" w:pos="438"/>
              </w:tabs>
              <w:jc w:val="center"/>
              <w:rPr>
                <w:rFonts w:ascii="Times New Roman" w:hAnsi="Times New Roman" w:cs="Times New Roman"/>
                <w:sz w:val="24"/>
                <w:szCs w:val="24"/>
              </w:rPr>
            </w:pPr>
            <w:r w:rsidRPr="00E22722">
              <w:rPr>
                <w:rFonts w:ascii="Times New Roman" w:hAnsi="Times New Roman" w:cs="Times New Roman"/>
                <w:sz w:val="24"/>
                <w:szCs w:val="24"/>
              </w:rPr>
              <w:t>-6.15*</w:t>
            </w:r>
          </w:p>
          <w:p w:rsidR="00274371" w:rsidRPr="00E22722" w:rsidRDefault="00274371" w:rsidP="0098701F">
            <w:pPr>
              <w:tabs>
                <w:tab w:val="left" w:pos="438"/>
              </w:tabs>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4371" w:rsidRPr="00E22722" w:rsidTr="0098701F">
        <w:trPr>
          <w:jc w:val="center"/>
        </w:trPr>
        <w:tc>
          <w:tcPr>
            <w:tcW w:w="1435" w:type="dxa"/>
          </w:tcPr>
          <w:p w:rsidR="00274371" w:rsidRPr="00E22722" w:rsidRDefault="00274371" w:rsidP="0098701F">
            <w:pPr>
              <w:jc w:val="center"/>
              <w:rPr>
                <w:rFonts w:ascii="Times New Roman" w:hAnsi="Times New Roman" w:cs="Times New Roman"/>
                <w:b/>
                <w:sz w:val="24"/>
                <w:szCs w:val="24"/>
              </w:rPr>
            </w:pPr>
            <w:proofErr w:type="spellStart"/>
            <w:r>
              <w:rPr>
                <w:rFonts w:ascii="Times New Roman" w:hAnsi="Times New Roman" w:cs="Times New Roman"/>
                <w:b/>
                <w:sz w:val="24"/>
                <w:szCs w:val="24"/>
              </w:rPr>
              <w:t>lndcps</w:t>
            </w:r>
            <w:proofErr w:type="spellEnd"/>
          </w:p>
        </w:tc>
        <w:tc>
          <w:tcPr>
            <w:tcW w:w="90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-0.61</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(0.85)</w:t>
            </w:r>
          </w:p>
          <w:p w:rsidR="00274371" w:rsidRPr="00E22722" w:rsidRDefault="00274371" w:rsidP="0098701F">
            <w:pPr>
              <w:jc w:val="center"/>
              <w:rPr>
                <w:rFonts w:ascii="Times New Roman" w:hAnsi="Times New Roman" w:cs="Times New Roman"/>
                <w:sz w:val="24"/>
                <w:szCs w:val="24"/>
              </w:rPr>
            </w:pP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-2.81*</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(0.06)</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-0.05</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-2.81*</w:t>
            </w:r>
          </w:p>
        </w:tc>
        <w:tc>
          <w:tcPr>
            <w:tcW w:w="189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-0.78</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(0.81)</w:t>
            </w:r>
          </w:p>
        </w:tc>
        <w:tc>
          <w:tcPr>
            <w:tcW w:w="1615"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-6.44*</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4371" w:rsidRPr="00E22722" w:rsidTr="0098701F">
        <w:trPr>
          <w:trHeight w:val="126"/>
          <w:jc w:val="center"/>
        </w:trPr>
        <w:tc>
          <w:tcPr>
            <w:tcW w:w="1435" w:type="dxa"/>
          </w:tcPr>
          <w:p w:rsidR="00274371" w:rsidRPr="00E22722" w:rsidRDefault="00274371" w:rsidP="0098701F">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lnpcec</w:t>
            </w:r>
            <w:proofErr w:type="spellEnd"/>
          </w:p>
        </w:tc>
        <w:tc>
          <w:tcPr>
            <w:tcW w:w="90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1.64</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(0.99)</w:t>
            </w:r>
          </w:p>
          <w:p w:rsidR="00274371" w:rsidRPr="00E22722" w:rsidRDefault="00274371" w:rsidP="0098701F">
            <w:pPr>
              <w:jc w:val="center"/>
              <w:rPr>
                <w:rFonts w:ascii="Times New Roman" w:hAnsi="Times New Roman" w:cs="Times New Roman"/>
                <w:sz w:val="24"/>
                <w:szCs w:val="24"/>
              </w:rPr>
            </w:pP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-5.29*</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0.39</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-5.32*</w:t>
            </w:r>
          </w:p>
        </w:tc>
        <w:tc>
          <w:tcPr>
            <w:tcW w:w="189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1.25</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(0.99)</w:t>
            </w:r>
          </w:p>
        </w:tc>
        <w:tc>
          <w:tcPr>
            <w:tcW w:w="1615"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-5.50*</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4371" w:rsidRPr="00E22722" w:rsidTr="0098701F">
        <w:trPr>
          <w:trHeight w:val="1035"/>
          <w:jc w:val="center"/>
        </w:trPr>
        <w:tc>
          <w:tcPr>
            <w:tcW w:w="1435" w:type="dxa"/>
          </w:tcPr>
          <w:p w:rsidR="00274371" w:rsidRDefault="00274371" w:rsidP="0098701F">
            <w:pPr>
              <w:jc w:val="center"/>
              <w:rPr>
                <w:rFonts w:ascii="Times New Roman" w:hAnsi="Times New Roman" w:cs="Times New Roman"/>
                <w:b/>
                <w:sz w:val="24"/>
                <w:szCs w:val="24"/>
              </w:rPr>
            </w:pPr>
          </w:p>
          <w:p w:rsidR="00274371" w:rsidRDefault="00274371" w:rsidP="0098701F">
            <w:pPr>
              <w:jc w:val="center"/>
              <w:rPr>
                <w:rFonts w:ascii="Times New Roman" w:hAnsi="Times New Roman" w:cs="Times New Roman"/>
                <w:b/>
                <w:sz w:val="24"/>
                <w:szCs w:val="24"/>
              </w:rPr>
            </w:pPr>
            <w:proofErr w:type="spellStart"/>
            <w:r>
              <w:rPr>
                <w:rFonts w:ascii="Times New Roman" w:hAnsi="Times New Roman" w:cs="Times New Roman"/>
                <w:b/>
                <w:sz w:val="24"/>
                <w:szCs w:val="24"/>
              </w:rPr>
              <w:t>lntp</w:t>
            </w:r>
            <w:proofErr w:type="spellEnd"/>
            <w:r>
              <w:rPr>
                <w:rFonts w:ascii="Times New Roman" w:hAnsi="Times New Roman" w:cs="Times New Roman"/>
                <w:b/>
                <w:sz w:val="24"/>
                <w:szCs w:val="24"/>
              </w:rPr>
              <w:t xml:space="preserve"> </w:t>
            </w:r>
          </w:p>
          <w:p w:rsidR="00274371" w:rsidRPr="00E22722" w:rsidRDefault="00274371" w:rsidP="0098701F">
            <w:pPr>
              <w:jc w:val="center"/>
              <w:rPr>
                <w:rFonts w:ascii="Times New Roman" w:hAnsi="Times New Roman" w:cs="Times New Roman"/>
                <w:b/>
                <w:sz w:val="24"/>
                <w:szCs w:val="24"/>
              </w:rPr>
            </w:pPr>
          </w:p>
        </w:tc>
        <w:tc>
          <w:tcPr>
            <w:tcW w:w="900" w:type="dxa"/>
          </w:tcPr>
          <w:p w:rsidR="00274371" w:rsidRDefault="00274371" w:rsidP="0098701F">
            <w:pPr>
              <w:jc w:val="center"/>
              <w:rPr>
                <w:rFonts w:ascii="Times New Roman" w:hAnsi="Times New Roman" w:cs="Times New Roman"/>
                <w:sz w:val="24"/>
                <w:szCs w:val="24"/>
              </w:rPr>
            </w:pPr>
            <w:r>
              <w:rPr>
                <w:rFonts w:ascii="Times New Roman" w:hAnsi="Times New Roman" w:cs="Times New Roman"/>
                <w:sz w:val="24"/>
                <w:szCs w:val="24"/>
              </w:rPr>
              <w:t>0.29</w:t>
            </w:r>
          </w:p>
          <w:p w:rsidR="00274371" w:rsidRPr="00E22722" w:rsidRDefault="00274371" w:rsidP="0098701F">
            <w:pPr>
              <w:jc w:val="center"/>
              <w:rPr>
                <w:rFonts w:ascii="Times New Roman" w:hAnsi="Times New Roman" w:cs="Times New Roman"/>
                <w:sz w:val="24"/>
                <w:szCs w:val="24"/>
              </w:rPr>
            </w:pPr>
            <w:r>
              <w:rPr>
                <w:rFonts w:ascii="Times New Roman" w:hAnsi="Times New Roman" w:cs="Times New Roman"/>
                <w:sz w:val="24"/>
                <w:szCs w:val="24"/>
              </w:rPr>
              <w:t xml:space="preserve">(0.97) </w:t>
            </w:r>
          </w:p>
        </w:tc>
        <w:tc>
          <w:tcPr>
            <w:tcW w:w="1170" w:type="dxa"/>
          </w:tcPr>
          <w:p w:rsidR="00274371" w:rsidRDefault="00274371" w:rsidP="0098701F">
            <w:pPr>
              <w:jc w:val="center"/>
              <w:rPr>
                <w:rFonts w:ascii="Times New Roman" w:hAnsi="Times New Roman" w:cs="Times New Roman"/>
                <w:sz w:val="24"/>
                <w:szCs w:val="24"/>
              </w:rPr>
            </w:pPr>
            <w:r>
              <w:rPr>
                <w:rFonts w:ascii="Times New Roman" w:hAnsi="Times New Roman" w:cs="Times New Roman"/>
                <w:sz w:val="24"/>
                <w:szCs w:val="24"/>
              </w:rPr>
              <w:t>-6.02*</w:t>
            </w:r>
          </w:p>
          <w:p w:rsidR="00274371" w:rsidRPr="00E22722" w:rsidRDefault="00274371" w:rsidP="0098701F">
            <w:pPr>
              <w:jc w:val="center"/>
              <w:rPr>
                <w:rFonts w:ascii="Times New Roman" w:hAnsi="Times New Roman" w:cs="Times New Roman"/>
                <w:sz w:val="24"/>
                <w:szCs w:val="24"/>
              </w:rPr>
            </w:pPr>
            <w:r>
              <w:rPr>
                <w:rFonts w:ascii="Times New Roman" w:hAnsi="Times New Roman" w:cs="Times New Roman"/>
                <w:sz w:val="24"/>
                <w:szCs w:val="24"/>
              </w:rPr>
              <w:t xml:space="preserve">(0.00) </w:t>
            </w:r>
          </w:p>
        </w:tc>
        <w:tc>
          <w:tcPr>
            <w:tcW w:w="1170" w:type="dxa"/>
          </w:tcPr>
          <w:p w:rsidR="00274371" w:rsidRPr="00E22722" w:rsidRDefault="00274371" w:rsidP="0098701F">
            <w:pPr>
              <w:jc w:val="center"/>
              <w:rPr>
                <w:rFonts w:ascii="Times New Roman" w:hAnsi="Times New Roman" w:cs="Times New Roman"/>
                <w:sz w:val="24"/>
                <w:szCs w:val="24"/>
              </w:rPr>
            </w:pPr>
            <w:r>
              <w:rPr>
                <w:rFonts w:ascii="Times New Roman" w:hAnsi="Times New Roman" w:cs="Times New Roman"/>
                <w:sz w:val="24"/>
                <w:szCs w:val="24"/>
              </w:rPr>
              <w:t>1.33</w:t>
            </w:r>
          </w:p>
        </w:tc>
        <w:tc>
          <w:tcPr>
            <w:tcW w:w="1170" w:type="dxa"/>
          </w:tcPr>
          <w:p w:rsidR="00274371" w:rsidRPr="00E22722" w:rsidRDefault="00274371" w:rsidP="0098701F">
            <w:pPr>
              <w:jc w:val="center"/>
              <w:rPr>
                <w:rFonts w:ascii="Times New Roman" w:hAnsi="Times New Roman" w:cs="Times New Roman"/>
                <w:sz w:val="24"/>
                <w:szCs w:val="24"/>
              </w:rPr>
            </w:pPr>
            <w:r>
              <w:rPr>
                <w:rFonts w:ascii="Times New Roman" w:hAnsi="Times New Roman" w:cs="Times New Roman"/>
                <w:sz w:val="24"/>
                <w:szCs w:val="24"/>
              </w:rPr>
              <w:t>-5.25*</w:t>
            </w:r>
          </w:p>
        </w:tc>
        <w:tc>
          <w:tcPr>
            <w:tcW w:w="1890" w:type="dxa"/>
          </w:tcPr>
          <w:p w:rsidR="00274371" w:rsidRDefault="00274371" w:rsidP="0098701F">
            <w:pPr>
              <w:jc w:val="center"/>
              <w:rPr>
                <w:rFonts w:ascii="Times New Roman" w:hAnsi="Times New Roman" w:cs="Times New Roman"/>
                <w:sz w:val="24"/>
                <w:szCs w:val="24"/>
              </w:rPr>
            </w:pPr>
            <w:r>
              <w:rPr>
                <w:rFonts w:ascii="Times New Roman" w:hAnsi="Times New Roman" w:cs="Times New Roman"/>
                <w:sz w:val="24"/>
                <w:szCs w:val="24"/>
              </w:rPr>
              <w:t>0.29</w:t>
            </w:r>
          </w:p>
          <w:p w:rsidR="00274371" w:rsidRPr="00E22722" w:rsidRDefault="00274371" w:rsidP="0098701F">
            <w:pPr>
              <w:jc w:val="center"/>
              <w:rPr>
                <w:rFonts w:ascii="Times New Roman" w:hAnsi="Times New Roman" w:cs="Times New Roman"/>
                <w:sz w:val="24"/>
                <w:szCs w:val="24"/>
              </w:rPr>
            </w:pPr>
            <w:r>
              <w:rPr>
                <w:rFonts w:ascii="Times New Roman" w:hAnsi="Times New Roman" w:cs="Times New Roman"/>
                <w:sz w:val="24"/>
                <w:szCs w:val="24"/>
              </w:rPr>
              <w:t xml:space="preserve">(0.97) </w:t>
            </w:r>
          </w:p>
        </w:tc>
        <w:tc>
          <w:tcPr>
            <w:tcW w:w="1615" w:type="dxa"/>
          </w:tcPr>
          <w:p w:rsidR="00274371" w:rsidRDefault="00274371" w:rsidP="0098701F">
            <w:pPr>
              <w:jc w:val="center"/>
              <w:rPr>
                <w:rFonts w:ascii="Times New Roman" w:hAnsi="Times New Roman" w:cs="Times New Roman"/>
                <w:sz w:val="24"/>
                <w:szCs w:val="24"/>
              </w:rPr>
            </w:pPr>
            <w:r>
              <w:rPr>
                <w:rFonts w:ascii="Times New Roman" w:hAnsi="Times New Roman" w:cs="Times New Roman"/>
                <w:sz w:val="24"/>
                <w:szCs w:val="24"/>
              </w:rPr>
              <w:t>-6.02*</w:t>
            </w:r>
          </w:p>
          <w:p w:rsidR="00274371" w:rsidRPr="00E22722" w:rsidRDefault="00274371" w:rsidP="0098701F">
            <w:pPr>
              <w:jc w:val="center"/>
              <w:rPr>
                <w:rFonts w:ascii="Times New Roman" w:hAnsi="Times New Roman" w:cs="Times New Roman"/>
                <w:sz w:val="24"/>
                <w:szCs w:val="24"/>
              </w:rPr>
            </w:pPr>
            <w:r>
              <w:rPr>
                <w:rFonts w:ascii="Times New Roman" w:hAnsi="Times New Roman" w:cs="Times New Roman"/>
                <w:sz w:val="24"/>
                <w:szCs w:val="24"/>
              </w:rPr>
              <w:t xml:space="preserve">(0.00) </w:t>
            </w:r>
          </w:p>
        </w:tc>
      </w:tr>
      <w:tr w:rsidR="00274371" w:rsidRPr="00E22722" w:rsidTr="0098701F">
        <w:trPr>
          <w:trHeight w:val="437"/>
          <w:jc w:val="center"/>
        </w:trPr>
        <w:tc>
          <w:tcPr>
            <w:tcW w:w="1435" w:type="dxa"/>
          </w:tcPr>
          <w:p w:rsidR="00274371" w:rsidRPr="00E22722" w:rsidRDefault="00274371" w:rsidP="0098701F">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lntnr</w:t>
            </w:r>
            <w:proofErr w:type="spellEnd"/>
          </w:p>
        </w:tc>
        <w:tc>
          <w:tcPr>
            <w:tcW w:w="90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-2.58</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(0.10)</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-7.21*</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-2.61</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-5.60*</w:t>
            </w:r>
          </w:p>
        </w:tc>
        <w:tc>
          <w:tcPr>
            <w:tcW w:w="189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-2.60</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(0.09)</w:t>
            </w:r>
          </w:p>
        </w:tc>
        <w:tc>
          <w:tcPr>
            <w:tcW w:w="1615"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-7.22*</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4371" w:rsidRPr="00E22722" w:rsidTr="0098701F">
        <w:trPr>
          <w:trHeight w:val="825"/>
          <w:jc w:val="center"/>
        </w:trPr>
        <w:tc>
          <w:tcPr>
            <w:tcW w:w="1435" w:type="dxa"/>
          </w:tcPr>
          <w:p w:rsidR="00274371" w:rsidRPr="00E22722" w:rsidRDefault="00274371" w:rsidP="0098701F">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lnurb</w:t>
            </w:r>
            <w:proofErr w:type="spellEnd"/>
          </w:p>
        </w:tc>
        <w:tc>
          <w:tcPr>
            <w:tcW w:w="90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-2.70</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(0.08)</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-0.58</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(0.86)</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0.45</w:t>
            </w:r>
          </w:p>
        </w:tc>
        <w:tc>
          <w:tcPr>
            <w:tcW w:w="117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0.85</w:t>
            </w:r>
          </w:p>
        </w:tc>
        <w:tc>
          <w:tcPr>
            <w:tcW w:w="1890"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-13.03*</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615" w:type="dxa"/>
          </w:tcPr>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-2.24</w:t>
            </w:r>
          </w:p>
          <w:p w:rsidR="00274371" w:rsidRPr="00E22722" w:rsidRDefault="00274371" w:rsidP="0098701F">
            <w:pPr>
              <w:jc w:val="center"/>
              <w:rPr>
                <w:rFonts w:ascii="Times New Roman" w:hAnsi="Times New Roman" w:cs="Times New Roman"/>
                <w:sz w:val="24"/>
                <w:szCs w:val="24"/>
              </w:rPr>
            </w:pPr>
            <w:r w:rsidRPr="00E22722">
              <w:rPr>
                <w:rFonts w:ascii="Times New Roman" w:hAnsi="Times New Roman" w:cs="Times New Roman"/>
                <w:sz w:val="24"/>
                <w:szCs w:val="24"/>
              </w:rPr>
              <w:t>(0.19)</w:t>
            </w:r>
          </w:p>
        </w:tc>
      </w:tr>
    </w:tbl>
    <w:p w:rsidR="00274371" w:rsidRDefault="00274371" w:rsidP="009B5AF8">
      <w:pPr>
        <w:jc w:val="both"/>
        <w:rPr>
          <w:rFonts w:ascii="Times New Roman" w:hAnsi="Times New Roman" w:cs="Times New Roman"/>
          <w:sz w:val="24"/>
          <w:szCs w:val="24"/>
        </w:rPr>
      </w:pPr>
    </w:p>
    <w:p w:rsidR="009B5AF8" w:rsidRDefault="009B5AF8" w:rsidP="009B5AF8">
      <w:pPr>
        <w:jc w:val="both"/>
        <w:rPr>
          <w:rFonts w:ascii="Times New Roman" w:hAnsi="Times New Roman" w:cs="Times New Roman"/>
          <w:sz w:val="24"/>
          <w:szCs w:val="24"/>
        </w:rPr>
      </w:pPr>
      <w:r w:rsidRPr="00E22722">
        <w:rPr>
          <w:rFonts w:ascii="Times New Roman" w:hAnsi="Times New Roman" w:cs="Times New Roman"/>
          <w:sz w:val="24"/>
          <w:szCs w:val="24"/>
        </w:rPr>
        <w:t xml:space="preserve">Note: * Indicates significance level at 1% and Parenthesis ( ) shows the p-values </w:t>
      </w:r>
    </w:p>
    <w:p w:rsidR="00CC6066" w:rsidRPr="002A4019" w:rsidRDefault="00CC6066" w:rsidP="00CC6066">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CC6066" w:rsidRPr="00E22722" w:rsidRDefault="00CC6066" w:rsidP="009B5AF8">
      <w:pPr>
        <w:jc w:val="both"/>
        <w:rPr>
          <w:rFonts w:ascii="Times New Roman" w:hAnsi="Times New Roman" w:cs="Times New Roman"/>
          <w:sz w:val="24"/>
          <w:szCs w:val="24"/>
        </w:rPr>
      </w:pPr>
    </w:p>
    <w:p w:rsidR="009B5AF8" w:rsidRPr="00E22722" w:rsidRDefault="009B5AF8" w:rsidP="009B5AF8">
      <w:pPr>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r w:rsidRPr="00E22722">
        <w:rPr>
          <w:rFonts w:ascii="Times New Roman" w:hAnsi="Times New Roman" w:cs="Times New Roman"/>
          <w:b/>
          <w:sz w:val="24"/>
          <w:szCs w:val="24"/>
        </w:rPr>
        <w:t xml:space="preserve">Structural Break Result </w:t>
      </w:r>
    </w:p>
    <w:p w:rsidR="009B5AF8" w:rsidRPr="00E22722" w:rsidRDefault="0027255C" w:rsidP="009B5AF8">
      <w:pPr>
        <w:spacing w:line="360" w:lineRule="auto"/>
        <w:jc w:val="both"/>
        <w:rPr>
          <w:rFonts w:ascii="Times New Roman" w:hAnsi="Times New Roman" w:cs="Times New Roman"/>
          <w:sz w:val="24"/>
          <w:szCs w:val="24"/>
        </w:rPr>
      </w:pPr>
      <w:r>
        <w:rPr>
          <w:rFonts w:ascii="Times New Roman" w:hAnsi="Times New Roman" w:cs="Times New Roman"/>
          <w:sz w:val="24"/>
          <w:szCs w:val="24"/>
        </w:rPr>
        <w:t>Table 5</w:t>
      </w:r>
      <w:r w:rsidR="009B5AF8" w:rsidRPr="00E22722">
        <w:rPr>
          <w:rFonts w:ascii="Times New Roman" w:hAnsi="Times New Roman" w:cs="Times New Roman"/>
          <w:sz w:val="24"/>
          <w:szCs w:val="24"/>
        </w:rPr>
        <w:t xml:space="preserve"> reports the structural break unit root test. The test result revels that the study finds structural break for GDP in the year 2004, structural break for domestic credit to private sector in the year 2004, structural break fo</w:t>
      </w:r>
      <w:r w:rsidR="002725F3">
        <w:rPr>
          <w:rFonts w:ascii="Times New Roman" w:hAnsi="Times New Roman" w:cs="Times New Roman"/>
          <w:sz w:val="24"/>
          <w:szCs w:val="24"/>
        </w:rPr>
        <w:t xml:space="preserve">r per capital energy access for the year 2008, </w:t>
      </w:r>
      <w:r w:rsidR="002725F3" w:rsidRPr="00E22722">
        <w:rPr>
          <w:rFonts w:ascii="Times New Roman" w:hAnsi="Times New Roman" w:cs="Times New Roman"/>
          <w:sz w:val="24"/>
          <w:szCs w:val="24"/>
        </w:rPr>
        <w:t>structural break fo</w:t>
      </w:r>
      <w:r w:rsidR="002725F3">
        <w:rPr>
          <w:rFonts w:ascii="Times New Roman" w:hAnsi="Times New Roman" w:cs="Times New Roman"/>
          <w:sz w:val="24"/>
          <w:szCs w:val="24"/>
        </w:rPr>
        <w:t xml:space="preserve">r patent application for the year 2004 and </w:t>
      </w:r>
      <w:r w:rsidR="009B5AF8" w:rsidRPr="00E22722">
        <w:rPr>
          <w:rFonts w:ascii="Times New Roman" w:hAnsi="Times New Roman" w:cs="Times New Roman"/>
          <w:sz w:val="24"/>
          <w:szCs w:val="24"/>
        </w:rPr>
        <w:t xml:space="preserve">structural break for total natural resources for the year 2004. </w:t>
      </w:r>
    </w:p>
    <w:p w:rsidR="009B5AF8" w:rsidRPr="00E22722" w:rsidRDefault="0064123F" w:rsidP="009B5AF8">
      <w:pPr>
        <w:jc w:val="center"/>
        <w:rPr>
          <w:rFonts w:ascii="Times New Roman" w:hAnsi="Times New Roman" w:cs="Times New Roman"/>
          <w:b/>
          <w:sz w:val="24"/>
          <w:szCs w:val="24"/>
        </w:rPr>
      </w:pPr>
      <w:r>
        <w:rPr>
          <w:rFonts w:ascii="Times New Roman" w:hAnsi="Times New Roman" w:cs="Times New Roman"/>
          <w:b/>
          <w:sz w:val="24"/>
          <w:szCs w:val="24"/>
        </w:rPr>
        <w:t>Table 5</w:t>
      </w:r>
      <w:r w:rsidR="009B5AF8" w:rsidRPr="00E22722">
        <w:rPr>
          <w:rFonts w:ascii="Times New Roman" w:hAnsi="Times New Roman" w:cs="Times New Roman"/>
          <w:b/>
          <w:sz w:val="24"/>
          <w:szCs w:val="24"/>
        </w:rPr>
        <w:t xml:space="preserve">: Structural Break Unit Root Test  </w:t>
      </w:r>
    </w:p>
    <w:tbl>
      <w:tblPr>
        <w:tblStyle w:val="TableGrid"/>
        <w:tblW w:w="0" w:type="auto"/>
        <w:jc w:val="center"/>
        <w:tblLook w:val="04A0" w:firstRow="1" w:lastRow="0" w:firstColumn="1" w:lastColumn="0" w:noHBand="0" w:noVBand="1"/>
      </w:tblPr>
      <w:tblGrid>
        <w:gridCol w:w="2337"/>
        <w:gridCol w:w="2337"/>
        <w:gridCol w:w="2338"/>
      </w:tblGrid>
      <w:tr w:rsidR="009B5AF8" w:rsidRPr="00E22722" w:rsidTr="00A75859">
        <w:trPr>
          <w:jc w:val="center"/>
        </w:trPr>
        <w:tc>
          <w:tcPr>
            <w:tcW w:w="2337" w:type="dxa"/>
          </w:tcPr>
          <w:p w:rsidR="009B5AF8" w:rsidRPr="00E22722" w:rsidRDefault="009B5AF8"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Variables </w:t>
            </w:r>
          </w:p>
        </w:tc>
        <w:tc>
          <w:tcPr>
            <w:tcW w:w="2337" w:type="dxa"/>
          </w:tcPr>
          <w:p w:rsidR="009B5AF8" w:rsidRPr="00E22722" w:rsidRDefault="009B5AF8"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Structural Break Test </w:t>
            </w:r>
            <w:proofErr w:type="spellStart"/>
            <w:r w:rsidRPr="00E22722">
              <w:rPr>
                <w:rFonts w:ascii="Times New Roman" w:hAnsi="Times New Roman" w:cs="Times New Roman"/>
                <w:b/>
                <w:sz w:val="24"/>
                <w:szCs w:val="24"/>
              </w:rPr>
              <w:t>Zivot</w:t>
            </w:r>
            <w:proofErr w:type="spellEnd"/>
            <w:r w:rsidRPr="00E22722">
              <w:rPr>
                <w:rFonts w:ascii="Times New Roman" w:hAnsi="Times New Roman" w:cs="Times New Roman"/>
                <w:b/>
                <w:sz w:val="24"/>
                <w:szCs w:val="24"/>
              </w:rPr>
              <w:t>-Andrews</w:t>
            </w:r>
          </w:p>
        </w:tc>
        <w:tc>
          <w:tcPr>
            <w:tcW w:w="2338" w:type="dxa"/>
          </w:tcPr>
          <w:p w:rsidR="009B5AF8" w:rsidRPr="00E22722" w:rsidRDefault="009B5AF8"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Break Year </w:t>
            </w:r>
          </w:p>
        </w:tc>
      </w:tr>
      <w:tr w:rsidR="009B5AF8" w:rsidRPr="00E22722" w:rsidTr="00A75859">
        <w:trPr>
          <w:jc w:val="center"/>
        </w:trPr>
        <w:tc>
          <w:tcPr>
            <w:tcW w:w="2337"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lngdppc</w:t>
            </w:r>
            <w:proofErr w:type="spellEnd"/>
          </w:p>
        </w:tc>
        <w:tc>
          <w:tcPr>
            <w:tcW w:w="2337"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-3.01</w:t>
            </w:r>
          </w:p>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(0.07)</w:t>
            </w:r>
          </w:p>
        </w:tc>
        <w:tc>
          <w:tcPr>
            <w:tcW w:w="2338"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r w:rsidR="009B5AF8" w:rsidRPr="00E22722" w:rsidTr="00A75859">
        <w:trPr>
          <w:jc w:val="center"/>
        </w:trPr>
        <w:tc>
          <w:tcPr>
            <w:tcW w:w="2337" w:type="dxa"/>
          </w:tcPr>
          <w:p w:rsidR="009B5AF8" w:rsidRPr="00E22722" w:rsidRDefault="001F3FB0" w:rsidP="00A75859">
            <w:pPr>
              <w:jc w:val="center"/>
              <w:rPr>
                <w:rFonts w:ascii="Times New Roman" w:hAnsi="Times New Roman" w:cs="Times New Roman"/>
                <w:b/>
                <w:sz w:val="24"/>
                <w:szCs w:val="24"/>
              </w:rPr>
            </w:pPr>
            <w:proofErr w:type="spellStart"/>
            <w:r>
              <w:rPr>
                <w:rFonts w:ascii="Times New Roman" w:hAnsi="Times New Roman" w:cs="Times New Roman"/>
                <w:b/>
                <w:sz w:val="24"/>
                <w:szCs w:val="24"/>
              </w:rPr>
              <w:t>lndcps</w:t>
            </w:r>
            <w:proofErr w:type="spellEnd"/>
          </w:p>
        </w:tc>
        <w:tc>
          <w:tcPr>
            <w:tcW w:w="2337"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-4.52*</w:t>
            </w:r>
          </w:p>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2338"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r w:rsidR="009B5AF8" w:rsidRPr="00E22722" w:rsidTr="00A75859">
        <w:trPr>
          <w:jc w:val="center"/>
        </w:trPr>
        <w:tc>
          <w:tcPr>
            <w:tcW w:w="2337"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lnpcec</w:t>
            </w:r>
            <w:proofErr w:type="spellEnd"/>
          </w:p>
        </w:tc>
        <w:tc>
          <w:tcPr>
            <w:tcW w:w="2337"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-4.28*</w:t>
            </w:r>
          </w:p>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2338"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2008</w:t>
            </w:r>
          </w:p>
        </w:tc>
      </w:tr>
      <w:tr w:rsidR="009B5AF8" w:rsidRPr="00E22722" w:rsidTr="00A75859">
        <w:trPr>
          <w:jc w:val="center"/>
        </w:trPr>
        <w:tc>
          <w:tcPr>
            <w:tcW w:w="2337" w:type="dxa"/>
          </w:tcPr>
          <w:p w:rsidR="009B5AF8" w:rsidRPr="00E22722" w:rsidRDefault="0064123F" w:rsidP="00A75859">
            <w:pPr>
              <w:jc w:val="center"/>
              <w:rPr>
                <w:rFonts w:ascii="Times New Roman" w:hAnsi="Times New Roman" w:cs="Times New Roman"/>
                <w:b/>
                <w:sz w:val="24"/>
                <w:szCs w:val="24"/>
              </w:rPr>
            </w:pPr>
            <w:proofErr w:type="spellStart"/>
            <w:r>
              <w:rPr>
                <w:rFonts w:ascii="Times New Roman" w:hAnsi="Times New Roman" w:cs="Times New Roman"/>
                <w:b/>
                <w:sz w:val="24"/>
                <w:szCs w:val="24"/>
              </w:rPr>
              <w:t>lntp</w:t>
            </w:r>
            <w:proofErr w:type="spellEnd"/>
          </w:p>
        </w:tc>
        <w:tc>
          <w:tcPr>
            <w:tcW w:w="2337" w:type="dxa"/>
          </w:tcPr>
          <w:p w:rsidR="009B5AF8" w:rsidRPr="00E22722" w:rsidRDefault="0064123F" w:rsidP="00A75859">
            <w:pPr>
              <w:jc w:val="center"/>
              <w:rPr>
                <w:rFonts w:ascii="Times New Roman" w:hAnsi="Times New Roman" w:cs="Times New Roman"/>
                <w:sz w:val="24"/>
                <w:szCs w:val="24"/>
              </w:rPr>
            </w:pPr>
            <w:r>
              <w:rPr>
                <w:rFonts w:ascii="Times New Roman" w:hAnsi="Times New Roman" w:cs="Times New Roman"/>
                <w:sz w:val="24"/>
                <w:szCs w:val="24"/>
              </w:rPr>
              <w:t>-4.11</w:t>
            </w:r>
            <w:r w:rsidR="009B5AF8" w:rsidRPr="00E22722">
              <w:rPr>
                <w:rFonts w:ascii="Times New Roman" w:hAnsi="Times New Roman" w:cs="Times New Roman"/>
                <w:sz w:val="24"/>
                <w:szCs w:val="24"/>
              </w:rPr>
              <w:t>**</w:t>
            </w:r>
          </w:p>
          <w:p w:rsidR="009B5AF8" w:rsidRPr="00E22722" w:rsidRDefault="0064123F" w:rsidP="00A75859">
            <w:pPr>
              <w:jc w:val="center"/>
              <w:rPr>
                <w:rFonts w:ascii="Times New Roman" w:hAnsi="Times New Roman" w:cs="Times New Roman"/>
                <w:sz w:val="24"/>
                <w:szCs w:val="24"/>
              </w:rPr>
            </w:pPr>
            <w:r>
              <w:rPr>
                <w:rFonts w:ascii="Times New Roman" w:hAnsi="Times New Roman" w:cs="Times New Roman"/>
                <w:sz w:val="24"/>
                <w:szCs w:val="24"/>
              </w:rPr>
              <w:t>(0.00</w:t>
            </w:r>
            <w:r w:rsidR="009B5AF8" w:rsidRPr="00E22722">
              <w:rPr>
                <w:rFonts w:ascii="Times New Roman" w:hAnsi="Times New Roman" w:cs="Times New Roman"/>
                <w:sz w:val="24"/>
                <w:szCs w:val="24"/>
              </w:rPr>
              <w:t>)</w:t>
            </w:r>
          </w:p>
        </w:tc>
        <w:tc>
          <w:tcPr>
            <w:tcW w:w="2338"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r w:rsidR="009B5AF8" w:rsidRPr="00E22722" w:rsidTr="00A75859">
        <w:trPr>
          <w:jc w:val="center"/>
        </w:trPr>
        <w:tc>
          <w:tcPr>
            <w:tcW w:w="2337"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lntnr</w:t>
            </w:r>
            <w:proofErr w:type="spellEnd"/>
          </w:p>
        </w:tc>
        <w:tc>
          <w:tcPr>
            <w:tcW w:w="2337"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-3.76**</w:t>
            </w:r>
          </w:p>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(0.02)</w:t>
            </w:r>
          </w:p>
        </w:tc>
        <w:tc>
          <w:tcPr>
            <w:tcW w:w="2338"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r w:rsidR="009B5AF8" w:rsidRPr="00E22722" w:rsidTr="00A75859">
        <w:trPr>
          <w:jc w:val="center"/>
        </w:trPr>
        <w:tc>
          <w:tcPr>
            <w:tcW w:w="2337" w:type="dxa"/>
          </w:tcPr>
          <w:p w:rsidR="009B5AF8" w:rsidRPr="00E22722" w:rsidRDefault="009B5AF8" w:rsidP="00A75859">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lnurb</w:t>
            </w:r>
            <w:proofErr w:type="spellEnd"/>
          </w:p>
        </w:tc>
        <w:tc>
          <w:tcPr>
            <w:tcW w:w="2337"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-3.57</w:t>
            </w:r>
          </w:p>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(1.16)</w:t>
            </w:r>
          </w:p>
        </w:tc>
        <w:tc>
          <w:tcPr>
            <w:tcW w:w="2338" w:type="dxa"/>
          </w:tcPr>
          <w:p w:rsidR="009B5AF8" w:rsidRPr="00E22722" w:rsidRDefault="009B5AF8" w:rsidP="00A75859">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bl>
    <w:p w:rsidR="009B5AF8" w:rsidRPr="00E22722" w:rsidRDefault="009B5AF8" w:rsidP="009B5AF8">
      <w:pPr>
        <w:rPr>
          <w:rFonts w:ascii="Times New Roman" w:hAnsi="Times New Roman" w:cs="Times New Roman"/>
          <w:sz w:val="24"/>
          <w:szCs w:val="24"/>
        </w:rPr>
      </w:pPr>
      <w:r w:rsidRPr="00E22722">
        <w:rPr>
          <w:rFonts w:ascii="Times New Roman" w:hAnsi="Times New Roman" w:cs="Times New Roman"/>
          <w:b/>
          <w:sz w:val="24"/>
          <w:szCs w:val="24"/>
        </w:rPr>
        <w:t xml:space="preserve">                          </w:t>
      </w:r>
      <w:r w:rsidRPr="00E22722">
        <w:rPr>
          <w:rFonts w:ascii="Times New Roman" w:hAnsi="Times New Roman" w:cs="Times New Roman"/>
          <w:sz w:val="24"/>
          <w:szCs w:val="24"/>
        </w:rPr>
        <w:t xml:space="preserve">Note: ( ) Shows P values and *, ** Indicates significance level at 1% and 5% </w:t>
      </w:r>
    </w:p>
    <w:p w:rsidR="00CC6066" w:rsidRPr="002A4019" w:rsidRDefault="00CC6066" w:rsidP="00CC6066">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27255C" w:rsidRDefault="0027255C" w:rsidP="0027255C">
      <w:pPr>
        <w:spacing w:line="360" w:lineRule="auto"/>
        <w:jc w:val="both"/>
        <w:rPr>
          <w:rFonts w:ascii="Times New Roman" w:hAnsi="Times New Roman" w:cs="Times New Roman"/>
          <w:sz w:val="24"/>
          <w:szCs w:val="24"/>
        </w:rPr>
      </w:pPr>
    </w:p>
    <w:p w:rsidR="0027255C" w:rsidRPr="00CF6E3B" w:rsidRDefault="0027255C" w:rsidP="00CF6E3B">
      <w:pPr>
        <w:spacing w:line="360" w:lineRule="auto"/>
        <w:jc w:val="both"/>
        <w:rPr>
          <w:rFonts w:ascii="Times New Roman" w:hAnsi="Times New Roman" w:cs="Times New Roman"/>
          <w:sz w:val="24"/>
          <w:szCs w:val="24"/>
        </w:rPr>
      </w:pPr>
      <w:r w:rsidRPr="0027255C">
        <w:rPr>
          <w:rFonts w:ascii="Times New Roman" w:hAnsi="Times New Roman" w:cs="Times New Roman"/>
          <w:sz w:val="24"/>
          <w:szCs w:val="24"/>
        </w:rPr>
        <w:t xml:space="preserve">To </w:t>
      </w:r>
      <w:r>
        <w:rPr>
          <w:rFonts w:ascii="Times New Roman" w:hAnsi="Times New Roman" w:cs="Times New Roman"/>
          <w:sz w:val="24"/>
          <w:szCs w:val="24"/>
        </w:rPr>
        <w:t xml:space="preserve">determine the suitable optimal lag length for the variables in the VAR, we have used different lags augmentation criteria. The result of optimum lag based on different criteria is mentioned in the table 6. The lag selection support the optimal lag 3 for the estimation of the model. </w:t>
      </w:r>
    </w:p>
    <w:p w:rsidR="0064123F" w:rsidRDefault="0064123F" w:rsidP="0064123F">
      <w:pPr>
        <w:jc w:val="center"/>
        <w:rPr>
          <w:rFonts w:ascii="Times New Roman" w:hAnsi="Times New Roman" w:cs="Times New Roman"/>
          <w:b/>
          <w:sz w:val="24"/>
          <w:szCs w:val="24"/>
        </w:rPr>
      </w:pPr>
      <w:r>
        <w:rPr>
          <w:rFonts w:ascii="Times New Roman" w:hAnsi="Times New Roman" w:cs="Times New Roman"/>
          <w:b/>
          <w:sz w:val="24"/>
          <w:szCs w:val="24"/>
        </w:rPr>
        <w:t xml:space="preserve">Table 6: Lag Order Selection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4123F" w:rsidTr="00A75859">
        <w:tc>
          <w:tcPr>
            <w:tcW w:w="1335" w:type="dxa"/>
          </w:tcPr>
          <w:p w:rsidR="0064123F" w:rsidRDefault="0064123F" w:rsidP="00A75859">
            <w:pPr>
              <w:jc w:val="center"/>
              <w:rPr>
                <w:rFonts w:ascii="Times New Roman" w:hAnsi="Times New Roman" w:cs="Times New Roman"/>
                <w:b/>
                <w:sz w:val="24"/>
                <w:szCs w:val="24"/>
              </w:rPr>
            </w:pPr>
            <w:r>
              <w:rPr>
                <w:rFonts w:ascii="Times New Roman" w:hAnsi="Times New Roman" w:cs="Times New Roman"/>
                <w:b/>
                <w:sz w:val="24"/>
                <w:szCs w:val="24"/>
              </w:rPr>
              <w:t xml:space="preserve">Lag </w:t>
            </w:r>
          </w:p>
        </w:tc>
        <w:tc>
          <w:tcPr>
            <w:tcW w:w="1335" w:type="dxa"/>
          </w:tcPr>
          <w:p w:rsidR="0064123F" w:rsidRDefault="0064123F" w:rsidP="00A75859">
            <w:pPr>
              <w:jc w:val="center"/>
              <w:rPr>
                <w:rFonts w:ascii="Times New Roman" w:hAnsi="Times New Roman" w:cs="Times New Roman"/>
                <w:b/>
                <w:sz w:val="24"/>
                <w:szCs w:val="24"/>
              </w:rPr>
            </w:pPr>
            <w:proofErr w:type="spellStart"/>
            <w:r>
              <w:rPr>
                <w:rFonts w:ascii="Times New Roman" w:hAnsi="Times New Roman" w:cs="Times New Roman"/>
                <w:b/>
                <w:sz w:val="24"/>
                <w:szCs w:val="24"/>
              </w:rPr>
              <w:t>Logl</w:t>
            </w:r>
            <w:proofErr w:type="spellEnd"/>
          </w:p>
        </w:tc>
        <w:tc>
          <w:tcPr>
            <w:tcW w:w="1336" w:type="dxa"/>
          </w:tcPr>
          <w:p w:rsidR="0064123F" w:rsidRDefault="0064123F" w:rsidP="00A75859">
            <w:pPr>
              <w:jc w:val="center"/>
              <w:rPr>
                <w:rFonts w:ascii="Times New Roman" w:hAnsi="Times New Roman" w:cs="Times New Roman"/>
                <w:b/>
                <w:sz w:val="24"/>
                <w:szCs w:val="24"/>
              </w:rPr>
            </w:pPr>
            <w:r>
              <w:rPr>
                <w:rFonts w:ascii="Times New Roman" w:hAnsi="Times New Roman" w:cs="Times New Roman"/>
                <w:b/>
                <w:sz w:val="24"/>
                <w:szCs w:val="24"/>
              </w:rPr>
              <w:t>LR</w:t>
            </w:r>
          </w:p>
        </w:tc>
        <w:tc>
          <w:tcPr>
            <w:tcW w:w="1336" w:type="dxa"/>
          </w:tcPr>
          <w:p w:rsidR="0064123F" w:rsidRDefault="0064123F" w:rsidP="00A75859">
            <w:pPr>
              <w:rPr>
                <w:rFonts w:ascii="Times New Roman" w:hAnsi="Times New Roman" w:cs="Times New Roman"/>
                <w:b/>
                <w:sz w:val="24"/>
                <w:szCs w:val="24"/>
              </w:rPr>
            </w:pPr>
            <w:r>
              <w:rPr>
                <w:rFonts w:ascii="Times New Roman" w:hAnsi="Times New Roman" w:cs="Times New Roman"/>
                <w:b/>
                <w:sz w:val="24"/>
                <w:szCs w:val="24"/>
              </w:rPr>
              <w:t>FPE</w:t>
            </w:r>
          </w:p>
        </w:tc>
        <w:tc>
          <w:tcPr>
            <w:tcW w:w="1336" w:type="dxa"/>
          </w:tcPr>
          <w:p w:rsidR="0064123F" w:rsidRDefault="0064123F" w:rsidP="00A75859">
            <w:pPr>
              <w:jc w:val="center"/>
              <w:rPr>
                <w:rFonts w:ascii="Times New Roman" w:hAnsi="Times New Roman" w:cs="Times New Roman"/>
                <w:b/>
                <w:sz w:val="24"/>
                <w:szCs w:val="24"/>
              </w:rPr>
            </w:pPr>
            <w:r>
              <w:rPr>
                <w:rFonts w:ascii="Times New Roman" w:hAnsi="Times New Roman" w:cs="Times New Roman"/>
                <w:b/>
                <w:sz w:val="24"/>
                <w:szCs w:val="24"/>
              </w:rPr>
              <w:t>AIC</w:t>
            </w:r>
          </w:p>
        </w:tc>
        <w:tc>
          <w:tcPr>
            <w:tcW w:w="1336" w:type="dxa"/>
          </w:tcPr>
          <w:p w:rsidR="0064123F" w:rsidRDefault="0064123F" w:rsidP="00A75859">
            <w:pPr>
              <w:jc w:val="center"/>
              <w:rPr>
                <w:rFonts w:ascii="Times New Roman" w:hAnsi="Times New Roman" w:cs="Times New Roman"/>
                <w:b/>
                <w:sz w:val="24"/>
                <w:szCs w:val="24"/>
              </w:rPr>
            </w:pPr>
            <w:r>
              <w:rPr>
                <w:rFonts w:ascii="Times New Roman" w:hAnsi="Times New Roman" w:cs="Times New Roman"/>
                <w:b/>
                <w:sz w:val="24"/>
                <w:szCs w:val="24"/>
              </w:rPr>
              <w:t>SC</w:t>
            </w:r>
          </w:p>
        </w:tc>
        <w:tc>
          <w:tcPr>
            <w:tcW w:w="1336" w:type="dxa"/>
          </w:tcPr>
          <w:p w:rsidR="0064123F" w:rsidRDefault="0064123F" w:rsidP="00A75859">
            <w:pPr>
              <w:jc w:val="center"/>
              <w:rPr>
                <w:rFonts w:ascii="Times New Roman" w:hAnsi="Times New Roman" w:cs="Times New Roman"/>
                <w:b/>
                <w:sz w:val="24"/>
                <w:szCs w:val="24"/>
              </w:rPr>
            </w:pPr>
            <w:r>
              <w:rPr>
                <w:rFonts w:ascii="Times New Roman" w:hAnsi="Times New Roman" w:cs="Times New Roman"/>
                <w:b/>
                <w:sz w:val="24"/>
                <w:szCs w:val="24"/>
              </w:rPr>
              <w:t>HQ</w:t>
            </w:r>
          </w:p>
        </w:tc>
      </w:tr>
      <w:tr w:rsidR="0064123F" w:rsidRPr="002A4019" w:rsidTr="00A75859">
        <w:tc>
          <w:tcPr>
            <w:tcW w:w="1335"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0</w:t>
            </w:r>
          </w:p>
        </w:tc>
        <w:tc>
          <w:tcPr>
            <w:tcW w:w="1335"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179.56</w:t>
            </w:r>
          </w:p>
        </w:tc>
        <w:tc>
          <w:tcPr>
            <w:tcW w:w="1336" w:type="dxa"/>
          </w:tcPr>
          <w:p w:rsidR="0064123F" w:rsidRPr="002A4019" w:rsidRDefault="0064123F" w:rsidP="00A75859">
            <w:pPr>
              <w:rPr>
                <w:rFonts w:ascii="Times New Roman" w:hAnsi="Times New Roman" w:cs="Times New Roman"/>
                <w:sz w:val="24"/>
                <w:szCs w:val="24"/>
              </w:rPr>
            </w:pPr>
            <w:r w:rsidRPr="002A4019">
              <w:rPr>
                <w:rFonts w:ascii="Times New Roman" w:hAnsi="Times New Roman" w:cs="Times New Roman"/>
                <w:sz w:val="24"/>
                <w:szCs w:val="24"/>
              </w:rPr>
              <w:t>NA</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5.21</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-8.41</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-8.12</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-8.31</w:t>
            </w:r>
          </w:p>
        </w:tc>
      </w:tr>
      <w:tr w:rsidR="0064123F" w:rsidRPr="002A4019" w:rsidTr="00A75859">
        <w:tc>
          <w:tcPr>
            <w:tcW w:w="1335"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1</w:t>
            </w:r>
          </w:p>
        </w:tc>
        <w:tc>
          <w:tcPr>
            <w:tcW w:w="1335"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607.05</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688.15</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5.17</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-26.88</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-24.54*</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-26.02*</w:t>
            </w:r>
          </w:p>
        </w:tc>
      </w:tr>
      <w:tr w:rsidR="0064123F" w:rsidRPr="002A4019" w:rsidTr="00A75859">
        <w:tc>
          <w:tcPr>
            <w:tcW w:w="1335"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w:t>
            </w:r>
          </w:p>
        </w:tc>
        <w:tc>
          <w:tcPr>
            <w:tcW w:w="1335"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660.50</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67.78*</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5.16</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-27.09</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-22.70</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-25.49</w:t>
            </w:r>
          </w:p>
        </w:tc>
      </w:tr>
      <w:tr w:rsidR="0064123F" w:rsidRPr="002A4019" w:rsidTr="00A75859">
        <w:tc>
          <w:tcPr>
            <w:tcW w:w="1335"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3</w:t>
            </w:r>
          </w:p>
        </w:tc>
        <w:tc>
          <w:tcPr>
            <w:tcW w:w="1335"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731.13</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65.46</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3.37*</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-28.15*</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-21.71</w:t>
            </w:r>
          </w:p>
        </w:tc>
        <w:tc>
          <w:tcPr>
            <w:tcW w:w="1336" w:type="dxa"/>
          </w:tcPr>
          <w:p w:rsidR="0064123F" w:rsidRPr="002A4019" w:rsidRDefault="0064123F" w:rsidP="00A75859">
            <w:pPr>
              <w:jc w:val="center"/>
              <w:rPr>
                <w:rFonts w:ascii="Times New Roman" w:hAnsi="Times New Roman" w:cs="Times New Roman"/>
                <w:sz w:val="24"/>
                <w:szCs w:val="24"/>
              </w:rPr>
            </w:pPr>
            <w:r w:rsidRPr="002A4019">
              <w:rPr>
                <w:rFonts w:ascii="Times New Roman" w:hAnsi="Times New Roman" w:cs="Times New Roman"/>
                <w:sz w:val="24"/>
                <w:szCs w:val="24"/>
              </w:rPr>
              <w:t>-25.80</w:t>
            </w:r>
          </w:p>
        </w:tc>
      </w:tr>
    </w:tbl>
    <w:p w:rsidR="0064123F" w:rsidRPr="002A4019" w:rsidRDefault="0064123F" w:rsidP="0064123F">
      <w:pPr>
        <w:rPr>
          <w:rFonts w:ascii="Times New Roman" w:hAnsi="Times New Roman" w:cs="Times New Roman"/>
          <w:sz w:val="24"/>
          <w:szCs w:val="24"/>
        </w:rPr>
      </w:pPr>
    </w:p>
    <w:p w:rsidR="0064123F" w:rsidRDefault="0064123F" w:rsidP="0064123F">
      <w:pPr>
        <w:jc w:val="both"/>
        <w:rPr>
          <w:rFonts w:ascii="Times New Roman" w:hAnsi="Times New Roman" w:cs="Times New Roman"/>
          <w:sz w:val="24"/>
          <w:szCs w:val="24"/>
        </w:rPr>
      </w:pPr>
      <w:r w:rsidRPr="002A4019">
        <w:rPr>
          <w:rFonts w:ascii="Times New Roman" w:hAnsi="Times New Roman" w:cs="Times New Roman"/>
          <w:sz w:val="24"/>
          <w:szCs w:val="24"/>
        </w:rPr>
        <w:t xml:space="preserve">Note: * Indicates lag order selected by the criteria </w:t>
      </w:r>
    </w:p>
    <w:p w:rsidR="00CC6066" w:rsidRPr="002A4019" w:rsidRDefault="00CC6066" w:rsidP="00CC606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Sources: Author’s Estimation </w:t>
      </w:r>
    </w:p>
    <w:p w:rsidR="000F0D89" w:rsidRDefault="000F0D89" w:rsidP="0064123F">
      <w:pPr>
        <w:jc w:val="both"/>
        <w:rPr>
          <w:rFonts w:ascii="Times New Roman" w:hAnsi="Times New Roman" w:cs="Times New Roman"/>
          <w:sz w:val="24"/>
          <w:szCs w:val="24"/>
        </w:rPr>
      </w:pPr>
    </w:p>
    <w:p w:rsidR="000F0D89" w:rsidRDefault="000F0D89" w:rsidP="000F0D89">
      <w:pPr>
        <w:jc w:val="center"/>
        <w:rPr>
          <w:rFonts w:ascii="Times New Roman" w:hAnsi="Times New Roman" w:cs="Times New Roman"/>
          <w:b/>
          <w:sz w:val="24"/>
          <w:szCs w:val="24"/>
        </w:rPr>
      </w:pPr>
      <w:r>
        <w:rPr>
          <w:rFonts w:ascii="Times New Roman" w:hAnsi="Times New Roman" w:cs="Times New Roman"/>
          <w:b/>
          <w:sz w:val="24"/>
          <w:szCs w:val="24"/>
        </w:rPr>
        <w:t xml:space="preserve">Figure 1: </w:t>
      </w:r>
      <w:r w:rsidRPr="000F0D89">
        <w:rPr>
          <w:rFonts w:ascii="Times New Roman" w:hAnsi="Times New Roman" w:cs="Times New Roman"/>
          <w:b/>
          <w:sz w:val="24"/>
          <w:szCs w:val="24"/>
        </w:rPr>
        <w:t>Selection of Optimal Lag Length for ARDL Estimation</w:t>
      </w:r>
    </w:p>
    <w:p w:rsidR="000F0D89" w:rsidRPr="000F0D89" w:rsidRDefault="000F0D89" w:rsidP="000F0D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optimal lag selection minimizes residual correlation and endogeneity, increasing the model’s power. An improperly defined lag length may result in biased and inefficient estimates, undermining the reliability of the empirical findings. The current model determines lag three as the optimal lag length as per AIC. Figure 1 shows top 20 ARDL Models.  </w:t>
      </w:r>
    </w:p>
    <w:p w:rsidR="000F0D89" w:rsidRDefault="000F0D89" w:rsidP="0064123F">
      <w:pPr>
        <w:jc w:val="both"/>
        <w:rPr>
          <w:rFonts w:ascii="Times New Roman" w:hAnsi="Times New Roman" w:cs="Times New Roman"/>
          <w:sz w:val="24"/>
          <w:szCs w:val="24"/>
        </w:rPr>
      </w:pPr>
    </w:p>
    <w:p w:rsidR="000F0D89" w:rsidRDefault="000F0D89" w:rsidP="000F0D89">
      <w:pPr>
        <w:jc w:val="center"/>
        <w:rPr>
          <w:rFonts w:ascii="Times New Roman" w:hAnsi="Times New Roman" w:cs="Times New Roman"/>
          <w:sz w:val="24"/>
          <w:szCs w:val="24"/>
        </w:rPr>
      </w:pPr>
      <w:r>
        <w:object w:dxaOrig="7470" w:dyaOrig="7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75pt;height:353.1pt" o:ole="">
            <v:imagedata r:id="rId8" o:title=""/>
          </v:shape>
          <o:OLEObject Type="Embed" ProgID="EViews.Workfile.2" ShapeID="_x0000_i1025" DrawAspect="Content" ObjectID="_1828110461" r:id="rId9"/>
        </w:object>
      </w:r>
    </w:p>
    <w:p w:rsidR="000F0D89" w:rsidRDefault="000F0D89" w:rsidP="0064123F">
      <w:pPr>
        <w:jc w:val="both"/>
        <w:rPr>
          <w:rFonts w:ascii="Times New Roman" w:hAnsi="Times New Roman" w:cs="Times New Roman"/>
          <w:sz w:val="24"/>
          <w:szCs w:val="24"/>
        </w:rPr>
      </w:pPr>
    </w:p>
    <w:p w:rsidR="000F0D89" w:rsidRPr="002A4019" w:rsidRDefault="000F0D89" w:rsidP="0064123F">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64123F" w:rsidRPr="00E22722" w:rsidRDefault="0064123F" w:rsidP="009B5AF8">
      <w:pPr>
        <w:rPr>
          <w:rFonts w:ascii="Times New Roman" w:hAnsi="Times New Roman" w:cs="Times New Roman"/>
          <w:sz w:val="24"/>
          <w:szCs w:val="24"/>
        </w:rPr>
      </w:pPr>
    </w:p>
    <w:p w:rsidR="009B5AF8" w:rsidRDefault="009B5AF8" w:rsidP="009B5AF8">
      <w:pPr>
        <w:rPr>
          <w:rFonts w:ascii="Times New Roman" w:hAnsi="Times New Roman" w:cs="Times New Roman"/>
          <w:b/>
          <w:sz w:val="24"/>
          <w:szCs w:val="24"/>
        </w:rPr>
      </w:pPr>
      <w:r w:rsidRPr="00E22722">
        <w:rPr>
          <w:rFonts w:ascii="Times New Roman" w:hAnsi="Times New Roman" w:cs="Times New Roman"/>
          <w:b/>
          <w:sz w:val="24"/>
          <w:szCs w:val="24"/>
        </w:rPr>
        <w:t xml:space="preserve">ARDL Test Result </w:t>
      </w:r>
    </w:p>
    <w:p w:rsidR="00CD20AB" w:rsidRDefault="00CD20AB" w:rsidP="00CD20AB">
      <w:pPr>
        <w:pStyle w:val="NormalWeb"/>
        <w:spacing w:line="360" w:lineRule="auto"/>
        <w:jc w:val="both"/>
      </w:pPr>
      <w:r>
        <w:lastRenderedPageBreak/>
        <w:t>Table 7 reports the ARDL test results for both the long-run and short-run relationships. The long-run results reveal that financial development has a negative and statistically significant impact on economic growth. The negative long-run effect of financial development on economic growth in India may be attributed to inefficiencies in credit allocation, persistent non-performing assets, and structural weaknesses in the banking sector, which limit the productive use of financial resources and reduce the growth-enhancing role of finance. Per capita energy consumption has a positive and statistically significant effect on economic growth, indicating that economic expansion in India remains heavily reliant on energy use. Moreover, primary energy consumption shows a strong association with resource utilization and economic growth. Technological development has a positive and statistically significant impact on economic growth, suggesting that technological advancement leads to immediate benefits and improved economic and environmental outcomes in India. The results further indicate that urbanization has a positive and statistically significant effect on economic growth. This reflects the role of urban centers in fostering agglomeration economies, facilitating structural transformation, enhancing human capital, and promoting innovation and service-sector expansion in India. In contrast, total natural resource rents exert a negative and statistically significant effect on economic growth. Because of the resource curse hypothesis, suggesting that inefficient utilization of resource revenues, governance challenges, environmental degradation, and limited sectoral linkages weaken the growth-enhancing role of natural resources. These findings suggest that India should place greater emphasis on patent applications, rapid urbanization, and increased energy consumption to achieve higher economic growth.</w:t>
      </w:r>
      <w:r w:rsidR="002127EC">
        <w:t xml:space="preserve"> </w:t>
      </w:r>
      <w:r>
        <w:t>The ARDL estimates for the structural break years 2008 and 2004 are negative and positive, respectively; however, they are statistically insignificant. This indicates that external shocks or structural changes associated with these years did not have an immediate or noticeable impact on the model.</w:t>
      </w:r>
    </w:p>
    <w:p w:rsidR="00CD20AB" w:rsidRDefault="00CD20AB" w:rsidP="00CD20AB">
      <w:pPr>
        <w:pStyle w:val="NormalWeb"/>
        <w:spacing w:line="360" w:lineRule="auto"/>
        <w:jc w:val="both"/>
      </w:pPr>
      <w:r>
        <w:t>The short-run ARDL results show that financial development has a negative and statistically signif</w:t>
      </w:r>
      <w:r w:rsidR="00AE1A63">
        <w:t>icant effect on economic growth. The negative short-run impact of financial development on economic growth in India reflects transitional adjustment costs, rising non-performing assets, regulatory tightening, and credit reallocation effects, which temporarily constrain investment and output before long-run benefits materialize. While</w:t>
      </w:r>
      <w:r>
        <w:t xml:space="preserve"> per capita energy consumption exerts a positive and statistically significant impact. Urbanization also demonstrates a positive and statistically significant effect on economic growth in the short run. The error correction term (ECT</w:t>
      </w:r>
      <w:r>
        <w:rPr>
          <w:rStyle w:val="mord"/>
        </w:rPr>
        <w:t>t</w:t>
      </w:r>
      <w:r>
        <w:rPr>
          <w:rStyle w:val="mbin"/>
        </w:rPr>
        <w:t>−</w:t>
      </w:r>
      <w:r w:rsidR="00AE1A63">
        <w:rPr>
          <w:rStyle w:val="mord"/>
        </w:rPr>
        <w:t>1</w:t>
      </w:r>
      <w:r w:rsidR="00AE1A63">
        <w:rPr>
          <w:rStyle w:val="vlist-s"/>
        </w:rPr>
        <w:t>)</w:t>
      </w:r>
      <w:r>
        <w:t xml:space="preserve"> is </w:t>
      </w:r>
      <w:r>
        <w:lastRenderedPageBreak/>
        <w:t xml:space="preserve">negative and statistically significant, confirming the existence of a long-run equilibrium relationship. This implies that any short-run deviations from the long-run equilibrium are corrected over time, with the system converging back to equilibrium in subsequent periods. </w:t>
      </w:r>
    </w:p>
    <w:p w:rsidR="00CD20AB" w:rsidRDefault="00CD20AB" w:rsidP="00E24C73">
      <w:pPr>
        <w:spacing w:line="360" w:lineRule="auto"/>
        <w:jc w:val="center"/>
        <w:rPr>
          <w:rFonts w:ascii="Times New Roman" w:hAnsi="Times New Roman" w:cs="Times New Roman"/>
          <w:sz w:val="24"/>
          <w:szCs w:val="24"/>
        </w:rPr>
      </w:pPr>
    </w:p>
    <w:p w:rsidR="00E24C73" w:rsidRPr="00F02A69" w:rsidRDefault="00E24C73" w:rsidP="00E24C73">
      <w:pPr>
        <w:spacing w:line="360" w:lineRule="auto"/>
        <w:jc w:val="center"/>
        <w:rPr>
          <w:rFonts w:ascii="Times New Roman" w:hAnsi="Times New Roman" w:cs="Times New Roman"/>
          <w:b/>
          <w:sz w:val="24"/>
          <w:szCs w:val="24"/>
        </w:rPr>
      </w:pPr>
      <w:r w:rsidRPr="00F02A69">
        <w:rPr>
          <w:rFonts w:ascii="Times New Roman" w:hAnsi="Times New Roman" w:cs="Times New Roman"/>
          <w:b/>
          <w:sz w:val="24"/>
          <w:szCs w:val="24"/>
        </w:rPr>
        <w:t>Table 7</w:t>
      </w:r>
      <w:r w:rsidR="00F02A69">
        <w:rPr>
          <w:rFonts w:ascii="Times New Roman" w:hAnsi="Times New Roman" w:cs="Times New Roman"/>
          <w:b/>
          <w:sz w:val="24"/>
          <w:szCs w:val="24"/>
        </w:rPr>
        <w:t xml:space="preserve">: ARDL Test Result </w:t>
      </w:r>
    </w:p>
    <w:tbl>
      <w:tblPr>
        <w:tblStyle w:val="TableGrid"/>
        <w:tblW w:w="0" w:type="auto"/>
        <w:tblLook w:val="04A0" w:firstRow="1" w:lastRow="0" w:firstColumn="1" w:lastColumn="0" w:noHBand="0" w:noVBand="1"/>
      </w:tblPr>
      <w:tblGrid>
        <w:gridCol w:w="2337"/>
        <w:gridCol w:w="2337"/>
        <w:gridCol w:w="2338"/>
        <w:gridCol w:w="2338"/>
      </w:tblGrid>
      <w:tr w:rsidR="00E24C73" w:rsidRPr="00E22722" w:rsidTr="00A75859">
        <w:tc>
          <w:tcPr>
            <w:tcW w:w="9350" w:type="dxa"/>
            <w:gridSpan w:val="4"/>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Short-Run Test </w:t>
            </w:r>
          </w:p>
        </w:tc>
      </w:tr>
      <w:tr w:rsidR="00E24C73" w:rsidRPr="00E22722" w:rsidTr="00A75859">
        <w:trPr>
          <w:trHeight w:val="104"/>
        </w:trPr>
        <w:tc>
          <w:tcPr>
            <w:tcW w:w="2337"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Variables</w:t>
            </w:r>
          </w:p>
          <w:p w:rsidR="00E24C73" w:rsidRPr="00E22722" w:rsidRDefault="00E24C73" w:rsidP="00A75859">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Dep.Var</w:t>
            </w:r>
            <w:proofErr w:type="spellEnd"/>
            <w:r>
              <w:rPr>
                <w:rFonts w:ascii="Times New Roman" w:hAnsi="Times New Roman" w:cs="Times New Roman"/>
                <w:b/>
                <w:sz w:val="24"/>
                <w:szCs w:val="24"/>
              </w:rPr>
              <w:t xml:space="preserve">. LNGDPPC </w:t>
            </w:r>
          </w:p>
        </w:tc>
        <w:tc>
          <w:tcPr>
            <w:tcW w:w="2337"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Co-efficient </w:t>
            </w:r>
          </w:p>
        </w:tc>
        <w:tc>
          <w:tcPr>
            <w:tcW w:w="2338"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T-statistics </w:t>
            </w:r>
          </w:p>
        </w:tc>
        <w:tc>
          <w:tcPr>
            <w:tcW w:w="2338"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Prob. </w:t>
            </w:r>
          </w:p>
        </w:tc>
      </w:tr>
      <w:tr w:rsidR="00E24C73" w:rsidRPr="00E22722" w:rsidTr="00A75859">
        <w:trPr>
          <w:trHeight w:val="104"/>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D(LNGDPPC (-1)</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0.02</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0.18</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0.85</w:t>
            </w:r>
          </w:p>
        </w:tc>
      </w:tr>
      <w:tr w:rsidR="00E24C73" w:rsidRPr="00E22722" w:rsidTr="00A75859">
        <w:trPr>
          <w:trHeight w:val="161"/>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D(LNGDPPC (-2)</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-0.55</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-3.11</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rPr>
          <w:trHeight w:val="126"/>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D(LNDCPS)</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-0.26</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-2.37</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0.02*</w:t>
            </w:r>
          </w:p>
        </w:tc>
      </w:tr>
      <w:tr w:rsidR="00E24C73" w:rsidRPr="00E22722" w:rsidTr="00A75859">
        <w:trPr>
          <w:trHeight w:val="172"/>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D(LNDCPS (-1)</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0.20</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1.30</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0.20</w:t>
            </w:r>
          </w:p>
        </w:tc>
      </w:tr>
      <w:tr w:rsidR="00E24C73" w:rsidRPr="00E22722" w:rsidTr="00A75859">
        <w:trPr>
          <w:trHeight w:val="126"/>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D(LNPCEC)</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0.93</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2.02</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0.05*</w:t>
            </w:r>
          </w:p>
        </w:tc>
      </w:tr>
      <w:tr w:rsidR="00E24C73" w:rsidRPr="00E22722" w:rsidTr="00A75859">
        <w:trPr>
          <w:trHeight w:val="126"/>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D(LNTNR)</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-0.04</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0.69</w:t>
            </w:r>
          </w:p>
        </w:tc>
      </w:tr>
      <w:tr w:rsidR="00E24C73" w:rsidRPr="00E22722" w:rsidTr="00A75859">
        <w:trPr>
          <w:trHeight w:val="126"/>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D(LNTNR(-1)</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0.06</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3.2</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rPr>
          <w:trHeight w:val="126"/>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D(LNTP)</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0.02</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1.59</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0.12</w:t>
            </w:r>
          </w:p>
        </w:tc>
      </w:tr>
      <w:tr w:rsidR="00E24C73" w:rsidRPr="00E22722" w:rsidTr="00A75859">
        <w:trPr>
          <w:trHeight w:val="421"/>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D(LNTP(-1)</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0.08</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0.93</w:t>
            </w:r>
          </w:p>
        </w:tc>
      </w:tr>
      <w:tr w:rsidR="00E24C73" w:rsidRPr="00E22722" w:rsidTr="00A75859">
        <w:trPr>
          <w:trHeight w:val="163"/>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D(LNTP(-2)</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-0.11</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-3.91</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rPr>
          <w:trHeight w:val="99"/>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D(LNURB)</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67.26</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3.79</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rPr>
          <w:trHeight w:val="136"/>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D(D2008)</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-0.17</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0.86</w:t>
            </w:r>
          </w:p>
        </w:tc>
      </w:tr>
      <w:tr w:rsidR="00E24C73" w:rsidRPr="00E22722" w:rsidTr="00A75859">
        <w:trPr>
          <w:trHeight w:val="126"/>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D(D2004)</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0.05</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1.49</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0.15</w:t>
            </w:r>
          </w:p>
        </w:tc>
      </w:tr>
      <w:tr w:rsidR="00E24C73" w:rsidRPr="00E22722" w:rsidTr="00A75859">
        <w:trPr>
          <w:trHeight w:val="136"/>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D(D2004(-1)</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-0.14</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-3.00</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rPr>
          <w:trHeight w:val="113"/>
        </w:trPr>
        <w:tc>
          <w:tcPr>
            <w:tcW w:w="2337" w:type="dxa"/>
          </w:tcPr>
          <w:p w:rsidR="00E24C73" w:rsidRPr="00652C3E" w:rsidRDefault="00E24C73" w:rsidP="00A75859">
            <w:pPr>
              <w:jc w:val="center"/>
              <w:rPr>
                <w:rFonts w:ascii="Times New Roman" w:hAnsi="Times New Roman" w:cs="Times New Roman"/>
                <w:sz w:val="24"/>
                <w:szCs w:val="24"/>
              </w:rPr>
            </w:pPr>
            <w:r w:rsidRPr="00652C3E">
              <w:rPr>
                <w:rFonts w:ascii="Times New Roman" w:hAnsi="Times New Roman" w:cs="Times New Roman"/>
                <w:sz w:val="24"/>
                <w:szCs w:val="24"/>
              </w:rPr>
              <w:t>D(D2004(-2)</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-0.04</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-1.39</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0.18</w:t>
            </w:r>
          </w:p>
        </w:tc>
      </w:tr>
      <w:tr w:rsidR="00E24C73" w:rsidRPr="00E22722" w:rsidTr="00A75859">
        <w:trPr>
          <w:trHeight w:val="115"/>
        </w:trPr>
        <w:tc>
          <w:tcPr>
            <w:tcW w:w="2337" w:type="dxa"/>
          </w:tcPr>
          <w:p w:rsidR="00E24C73" w:rsidRPr="00652C3E" w:rsidRDefault="00E24C73" w:rsidP="00A75859">
            <w:pPr>
              <w:jc w:val="center"/>
              <w:rPr>
                <w:rFonts w:ascii="Times New Roman" w:hAnsi="Times New Roman" w:cs="Times New Roman"/>
                <w:sz w:val="24"/>
                <w:szCs w:val="24"/>
              </w:rPr>
            </w:pPr>
            <w:proofErr w:type="spellStart"/>
            <w:r w:rsidRPr="00652C3E">
              <w:rPr>
                <w:rFonts w:ascii="Times New Roman" w:hAnsi="Times New Roman" w:cs="Times New Roman"/>
                <w:sz w:val="24"/>
                <w:szCs w:val="24"/>
              </w:rPr>
              <w:t>Cointeq</w:t>
            </w:r>
            <w:proofErr w:type="spellEnd"/>
            <w:r w:rsidRPr="00652C3E">
              <w:rPr>
                <w:rFonts w:ascii="Times New Roman" w:hAnsi="Times New Roman" w:cs="Times New Roman"/>
                <w:sz w:val="24"/>
                <w:szCs w:val="24"/>
              </w:rPr>
              <w:t>(-1)</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-1.55</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-4.47</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rPr>
          <w:trHeight w:val="126"/>
        </w:trPr>
        <w:tc>
          <w:tcPr>
            <w:tcW w:w="9350" w:type="dxa"/>
            <w:gridSpan w:val="4"/>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Long-run Test </w:t>
            </w:r>
          </w:p>
        </w:tc>
      </w:tr>
      <w:tr w:rsidR="00E24C73" w:rsidRPr="00E22722" w:rsidTr="00A75859">
        <w:trPr>
          <w:trHeight w:val="140"/>
        </w:trPr>
        <w:tc>
          <w:tcPr>
            <w:tcW w:w="2337" w:type="dxa"/>
            <w:vAlign w:val="bottom"/>
          </w:tcPr>
          <w:p w:rsidR="00E24C73" w:rsidRDefault="00E24C73" w:rsidP="00A75859">
            <w:pPr>
              <w:autoSpaceDE w:val="0"/>
              <w:autoSpaceDN w:val="0"/>
              <w:adjustRightInd w:val="0"/>
              <w:jc w:val="center"/>
              <w:rPr>
                <w:rFonts w:ascii="Arial" w:hAnsi="Arial" w:cs="Arial"/>
                <w:color w:val="000000"/>
                <w:sz w:val="18"/>
                <w:szCs w:val="18"/>
              </w:rPr>
            </w:pPr>
            <w:r>
              <w:rPr>
                <w:rFonts w:ascii="Arial" w:hAnsi="Arial" w:cs="Arial"/>
                <w:color w:val="000000"/>
                <w:sz w:val="18"/>
                <w:szCs w:val="18"/>
              </w:rPr>
              <w:t>LNDCPS</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-0.51</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-5.20</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rPr>
          <w:trHeight w:val="183"/>
        </w:trPr>
        <w:tc>
          <w:tcPr>
            <w:tcW w:w="2337" w:type="dxa"/>
            <w:vAlign w:val="bottom"/>
          </w:tcPr>
          <w:p w:rsidR="00E24C73" w:rsidRDefault="00E24C73" w:rsidP="00A75859">
            <w:pPr>
              <w:autoSpaceDE w:val="0"/>
              <w:autoSpaceDN w:val="0"/>
              <w:adjustRightInd w:val="0"/>
              <w:jc w:val="center"/>
              <w:rPr>
                <w:rFonts w:ascii="Arial" w:hAnsi="Arial" w:cs="Arial"/>
                <w:color w:val="000000"/>
                <w:sz w:val="18"/>
                <w:szCs w:val="18"/>
              </w:rPr>
            </w:pPr>
            <w:r>
              <w:rPr>
                <w:rFonts w:ascii="Arial" w:hAnsi="Arial" w:cs="Arial"/>
                <w:color w:val="000000"/>
                <w:sz w:val="18"/>
                <w:szCs w:val="18"/>
              </w:rPr>
              <w:t>LNPCEC</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0.98</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7.23</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rPr>
          <w:trHeight w:val="115"/>
        </w:trPr>
        <w:tc>
          <w:tcPr>
            <w:tcW w:w="2337" w:type="dxa"/>
            <w:vAlign w:val="bottom"/>
          </w:tcPr>
          <w:p w:rsidR="00E24C73" w:rsidRDefault="00E24C73" w:rsidP="00A75859">
            <w:pPr>
              <w:autoSpaceDE w:val="0"/>
              <w:autoSpaceDN w:val="0"/>
              <w:adjustRightInd w:val="0"/>
              <w:jc w:val="center"/>
              <w:rPr>
                <w:rFonts w:ascii="Arial" w:hAnsi="Arial" w:cs="Arial"/>
                <w:color w:val="000000"/>
                <w:sz w:val="18"/>
                <w:szCs w:val="18"/>
              </w:rPr>
            </w:pPr>
            <w:r>
              <w:rPr>
                <w:rFonts w:ascii="Arial" w:hAnsi="Arial" w:cs="Arial"/>
                <w:color w:val="000000"/>
                <w:sz w:val="18"/>
                <w:szCs w:val="18"/>
              </w:rPr>
              <w:t>LNTNR</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-0.03</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=2.11</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0.04*</w:t>
            </w:r>
          </w:p>
        </w:tc>
      </w:tr>
      <w:tr w:rsidR="00E24C73" w:rsidRPr="00E22722" w:rsidTr="00A75859">
        <w:trPr>
          <w:trHeight w:val="150"/>
        </w:trPr>
        <w:tc>
          <w:tcPr>
            <w:tcW w:w="2337" w:type="dxa"/>
            <w:vAlign w:val="bottom"/>
          </w:tcPr>
          <w:p w:rsidR="00E24C73" w:rsidRDefault="00E24C73" w:rsidP="00A75859">
            <w:pPr>
              <w:autoSpaceDE w:val="0"/>
              <w:autoSpaceDN w:val="0"/>
              <w:adjustRightInd w:val="0"/>
              <w:jc w:val="center"/>
              <w:rPr>
                <w:rFonts w:ascii="Arial" w:hAnsi="Arial" w:cs="Arial"/>
                <w:color w:val="000000"/>
                <w:sz w:val="18"/>
                <w:szCs w:val="18"/>
              </w:rPr>
            </w:pPr>
            <w:r>
              <w:rPr>
                <w:rFonts w:ascii="Arial" w:hAnsi="Arial" w:cs="Arial"/>
                <w:color w:val="000000"/>
                <w:sz w:val="18"/>
                <w:szCs w:val="18"/>
              </w:rPr>
              <w:t>LNTP</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0.07</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5.04</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c>
          <w:tcPr>
            <w:tcW w:w="2337" w:type="dxa"/>
            <w:vAlign w:val="bottom"/>
          </w:tcPr>
          <w:p w:rsidR="00E24C73" w:rsidRDefault="00E24C73" w:rsidP="00A75859">
            <w:pPr>
              <w:autoSpaceDE w:val="0"/>
              <w:autoSpaceDN w:val="0"/>
              <w:adjustRightInd w:val="0"/>
              <w:jc w:val="center"/>
              <w:rPr>
                <w:rFonts w:ascii="Arial" w:hAnsi="Arial" w:cs="Arial"/>
                <w:color w:val="000000"/>
                <w:sz w:val="18"/>
                <w:szCs w:val="18"/>
              </w:rPr>
            </w:pPr>
            <w:r>
              <w:rPr>
                <w:rFonts w:ascii="Arial" w:hAnsi="Arial" w:cs="Arial"/>
                <w:color w:val="000000"/>
                <w:sz w:val="18"/>
                <w:szCs w:val="18"/>
              </w:rPr>
              <w:t>LNURB</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0.84</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7.21</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c>
          <w:tcPr>
            <w:tcW w:w="2337" w:type="dxa"/>
            <w:vAlign w:val="bottom"/>
          </w:tcPr>
          <w:p w:rsidR="00E24C73" w:rsidRDefault="00E24C73" w:rsidP="00A75859">
            <w:pPr>
              <w:autoSpaceDE w:val="0"/>
              <w:autoSpaceDN w:val="0"/>
              <w:adjustRightInd w:val="0"/>
              <w:jc w:val="center"/>
              <w:rPr>
                <w:rFonts w:ascii="Arial" w:hAnsi="Arial" w:cs="Arial"/>
                <w:color w:val="000000"/>
                <w:sz w:val="18"/>
                <w:szCs w:val="18"/>
              </w:rPr>
            </w:pPr>
            <w:r>
              <w:rPr>
                <w:rFonts w:ascii="Arial" w:hAnsi="Arial" w:cs="Arial"/>
                <w:color w:val="000000"/>
                <w:sz w:val="18"/>
                <w:szCs w:val="18"/>
              </w:rPr>
              <w:t>D2008</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-0.03</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=1.41</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0.17</w:t>
            </w:r>
          </w:p>
        </w:tc>
      </w:tr>
      <w:tr w:rsidR="00E24C73" w:rsidRPr="00E22722" w:rsidTr="00A75859">
        <w:tc>
          <w:tcPr>
            <w:tcW w:w="2337" w:type="dxa"/>
            <w:vAlign w:val="bottom"/>
          </w:tcPr>
          <w:p w:rsidR="00E24C73" w:rsidRDefault="00E24C73" w:rsidP="00A75859">
            <w:pPr>
              <w:autoSpaceDE w:val="0"/>
              <w:autoSpaceDN w:val="0"/>
              <w:adjustRightInd w:val="0"/>
              <w:jc w:val="center"/>
              <w:rPr>
                <w:rFonts w:ascii="Arial" w:hAnsi="Arial" w:cs="Arial"/>
                <w:color w:val="000000"/>
                <w:sz w:val="18"/>
                <w:szCs w:val="18"/>
              </w:rPr>
            </w:pPr>
            <w:r>
              <w:rPr>
                <w:rFonts w:ascii="Arial" w:hAnsi="Arial" w:cs="Arial"/>
                <w:color w:val="000000"/>
                <w:sz w:val="18"/>
                <w:szCs w:val="18"/>
              </w:rPr>
              <w:t>D2004</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0.23</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5.03</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r w:rsidR="00E24C73" w:rsidRPr="00E22722" w:rsidTr="00A75859">
        <w:tc>
          <w:tcPr>
            <w:tcW w:w="2337" w:type="dxa"/>
            <w:vAlign w:val="bottom"/>
          </w:tcPr>
          <w:p w:rsidR="00E24C73" w:rsidRDefault="00E24C73" w:rsidP="00A75859">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233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-16.46</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=8.75</w:t>
            </w:r>
          </w:p>
        </w:tc>
        <w:tc>
          <w:tcPr>
            <w:tcW w:w="2338"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0.00**</w:t>
            </w:r>
          </w:p>
        </w:tc>
      </w:tr>
    </w:tbl>
    <w:p w:rsidR="00E24C73" w:rsidRDefault="00E24C73" w:rsidP="00E24C73">
      <w:pPr>
        <w:jc w:val="both"/>
        <w:rPr>
          <w:rFonts w:ascii="Times New Roman" w:hAnsi="Times New Roman" w:cs="Times New Roman"/>
          <w:sz w:val="24"/>
          <w:szCs w:val="24"/>
        </w:rPr>
      </w:pPr>
      <w:r w:rsidRPr="00E22722">
        <w:rPr>
          <w:rFonts w:ascii="Times New Roman" w:hAnsi="Times New Roman" w:cs="Times New Roman"/>
          <w:sz w:val="24"/>
          <w:szCs w:val="24"/>
        </w:rPr>
        <w:t xml:space="preserve">Note: * and ** indicates the level of significance at 5% and 1% respectively. </w:t>
      </w:r>
    </w:p>
    <w:p w:rsidR="00E24C73" w:rsidRPr="00E9430C" w:rsidRDefault="00CC6066" w:rsidP="004B795E">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9B5AF8" w:rsidRPr="00E22722" w:rsidRDefault="009B5AF8" w:rsidP="009B5AF8">
      <w:pPr>
        <w:jc w:val="both"/>
        <w:rPr>
          <w:rFonts w:ascii="Times New Roman" w:hAnsi="Times New Roman" w:cs="Times New Roman"/>
          <w:b/>
          <w:sz w:val="24"/>
          <w:szCs w:val="24"/>
        </w:rPr>
      </w:pPr>
      <w:r w:rsidRPr="00E22722">
        <w:rPr>
          <w:rFonts w:ascii="Times New Roman" w:hAnsi="Times New Roman" w:cs="Times New Roman"/>
          <w:b/>
          <w:sz w:val="24"/>
          <w:szCs w:val="24"/>
        </w:rPr>
        <w:t xml:space="preserve">ARDL Bound Test </w:t>
      </w:r>
    </w:p>
    <w:p w:rsidR="009B5AF8" w:rsidRPr="00625592" w:rsidRDefault="009B5AF8" w:rsidP="009B5AF8">
      <w:pPr>
        <w:tabs>
          <w:tab w:val="left" w:pos="917"/>
        </w:tabs>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lastRenderedPageBreak/>
        <w:t>The findings of the ARDL bound testing res</w:t>
      </w:r>
      <w:r w:rsidR="00CD20AB">
        <w:rPr>
          <w:rFonts w:ascii="Times New Roman" w:hAnsi="Times New Roman" w:cs="Times New Roman"/>
          <w:sz w:val="24"/>
          <w:szCs w:val="24"/>
        </w:rPr>
        <w:t>ult are reported in Table 8</w:t>
      </w:r>
      <w:r w:rsidRPr="00E22722">
        <w:rPr>
          <w:rFonts w:ascii="Times New Roman" w:hAnsi="Times New Roman" w:cs="Times New Roman"/>
          <w:sz w:val="24"/>
          <w:szCs w:val="24"/>
        </w:rPr>
        <w:t xml:space="preserve">. The ARDL result shows that the estimated F-statistics are higher than the critical values of both upper bound and lower bound. This ARDL result confirms that there is a long-run equilibrium relationship </w:t>
      </w:r>
      <w:r w:rsidRPr="00E22722">
        <w:rPr>
          <w:rFonts w:ascii="Times New Roman" w:hAnsi="Times New Roman" w:cs="Times New Roman"/>
          <w:noProof/>
          <w:sz w:val="24"/>
          <w:szCs w:val="24"/>
        </w:rPr>
        <w:t>between</w:t>
      </w:r>
      <w:r w:rsidRPr="00E22722">
        <w:rPr>
          <w:rFonts w:ascii="Times New Roman" w:hAnsi="Times New Roman" w:cs="Times New Roman"/>
          <w:sz w:val="24"/>
          <w:szCs w:val="24"/>
        </w:rPr>
        <w:t xml:space="preserve"> the variables.   </w:t>
      </w:r>
    </w:p>
    <w:p w:rsidR="00E24C73" w:rsidRPr="00E22722" w:rsidRDefault="00E24C73" w:rsidP="00E24C73">
      <w:pPr>
        <w:jc w:val="center"/>
        <w:rPr>
          <w:rFonts w:ascii="Times New Roman" w:hAnsi="Times New Roman" w:cs="Times New Roman"/>
          <w:b/>
          <w:sz w:val="24"/>
          <w:szCs w:val="24"/>
        </w:rPr>
      </w:pPr>
      <w:r>
        <w:rPr>
          <w:rFonts w:ascii="Times New Roman" w:hAnsi="Times New Roman" w:cs="Times New Roman"/>
          <w:b/>
          <w:sz w:val="24"/>
          <w:szCs w:val="24"/>
        </w:rPr>
        <w:t>Table 8</w:t>
      </w:r>
      <w:r w:rsidRPr="00E22722">
        <w:rPr>
          <w:rFonts w:ascii="Times New Roman" w:hAnsi="Times New Roman" w:cs="Times New Roman"/>
          <w:b/>
          <w:sz w:val="24"/>
          <w:szCs w:val="24"/>
        </w:rPr>
        <w:t>: ARDL Bounds Test</w:t>
      </w:r>
    </w:p>
    <w:tbl>
      <w:tblPr>
        <w:tblStyle w:val="TableGrid"/>
        <w:tblW w:w="0" w:type="auto"/>
        <w:tblLook w:val="04A0" w:firstRow="1" w:lastRow="0" w:firstColumn="1" w:lastColumn="0" w:noHBand="0" w:noVBand="1"/>
      </w:tblPr>
      <w:tblGrid>
        <w:gridCol w:w="3116"/>
        <w:gridCol w:w="3117"/>
        <w:gridCol w:w="3117"/>
      </w:tblGrid>
      <w:tr w:rsidR="00E24C73" w:rsidRPr="00E22722" w:rsidTr="00A75859">
        <w:tc>
          <w:tcPr>
            <w:tcW w:w="3116"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Test Statistics</w:t>
            </w:r>
          </w:p>
        </w:tc>
        <w:tc>
          <w:tcPr>
            <w:tcW w:w="3117"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Value</w:t>
            </w:r>
          </w:p>
        </w:tc>
        <w:tc>
          <w:tcPr>
            <w:tcW w:w="3117"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K</w:t>
            </w:r>
          </w:p>
        </w:tc>
      </w:tr>
      <w:tr w:rsidR="00E24C73" w:rsidRPr="00E22722" w:rsidTr="00A75859">
        <w:tc>
          <w:tcPr>
            <w:tcW w:w="3116" w:type="dxa"/>
          </w:tcPr>
          <w:p w:rsidR="00E24C73" w:rsidRPr="00E22722" w:rsidRDefault="00E24C73" w:rsidP="00A75859">
            <w:pPr>
              <w:jc w:val="center"/>
              <w:rPr>
                <w:rFonts w:ascii="Times New Roman" w:hAnsi="Times New Roman" w:cs="Times New Roman"/>
                <w:sz w:val="24"/>
                <w:szCs w:val="24"/>
              </w:rPr>
            </w:pPr>
            <w:r w:rsidRPr="00E22722">
              <w:rPr>
                <w:rFonts w:ascii="Times New Roman" w:hAnsi="Times New Roman" w:cs="Times New Roman"/>
                <w:sz w:val="24"/>
                <w:szCs w:val="24"/>
              </w:rPr>
              <w:t>F-Stat</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5.25</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7</w:t>
            </w:r>
          </w:p>
        </w:tc>
      </w:tr>
      <w:tr w:rsidR="00E24C73" w:rsidRPr="00E22722" w:rsidTr="00A75859">
        <w:tc>
          <w:tcPr>
            <w:tcW w:w="9350" w:type="dxa"/>
            <w:gridSpan w:val="3"/>
          </w:tcPr>
          <w:p w:rsidR="00E24C73" w:rsidRPr="00E22722" w:rsidRDefault="00E24C73" w:rsidP="00A75859">
            <w:pPr>
              <w:rPr>
                <w:rFonts w:ascii="Times New Roman" w:hAnsi="Times New Roman" w:cs="Times New Roman"/>
                <w:b/>
                <w:sz w:val="24"/>
                <w:szCs w:val="24"/>
              </w:rPr>
            </w:pPr>
            <w:r w:rsidRPr="00E22722">
              <w:rPr>
                <w:rFonts w:ascii="Times New Roman" w:hAnsi="Times New Roman" w:cs="Times New Roman"/>
                <w:b/>
                <w:sz w:val="24"/>
                <w:szCs w:val="24"/>
              </w:rPr>
              <w:t>Critical Value Bounds</w:t>
            </w:r>
          </w:p>
        </w:tc>
      </w:tr>
      <w:tr w:rsidR="00E24C73" w:rsidRPr="00E22722" w:rsidTr="00A75859">
        <w:tc>
          <w:tcPr>
            <w:tcW w:w="3116"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Significance</w:t>
            </w:r>
          </w:p>
        </w:tc>
        <w:tc>
          <w:tcPr>
            <w:tcW w:w="3117"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Lower Bound</w:t>
            </w:r>
          </w:p>
        </w:tc>
        <w:tc>
          <w:tcPr>
            <w:tcW w:w="3117"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Upper Bound</w:t>
            </w:r>
          </w:p>
        </w:tc>
      </w:tr>
      <w:tr w:rsidR="00E24C73" w:rsidRPr="00E22722" w:rsidTr="00A75859">
        <w:tc>
          <w:tcPr>
            <w:tcW w:w="3116" w:type="dxa"/>
          </w:tcPr>
          <w:p w:rsidR="00E24C73" w:rsidRPr="00E22722" w:rsidRDefault="00E24C73" w:rsidP="00A75859">
            <w:pPr>
              <w:jc w:val="center"/>
              <w:rPr>
                <w:rFonts w:ascii="Times New Roman" w:hAnsi="Times New Roman" w:cs="Times New Roman"/>
                <w:sz w:val="24"/>
                <w:szCs w:val="24"/>
              </w:rPr>
            </w:pPr>
            <w:r w:rsidRPr="00E22722">
              <w:rPr>
                <w:rFonts w:ascii="Times New Roman" w:hAnsi="Times New Roman" w:cs="Times New Roman"/>
                <w:sz w:val="24"/>
                <w:szCs w:val="24"/>
              </w:rPr>
              <w:t>10%</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2.03</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3.13</w:t>
            </w:r>
          </w:p>
        </w:tc>
      </w:tr>
      <w:tr w:rsidR="00E24C73" w:rsidRPr="00E22722" w:rsidTr="00A75859">
        <w:tc>
          <w:tcPr>
            <w:tcW w:w="3116" w:type="dxa"/>
          </w:tcPr>
          <w:p w:rsidR="00E24C73" w:rsidRPr="00E22722" w:rsidRDefault="00E24C73" w:rsidP="00A75859">
            <w:pPr>
              <w:jc w:val="center"/>
              <w:rPr>
                <w:rFonts w:ascii="Times New Roman" w:hAnsi="Times New Roman" w:cs="Times New Roman"/>
                <w:sz w:val="24"/>
                <w:szCs w:val="24"/>
              </w:rPr>
            </w:pPr>
            <w:r w:rsidRPr="00E22722">
              <w:rPr>
                <w:rFonts w:ascii="Times New Roman" w:hAnsi="Times New Roman" w:cs="Times New Roman"/>
                <w:sz w:val="24"/>
                <w:szCs w:val="24"/>
              </w:rPr>
              <w:t>5%</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2.32</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3.5</w:t>
            </w:r>
          </w:p>
        </w:tc>
      </w:tr>
      <w:tr w:rsidR="00E24C73" w:rsidRPr="00E22722" w:rsidTr="00A75859">
        <w:tc>
          <w:tcPr>
            <w:tcW w:w="3116" w:type="dxa"/>
          </w:tcPr>
          <w:p w:rsidR="00E24C73" w:rsidRPr="00E22722" w:rsidRDefault="00E24C73" w:rsidP="00A75859">
            <w:pPr>
              <w:jc w:val="center"/>
              <w:rPr>
                <w:rFonts w:ascii="Times New Roman" w:hAnsi="Times New Roman" w:cs="Times New Roman"/>
                <w:sz w:val="24"/>
                <w:szCs w:val="24"/>
              </w:rPr>
            </w:pPr>
            <w:r w:rsidRPr="00E22722">
              <w:rPr>
                <w:rFonts w:ascii="Times New Roman" w:hAnsi="Times New Roman" w:cs="Times New Roman"/>
                <w:sz w:val="24"/>
                <w:szCs w:val="24"/>
              </w:rPr>
              <w:t>2.5%</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3.85</w:t>
            </w:r>
          </w:p>
        </w:tc>
      </w:tr>
      <w:tr w:rsidR="00E24C73" w:rsidRPr="00E22722" w:rsidTr="00A75859">
        <w:tc>
          <w:tcPr>
            <w:tcW w:w="3116" w:type="dxa"/>
          </w:tcPr>
          <w:p w:rsidR="00E24C73" w:rsidRPr="00E22722" w:rsidRDefault="00E24C73" w:rsidP="00A75859">
            <w:pPr>
              <w:jc w:val="center"/>
              <w:rPr>
                <w:rFonts w:ascii="Times New Roman" w:hAnsi="Times New Roman" w:cs="Times New Roman"/>
                <w:sz w:val="24"/>
                <w:szCs w:val="24"/>
              </w:rPr>
            </w:pPr>
            <w:r w:rsidRPr="00E22722">
              <w:rPr>
                <w:rFonts w:ascii="Times New Roman" w:hAnsi="Times New Roman" w:cs="Times New Roman"/>
                <w:sz w:val="24"/>
                <w:szCs w:val="24"/>
              </w:rPr>
              <w:t>1%</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2.96</w:t>
            </w:r>
          </w:p>
        </w:tc>
        <w:tc>
          <w:tcPr>
            <w:tcW w:w="3117" w:type="dxa"/>
          </w:tcPr>
          <w:p w:rsidR="00E24C73" w:rsidRPr="00E22722" w:rsidRDefault="00E24C73" w:rsidP="00A75859">
            <w:pPr>
              <w:jc w:val="center"/>
              <w:rPr>
                <w:rFonts w:ascii="Times New Roman" w:hAnsi="Times New Roman" w:cs="Times New Roman"/>
                <w:sz w:val="24"/>
                <w:szCs w:val="24"/>
              </w:rPr>
            </w:pPr>
            <w:r>
              <w:rPr>
                <w:rFonts w:ascii="Times New Roman" w:hAnsi="Times New Roman" w:cs="Times New Roman"/>
                <w:sz w:val="24"/>
                <w:szCs w:val="24"/>
              </w:rPr>
              <w:t>4.26</w:t>
            </w:r>
          </w:p>
        </w:tc>
      </w:tr>
    </w:tbl>
    <w:p w:rsidR="00E24C73" w:rsidRDefault="00E24C73" w:rsidP="00E24C73">
      <w:pPr>
        <w:jc w:val="both"/>
        <w:rPr>
          <w:rFonts w:ascii="Times New Roman" w:hAnsi="Times New Roman" w:cs="Times New Roman"/>
          <w:sz w:val="24"/>
          <w:szCs w:val="24"/>
        </w:rPr>
      </w:pPr>
      <w:r w:rsidRPr="00E22722">
        <w:rPr>
          <w:rFonts w:ascii="Times New Roman" w:hAnsi="Times New Roman" w:cs="Times New Roman"/>
          <w:sz w:val="24"/>
          <w:szCs w:val="24"/>
        </w:rPr>
        <w:t xml:space="preserve">Note: * and ** indicates the level of significance at 5% and 1% respectively. </w:t>
      </w:r>
    </w:p>
    <w:p w:rsidR="00E24C73" w:rsidRPr="00E22722" w:rsidRDefault="00CC6066" w:rsidP="004B795E">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9B5AF8" w:rsidRPr="00E22722" w:rsidRDefault="009B5AF8" w:rsidP="009B5AF8">
      <w:pPr>
        <w:rPr>
          <w:rFonts w:ascii="Times New Roman" w:hAnsi="Times New Roman" w:cs="Times New Roman"/>
          <w:b/>
          <w:sz w:val="24"/>
          <w:szCs w:val="24"/>
        </w:rPr>
      </w:pPr>
      <w:r w:rsidRPr="00E22722">
        <w:rPr>
          <w:rFonts w:ascii="Times New Roman" w:hAnsi="Times New Roman" w:cs="Times New Roman"/>
          <w:b/>
          <w:sz w:val="24"/>
          <w:szCs w:val="24"/>
        </w:rPr>
        <w:t xml:space="preserve">Diagnostic Test </w:t>
      </w:r>
    </w:p>
    <w:p w:rsidR="009B5AF8" w:rsidRPr="00E22722" w:rsidRDefault="00CD20AB" w:rsidP="009B5A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9</w:t>
      </w:r>
      <w:r w:rsidR="009B5AF8" w:rsidRPr="00E22722">
        <w:rPr>
          <w:rFonts w:ascii="Times New Roman" w:hAnsi="Times New Roman" w:cs="Times New Roman"/>
          <w:sz w:val="24"/>
          <w:szCs w:val="24"/>
        </w:rPr>
        <w:t xml:space="preserve"> reports the ARDL diagnostic test result. The result of the diagnostic test shows that the ARDL bound testing approach is free from serial correlation, autoregressive conditional heteroscedasticity, and functional form, and the method is highly specified. </w:t>
      </w:r>
    </w:p>
    <w:p w:rsidR="009B5AF8" w:rsidRDefault="009B5AF8" w:rsidP="009B5AF8">
      <w:pPr>
        <w:rPr>
          <w:rFonts w:ascii="Times New Roman" w:hAnsi="Times New Roman" w:cs="Times New Roman"/>
          <w:b/>
          <w:sz w:val="24"/>
          <w:szCs w:val="24"/>
        </w:rPr>
      </w:pPr>
    </w:p>
    <w:p w:rsidR="00E24C73" w:rsidRPr="00E22722" w:rsidRDefault="00E24C73" w:rsidP="00E24C73">
      <w:pPr>
        <w:jc w:val="center"/>
        <w:rPr>
          <w:rFonts w:ascii="Times New Roman" w:hAnsi="Times New Roman" w:cs="Times New Roman"/>
          <w:b/>
          <w:sz w:val="24"/>
          <w:szCs w:val="24"/>
        </w:rPr>
      </w:pPr>
      <w:r>
        <w:rPr>
          <w:rFonts w:ascii="Times New Roman" w:hAnsi="Times New Roman" w:cs="Times New Roman"/>
          <w:b/>
          <w:sz w:val="24"/>
          <w:szCs w:val="24"/>
        </w:rPr>
        <w:t>Table 9</w:t>
      </w:r>
      <w:r w:rsidRPr="00E22722">
        <w:rPr>
          <w:rFonts w:ascii="Times New Roman" w:hAnsi="Times New Roman" w:cs="Times New Roman"/>
          <w:b/>
          <w:sz w:val="24"/>
          <w:szCs w:val="24"/>
        </w:rPr>
        <w:t xml:space="preserve">: Diagnostic Test </w:t>
      </w:r>
    </w:p>
    <w:tbl>
      <w:tblPr>
        <w:tblStyle w:val="TableGrid"/>
        <w:tblW w:w="0" w:type="auto"/>
        <w:tblLook w:val="04A0" w:firstRow="1" w:lastRow="0" w:firstColumn="1" w:lastColumn="0" w:noHBand="0" w:noVBand="1"/>
      </w:tblPr>
      <w:tblGrid>
        <w:gridCol w:w="4945"/>
        <w:gridCol w:w="2250"/>
        <w:gridCol w:w="2155"/>
      </w:tblGrid>
      <w:tr w:rsidR="00E24C73" w:rsidRPr="00E22722" w:rsidTr="00A75859">
        <w:tc>
          <w:tcPr>
            <w:tcW w:w="4945"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Diagnostic Test</w:t>
            </w:r>
          </w:p>
        </w:tc>
        <w:tc>
          <w:tcPr>
            <w:tcW w:w="2250"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F-statistics </w:t>
            </w:r>
          </w:p>
        </w:tc>
        <w:tc>
          <w:tcPr>
            <w:tcW w:w="2155"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Prob. </w:t>
            </w:r>
          </w:p>
        </w:tc>
      </w:tr>
      <w:tr w:rsidR="00E24C73" w:rsidRPr="00E22722" w:rsidTr="00A75859">
        <w:tc>
          <w:tcPr>
            <w:tcW w:w="4945" w:type="dxa"/>
          </w:tcPr>
          <w:p w:rsidR="00E24C73" w:rsidRPr="00E22722" w:rsidRDefault="00E24C73" w:rsidP="00A75859">
            <w:pPr>
              <w:jc w:val="center"/>
              <w:rPr>
                <w:rFonts w:ascii="Times New Roman" w:hAnsi="Times New Roman" w:cs="Times New Roman"/>
                <w:sz w:val="24"/>
                <w:szCs w:val="24"/>
              </w:rPr>
            </w:pPr>
            <w:r w:rsidRPr="00E22722">
              <w:rPr>
                <w:rFonts w:ascii="Times New Roman" w:hAnsi="Times New Roman" w:cs="Times New Roman"/>
                <w:sz w:val="24"/>
                <w:szCs w:val="24"/>
              </w:rPr>
              <w:t xml:space="preserve">Breusch-Godfrey Serial Correlation LM Test </w:t>
            </w:r>
          </w:p>
        </w:tc>
        <w:tc>
          <w:tcPr>
            <w:tcW w:w="2250" w:type="dxa"/>
          </w:tcPr>
          <w:p w:rsidR="00E24C73" w:rsidRPr="00E22722" w:rsidRDefault="00E24C73" w:rsidP="00A75859">
            <w:pPr>
              <w:jc w:val="center"/>
              <w:rPr>
                <w:rFonts w:ascii="Times New Roman" w:hAnsi="Times New Roman" w:cs="Times New Roman"/>
                <w:b/>
                <w:sz w:val="24"/>
                <w:szCs w:val="24"/>
              </w:rPr>
            </w:pPr>
            <w:r>
              <w:rPr>
                <w:rFonts w:ascii="Times New Roman" w:hAnsi="Times New Roman" w:cs="Times New Roman"/>
                <w:b/>
                <w:sz w:val="24"/>
                <w:szCs w:val="24"/>
              </w:rPr>
              <w:t>1.64</w:t>
            </w:r>
          </w:p>
        </w:tc>
        <w:tc>
          <w:tcPr>
            <w:tcW w:w="2155" w:type="dxa"/>
          </w:tcPr>
          <w:p w:rsidR="00E24C73" w:rsidRPr="00E22722" w:rsidRDefault="00E24C73" w:rsidP="00A75859">
            <w:pPr>
              <w:jc w:val="center"/>
              <w:rPr>
                <w:rFonts w:ascii="Times New Roman" w:hAnsi="Times New Roman" w:cs="Times New Roman"/>
                <w:b/>
                <w:sz w:val="24"/>
                <w:szCs w:val="24"/>
              </w:rPr>
            </w:pPr>
            <w:r>
              <w:rPr>
                <w:rFonts w:ascii="Times New Roman" w:hAnsi="Times New Roman" w:cs="Times New Roman"/>
                <w:b/>
                <w:sz w:val="24"/>
                <w:szCs w:val="24"/>
              </w:rPr>
              <w:t>0.20</w:t>
            </w:r>
          </w:p>
        </w:tc>
      </w:tr>
      <w:tr w:rsidR="00E24C73" w:rsidRPr="00E22722" w:rsidTr="00A75859">
        <w:tc>
          <w:tcPr>
            <w:tcW w:w="4945" w:type="dxa"/>
          </w:tcPr>
          <w:p w:rsidR="00E24C73" w:rsidRPr="00E22722" w:rsidRDefault="00E24C73" w:rsidP="00A75859">
            <w:pPr>
              <w:jc w:val="center"/>
              <w:rPr>
                <w:rFonts w:ascii="Times New Roman" w:hAnsi="Times New Roman" w:cs="Times New Roman"/>
                <w:sz w:val="24"/>
                <w:szCs w:val="24"/>
              </w:rPr>
            </w:pPr>
            <w:r w:rsidRPr="00E22722">
              <w:rPr>
                <w:rFonts w:ascii="Times New Roman" w:hAnsi="Times New Roman" w:cs="Times New Roman"/>
                <w:sz w:val="24"/>
                <w:szCs w:val="24"/>
              </w:rPr>
              <w:t xml:space="preserve">Heteroskedasticity Test Breusch-pagan </w:t>
            </w:r>
            <w:proofErr w:type="spellStart"/>
            <w:r w:rsidRPr="00E22722">
              <w:rPr>
                <w:rFonts w:ascii="Times New Roman" w:hAnsi="Times New Roman" w:cs="Times New Roman"/>
                <w:sz w:val="24"/>
                <w:szCs w:val="24"/>
              </w:rPr>
              <w:t>GodFrey</w:t>
            </w:r>
            <w:proofErr w:type="spellEnd"/>
            <w:r w:rsidRPr="00E22722">
              <w:rPr>
                <w:rFonts w:ascii="Times New Roman" w:hAnsi="Times New Roman" w:cs="Times New Roman"/>
                <w:sz w:val="24"/>
                <w:szCs w:val="24"/>
              </w:rPr>
              <w:t xml:space="preserve">  </w:t>
            </w:r>
          </w:p>
        </w:tc>
        <w:tc>
          <w:tcPr>
            <w:tcW w:w="2250" w:type="dxa"/>
          </w:tcPr>
          <w:p w:rsidR="00E24C73" w:rsidRPr="00E22722" w:rsidRDefault="00E24C73" w:rsidP="00A75859">
            <w:pPr>
              <w:jc w:val="center"/>
              <w:rPr>
                <w:rFonts w:ascii="Times New Roman" w:hAnsi="Times New Roman" w:cs="Times New Roman"/>
                <w:b/>
                <w:sz w:val="24"/>
                <w:szCs w:val="24"/>
              </w:rPr>
            </w:pPr>
            <w:r>
              <w:rPr>
                <w:rFonts w:ascii="Times New Roman" w:hAnsi="Times New Roman" w:cs="Times New Roman"/>
                <w:b/>
                <w:sz w:val="24"/>
                <w:szCs w:val="24"/>
              </w:rPr>
              <w:t>1.09</w:t>
            </w:r>
          </w:p>
        </w:tc>
        <w:tc>
          <w:tcPr>
            <w:tcW w:w="2155" w:type="dxa"/>
          </w:tcPr>
          <w:p w:rsidR="00E24C73" w:rsidRPr="00E22722" w:rsidRDefault="00E24C73" w:rsidP="00A75859">
            <w:pPr>
              <w:jc w:val="center"/>
              <w:rPr>
                <w:rFonts w:ascii="Times New Roman" w:hAnsi="Times New Roman" w:cs="Times New Roman"/>
                <w:b/>
                <w:sz w:val="24"/>
                <w:szCs w:val="24"/>
              </w:rPr>
            </w:pPr>
            <w:r>
              <w:rPr>
                <w:rFonts w:ascii="Times New Roman" w:hAnsi="Times New Roman" w:cs="Times New Roman"/>
                <w:b/>
                <w:sz w:val="24"/>
                <w:szCs w:val="24"/>
              </w:rPr>
              <w:t>0.42</w:t>
            </w:r>
          </w:p>
        </w:tc>
      </w:tr>
      <w:tr w:rsidR="00E24C73" w:rsidRPr="00E22722" w:rsidTr="00A75859">
        <w:tc>
          <w:tcPr>
            <w:tcW w:w="4945" w:type="dxa"/>
          </w:tcPr>
          <w:p w:rsidR="00E24C73" w:rsidRPr="00E22722" w:rsidRDefault="00E24C73" w:rsidP="00A75859">
            <w:pPr>
              <w:jc w:val="center"/>
              <w:rPr>
                <w:rFonts w:ascii="Times New Roman" w:hAnsi="Times New Roman" w:cs="Times New Roman"/>
                <w:sz w:val="24"/>
                <w:szCs w:val="24"/>
              </w:rPr>
            </w:pPr>
            <w:r w:rsidRPr="00E22722">
              <w:rPr>
                <w:rFonts w:ascii="Times New Roman" w:hAnsi="Times New Roman" w:cs="Times New Roman"/>
                <w:sz w:val="24"/>
                <w:szCs w:val="24"/>
              </w:rPr>
              <w:t xml:space="preserve">Ramsey RESET Test </w:t>
            </w:r>
          </w:p>
        </w:tc>
        <w:tc>
          <w:tcPr>
            <w:tcW w:w="2250"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0.05</w:t>
            </w:r>
          </w:p>
        </w:tc>
        <w:tc>
          <w:tcPr>
            <w:tcW w:w="2155" w:type="dxa"/>
          </w:tcPr>
          <w:p w:rsidR="00E24C73" w:rsidRPr="00E22722" w:rsidRDefault="00E24C73" w:rsidP="00A75859">
            <w:pPr>
              <w:jc w:val="center"/>
              <w:rPr>
                <w:rFonts w:ascii="Times New Roman" w:hAnsi="Times New Roman" w:cs="Times New Roman"/>
                <w:b/>
                <w:sz w:val="24"/>
                <w:szCs w:val="24"/>
              </w:rPr>
            </w:pPr>
            <w:r w:rsidRPr="00E22722">
              <w:rPr>
                <w:rFonts w:ascii="Times New Roman" w:hAnsi="Times New Roman" w:cs="Times New Roman"/>
                <w:b/>
                <w:sz w:val="24"/>
                <w:szCs w:val="24"/>
              </w:rPr>
              <w:t>0.81</w:t>
            </w:r>
          </w:p>
        </w:tc>
      </w:tr>
    </w:tbl>
    <w:p w:rsidR="00E24C73" w:rsidRDefault="00E24C73" w:rsidP="00E24C73">
      <w:pPr>
        <w:rPr>
          <w:rFonts w:ascii="Times New Roman" w:hAnsi="Times New Roman" w:cs="Times New Roman"/>
          <w:b/>
          <w:sz w:val="24"/>
          <w:szCs w:val="24"/>
        </w:rPr>
      </w:pPr>
    </w:p>
    <w:p w:rsidR="00CC6066" w:rsidRPr="004B795E" w:rsidRDefault="00CC6066" w:rsidP="004B795E">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CC6066" w:rsidRDefault="00CC6066" w:rsidP="009B5AF8">
      <w:pPr>
        <w:rPr>
          <w:rFonts w:ascii="Times New Roman" w:hAnsi="Times New Roman" w:cs="Times New Roman"/>
          <w:b/>
          <w:sz w:val="24"/>
          <w:szCs w:val="24"/>
        </w:rPr>
      </w:pPr>
    </w:p>
    <w:p w:rsidR="00CC6066" w:rsidRDefault="00CC6066" w:rsidP="00CC6066">
      <w:pPr>
        <w:jc w:val="center"/>
        <w:rPr>
          <w:rFonts w:ascii="Times New Roman" w:hAnsi="Times New Roman" w:cs="Times New Roman"/>
          <w:b/>
          <w:sz w:val="24"/>
          <w:szCs w:val="24"/>
        </w:rPr>
      </w:pPr>
      <w:r>
        <w:rPr>
          <w:rFonts w:ascii="Times New Roman" w:hAnsi="Times New Roman" w:cs="Times New Roman"/>
          <w:b/>
          <w:sz w:val="24"/>
          <w:szCs w:val="24"/>
        </w:rPr>
        <w:t>Figure 2: Histogram Normality Test</w:t>
      </w:r>
    </w:p>
    <w:p w:rsidR="00E24C73" w:rsidRDefault="00E24C73" w:rsidP="009B5AF8">
      <w:pPr>
        <w:rPr>
          <w:rFonts w:ascii="Times New Roman" w:hAnsi="Times New Roman" w:cs="Times New Roman"/>
          <w:b/>
          <w:sz w:val="24"/>
          <w:szCs w:val="24"/>
        </w:rPr>
      </w:pPr>
      <w:r>
        <w:object w:dxaOrig="9660" w:dyaOrig="4275">
          <v:shape id="_x0000_i1026" type="#_x0000_t75" style="width:467.05pt;height:206.6pt" o:ole="">
            <v:imagedata r:id="rId10" o:title=""/>
          </v:shape>
          <o:OLEObject Type="Embed" ProgID="EViews.Workfile.2" ShapeID="_x0000_i1026" DrawAspect="Content" ObjectID="_1828110462" r:id="rId11"/>
        </w:object>
      </w:r>
    </w:p>
    <w:p w:rsidR="00CC6066" w:rsidRPr="002A4019" w:rsidRDefault="00CC6066" w:rsidP="00CC6066">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E24C73" w:rsidRPr="004B795E" w:rsidRDefault="009840D4" w:rsidP="004B795E">
      <w:pPr>
        <w:spacing w:line="360" w:lineRule="auto"/>
        <w:rPr>
          <w:rFonts w:ascii="Times New Roman" w:hAnsi="Times New Roman" w:cs="Times New Roman"/>
          <w:sz w:val="24"/>
          <w:szCs w:val="24"/>
        </w:rPr>
      </w:pPr>
      <w:r w:rsidRPr="009840D4">
        <w:rPr>
          <w:rFonts w:ascii="Times New Roman" w:hAnsi="Times New Roman" w:cs="Times New Roman"/>
          <w:sz w:val="24"/>
          <w:szCs w:val="24"/>
        </w:rPr>
        <w:t xml:space="preserve">Figure 2 </w:t>
      </w:r>
      <w:r>
        <w:rPr>
          <w:rFonts w:ascii="Times New Roman" w:hAnsi="Times New Roman" w:cs="Times New Roman"/>
          <w:sz w:val="24"/>
          <w:szCs w:val="24"/>
        </w:rPr>
        <w:t>indicates the result of the Histogram Normality test for evaluating the residual of the model’s distribution. The bell shaped curve is symmetrical around the mean, justifying that the residual</w:t>
      </w:r>
      <w:r w:rsidR="004F25DA">
        <w:rPr>
          <w:rFonts w:ascii="Times New Roman" w:hAnsi="Times New Roman" w:cs="Times New Roman"/>
          <w:sz w:val="24"/>
          <w:szCs w:val="24"/>
        </w:rPr>
        <w:t xml:space="preserve">s are normal. </w:t>
      </w:r>
    </w:p>
    <w:p w:rsidR="00E24C73" w:rsidRDefault="00E24C73" w:rsidP="00B5272C">
      <w:pPr>
        <w:rPr>
          <w:rFonts w:ascii="Times New Roman" w:hAnsi="Times New Roman" w:cs="Times New Roman"/>
          <w:b/>
          <w:sz w:val="24"/>
          <w:szCs w:val="24"/>
        </w:rPr>
      </w:pPr>
      <w:r>
        <w:rPr>
          <w:rFonts w:ascii="Times New Roman" w:hAnsi="Times New Roman" w:cs="Times New Roman"/>
          <w:b/>
          <w:sz w:val="24"/>
          <w:szCs w:val="24"/>
        </w:rPr>
        <w:t>Robustness Check</w:t>
      </w:r>
      <w:r w:rsidR="00915996">
        <w:rPr>
          <w:rFonts w:ascii="Times New Roman" w:hAnsi="Times New Roman" w:cs="Times New Roman"/>
          <w:b/>
          <w:sz w:val="24"/>
          <w:szCs w:val="24"/>
        </w:rPr>
        <w:t xml:space="preserve"> result </w:t>
      </w:r>
    </w:p>
    <w:p w:rsidR="00915996" w:rsidRDefault="00915996" w:rsidP="00B5272C">
      <w:pPr>
        <w:spacing w:line="360" w:lineRule="auto"/>
        <w:jc w:val="both"/>
        <w:rPr>
          <w:rFonts w:ascii="Times New Roman" w:hAnsi="Times New Roman" w:cs="Times New Roman"/>
          <w:sz w:val="24"/>
          <w:szCs w:val="24"/>
        </w:rPr>
      </w:pPr>
      <w:r w:rsidRPr="00915996">
        <w:rPr>
          <w:rFonts w:ascii="Times New Roman" w:hAnsi="Times New Roman" w:cs="Times New Roman"/>
          <w:sz w:val="24"/>
          <w:szCs w:val="24"/>
        </w:rPr>
        <w:t xml:space="preserve">Table </w:t>
      </w:r>
      <w:r>
        <w:rPr>
          <w:rFonts w:ascii="Times New Roman" w:hAnsi="Times New Roman" w:cs="Times New Roman"/>
          <w:sz w:val="24"/>
          <w:szCs w:val="24"/>
        </w:rPr>
        <w:t xml:space="preserve">10 reports the robustness check result. To check the robustness the present study employed FMOLS and CCR to estimate the estimators robustly after verifying the long-term </w:t>
      </w:r>
      <w:proofErr w:type="spellStart"/>
      <w:r>
        <w:rPr>
          <w:rFonts w:ascii="Times New Roman" w:hAnsi="Times New Roman" w:cs="Times New Roman"/>
          <w:sz w:val="24"/>
          <w:szCs w:val="24"/>
        </w:rPr>
        <w:t>coinetgrating</w:t>
      </w:r>
      <w:proofErr w:type="spellEnd"/>
      <w:r>
        <w:rPr>
          <w:rFonts w:ascii="Times New Roman" w:hAnsi="Times New Roman" w:cs="Times New Roman"/>
          <w:sz w:val="24"/>
          <w:szCs w:val="24"/>
        </w:rPr>
        <w:t xml:space="preserve"> relationship among the variables from the ARDL model. These test eliminate serial correlation and endogeneity in repressors, thus offering consistent and efficient estim</w:t>
      </w:r>
      <w:r w:rsidR="00B5272C">
        <w:rPr>
          <w:rFonts w:ascii="Times New Roman" w:hAnsi="Times New Roman" w:cs="Times New Roman"/>
          <w:sz w:val="24"/>
          <w:szCs w:val="24"/>
        </w:rPr>
        <w:t xml:space="preserve">ates of long-run coefficients. </w:t>
      </w:r>
      <w:r>
        <w:rPr>
          <w:rFonts w:ascii="Times New Roman" w:hAnsi="Times New Roman" w:cs="Times New Roman"/>
          <w:sz w:val="24"/>
          <w:szCs w:val="24"/>
        </w:rPr>
        <w:t xml:space="preserve">The high R-squared values for both FMOLS and CCR confirm the strong explanatory power of both models. Consistency in results between FMOLS, CCR and ARDL models confirm the robustness and appropriate specification of the long-run relationship.    </w:t>
      </w:r>
    </w:p>
    <w:p w:rsidR="00B5272C" w:rsidRPr="004B795E" w:rsidRDefault="00B5272C" w:rsidP="004B795E">
      <w:pPr>
        <w:jc w:val="center"/>
        <w:rPr>
          <w:rFonts w:ascii="Times New Roman" w:hAnsi="Times New Roman" w:cs="Times New Roman"/>
          <w:b/>
          <w:sz w:val="24"/>
          <w:szCs w:val="24"/>
        </w:rPr>
      </w:pPr>
      <w:r>
        <w:rPr>
          <w:rFonts w:ascii="Times New Roman" w:hAnsi="Times New Roman" w:cs="Times New Roman"/>
          <w:b/>
          <w:sz w:val="24"/>
          <w:szCs w:val="24"/>
        </w:rPr>
        <w:t xml:space="preserve">Table 10: Robustness Check result </w:t>
      </w:r>
    </w:p>
    <w:tbl>
      <w:tblPr>
        <w:tblStyle w:val="TableGrid"/>
        <w:tblW w:w="0" w:type="auto"/>
        <w:jc w:val="center"/>
        <w:tblLook w:val="04A0" w:firstRow="1" w:lastRow="0" w:firstColumn="1" w:lastColumn="0" w:noHBand="0" w:noVBand="1"/>
      </w:tblPr>
      <w:tblGrid>
        <w:gridCol w:w="1525"/>
        <w:gridCol w:w="1890"/>
        <w:gridCol w:w="636"/>
        <w:gridCol w:w="876"/>
        <w:gridCol w:w="1800"/>
        <w:gridCol w:w="810"/>
        <w:gridCol w:w="1530"/>
      </w:tblGrid>
      <w:tr w:rsidR="004F25DA" w:rsidRPr="00666370" w:rsidTr="00B5272C">
        <w:trPr>
          <w:jc w:val="center"/>
        </w:trPr>
        <w:tc>
          <w:tcPr>
            <w:tcW w:w="1525" w:type="dxa"/>
          </w:tcPr>
          <w:p w:rsidR="004F25DA" w:rsidRPr="00666370" w:rsidRDefault="004F25DA" w:rsidP="0098701F">
            <w:pPr>
              <w:spacing w:line="360" w:lineRule="auto"/>
              <w:jc w:val="center"/>
              <w:rPr>
                <w:rFonts w:ascii="Times New Roman" w:hAnsi="Times New Roman" w:cs="Times New Roman"/>
                <w:b/>
                <w:sz w:val="20"/>
                <w:szCs w:val="20"/>
              </w:rPr>
            </w:pPr>
            <w:r w:rsidRPr="00666370">
              <w:rPr>
                <w:rFonts w:ascii="Times New Roman" w:hAnsi="Times New Roman" w:cs="Times New Roman"/>
                <w:b/>
                <w:sz w:val="20"/>
                <w:szCs w:val="20"/>
              </w:rPr>
              <w:t>Variables</w:t>
            </w:r>
          </w:p>
        </w:tc>
        <w:tc>
          <w:tcPr>
            <w:tcW w:w="1890" w:type="dxa"/>
          </w:tcPr>
          <w:p w:rsidR="004F25DA" w:rsidRPr="00666370" w:rsidRDefault="004F25DA" w:rsidP="0098701F">
            <w:pPr>
              <w:spacing w:line="360" w:lineRule="auto"/>
              <w:jc w:val="center"/>
              <w:rPr>
                <w:rFonts w:ascii="Times New Roman" w:hAnsi="Times New Roman" w:cs="Times New Roman"/>
                <w:b/>
                <w:sz w:val="20"/>
                <w:szCs w:val="20"/>
              </w:rPr>
            </w:pPr>
            <w:r w:rsidRPr="00666370">
              <w:rPr>
                <w:rFonts w:ascii="Times New Roman" w:hAnsi="Times New Roman" w:cs="Times New Roman"/>
                <w:b/>
                <w:sz w:val="20"/>
                <w:szCs w:val="20"/>
              </w:rPr>
              <w:t>FMOLS Coefficient</w:t>
            </w:r>
          </w:p>
        </w:tc>
        <w:tc>
          <w:tcPr>
            <w:tcW w:w="636" w:type="dxa"/>
          </w:tcPr>
          <w:p w:rsidR="004F25DA" w:rsidRPr="00666370" w:rsidRDefault="004F25DA" w:rsidP="0098701F">
            <w:pPr>
              <w:spacing w:line="360" w:lineRule="auto"/>
              <w:jc w:val="center"/>
              <w:rPr>
                <w:rFonts w:ascii="Times New Roman" w:hAnsi="Times New Roman" w:cs="Times New Roman"/>
                <w:b/>
                <w:sz w:val="20"/>
                <w:szCs w:val="20"/>
              </w:rPr>
            </w:pPr>
            <w:r w:rsidRPr="00666370">
              <w:rPr>
                <w:rFonts w:ascii="Times New Roman" w:hAnsi="Times New Roman" w:cs="Times New Roman"/>
                <w:b/>
                <w:sz w:val="20"/>
                <w:szCs w:val="20"/>
              </w:rPr>
              <w:t>SE</w:t>
            </w:r>
          </w:p>
        </w:tc>
        <w:tc>
          <w:tcPr>
            <w:tcW w:w="876" w:type="dxa"/>
          </w:tcPr>
          <w:p w:rsidR="004F25DA" w:rsidRPr="00666370" w:rsidRDefault="004F25DA" w:rsidP="0098701F">
            <w:pPr>
              <w:spacing w:line="360" w:lineRule="auto"/>
              <w:jc w:val="center"/>
              <w:rPr>
                <w:rFonts w:ascii="Times New Roman" w:hAnsi="Times New Roman" w:cs="Times New Roman"/>
                <w:b/>
                <w:sz w:val="20"/>
                <w:szCs w:val="20"/>
              </w:rPr>
            </w:pPr>
            <w:r w:rsidRPr="00666370">
              <w:rPr>
                <w:rFonts w:ascii="Times New Roman" w:hAnsi="Times New Roman" w:cs="Times New Roman"/>
                <w:b/>
                <w:sz w:val="20"/>
                <w:szCs w:val="20"/>
              </w:rPr>
              <w:t>Prob.</w:t>
            </w:r>
          </w:p>
        </w:tc>
        <w:tc>
          <w:tcPr>
            <w:tcW w:w="1800" w:type="dxa"/>
          </w:tcPr>
          <w:p w:rsidR="004F25DA" w:rsidRPr="00666370" w:rsidRDefault="004F25DA" w:rsidP="0098701F">
            <w:pPr>
              <w:spacing w:line="360" w:lineRule="auto"/>
              <w:jc w:val="center"/>
              <w:rPr>
                <w:rFonts w:ascii="Times New Roman" w:hAnsi="Times New Roman" w:cs="Times New Roman"/>
                <w:b/>
                <w:sz w:val="20"/>
                <w:szCs w:val="20"/>
              </w:rPr>
            </w:pPr>
            <w:r w:rsidRPr="00666370">
              <w:rPr>
                <w:rFonts w:ascii="Times New Roman" w:hAnsi="Times New Roman" w:cs="Times New Roman"/>
                <w:b/>
                <w:sz w:val="20"/>
                <w:szCs w:val="20"/>
              </w:rPr>
              <w:t>CCR Coefficients</w:t>
            </w:r>
          </w:p>
        </w:tc>
        <w:tc>
          <w:tcPr>
            <w:tcW w:w="810" w:type="dxa"/>
          </w:tcPr>
          <w:p w:rsidR="004F25DA" w:rsidRPr="00666370" w:rsidRDefault="004F25DA" w:rsidP="0098701F">
            <w:pPr>
              <w:spacing w:line="360" w:lineRule="auto"/>
              <w:jc w:val="center"/>
              <w:rPr>
                <w:rFonts w:ascii="Times New Roman" w:hAnsi="Times New Roman" w:cs="Times New Roman"/>
                <w:b/>
                <w:sz w:val="20"/>
                <w:szCs w:val="20"/>
              </w:rPr>
            </w:pPr>
            <w:r w:rsidRPr="00666370">
              <w:rPr>
                <w:rFonts w:ascii="Times New Roman" w:hAnsi="Times New Roman" w:cs="Times New Roman"/>
                <w:b/>
                <w:sz w:val="20"/>
                <w:szCs w:val="20"/>
              </w:rPr>
              <w:t>SE</w:t>
            </w:r>
          </w:p>
        </w:tc>
        <w:tc>
          <w:tcPr>
            <w:tcW w:w="1530" w:type="dxa"/>
          </w:tcPr>
          <w:p w:rsidR="004F25DA" w:rsidRPr="00666370" w:rsidRDefault="004F25DA" w:rsidP="0098701F">
            <w:pPr>
              <w:spacing w:line="360" w:lineRule="auto"/>
              <w:jc w:val="center"/>
              <w:rPr>
                <w:rFonts w:ascii="Times New Roman" w:hAnsi="Times New Roman" w:cs="Times New Roman"/>
                <w:b/>
                <w:sz w:val="20"/>
                <w:szCs w:val="20"/>
              </w:rPr>
            </w:pPr>
            <w:r w:rsidRPr="00666370">
              <w:rPr>
                <w:rFonts w:ascii="Times New Roman" w:hAnsi="Times New Roman" w:cs="Times New Roman"/>
                <w:b/>
                <w:sz w:val="20"/>
                <w:szCs w:val="20"/>
              </w:rPr>
              <w:t>Prob.</w:t>
            </w:r>
          </w:p>
        </w:tc>
      </w:tr>
      <w:tr w:rsidR="004F25DA" w:rsidRPr="00666370" w:rsidTr="00B5272C">
        <w:trPr>
          <w:jc w:val="center"/>
        </w:trPr>
        <w:tc>
          <w:tcPr>
            <w:tcW w:w="1525" w:type="dxa"/>
          </w:tcPr>
          <w:p w:rsidR="004F25DA" w:rsidRPr="00666370" w:rsidRDefault="004F25DA" w:rsidP="0098701F">
            <w:pPr>
              <w:spacing w:line="360" w:lineRule="auto"/>
              <w:jc w:val="center"/>
              <w:rPr>
                <w:rFonts w:ascii="Times New Roman" w:hAnsi="Times New Roman" w:cs="Times New Roman"/>
                <w:b/>
                <w:sz w:val="20"/>
                <w:szCs w:val="20"/>
              </w:rPr>
            </w:pPr>
            <w:r w:rsidRPr="00666370">
              <w:rPr>
                <w:rFonts w:ascii="Times New Roman" w:hAnsi="Times New Roman" w:cs="Times New Roman"/>
                <w:b/>
                <w:color w:val="000000"/>
                <w:sz w:val="20"/>
                <w:szCs w:val="20"/>
              </w:rPr>
              <w:t>LNDCPS</w:t>
            </w:r>
          </w:p>
        </w:tc>
        <w:tc>
          <w:tcPr>
            <w:tcW w:w="189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0.08</w:t>
            </w:r>
          </w:p>
        </w:tc>
        <w:tc>
          <w:tcPr>
            <w:tcW w:w="63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0.07</w:t>
            </w:r>
          </w:p>
        </w:tc>
        <w:tc>
          <w:tcPr>
            <w:tcW w:w="87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0.24</w:t>
            </w:r>
          </w:p>
        </w:tc>
        <w:tc>
          <w:tcPr>
            <w:tcW w:w="180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0.08</w:t>
            </w:r>
          </w:p>
        </w:tc>
        <w:tc>
          <w:tcPr>
            <w:tcW w:w="81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0.08</w:t>
            </w:r>
          </w:p>
        </w:tc>
        <w:tc>
          <w:tcPr>
            <w:tcW w:w="153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0.27</w:t>
            </w:r>
          </w:p>
        </w:tc>
      </w:tr>
      <w:tr w:rsidR="004F25DA" w:rsidRPr="00666370" w:rsidTr="00B5272C">
        <w:trPr>
          <w:jc w:val="center"/>
        </w:trPr>
        <w:tc>
          <w:tcPr>
            <w:tcW w:w="1525" w:type="dxa"/>
            <w:vAlign w:val="bottom"/>
          </w:tcPr>
          <w:p w:rsidR="004F25DA" w:rsidRPr="00666370" w:rsidRDefault="004F25DA" w:rsidP="0098701F">
            <w:pPr>
              <w:autoSpaceDE w:val="0"/>
              <w:autoSpaceDN w:val="0"/>
              <w:adjustRightInd w:val="0"/>
              <w:spacing w:line="360" w:lineRule="auto"/>
              <w:jc w:val="center"/>
              <w:rPr>
                <w:rFonts w:ascii="Times New Roman" w:hAnsi="Times New Roman" w:cs="Times New Roman"/>
                <w:b/>
                <w:color w:val="000000"/>
                <w:sz w:val="20"/>
                <w:szCs w:val="20"/>
              </w:rPr>
            </w:pPr>
            <w:r w:rsidRPr="00666370">
              <w:rPr>
                <w:rFonts w:ascii="Times New Roman" w:hAnsi="Times New Roman" w:cs="Times New Roman"/>
                <w:b/>
                <w:color w:val="000000"/>
                <w:sz w:val="20"/>
                <w:szCs w:val="20"/>
              </w:rPr>
              <w:t>LNPCEC</w:t>
            </w:r>
          </w:p>
        </w:tc>
        <w:tc>
          <w:tcPr>
            <w:tcW w:w="189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1.07</w:t>
            </w:r>
          </w:p>
        </w:tc>
        <w:tc>
          <w:tcPr>
            <w:tcW w:w="63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0.14</w:t>
            </w:r>
          </w:p>
        </w:tc>
        <w:tc>
          <w:tcPr>
            <w:tcW w:w="87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0.00**</w:t>
            </w:r>
          </w:p>
        </w:tc>
        <w:tc>
          <w:tcPr>
            <w:tcW w:w="180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1.05</w:t>
            </w:r>
          </w:p>
        </w:tc>
        <w:tc>
          <w:tcPr>
            <w:tcW w:w="81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0.17</w:t>
            </w:r>
          </w:p>
        </w:tc>
        <w:tc>
          <w:tcPr>
            <w:tcW w:w="153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0.00**</w:t>
            </w:r>
          </w:p>
        </w:tc>
      </w:tr>
      <w:tr w:rsidR="004F25DA" w:rsidRPr="00666370" w:rsidTr="00B5272C">
        <w:trPr>
          <w:jc w:val="center"/>
        </w:trPr>
        <w:tc>
          <w:tcPr>
            <w:tcW w:w="1525" w:type="dxa"/>
            <w:vAlign w:val="bottom"/>
          </w:tcPr>
          <w:p w:rsidR="004F25DA" w:rsidRPr="00666370" w:rsidRDefault="004F25DA" w:rsidP="0098701F">
            <w:pPr>
              <w:autoSpaceDE w:val="0"/>
              <w:autoSpaceDN w:val="0"/>
              <w:adjustRightInd w:val="0"/>
              <w:spacing w:line="360" w:lineRule="auto"/>
              <w:jc w:val="center"/>
              <w:rPr>
                <w:rFonts w:ascii="Times New Roman" w:hAnsi="Times New Roman" w:cs="Times New Roman"/>
                <w:b/>
                <w:color w:val="000000"/>
                <w:sz w:val="20"/>
                <w:szCs w:val="20"/>
              </w:rPr>
            </w:pPr>
            <w:r w:rsidRPr="00666370">
              <w:rPr>
                <w:rFonts w:ascii="Times New Roman" w:hAnsi="Times New Roman" w:cs="Times New Roman"/>
                <w:b/>
                <w:color w:val="000000"/>
                <w:sz w:val="20"/>
                <w:szCs w:val="20"/>
              </w:rPr>
              <w:t>LNTNR</w:t>
            </w:r>
          </w:p>
        </w:tc>
        <w:tc>
          <w:tcPr>
            <w:tcW w:w="189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-0.06</w:t>
            </w:r>
          </w:p>
        </w:tc>
        <w:tc>
          <w:tcPr>
            <w:tcW w:w="63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0.02</w:t>
            </w:r>
          </w:p>
        </w:tc>
        <w:tc>
          <w:tcPr>
            <w:tcW w:w="87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0.00**</w:t>
            </w:r>
          </w:p>
        </w:tc>
        <w:tc>
          <w:tcPr>
            <w:tcW w:w="180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-0.06</w:t>
            </w:r>
          </w:p>
        </w:tc>
        <w:tc>
          <w:tcPr>
            <w:tcW w:w="81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0.02</w:t>
            </w:r>
          </w:p>
        </w:tc>
        <w:tc>
          <w:tcPr>
            <w:tcW w:w="153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0.01**</w:t>
            </w:r>
          </w:p>
        </w:tc>
      </w:tr>
      <w:tr w:rsidR="004F25DA" w:rsidRPr="00666370" w:rsidTr="00B5272C">
        <w:trPr>
          <w:jc w:val="center"/>
        </w:trPr>
        <w:tc>
          <w:tcPr>
            <w:tcW w:w="1525" w:type="dxa"/>
            <w:vAlign w:val="bottom"/>
          </w:tcPr>
          <w:p w:rsidR="004F25DA" w:rsidRPr="00666370" w:rsidRDefault="004F25DA" w:rsidP="0098701F">
            <w:pPr>
              <w:autoSpaceDE w:val="0"/>
              <w:autoSpaceDN w:val="0"/>
              <w:adjustRightInd w:val="0"/>
              <w:spacing w:line="360" w:lineRule="auto"/>
              <w:jc w:val="center"/>
              <w:rPr>
                <w:rFonts w:ascii="Times New Roman" w:hAnsi="Times New Roman" w:cs="Times New Roman"/>
                <w:b/>
                <w:color w:val="000000"/>
                <w:sz w:val="20"/>
                <w:szCs w:val="20"/>
              </w:rPr>
            </w:pPr>
            <w:r w:rsidRPr="00666370">
              <w:rPr>
                <w:rFonts w:ascii="Times New Roman" w:hAnsi="Times New Roman" w:cs="Times New Roman"/>
                <w:b/>
                <w:color w:val="000000"/>
                <w:sz w:val="20"/>
                <w:szCs w:val="20"/>
              </w:rPr>
              <w:t>LNTP</w:t>
            </w:r>
          </w:p>
        </w:tc>
        <w:tc>
          <w:tcPr>
            <w:tcW w:w="189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0.05</w:t>
            </w:r>
          </w:p>
        </w:tc>
        <w:tc>
          <w:tcPr>
            <w:tcW w:w="63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0.01</w:t>
            </w:r>
          </w:p>
        </w:tc>
        <w:tc>
          <w:tcPr>
            <w:tcW w:w="87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0.00**</w:t>
            </w:r>
          </w:p>
        </w:tc>
        <w:tc>
          <w:tcPr>
            <w:tcW w:w="180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0.05</w:t>
            </w:r>
          </w:p>
        </w:tc>
        <w:tc>
          <w:tcPr>
            <w:tcW w:w="81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0.01</w:t>
            </w:r>
          </w:p>
        </w:tc>
        <w:tc>
          <w:tcPr>
            <w:tcW w:w="153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0.00**</w:t>
            </w:r>
          </w:p>
        </w:tc>
      </w:tr>
      <w:tr w:rsidR="004F25DA" w:rsidRPr="00666370" w:rsidTr="00B5272C">
        <w:trPr>
          <w:jc w:val="center"/>
        </w:trPr>
        <w:tc>
          <w:tcPr>
            <w:tcW w:w="1525" w:type="dxa"/>
            <w:vAlign w:val="bottom"/>
          </w:tcPr>
          <w:p w:rsidR="004F25DA" w:rsidRPr="00666370" w:rsidRDefault="004F25DA" w:rsidP="0098701F">
            <w:pPr>
              <w:autoSpaceDE w:val="0"/>
              <w:autoSpaceDN w:val="0"/>
              <w:adjustRightInd w:val="0"/>
              <w:spacing w:line="360" w:lineRule="auto"/>
              <w:jc w:val="center"/>
              <w:rPr>
                <w:rFonts w:ascii="Times New Roman" w:hAnsi="Times New Roman" w:cs="Times New Roman"/>
                <w:b/>
                <w:color w:val="000000"/>
                <w:sz w:val="20"/>
                <w:szCs w:val="20"/>
              </w:rPr>
            </w:pPr>
            <w:r w:rsidRPr="00666370">
              <w:rPr>
                <w:rFonts w:ascii="Times New Roman" w:hAnsi="Times New Roman" w:cs="Times New Roman"/>
                <w:b/>
                <w:color w:val="000000"/>
                <w:sz w:val="20"/>
                <w:szCs w:val="20"/>
              </w:rPr>
              <w:t>LNURB</w:t>
            </w:r>
          </w:p>
        </w:tc>
        <w:tc>
          <w:tcPr>
            <w:tcW w:w="189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0.18</w:t>
            </w:r>
          </w:p>
        </w:tc>
        <w:tc>
          <w:tcPr>
            <w:tcW w:w="63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0.11</w:t>
            </w:r>
          </w:p>
        </w:tc>
        <w:tc>
          <w:tcPr>
            <w:tcW w:w="87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0.12</w:t>
            </w:r>
          </w:p>
        </w:tc>
        <w:tc>
          <w:tcPr>
            <w:tcW w:w="180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0.19</w:t>
            </w:r>
          </w:p>
        </w:tc>
        <w:tc>
          <w:tcPr>
            <w:tcW w:w="81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0.13</w:t>
            </w:r>
          </w:p>
        </w:tc>
        <w:tc>
          <w:tcPr>
            <w:tcW w:w="153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0.14</w:t>
            </w:r>
          </w:p>
        </w:tc>
      </w:tr>
      <w:tr w:rsidR="004F25DA" w:rsidRPr="00666370" w:rsidTr="00B5272C">
        <w:trPr>
          <w:jc w:val="center"/>
        </w:trPr>
        <w:tc>
          <w:tcPr>
            <w:tcW w:w="1525" w:type="dxa"/>
            <w:vAlign w:val="bottom"/>
          </w:tcPr>
          <w:p w:rsidR="004F25DA" w:rsidRPr="00666370" w:rsidRDefault="004F25DA" w:rsidP="0098701F">
            <w:pPr>
              <w:autoSpaceDE w:val="0"/>
              <w:autoSpaceDN w:val="0"/>
              <w:adjustRightInd w:val="0"/>
              <w:spacing w:line="360" w:lineRule="auto"/>
              <w:jc w:val="center"/>
              <w:rPr>
                <w:rFonts w:ascii="Times New Roman" w:hAnsi="Times New Roman" w:cs="Times New Roman"/>
                <w:b/>
                <w:color w:val="000000"/>
                <w:sz w:val="20"/>
                <w:szCs w:val="20"/>
              </w:rPr>
            </w:pPr>
            <w:r w:rsidRPr="00666370">
              <w:rPr>
                <w:rFonts w:ascii="Times New Roman" w:hAnsi="Times New Roman" w:cs="Times New Roman"/>
                <w:b/>
                <w:color w:val="000000"/>
                <w:sz w:val="20"/>
                <w:szCs w:val="20"/>
              </w:rPr>
              <w:lastRenderedPageBreak/>
              <w:t>D2008</w:t>
            </w:r>
          </w:p>
        </w:tc>
        <w:tc>
          <w:tcPr>
            <w:tcW w:w="189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-0.04</w:t>
            </w:r>
          </w:p>
        </w:tc>
        <w:tc>
          <w:tcPr>
            <w:tcW w:w="63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0.03</w:t>
            </w:r>
          </w:p>
        </w:tc>
        <w:tc>
          <w:tcPr>
            <w:tcW w:w="87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0.14</w:t>
            </w:r>
          </w:p>
        </w:tc>
        <w:tc>
          <w:tcPr>
            <w:tcW w:w="180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-0.04</w:t>
            </w:r>
          </w:p>
        </w:tc>
        <w:tc>
          <w:tcPr>
            <w:tcW w:w="81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0.04</w:t>
            </w:r>
          </w:p>
        </w:tc>
        <w:tc>
          <w:tcPr>
            <w:tcW w:w="153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0.30</w:t>
            </w:r>
          </w:p>
        </w:tc>
      </w:tr>
      <w:tr w:rsidR="004F25DA" w:rsidRPr="00666370" w:rsidTr="00B5272C">
        <w:trPr>
          <w:trHeight w:val="122"/>
          <w:jc w:val="center"/>
        </w:trPr>
        <w:tc>
          <w:tcPr>
            <w:tcW w:w="1525" w:type="dxa"/>
            <w:vAlign w:val="bottom"/>
          </w:tcPr>
          <w:p w:rsidR="004F25DA" w:rsidRPr="00666370" w:rsidRDefault="004F25DA" w:rsidP="0098701F">
            <w:pPr>
              <w:autoSpaceDE w:val="0"/>
              <w:autoSpaceDN w:val="0"/>
              <w:adjustRightInd w:val="0"/>
              <w:spacing w:line="360" w:lineRule="auto"/>
              <w:jc w:val="center"/>
              <w:rPr>
                <w:rFonts w:ascii="Times New Roman" w:hAnsi="Times New Roman" w:cs="Times New Roman"/>
                <w:b/>
                <w:color w:val="000000"/>
                <w:sz w:val="20"/>
                <w:szCs w:val="20"/>
              </w:rPr>
            </w:pPr>
            <w:r w:rsidRPr="00666370">
              <w:rPr>
                <w:rFonts w:ascii="Times New Roman" w:hAnsi="Times New Roman" w:cs="Times New Roman"/>
                <w:b/>
                <w:color w:val="000000"/>
                <w:sz w:val="20"/>
                <w:szCs w:val="20"/>
              </w:rPr>
              <w:t>D2004</w:t>
            </w:r>
          </w:p>
        </w:tc>
        <w:tc>
          <w:tcPr>
            <w:tcW w:w="189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0.02</w:t>
            </w:r>
          </w:p>
        </w:tc>
        <w:tc>
          <w:tcPr>
            <w:tcW w:w="63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0.03</w:t>
            </w:r>
          </w:p>
        </w:tc>
        <w:tc>
          <w:tcPr>
            <w:tcW w:w="87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0.53</w:t>
            </w:r>
          </w:p>
        </w:tc>
        <w:tc>
          <w:tcPr>
            <w:tcW w:w="180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0.02</w:t>
            </w:r>
          </w:p>
        </w:tc>
        <w:tc>
          <w:tcPr>
            <w:tcW w:w="81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0.04</w:t>
            </w:r>
          </w:p>
        </w:tc>
        <w:tc>
          <w:tcPr>
            <w:tcW w:w="153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0.52</w:t>
            </w:r>
          </w:p>
        </w:tc>
      </w:tr>
      <w:tr w:rsidR="004F25DA" w:rsidRPr="00666370" w:rsidTr="00B5272C">
        <w:trPr>
          <w:trHeight w:val="149"/>
          <w:jc w:val="center"/>
        </w:trPr>
        <w:tc>
          <w:tcPr>
            <w:tcW w:w="1525" w:type="dxa"/>
            <w:vAlign w:val="bottom"/>
          </w:tcPr>
          <w:p w:rsidR="004F25DA" w:rsidRPr="00666370" w:rsidRDefault="00666370" w:rsidP="00666370">
            <w:pPr>
              <w:autoSpaceDE w:val="0"/>
              <w:autoSpaceDN w:val="0"/>
              <w:adjustRightInd w:val="0"/>
              <w:spacing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C</w:t>
            </w:r>
          </w:p>
        </w:tc>
        <w:tc>
          <w:tcPr>
            <w:tcW w:w="189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-4.59</w:t>
            </w:r>
          </w:p>
        </w:tc>
        <w:tc>
          <w:tcPr>
            <w:tcW w:w="63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1.54</w:t>
            </w:r>
          </w:p>
        </w:tc>
        <w:tc>
          <w:tcPr>
            <w:tcW w:w="876"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0.00</w:t>
            </w:r>
          </w:p>
        </w:tc>
        <w:tc>
          <w:tcPr>
            <w:tcW w:w="180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-4.75</w:t>
            </w:r>
          </w:p>
        </w:tc>
        <w:tc>
          <w:tcPr>
            <w:tcW w:w="81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1.58</w:t>
            </w:r>
          </w:p>
        </w:tc>
        <w:tc>
          <w:tcPr>
            <w:tcW w:w="1530" w:type="dxa"/>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0.00</w:t>
            </w:r>
          </w:p>
        </w:tc>
      </w:tr>
      <w:tr w:rsidR="004F25DA" w:rsidRPr="00666370" w:rsidTr="00B5272C">
        <w:trPr>
          <w:trHeight w:val="106"/>
          <w:jc w:val="center"/>
        </w:trPr>
        <w:tc>
          <w:tcPr>
            <w:tcW w:w="1525" w:type="dxa"/>
            <w:vAlign w:val="bottom"/>
          </w:tcPr>
          <w:p w:rsidR="004F25DA" w:rsidRPr="00666370" w:rsidRDefault="00666370" w:rsidP="0098701F">
            <w:pPr>
              <w:autoSpaceDE w:val="0"/>
              <w:autoSpaceDN w:val="0"/>
              <w:adjustRightInd w:val="0"/>
              <w:spacing w:line="360" w:lineRule="auto"/>
              <w:jc w:val="center"/>
              <w:rPr>
                <w:rFonts w:ascii="Times New Roman" w:hAnsi="Times New Roman" w:cs="Times New Roman"/>
                <w:b/>
                <w:color w:val="000000"/>
                <w:sz w:val="20"/>
                <w:szCs w:val="20"/>
                <w:vertAlign w:val="superscript"/>
              </w:rPr>
            </w:pPr>
            <w:r>
              <w:rPr>
                <w:rFonts w:ascii="Times New Roman" w:hAnsi="Times New Roman" w:cs="Times New Roman"/>
                <w:b/>
                <w:color w:val="000000"/>
                <w:sz w:val="20"/>
                <w:szCs w:val="20"/>
              </w:rPr>
              <w:t>R</w:t>
            </w:r>
            <w:r>
              <w:rPr>
                <w:rFonts w:ascii="Times New Roman" w:hAnsi="Times New Roman" w:cs="Times New Roman"/>
                <w:b/>
                <w:color w:val="000000"/>
                <w:sz w:val="20"/>
                <w:szCs w:val="20"/>
                <w:vertAlign w:val="superscript"/>
              </w:rPr>
              <w:t>2</w:t>
            </w:r>
          </w:p>
        </w:tc>
        <w:tc>
          <w:tcPr>
            <w:tcW w:w="3402" w:type="dxa"/>
            <w:gridSpan w:val="3"/>
            <w:vMerge w:val="restart"/>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0.99</w:t>
            </w:r>
          </w:p>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0.99</w:t>
            </w:r>
          </w:p>
        </w:tc>
        <w:tc>
          <w:tcPr>
            <w:tcW w:w="4140" w:type="dxa"/>
            <w:gridSpan w:val="3"/>
            <w:vMerge w:val="restart"/>
          </w:tcPr>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0.99</w:t>
            </w:r>
          </w:p>
          <w:p w:rsidR="004F25DA" w:rsidRPr="00666370" w:rsidRDefault="004F25DA" w:rsidP="0098701F">
            <w:pPr>
              <w:spacing w:line="360" w:lineRule="auto"/>
              <w:jc w:val="center"/>
              <w:rPr>
                <w:rFonts w:ascii="Times New Roman" w:hAnsi="Times New Roman" w:cs="Times New Roman"/>
                <w:sz w:val="20"/>
                <w:szCs w:val="20"/>
              </w:rPr>
            </w:pPr>
            <w:r w:rsidRPr="00666370">
              <w:rPr>
                <w:rFonts w:ascii="Times New Roman" w:hAnsi="Times New Roman" w:cs="Times New Roman"/>
                <w:sz w:val="20"/>
                <w:szCs w:val="20"/>
              </w:rPr>
              <w:t>0.99</w:t>
            </w:r>
          </w:p>
        </w:tc>
      </w:tr>
      <w:tr w:rsidR="004F25DA" w:rsidRPr="00666370" w:rsidTr="00B5272C">
        <w:trPr>
          <w:trHeight w:val="149"/>
          <w:jc w:val="center"/>
        </w:trPr>
        <w:tc>
          <w:tcPr>
            <w:tcW w:w="1525" w:type="dxa"/>
            <w:vAlign w:val="bottom"/>
          </w:tcPr>
          <w:p w:rsidR="004F25DA" w:rsidRPr="00666370" w:rsidRDefault="00666370" w:rsidP="0098701F">
            <w:pPr>
              <w:autoSpaceDE w:val="0"/>
              <w:autoSpaceDN w:val="0"/>
              <w:adjustRightInd w:val="0"/>
              <w:spacing w:line="360" w:lineRule="auto"/>
              <w:jc w:val="center"/>
              <w:rPr>
                <w:rFonts w:ascii="Times New Roman" w:hAnsi="Times New Roman" w:cs="Times New Roman"/>
                <w:b/>
                <w:color w:val="000000"/>
                <w:sz w:val="20"/>
                <w:szCs w:val="20"/>
                <w:vertAlign w:val="superscript"/>
              </w:rPr>
            </w:pPr>
            <w:r>
              <w:rPr>
                <w:rFonts w:ascii="Times New Roman" w:hAnsi="Times New Roman" w:cs="Times New Roman"/>
                <w:b/>
                <w:color w:val="000000"/>
                <w:sz w:val="20"/>
                <w:szCs w:val="20"/>
              </w:rPr>
              <w:t>Adj R</w:t>
            </w:r>
            <w:r>
              <w:rPr>
                <w:rFonts w:ascii="Times New Roman" w:hAnsi="Times New Roman" w:cs="Times New Roman"/>
                <w:b/>
                <w:color w:val="000000"/>
                <w:sz w:val="20"/>
                <w:szCs w:val="20"/>
                <w:vertAlign w:val="superscript"/>
              </w:rPr>
              <w:t>2</w:t>
            </w:r>
          </w:p>
        </w:tc>
        <w:tc>
          <w:tcPr>
            <w:tcW w:w="3402" w:type="dxa"/>
            <w:gridSpan w:val="3"/>
            <w:vMerge/>
          </w:tcPr>
          <w:p w:rsidR="004F25DA" w:rsidRPr="00666370" w:rsidRDefault="004F25DA" w:rsidP="0098701F">
            <w:pPr>
              <w:spacing w:line="360" w:lineRule="auto"/>
              <w:jc w:val="center"/>
              <w:rPr>
                <w:rFonts w:ascii="Times New Roman" w:hAnsi="Times New Roman" w:cs="Times New Roman"/>
                <w:sz w:val="20"/>
                <w:szCs w:val="20"/>
              </w:rPr>
            </w:pPr>
          </w:p>
        </w:tc>
        <w:tc>
          <w:tcPr>
            <w:tcW w:w="4140" w:type="dxa"/>
            <w:gridSpan w:val="3"/>
            <w:vMerge/>
          </w:tcPr>
          <w:p w:rsidR="004F25DA" w:rsidRPr="00666370" w:rsidRDefault="004F25DA" w:rsidP="0098701F">
            <w:pPr>
              <w:spacing w:line="360" w:lineRule="auto"/>
              <w:jc w:val="center"/>
              <w:rPr>
                <w:rFonts w:ascii="Times New Roman" w:hAnsi="Times New Roman" w:cs="Times New Roman"/>
                <w:sz w:val="20"/>
                <w:szCs w:val="20"/>
              </w:rPr>
            </w:pPr>
          </w:p>
        </w:tc>
      </w:tr>
    </w:tbl>
    <w:p w:rsidR="00915996" w:rsidRPr="002A4019" w:rsidRDefault="00915996" w:rsidP="00915996">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E24C73" w:rsidRDefault="00E24C73" w:rsidP="009B5AF8">
      <w:pPr>
        <w:rPr>
          <w:rFonts w:ascii="Times New Roman" w:hAnsi="Times New Roman" w:cs="Times New Roman"/>
          <w:b/>
          <w:sz w:val="24"/>
          <w:szCs w:val="24"/>
        </w:rPr>
      </w:pPr>
    </w:p>
    <w:p w:rsidR="00E24C73" w:rsidRDefault="00E24C73" w:rsidP="009B5AF8">
      <w:pPr>
        <w:rPr>
          <w:rFonts w:ascii="Times New Roman" w:hAnsi="Times New Roman" w:cs="Times New Roman"/>
          <w:b/>
          <w:sz w:val="24"/>
          <w:szCs w:val="24"/>
        </w:rPr>
      </w:pPr>
    </w:p>
    <w:p w:rsidR="00E24C73" w:rsidRDefault="00E24C73" w:rsidP="009B5AF8">
      <w:pPr>
        <w:rPr>
          <w:rFonts w:ascii="Times New Roman" w:hAnsi="Times New Roman" w:cs="Times New Roman"/>
          <w:b/>
          <w:sz w:val="24"/>
          <w:szCs w:val="24"/>
        </w:rPr>
      </w:pPr>
    </w:p>
    <w:p w:rsidR="00E24C73" w:rsidRDefault="00E24C73" w:rsidP="009B5AF8">
      <w:pPr>
        <w:rPr>
          <w:rFonts w:ascii="Times New Roman" w:hAnsi="Times New Roman" w:cs="Times New Roman"/>
          <w:b/>
          <w:sz w:val="24"/>
          <w:szCs w:val="24"/>
        </w:rPr>
      </w:pPr>
    </w:p>
    <w:p w:rsidR="00E24C73" w:rsidRDefault="00E24C73" w:rsidP="009B5AF8">
      <w:pPr>
        <w:rPr>
          <w:rFonts w:ascii="Times New Roman" w:hAnsi="Times New Roman" w:cs="Times New Roman"/>
          <w:b/>
          <w:sz w:val="24"/>
          <w:szCs w:val="24"/>
        </w:rPr>
      </w:pPr>
    </w:p>
    <w:p w:rsidR="004B795E" w:rsidRDefault="004B795E" w:rsidP="009B5AF8">
      <w:pPr>
        <w:rPr>
          <w:rFonts w:ascii="Times New Roman" w:hAnsi="Times New Roman" w:cs="Times New Roman"/>
          <w:b/>
          <w:sz w:val="24"/>
          <w:szCs w:val="24"/>
        </w:rPr>
      </w:pPr>
    </w:p>
    <w:p w:rsidR="009B5AF8" w:rsidRDefault="009B5AF8" w:rsidP="009B5AF8">
      <w:pPr>
        <w:jc w:val="both"/>
        <w:rPr>
          <w:rFonts w:ascii="Times New Roman" w:hAnsi="Times New Roman" w:cs="Times New Roman"/>
          <w:sz w:val="24"/>
          <w:szCs w:val="24"/>
        </w:rPr>
      </w:pPr>
      <w:r w:rsidRPr="00E9430C">
        <w:rPr>
          <w:rFonts w:ascii="Times New Roman" w:hAnsi="Times New Roman" w:cs="Times New Roman"/>
          <w:sz w:val="24"/>
          <w:szCs w:val="24"/>
        </w:rPr>
        <w:t xml:space="preserve">Figure </w:t>
      </w:r>
      <w:r w:rsidR="00CC6066">
        <w:rPr>
          <w:rFonts w:ascii="Times New Roman" w:hAnsi="Times New Roman" w:cs="Times New Roman"/>
          <w:sz w:val="24"/>
          <w:szCs w:val="24"/>
        </w:rPr>
        <w:t>3</w:t>
      </w:r>
      <w:r>
        <w:rPr>
          <w:rFonts w:ascii="Times New Roman" w:hAnsi="Times New Roman" w:cs="Times New Roman"/>
          <w:sz w:val="24"/>
          <w:szCs w:val="24"/>
        </w:rPr>
        <w:t xml:space="preserve"> presents the CUSUM test which shows that the model is stable and free from instability bias. </w:t>
      </w:r>
    </w:p>
    <w:p w:rsidR="009B5AF8" w:rsidRDefault="00CC6066" w:rsidP="009B5AF8">
      <w:pPr>
        <w:jc w:val="center"/>
        <w:rPr>
          <w:rFonts w:ascii="Times New Roman" w:hAnsi="Times New Roman" w:cs="Times New Roman"/>
          <w:b/>
          <w:sz w:val="24"/>
          <w:szCs w:val="24"/>
        </w:rPr>
      </w:pPr>
      <w:r>
        <w:rPr>
          <w:rFonts w:ascii="Times New Roman" w:hAnsi="Times New Roman" w:cs="Times New Roman"/>
          <w:b/>
          <w:sz w:val="24"/>
          <w:szCs w:val="24"/>
        </w:rPr>
        <w:t>Figure 3</w:t>
      </w:r>
      <w:r w:rsidR="009B5AF8" w:rsidRPr="00E22722">
        <w:rPr>
          <w:rFonts w:ascii="Times New Roman" w:hAnsi="Times New Roman" w:cs="Times New Roman"/>
          <w:b/>
          <w:sz w:val="24"/>
          <w:szCs w:val="24"/>
        </w:rPr>
        <w:t xml:space="preserve">: CUSUM Test </w:t>
      </w:r>
    </w:p>
    <w:p w:rsidR="009B5AF8" w:rsidRPr="00E9430C" w:rsidRDefault="009B5AF8" w:rsidP="009B5AF8">
      <w:pPr>
        <w:jc w:val="both"/>
        <w:rPr>
          <w:rFonts w:ascii="Times New Roman" w:hAnsi="Times New Roman" w:cs="Times New Roman"/>
          <w:sz w:val="24"/>
          <w:szCs w:val="24"/>
        </w:rPr>
      </w:pPr>
    </w:p>
    <w:p w:rsidR="009B5AF8" w:rsidRDefault="00251497" w:rsidP="009B5AF8">
      <w:pPr>
        <w:jc w:val="center"/>
      </w:pPr>
      <w:r>
        <w:object w:dxaOrig="7215" w:dyaOrig="5056">
          <v:shape id="_x0000_i1027" type="#_x0000_t75" style="width:360.65pt;height:252.95pt" o:ole="">
            <v:imagedata r:id="rId12" o:title=""/>
          </v:shape>
          <o:OLEObject Type="Embed" ProgID="EViews.Workfile.2" ShapeID="_x0000_i1027" DrawAspect="Content" ObjectID="_1828110463" r:id="rId13"/>
        </w:object>
      </w:r>
    </w:p>
    <w:p w:rsidR="00CC6066" w:rsidRPr="00E22722" w:rsidRDefault="00CC6066" w:rsidP="004B795E">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9B5AF8" w:rsidRPr="00E9430C" w:rsidRDefault="009B5AF8" w:rsidP="009B5AF8">
      <w:pPr>
        <w:jc w:val="both"/>
        <w:rPr>
          <w:rFonts w:ascii="Times New Roman" w:hAnsi="Times New Roman" w:cs="Times New Roman"/>
          <w:sz w:val="24"/>
          <w:szCs w:val="24"/>
        </w:rPr>
      </w:pPr>
      <w:r w:rsidRPr="00E9430C">
        <w:rPr>
          <w:rFonts w:ascii="Times New Roman" w:hAnsi="Times New Roman" w:cs="Times New Roman"/>
          <w:sz w:val="24"/>
          <w:szCs w:val="24"/>
        </w:rPr>
        <w:t xml:space="preserve">Figure </w:t>
      </w:r>
      <w:r w:rsidR="00CC6066">
        <w:rPr>
          <w:rFonts w:ascii="Times New Roman" w:hAnsi="Times New Roman" w:cs="Times New Roman"/>
          <w:sz w:val="24"/>
          <w:szCs w:val="24"/>
        </w:rPr>
        <w:t>4</w:t>
      </w:r>
      <w:r>
        <w:rPr>
          <w:rFonts w:ascii="Times New Roman" w:hAnsi="Times New Roman" w:cs="Times New Roman"/>
          <w:sz w:val="24"/>
          <w:szCs w:val="24"/>
        </w:rPr>
        <w:t xml:space="preserve"> reports the CUSUM Squares test which shows that the model is stable and free from instability bias. </w:t>
      </w:r>
    </w:p>
    <w:p w:rsidR="009B5AF8" w:rsidRPr="00E22722" w:rsidRDefault="00CC6066" w:rsidP="009B5AF8">
      <w:pPr>
        <w:jc w:val="center"/>
        <w:rPr>
          <w:rFonts w:ascii="Times New Roman" w:hAnsi="Times New Roman" w:cs="Times New Roman"/>
          <w:b/>
          <w:sz w:val="24"/>
          <w:szCs w:val="24"/>
        </w:rPr>
      </w:pPr>
      <w:r>
        <w:rPr>
          <w:rFonts w:ascii="Times New Roman" w:hAnsi="Times New Roman" w:cs="Times New Roman"/>
          <w:b/>
          <w:sz w:val="24"/>
          <w:szCs w:val="24"/>
        </w:rPr>
        <w:lastRenderedPageBreak/>
        <w:t>Figure 4</w:t>
      </w:r>
      <w:r w:rsidR="009B5AF8" w:rsidRPr="00E22722">
        <w:rPr>
          <w:rFonts w:ascii="Times New Roman" w:hAnsi="Times New Roman" w:cs="Times New Roman"/>
          <w:b/>
          <w:sz w:val="24"/>
          <w:szCs w:val="24"/>
        </w:rPr>
        <w:t>: CUSUM of Squares Test</w:t>
      </w:r>
    </w:p>
    <w:p w:rsidR="009B5AF8" w:rsidRDefault="009B5AF8" w:rsidP="009B5AF8">
      <w:pPr>
        <w:jc w:val="center"/>
        <w:rPr>
          <w:rFonts w:ascii="Times New Roman" w:hAnsi="Times New Roman" w:cs="Times New Roman"/>
          <w:sz w:val="24"/>
          <w:szCs w:val="24"/>
        </w:rPr>
      </w:pPr>
      <w:r w:rsidRPr="00E22722">
        <w:rPr>
          <w:rFonts w:ascii="Times New Roman" w:hAnsi="Times New Roman" w:cs="Times New Roman"/>
          <w:sz w:val="24"/>
          <w:szCs w:val="24"/>
        </w:rPr>
        <w:object w:dxaOrig="7275" w:dyaOrig="5056">
          <v:shape id="_x0000_i1028" type="#_x0000_t75" style="width:365pt;height:252.95pt" o:ole="">
            <v:imagedata r:id="rId14" o:title=""/>
          </v:shape>
          <o:OLEObject Type="Embed" ProgID="EViews.Workfile.2" ShapeID="_x0000_i1028" DrawAspect="Content" ObjectID="_1828110464" r:id="rId15"/>
        </w:object>
      </w:r>
    </w:p>
    <w:p w:rsidR="009B5AF8" w:rsidRPr="00CC6066" w:rsidRDefault="00CC6066" w:rsidP="00CC6066">
      <w:pPr>
        <w:jc w:val="both"/>
        <w:rPr>
          <w:rFonts w:ascii="Times New Roman" w:hAnsi="Times New Roman" w:cs="Times New Roman"/>
          <w:sz w:val="24"/>
          <w:szCs w:val="24"/>
        </w:rPr>
      </w:pPr>
      <w:r>
        <w:rPr>
          <w:rFonts w:ascii="Times New Roman" w:hAnsi="Times New Roman" w:cs="Times New Roman"/>
          <w:sz w:val="24"/>
          <w:szCs w:val="24"/>
        </w:rPr>
        <w:t xml:space="preserve">Sources: Author’s Estimation </w:t>
      </w:r>
    </w:p>
    <w:p w:rsidR="009B5AF8" w:rsidRDefault="00D02202" w:rsidP="00D02202">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9B5AF8" w:rsidRPr="00D02202">
        <w:rPr>
          <w:rFonts w:ascii="Times New Roman" w:hAnsi="Times New Roman" w:cs="Times New Roman"/>
          <w:b/>
          <w:sz w:val="24"/>
          <w:szCs w:val="24"/>
        </w:rPr>
        <w:t>Conclu</w:t>
      </w:r>
      <w:r w:rsidR="0085712C">
        <w:rPr>
          <w:rFonts w:ascii="Times New Roman" w:hAnsi="Times New Roman" w:cs="Times New Roman"/>
          <w:b/>
          <w:sz w:val="24"/>
          <w:szCs w:val="24"/>
        </w:rPr>
        <w:t xml:space="preserve">sion </w:t>
      </w:r>
      <w:r w:rsidR="009B5AF8" w:rsidRPr="00D02202">
        <w:rPr>
          <w:rFonts w:ascii="Times New Roman" w:hAnsi="Times New Roman" w:cs="Times New Roman"/>
          <w:b/>
          <w:sz w:val="24"/>
          <w:szCs w:val="24"/>
        </w:rPr>
        <w:t xml:space="preserve">and Policy Suggestions </w:t>
      </w:r>
    </w:p>
    <w:p w:rsidR="009B5AF8" w:rsidRPr="00E22722" w:rsidRDefault="00CF6E3B" w:rsidP="00CF6E3B">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This study aims to investigate the dynamic linkage between renewable energy, technological</w:t>
      </w:r>
      <w:r>
        <w:rPr>
          <w:rFonts w:ascii="Times New Roman" w:hAnsi="Times New Roman" w:cs="Times New Roman"/>
          <w:sz w:val="24"/>
          <w:szCs w:val="24"/>
        </w:rPr>
        <w:t xml:space="preserve"> innovations, environmental sustainability,</w:t>
      </w:r>
      <w:r w:rsidRPr="00E22722">
        <w:rPr>
          <w:rFonts w:ascii="Times New Roman" w:hAnsi="Times New Roman" w:cs="Times New Roman"/>
          <w:sz w:val="24"/>
          <w:szCs w:val="24"/>
        </w:rPr>
        <w:t xml:space="preserve"> financial development and economic</w:t>
      </w:r>
      <w:r>
        <w:rPr>
          <w:rFonts w:ascii="Times New Roman" w:hAnsi="Times New Roman" w:cs="Times New Roman"/>
          <w:sz w:val="24"/>
          <w:szCs w:val="24"/>
        </w:rPr>
        <w:t xml:space="preserve"> growth</w:t>
      </w:r>
      <w:r w:rsidRPr="00E22722">
        <w:rPr>
          <w:rFonts w:ascii="Times New Roman" w:hAnsi="Times New Roman" w:cs="Times New Roman"/>
          <w:sz w:val="24"/>
          <w:szCs w:val="24"/>
        </w:rPr>
        <w:t xml:space="preserve"> in the context of India. The study used annual time series data spanning from 1990 to 2022. By employing ARDL model the findings</w:t>
      </w:r>
      <w:r>
        <w:rPr>
          <w:rFonts w:ascii="Times New Roman" w:hAnsi="Times New Roman" w:cs="Times New Roman"/>
          <w:sz w:val="24"/>
          <w:szCs w:val="24"/>
        </w:rPr>
        <w:t xml:space="preserve"> </w:t>
      </w:r>
      <w:r w:rsidRPr="00CF6E3B">
        <w:rPr>
          <w:rFonts w:ascii="Times New Roman" w:hAnsi="Times New Roman" w:cs="Times New Roman"/>
          <w:sz w:val="24"/>
          <w:szCs w:val="24"/>
        </w:rPr>
        <w:t xml:space="preserve">reveal that financial development has a negative and statistically significant impact on economic growth. The negative long-run effect of financial development on economic growth in India may be attributed to inefficiencies in credit allocation, persistent non-performing assets, and structural weaknesses in the banking sector, which limit the productive use of financial resources and reduce the growth-enhancing role of finance. Per capita energy consumption has a positive and statistically significant effect on economic growth, indicating that economic expansion in India remains heavily reliant on energy use. Moreover, primary energy consumption shows a strong association with resource utilization and economic growth. Technological development has a positive and statistically significant impact on economic growth, suggesting that technological advancement leads to immediate benefits and improved economic and environmental outcomes in India. The results further indicate that urbanization has a positive and statistically significant effect on economic growth. This reflects the role of urban </w:t>
      </w:r>
      <w:r w:rsidRPr="00CF6E3B">
        <w:rPr>
          <w:rFonts w:ascii="Times New Roman" w:hAnsi="Times New Roman" w:cs="Times New Roman"/>
          <w:sz w:val="24"/>
          <w:szCs w:val="24"/>
        </w:rPr>
        <w:lastRenderedPageBreak/>
        <w:t>centers in fostering agglomeration economies, facilitating structural transformation, enhancing human capital, and promoting innovation and service-sector expansion in India. In contrast, total natural resource rents exert a negative and statistically significant effect on economic growth. Because of the resource curse hypothesis, suggesting that inefficient utilization of resource revenues, governance challenges, environmental degradation, and limited sectoral linkages weaken the growth-enhancing role of natural resources. These findings suggest that India should place greater emphasis on patent applications, rapid urbanization, and increased energy consumption to achieve higher economic growth.</w:t>
      </w:r>
      <w:r>
        <w:rPr>
          <w:rFonts w:ascii="Times New Roman" w:hAnsi="Times New Roman" w:cs="Times New Roman"/>
          <w:sz w:val="24"/>
          <w:szCs w:val="24"/>
        </w:rPr>
        <w:t xml:space="preserve"> </w:t>
      </w:r>
      <w:r w:rsidR="009B5AF8" w:rsidRPr="00E22722">
        <w:rPr>
          <w:rFonts w:ascii="Times New Roman" w:hAnsi="Times New Roman" w:cs="Times New Roman"/>
          <w:sz w:val="24"/>
          <w:szCs w:val="24"/>
        </w:rPr>
        <w:t>This result suggests India</w:t>
      </w:r>
      <w:r w:rsidR="001B6A3B">
        <w:rPr>
          <w:rFonts w:ascii="Times New Roman" w:hAnsi="Times New Roman" w:cs="Times New Roman"/>
          <w:sz w:val="24"/>
          <w:szCs w:val="24"/>
        </w:rPr>
        <w:t xml:space="preserve"> should give more importance to</w:t>
      </w:r>
      <w:r w:rsidR="009B5AF8" w:rsidRPr="00E22722">
        <w:rPr>
          <w:rFonts w:ascii="Times New Roman" w:hAnsi="Times New Roman" w:cs="Times New Roman"/>
          <w:sz w:val="24"/>
          <w:szCs w:val="24"/>
        </w:rPr>
        <w:t xml:space="preserve"> patent application, rapid urbanization and boost its energy consumption for achieving higher rates of growth.  </w:t>
      </w:r>
    </w:p>
    <w:p w:rsidR="009B5AF8" w:rsidRDefault="0085102C" w:rsidP="009B5AF8">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From the policy implication point of view the study suggest that</w:t>
      </w:r>
      <w:r w:rsidR="009B5AF8" w:rsidRPr="00E22722">
        <w:rPr>
          <w:rFonts w:ascii="Times New Roman" w:hAnsi="Times New Roman" w:cs="Times New Roman"/>
          <w:sz w:val="24"/>
          <w:szCs w:val="24"/>
        </w:rPr>
        <w:t xml:space="preserve"> India has to improve the state of its financial infrastructure so that business can use cutting edge technologies to the preservation of the environment. It is possible to improve environmental performance by utilizing the financial system as a tool that encourage and compensate enterprises that utilizes environmentally friendly technologies. The findings also suggest use of current technology and renewable forms of energy leads to a reduction in the amount of carbon dioxide that is released into the environment.  </w:t>
      </w:r>
      <w:r>
        <w:rPr>
          <w:rFonts w:ascii="Times New Roman" w:hAnsi="Times New Roman" w:cs="Times New Roman"/>
          <w:sz w:val="24"/>
          <w:szCs w:val="24"/>
        </w:rPr>
        <w:t>Furthermore, India should develop</w:t>
      </w:r>
      <w:r w:rsidRPr="00CF6E3B">
        <w:rPr>
          <w:rFonts w:ascii="Times New Roman" w:hAnsi="Times New Roman" w:cs="Times New Roman"/>
          <w:sz w:val="24"/>
          <w:szCs w:val="24"/>
        </w:rPr>
        <w:t xml:space="preserve"> urban centers in fostering agglomeration economies, facilitating structural transformation, enhancing human capital, and promoting innovation and service-sector expansion in India</w:t>
      </w:r>
      <w:r>
        <w:rPr>
          <w:rFonts w:ascii="Times New Roman" w:hAnsi="Times New Roman" w:cs="Times New Roman"/>
          <w:sz w:val="24"/>
          <w:szCs w:val="24"/>
        </w:rPr>
        <w:t xml:space="preserve">. </w:t>
      </w:r>
      <w:r w:rsidR="00D5773C">
        <w:rPr>
          <w:rFonts w:ascii="Times New Roman" w:hAnsi="Times New Roman" w:cs="Times New Roman"/>
          <w:sz w:val="24"/>
          <w:szCs w:val="24"/>
        </w:rPr>
        <w:t xml:space="preserve">India should incentivize innovation and finances for clean energy development. </w:t>
      </w:r>
    </w:p>
    <w:p w:rsidR="009B5AF8" w:rsidRPr="000D0BDA" w:rsidRDefault="009B5AF8" w:rsidP="00034294">
      <w:pPr>
        <w:spacing w:line="360" w:lineRule="auto"/>
        <w:jc w:val="both"/>
        <w:rPr>
          <w:rFonts w:ascii="Times New Roman" w:hAnsi="Times New Roman" w:cs="Times New Roman"/>
          <w:b/>
          <w:sz w:val="24"/>
          <w:szCs w:val="24"/>
        </w:rPr>
      </w:pPr>
      <w:r w:rsidRPr="000D0BDA">
        <w:rPr>
          <w:rFonts w:ascii="Times New Roman" w:hAnsi="Times New Roman" w:cs="Times New Roman"/>
          <w:b/>
          <w:sz w:val="24"/>
          <w:szCs w:val="24"/>
        </w:rPr>
        <w:t>Disclaimer (Artificial intelligence)</w:t>
      </w:r>
    </w:p>
    <w:p w:rsidR="009B5AF8" w:rsidRDefault="009B5AF8" w:rsidP="004B795E">
      <w:pPr>
        <w:spacing w:line="360" w:lineRule="auto"/>
        <w:jc w:val="both"/>
        <w:rPr>
          <w:rFonts w:ascii="Times New Roman" w:hAnsi="Times New Roman" w:cs="Times New Roman"/>
          <w:sz w:val="24"/>
          <w:szCs w:val="24"/>
        </w:rPr>
      </w:pPr>
      <w:r w:rsidRPr="00034294">
        <w:rPr>
          <w:rFonts w:ascii="Times New Roman" w:hAnsi="Times New Roman" w:cs="Times New Roman"/>
          <w:sz w:val="24"/>
          <w:szCs w:val="24"/>
        </w:rPr>
        <w:t>Author(s) hereby declare that NO generative AI technologies such as Large Language Models (</w:t>
      </w:r>
      <w:proofErr w:type="spellStart"/>
      <w:r w:rsidRPr="00034294">
        <w:rPr>
          <w:rFonts w:ascii="Times New Roman" w:hAnsi="Times New Roman" w:cs="Times New Roman"/>
          <w:sz w:val="24"/>
          <w:szCs w:val="24"/>
        </w:rPr>
        <w:t>ChatGPT</w:t>
      </w:r>
      <w:proofErr w:type="spellEnd"/>
      <w:r w:rsidRPr="00034294">
        <w:rPr>
          <w:rFonts w:ascii="Times New Roman" w:hAnsi="Times New Roman" w:cs="Times New Roman"/>
          <w:sz w:val="24"/>
          <w:szCs w:val="24"/>
        </w:rPr>
        <w:t xml:space="preserve">, COPILOT, etc.) and text-to-image generators have been used during the writing </w:t>
      </w:r>
      <w:r w:rsidR="004B795E">
        <w:rPr>
          <w:rFonts w:ascii="Times New Roman" w:hAnsi="Times New Roman" w:cs="Times New Roman"/>
          <w:sz w:val="24"/>
          <w:szCs w:val="24"/>
        </w:rPr>
        <w:t xml:space="preserve">or editing of this manuscript. </w:t>
      </w:r>
    </w:p>
    <w:p w:rsidR="0007746F" w:rsidRPr="0007746F" w:rsidRDefault="009B5AF8" w:rsidP="0007746F">
      <w:pPr>
        <w:jc w:val="both"/>
        <w:rPr>
          <w:rFonts w:ascii="Times New Roman" w:hAnsi="Times New Roman" w:cs="Times New Roman"/>
          <w:b/>
          <w:sz w:val="24"/>
          <w:szCs w:val="24"/>
        </w:rPr>
      </w:pPr>
      <w:r w:rsidRPr="00E22722">
        <w:rPr>
          <w:rFonts w:ascii="Times New Roman" w:hAnsi="Times New Roman" w:cs="Times New Roman"/>
          <w:b/>
          <w:sz w:val="24"/>
          <w:szCs w:val="24"/>
        </w:rPr>
        <w:t xml:space="preserve">References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Ahmed, Z., Wang, Z., &amp; Ali, S. (2019). Investigating the non-linear relationship between urbanization and CO2 emissions: An empirical analysis. Air Quality, Atmosphere &amp; Health. </w:t>
      </w:r>
      <w:hyperlink r:id="rId16" w:history="1">
        <w:r w:rsidRPr="00586859">
          <w:rPr>
            <w:rStyle w:val="Hyperlink"/>
            <w:rFonts w:ascii="Times New Roman" w:hAnsi="Times New Roman" w:cs="Times New Roman"/>
            <w:sz w:val="24"/>
            <w:szCs w:val="24"/>
          </w:rPr>
          <w:t>https://doi.org/10.1007/s11869-019-00711-x</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lastRenderedPageBreak/>
        <w:t>Al-</w:t>
      </w:r>
      <w:proofErr w:type="spellStart"/>
      <w:r w:rsidRPr="00586859">
        <w:rPr>
          <w:rFonts w:ascii="Times New Roman" w:hAnsi="Times New Roman" w:cs="Times New Roman"/>
          <w:sz w:val="24"/>
          <w:szCs w:val="24"/>
        </w:rPr>
        <w:t>Mulali</w:t>
      </w:r>
      <w:proofErr w:type="spellEnd"/>
      <w:r w:rsidRPr="00586859">
        <w:rPr>
          <w:rFonts w:ascii="Times New Roman" w:hAnsi="Times New Roman" w:cs="Times New Roman"/>
          <w:sz w:val="24"/>
          <w:szCs w:val="24"/>
        </w:rPr>
        <w:t xml:space="preserve">, U., </w:t>
      </w:r>
      <w:proofErr w:type="spellStart"/>
      <w:r w:rsidRPr="00586859">
        <w:rPr>
          <w:rFonts w:ascii="Times New Roman" w:hAnsi="Times New Roman" w:cs="Times New Roman"/>
          <w:sz w:val="24"/>
          <w:szCs w:val="24"/>
        </w:rPr>
        <w:t>Fereidouni</w:t>
      </w:r>
      <w:proofErr w:type="spellEnd"/>
      <w:r w:rsidRPr="00586859">
        <w:rPr>
          <w:rFonts w:ascii="Times New Roman" w:hAnsi="Times New Roman" w:cs="Times New Roman"/>
          <w:sz w:val="24"/>
          <w:szCs w:val="24"/>
        </w:rPr>
        <w:t xml:space="preserve">, H. G., Lee, J. Y. M., &amp; Sab, C. N. B. C. (2013). Exploring the relationship between urbanization, energy consumption, and CO2 emission in MENA countries. Renewable and Sustainable Energy Reviews, 23, 107-112. </w:t>
      </w:r>
      <w:hyperlink r:id="rId17" w:history="1">
        <w:r w:rsidRPr="00586859">
          <w:rPr>
            <w:rStyle w:val="Hyperlink"/>
            <w:rFonts w:ascii="Times New Roman" w:hAnsi="Times New Roman" w:cs="Times New Roman"/>
            <w:sz w:val="24"/>
            <w:szCs w:val="24"/>
          </w:rPr>
          <w:t>https://doi.org/10.1016/j.rser.2013.02.041</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Azam, A., Rafiq, M., Shafique, M., &amp; Yuan, J. (2022). Towards Achieving Environmental Sustainability: The Role of Nuclear Energy, Renewable Energy, and ICT in the Top-Five Carbon Emitting Countries. Frontiers in Energy Research, 9, 804706. </w:t>
      </w:r>
      <w:hyperlink r:id="rId18" w:history="1">
        <w:r w:rsidRPr="00586859">
          <w:rPr>
            <w:rStyle w:val="Hyperlink"/>
            <w:rFonts w:ascii="Times New Roman" w:hAnsi="Times New Roman" w:cs="Times New Roman"/>
            <w:sz w:val="24"/>
            <w:szCs w:val="24"/>
          </w:rPr>
          <w:t>https://doi.org/10.3389/fenrg.2021.804706</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after="200"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Behera, J. (2015). Energy consumption and economic growth in India: A reconciliation of disaggregate analysis. Journal of Energy Technologies and Policy, 5(6), 15-24. </w:t>
      </w:r>
      <w:hyperlink r:id="rId19" w:history="1">
        <w:r w:rsidRPr="00586859">
          <w:rPr>
            <w:rStyle w:val="Hyperlink"/>
            <w:rFonts w:ascii="Times New Roman" w:hAnsi="Times New Roman" w:cs="Times New Roman"/>
            <w:sz w:val="24"/>
            <w:szCs w:val="24"/>
          </w:rPr>
          <w:t>https://www.iiste.org/Journals/index.php/JETP/article/view/26000</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after="200"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Behera, J. (2015). Examined the Energy-Led Growth Hypothesis in India: Evidence from Time Series Analysis. Energy Economics Letters, 2(4), 46-65. </w:t>
      </w:r>
      <w:hyperlink r:id="rId20" w:history="1">
        <w:r w:rsidRPr="00586859">
          <w:rPr>
            <w:rStyle w:val="Hyperlink"/>
            <w:rFonts w:ascii="Times New Roman" w:hAnsi="Times New Roman" w:cs="Times New Roman"/>
            <w:sz w:val="24"/>
            <w:szCs w:val="24"/>
          </w:rPr>
          <w:t>https://doi.org/10.18488/journal.82/2015.2.4/82.4.46.65</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after="200"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Behera, J. (2017). Nexus of energy consumption, CO2 emission and economic growth in India: Evidence from Toda and Yamamoto Granger non-causality approach. International Journal of Ecological Economics and Statistics, 38(2), 98-113. </w:t>
      </w:r>
      <w:hyperlink r:id="rId21" w:history="1">
        <w:r w:rsidRPr="00586859">
          <w:rPr>
            <w:rStyle w:val="Hyperlink"/>
            <w:rFonts w:ascii="Times New Roman" w:hAnsi="Times New Roman" w:cs="Times New Roman"/>
            <w:sz w:val="24"/>
            <w:szCs w:val="24"/>
          </w:rPr>
          <w:t>https://www.ceser.in/ijees/2017/38_2_1.html</w:t>
        </w:r>
      </w:hyperlink>
      <w:r w:rsidRPr="00586859">
        <w:rPr>
          <w:rFonts w:ascii="Times New Roman" w:hAnsi="Times New Roman" w:cs="Times New Roman"/>
          <w:sz w:val="24"/>
          <w:szCs w:val="24"/>
        </w:rPr>
        <w:t xml:space="preserve"> . </w:t>
      </w:r>
    </w:p>
    <w:p w:rsidR="0007746F" w:rsidRPr="00586859" w:rsidRDefault="0007746F" w:rsidP="00586859">
      <w:pPr>
        <w:pStyle w:val="ListParagraph"/>
        <w:numPr>
          <w:ilvl w:val="0"/>
          <w:numId w:val="7"/>
        </w:numPr>
        <w:spacing w:after="200" w:line="360" w:lineRule="auto"/>
        <w:jc w:val="both"/>
        <w:rPr>
          <w:rFonts w:ascii="Times New Roman" w:hAnsi="Times New Roman" w:cs="Times New Roman"/>
          <w:sz w:val="24"/>
          <w:szCs w:val="24"/>
        </w:rPr>
      </w:pPr>
      <w:r w:rsidRPr="00586859">
        <w:rPr>
          <w:rFonts w:ascii="Times New Roman" w:hAnsi="Times New Roman" w:cs="Times New Roman"/>
          <w:color w:val="222222"/>
          <w:sz w:val="24"/>
          <w:szCs w:val="24"/>
          <w:shd w:val="clear" w:color="auto" w:fill="FFFFFF"/>
        </w:rPr>
        <w:t xml:space="preserve">Behera, J. (2023). Sectoral Electricity Consumption </w:t>
      </w:r>
      <w:proofErr w:type="gramStart"/>
      <w:r w:rsidRPr="00586859">
        <w:rPr>
          <w:rFonts w:ascii="Times New Roman" w:hAnsi="Times New Roman" w:cs="Times New Roman"/>
          <w:color w:val="222222"/>
          <w:sz w:val="24"/>
          <w:szCs w:val="24"/>
          <w:shd w:val="clear" w:color="auto" w:fill="FFFFFF"/>
        </w:rPr>
        <w:t>And</w:t>
      </w:r>
      <w:proofErr w:type="gramEnd"/>
      <w:r w:rsidRPr="00586859">
        <w:rPr>
          <w:rFonts w:ascii="Times New Roman" w:hAnsi="Times New Roman" w:cs="Times New Roman"/>
          <w:color w:val="222222"/>
          <w:sz w:val="24"/>
          <w:szCs w:val="24"/>
          <w:shd w:val="clear" w:color="auto" w:fill="FFFFFF"/>
        </w:rPr>
        <w:t xml:space="preserve"> Economic Growth In India: An Empirical Study From 1970 To 2016. Applied Econometrics and International Development, 23(2), 127-152. </w:t>
      </w:r>
      <w:hyperlink r:id="rId22" w:history="1">
        <w:r w:rsidRPr="00586859">
          <w:rPr>
            <w:rStyle w:val="Hyperlink"/>
            <w:rFonts w:ascii="Times New Roman" w:hAnsi="Times New Roman" w:cs="Times New Roman"/>
            <w:sz w:val="24"/>
            <w:szCs w:val="24"/>
            <w:shd w:val="clear" w:color="auto" w:fill="FFFFFF"/>
          </w:rPr>
          <w:t>http://www.usc.es/~economet/reviews/aeid2327.pdf</w:t>
        </w:r>
      </w:hyperlink>
      <w:r w:rsidRPr="00586859">
        <w:rPr>
          <w:rFonts w:ascii="Times New Roman" w:hAnsi="Times New Roman" w:cs="Times New Roman"/>
          <w:color w:val="222222"/>
          <w:sz w:val="24"/>
          <w:szCs w:val="24"/>
          <w:shd w:val="clear" w:color="auto" w:fill="FFFFFF"/>
        </w:rPr>
        <w:t xml:space="preserve">  </w:t>
      </w:r>
    </w:p>
    <w:p w:rsidR="0007746F" w:rsidRPr="00586859" w:rsidRDefault="0007746F" w:rsidP="00586859">
      <w:pPr>
        <w:pStyle w:val="ListParagraph"/>
        <w:numPr>
          <w:ilvl w:val="0"/>
          <w:numId w:val="7"/>
        </w:numPr>
        <w:spacing w:after="200"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Behera, J., &amp; Mishra, A. K. (2020). Renewable and non-renewable energy consumption and economic growth in G7 countries: evidence from panel autoregressive distributed lag (P-ARDL) model. International Economics and Economic Policy, 17(1), 241-258. </w:t>
      </w:r>
      <w:hyperlink r:id="rId23" w:history="1">
        <w:r w:rsidRPr="00586859">
          <w:rPr>
            <w:rStyle w:val="Hyperlink"/>
            <w:rFonts w:ascii="Times New Roman" w:hAnsi="Times New Roman" w:cs="Times New Roman"/>
            <w:sz w:val="24"/>
            <w:szCs w:val="24"/>
          </w:rPr>
          <w:t>https://doi.org/10.1007/s10368-019-00446-1</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after="200"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Behera, J., (2016). Energy consumption and economic growth in China: evidence from state-space model. The Empirical Economics Letters, 15 (12), 1143-1156.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Bibi, R., &amp; </w:t>
      </w:r>
      <w:proofErr w:type="spellStart"/>
      <w:r w:rsidRPr="00586859">
        <w:rPr>
          <w:rFonts w:ascii="Times New Roman" w:hAnsi="Times New Roman" w:cs="Times New Roman"/>
          <w:sz w:val="24"/>
          <w:szCs w:val="24"/>
        </w:rPr>
        <w:t>Sumaira</w:t>
      </w:r>
      <w:proofErr w:type="spellEnd"/>
      <w:r w:rsidRPr="00586859">
        <w:rPr>
          <w:rFonts w:ascii="Times New Roman" w:hAnsi="Times New Roman" w:cs="Times New Roman"/>
          <w:sz w:val="24"/>
          <w:szCs w:val="24"/>
        </w:rPr>
        <w:t xml:space="preserve">. (2022). The effect of financial development on economic Growth: Evidence from south Asian developing countries. Journal of Environmental Science and Economics. </w:t>
      </w:r>
      <w:hyperlink r:id="rId24" w:history="1">
        <w:r w:rsidRPr="00586859">
          <w:rPr>
            <w:rStyle w:val="Hyperlink"/>
            <w:rFonts w:ascii="Times New Roman" w:hAnsi="Times New Roman" w:cs="Times New Roman"/>
            <w:sz w:val="24"/>
            <w:szCs w:val="24"/>
          </w:rPr>
          <w:t>https://doi.org/10.56556/jescae.v1i1.1</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proofErr w:type="spellStart"/>
      <w:r w:rsidRPr="00586859">
        <w:rPr>
          <w:rFonts w:ascii="Times New Roman" w:hAnsi="Times New Roman" w:cs="Times New Roman"/>
          <w:sz w:val="24"/>
          <w:szCs w:val="24"/>
        </w:rPr>
        <w:lastRenderedPageBreak/>
        <w:t>Charfeddine</w:t>
      </w:r>
      <w:proofErr w:type="spellEnd"/>
      <w:r w:rsidRPr="00586859">
        <w:rPr>
          <w:rFonts w:ascii="Times New Roman" w:hAnsi="Times New Roman" w:cs="Times New Roman"/>
          <w:sz w:val="24"/>
          <w:szCs w:val="24"/>
        </w:rPr>
        <w:t xml:space="preserve">, L., &amp; </w:t>
      </w:r>
      <w:proofErr w:type="spellStart"/>
      <w:r w:rsidRPr="00586859">
        <w:rPr>
          <w:rFonts w:ascii="Times New Roman" w:hAnsi="Times New Roman" w:cs="Times New Roman"/>
          <w:sz w:val="24"/>
          <w:szCs w:val="24"/>
        </w:rPr>
        <w:t>Kahia</w:t>
      </w:r>
      <w:proofErr w:type="spellEnd"/>
      <w:r w:rsidRPr="00586859">
        <w:rPr>
          <w:rFonts w:ascii="Times New Roman" w:hAnsi="Times New Roman" w:cs="Times New Roman"/>
          <w:sz w:val="24"/>
          <w:szCs w:val="24"/>
        </w:rPr>
        <w:t xml:space="preserve">, M. (2019). Impact of renewable energy consumption and financial development on CO2 emissions and economic growth in the MENA region: A panel vector autoregressive (PVAR) analysis. Renewable Energy, 139, 198-213. </w:t>
      </w:r>
      <w:hyperlink r:id="rId25" w:history="1">
        <w:r w:rsidRPr="00586859">
          <w:rPr>
            <w:rStyle w:val="Hyperlink"/>
            <w:rFonts w:ascii="Times New Roman" w:hAnsi="Times New Roman" w:cs="Times New Roman"/>
            <w:sz w:val="24"/>
            <w:szCs w:val="24"/>
          </w:rPr>
          <w:t>https://doi.org/10.1016/j.renene.2019.01.010</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Chen, Y., &amp; Lee, C. C. (2020). Does technological innovation reduce CO2 emissions? Cross-country evidence. Journal of Cleaner Production, 263, 121550. </w:t>
      </w:r>
      <w:hyperlink r:id="rId26" w:history="1">
        <w:r w:rsidRPr="00586859">
          <w:rPr>
            <w:rStyle w:val="Hyperlink"/>
            <w:rFonts w:ascii="Times New Roman" w:hAnsi="Times New Roman" w:cs="Times New Roman"/>
            <w:sz w:val="24"/>
            <w:szCs w:val="24"/>
          </w:rPr>
          <w:t>https://doi.org/10.1016/j.jclepro.2020.121550</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Chen, Y., Wang, Z., &amp; Zhong, Z. (2019). CO2 emissions, economic growth, renewable and non-renewable energy production and foreign trade in China. Renewable Energy, 131, 208-216. </w:t>
      </w:r>
      <w:hyperlink r:id="rId27" w:history="1">
        <w:r w:rsidRPr="00586859">
          <w:rPr>
            <w:rStyle w:val="Hyperlink"/>
            <w:rFonts w:ascii="Times New Roman" w:hAnsi="Times New Roman" w:cs="Times New Roman"/>
            <w:sz w:val="24"/>
            <w:szCs w:val="24"/>
          </w:rPr>
          <w:t>https://doi.org/10.1016/j.renene.2018.07.047</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proofErr w:type="spellStart"/>
      <w:r w:rsidRPr="00586859">
        <w:rPr>
          <w:rFonts w:ascii="Times New Roman" w:hAnsi="Times New Roman" w:cs="Times New Roman"/>
          <w:sz w:val="24"/>
          <w:szCs w:val="24"/>
        </w:rPr>
        <w:t>Cherni</w:t>
      </w:r>
      <w:proofErr w:type="spellEnd"/>
      <w:r w:rsidRPr="00586859">
        <w:rPr>
          <w:rFonts w:ascii="Times New Roman" w:hAnsi="Times New Roman" w:cs="Times New Roman"/>
          <w:sz w:val="24"/>
          <w:szCs w:val="24"/>
        </w:rPr>
        <w:t xml:space="preserve">, A., &amp; </w:t>
      </w:r>
      <w:proofErr w:type="spellStart"/>
      <w:r w:rsidRPr="00586859">
        <w:rPr>
          <w:rFonts w:ascii="Times New Roman" w:hAnsi="Times New Roman" w:cs="Times New Roman"/>
          <w:sz w:val="24"/>
          <w:szCs w:val="24"/>
        </w:rPr>
        <w:t>Jouini</w:t>
      </w:r>
      <w:proofErr w:type="spellEnd"/>
      <w:r w:rsidRPr="00586859">
        <w:rPr>
          <w:rFonts w:ascii="Times New Roman" w:hAnsi="Times New Roman" w:cs="Times New Roman"/>
          <w:sz w:val="24"/>
          <w:szCs w:val="24"/>
        </w:rPr>
        <w:t xml:space="preserve">, S. E. (2017). An ARDL approach to the CO2 emissions, renewable energy and economic growth nexus: Tunisian evidence. International Journal of Hydrogen Energy, 42(48), 29056-29066. </w:t>
      </w:r>
      <w:hyperlink r:id="rId28" w:history="1">
        <w:r w:rsidRPr="00586859">
          <w:rPr>
            <w:rStyle w:val="Hyperlink"/>
            <w:rFonts w:ascii="Times New Roman" w:hAnsi="Times New Roman" w:cs="Times New Roman"/>
            <w:sz w:val="24"/>
            <w:szCs w:val="24"/>
          </w:rPr>
          <w:t>https://doi.org/10.1016/j.ijhydene.2017.08.072</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Dogan, E., &amp; </w:t>
      </w:r>
      <w:proofErr w:type="spellStart"/>
      <w:r w:rsidRPr="00586859">
        <w:rPr>
          <w:rFonts w:ascii="Times New Roman" w:hAnsi="Times New Roman" w:cs="Times New Roman"/>
          <w:sz w:val="24"/>
          <w:szCs w:val="24"/>
        </w:rPr>
        <w:t>Seker</w:t>
      </w:r>
      <w:proofErr w:type="spellEnd"/>
      <w:r w:rsidRPr="00586859">
        <w:rPr>
          <w:rFonts w:ascii="Times New Roman" w:hAnsi="Times New Roman" w:cs="Times New Roman"/>
          <w:sz w:val="24"/>
          <w:szCs w:val="24"/>
        </w:rPr>
        <w:t xml:space="preserve">, F. (2016). The influence of real output, renewable and non-renewable energy, trade and financial development on carbon emissions in the top renewable energy countries. Renewable and Sustainable Energy Reviews, 60, 1074-1085. </w:t>
      </w:r>
      <w:hyperlink r:id="rId29" w:history="1">
        <w:r w:rsidRPr="00586859">
          <w:rPr>
            <w:rStyle w:val="Hyperlink"/>
            <w:rFonts w:ascii="Times New Roman" w:hAnsi="Times New Roman" w:cs="Times New Roman"/>
            <w:sz w:val="24"/>
            <w:szCs w:val="24"/>
          </w:rPr>
          <w:t>https://doi.org/10.1016/j.rser.2016.02.006</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Ghosh, S., </w:t>
      </w:r>
      <w:proofErr w:type="spellStart"/>
      <w:r w:rsidRPr="00586859">
        <w:rPr>
          <w:rFonts w:ascii="Times New Roman" w:hAnsi="Times New Roman" w:cs="Times New Roman"/>
          <w:sz w:val="24"/>
          <w:szCs w:val="24"/>
        </w:rPr>
        <w:t>Kanjilal</w:t>
      </w:r>
      <w:proofErr w:type="spellEnd"/>
      <w:r w:rsidRPr="00586859">
        <w:rPr>
          <w:rFonts w:ascii="Times New Roman" w:hAnsi="Times New Roman" w:cs="Times New Roman"/>
          <w:sz w:val="24"/>
          <w:szCs w:val="24"/>
        </w:rPr>
        <w:t xml:space="preserve">, K., &amp; Ghosh, S. (2024). Technological innovation, renewable energy consumption and environmental sustainability in India: Evidence from ARDL approach. </w:t>
      </w:r>
      <w:r w:rsidRPr="00586859">
        <w:rPr>
          <w:rStyle w:val="Emphasis"/>
          <w:rFonts w:ascii="Times New Roman" w:hAnsi="Times New Roman" w:cs="Times New Roman"/>
          <w:sz w:val="24"/>
          <w:szCs w:val="24"/>
        </w:rPr>
        <w:t>International Journal of Research in Business and Technology</w:t>
      </w:r>
      <w:r w:rsidRPr="00586859">
        <w:rPr>
          <w:rFonts w:ascii="Times New Roman" w:hAnsi="Times New Roman" w:cs="Times New Roman"/>
          <w:sz w:val="24"/>
          <w:szCs w:val="24"/>
        </w:rPr>
        <w:t>, 16(2), 45–60.</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Guo, M., Hu, Y., &amp; Yu, J. (2019). The role of financial development in the process of climate change: Evidence from different panel models in China. Atmospheric Pollution Research. </w:t>
      </w:r>
      <w:hyperlink r:id="rId30" w:history="1">
        <w:r w:rsidRPr="00586859">
          <w:rPr>
            <w:rStyle w:val="Hyperlink"/>
            <w:rFonts w:ascii="Times New Roman" w:hAnsi="Times New Roman" w:cs="Times New Roman"/>
            <w:sz w:val="24"/>
            <w:szCs w:val="24"/>
          </w:rPr>
          <w:t>https://doi.org/10.1016/j.apr.2019.03.006</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Irfan, M., &amp; Shaw, K. (2017). Modeling the effects of energy consumption and urbanization on environmental pollution in South Asian countries: a nonparametric panel approach. Quality &amp; Quantity, 51(1), 65-78. </w:t>
      </w:r>
      <w:hyperlink r:id="rId31" w:history="1">
        <w:r w:rsidRPr="00586859">
          <w:rPr>
            <w:rStyle w:val="Hyperlink"/>
            <w:rFonts w:ascii="Times New Roman" w:hAnsi="Times New Roman" w:cs="Times New Roman"/>
            <w:sz w:val="24"/>
            <w:szCs w:val="24"/>
          </w:rPr>
          <w:t>https://doi.org/10.1007/s11135-015-0294-x</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proofErr w:type="spellStart"/>
      <w:r w:rsidRPr="00586859">
        <w:rPr>
          <w:rFonts w:ascii="Times New Roman" w:hAnsi="Times New Roman" w:cs="Times New Roman"/>
          <w:sz w:val="24"/>
          <w:szCs w:val="24"/>
        </w:rPr>
        <w:t>Kahouli</w:t>
      </w:r>
      <w:proofErr w:type="spellEnd"/>
      <w:r w:rsidRPr="00586859">
        <w:rPr>
          <w:rFonts w:ascii="Times New Roman" w:hAnsi="Times New Roman" w:cs="Times New Roman"/>
          <w:sz w:val="24"/>
          <w:szCs w:val="24"/>
        </w:rPr>
        <w:t xml:space="preserve">, B. (2017). The short and long run causality relationship among economic growth, energy consumption and financial development: Evidence from South </w:t>
      </w:r>
      <w:r w:rsidRPr="00586859">
        <w:rPr>
          <w:rFonts w:ascii="Times New Roman" w:hAnsi="Times New Roman" w:cs="Times New Roman"/>
          <w:sz w:val="24"/>
          <w:szCs w:val="24"/>
        </w:rPr>
        <w:lastRenderedPageBreak/>
        <w:t xml:space="preserve">Mediterranean Countries (SMCs). Energy Economics, 68, 19-30. </w:t>
      </w:r>
      <w:hyperlink r:id="rId32" w:history="1">
        <w:r w:rsidRPr="00586859">
          <w:rPr>
            <w:rStyle w:val="Hyperlink"/>
            <w:rFonts w:ascii="Times New Roman" w:hAnsi="Times New Roman" w:cs="Times New Roman"/>
            <w:sz w:val="24"/>
            <w:szCs w:val="24"/>
          </w:rPr>
          <w:t>https://doi.org/10.1016/j.eneco.2017.09.013</w:t>
        </w:r>
      </w:hyperlink>
      <w:r w:rsidRPr="00586859">
        <w:rPr>
          <w:rFonts w:ascii="Times New Roman" w:hAnsi="Times New Roman" w:cs="Times New Roman"/>
          <w:sz w:val="24"/>
          <w:szCs w:val="24"/>
        </w:rPr>
        <w:t xml:space="preserve"> .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proofErr w:type="spellStart"/>
      <w:r w:rsidRPr="00586859">
        <w:rPr>
          <w:rFonts w:ascii="Times New Roman" w:hAnsi="Times New Roman" w:cs="Times New Roman"/>
          <w:sz w:val="24"/>
          <w:szCs w:val="24"/>
        </w:rPr>
        <w:t>Kirikkaleli</w:t>
      </w:r>
      <w:proofErr w:type="spellEnd"/>
      <w:r w:rsidRPr="00586859">
        <w:rPr>
          <w:rFonts w:ascii="Times New Roman" w:hAnsi="Times New Roman" w:cs="Times New Roman"/>
          <w:sz w:val="24"/>
          <w:szCs w:val="24"/>
        </w:rPr>
        <w:t xml:space="preserve">, D., &amp; </w:t>
      </w:r>
      <w:proofErr w:type="spellStart"/>
      <w:r w:rsidRPr="00586859">
        <w:rPr>
          <w:rFonts w:ascii="Times New Roman" w:hAnsi="Times New Roman" w:cs="Times New Roman"/>
          <w:sz w:val="24"/>
          <w:szCs w:val="24"/>
        </w:rPr>
        <w:t>Kalmaz</w:t>
      </w:r>
      <w:proofErr w:type="spellEnd"/>
      <w:r w:rsidRPr="00586859">
        <w:rPr>
          <w:rFonts w:ascii="Times New Roman" w:hAnsi="Times New Roman" w:cs="Times New Roman"/>
          <w:sz w:val="24"/>
          <w:szCs w:val="24"/>
        </w:rPr>
        <w:t xml:space="preserve">, D. B. (2020). Testing the moderating role of urbanization on the environmental Kuznets curve: empirical evidence from an emerging market. Environmental Science and Pollution Research, 27(30), 38169-38180. </w:t>
      </w:r>
      <w:hyperlink r:id="rId33" w:history="1">
        <w:r w:rsidRPr="00586859">
          <w:rPr>
            <w:rStyle w:val="Hyperlink"/>
            <w:rFonts w:ascii="Times New Roman" w:hAnsi="Times New Roman" w:cs="Times New Roman"/>
            <w:sz w:val="24"/>
            <w:szCs w:val="24"/>
          </w:rPr>
          <w:t>https://doi.org/10.1007/s11356-020-09870-2</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Liu, X., &amp; Bae, J. (2018). Urbanization and industrialization impact of CO2 emissions in China. Journal of Cleaner Production, 172, 178-186. </w:t>
      </w:r>
      <w:hyperlink r:id="rId34" w:history="1">
        <w:r w:rsidRPr="00586859">
          <w:rPr>
            <w:rStyle w:val="Hyperlink"/>
            <w:rFonts w:ascii="Times New Roman" w:hAnsi="Times New Roman" w:cs="Times New Roman"/>
            <w:sz w:val="24"/>
            <w:szCs w:val="24"/>
          </w:rPr>
          <w:t>https://doi.org/10.1016/j.jclepro.2017.10.156</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Liu, X., Zhang, S., &amp; Bae, J. (2017). The impact of renewable energy and agriculture on carbon dioxide emissions: Investigating the environmental Kuznets curve in four selected ASEAN countries. Journal of Cleaner Production, 164, 1239-1247. </w:t>
      </w:r>
      <w:hyperlink r:id="rId35" w:history="1">
        <w:r w:rsidRPr="00586859">
          <w:rPr>
            <w:rStyle w:val="Hyperlink"/>
            <w:rFonts w:ascii="Times New Roman" w:hAnsi="Times New Roman" w:cs="Times New Roman"/>
            <w:sz w:val="24"/>
            <w:szCs w:val="24"/>
          </w:rPr>
          <w:t>https://doi.org/10.1016/j.jclepro.2017.07.086</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Liu, X., Zhang, S., &amp; Bae, J. (2017). The nexus of renewable energy-agriculture-environment in BRICS. Applied energy, 204, 489-496. </w:t>
      </w:r>
      <w:hyperlink r:id="rId36" w:history="1">
        <w:r w:rsidRPr="00586859">
          <w:rPr>
            <w:rStyle w:val="Hyperlink"/>
            <w:rFonts w:ascii="Times New Roman" w:hAnsi="Times New Roman" w:cs="Times New Roman"/>
            <w:sz w:val="24"/>
            <w:szCs w:val="24"/>
          </w:rPr>
          <w:t>https://doi.org/10.1016/j.apenergy.2017.07.077</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proofErr w:type="spellStart"/>
      <w:r w:rsidRPr="00586859">
        <w:rPr>
          <w:rFonts w:ascii="Times New Roman" w:hAnsi="Times New Roman" w:cs="Times New Roman"/>
          <w:sz w:val="24"/>
          <w:szCs w:val="24"/>
        </w:rPr>
        <w:t>Manigandan</w:t>
      </w:r>
      <w:proofErr w:type="spellEnd"/>
      <w:r w:rsidRPr="00586859">
        <w:rPr>
          <w:rFonts w:ascii="Times New Roman" w:hAnsi="Times New Roman" w:cs="Times New Roman"/>
          <w:sz w:val="24"/>
          <w:szCs w:val="24"/>
        </w:rPr>
        <w:t xml:space="preserve">, P., </w:t>
      </w:r>
      <w:proofErr w:type="spellStart"/>
      <w:r w:rsidRPr="00586859">
        <w:rPr>
          <w:rFonts w:ascii="Times New Roman" w:hAnsi="Times New Roman" w:cs="Times New Roman"/>
          <w:sz w:val="24"/>
          <w:szCs w:val="24"/>
        </w:rPr>
        <w:t>Alam</w:t>
      </w:r>
      <w:proofErr w:type="spellEnd"/>
      <w:r w:rsidRPr="00586859">
        <w:rPr>
          <w:rFonts w:ascii="Times New Roman" w:hAnsi="Times New Roman" w:cs="Times New Roman"/>
          <w:sz w:val="24"/>
          <w:szCs w:val="24"/>
        </w:rPr>
        <w:t xml:space="preserve">, M. S., </w:t>
      </w:r>
      <w:proofErr w:type="spellStart"/>
      <w:r w:rsidRPr="00586859">
        <w:rPr>
          <w:rFonts w:ascii="Times New Roman" w:hAnsi="Times New Roman" w:cs="Times New Roman"/>
          <w:sz w:val="24"/>
          <w:szCs w:val="24"/>
        </w:rPr>
        <w:t>Alharthi</w:t>
      </w:r>
      <w:proofErr w:type="spellEnd"/>
      <w:r w:rsidRPr="00586859">
        <w:rPr>
          <w:rFonts w:ascii="Times New Roman" w:hAnsi="Times New Roman" w:cs="Times New Roman"/>
          <w:sz w:val="24"/>
          <w:szCs w:val="24"/>
        </w:rPr>
        <w:t xml:space="preserve">, M., &amp; Khan, U. (2024). Green innovation, financial development and economic growth: Evidence from emerging economies including India. </w:t>
      </w:r>
      <w:r w:rsidRPr="00586859">
        <w:rPr>
          <w:rStyle w:val="Emphasis"/>
          <w:rFonts w:ascii="Times New Roman" w:hAnsi="Times New Roman" w:cs="Times New Roman"/>
          <w:sz w:val="24"/>
          <w:szCs w:val="24"/>
        </w:rPr>
        <w:t>Journal of Environmental Management, 351</w:t>
      </w:r>
      <w:r w:rsidRPr="00586859">
        <w:rPr>
          <w:rFonts w:ascii="Times New Roman" w:hAnsi="Times New Roman" w:cs="Times New Roman"/>
          <w:sz w:val="24"/>
          <w:szCs w:val="24"/>
        </w:rPr>
        <w:t>, 119820.</w:t>
      </w:r>
      <w:r w:rsidRPr="00586859">
        <w:rPr>
          <w:rFonts w:ascii="Times New Roman" w:hAnsi="Times New Roman" w:cs="Times New Roman"/>
          <w:sz w:val="24"/>
          <w:szCs w:val="24"/>
        </w:rPr>
        <w:br/>
      </w:r>
      <w:hyperlink r:id="rId37" w:history="1">
        <w:r w:rsidRPr="00586859">
          <w:rPr>
            <w:rStyle w:val="Hyperlink"/>
            <w:rFonts w:ascii="Times New Roman" w:hAnsi="Times New Roman" w:cs="Times New Roman"/>
            <w:sz w:val="24"/>
            <w:szCs w:val="24"/>
          </w:rPr>
          <w:t>https://doi.org/10.1016/j.jenvman.2023.119820</w:t>
        </w:r>
      </w:hyperlink>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Moghadam, H. E., &amp; </w:t>
      </w:r>
      <w:proofErr w:type="spellStart"/>
      <w:r w:rsidRPr="00586859">
        <w:rPr>
          <w:rFonts w:ascii="Times New Roman" w:hAnsi="Times New Roman" w:cs="Times New Roman"/>
          <w:sz w:val="24"/>
          <w:szCs w:val="24"/>
        </w:rPr>
        <w:t>Dehbashi</w:t>
      </w:r>
      <w:proofErr w:type="spellEnd"/>
      <w:r w:rsidRPr="00586859">
        <w:rPr>
          <w:rFonts w:ascii="Times New Roman" w:hAnsi="Times New Roman" w:cs="Times New Roman"/>
          <w:sz w:val="24"/>
          <w:szCs w:val="24"/>
        </w:rPr>
        <w:t xml:space="preserve">, V. (2018). The impact of financial development and trade on environmental quality in Iran. Empirical Economics, 54(4), 1777-1799. </w:t>
      </w:r>
      <w:hyperlink r:id="rId38" w:history="1">
        <w:r w:rsidRPr="00586859">
          <w:rPr>
            <w:rStyle w:val="Hyperlink"/>
            <w:rFonts w:ascii="Times New Roman" w:hAnsi="Times New Roman" w:cs="Times New Roman"/>
            <w:sz w:val="24"/>
            <w:szCs w:val="24"/>
          </w:rPr>
          <w:t>https://doi.org/10.1007/s00181-017-1266-x</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line="360" w:lineRule="auto"/>
        <w:jc w:val="both"/>
        <w:rPr>
          <w:rFonts w:ascii="Times New Roman" w:hAnsi="Times New Roman" w:cs="Times New Roman"/>
          <w:sz w:val="24"/>
          <w:szCs w:val="24"/>
        </w:rPr>
      </w:pPr>
      <w:proofErr w:type="spellStart"/>
      <w:r w:rsidRPr="00586859">
        <w:rPr>
          <w:rFonts w:ascii="Times New Roman" w:hAnsi="Times New Roman" w:cs="Times New Roman"/>
          <w:sz w:val="24"/>
          <w:szCs w:val="24"/>
        </w:rPr>
        <w:t>Nondo</w:t>
      </w:r>
      <w:proofErr w:type="spellEnd"/>
      <w:r w:rsidRPr="00586859">
        <w:rPr>
          <w:rFonts w:ascii="Times New Roman" w:hAnsi="Times New Roman" w:cs="Times New Roman"/>
          <w:sz w:val="24"/>
          <w:szCs w:val="24"/>
        </w:rPr>
        <w:t xml:space="preserve">, C., &amp; </w:t>
      </w:r>
      <w:proofErr w:type="spellStart"/>
      <w:r w:rsidRPr="00586859">
        <w:rPr>
          <w:rFonts w:ascii="Times New Roman" w:hAnsi="Times New Roman" w:cs="Times New Roman"/>
          <w:sz w:val="24"/>
          <w:szCs w:val="24"/>
        </w:rPr>
        <w:t>Kahsai</w:t>
      </w:r>
      <w:proofErr w:type="spellEnd"/>
      <w:r w:rsidRPr="00586859">
        <w:rPr>
          <w:rFonts w:ascii="Times New Roman" w:hAnsi="Times New Roman" w:cs="Times New Roman"/>
          <w:sz w:val="24"/>
          <w:szCs w:val="24"/>
        </w:rPr>
        <w:t xml:space="preserve">, M. S. (2020). The impact of energy intensity, </w:t>
      </w:r>
      <w:proofErr w:type="spellStart"/>
      <w:r w:rsidRPr="00586859">
        <w:rPr>
          <w:rFonts w:ascii="Times New Roman" w:hAnsi="Times New Roman" w:cs="Times New Roman"/>
          <w:sz w:val="24"/>
          <w:szCs w:val="24"/>
        </w:rPr>
        <w:t>urbanisation</w:t>
      </w:r>
      <w:proofErr w:type="spellEnd"/>
      <w:r w:rsidRPr="00586859">
        <w:rPr>
          <w:rFonts w:ascii="Times New Roman" w:hAnsi="Times New Roman" w:cs="Times New Roman"/>
          <w:sz w:val="24"/>
          <w:szCs w:val="24"/>
        </w:rPr>
        <w:t xml:space="preserve">, </w:t>
      </w:r>
      <w:proofErr w:type="spellStart"/>
      <w:r w:rsidRPr="00586859">
        <w:rPr>
          <w:rFonts w:ascii="Times New Roman" w:hAnsi="Times New Roman" w:cs="Times New Roman"/>
          <w:sz w:val="24"/>
          <w:szCs w:val="24"/>
        </w:rPr>
        <w:t>industrialisation</w:t>
      </w:r>
      <w:proofErr w:type="spellEnd"/>
      <w:r w:rsidRPr="00586859">
        <w:rPr>
          <w:rFonts w:ascii="Times New Roman" w:hAnsi="Times New Roman" w:cs="Times New Roman"/>
          <w:sz w:val="24"/>
          <w:szCs w:val="24"/>
        </w:rPr>
        <w:t xml:space="preserve">, and income on CO2 emissions in South Africa: an ARDL bounds testing approach. African Journal of Economic and Sustainable Development, 7(4), 307-330. </w:t>
      </w:r>
      <w:hyperlink r:id="rId39" w:history="1">
        <w:r w:rsidRPr="00586859">
          <w:rPr>
            <w:rStyle w:val="Hyperlink"/>
            <w:rFonts w:ascii="Times New Roman" w:hAnsi="Times New Roman" w:cs="Times New Roman"/>
            <w:sz w:val="24"/>
            <w:szCs w:val="24"/>
          </w:rPr>
          <w:t>https://doi.org/10.1504/AJESD.2020.106826</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Raheem, I. D., &amp; </w:t>
      </w:r>
      <w:proofErr w:type="spellStart"/>
      <w:r w:rsidRPr="00586859">
        <w:rPr>
          <w:rFonts w:ascii="Times New Roman" w:hAnsi="Times New Roman" w:cs="Times New Roman"/>
          <w:sz w:val="24"/>
          <w:szCs w:val="24"/>
        </w:rPr>
        <w:t>Ogebe</w:t>
      </w:r>
      <w:proofErr w:type="spellEnd"/>
      <w:r w:rsidRPr="00586859">
        <w:rPr>
          <w:rFonts w:ascii="Times New Roman" w:hAnsi="Times New Roman" w:cs="Times New Roman"/>
          <w:sz w:val="24"/>
          <w:szCs w:val="24"/>
        </w:rPr>
        <w:t xml:space="preserve">, J. O. (2017). CO2 emissions, urbanization and industrialization: Evidence from a direct and indirect heterogeneous panel analysis. Management of Environmental Quality: An International Journal, 28(6), 851–867. </w:t>
      </w:r>
      <w:hyperlink r:id="rId40" w:history="1">
        <w:r w:rsidRPr="00586859">
          <w:rPr>
            <w:rStyle w:val="Hyperlink"/>
            <w:rFonts w:ascii="Times New Roman" w:hAnsi="Times New Roman" w:cs="Times New Roman"/>
            <w:sz w:val="24"/>
            <w:szCs w:val="24"/>
          </w:rPr>
          <w:t>https://doi.org/10.1108/MEQ-09-2015-0177</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lastRenderedPageBreak/>
        <w:t xml:space="preserve">Raihan, A., &amp; </w:t>
      </w:r>
      <w:proofErr w:type="spellStart"/>
      <w:r w:rsidRPr="00586859">
        <w:rPr>
          <w:rFonts w:ascii="Times New Roman" w:hAnsi="Times New Roman" w:cs="Times New Roman"/>
          <w:sz w:val="24"/>
          <w:szCs w:val="24"/>
        </w:rPr>
        <w:t>Tuspekova</w:t>
      </w:r>
      <w:proofErr w:type="spellEnd"/>
      <w:r w:rsidRPr="00586859">
        <w:rPr>
          <w:rFonts w:ascii="Times New Roman" w:hAnsi="Times New Roman" w:cs="Times New Roman"/>
          <w:sz w:val="24"/>
          <w:szCs w:val="24"/>
        </w:rPr>
        <w:t xml:space="preserve">, A. (2022). Role of economic growth, renewable energy, and technological innovation to achieve environmental sustainability in Kazakhstan. Current Research in Environmental Sustainability, 4, 100165. </w:t>
      </w:r>
      <w:hyperlink r:id="rId41" w:history="1">
        <w:r w:rsidRPr="00586859">
          <w:rPr>
            <w:rStyle w:val="Hyperlink"/>
            <w:rFonts w:ascii="Times New Roman" w:hAnsi="Times New Roman" w:cs="Times New Roman"/>
            <w:sz w:val="24"/>
            <w:szCs w:val="24"/>
          </w:rPr>
          <w:t>https://doi.org/10.1016/j.crsust.2022.100165</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Raihan, A., &amp; </w:t>
      </w:r>
      <w:proofErr w:type="spellStart"/>
      <w:r w:rsidRPr="00586859">
        <w:rPr>
          <w:rFonts w:ascii="Times New Roman" w:hAnsi="Times New Roman" w:cs="Times New Roman"/>
          <w:sz w:val="24"/>
          <w:szCs w:val="24"/>
        </w:rPr>
        <w:t>Tuspekova</w:t>
      </w:r>
      <w:proofErr w:type="spellEnd"/>
      <w:r w:rsidRPr="00586859">
        <w:rPr>
          <w:rFonts w:ascii="Times New Roman" w:hAnsi="Times New Roman" w:cs="Times New Roman"/>
          <w:sz w:val="24"/>
          <w:szCs w:val="24"/>
        </w:rPr>
        <w:t xml:space="preserve">, A. (2022). The nexus between economic growth, renewable energy use, agricultural land expansion, and carbon emissions: New insights from Peru. Energy Nexus, 6, 100067. </w:t>
      </w:r>
      <w:hyperlink r:id="rId42" w:history="1">
        <w:r w:rsidRPr="00586859">
          <w:rPr>
            <w:rStyle w:val="Hyperlink"/>
            <w:rFonts w:ascii="Times New Roman" w:hAnsi="Times New Roman" w:cs="Times New Roman"/>
            <w:sz w:val="24"/>
            <w:szCs w:val="24"/>
          </w:rPr>
          <w:t>https://doi.org/10.1016/j.nexus.2022.100067</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Raihan, A., &amp; </w:t>
      </w:r>
      <w:proofErr w:type="spellStart"/>
      <w:r w:rsidRPr="00586859">
        <w:rPr>
          <w:rFonts w:ascii="Times New Roman" w:hAnsi="Times New Roman" w:cs="Times New Roman"/>
          <w:sz w:val="24"/>
          <w:szCs w:val="24"/>
        </w:rPr>
        <w:t>Voumik</w:t>
      </w:r>
      <w:proofErr w:type="spellEnd"/>
      <w:r w:rsidRPr="00586859">
        <w:rPr>
          <w:rFonts w:ascii="Times New Roman" w:hAnsi="Times New Roman" w:cs="Times New Roman"/>
          <w:sz w:val="24"/>
          <w:szCs w:val="24"/>
        </w:rPr>
        <w:t xml:space="preserve">, L. C. (2022). Financial development, renewable energy consumption, technological innovation, and environmental sustainability: Evidence from India. </w:t>
      </w:r>
      <w:r w:rsidRPr="00586859">
        <w:rPr>
          <w:rStyle w:val="Emphasis"/>
          <w:rFonts w:ascii="Times New Roman" w:hAnsi="Times New Roman" w:cs="Times New Roman"/>
          <w:sz w:val="24"/>
          <w:szCs w:val="24"/>
        </w:rPr>
        <w:t>Journal of Environmental Science and Economics, 6</w:t>
      </w:r>
      <w:r w:rsidRPr="00586859">
        <w:rPr>
          <w:rFonts w:ascii="Times New Roman" w:hAnsi="Times New Roman" w:cs="Times New Roman"/>
          <w:sz w:val="24"/>
          <w:szCs w:val="24"/>
        </w:rPr>
        <w:t>(4), 289–304.</w:t>
      </w:r>
      <w:r w:rsidRPr="00586859">
        <w:rPr>
          <w:rFonts w:ascii="Times New Roman" w:hAnsi="Times New Roman" w:cs="Times New Roman"/>
          <w:sz w:val="24"/>
          <w:szCs w:val="24"/>
        </w:rPr>
        <w:br/>
      </w:r>
      <w:hyperlink r:id="rId43" w:history="1">
        <w:r w:rsidRPr="00586859">
          <w:rPr>
            <w:rStyle w:val="Hyperlink"/>
            <w:rFonts w:ascii="Times New Roman" w:hAnsi="Times New Roman" w:cs="Times New Roman"/>
            <w:sz w:val="24"/>
            <w:szCs w:val="24"/>
          </w:rPr>
          <w:t>https://doi.org/10.1016/j.jescae.2022.09.002</w:t>
        </w:r>
      </w:hyperlink>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Raihan, A., Begum, R. A., Said, M. N. M., &amp; Pereira, J. J. (2022). Relationship between economic growth, renewable energy use, technological innovation, and carbon emission toward achieving Malaysia’s Paris agreement. Environment Systems and Decisions, 42, 586-607. </w:t>
      </w:r>
      <w:hyperlink r:id="rId44" w:history="1">
        <w:r w:rsidRPr="00586859">
          <w:rPr>
            <w:rStyle w:val="Hyperlink"/>
            <w:rFonts w:ascii="Times New Roman" w:hAnsi="Times New Roman" w:cs="Times New Roman"/>
            <w:sz w:val="24"/>
            <w:szCs w:val="24"/>
          </w:rPr>
          <w:t>https://doi.org/10.1007/s10669-022-09848-0</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Raihan, A., Begum, R. A., Said, M. N. M., &amp; Pereira, J. J. (2022). Relationship between economic growth, renewable energy use, technological innovation, and carbon emission toward achieving Malaysia’s Paris agreement. Environment Systems and Decisions, 42, 586-607. </w:t>
      </w:r>
      <w:hyperlink r:id="rId45" w:history="1">
        <w:r w:rsidRPr="00586859">
          <w:rPr>
            <w:rStyle w:val="Hyperlink"/>
            <w:rFonts w:ascii="Times New Roman" w:hAnsi="Times New Roman" w:cs="Times New Roman"/>
            <w:sz w:val="24"/>
            <w:szCs w:val="24"/>
          </w:rPr>
          <w:t>https://doi.org/10.1007/s10669-022-09848-0</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Saud, S., Chen, S., Haseeb, A., Khan, K., &amp; Imran, M. (2019). The nexus between financial development, income level, and environment in Central and Eastern European Countries: a perspective on Belt and Road Initiative. Environmental Science and Pollution Research, 26(16), 16053-16075. </w:t>
      </w:r>
      <w:hyperlink r:id="rId46" w:history="1">
        <w:r w:rsidRPr="00586859">
          <w:rPr>
            <w:rStyle w:val="Hyperlink"/>
            <w:rFonts w:ascii="Times New Roman" w:hAnsi="Times New Roman" w:cs="Times New Roman"/>
            <w:sz w:val="24"/>
            <w:szCs w:val="24"/>
          </w:rPr>
          <w:t>https://doi.org/10.1007/s11356-019-05004-5</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spacing w:line="360" w:lineRule="auto"/>
        <w:jc w:val="both"/>
        <w:rPr>
          <w:rFonts w:ascii="Times New Roman" w:hAnsi="Times New Roman" w:cs="Times New Roman"/>
          <w:sz w:val="24"/>
          <w:szCs w:val="24"/>
        </w:rPr>
      </w:pPr>
      <w:r w:rsidRPr="00586859">
        <w:rPr>
          <w:rFonts w:ascii="Times New Roman" w:hAnsi="Times New Roman" w:cs="Times New Roman"/>
          <w:sz w:val="24"/>
          <w:szCs w:val="24"/>
        </w:rPr>
        <w:t xml:space="preserve">Shahbaz, M., </w:t>
      </w:r>
      <w:proofErr w:type="spellStart"/>
      <w:r w:rsidRPr="00586859">
        <w:rPr>
          <w:rFonts w:ascii="Times New Roman" w:hAnsi="Times New Roman" w:cs="Times New Roman"/>
          <w:sz w:val="24"/>
          <w:szCs w:val="24"/>
        </w:rPr>
        <w:t>Raghutla</w:t>
      </w:r>
      <w:proofErr w:type="spellEnd"/>
      <w:r w:rsidRPr="00586859">
        <w:rPr>
          <w:rFonts w:ascii="Times New Roman" w:hAnsi="Times New Roman" w:cs="Times New Roman"/>
          <w:sz w:val="24"/>
          <w:szCs w:val="24"/>
        </w:rPr>
        <w:t xml:space="preserve">, C., Song, M., </w:t>
      </w:r>
      <w:proofErr w:type="spellStart"/>
      <w:r w:rsidRPr="00586859">
        <w:rPr>
          <w:rFonts w:ascii="Times New Roman" w:hAnsi="Times New Roman" w:cs="Times New Roman"/>
          <w:sz w:val="24"/>
          <w:szCs w:val="24"/>
        </w:rPr>
        <w:t>Zameer</w:t>
      </w:r>
      <w:proofErr w:type="spellEnd"/>
      <w:r w:rsidRPr="00586859">
        <w:rPr>
          <w:rFonts w:ascii="Times New Roman" w:hAnsi="Times New Roman" w:cs="Times New Roman"/>
          <w:sz w:val="24"/>
          <w:szCs w:val="24"/>
        </w:rPr>
        <w:t xml:space="preserve">, H., &amp; Jiao, Z. (2020). Public-private partnerships investment in energy as new determinant of CO2 emissions: The role of technological innovations in China. Energy Economics. </w:t>
      </w:r>
      <w:hyperlink r:id="rId47" w:history="1">
        <w:r w:rsidRPr="00586859">
          <w:rPr>
            <w:rStyle w:val="Hyperlink"/>
            <w:rFonts w:ascii="Times New Roman" w:hAnsi="Times New Roman" w:cs="Times New Roman"/>
            <w:sz w:val="24"/>
            <w:szCs w:val="24"/>
          </w:rPr>
          <w:t>https://doi.org/10.1016/j.eneco.2020.104664</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lastRenderedPageBreak/>
        <w:t xml:space="preserve">Shareef, M. A., Ahmad, M., &amp; Ansari, M. A. (2025). Financial development and environmental quality in India: The moderating role of technological innovation. </w:t>
      </w:r>
      <w:r w:rsidRPr="00586859">
        <w:rPr>
          <w:rStyle w:val="Emphasis"/>
          <w:rFonts w:ascii="Times New Roman" w:hAnsi="Times New Roman" w:cs="Times New Roman"/>
          <w:sz w:val="24"/>
          <w:szCs w:val="24"/>
        </w:rPr>
        <w:t>International Journal of Management, 16</w:t>
      </w:r>
      <w:r w:rsidRPr="00586859">
        <w:rPr>
          <w:rFonts w:ascii="Times New Roman" w:hAnsi="Times New Roman" w:cs="Times New Roman"/>
          <w:sz w:val="24"/>
          <w:szCs w:val="24"/>
        </w:rPr>
        <w:t>(1), 155–172.</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r w:rsidRPr="00586859">
        <w:rPr>
          <w:rFonts w:ascii="Times New Roman" w:hAnsi="Times New Roman" w:cs="Times New Roman"/>
          <w:sz w:val="24"/>
          <w:szCs w:val="24"/>
        </w:rPr>
        <w:t xml:space="preserve">Zhang, L., Li, Z., </w:t>
      </w:r>
      <w:proofErr w:type="spellStart"/>
      <w:r w:rsidRPr="00586859">
        <w:rPr>
          <w:rFonts w:ascii="Times New Roman" w:hAnsi="Times New Roman" w:cs="Times New Roman"/>
          <w:sz w:val="24"/>
          <w:szCs w:val="24"/>
        </w:rPr>
        <w:t>Kirikkaleli</w:t>
      </w:r>
      <w:proofErr w:type="spellEnd"/>
      <w:r w:rsidRPr="00586859">
        <w:rPr>
          <w:rFonts w:ascii="Times New Roman" w:hAnsi="Times New Roman" w:cs="Times New Roman"/>
          <w:sz w:val="24"/>
          <w:szCs w:val="24"/>
        </w:rPr>
        <w:t xml:space="preserve">, D., Adebayo, T. S., </w:t>
      </w:r>
      <w:proofErr w:type="spellStart"/>
      <w:r w:rsidRPr="00586859">
        <w:rPr>
          <w:rFonts w:ascii="Times New Roman" w:hAnsi="Times New Roman" w:cs="Times New Roman"/>
          <w:sz w:val="24"/>
          <w:szCs w:val="24"/>
        </w:rPr>
        <w:t>Adeshola</w:t>
      </w:r>
      <w:proofErr w:type="spellEnd"/>
      <w:r w:rsidRPr="00586859">
        <w:rPr>
          <w:rFonts w:ascii="Times New Roman" w:hAnsi="Times New Roman" w:cs="Times New Roman"/>
          <w:sz w:val="24"/>
          <w:szCs w:val="24"/>
        </w:rPr>
        <w:t xml:space="preserve">, I., &amp; </w:t>
      </w:r>
      <w:proofErr w:type="spellStart"/>
      <w:r w:rsidRPr="00586859">
        <w:rPr>
          <w:rFonts w:ascii="Times New Roman" w:hAnsi="Times New Roman" w:cs="Times New Roman"/>
          <w:sz w:val="24"/>
          <w:szCs w:val="24"/>
        </w:rPr>
        <w:t>Akinsola</w:t>
      </w:r>
      <w:proofErr w:type="spellEnd"/>
      <w:r w:rsidRPr="00586859">
        <w:rPr>
          <w:rFonts w:ascii="Times New Roman" w:hAnsi="Times New Roman" w:cs="Times New Roman"/>
          <w:sz w:val="24"/>
          <w:szCs w:val="24"/>
        </w:rPr>
        <w:t xml:space="preserve">, G. D. (2021). Modeling CO2 emissions in Malaysia: an application of Maki cointegration and wavelet coherence tests. Environmental Science and Pollution Research, 28(20), 26030-26044. </w:t>
      </w:r>
      <w:hyperlink r:id="rId48" w:history="1">
        <w:r w:rsidRPr="00586859">
          <w:rPr>
            <w:rStyle w:val="Hyperlink"/>
            <w:rFonts w:ascii="Times New Roman" w:hAnsi="Times New Roman" w:cs="Times New Roman"/>
            <w:sz w:val="24"/>
            <w:szCs w:val="24"/>
          </w:rPr>
          <w:t>https://doi.org/10.1007/s11356-021-12430-x</w:t>
        </w:r>
      </w:hyperlink>
      <w:r w:rsidRPr="00586859">
        <w:rPr>
          <w:rFonts w:ascii="Times New Roman" w:hAnsi="Times New Roman" w:cs="Times New Roman"/>
          <w:sz w:val="24"/>
          <w:szCs w:val="24"/>
        </w:rPr>
        <w:t xml:space="preserve">  </w:t>
      </w:r>
    </w:p>
    <w:p w:rsidR="0007746F" w:rsidRPr="00586859" w:rsidRDefault="0007746F" w:rsidP="00586859">
      <w:pPr>
        <w:pStyle w:val="ListParagraph"/>
        <w:numPr>
          <w:ilvl w:val="0"/>
          <w:numId w:val="7"/>
        </w:numPr>
        <w:tabs>
          <w:tab w:val="left" w:pos="514"/>
          <w:tab w:val="left" w:pos="516"/>
        </w:tabs>
        <w:spacing w:before="1" w:line="360" w:lineRule="auto"/>
        <w:ind w:right="224"/>
        <w:jc w:val="both"/>
        <w:rPr>
          <w:rFonts w:ascii="Times New Roman" w:hAnsi="Times New Roman" w:cs="Times New Roman"/>
          <w:sz w:val="24"/>
          <w:szCs w:val="24"/>
        </w:rPr>
      </w:pPr>
      <w:proofErr w:type="spellStart"/>
      <w:r w:rsidRPr="00586859">
        <w:rPr>
          <w:rFonts w:ascii="Times New Roman" w:hAnsi="Times New Roman" w:cs="Times New Roman"/>
          <w:sz w:val="24"/>
          <w:szCs w:val="24"/>
        </w:rPr>
        <w:t>Zoundi</w:t>
      </w:r>
      <w:proofErr w:type="spellEnd"/>
      <w:r w:rsidRPr="00586859">
        <w:rPr>
          <w:rFonts w:ascii="Times New Roman" w:hAnsi="Times New Roman" w:cs="Times New Roman"/>
          <w:sz w:val="24"/>
          <w:szCs w:val="24"/>
        </w:rPr>
        <w:t xml:space="preserve">, Z. (2017). CO2 emissions, renewable energy and the Environmental Kuznets Curve, a panel cointegration approach. Renewable and Sustainable Energy Reviews. </w:t>
      </w:r>
      <w:hyperlink r:id="rId49" w:history="1">
        <w:r w:rsidRPr="00586859">
          <w:rPr>
            <w:rStyle w:val="Hyperlink"/>
            <w:rFonts w:ascii="Times New Roman" w:hAnsi="Times New Roman" w:cs="Times New Roman"/>
            <w:sz w:val="24"/>
            <w:szCs w:val="24"/>
          </w:rPr>
          <w:t>https://doi.org/10.1016/j.rser.2016.10.018</w:t>
        </w:r>
      </w:hyperlink>
      <w:r w:rsidRPr="00586859">
        <w:rPr>
          <w:rFonts w:ascii="Times New Roman" w:hAnsi="Times New Roman" w:cs="Times New Roman"/>
          <w:sz w:val="24"/>
          <w:szCs w:val="24"/>
        </w:rPr>
        <w:t xml:space="preserve"> .</w:t>
      </w:r>
    </w:p>
    <w:p w:rsidR="009B5AF8" w:rsidRPr="00E22722" w:rsidRDefault="009B5AF8" w:rsidP="009B5AF8">
      <w:pPr>
        <w:spacing w:line="360" w:lineRule="auto"/>
        <w:jc w:val="both"/>
        <w:rPr>
          <w:rFonts w:ascii="Times New Roman" w:hAnsi="Times New Roman" w:cs="Times New Roman"/>
          <w:b/>
          <w:sz w:val="24"/>
          <w:szCs w:val="24"/>
        </w:rPr>
      </w:pPr>
    </w:p>
    <w:p w:rsidR="009B5AF8" w:rsidRPr="00E22722" w:rsidRDefault="009B5AF8" w:rsidP="009B5AF8">
      <w:pPr>
        <w:spacing w:line="360" w:lineRule="auto"/>
        <w:jc w:val="both"/>
        <w:rPr>
          <w:rFonts w:ascii="Times New Roman" w:hAnsi="Times New Roman" w:cs="Times New Roman"/>
          <w:b/>
          <w:sz w:val="24"/>
          <w:szCs w:val="24"/>
        </w:rPr>
      </w:pPr>
    </w:p>
    <w:p w:rsidR="009B5AF8" w:rsidRPr="00E22722" w:rsidRDefault="009B5AF8" w:rsidP="009B5AF8">
      <w:pPr>
        <w:spacing w:line="360" w:lineRule="auto"/>
        <w:jc w:val="both"/>
        <w:rPr>
          <w:rFonts w:ascii="Times New Roman" w:hAnsi="Times New Roman" w:cs="Times New Roman"/>
          <w:b/>
          <w:sz w:val="24"/>
          <w:szCs w:val="24"/>
        </w:rPr>
      </w:pPr>
    </w:p>
    <w:p w:rsidR="009B5AF8" w:rsidRPr="00E22722" w:rsidRDefault="009B5AF8" w:rsidP="009B5AF8">
      <w:pPr>
        <w:spacing w:line="360" w:lineRule="auto"/>
        <w:jc w:val="both"/>
        <w:rPr>
          <w:rFonts w:ascii="Times New Roman" w:hAnsi="Times New Roman" w:cs="Times New Roman"/>
          <w:b/>
          <w:sz w:val="24"/>
          <w:szCs w:val="24"/>
        </w:rPr>
      </w:pPr>
    </w:p>
    <w:p w:rsidR="009B5AF8" w:rsidRPr="00E22722" w:rsidRDefault="009B5AF8" w:rsidP="009B5AF8">
      <w:pPr>
        <w:spacing w:line="360" w:lineRule="auto"/>
        <w:jc w:val="both"/>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p>
    <w:p w:rsidR="009B5AF8" w:rsidRPr="00E22722" w:rsidRDefault="009B5AF8" w:rsidP="009B5AF8">
      <w:pPr>
        <w:autoSpaceDE w:val="0"/>
        <w:autoSpaceDN w:val="0"/>
        <w:adjustRightInd w:val="0"/>
        <w:spacing w:after="0" w:line="240" w:lineRule="auto"/>
        <w:rPr>
          <w:rFonts w:ascii="Times New Roman" w:hAnsi="Times New Roman" w:cs="Times New Roman"/>
          <w:sz w:val="24"/>
          <w:szCs w:val="24"/>
        </w:rPr>
      </w:pPr>
    </w:p>
    <w:p w:rsidR="009B5AF8" w:rsidRPr="00E22722" w:rsidRDefault="009B5AF8" w:rsidP="009B5AF8">
      <w:pPr>
        <w:rPr>
          <w:rFonts w:ascii="Times New Roman" w:hAnsi="Times New Roman" w:cs="Times New Roman"/>
          <w:b/>
          <w:sz w:val="24"/>
          <w:szCs w:val="24"/>
        </w:rPr>
      </w:pPr>
      <w:r w:rsidRPr="00E22722">
        <w:rPr>
          <w:rFonts w:ascii="Times New Roman" w:hAnsi="Times New Roman" w:cs="Times New Roman"/>
          <w:sz w:val="24"/>
          <w:szCs w:val="24"/>
        </w:rPr>
        <w:br/>
      </w:r>
    </w:p>
    <w:p w:rsidR="009B5AF8" w:rsidRPr="00E22722" w:rsidRDefault="009B5AF8" w:rsidP="009B5AF8">
      <w:pPr>
        <w:rPr>
          <w:rFonts w:ascii="Times New Roman" w:hAnsi="Times New Roman" w:cs="Times New Roman"/>
          <w:b/>
          <w:sz w:val="24"/>
          <w:szCs w:val="24"/>
        </w:rPr>
      </w:pPr>
    </w:p>
    <w:p w:rsidR="009B5AF8" w:rsidRPr="00E22722" w:rsidRDefault="009B5AF8" w:rsidP="009B5AF8">
      <w:pPr>
        <w:autoSpaceDE w:val="0"/>
        <w:autoSpaceDN w:val="0"/>
        <w:adjustRightInd w:val="0"/>
        <w:spacing w:after="0" w:line="240" w:lineRule="auto"/>
        <w:rPr>
          <w:rFonts w:ascii="Times New Roman" w:hAnsi="Times New Roman" w:cs="Times New Roman"/>
          <w:sz w:val="24"/>
          <w:szCs w:val="24"/>
        </w:rPr>
      </w:pPr>
    </w:p>
    <w:p w:rsidR="009B5AF8" w:rsidRPr="00E22722" w:rsidRDefault="009B5AF8" w:rsidP="009B5AF8">
      <w:pPr>
        <w:autoSpaceDE w:val="0"/>
        <w:autoSpaceDN w:val="0"/>
        <w:adjustRightInd w:val="0"/>
        <w:spacing w:after="0" w:line="240" w:lineRule="auto"/>
        <w:rPr>
          <w:rFonts w:ascii="Times New Roman" w:hAnsi="Times New Roman" w:cs="Times New Roman"/>
          <w:sz w:val="24"/>
          <w:szCs w:val="24"/>
        </w:rPr>
      </w:pPr>
    </w:p>
    <w:p w:rsidR="009B5AF8" w:rsidRPr="00E22722" w:rsidRDefault="009B5AF8" w:rsidP="009B5AF8">
      <w:pPr>
        <w:rPr>
          <w:rFonts w:ascii="Times New Roman" w:hAnsi="Times New Roman" w:cs="Times New Roman"/>
          <w:b/>
          <w:sz w:val="24"/>
          <w:szCs w:val="24"/>
        </w:rPr>
      </w:pPr>
      <w:r w:rsidRPr="00E22722">
        <w:rPr>
          <w:rFonts w:ascii="Times New Roman" w:hAnsi="Times New Roman" w:cs="Times New Roman"/>
          <w:sz w:val="24"/>
          <w:szCs w:val="24"/>
        </w:rPr>
        <w:lastRenderedPageBreak/>
        <w:br/>
      </w:r>
    </w:p>
    <w:p w:rsidR="009B5AF8" w:rsidRPr="00E22722" w:rsidRDefault="009B5AF8" w:rsidP="009B5AF8">
      <w:pPr>
        <w:rPr>
          <w:rFonts w:ascii="Times New Roman" w:hAnsi="Times New Roman" w:cs="Times New Roman"/>
          <w:b/>
          <w:sz w:val="24"/>
          <w:szCs w:val="24"/>
        </w:rPr>
      </w:pPr>
    </w:p>
    <w:p w:rsidR="009B5AF8" w:rsidRPr="00E22722" w:rsidRDefault="009B5AF8" w:rsidP="009B5AF8">
      <w:pPr>
        <w:autoSpaceDE w:val="0"/>
        <w:autoSpaceDN w:val="0"/>
        <w:adjustRightInd w:val="0"/>
        <w:spacing w:after="0" w:line="240" w:lineRule="auto"/>
        <w:rPr>
          <w:rFonts w:ascii="Times New Roman" w:hAnsi="Times New Roman" w:cs="Times New Roman"/>
          <w:sz w:val="24"/>
          <w:szCs w:val="24"/>
        </w:rPr>
      </w:pPr>
    </w:p>
    <w:p w:rsidR="009B5AF8" w:rsidRPr="00E22722" w:rsidRDefault="009B5AF8" w:rsidP="009B5AF8">
      <w:pPr>
        <w:jc w:val="center"/>
        <w:rPr>
          <w:rFonts w:ascii="Times New Roman" w:hAnsi="Times New Roman" w:cs="Times New Roman"/>
          <w:b/>
          <w:sz w:val="24"/>
          <w:szCs w:val="24"/>
        </w:rPr>
      </w:pPr>
      <w:r w:rsidRPr="00E22722">
        <w:rPr>
          <w:rFonts w:ascii="Times New Roman" w:hAnsi="Times New Roman" w:cs="Times New Roman"/>
          <w:sz w:val="24"/>
          <w:szCs w:val="24"/>
        </w:rPr>
        <w:br/>
      </w:r>
    </w:p>
    <w:p w:rsidR="009B5AF8" w:rsidRPr="00E22722" w:rsidRDefault="009B5AF8" w:rsidP="009B5AF8">
      <w:pPr>
        <w:autoSpaceDE w:val="0"/>
        <w:autoSpaceDN w:val="0"/>
        <w:adjustRightInd w:val="0"/>
        <w:spacing w:after="0" w:line="240" w:lineRule="auto"/>
        <w:rPr>
          <w:rFonts w:ascii="Times New Roman" w:hAnsi="Times New Roman" w:cs="Times New Roman"/>
          <w:sz w:val="24"/>
          <w:szCs w:val="24"/>
        </w:rPr>
      </w:pPr>
    </w:p>
    <w:p w:rsidR="009B5AF8" w:rsidRPr="00E22722" w:rsidRDefault="009B5AF8" w:rsidP="009B5AF8">
      <w:pPr>
        <w:rPr>
          <w:rFonts w:ascii="Times New Roman" w:hAnsi="Times New Roman" w:cs="Times New Roman"/>
          <w:b/>
          <w:sz w:val="24"/>
          <w:szCs w:val="24"/>
        </w:rPr>
      </w:pPr>
      <w:r w:rsidRPr="00E22722">
        <w:rPr>
          <w:rFonts w:ascii="Times New Roman" w:hAnsi="Times New Roman" w:cs="Times New Roman"/>
          <w:sz w:val="24"/>
          <w:szCs w:val="24"/>
        </w:rPr>
        <w:br/>
      </w:r>
    </w:p>
    <w:p w:rsidR="009B5AF8" w:rsidRPr="00E22722" w:rsidRDefault="009B5AF8" w:rsidP="009B5AF8">
      <w:pPr>
        <w:jc w:val="center"/>
        <w:rPr>
          <w:rFonts w:ascii="Times New Roman" w:hAnsi="Times New Roman" w:cs="Times New Roman"/>
          <w:b/>
          <w:sz w:val="24"/>
          <w:szCs w:val="24"/>
        </w:rPr>
      </w:pPr>
    </w:p>
    <w:p w:rsidR="009B5AF8" w:rsidRPr="00E22722" w:rsidRDefault="009B5AF8" w:rsidP="009B5AF8">
      <w:pPr>
        <w:jc w:val="center"/>
        <w:rPr>
          <w:rFonts w:ascii="Times New Roman" w:hAnsi="Times New Roman" w:cs="Times New Roman"/>
          <w:b/>
          <w:sz w:val="24"/>
          <w:szCs w:val="24"/>
        </w:rPr>
      </w:pPr>
    </w:p>
    <w:p w:rsidR="009B5AF8" w:rsidRPr="00E22722" w:rsidRDefault="009B5AF8" w:rsidP="009B5AF8">
      <w:pPr>
        <w:jc w:val="center"/>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b/>
          <w:sz w:val="24"/>
          <w:szCs w:val="24"/>
        </w:rPr>
      </w:pPr>
    </w:p>
    <w:p w:rsidR="009B5AF8" w:rsidRPr="00E22722" w:rsidRDefault="009B5AF8" w:rsidP="009B5AF8">
      <w:pPr>
        <w:jc w:val="both"/>
        <w:rPr>
          <w:rFonts w:ascii="Times New Roman" w:hAnsi="Times New Roman" w:cs="Times New Roman"/>
          <w:sz w:val="24"/>
          <w:szCs w:val="24"/>
        </w:rPr>
      </w:pPr>
    </w:p>
    <w:p w:rsidR="009B5AF8" w:rsidRPr="00E22722" w:rsidRDefault="009B5AF8" w:rsidP="009B5AF8">
      <w:pPr>
        <w:jc w:val="both"/>
        <w:rPr>
          <w:rFonts w:ascii="Times New Roman" w:hAnsi="Times New Roman" w:cs="Times New Roman"/>
          <w:sz w:val="24"/>
          <w:szCs w:val="24"/>
        </w:rPr>
      </w:pPr>
    </w:p>
    <w:p w:rsidR="009B5AF8" w:rsidRPr="00E22722" w:rsidRDefault="009B5AF8" w:rsidP="009B5AF8">
      <w:pPr>
        <w:jc w:val="both"/>
        <w:rPr>
          <w:rFonts w:ascii="Times New Roman" w:hAnsi="Times New Roman" w:cs="Times New Roman"/>
          <w:sz w:val="24"/>
          <w:szCs w:val="24"/>
        </w:rPr>
      </w:pPr>
    </w:p>
    <w:p w:rsidR="009B5AF8" w:rsidRPr="00E22722" w:rsidRDefault="009B5AF8" w:rsidP="009B5AF8">
      <w:pPr>
        <w:jc w:val="both"/>
        <w:rPr>
          <w:rFonts w:ascii="Times New Roman" w:hAnsi="Times New Roman" w:cs="Times New Roman"/>
          <w:sz w:val="24"/>
          <w:szCs w:val="24"/>
        </w:rPr>
      </w:pPr>
    </w:p>
    <w:p w:rsidR="009B5AF8" w:rsidRPr="00E22722" w:rsidRDefault="009B5AF8" w:rsidP="009B5AF8">
      <w:pPr>
        <w:jc w:val="both"/>
        <w:rPr>
          <w:rFonts w:ascii="Times New Roman" w:hAnsi="Times New Roman" w:cs="Times New Roman"/>
          <w:sz w:val="24"/>
          <w:szCs w:val="24"/>
        </w:rPr>
      </w:pPr>
    </w:p>
    <w:p w:rsidR="009B5AF8" w:rsidRPr="00E22722" w:rsidRDefault="009B5AF8" w:rsidP="009B5AF8">
      <w:pPr>
        <w:jc w:val="both"/>
        <w:rPr>
          <w:rFonts w:ascii="Times New Roman" w:hAnsi="Times New Roman" w:cs="Times New Roman"/>
          <w:sz w:val="24"/>
          <w:szCs w:val="24"/>
        </w:rPr>
      </w:pPr>
    </w:p>
    <w:p w:rsidR="009B5AF8" w:rsidRPr="00E22722" w:rsidRDefault="009B5AF8" w:rsidP="009B5AF8">
      <w:pPr>
        <w:jc w:val="both"/>
        <w:rPr>
          <w:rFonts w:ascii="Times New Roman" w:hAnsi="Times New Roman" w:cs="Times New Roman"/>
          <w:sz w:val="24"/>
          <w:szCs w:val="24"/>
        </w:rPr>
      </w:pPr>
    </w:p>
    <w:p w:rsidR="009B5AF8" w:rsidRPr="00E22722" w:rsidRDefault="009B5AF8" w:rsidP="009B5AF8">
      <w:pPr>
        <w:jc w:val="both"/>
        <w:rPr>
          <w:rFonts w:ascii="Times New Roman" w:hAnsi="Times New Roman" w:cs="Times New Roman"/>
          <w:sz w:val="24"/>
          <w:szCs w:val="24"/>
        </w:rPr>
      </w:pPr>
    </w:p>
    <w:p w:rsidR="009B5AF8" w:rsidRPr="00E22722" w:rsidRDefault="009B5AF8" w:rsidP="009B5AF8">
      <w:pPr>
        <w:ind w:left="360"/>
        <w:jc w:val="both"/>
        <w:rPr>
          <w:rFonts w:ascii="Times New Roman" w:hAnsi="Times New Roman" w:cs="Times New Roman"/>
          <w:sz w:val="24"/>
          <w:szCs w:val="24"/>
        </w:rPr>
      </w:pPr>
    </w:p>
    <w:p w:rsidR="009B5AF8" w:rsidRPr="00E22722" w:rsidRDefault="009B5AF8" w:rsidP="009B5AF8">
      <w:pPr>
        <w:spacing w:line="360" w:lineRule="auto"/>
        <w:jc w:val="both"/>
        <w:rPr>
          <w:rFonts w:ascii="Times New Roman" w:hAnsi="Times New Roman" w:cs="Times New Roman"/>
          <w:sz w:val="24"/>
          <w:szCs w:val="24"/>
        </w:rPr>
      </w:pPr>
    </w:p>
    <w:p w:rsidR="009B5AF8" w:rsidRPr="00E22722" w:rsidRDefault="009B5AF8" w:rsidP="009B5AF8">
      <w:pPr>
        <w:rPr>
          <w:rFonts w:ascii="Times New Roman" w:hAnsi="Times New Roman" w:cs="Times New Roman"/>
          <w:sz w:val="24"/>
          <w:szCs w:val="24"/>
        </w:rPr>
      </w:pPr>
    </w:p>
    <w:p w:rsidR="009B5AF8" w:rsidRPr="00AF6E1F" w:rsidRDefault="009B5AF8" w:rsidP="009B5AF8">
      <w:pPr>
        <w:rPr>
          <w:rFonts w:ascii="Times New Roman" w:hAnsi="Times New Roman" w:cs="Times New Roman"/>
          <w:sz w:val="24"/>
          <w:szCs w:val="24"/>
        </w:rPr>
      </w:pPr>
    </w:p>
    <w:p w:rsidR="00524991" w:rsidRDefault="00524991"/>
    <w:sectPr w:rsidR="00524991">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01F" w:rsidRDefault="0098701F">
      <w:pPr>
        <w:spacing w:after="0" w:line="240" w:lineRule="auto"/>
      </w:pPr>
      <w:r>
        <w:separator/>
      </w:r>
    </w:p>
  </w:endnote>
  <w:endnote w:type="continuationSeparator" w:id="0">
    <w:p w:rsidR="0098701F" w:rsidRDefault="0098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01F" w:rsidRDefault="0098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01F" w:rsidRDefault="00987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01F" w:rsidRDefault="0098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01F" w:rsidRDefault="0098701F">
      <w:pPr>
        <w:spacing w:after="0" w:line="240" w:lineRule="auto"/>
      </w:pPr>
      <w:r>
        <w:separator/>
      </w:r>
    </w:p>
  </w:footnote>
  <w:footnote w:type="continuationSeparator" w:id="0">
    <w:p w:rsidR="0098701F" w:rsidRDefault="0098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01F" w:rsidRDefault="009870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89204" o:spid="_x0000_s2050"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01F" w:rsidRDefault="009870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89205" o:spid="_x0000_s2051"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01F" w:rsidRDefault="009870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89203" o:spid="_x0000_s2049"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4B8"/>
    <w:multiLevelType w:val="multilevel"/>
    <w:tmpl w:val="81A87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C4B6E02"/>
    <w:multiLevelType w:val="hybridMultilevel"/>
    <w:tmpl w:val="430A2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803590"/>
    <w:multiLevelType w:val="multilevel"/>
    <w:tmpl w:val="81A87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664B1A"/>
    <w:multiLevelType w:val="hybridMultilevel"/>
    <w:tmpl w:val="BE78A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62C53B3"/>
    <w:multiLevelType w:val="hybridMultilevel"/>
    <w:tmpl w:val="3280C2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096759"/>
    <w:multiLevelType w:val="hybridMultilevel"/>
    <w:tmpl w:val="754E99C8"/>
    <w:lvl w:ilvl="0" w:tplc="2DD47E22">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CA1766A"/>
    <w:multiLevelType w:val="hybridMultilevel"/>
    <w:tmpl w:val="744884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wNTMxMzY3sTQ2NjRU0lEKTi0uzszPAykwrgUAY3fs1CwAAAA="/>
  </w:docVars>
  <w:rsids>
    <w:rsidRoot w:val="00191226"/>
    <w:rsid w:val="00002D8F"/>
    <w:rsid w:val="0001417C"/>
    <w:rsid w:val="00034294"/>
    <w:rsid w:val="000474CB"/>
    <w:rsid w:val="0007746F"/>
    <w:rsid w:val="000775FA"/>
    <w:rsid w:val="00085041"/>
    <w:rsid w:val="0009179C"/>
    <w:rsid w:val="000945BF"/>
    <w:rsid w:val="000D0BDA"/>
    <w:rsid w:val="000F0D89"/>
    <w:rsid w:val="000F2E38"/>
    <w:rsid w:val="001357B2"/>
    <w:rsid w:val="00161310"/>
    <w:rsid w:val="0017257E"/>
    <w:rsid w:val="00191226"/>
    <w:rsid w:val="001A7FF1"/>
    <w:rsid w:val="001B6A3B"/>
    <w:rsid w:val="001E0F8C"/>
    <w:rsid w:val="001F3FB0"/>
    <w:rsid w:val="002127EC"/>
    <w:rsid w:val="00251497"/>
    <w:rsid w:val="002556C6"/>
    <w:rsid w:val="002577D3"/>
    <w:rsid w:val="0027255C"/>
    <w:rsid w:val="002725F3"/>
    <w:rsid w:val="00274371"/>
    <w:rsid w:val="00367966"/>
    <w:rsid w:val="00371A23"/>
    <w:rsid w:val="003D105C"/>
    <w:rsid w:val="00400FFB"/>
    <w:rsid w:val="00431955"/>
    <w:rsid w:val="00433DDC"/>
    <w:rsid w:val="00464C4B"/>
    <w:rsid w:val="00481CFD"/>
    <w:rsid w:val="004936B9"/>
    <w:rsid w:val="00497829"/>
    <w:rsid w:val="004B795E"/>
    <w:rsid w:val="004F25DA"/>
    <w:rsid w:val="00524991"/>
    <w:rsid w:val="00586859"/>
    <w:rsid w:val="0059664B"/>
    <w:rsid w:val="0064123F"/>
    <w:rsid w:val="006570CF"/>
    <w:rsid w:val="00662366"/>
    <w:rsid w:val="00666370"/>
    <w:rsid w:val="00684F62"/>
    <w:rsid w:val="006B14C7"/>
    <w:rsid w:val="006D2939"/>
    <w:rsid w:val="00705CCD"/>
    <w:rsid w:val="00766E21"/>
    <w:rsid w:val="00767CAA"/>
    <w:rsid w:val="007D5DCA"/>
    <w:rsid w:val="007F3860"/>
    <w:rsid w:val="0085102C"/>
    <w:rsid w:val="0085712C"/>
    <w:rsid w:val="00884356"/>
    <w:rsid w:val="00897067"/>
    <w:rsid w:val="00901173"/>
    <w:rsid w:val="00905924"/>
    <w:rsid w:val="00915996"/>
    <w:rsid w:val="00940896"/>
    <w:rsid w:val="009840D4"/>
    <w:rsid w:val="0098701F"/>
    <w:rsid w:val="009B46DB"/>
    <w:rsid w:val="009B5AF8"/>
    <w:rsid w:val="009E5D6A"/>
    <w:rsid w:val="009F32A7"/>
    <w:rsid w:val="00A02BDB"/>
    <w:rsid w:val="00A50D2C"/>
    <w:rsid w:val="00A72537"/>
    <w:rsid w:val="00A75859"/>
    <w:rsid w:val="00A76AE8"/>
    <w:rsid w:val="00AE0D48"/>
    <w:rsid w:val="00AE1A63"/>
    <w:rsid w:val="00B432DC"/>
    <w:rsid w:val="00B5272C"/>
    <w:rsid w:val="00B64F85"/>
    <w:rsid w:val="00B74C2D"/>
    <w:rsid w:val="00B96135"/>
    <w:rsid w:val="00BB6582"/>
    <w:rsid w:val="00BE2DB9"/>
    <w:rsid w:val="00BE5FE9"/>
    <w:rsid w:val="00C25BE5"/>
    <w:rsid w:val="00C52293"/>
    <w:rsid w:val="00CA23C1"/>
    <w:rsid w:val="00CB215F"/>
    <w:rsid w:val="00CC6066"/>
    <w:rsid w:val="00CC7054"/>
    <w:rsid w:val="00CD20AB"/>
    <w:rsid w:val="00CD55BF"/>
    <w:rsid w:val="00CF6E3B"/>
    <w:rsid w:val="00D02202"/>
    <w:rsid w:val="00D41416"/>
    <w:rsid w:val="00D5773C"/>
    <w:rsid w:val="00D6039C"/>
    <w:rsid w:val="00D95EA2"/>
    <w:rsid w:val="00E17190"/>
    <w:rsid w:val="00E24C73"/>
    <w:rsid w:val="00E809C6"/>
    <w:rsid w:val="00EE4435"/>
    <w:rsid w:val="00F02A69"/>
    <w:rsid w:val="00F17BAD"/>
    <w:rsid w:val="00F20719"/>
    <w:rsid w:val="00F372FF"/>
    <w:rsid w:val="00F42999"/>
    <w:rsid w:val="00F95F43"/>
    <w:rsid w:val="00FD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08A58D"/>
  <w15:chartTrackingRefBased/>
  <w15:docId w15:val="{B7375518-77A1-45B9-9939-84CFE18B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5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AF8"/>
    <w:rPr>
      <w:sz w:val="20"/>
      <w:szCs w:val="20"/>
    </w:rPr>
  </w:style>
  <w:style w:type="character" w:styleId="FootnoteReference">
    <w:name w:val="footnote reference"/>
    <w:basedOn w:val="DefaultParagraphFont"/>
    <w:uiPriority w:val="99"/>
    <w:semiHidden/>
    <w:unhideWhenUsed/>
    <w:rsid w:val="009B5AF8"/>
    <w:rPr>
      <w:vertAlign w:val="superscript"/>
    </w:rPr>
  </w:style>
  <w:style w:type="character" w:styleId="Hyperlink">
    <w:name w:val="Hyperlink"/>
    <w:basedOn w:val="DefaultParagraphFont"/>
    <w:uiPriority w:val="99"/>
    <w:unhideWhenUsed/>
    <w:rsid w:val="009B5AF8"/>
    <w:rPr>
      <w:color w:val="0563C1" w:themeColor="hyperlink"/>
      <w:u w:val="single"/>
    </w:rPr>
  </w:style>
  <w:style w:type="paragraph" w:styleId="ListParagraph">
    <w:name w:val="List Paragraph"/>
    <w:basedOn w:val="Normal"/>
    <w:uiPriority w:val="34"/>
    <w:qFormat/>
    <w:rsid w:val="009B5AF8"/>
    <w:pPr>
      <w:ind w:left="720"/>
      <w:contextualSpacing/>
    </w:pPr>
  </w:style>
  <w:style w:type="table" w:customStyle="1" w:styleId="TableGrid5">
    <w:name w:val="Table Grid5"/>
    <w:basedOn w:val="TableNormal"/>
    <w:next w:val="TableGrid"/>
    <w:uiPriority w:val="39"/>
    <w:rsid w:val="009B5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5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5AF8"/>
    <w:rPr>
      <w:color w:val="808080"/>
    </w:rPr>
  </w:style>
  <w:style w:type="paragraph" w:styleId="NormalWeb">
    <w:name w:val="Normal (Web)"/>
    <w:basedOn w:val="Normal"/>
    <w:uiPriority w:val="99"/>
    <w:unhideWhenUsed/>
    <w:rsid w:val="009B5A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5AF8"/>
    <w:rPr>
      <w:b/>
      <w:bCs/>
    </w:rPr>
  </w:style>
  <w:style w:type="character" w:customStyle="1" w:styleId="UnresolvedMention1">
    <w:name w:val="Unresolved Mention1"/>
    <w:basedOn w:val="DefaultParagraphFont"/>
    <w:uiPriority w:val="99"/>
    <w:semiHidden/>
    <w:unhideWhenUsed/>
    <w:rsid w:val="009B5AF8"/>
    <w:rPr>
      <w:color w:val="605E5C"/>
      <w:shd w:val="clear" w:color="auto" w:fill="E1DFDD"/>
    </w:rPr>
  </w:style>
  <w:style w:type="paragraph" w:styleId="Header">
    <w:name w:val="header"/>
    <w:basedOn w:val="Normal"/>
    <w:link w:val="HeaderChar"/>
    <w:uiPriority w:val="99"/>
    <w:unhideWhenUsed/>
    <w:rsid w:val="009B5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AF8"/>
  </w:style>
  <w:style w:type="paragraph" w:styleId="Footer">
    <w:name w:val="footer"/>
    <w:basedOn w:val="Normal"/>
    <w:link w:val="FooterChar"/>
    <w:uiPriority w:val="99"/>
    <w:unhideWhenUsed/>
    <w:rsid w:val="009B5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AF8"/>
  </w:style>
  <w:style w:type="character" w:customStyle="1" w:styleId="katex-mathml">
    <w:name w:val="katex-mathml"/>
    <w:basedOn w:val="DefaultParagraphFont"/>
    <w:rsid w:val="00CD20AB"/>
  </w:style>
  <w:style w:type="character" w:customStyle="1" w:styleId="mord">
    <w:name w:val="mord"/>
    <w:basedOn w:val="DefaultParagraphFont"/>
    <w:rsid w:val="00CD20AB"/>
  </w:style>
  <w:style w:type="character" w:customStyle="1" w:styleId="mbin">
    <w:name w:val="mbin"/>
    <w:basedOn w:val="DefaultParagraphFont"/>
    <w:rsid w:val="00CD20AB"/>
  </w:style>
  <w:style w:type="character" w:customStyle="1" w:styleId="vlist-s">
    <w:name w:val="vlist-s"/>
    <w:basedOn w:val="DefaultParagraphFont"/>
    <w:rsid w:val="00CD20AB"/>
  </w:style>
  <w:style w:type="character" w:styleId="Emphasis">
    <w:name w:val="Emphasis"/>
    <w:basedOn w:val="DefaultParagraphFont"/>
    <w:uiPriority w:val="20"/>
    <w:qFormat/>
    <w:rsid w:val="00F17B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249934">
      <w:bodyDiv w:val="1"/>
      <w:marLeft w:val="0"/>
      <w:marRight w:val="0"/>
      <w:marTop w:val="0"/>
      <w:marBottom w:val="0"/>
      <w:divBdr>
        <w:top w:val="none" w:sz="0" w:space="0" w:color="auto"/>
        <w:left w:val="none" w:sz="0" w:space="0" w:color="auto"/>
        <w:bottom w:val="none" w:sz="0" w:space="0" w:color="auto"/>
        <w:right w:val="none" w:sz="0" w:space="0" w:color="auto"/>
      </w:divBdr>
    </w:div>
    <w:div w:id="1188637936">
      <w:bodyDiv w:val="1"/>
      <w:marLeft w:val="0"/>
      <w:marRight w:val="0"/>
      <w:marTop w:val="0"/>
      <w:marBottom w:val="0"/>
      <w:divBdr>
        <w:top w:val="none" w:sz="0" w:space="0" w:color="auto"/>
        <w:left w:val="none" w:sz="0" w:space="0" w:color="auto"/>
        <w:bottom w:val="none" w:sz="0" w:space="0" w:color="auto"/>
        <w:right w:val="none" w:sz="0" w:space="0" w:color="auto"/>
      </w:divBdr>
    </w:div>
    <w:div w:id="1563638322">
      <w:bodyDiv w:val="1"/>
      <w:marLeft w:val="0"/>
      <w:marRight w:val="0"/>
      <w:marTop w:val="0"/>
      <w:marBottom w:val="0"/>
      <w:divBdr>
        <w:top w:val="none" w:sz="0" w:space="0" w:color="auto"/>
        <w:left w:val="none" w:sz="0" w:space="0" w:color="auto"/>
        <w:bottom w:val="none" w:sz="0" w:space="0" w:color="auto"/>
        <w:right w:val="none" w:sz="0" w:space="0" w:color="auto"/>
      </w:divBdr>
    </w:div>
    <w:div w:id="196184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s://doi.org/10.3389/fenrg.2021.804706" TargetMode="External"/><Relationship Id="rId26" Type="http://schemas.openxmlformats.org/officeDocument/2006/relationships/hyperlink" Target="https://doi.org/10.1016/j.jclepro.2020.121550" TargetMode="External"/><Relationship Id="rId39" Type="http://schemas.openxmlformats.org/officeDocument/2006/relationships/hyperlink" Target="https://doi.org/10.1504/AJESD.2020.106826" TargetMode="External"/><Relationship Id="rId21" Type="http://schemas.openxmlformats.org/officeDocument/2006/relationships/hyperlink" Target="https://www.ceser.in/ijees/2017/38_2_1.html" TargetMode="External"/><Relationship Id="rId34" Type="http://schemas.openxmlformats.org/officeDocument/2006/relationships/hyperlink" Target="https://doi.org/10.1016/j.jclepro.2017.10.156" TargetMode="External"/><Relationship Id="rId42" Type="http://schemas.openxmlformats.org/officeDocument/2006/relationships/hyperlink" Target="https://doi.org/10.1016/j.nexus.2022.100067" TargetMode="External"/><Relationship Id="rId47" Type="http://schemas.openxmlformats.org/officeDocument/2006/relationships/hyperlink" Target="https://doi.org/10.1016/j.eneco.2020.104664"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869-019-00711-x" TargetMode="External"/><Relationship Id="rId29" Type="http://schemas.openxmlformats.org/officeDocument/2006/relationships/hyperlink" Target="https://doi.org/10.1016/j.rser.2016.02.006" TargetMode="External"/><Relationship Id="rId11" Type="http://schemas.openxmlformats.org/officeDocument/2006/relationships/oleObject" Target="embeddings/oleObject2.bin"/><Relationship Id="rId24" Type="http://schemas.openxmlformats.org/officeDocument/2006/relationships/hyperlink" Target="https://doi.org/10.56556/jescae.v1i1.1" TargetMode="External"/><Relationship Id="rId32" Type="http://schemas.openxmlformats.org/officeDocument/2006/relationships/hyperlink" Target="https://doi.org/10.1016/j.eneco.2017.09.013" TargetMode="External"/><Relationship Id="rId37" Type="http://schemas.openxmlformats.org/officeDocument/2006/relationships/hyperlink" Target="https://doi.org/10.1016/j.jenvman.2023.119820" TargetMode="External"/><Relationship Id="rId40" Type="http://schemas.openxmlformats.org/officeDocument/2006/relationships/hyperlink" Target="https://doi.org/10.1108/MEQ-09-2015-0177" TargetMode="External"/><Relationship Id="rId45" Type="http://schemas.openxmlformats.org/officeDocument/2006/relationships/hyperlink" Target="https://doi.org/10.1007/s10669-022-09848-0"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iiste.org/Journals/index.php/JETP/article/view/260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www.usc.es/~economet/reviews/aeid2327.pdf" TargetMode="External"/><Relationship Id="rId27" Type="http://schemas.openxmlformats.org/officeDocument/2006/relationships/hyperlink" Target="https://doi.org/10.1016/j.renene.2018.07.047" TargetMode="External"/><Relationship Id="rId30" Type="http://schemas.openxmlformats.org/officeDocument/2006/relationships/hyperlink" Target="https://doi.org/10.1016/j.apr.2019.03.006" TargetMode="External"/><Relationship Id="rId35" Type="http://schemas.openxmlformats.org/officeDocument/2006/relationships/hyperlink" Target="https://doi.org/10.1016/j.jclepro.2017.07.086" TargetMode="External"/><Relationship Id="rId43" Type="http://schemas.openxmlformats.org/officeDocument/2006/relationships/hyperlink" Target="https://doi.org/10.1016/j.jescae.2022.09.002" TargetMode="External"/><Relationship Id="rId48" Type="http://schemas.openxmlformats.org/officeDocument/2006/relationships/hyperlink" Target="https://doi.org/10.1007/s11356-021-12430-x" TargetMode="Externa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doi.org/10.1016/j.rser.2013.02.041" TargetMode="External"/><Relationship Id="rId25" Type="http://schemas.openxmlformats.org/officeDocument/2006/relationships/hyperlink" Target="https://doi.org/10.1016/j.renene.2019.01.010" TargetMode="External"/><Relationship Id="rId33" Type="http://schemas.openxmlformats.org/officeDocument/2006/relationships/hyperlink" Target="https://doi.org/10.1007/s11356-020-09870-2" TargetMode="External"/><Relationship Id="rId38" Type="http://schemas.openxmlformats.org/officeDocument/2006/relationships/hyperlink" Target="https://doi.org/10.1007/s00181-017-1266-x" TargetMode="External"/><Relationship Id="rId46" Type="http://schemas.openxmlformats.org/officeDocument/2006/relationships/hyperlink" Target="https://doi.org/10.1007/s11356-019-05004-5" TargetMode="External"/><Relationship Id="rId20" Type="http://schemas.openxmlformats.org/officeDocument/2006/relationships/hyperlink" Target="https://doi.org/10.18488/journal.82/2015.2.4/82.4.46.65" TargetMode="External"/><Relationship Id="rId41" Type="http://schemas.openxmlformats.org/officeDocument/2006/relationships/hyperlink" Target="https://doi.org/10.1016/j.crsust.2022.100165"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https://doi.org/10.1007/s10368-019-00446-1" TargetMode="External"/><Relationship Id="rId28" Type="http://schemas.openxmlformats.org/officeDocument/2006/relationships/hyperlink" Target="https://doi.org/10.1016/j.ijhydene.2017.08.072" TargetMode="External"/><Relationship Id="rId36" Type="http://schemas.openxmlformats.org/officeDocument/2006/relationships/hyperlink" Target="https://doi.org/10.1016/j.apenergy.2017.07.077" TargetMode="External"/><Relationship Id="rId49" Type="http://schemas.openxmlformats.org/officeDocument/2006/relationships/hyperlink" Target="https://doi.org/10.1016/j.rser.2016.10.018" TargetMode="External"/><Relationship Id="rId57" Type="http://schemas.openxmlformats.org/officeDocument/2006/relationships/theme" Target="theme/theme1.xml"/><Relationship Id="rId10" Type="http://schemas.openxmlformats.org/officeDocument/2006/relationships/image" Target="media/image2.emf"/><Relationship Id="rId31" Type="http://schemas.openxmlformats.org/officeDocument/2006/relationships/hyperlink" Target="https://doi.org/10.1007/s11135-015-0294-x" TargetMode="External"/><Relationship Id="rId44" Type="http://schemas.openxmlformats.org/officeDocument/2006/relationships/hyperlink" Target="https://doi.org/10.1007/s10669-022-09848-0"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5A6C-BB60-4751-80D6-64084BF9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27</Pages>
  <Words>7497</Words>
  <Characters>42734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JAGANATH BEHERA</dc:creator>
  <cp:keywords/>
  <dc:description/>
  <cp:lastModifiedBy>SDI PC New 16</cp:lastModifiedBy>
  <cp:revision>141</cp:revision>
  <cp:lastPrinted>2025-12-15T08:27:00Z</cp:lastPrinted>
  <dcterms:created xsi:type="dcterms:W3CDTF">2025-12-10T12:32:00Z</dcterms:created>
  <dcterms:modified xsi:type="dcterms:W3CDTF">2025-12-24T14:11:00Z</dcterms:modified>
</cp:coreProperties>
</file>