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62F54" w14:textId="0065F729" w:rsidR="00462E5B" w:rsidRPr="00EF0F17" w:rsidRDefault="00EF0F17" w:rsidP="00462E5B">
      <w:pPr>
        <w:spacing w:after="0" w:line="480" w:lineRule="auto"/>
        <w:rPr>
          <w:rFonts w:ascii="Times New Roman" w:hAnsi="Times New Roman" w:cs="Times New Roman"/>
          <w:bCs/>
          <w:szCs w:val="20"/>
        </w:rPr>
      </w:pPr>
      <w:r w:rsidRPr="00EF0F17">
        <w:rPr>
          <w:rFonts w:ascii="Times New Roman" w:hAnsi="Times New Roman" w:cs="Times New Roman"/>
          <w:b/>
          <w:sz w:val="32"/>
          <w:highlight w:val="yellow"/>
        </w:rPr>
        <w:t xml:space="preserve">Assessment of Raw Soybean Meal Quality and Detection of Dried Distillers Grains </w:t>
      </w:r>
      <w:r w:rsidR="00A45827">
        <w:rPr>
          <w:rFonts w:ascii="Times New Roman" w:hAnsi="Times New Roman" w:cs="Times New Roman"/>
          <w:b/>
          <w:sz w:val="32"/>
          <w:highlight w:val="yellow"/>
        </w:rPr>
        <w:t>w</w:t>
      </w:r>
      <w:r w:rsidRPr="00EF0F17">
        <w:rPr>
          <w:rFonts w:ascii="Times New Roman" w:hAnsi="Times New Roman" w:cs="Times New Roman"/>
          <w:b/>
          <w:sz w:val="32"/>
          <w:highlight w:val="yellow"/>
        </w:rPr>
        <w:t xml:space="preserve">ith </w:t>
      </w:r>
      <w:proofErr w:type="spellStart"/>
      <w:r w:rsidRPr="00EF0F17">
        <w:rPr>
          <w:rFonts w:ascii="Times New Roman" w:hAnsi="Times New Roman" w:cs="Times New Roman"/>
          <w:b/>
          <w:sz w:val="32"/>
          <w:highlight w:val="yellow"/>
        </w:rPr>
        <w:t>Solubles</w:t>
      </w:r>
      <w:proofErr w:type="spellEnd"/>
      <w:r w:rsidRPr="00EF0F17">
        <w:rPr>
          <w:rFonts w:ascii="Times New Roman" w:hAnsi="Times New Roman" w:cs="Times New Roman"/>
          <w:b/>
          <w:sz w:val="32"/>
        </w:rPr>
        <w:t xml:space="preserve"> </w:t>
      </w:r>
      <w:r>
        <w:rPr>
          <w:rFonts w:ascii="Times New Roman" w:hAnsi="Times New Roman" w:cs="Times New Roman"/>
          <w:b/>
          <w:sz w:val="32"/>
        </w:rPr>
        <w:t>(</w:t>
      </w:r>
      <w:r w:rsidRPr="00EF0F17">
        <w:rPr>
          <w:rFonts w:ascii="Times New Roman" w:hAnsi="Times New Roman" w:cs="Times New Roman"/>
          <w:b/>
          <w:sz w:val="32"/>
          <w:highlight w:val="yellow"/>
        </w:rPr>
        <w:t>DDGS</w:t>
      </w:r>
      <w:r>
        <w:rPr>
          <w:rFonts w:ascii="Times New Roman" w:hAnsi="Times New Roman" w:cs="Times New Roman"/>
          <w:b/>
          <w:sz w:val="32"/>
          <w:highlight w:val="yellow"/>
        </w:rPr>
        <w:t>)</w:t>
      </w:r>
      <w:r w:rsidRPr="00EF0F17">
        <w:rPr>
          <w:rFonts w:ascii="Times New Roman" w:hAnsi="Times New Roman" w:cs="Times New Roman"/>
          <w:b/>
          <w:sz w:val="32"/>
          <w:highlight w:val="yellow"/>
        </w:rPr>
        <w:t xml:space="preserve"> Adulteration</w:t>
      </w:r>
    </w:p>
    <w:p w14:paraId="35E72702" w14:textId="77777777" w:rsidR="006B7931" w:rsidRPr="00570BD7" w:rsidRDefault="006B7931" w:rsidP="00462E5B">
      <w:pPr>
        <w:spacing w:after="0" w:line="480" w:lineRule="auto"/>
        <w:rPr>
          <w:rFonts w:ascii="Times New Roman" w:hAnsi="Times New Roman" w:cs="Times New Roman"/>
          <w:bCs/>
          <w:sz w:val="20"/>
          <w:szCs w:val="20"/>
        </w:rPr>
      </w:pPr>
    </w:p>
    <w:p w14:paraId="797317E3" w14:textId="3F734864" w:rsidR="00A90D51" w:rsidRPr="00A90D51" w:rsidRDefault="00887E0A" w:rsidP="00462E5B">
      <w:pPr>
        <w:spacing w:line="480" w:lineRule="auto"/>
        <w:jc w:val="center"/>
        <w:rPr>
          <w:rFonts w:ascii="Times New Roman" w:hAnsi="Times New Roman" w:cs="Times New Roman"/>
          <w:bCs/>
        </w:rPr>
      </w:pPr>
      <w:r>
        <w:rPr>
          <w:rFonts w:ascii="Times New Roman" w:hAnsi="Times New Roman" w:cs="Times New Roman"/>
          <w:bCs/>
        </w:rPr>
        <w:t>ABSRACT</w:t>
      </w:r>
    </w:p>
    <w:p w14:paraId="41291DD6" w14:textId="77F2E1BB" w:rsidR="00A45827" w:rsidRDefault="00A45827" w:rsidP="00462E5B">
      <w:pPr>
        <w:spacing w:line="480" w:lineRule="auto"/>
        <w:jc w:val="both"/>
        <w:rPr>
          <w:rFonts w:ascii="Times New Roman" w:hAnsi="Times New Roman" w:cs="Times New Roman"/>
          <w:i/>
        </w:rPr>
      </w:pPr>
      <w:r w:rsidRPr="00A1517B">
        <w:rPr>
          <w:rFonts w:ascii="Times New Roman" w:hAnsi="Times New Roman" w:cs="Times New Roman"/>
          <w:b/>
          <w:i/>
          <w:highlight w:val="yellow"/>
        </w:rPr>
        <w:t>Background:</w:t>
      </w:r>
      <w:r w:rsidRPr="00A1517B">
        <w:rPr>
          <w:rFonts w:ascii="Times New Roman" w:hAnsi="Times New Roman" w:cs="Times New Roman"/>
          <w:i/>
          <w:highlight w:val="yellow"/>
        </w:rPr>
        <w:t xml:space="preserve"> </w:t>
      </w:r>
      <w:r w:rsidR="0042784C" w:rsidRPr="00A1517B">
        <w:rPr>
          <w:rFonts w:ascii="Times New Roman" w:hAnsi="Times New Roman" w:cs="Times New Roman"/>
          <w:i/>
          <w:highlight w:val="yellow"/>
        </w:rPr>
        <w:t xml:space="preserve">Soybean </w:t>
      </w:r>
      <w:r w:rsidR="0042784C" w:rsidRPr="0042784C">
        <w:rPr>
          <w:rFonts w:ascii="Times New Roman" w:hAnsi="Times New Roman" w:cs="Times New Roman"/>
          <w:i/>
        </w:rPr>
        <w:t xml:space="preserve">meal (SBM) is a cornerstone protein source in livestock feed. But its high cost has led to its adulteration with cheaper substitutes like dried </w:t>
      </w:r>
      <w:proofErr w:type="gramStart"/>
      <w:r w:rsidR="0042784C" w:rsidRPr="0042784C">
        <w:rPr>
          <w:rFonts w:ascii="Times New Roman" w:hAnsi="Times New Roman" w:cs="Times New Roman"/>
          <w:i/>
        </w:rPr>
        <w:t>distillers</w:t>
      </w:r>
      <w:proofErr w:type="gramEnd"/>
      <w:r w:rsidR="0042784C" w:rsidRPr="0042784C">
        <w:rPr>
          <w:rFonts w:ascii="Times New Roman" w:hAnsi="Times New Roman" w:cs="Times New Roman"/>
          <w:i/>
        </w:rPr>
        <w:t xml:space="preserve"> grains with </w:t>
      </w:r>
      <w:proofErr w:type="spellStart"/>
      <w:r w:rsidR="0042784C" w:rsidRPr="0042784C">
        <w:rPr>
          <w:rFonts w:ascii="Times New Roman" w:hAnsi="Times New Roman" w:cs="Times New Roman"/>
          <w:i/>
        </w:rPr>
        <w:t>solubles</w:t>
      </w:r>
      <w:proofErr w:type="spellEnd"/>
      <w:r w:rsidR="0042784C" w:rsidRPr="0042784C">
        <w:rPr>
          <w:rFonts w:ascii="Times New Roman" w:hAnsi="Times New Roman" w:cs="Times New Roman"/>
          <w:i/>
        </w:rPr>
        <w:t xml:space="preserve"> (DDGS)</w:t>
      </w:r>
      <w:r w:rsidR="0042784C" w:rsidRPr="00A1517B">
        <w:rPr>
          <w:rFonts w:ascii="Times New Roman" w:hAnsi="Times New Roman" w:cs="Times New Roman"/>
          <w:i/>
          <w:highlight w:val="yellow"/>
        </w:rPr>
        <w:t xml:space="preserve">. </w:t>
      </w:r>
      <w:r w:rsidR="002E5833" w:rsidRPr="00A1517B">
        <w:rPr>
          <w:rFonts w:ascii="Times New Roman" w:hAnsi="Times New Roman" w:cs="Times New Roman"/>
          <w:i/>
          <w:highlight w:val="yellow"/>
        </w:rPr>
        <w:t xml:space="preserve">High volumes of maize being used for ethanol production and consequently large quantities of corn DDGS has become available. Some suppliers are intentionally adding corn DDGS to raw </w:t>
      </w:r>
      <w:proofErr w:type="spellStart"/>
      <w:r w:rsidR="002E5833" w:rsidRPr="00A1517B">
        <w:rPr>
          <w:rFonts w:ascii="Times New Roman" w:hAnsi="Times New Roman" w:cs="Times New Roman"/>
          <w:i/>
          <w:highlight w:val="yellow"/>
        </w:rPr>
        <w:t>soyabean</w:t>
      </w:r>
      <w:proofErr w:type="spellEnd"/>
      <w:r w:rsidR="002E5833" w:rsidRPr="00A1517B">
        <w:rPr>
          <w:rFonts w:ascii="Times New Roman" w:hAnsi="Times New Roman" w:cs="Times New Roman"/>
          <w:i/>
          <w:highlight w:val="yellow"/>
        </w:rPr>
        <w:t xml:space="preserve"> meal causing economic losses and harming animal performance with higher mycotoxins and sulphur levels.</w:t>
      </w:r>
    </w:p>
    <w:p w14:paraId="7FA66249" w14:textId="77777777" w:rsidR="00A45827" w:rsidRDefault="00A45827" w:rsidP="00462E5B">
      <w:pPr>
        <w:spacing w:line="480" w:lineRule="auto"/>
        <w:jc w:val="both"/>
        <w:rPr>
          <w:rFonts w:ascii="Times New Roman" w:hAnsi="Times New Roman" w:cs="Times New Roman"/>
          <w:i/>
        </w:rPr>
      </w:pPr>
      <w:r w:rsidRPr="00A1517B">
        <w:rPr>
          <w:rFonts w:ascii="Times New Roman" w:hAnsi="Times New Roman" w:cs="Times New Roman"/>
          <w:b/>
          <w:i/>
          <w:highlight w:val="yellow"/>
        </w:rPr>
        <w:t>Aim:</w:t>
      </w:r>
      <w:r w:rsidRPr="00A1517B">
        <w:rPr>
          <w:rFonts w:ascii="Times New Roman" w:hAnsi="Times New Roman" w:cs="Times New Roman"/>
          <w:i/>
          <w:highlight w:val="yellow"/>
        </w:rPr>
        <w:t xml:space="preserve"> </w:t>
      </w:r>
      <w:r w:rsidR="0042784C" w:rsidRPr="00A1517B">
        <w:rPr>
          <w:rFonts w:ascii="Times New Roman" w:hAnsi="Times New Roman" w:cs="Times New Roman"/>
          <w:i/>
          <w:highlight w:val="yellow"/>
        </w:rPr>
        <w:t xml:space="preserve">This </w:t>
      </w:r>
      <w:r w:rsidR="0042784C" w:rsidRPr="0042784C">
        <w:rPr>
          <w:rFonts w:ascii="Times New Roman" w:hAnsi="Times New Roman" w:cs="Times New Roman"/>
          <w:i/>
        </w:rPr>
        <w:t xml:space="preserve">study aimed to estimate the impact of low-level DDGS adulteration on the nutritional composition of SBM and its potential economic implications for farmers. </w:t>
      </w:r>
    </w:p>
    <w:p w14:paraId="4346FF7F" w14:textId="77777777" w:rsidR="00A45827" w:rsidRDefault="00A45827" w:rsidP="00462E5B">
      <w:pPr>
        <w:spacing w:line="480" w:lineRule="auto"/>
        <w:jc w:val="both"/>
        <w:rPr>
          <w:rFonts w:ascii="Times New Roman" w:hAnsi="Times New Roman" w:cs="Times New Roman"/>
          <w:i/>
        </w:rPr>
      </w:pPr>
      <w:r w:rsidRPr="00A1517B">
        <w:rPr>
          <w:rFonts w:ascii="Times New Roman" w:hAnsi="Times New Roman" w:cs="Times New Roman"/>
          <w:b/>
          <w:i/>
          <w:highlight w:val="yellow"/>
        </w:rPr>
        <w:t>Method:</w:t>
      </w:r>
      <w:r w:rsidRPr="00A1517B">
        <w:rPr>
          <w:rFonts w:ascii="Times New Roman" w:hAnsi="Times New Roman" w:cs="Times New Roman"/>
          <w:i/>
          <w:highlight w:val="yellow"/>
        </w:rPr>
        <w:t xml:space="preserve"> </w:t>
      </w:r>
      <w:r w:rsidR="0042784C" w:rsidRPr="00A1517B">
        <w:rPr>
          <w:rFonts w:ascii="Times New Roman" w:hAnsi="Times New Roman" w:cs="Times New Roman"/>
          <w:i/>
          <w:highlight w:val="yellow"/>
        </w:rPr>
        <w:t>Ten sa</w:t>
      </w:r>
      <w:r w:rsidR="0042784C" w:rsidRPr="0042784C">
        <w:rPr>
          <w:rFonts w:ascii="Times New Roman" w:hAnsi="Times New Roman" w:cs="Times New Roman"/>
          <w:i/>
        </w:rPr>
        <w:t xml:space="preserve">mples of SBM were </w:t>
      </w:r>
      <w:proofErr w:type="spellStart"/>
      <w:r w:rsidR="0042784C" w:rsidRPr="0042784C">
        <w:rPr>
          <w:rFonts w:ascii="Times New Roman" w:hAnsi="Times New Roman" w:cs="Times New Roman"/>
          <w:i/>
        </w:rPr>
        <w:t>analyzed</w:t>
      </w:r>
      <w:proofErr w:type="spellEnd"/>
      <w:r w:rsidR="0042784C" w:rsidRPr="0042784C">
        <w:rPr>
          <w:rFonts w:ascii="Times New Roman" w:hAnsi="Times New Roman" w:cs="Times New Roman"/>
          <w:i/>
        </w:rPr>
        <w:t xml:space="preserve"> by separating the fine portion and meal portion using </w:t>
      </w:r>
      <w:proofErr w:type="spellStart"/>
      <w:r w:rsidR="0042784C" w:rsidRPr="0042784C">
        <w:rPr>
          <w:rFonts w:ascii="Times New Roman" w:hAnsi="Times New Roman" w:cs="Times New Roman"/>
          <w:i/>
        </w:rPr>
        <w:t>rotapse</w:t>
      </w:r>
      <w:proofErr w:type="spellEnd"/>
      <w:r w:rsidR="0042784C" w:rsidRPr="0042784C">
        <w:rPr>
          <w:rFonts w:ascii="Times New Roman" w:hAnsi="Times New Roman" w:cs="Times New Roman"/>
          <w:i/>
        </w:rPr>
        <w:t xml:space="preserve"> sieve shaker and further analysis done by using proximate analysis.</w:t>
      </w:r>
    </w:p>
    <w:p w14:paraId="656B3C1E" w14:textId="4507EF2C" w:rsidR="00A45827" w:rsidRDefault="00A45827" w:rsidP="00462E5B">
      <w:pPr>
        <w:spacing w:line="480" w:lineRule="auto"/>
        <w:jc w:val="both"/>
        <w:rPr>
          <w:rFonts w:ascii="Times New Roman" w:hAnsi="Times New Roman" w:cs="Times New Roman"/>
          <w:i/>
        </w:rPr>
      </w:pPr>
      <w:r w:rsidRPr="00A1517B">
        <w:rPr>
          <w:rFonts w:ascii="Times New Roman" w:hAnsi="Times New Roman" w:cs="Times New Roman"/>
          <w:b/>
          <w:i/>
          <w:highlight w:val="yellow"/>
        </w:rPr>
        <w:t>Results:</w:t>
      </w:r>
      <w:r w:rsidRPr="00A1517B">
        <w:rPr>
          <w:rFonts w:ascii="Times New Roman" w:hAnsi="Times New Roman" w:cs="Times New Roman"/>
          <w:i/>
          <w:highlight w:val="yellow"/>
        </w:rPr>
        <w:t xml:space="preserve"> </w:t>
      </w:r>
      <w:r w:rsidR="00D963DA" w:rsidRPr="00A1517B">
        <w:rPr>
          <w:rFonts w:ascii="Times New Roman" w:hAnsi="Times New Roman" w:cs="Times New Roman"/>
          <w:i/>
          <w:highlight w:val="yellow"/>
        </w:rPr>
        <w:t xml:space="preserve"> </w:t>
      </w:r>
      <w:r w:rsidR="0042784C" w:rsidRPr="00A1517B">
        <w:rPr>
          <w:rFonts w:ascii="Times New Roman" w:hAnsi="Times New Roman" w:cs="Times New Roman"/>
          <w:i/>
          <w:highlight w:val="yellow"/>
        </w:rPr>
        <w:t xml:space="preserve">The pH </w:t>
      </w:r>
      <w:r w:rsidR="0042784C" w:rsidRPr="0042784C">
        <w:rPr>
          <w:rFonts w:ascii="Times New Roman" w:hAnsi="Times New Roman" w:cs="Times New Roman"/>
          <w:i/>
        </w:rPr>
        <w:t xml:space="preserve">analysis revealed significant differences between fractions, indicating signs of DDGS adulteration and the results also revealed significant reductions in crude protein (CP) and increases ether extract (EE) in adulterated samples. </w:t>
      </w:r>
      <w:r w:rsidR="00F74E0F">
        <w:rPr>
          <w:rFonts w:ascii="Times New Roman" w:hAnsi="Times New Roman" w:cs="Times New Roman"/>
          <w:i/>
        </w:rPr>
        <w:t>Significant differences</w:t>
      </w:r>
      <w:r w:rsidR="00D92F1E">
        <w:rPr>
          <w:rFonts w:ascii="Times New Roman" w:hAnsi="Times New Roman" w:cs="Times New Roman"/>
          <w:i/>
        </w:rPr>
        <w:t xml:space="preserve"> were observed in micromineral</w:t>
      </w:r>
      <w:r w:rsidR="00F74E0F">
        <w:rPr>
          <w:rFonts w:ascii="Times New Roman" w:hAnsi="Times New Roman" w:cs="Times New Roman"/>
          <w:i/>
        </w:rPr>
        <w:t xml:space="preserve"> (Cu, Mn, Fe and Zn)</w:t>
      </w:r>
      <w:r w:rsidR="00D92F1E">
        <w:rPr>
          <w:rFonts w:ascii="Times New Roman" w:hAnsi="Times New Roman" w:cs="Times New Roman"/>
          <w:i/>
        </w:rPr>
        <w:t xml:space="preserve"> composition of two </w:t>
      </w:r>
      <w:r w:rsidR="00F74E0F">
        <w:rPr>
          <w:rFonts w:ascii="Times New Roman" w:hAnsi="Times New Roman" w:cs="Times New Roman"/>
          <w:i/>
        </w:rPr>
        <w:t xml:space="preserve">fractions. </w:t>
      </w:r>
      <w:r w:rsidR="004D3FE1" w:rsidRPr="00A1517B">
        <w:rPr>
          <w:rFonts w:ascii="Times New Roman" w:hAnsi="Times New Roman" w:cs="Times New Roman"/>
          <w:i/>
          <w:highlight w:val="yellow"/>
        </w:rPr>
        <w:t>The combination of pH assessment, proximate analysis, aflatoxin quantification, and micromineral profiling proved effective in detecting adulteration and evaluating its impact on ingredient quality.</w:t>
      </w:r>
    </w:p>
    <w:p w14:paraId="111B62FD" w14:textId="62C7A1E8" w:rsidR="0042784C" w:rsidRPr="0042784C" w:rsidRDefault="00A45827" w:rsidP="00462E5B">
      <w:pPr>
        <w:spacing w:line="480" w:lineRule="auto"/>
        <w:jc w:val="both"/>
        <w:rPr>
          <w:rFonts w:ascii="Times New Roman" w:hAnsi="Times New Roman" w:cs="Times New Roman"/>
        </w:rPr>
      </w:pPr>
      <w:r w:rsidRPr="00A1517B">
        <w:rPr>
          <w:rFonts w:ascii="Times New Roman" w:hAnsi="Times New Roman" w:cs="Times New Roman"/>
          <w:b/>
          <w:i/>
          <w:highlight w:val="yellow"/>
        </w:rPr>
        <w:t xml:space="preserve">Conclusion: </w:t>
      </w:r>
      <w:r w:rsidR="0042784C" w:rsidRPr="00A1517B">
        <w:rPr>
          <w:rFonts w:ascii="Times New Roman" w:hAnsi="Times New Roman" w:cs="Times New Roman"/>
          <w:i/>
          <w:highlight w:val="yellow"/>
        </w:rPr>
        <w:t>Ex</w:t>
      </w:r>
      <w:r w:rsidR="0042784C" w:rsidRPr="0042784C">
        <w:rPr>
          <w:rFonts w:ascii="Times New Roman" w:hAnsi="Times New Roman" w:cs="Times New Roman"/>
          <w:i/>
        </w:rPr>
        <w:t xml:space="preserve">trapolating </w:t>
      </w:r>
      <w:r w:rsidR="004D3FE1">
        <w:rPr>
          <w:rFonts w:ascii="Times New Roman" w:hAnsi="Times New Roman" w:cs="Times New Roman"/>
          <w:i/>
        </w:rPr>
        <w:t>the</w:t>
      </w:r>
      <w:r w:rsidR="004D3FE1" w:rsidRPr="0042784C">
        <w:rPr>
          <w:rFonts w:ascii="Times New Roman" w:hAnsi="Times New Roman" w:cs="Times New Roman"/>
          <w:i/>
        </w:rPr>
        <w:t xml:space="preserve"> </w:t>
      </w:r>
      <w:r w:rsidR="0042784C" w:rsidRPr="0042784C">
        <w:rPr>
          <w:rFonts w:ascii="Times New Roman" w:hAnsi="Times New Roman" w:cs="Times New Roman"/>
          <w:i/>
        </w:rPr>
        <w:t xml:space="preserve">findings to livestock performance highlighted significant economic losses, particularly in broilers and dairy cattle. </w:t>
      </w:r>
    </w:p>
    <w:p w14:paraId="62B13FB3" w14:textId="77777777" w:rsidR="0042784C" w:rsidRPr="0042784C" w:rsidRDefault="0042784C" w:rsidP="00462E5B">
      <w:pPr>
        <w:spacing w:line="480" w:lineRule="auto"/>
        <w:jc w:val="both"/>
        <w:rPr>
          <w:rFonts w:ascii="Times New Roman" w:hAnsi="Times New Roman" w:cs="Times New Roman"/>
          <w:i/>
        </w:rPr>
      </w:pPr>
      <w:r w:rsidRPr="0042784C">
        <w:rPr>
          <w:rFonts w:ascii="Times New Roman" w:hAnsi="Times New Roman" w:cs="Times New Roman"/>
          <w:b/>
        </w:rPr>
        <w:t xml:space="preserve">Keywords: </w:t>
      </w:r>
      <w:r w:rsidRPr="0042784C">
        <w:rPr>
          <w:rFonts w:ascii="Times New Roman" w:hAnsi="Times New Roman" w:cs="Times New Roman"/>
        </w:rPr>
        <w:t>Soyabean meal, DDGS, Adulteration, Feed quality monitoring</w:t>
      </w:r>
      <w:r w:rsidRPr="0042784C">
        <w:rPr>
          <w:rFonts w:ascii="Times New Roman" w:hAnsi="Times New Roman" w:cs="Times New Roman"/>
          <w:i/>
        </w:rPr>
        <w:t>.</w:t>
      </w:r>
    </w:p>
    <w:p w14:paraId="65F620D3" w14:textId="77777777" w:rsidR="0042784C" w:rsidRDefault="0042784C" w:rsidP="00462E5B">
      <w:pPr>
        <w:spacing w:line="480" w:lineRule="auto"/>
        <w:jc w:val="both"/>
        <w:rPr>
          <w:rFonts w:ascii="Times New Roman" w:hAnsi="Times New Roman" w:cs="Times New Roman"/>
          <w:b/>
        </w:rPr>
      </w:pPr>
      <w:r>
        <w:rPr>
          <w:rFonts w:ascii="Times New Roman" w:hAnsi="Times New Roman" w:cs="Times New Roman"/>
          <w:b/>
        </w:rPr>
        <w:lastRenderedPageBreak/>
        <w:t>INTRODUCTION:</w:t>
      </w:r>
    </w:p>
    <w:p w14:paraId="3B420A78" w14:textId="542BF792" w:rsidR="0042784C" w:rsidRPr="0042784C" w:rsidRDefault="00EF0F17" w:rsidP="00462E5B">
      <w:pPr>
        <w:spacing w:line="480" w:lineRule="auto"/>
        <w:ind w:firstLine="720"/>
        <w:jc w:val="both"/>
        <w:rPr>
          <w:rFonts w:ascii="Times New Roman" w:hAnsi="Times New Roman" w:cs="Times New Roman"/>
        </w:rPr>
      </w:pPr>
      <w:r w:rsidRPr="00A1517B">
        <w:rPr>
          <w:rFonts w:ascii="Times New Roman" w:hAnsi="Times New Roman" w:cs="Times New Roman"/>
          <w:highlight w:val="yellow"/>
        </w:rPr>
        <w:t>Emerging low cost animal feed stock, originating from bio-processing and food production is increasing on a global scale. In</w:t>
      </w:r>
      <w:r w:rsidR="00A1517B">
        <w:rPr>
          <w:rFonts w:ascii="Times New Roman" w:hAnsi="Times New Roman" w:cs="Times New Roman"/>
          <w:highlight w:val="yellow"/>
        </w:rPr>
        <w:t xml:space="preserve"> </w:t>
      </w:r>
      <w:r w:rsidRPr="00A1517B">
        <w:rPr>
          <w:rFonts w:ascii="Times New Roman" w:hAnsi="Times New Roman" w:cs="Times New Roman"/>
          <w:highlight w:val="yellow"/>
        </w:rPr>
        <w:t>particular, DDGS are obtained from ethanol distillation by drying</w:t>
      </w:r>
      <w:r w:rsidR="00A1517B">
        <w:rPr>
          <w:rFonts w:ascii="Times New Roman" w:hAnsi="Times New Roman" w:cs="Times New Roman"/>
          <w:highlight w:val="yellow"/>
        </w:rPr>
        <w:t xml:space="preserve"> </w:t>
      </w:r>
      <w:r w:rsidRPr="00A1517B">
        <w:rPr>
          <w:rFonts w:ascii="Times New Roman" w:hAnsi="Times New Roman" w:cs="Times New Roman"/>
          <w:highlight w:val="yellow"/>
        </w:rPr>
        <w:t xml:space="preserve">solid residues of fermented cereal grains with the addition of </w:t>
      </w:r>
      <w:proofErr w:type="spellStart"/>
      <w:r w:rsidRPr="00A1517B">
        <w:rPr>
          <w:rFonts w:ascii="Times New Roman" w:hAnsi="Times New Roman" w:cs="Times New Roman"/>
          <w:highlight w:val="yellow"/>
        </w:rPr>
        <w:t>potale</w:t>
      </w:r>
      <w:proofErr w:type="spellEnd"/>
      <w:r w:rsidRPr="00A1517B">
        <w:rPr>
          <w:rFonts w:ascii="Times New Roman" w:hAnsi="Times New Roman" w:cs="Times New Roman"/>
          <w:highlight w:val="yellow"/>
        </w:rPr>
        <w:t xml:space="preserve"> syrup or evaporated spent wash. DDGS present a high con-centration of energy, protein and </w:t>
      </w:r>
      <w:proofErr w:type="spellStart"/>
      <w:r w:rsidRPr="00A1517B">
        <w:rPr>
          <w:rFonts w:ascii="Times New Roman" w:hAnsi="Times New Roman" w:cs="Times New Roman"/>
          <w:highlight w:val="yellow"/>
        </w:rPr>
        <w:t>ruminally</w:t>
      </w:r>
      <w:proofErr w:type="spellEnd"/>
      <w:r w:rsidRPr="00A1517B">
        <w:rPr>
          <w:rFonts w:ascii="Times New Roman" w:hAnsi="Times New Roman" w:cs="Times New Roman"/>
          <w:highlight w:val="yellow"/>
        </w:rPr>
        <w:t xml:space="preserve"> undegradable protein,</w:t>
      </w:r>
      <w:r w:rsidR="004865D9">
        <w:rPr>
          <w:rFonts w:ascii="Times New Roman" w:hAnsi="Times New Roman" w:cs="Times New Roman"/>
          <w:highlight w:val="yellow"/>
        </w:rPr>
        <w:t xml:space="preserve"> </w:t>
      </w:r>
      <w:r w:rsidRPr="00A1517B">
        <w:rPr>
          <w:rFonts w:ascii="Times New Roman" w:hAnsi="Times New Roman" w:cs="Times New Roman"/>
          <w:highlight w:val="yellow"/>
        </w:rPr>
        <w:t>especially with respect to the original grains</w:t>
      </w:r>
      <w:r>
        <w:rPr>
          <w:rFonts w:ascii="Times New Roman" w:hAnsi="Times New Roman" w:cs="Times New Roman"/>
          <w:highlight w:val="yellow"/>
        </w:rPr>
        <w:t xml:space="preserve"> (</w:t>
      </w:r>
      <w:r w:rsidRPr="00A1517B">
        <w:rPr>
          <w:rFonts w:ascii="Times New Roman" w:hAnsi="Times New Roman" w:cs="Times New Roman"/>
          <w:highlight w:val="yellow"/>
        </w:rPr>
        <w:t>Tres et al., 2014</w:t>
      </w:r>
      <w:r>
        <w:rPr>
          <w:rFonts w:ascii="Times New Roman" w:hAnsi="Times New Roman" w:cs="Times New Roman"/>
          <w:highlight w:val="yellow"/>
        </w:rPr>
        <w:t>)</w:t>
      </w:r>
      <w:r w:rsidRPr="00A1517B">
        <w:rPr>
          <w:rFonts w:ascii="Times New Roman" w:hAnsi="Times New Roman" w:cs="Times New Roman"/>
          <w:highlight w:val="yellow"/>
        </w:rPr>
        <w:t>.</w:t>
      </w:r>
      <w:r>
        <w:rPr>
          <w:rFonts w:ascii="Times New Roman" w:hAnsi="Times New Roman" w:cs="Times New Roman"/>
        </w:rPr>
        <w:t xml:space="preserve"> </w:t>
      </w:r>
      <w:r w:rsidR="0042784C" w:rsidRPr="0042784C">
        <w:rPr>
          <w:rFonts w:ascii="Times New Roman" w:hAnsi="Times New Roman" w:cs="Times New Roman"/>
        </w:rPr>
        <w:t xml:space="preserve">In India, the total livestock and poultry population is 535.8 million and 851.8 million respectively, as of Livestock Census - 20th (2019). The livestock sector contributed 5.2% of total Gross Domestic Product (GDP) during the year 2021. </w:t>
      </w:r>
      <w:r w:rsidR="000C4570" w:rsidRPr="00A1517B">
        <w:rPr>
          <w:rFonts w:ascii="Times New Roman" w:hAnsi="Times New Roman" w:cs="Times New Roman"/>
          <w:highlight w:val="yellow"/>
        </w:rPr>
        <w:t xml:space="preserve">Soybean meal is a major protein source commonly used in diets for ruminants, with few options that can completely replace it and match the animals’ response. However, the </w:t>
      </w:r>
      <w:r w:rsidR="000C4570" w:rsidRPr="007F1A57">
        <w:rPr>
          <w:rFonts w:ascii="Times New Roman" w:hAnsi="Times New Roman" w:cs="Times New Roman"/>
          <w:highlight w:val="yellow"/>
        </w:rPr>
        <w:t>availability of soybean meal is limited to the global animal industry, and the quantity produced cannot meet the requirements of animal husbandry</w:t>
      </w:r>
      <w:r w:rsidR="007F1A57" w:rsidRPr="007F1A57">
        <w:rPr>
          <w:rFonts w:ascii="Times New Roman" w:hAnsi="Times New Roman" w:cs="Times New Roman"/>
          <w:highlight w:val="yellow"/>
        </w:rPr>
        <w:t xml:space="preserve"> (</w:t>
      </w:r>
      <w:proofErr w:type="spellStart"/>
      <w:r w:rsidR="007F1A57" w:rsidRPr="007F1A57">
        <w:rPr>
          <w:rFonts w:ascii="Times New Roman" w:hAnsi="Times New Roman" w:cs="Times New Roman"/>
          <w:highlight w:val="yellow"/>
        </w:rPr>
        <w:t>Chelkapally</w:t>
      </w:r>
      <w:proofErr w:type="spellEnd"/>
      <w:r w:rsidR="007F1A57" w:rsidRPr="007F1A57">
        <w:rPr>
          <w:rFonts w:ascii="Times New Roman" w:hAnsi="Times New Roman" w:cs="Times New Roman"/>
          <w:highlight w:val="yellow"/>
        </w:rPr>
        <w:t xml:space="preserve"> et al., 2023, Shuai et al., </w:t>
      </w:r>
      <w:proofErr w:type="gramStart"/>
      <w:r w:rsidR="007F1A57" w:rsidRPr="007F1A57">
        <w:rPr>
          <w:rFonts w:ascii="Times New Roman" w:hAnsi="Times New Roman" w:cs="Times New Roman"/>
          <w:highlight w:val="yellow"/>
        </w:rPr>
        <w:t>2023</w:t>
      </w:r>
      <w:r w:rsidR="00A364B8">
        <w:rPr>
          <w:rFonts w:ascii="Times New Roman" w:hAnsi="Times New Roman" w:cs="Times New Roman"/>
          <w:highlight w:val="yellow"/>
        </w:rPr>
        <w:t>;,</w:t>
      </w:r>
      <w:proofErr w:type="gramEnd"/>
      <w:r w:rsidR="00A364B8">
        <w:rPr>
          <w:rFonts w:ascii="Times New Roman" w:hAnsi="Times New Roman" w:cs="Times New Roman"/>
          <w:highlight w:val="yellow"/>
        </w:rPr>
        <w:t xml:space="preserve"> </w:t>
      </w:r>
      <w:proofErr w:type="spellStart"/>
      <w:r w:rsidR="00A364B8" w:rsidRPr="00A364B8">
        <w:rPr>
          <w:rFonts w:ascii="Times New Roman" w:hAnsi="Times New Roman" w:cs="Times New Roman"/>
        </w:rPr>
        <w:t>Asem</w:t>
      </w:r>
      <w:proofErr w:type="spellEnd"/>
      <w:r w:rsidR="00A364B8">
        <w:rPr>
          <w:rFonts w:ascii="Times New Roman" w:hAnsi="Times New Roman" w:cs="Times New Roman"/>
        </w:rPr>
        <w:t xml:space="preserve"> et al., 2025</w:t>
      </w:r>
      <w:r w:rsidR="007F1A57" w:rsidRPr="007F1A57">
        <w:rPr>
          <w:rFonts w:ascii="Times New Roman" w:hAnsi="Times New Roman" w:cs="Times New Roman"/>
          <w:highlight w:val="yellow"/>
        </w:rPr>
        <w:t>)</w:t>
      </w:r>
      <w:r w:rsidR="000C4570" w:rsidRPr="007F1A57">
        <w:rPr>
          <w:rFonts w:ascii="Times New Roman" w:hAnsi="Times New Roman" w:cs="Times New Roman"/>
          <w:highlight w:val="yellow"/>
        </w:rPr>
        <w:t xml:space="preserve">. </w:t>
      </w:r>
      <w:r w:rsidR="000C4570" w:rsidRPr="00A1517B">
        <w:rPr>
          <w:rFonts w:ascii="Times New Roman" w:hAnsi="Times New Roman" w:cs="Times New Roman"/>
          <w:highlight w:val="yellow"/>
        </w:rPr>
        <w:t>The price of soybean meal is unstable, influencing the cost of feed for ruminants. Therefore, the replacement of soybean meal with other sources of protein in animal feed has become a long-term goal</w:t>
      </w:r>
      <w:r w:rsidR="000C4570" w:rsidRPr="000C4570">
        <w:rPr>
          <w:rFonts w:ascii="Times New Roman" w:hAnsi="Times New Roman" w:cs="Times New Roman"/>
          <w:highlight w:val="yellow"/>
        </w:rPr>
        <w:t xml:space="preserve"> (</w:t>
      </w:r>
      <w:r w:rsidR="000C4570" w:rsidRPr="00A1517B">
        <w:rPr>
          <w:rFonts w:ascii="Times New Roman" w:hAnsi="Times New Roman" w:cs="Times New Roman"/>
          <w:highlight w:val="yellow"/>
        </w:rPr>
        <w:t>Yin et al., 2024</w:t>
      </w:r>
      <w:r w:rsidR="000C4570" w:rsidRPr="000C4570">
        <w:rPr>
          <w:rFonts w:ascii="Times New Roman" w:hAnsi="Times New Roman" w:cs="Times New Roman"/>
          <w:highlight w:val="yellow"/>
        </w:rPr>
        <w:t>)</w:t>
      </w:r>
      <w:r w:rsidR="000C4570" w:rsidRPr="00A1517B">
        <w:rPr>
          <w:rFonts w:ascii="Times New Roman" w:hAnsi="Times New Roman" w:cs="Times New Roman"/>
          <w:highlight w:val="yellow"/>
        </w:rPr>
        <w:t>.</w:t>
      </w:r>
      <w:r w:rsidR="000C4570">
        <w:rPr>
          <w:rFonts w:ascii="Times New Roman" w:hAnsi="Times New Roman" w:cs="Times New Roman"/>
        </w:rPr>
        <w:t xml:space="preserve"> </w:t>
      </w:r>
      <w:r w:rsidR="0042784C" w:rsidRPr="0042784C">
        <w:rPr>
          <w:rFonts w:ascii="Times New Roman" w:hAnsi="Times New Roman" w:cs="Times New Roman"/>
        </w:rPr>
        <w:t xml:space="preserve">The monogastric and livestock are fed with green fodder and concentrate feeds. Poultry species fully depend on the concentrate feeds as sole source of nutrients. Good quality raw materials are required to produce good quality feed to livestock and poultry (Ayyappan </w:t>
      </w:r>
      <w:r w:rsidR="0042784C" w:rsidRPr="0042784C">
        <w:rPr>
          <w:rFonts w:ascii="Times New Roman" w:hAnsi="Times New Roman" w:cs="Times New Roman"/>
          <w:i/>
        </w:rPr>
        <w:t>et al</w:t>
      </w:r>
      <w:r w:rsidR="0042784C" w:rsidRPr="0042784C">
        <w:rPr>
          <w:rFonts w:ascii="Times New Roman" w:hAnsi="Times New Roman" w:cs="Times New Roman"/>
        </w:rPr>
        <w:t>., 2023).</w:t>
      </w:r>
      <w:r w:rsidR="0042784C" w:rsidRPr="0042784C">
        <w:rPr>
          <w:rFonts w:ascii="Times New Roman" w:hAnsi="Times New Roman" w:cs="Times New Roman"/>
          <w:i/>
        </w:rPr>
        <w:t xml:space="preserve"> </w:t>
      </w:r>
      <w:r w:rsidR="0042784C" w:rsidRPr="0042784C">
        <w:rPr>
          <w:rFonts w:ascii="Times New Roman" w:hAnsi="Times New Roman" w:cs="Times New Roman"/>
          <w:iCs/>
        </w:rPr>
        <w:t>Among these feed nutrients protein is an essential component for growth, development, and overall health of poultry. Adequate protein-rich feed plays a crucial role in maximizing yield, enhancing meat quality, and meeting the rising demands of the poultry industry</w:t>
      </w:r>
      <w:r w:rsidR="0042784C">
        <w:rPr>
          <w:rFonts w:ascii="Times New Roman" w:hAnsi="Times New Roman" w:cs="Times New Roman"/>
          <w:iCs/>
        </w:rPr>
        <w:t xml:space="preserve"> (</w:t>
      </w:r>
      <w:r w:rsidR="0042784C" w:rsidRPr="0042784C">
        <w:rPr>
          <w:rFonts w:ascii="Times New Roman" w:hAnsi="Times New Roman" w:cs="Times New Roman"/>
          <w:iCs/>
        </w:rPr>
        <w:t>Salma Akter Papiya</w:t>
      </w:r>
      <w:r w:rsidR="0042784C">
        <w:rPr>
          <w:rFonts w:ascii="Times New Roman" w:hAnsi="Times New Roman" w:cs="Times New Roman"/>
          <w:iCs/>
        </w:rPr>
        <w:t>, 2023)</w:t>
      </w:r>
      <w:r w:rsidR="0042784C" w:rsidRPr="0042784C">
        <w:rPr>
          <w:rFonts w:ascii="Times New Roman" w:hAnsi="Times New Roman" w:cs="Times New Roman"/>
          <w:iCs/>
        </w:rPr>
        <w:t>.</w:t>
      </w:r>
      <w:r w:rsidR="0042784C" w:rsidRPr="0042784C">
        <w:rPr>
          <w:rFonts w:ascii="Times New Roman" w:hAnsi="Times New Roman" w:cs="Times New Roman"/>
          <w:i/>
        </w:rPr>
        <w:t xml:space="preserve"> </w:t>
      </w:r>
      <w:r w:rsidR="0042784C" w:rsidRPr="0042784C">
        <w:rPr>
          <w:rFonts w:ascii="Times New Roman" w:hAnsi="Times New Roman" w:cs="Times New Roman"/>
        </w:rPr>
        <w:t>But its high cost has led to its adulteration with cheaper substitutes</w:t>
      </w:r>
      <w:r w:rsidR="0042784C">
        <w:rPr>
          <w:rFonts w:ascii="Times New Roman" w:hAnsi="Times New Roman" w:cs="Times New Roman"/>
        </w:rPr>
        <w:t xml:space="preserve"> </w:t>
      </w:r>
      <w:r w:rsidR="0042784C" w:rsidRPr="0042784C">
        <w:rPr>
          <w:rFonts w:ascii="Times New Roman" w:hAnsi="Times New Roman" w:cs="Times New Roman"/>
        </w:rPr>
        <w:t xml:space="preserve">(Qudoos </w:t>
      </w:r>
      <w:r w:rsidR="0042784C" w:rsidRPr="00B04C6B">
        <w:rPr>
          <w:rFonts w:ascii="Times New Roman" w:hAnsi="Times New Roman" w:cs="Times New Roman"/>
          <w:i/>
          <w:iCs/>
        </w:rPr>
        <w:t>et al.,</w:t>
      </w:r>
      <w:r w:rsidR="0042784C" w:rsidRPr="0042784C">
        <w:rPr>
          <w:rFonts w:ascii="Times New Roman" w:hAnsi="Times New Roman" w:cs="Times New Roman"/>
        </w:rPr>
        <w:t xml:space="preserve"> 2019).</w:t>
      </w:r>
      <w:r w:rsidR="0042784C" w:rsidRPr="0042784C">
        <w:rPr>
          <w:rFonts w:ascii="Times New Roman" w:hAnsi="Times New Roman" w:cs="Times New Roman"/>
          <w:i/>
        </w:rPr>
        <w:t xml:space="preserve"> </w:t>
      </w:r>
      <w:r w:rsidR="004865D9" w:rsidRPr="00A1517B">
        <w:rPr>
          <w:rFonts w:ascii="Times New Roman" w:hAnsi="Times New Roman" w:cs="Times New Roman"/>
          <w:highlight w:val="yellow"/>
        </w:rPr>
        <w:t xml:space="preserve">Distillers dried grains with </w:t>
      </w:r>
      <w:r w:rsidR="00151AAE" w:rsidRPr="00A1517B">
        <w:rPr>
          <w:rFonts w:ascii="Times New Roman" w:hAnsi="Times New Roman" w:cs="Times New Roman"/>
          <w:highlight w:val="yellow"/>
        </w:rPr>
        <w:t>soluble</w:t>
      </w:r>
      <w:r w:rsidR="004865D9" w:rsidRPr="00A1517B">
        <w:rPr>
          <w:rFonts w:ascii="Times New Roman" w:hAnsi="Times New Roman" w:cs="Times New Roman"/>
          <w:highlight w:val="yellow"/>
        </w:rPr>
        <w:t xml:space="preserve"> (DDGS) is a major </w:t>
      </w:r>
      <w:proofErr w:type="spellStart"/>
      <w:r w:rsidR="004865D9" w:rsidRPr="00A1517B">
        <w:rPr>
          <w:rFonts w:ascii="Times New Roman" w:hAnsi="Times New Roman" w:cs="Times New Roman"/>
          <w:highlight w:val="yellow"/>
        </w:rPr>
        <w:t>byproduct</w:t>
      </w:r>
      <w:proofErr w:type="spellEnd"/>
      <w:r w:rsidR="004865D9" w:rsidRPr="00A1517B">
        <w:rPr>
          <w:rFonts w:ascii="Times New Roman" w:hAnsi="Times New Roman" w:cs="Times New Roman"/>
          <w:highlight w:val="yellow"/>
        </w:rPr>
        <w:t xml:space="preserve"> of the alcohol industry that obtained after the fermentation of corn, rice and wheat etc. Ethanol industries use yeasts to convert starch from rice biomass into ethanol, and the remaining unfermentable </w:t>
      </w:r>
      <w:r w:rsidR="004865D9" w:rsidRPr="00A1517B">
        <w:rPr>
          <w:rFonts w:ascii="Times New Roman" w:hAnsi="Times New Roman" w:cs="Times New Roman"/>
          <w:highlight w:val="yellow"/>
        </w:rPr>
        <w:lastRenderedPageBreak/>
        <w:t xml:space="preserve">components, including proteins, lipids and </w:t>
      </w:r>
      <w:proofErr w:type="spellStart"/>
      <w:r w:rsidR="004865D9" w:rsidRPr="00A1517B">
        <w:rPr>
          <w:rFonts w:ascii="Times New Roman" w:hAnsi="Times New Roman" w:cs="Times New Roman"/>
          <w:highlight w:val="yellow"/>
        </w:rPr>
        <w:t>fibers</w:t>
      </w:r>
      <w:proofErr w:type="spellEnd"/>
      <w:r w:rsidR="004865D9" w:rsidRPr="00A1517B">
        <w:rPr>
          <w:rFonts w:ascii="Times New Roman" w:hAnsi="Times New Roman" w:cs="Times New Roman"/>
          <w:highlight w:val="yellow"/>
        </w:rPr>
        <w:t>, along with yeast fractions are collected and dried as DDGS meal. The nutritional composition of DDGS depends on the rice production and harvesting conditions and the different processing methods used in distilleries</w:t>
      </w:r>
      <w:r w:rsidR="004865D9" w:rsidRPr="004865D9">
        <w:rPr>
          <w:rFonts w:ascii="Times New Roman" w:hAnsi="Times New Roman" w:cs="Times New Roman"/>
          <w:highlight w:val="yellow"/>
        </w:rPr>
        <w:t xml:space="preserve"> (</w:t>
      </w:r>
      <w:proofErr w:type="spellStart"/>
      <w:r w:rsidR="004865D9" w:rsidRPr="00A1517B">
        <w:rPr>
          <w:rFonts w:ascii="Times New Roman" w:hAnsi="Times New Roman" w:cs="Times New Roman"/>
          <w:highlight w:val="yellow"/>
        </w:rPr>
        <w:t>Gokulakrishnan</w:t>
      </w:r>
      <w:proofErr w:type="spellEnd"/>
      <w:r w:rsidR="004865D9" w:rsidRPr="00A1517B">
        <w:rPr>
          <w:rFonts w:ascii="Times New Roman" w:hAnsi="Times New Roman" w:cs="Times New Roman"/>
          <w:highlight w:val="yellow"/>
        </w:rPr>
        <w:t xml:space="preserve"> et al., 2025</w:t>
      </w:r>
      <w:r w:rsidR="004865D9" w:rsidRPr="004865D9">
        <w:rPr>
          <w:rFonts w:ascii="Times New Roman" w:hAnsi="Times New Roman" w:cs="Times New Roman"/>
          <w:highlight w:val="yellow"/>
        </w:rPr>
        <w:t>)</w:t>
      </w:r>
      <w:r w:rsidR="004865D9" w:rsidRPr="00A1517B">
        <w:rPr>
          <w:rFonts w:ascii="Times New Roman" w:hAnsi="Times New Roman" w:cs="Times New Roman"/>
          <w:highlight w:val="yellow"/>
        </w:rPr>
        <w:t>.</w:t>
      </w:r>
      <w:r w:rsidR="004865D9" w:rsidRPr="00A1517B">
        <w:rPr>
          <w:rFonts w:ascii="Times New Roman" w:hAnsi="Times New Roman" w:cs="Times New Roman"/>
        </w:rPr>
        <w:t xml:space="preserve"> </w:t>
      </w:r>
      <w:r w:rsidR="0042784C" w:rsidRPr="0042784C">
        <w:rPr>
          <w:rFonts w:ascii="Times New Roman" w:hAnsi="Times New Roman" w:cs="Times New Roman"/>
        </w:rPr>
        <w:t>High volumes of maize being used for ethanol production and consequently large quantities of corn DDGS has become available. Some suppliers are intentionally adding corn DDGS to raw soyabean meal causing economic losses and harming animal performance with higher mycotoxins and sulphur levels. This study underscores the need for stringent quality monitoring and regulatory measures to protect feed integrity.</w:t>
      </w:r>
    </w:p>
    <w:p w14:paraId="6F986F0A" w14:textId="77777777" w:rsidR="0042784C" w:rsidRPr="0042784C" w:rsidRDefault="0042784C" w:rsidP="00462E5B">
      <w:pPr>
        <w:spacing w:line="480" w:lineRule="auto"/>
        <w:jc w:val="both"/>
        <w:rPr>
          <w:rFonts w:ascii="Times New Roman" w:hAnsi="Times New Roman" w:cs="Times New Roman"/>
          <w:b/>
        </w:rPr>
      </w:pPr>
      <w:r w:rsidRPr="0042784C">
        <w:rPr>
          <w:rFonts w:ascii="Times New Roman" w:hAnsi="Times New Roman" w:cs="Times New Roman"/>
          <w:b/>
        </w:rPr>
        <w:t>METHODOLOGY:</w:t>
      </w:r>
    </w:p>
    <w:p w14:paraId="34DD1FC7" w14:textId="77777777" w:rsidR="002144A9" w:rsidRDefault="0042784C" w:rsidP="00462E5B">
      <w:pPr>
        <w:spacing w:line="480" w:lineRule="auto"/>
        <w:ind w:firstLine="720"/>
        <w:jc w:val="both"/>
        <w:rPr>
          <w:rFonts w:ascii="Times New Roman" w:hAnsi="Times New Roman" w:cs="Times New Roman"/>
        </w:rPr>
      </w:pPr>
      <w:r w:rsidRPr="0042784C">
        <w:rPr>
          <w:rFonts w:ascii="Times New Roman" w:hAnsi="Times New Roman" w:cs="Times New Roman"/>
        </w:rPr>
        <w:t xml:space="preserve">A study was conducted in the Department of Animal Nutrition, College of Veterinary Science, Hyderabad, to evaluate the quality of soybean meal samples collected from </w:t>
      </w:r>
      <w:r w:rsidR="00590F12">
        <w:rPr>
          <w:rFonts w:ascii="Times New Roman" w:hAnsi="Times New Roman" w:cs="Times New Roman"/>
        </w:rPr>
        <w:t>1</w:t>
      </w:r>
      <w:r w:rsidRPr="0042784C">
        <w:rPr>
          <w:rFonts w:ascii="Times New Roman" w:hAnsi="Times New Roman" w:cs="Times New Roman"/>
        </w:rPr>
        <w:t xml:space="preserve">0 different poultry farms in the surrounding areas. Initially, the samples were processed using a </w:t>
      </w:r>
      <w:proofErr w:type="spellStart"/>
      <w:r w:rsidRPr="0042784C">
        <w:rPr>
          <w:rFonts w:ascii="Times New Roman" w:hAnsi="Times New Roman" w:cs="Times New Roman"/>
        </w:rPr>
        <w:t>rotap</w:t>
      </w:r>
      <w:proofErr w:type="spellEnd"/>
      <w:r w:rsidRPr="0042784C">
        <w:rPr>
          <w:rFonts w:ascii="Times New Roman" w:hAnsi="Times New Roman" w:cs="Times New Roman"/>
        </w:rPr>
        <w:t xml:space="preserve"> sieve shaker</w:t>
      </w:r>
      <w:r w:rsidR="007B18A8">
        <w:rPr>
          <w:rFonts w:ascii="Times New Roman" w:hAnsi="Times New Roman" w:cs="Times New Roman"/>
        </w:rPr>
        <w:t xml:space="preserve"> </w:t>
      </w:r>
      <w:r w:rsidR="007B18A8" w:rsidRPr="007B18A8">
        <w:rPr>
          <w:rFonts w:ascii="Times New Roman" w:hAnsi="Times New Roman" w:cs="Times New Roman"/>
        </w:rPr>
        <w:t xml:space="preserve">(mesh size - 20) </w:t>
      </w:r>
      <w:r w:rsidRPr="0042784C">
        <w:rPr>
          <w:rFonts w:ascii="Times New Roman" w:hAnsi="Times New Roman" w:cs="Times New Roman"/>
        </w:rPr>
        <w:t>to separate the fine (fraction-1) and meal portions (fraction-2). Then pH of both the fractions</w:t>
      </w:r>
      <w:r>
        <w:rPr>
          <w:rFonts w:ascii="Times New Roman" w:hAnsi="Times New Roman" w:cs="Times New Roman"/>
        </w:rPr>
        <w:t xml:space="preserve"> </w:t>
      </w:r>
      <w:r w:rsidRPr="0042784C">
        <w:rPr>
          <w:rFonts w:ascii="Times New Roman" w:hAnsi="Times New Roman" w:cs="Times New Roman"/>
        </w:rPr>
        <w:t>were</w:t>
      </w:r>
      <w:r>
        <w:rPr>
          <w:rFonts w:ascii="Times New Roman" w:hAnsi="Times New Roman" w:cs="Times New Roman"/>
        </w:rPr>
        <w:t xml:space="preserve"> </w:t>
      </w:r>
      <w:r w:rsidRPr="0042784C">
        <w:rPr>
          <w:rFonts w:ascii="Times New Roman" w:hAnsi="Times New Roman" w:cs="Times New Roman"/>
        </w:rPr>
        <w:t>tested to determine whether they were adulterated</w:t>
      </w:r>
      <w:r w:rsidR="00164E1D">
        <w:rPr>
          <w:rFonts w:ascii="Times New Roman" w:hAnsi="Times New Roman" w:cs="Times New Roman"/>
        </w:rPr>
        <w:t>.</w:t>
      </w:r>
    </w:p>
    <w:p w14:paraId="354A5302" w14:textId="59DB19F6" w:rsidR="002144A9" w:rsidRPr="002144A9" w:rsidRDefault="00E231D2" w:rsidP="00462E5B">
      <w:pPr>
        <w:spacing w:line="480" w:lineRule="auto"/>
        <w:jc w:val="both"/>
        <w:rPr>
          <w:rFonts w:ascii="Times New Roman" w:hAnsi="Times New Roman" w:cs="Times New Roman"/>
        </w:rPr>
      </w:pPr>
      <w:r>
        <w:rPr>
          <w:rFonts w:ascii="Times New Roman" w:hAnsi="Times New Roman" w:cs="Times New Roman"/>
        </w:rPr>
        <w:t xml:space="preserve">a. </w:t>
      </w:r>
      <w:r w:rsidR="002144A9" w:rsidRPr="002144A9">
        <w:rPr>
          <w:rFonts w:ascii="Times New Roman" w:hAnsi="Times New Roman" w:cs="Times New Roman"/>
          <w:lang w:val="en-US"/>
        </w:rPr>
        <w:t>pH of soybean meal will be around 6.6 - 6.7</w:t>
      </w:r>
    </w:p>
    <w:p w14:paraId="7F5F4000" w14:textId="77777777" w:rsidR="002144A9" w:rsidRPr="002144A9" w:rsidRDefault="002144A9" w:rsidP="00462E5B">
      <w:pPr>
        <w:spacing w:line="480" w:lineRule="auto"/>
        <w:jc w:val="both"/>
        <w:rPr>
          <w:rFonts w:ascii="Times New Roman" w:hAnsi="Times New Roman" w:cs="Times New Roman"/>
        </w:rPr>
      </w:pPr>
      <w:r w:rsidRPr="002144A9">
        <w:rPr>
          <w:rFonts w:ascii="Times New Roman" w:hAnsi="Times New Roman" w:cs="Times New Roman"/>
          <w:lang w:val="en-US"/>
        </w:rPr>
        <w:t>b. pH of 10% suspension of Corn DDGS will be around 5.0 - 5.1</w:t>
      </w:r>
    </w:p>
    <w:p w14:paraId="6A77A59D" w14:textId="77777777" w:rsidR="0069033C" w:rsidRDefault="002144A9" w:rsidP="00462E5B">
      <w:pPr>
        <w:spacing w:line="480" w:lineRule="auto"/>
        <w:jc w:val="both"/>
        <w:rPr>
          <w:rFonts w:ascii="Times New Roman" w:hAnsi="Times New Roman" w:cs="Times New Roman"/>
        </w:rPr>
      </w:pPr>
      <w:r w:rsidRPr="002144A9">
        <w:rPr>
          <w:rFonts w:ascii="Times New Roman" w:hAnsi="Times New Roman" w:cs="Times New Roman"/>
          <w:lang w:val="en-US"/>
        </w:rPr>
        <w:t>c. If 1% Corn DDGS is mixed in soybean meal, the powder of sample passing through 20 mesh will show pH of 6.5 or lower.</w:t>
      </w:r>
      <w:r w:rsidR="0069033C">
        <w:rPr>
          <w:rFonts w:ascii="Times New Roman" w:hAnsi="Times New Roman" w:cs="Times New Roman"/>
        </w:rPr>
        <w:t xml:space="preserve"> </w:t>
      </w:r>
      <w:r w:rsidR="0042784C" w:rsidRPr="0042784C">
        <w:rPr>
          <w:rFonts w:ascii="Times New Roman" w:hAnsi="Times New Roman" w:cs="Times New Roman"/>
        </w:rPr>
        <w:t>(Ravindra Jadhav</w:t>
      </w:r>
      <w:r w:rsidR="0042784C">
        <w:rPr>
          <w:rFonts w:ascii="Times New Roman" w:hAnsi="Times New Roman" w:cs="Times New Roman"/>
        </w:rPr>
        <w:t xml:space="preserve">, </w:t>
      </w:r>
      <w:r w:rsidR="0042784C" w:rsidRPr="0042784C">
        <w:rPr>
          <w:rFonts w:ascii="Times New Roman" w:hAnsi="Times New Roman" w:cs="Times New Roman"/>
        </w:rPr>
        <w:t xml:space="preserve">2024). </w:t>
      </w:r>
    </w:p>
    <w:p w14:paraId="14B3C23C" w14:textId="1F9B1C19" w:rsidR="008D3110" w:rsidRDefault="0042784C" w:rsidP="00462E5B">
      <w:pPr>
        <w:spacing w:line="480" w:lineRule="auto"/>
        <w:ind w:firstLine="720"/>
        <w:jc w:val="both"/>
        <w:rPr>
          <w:rFonts w:ascii="Times New Roman" w:hAnsi="Times New Roman" w:cs="Times New Roman"/>
        </w:rPr>
      </w:pPr>
      <w:r w:rsidRPr="0042784C">
        <w:rPr>
          <w:rFonts w:ascii="Times New Roman" w:hAnsi="Times New Roman" w:cs="Times New Roman"/>
        </w:rPr>
        <w:t>Further, proximate analysis</w:t>
      </w:r>
      <w:r>
        <w:rPr>
          <w:rFonts w:ascii="Times New Roman" w:hAnsi="Times New Roman" w:cs="Times New Roman"/>
        </w:rPr>
        <w:t xml:space="preserve"> of both fractions</w:t>
      </w:r>
      <w:r w:rsidR="00351D9E">
        <w:rPr>
          <w:rFonts w:ascii="Times New Roman" w:hAnsi="Times New Roman" w:cs="Times New Roman"/>
        </w:rPr>
        <w:t xml:space="preserve"> </w:t>
      </w:r>
      <w:r w:rsidR="00CA1830">
        <w:rPr>
          <w:rFonts w:ascii="Times New Roman" w:hAnsi="Times New Roman" w:cs="Times New Roman"/>
        </w:rPr>
        <w:t xml:space="preserve">was </w:t>
      </w:r>
      <w:r>
        <w:rPr>
          <w:rFonts w:ascii="Times New Roman" w:hAnsi="Times New Roman" w:cs="Times New Roman"/>
        </w:rPr>
        <w:t>done by standard procedures of AOAC (2012).</w:t>
      </w:r>
      <w:r w:rsidRPr="0042784C">
        <w:rPr>
          <w:rFonts w:ascii="Times New Roman" w:hAnsi="Times New Roman" w:cs="Times New Roman"/>
        </w:rPr>
        <w:t xml:space="preserve"> </w:t>
      </w:r>
      <w:r>
        <w:rPr>
          <w:rFonts w:ascii="Times New Roman" w:hAnsi="Times New Roman" w:cs="Times New Roman"/>
        </w:rPr>
        <w:t>T</w:t>
      </w:r>
      <w:r w:rsidRPr="0042784C">
        <w:rPr>
          <w:rFonts w:ascii="Times New Roman" w:hAnsi="Times New Roman" w:cs="Times New Roman"/>
        </w:rPr>
        <w:t xml:space="preserve">otal aflatoxin levels </w:t>
      </w:r>
      <w:r>
        <w:rPr>
          <w:rFonts w:ascii="Times New Roman" w:hAnsi="Times New Roman" w:cs="Times New Roman"/>
        </w:rPr>
        <w:t xml:space="preserve">were estimated by </w:t>
      </w:r>
      <w:r w:rsidRPr="001E5AB8">
        <w:rPr>
          <w:rFonts w:ascii="Times New Roman" w:hAnsi="Times New Roman" w:cs="Times New Roman"/>
          <w:color w:val="000000" w:themeColor="text1"/>
        </w:rPr>
        <w:t xml:space="preserve">the </w:t>
      </w:r>
      <w:r w:rsidR="001E5AB8" w:rsidRPr="001E5AB8">
        <w:rPr>
          <w:rFonts w:ascii="Times New Roman" w:hAnsi="Times New Roman" w:cs="Times New Roman"/>
          <w:color w:val="000000" w:themeColor="text1"/>
        </w:rPr>
        <w:t xml:space="preserve">Golden standard </w:t>
      </w:r>
      <w:r w:rsidRPr="001E5AB8">
        <w:rPr>
          <w:rFonts w:ascii="Times New Roman" w:hAnsi="Times New Roman" w:cs="Times New Roman"/>
          <w:color w:val="000000" w:themeColor="text1"/>
        </w:rPr>
        <w:t>commercial kit</w:t>
      </w:r>
      <w:r w:rsidR="007B18A8" w:rsidRPr="001E5AB8">
        <w:rPr>
          <w:rFonts w:ascii="Times New Roman" w:hAnsi="Times New Roman" w:cs="Times New Roman"/>
          <w:color w:val="000000" w:themeColor="text1"/>
        </w:rPr>
        <w:t xml:space="preserve"> (Enzyme immunoassay method)</w:t>
      </w:r>
      <w:r w:rsidRPr="0042784C">
        <w:rPr>
          <w:rFonts w:ascii="Times New Roman" w:hAnsi="Times New Roman" w:cs="Times New Roman"/>
          <w:color w:val="EE0000"/>
        </w:rPr>
        <w:t xml:space="preserve"> </w:t>
      </w:r>
      <w:r w:rsidRPr="0042784C">
        <w:rPr>
          <w:rFonts w:ascii="Times New Roman" w:hAnsi="Times New Roman" w:cs="Times New Roman"/>
        </w:rPr>
        <w:t xml:space="preserve">and </w:t>
      </w:r>
      <w:r w:rsidR="00211121" w:rsidRPr="00211121">
        <w:rPr>
          <w:rFonts w:ascii="Times New Roman" w:hAnsi="Times New Roman" w:cs="Times New Roman"/>
          <w:color w:val="000000" w:themeColor="text1"/>
        </w:rPr>
        <w:t>S</w:t>
      </w:r>
      <w:r w:rsidRPr="00211121">
        <w:rPr>
          <w:rFonts w:ascii="Times New Roman" w:hAnsi="Times New Roman" w:cs="Times New Roman"/>
          <w:color w:val="000000" w:themeColor="text1"/>
        </w:rPr>
        <w:t>ulphur levels were estimated by calorimetric method</w:t>
      </w:r>
      <w:r w:rsidR="00211121">
        <w:rPr>
          <w:rFonts w:ascii="Times New Roman" w:hAnsi="Times New Roman" w:cs="Times New Roman"/>
          <w:color w:val="000000" w:themeColor="text1"/>
        </w:rPr>
        <w:t xml:space="preserve"> (</w:t>
      </w:r>
      <w:r w:rsidR="002E4B57" w:rsidRPr="002E4B57">
        <w:rPr>
          <w:rFonts w:ascii="Times New Roman" w:hAnsi="Times New Roman" w:cs="Times New Roman"/>
          <w:color w:val="000000" w:themeColor="text1"/>
        </w:rPr>
        <w:t>IS: 1664 – 2002. Specification of mineral mixtures for supplementing cattle feeds (Fourth revision).</w:t>
      </w:r>
      <w:r w:rsidR="005358B6">
        <w:rPr>
          <w:rFonts w:ascii="Times New Roman" w:hAnsi="Times New Roman" w:cs="Times New Roman"/>
          <w:color w:val="000000" w:themeColor="text1"/>
        </w:rPr>
        <w:t xml:space="preserve"> </w:t>
      </w:r>
    </w:p>
    <w:p w14:paraId="41ED3AC6" w14:textId="77777777" w:rsidR="008D3110" w:rsidRDefault="009E1F2F" w:rsidP="00462E5B">
      <w:pPr>
        <w:spacing w:line="480" w:lineRule="auto"/>
        <w:ind w:firstLine="720"/>
        <w:jc w:val="both"/>
        <w:rPr>
          <w:rFonts w:ascii="Times New Roman" w:hAnsi="Times New Roman" w:cs="Times New Roman"/>
        </w:rPr>
      </w:pPr>
      <w:r>
        <w:rPr>
          <w:rFonts w:ascii="Times New Roman" w:hAnsi="Times New Roman" w:cs="Times New Roman"/>
          <w:color w:val="000000" w:themeColor="text1"/>
        </w:rPr>
        <w:lastRenderedPageBreak/>
        <w:t>M</w:t>
      </w:r>
      <w:r w:rsidR="00E152F9" w:rsidRPr="00E152F9">
        <w:rPr>
          <w:rFonts w:ascii="Times New Roman" w:hAnsi="Times New Roman" w:cs="Times New Roman"/>
          <w:color w:val="000000" w:themeColor="text1"/>
        </w:rPr>
        <w:t xml:space="preserve">icronutrients (Cu, Fe, Mn and Zn) mass fractions were </w:t>
      </w:r>
      <w:r w:rsidR="00E152F9" w:rsidRPr="00A1517B">
        <w:rPr>
          <w:rFonts w:ascii="Times New Roman" w:hAnsi="Times New Roman" w:cs="Times New Roman"/>
          <w:color w:val="000000" w:themeColor="text1"/>
          <w:highlight w:val="yellow"/>
        </w:rPr>
        <w:t>determined in solution by ICP OES (Thermo Fisher Scientific)</w:t>
      </w:r>
      <w:r w:rsidRPr="00A1517B">
        <w:rPr>
          <w:rFonts w:ascii="Times New Roman" w:hAnsi="Times New Roman" w:cs="Times New Roman"/>
          <w:color w:val="000000" w:themeColor="text1"/>
          <w:highlight w:val="yellow"/>
        </w:rPr>
        <w:t>.</w:t>
      </w:r>
      <w:r w:rsidR="007550A1" w:rsidRPr="00A1517B">
        <w:rPr>
          <w:highlight w:val="yellow"/>
        </w:rPr>
        <w:t xml:space="preserve"> </w:t>
      </w:r>
      <w:r w:rsidR="007550A1" w:rsidRPr="00A1517B">
        <w:rPr>
          <w:rFonts w:ascii="Times New Roman" w:hAnsi="Times New Roman" w:cs="Times New Roman"/>
          <w:color w:val="000000" w:themeColor="text1"/>
          <w:highlight w:val="yellow"/>
        </w:rPr>
        <w:t xml:space="preserve">Sample </w:t>
      </w:r>
      <w:proofErr w:type="spellStart"/>
      <w:r w:rsidR="007550A1" w:rsidRPr="00A1517B">
        <w:rPr>
          <w:rFonts w:ascii="Times New Roman" w:hAnsi="Times New Roman" w:cs="Times New Roman"/>
          <w:color w:val="000000" w:themeColor="text1"/>
          <w:highlight w:val="yellow"/>
        </w:rPr>
        <w:t>pretreatment</w:t>
      </w:r>
      <w:proofErr w:type="spellEnd"/>
      <w:r w:rsidR="007550A1" w:rsidRPr="00A1517B">
        <w:rPr>
          <w:rFonts w:ascii="Times New Roman" w:hAnsi="Times New Roman" w:cs="Times New Roman"/>
          <w:color w:val="000000" w:themeColor="text1"/>
          <w:highlight w:val="yellow"/>
        </w:rPr>
        <w:t xml:space="preserve"> procedure was performed using a closed vessel microwave digestion system fitted with </w:t>
      </w:r>
      <w:proofErr w:type="spellStart"/>
      <w:r w:rsidR="0081772E" w:rsidRPr="00A1517B">
        <w:rPr>
          <w:rFonts w:ascii="Times New Roman" w:hAnsi="Times New Roman" w:cs="Times New Roman"/>
          <w:color w:val="000000" w:themeColor="text1"/>
          <w:highlight w:val="yellow"/>
        </w:rPr>
        <w:t>perfluoroalkoxy</w:t>
      </w:r>
      <w:proofErr w:type="spellEnd"/>
      <w:r w:rsidR="007550A1" w:rsidRPr="00A1517B">
        <w:rPr>
          <w:rFonts w:ascii="Times New Roman" w:hAnsi="Times New Roman" w:cs="Times New Roman"/>
          <w:color w:val="000000" w:themeColor="text1"/>
          <w:highlight w:val="yellow"/>
        </w:rPr>
        <w:t xml:space="preserve"> alkane</w:t>
      </w:r>
      <w:r w:rsidR="007550A1" w:rsidRPr="007550A1">
        <w:rPr>
          <w:rFonts w:ascii="Times New Roman" w:hAnsi="Times New Roman" w:cs="Times New Roman"/>
          <w:color w:val="000000" w:themeColor="text1"/>
        </w:rPr>
        <w:t xml:space="preserve"> (PFA) vessels and equipped with pressure and temperature sensors. A volume of 6mL of 7molL−1 HNO</w:t>
      </w:r>
      <w:r w:rsidR="007550A1" w:rsidRPr="00712E74">
        <w:rPr>
          <w:rFonts w:ascii="Times New Roman" w:hAnsi="Times New Roman" w:cs="Times New Roman"/>
          <w:color w:val="000000" w:themeColor="text1"/>
          <w:vertAlign w:val="subscript"/>
        </w:rPr>
        <w:t>3</w:t>
      </w:r>
      <w:r w:rsidR="007550A1" w:rsidRPr="007550A1">
        <w:rPr>
          <w:rFonts w:ascii="Times New Roman" w:hAnsi="Times New Roman" w:cs="Times New Roman"/>
          <w:color w:val="000000" w:themeColor="text1"/>
        </w:rPr>
        <w:t xml:space="preserve"> and 2mL of 30% H</w:t>
      </w:r>
      <w:r w:rsidR="007550A1" w:rsidRPr="00712E74">
        <w:rPr>
          <w:rFonts w:ascii="Times New Roman" w:hAnsi="Times New Roman" w:cs="Times New Roman"/>
          <w:color w:val="000000" w:themeColor="text1"/>
          <w:vertAlign w:val="subscript"/>
        </w:rPr>
        <w:t>2</w:t>
      </w:r>
      <w:r w:rsidR="007550A1" w:rsidRPr="007550A1">
        <w:rPr>
          <w:rFonts w:ascii="Times New Roman" w:hAnsi="Times New Roman" w:cs="Times New Roman"/>
          <w:color w:val="000000" w:themeColor="text1"/>
        </w:rPr>
        <w:t>O</w:t>
      </w:r>
      <w:r w:rsidR="007550A1" w:rsidRPr="00712E74">
        <w:rPr>
          <w:rFonts w:ascii="Times New Roman" w:hAnsi="Times New Roman" w:cs="Times New Roman"/>
          <w:color w:val="000000" w:themeColor="text1"/>
          <w:vertAlign w:val="subscript"/>
        </w:rPr>
        <w:t>2</w:t>
      </w:r>
      <w:r w:rsidR="007550A1" w:rsidRPr="007550A1">
        <w:rPr>
          <w:rFonts w:ascii="Times New Roman" w:hAnsi="Times New Roman" w:cs="Times New Roman"/>
          <w:color w:val="000000" w:themeColor="text1"/>
        </w:rPr>
        <w:t xml:space="preserve"> were added to a blank sample, and 250mg accurately weighed of each evaluated sample, in the microwave vessels. The experiment was performed in triplicates. Samples digestions were per formed according to the microwave program</w:t>
      </w:r>
      <w:r w:rsidR="00712E74">
        <w:rPr>
          <w:rFonts w:ascii="Times New Roman" w:hAnsi="Times New Roman" w:cs="Times New Roman"/>
          <w:color w:val="000000" w:themeColor="text1"/>
        </w:rPr>
        <w:t xml:space="preserve">. </w:t>
      </w:r>
      <w:r w:rsidR="007550A1" w:rsidRPr="007550A1">
        <w:rPr>
          <w:rFonts w:ascii="Times New Roman" w:hAnsi="Times New Roman" w:cs="Times New Roman"/>
          <w:color w:val="000000" w:themeColor="text1"/>
        </w:rPr>
        <w:t xml:space="preserve">After the vessels were cooled to room temperature, the digests were transferred to volumetric flasks, and the volume was set to 50mL. Each sample was </w:t>
      </w:r>
      <w:r w:rsidR="0081772E" w:rsidRPr="007550A1">
        <w:rPr>
          <w:rFonts w:ascii="Times New Roman" w:hAnsi="Times New Roman" w:cs="Times New Roman"/>
          <w:color w:val="000000" w:themeColor="text1"/>
        </w:rPr>
        <w:t>analysed</w:t>
      </w:r>
      <w:r w:rsidR="007550A1" w:rsidRPr="007550A1">
        <w:rPr>
          <w:rFonts w:ascii="Times New Roman" w:hAnsi="Times New Roman" w:cs="Times New Roman"/>
          <w:color w:val="000000" w:themeColor="text1"/>
        </w:rPr>
        <w:t xml:space="preserve"> (in triplicates), followed ICP OES quantification to achieve the total mass fraction of elements</w:t>
      </w:r>
      <w:r w:rsidR="00712E74">
        <w:rPr>
          <w:rFonts w:ascii="Times New Roman" w:hAnsi="Times New Roman" w:cs="Times New Roman"/>
          <w:color w:val="000000" w:themeColor="text1"/>
        </w:rPr>
        <w:t>.</w:t>
      </w:r>
    </w:p>
    <w:p w14:paraId="45E8BD7B" w14:textId="60B2AEEA" w:rsidR="0042784C" w:rsidRPr="008D3110" w:rsidRDefault="0042784C" w:rsidP="00462E5B">
      <w:pPr>
        <w:spacing w:line="480" w:lineRule="auto"/>
        <w:ind w:firstLine="720"/>
        <w:jc w:val="both"/>
        <w:rPr>
          <w:rFonts w:ascii="Times New Roman" w:hAnsi="Times New Roman" w:cs="Times New Roman"/>
        </w:rPr>
      </w:pPr>
      <w:r w:rsidRPr="0042784C">
        <w:rPr>
          <w:rFonts w:ascii="Times New Roman" w:hAnsi="Times New Roman" w:cs="Times New Roman"/>
        </w:rPr>
        <w:t>The results were extrapolated to assess significant differences in the nutritional value of the two fractions of the samples.</w:t>
      </w:r>
    </w:p>
    <w:p w14:paraId="0CB9F26D" w14:textId="00400717" w:rsidR="0042784C" w:rsidRPr="0042784C" w:rsidRDefault="0042784C" w:rsidP="00462E5B">
      <w:pPr>
        <w:spacing w:line="480" w:lineRule="auto"/>
        <w:jc w:val="both"/>
        <w:rPr>
          <w:rFonts w:ascii="Times New Roman" w:hAnsi="Times New Roman" w:cs="Times New Roman"/>
          <w:b/>
        </w:rPr>
      </w:pPr>
      <w:r w:rsidRPr="0042784C">
        <w:rPr>
          <w:rFonts w:ascii="Times New Roman" w:hAnsi="Times New Roman" w:cs="Times New Roman"/>
          <w:b/>
        </w:rPr>
        <w:t>RESULTS</w:t>
      </w:r>
      <w:r w:rsidR="007B18A8">
        <w:rPr>
          <w:rFonts w:ascii="Times New Roman" w:hAnsi="Times New Roman" w:cs="Times New Roman"/>
          <w:b/>
        </w:rPr>
        <w:t xml:space="preserve"> &amp; DISCUSSION</w:t>
      </w:r>
      <w:r w:rsidRPr="0042784C">
        <w:rPr>
          <w:rFonts w:ascii="Times New Roman" w:hAnsi="Times New Roman" w:cs="Times New Roman"/>
          <w:b/>
        </w:rPr>
        <w:t>:</w:t>
      </w:r>
    </w:p>
    <w:p w14:paraId="46161103" w14:textId="36139403" w:rsidR="003D3FB9" w:rsidRPr="003118B0" w:rsidRDefault="003D3FB9" w:rsidP="00462E5B">
      <w:pPr>
        <w:spacing w:line="480" w:lineRule="auto"/>
        <w:ind w:firstLine="720"/>
        <w:jc w:val="both"/>
        <w:rPr>
          <w:rFonts w:ascii="Times New Roman" w:hAnsi="Times New Roman" w:cs="Times New Roman"/>
        </w:rPr>
      </w:pPr>
      <w:r w:rsidRPr="003118B0">
        <w:rPr>
          <w:rFonts w:ascii="Times New Roman" w:hAnsi="Times New Roman" w:cs="Times New Roman"/>
        </w:rPr>
        <w:t xml:space="preserve">A significant variation was observed between the two fractions of soybean meal samples collected from 10 poultry farms, indicating possible adulteration with corn DDGS. </w:t>
      </w:r>
      <w:r w:rsidRPr="0042784C">
        <w:rPr>
          <w:rFonts w:ascii="Times New Roman" w:hAnsi="Times New Roman" w:cs="Times New Roman"/>
        </w:rPr>
        <w:t>pH values of fraction</w:t>
      </w:r>
      <w:r>
        <w:rPr>
          <w:rFonts w:ascii="Times New Roman" w:hAnsi="Times New Roman" w:cs="Times New Roman"/>
        </w:rPr>
        <w:t xml:space="preserve"> </w:t>
      </w:r>
      <w:r w:rsidRPr="0042784C">
        <w:rPr>
          <w:rFonts w:ascii="Times New Roman" w:hAnsi="Times New Roman" w:cs="Times New Roman"/>
        </w:rPr>
        <w:t>(1) and fraction (2) of ten soyabean samples collected from different poultry farms</w:t>
      </w:r>
      <w:r>
        <w:rPr>
          <w:rFonts w:ascii="Times New Roman" w:hAnsi="Times New Roman" w:cs="Times New Roman"/>
        </w:rPr>
        <w:t xml:space="preserve"> presented in Fig-1. </w:t>
      </w:r>
      <w:r w:rsidRPr="003118B0">
        <w:rPr>
          <w:rFonts w:ascii="Times New Roman" w:hAnsi="Times New Roman" w:cs="Times New Roman"/>
        </w:rPr>
        <w:t xml:space="preserve">The pH values differed highly significantly (p&lt;0.01) between the fractions, ranging from 5.88 to 6.49 in fraction-1 (6.29 ± 0.07) and 6.48 to 6.62 in fraction-2 (6.55 ± 0.02). Fraction-1 consistently exhibited lower pH values, which aligns with the inherently acidic nature of corn DDGS (pH 5.0–5.1). This reduction in pH is consistent with the observations of Ravindra Jadhav (2024), who reported that even 1% DDGS inclusion can lower soybean meal pH to 6.5 or below. In contrast, the higher pH values of fraction-2 closely resemble the typical pH of unadulterated soybean meal (6.6–6.7), suggesting that most coarse </w:t>
      </w:r>
      <w:r w:rsidRPr="003118B0">
        <w:rPr>
          <w:rFonts w:ascii="Times New Roman" w:hAnsi="Times New Roman" w:cs="Times New Roman"/>
        </w:rPr>
        <w:lastRenderedPageBreak/>
        <w:t>particles retained by the sieve represented the purer meal fraction. These findings clearly indicate the presence of 1–9% DDGS adulteration in several samples.</w:t>
      </w:r>
    </w:p>
    <w:p w14:paraId="176A13C7" w14:textId="507ADA32" w:rsidR="0042784C" w:rsidRPr="0042784C" w:rsidRDefault="007B18A8" w:rsidP="00462E5B">
      <w:pPr>
        <w:spacing w:line="480" w:lineRule="auto"/>
        <w:jc w:val="both"/>
        <w:rPr>
          <w:rFonts w:ascii="Times New Roman" w:hAnsi="Times New Roman" w:cs="Times New Roman"/>
        </w:rPr>
      </w:pPr>
      <w:r w:rsidRPr="0042784C">
        <w:rPr>
          <w:rFonts w:ascii="Times New Roman" w:hAnsi="Times New Roman" w:cs="Times New Roman"/>
          <w:noProof/>
          <w:lang w:val="en-US" w:bidi="ar-SA"/>
        </w:rPr>
        <w:drawing>
          <wp:anchor distT="0" distB="0" distL="114300" distR="114300" simplePos="0" relativeHeight="251658240" behindDoc="1" locked="0" layoutInCell="1" allowOverlap="1" wp14:anchorId="7C48B128" wp14:editId="23DBAA0F">
            <wp:simplePos x="0" y="0"/>
            <wp:positionH relativeFrom="margin">
              <wp:posOffset>457200</wp:posOffset>
            </wp:positionH>
            <wp:positionV relativeFrom="paragraph">
              <wp:posOffset>0</wp:posOffset>
            </wp:positionV>
            <wp:extent cx="4503420" cy="2758440"/>
            <wp:effectExtent l="0" t="0" r="11430" b="3810"/>
            <wp:wrapTight wrapText="bothSides">
              <wp:wrapPolygon edited="0">
                <wp:start x="0" y="0"/>
                <wp:lineTo x="0" y="21481"/>
                <wp:lineTo x="21563" y="21481"/>
                <wp:lineTo x="21563" y="0"/>
                <wp:lineTo x="0" y="0"/>
              </wp:wrapPolygon>
            </wp:wrapTight>
            <wp:docPr id="91820664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anchor>
        </w:drawing>
      </w:r>
    </w:p>
    <w:p w14:paraId="2B8D4B9C" w14:textId="77777777" w:rsidR="007B18A8" w:rsidRDefault="007B18A8" w:rsidP="00462E5B">
      <w:pPr>
        <w:spacing w:line="480" w:lineRule="auto"/>
        <w:jc w:val="both"/>
        <w:rPr>
          <w:rFonts w:ascii="Times New Roman" w:hAnsi="Times New Roman" w:cs="Times New Roman"/>
          <w:b/>
        </w:rPr>
      </w:pPr>
    </w:p>
    <w:p w14:paraId="4C7707D1" w14:textId="77777777" w:rsidR="007B18A8" w:rsidRDefault="007B18A8" w:rsidP="00462E5B">
      <w:pPr>
        <w:spacing w:line="480" w:lineRule="auto"/>
        <w:jc w:val="both"/>
        <w:rPr>
          <w:rFonts w:ascii="Times New Roman" w:hAnsi="Times New Roman" w:cs="Times New Roman"/>
          <w:b/>
        </w:rPr>
      </w:pPr>
    </w:p>
    <w:p w14:paraId="2C5C81AF" w14:textId="77777777" w:rsidR="007B18A8" w:rsidRDefault="007B18A8" w:rsidP="00462E5B">
      <w:pPr>
        <w:spacing w:line="480" w:lineRule="auto"/>
        <w:jc w:val="both"/>
        <w:rPr>
          <w:rFonts w:ascii="Times New Roman" w:hAnsi="Times New Roman" w:cs="Times New Roman"/>
          <w:b/>
        </w:rPr>
      </w:pPr>
    </w:p>
    <w:p w14:paraId="242CE21D" w14:textId="77777777" w:rsidR="007B18A8" w:rsidRDefault="007B18A8" w:rsidP="00462E5B">
      <w:pPr>
        <w:spacing w:line="480" w:lineRule="auto"/>
        <w:jc w:val="both"/>
        <w:rPr>
          <w:rFonts w:ascii="Times New Roman" w:hAnsi="Times New Roman" w:cs="Times New Roman"/>
          <w:b/>
        </w:rPr>
      </w:pPr>
    </w:p>
    <w:p w14:paraId="21B080A9" w14:textId="77777777" w:rsidR="007B18A8" w:rsidRDefault="007B18A8" w:rsidP="00462E5B">
      <w:pPr>
        <w:spacing w:line="480" w:lineRule="auto"/>
        <w:jc w:val="both"/>
        <w:rPr>
          <w:rFonts w:ascii="Times New Roman" w:hAnsi="Times New Roman" w:cs="Times New Roman"/>
          <w:b/>
        </w:rPr>
      </w:pPr>
    </w:p>
    <w:p w14:paraId="03BE77CB" w14:textId="77777777" w:rsidR="00A62914" w:rsidRDefault="00A62914" w:rsidP="00462E5B">
      <w:pPr>
        <w:spacing w:line="480" w:lineRule="auto"/>
        <w:jc w:val="both"/>
        <w:rPr>
          <w:rFonts w:ascii="Times New Roman" w:hAnsi="Times New Roman" w:cs="Times New Roman"/>
          <w:b/>
        </w:rPr>
      </w:pPr>
    </w:p>
    <w:p w14:paraId="5B8565A6" w14:textId="64E6C272" w:rsidR="0042784C" w:rsidRDefault="0042784C" w:rsidP="00462E5B">
      <w:pPr>
        <w:spacing w:line="480" w:lineRule="auto"/>
        <w:jc w:val="both"/>
        <w:rPr>
          <w:rFonts w:ascii="Times New Roman" w:hAnsi="Times New Roman" w:cs="Times New Roman"/>
        </w:rPr>
      </w:pPr>
      <w:r w:rsidRPr="0042784C">
        <w:rPr>
          <w:rFonts w:ascii="Times New Roman" w:hAnsi="Times New Roman" w:cs="Times New Roman"/>
          <w:b/>
        </w:rPr>
        <w:t>FIG 1</w:t>
      </w:r>
      <w:r w:rsidRPr="0042784C">
        <w:rPr>
          <w:rFonts w:ascii="Times New Roman" w:hAnsi="Times New Roman" w:cs="Times New Roman"/>
        </w:rPr>
        <w:t>: pH values of fraction</w:t>
      </w:r>
      <w:r w:rsidR="007B18A8">
        <w:rPr>
          <w:rFonts w:ascii="Times New Roman" w:hAnsi="Times New Roman" w:cs="Times New Roman"/>
        </w:rPr>
        <w:t xml:space="preserve"> </w:t>
      </w:r>
      <w:r w:rsidRPr="0042784C">
        <w:rPr>
          <w:rFonts w:ascii="Times New Roman" w:hAnsi="Times New Roman" w:cs="Times New Roman"/>
        </w:rPr>
        <w:t>(1) and fraction (2) of ten soyabean samples collected from different poultry farms.</w:t>
      </w:r>
    </w:p>
    <w:p w14:paraId="66BD09D5" w14:textId="77777777" w:rsidR="008D3110" w:rsidRDefault="006B028C" w:rsidP="00462E5B">
      <w:pPr>
        <w:spacing w:line="480" w:lineRule="auto"/>
        <w:ind w:firstLine="720"/>
        <w:jc w:val="both"/>
        <w:rPr>
          <w:rFonts w:ascii="Times New Roman" w:hAnsi="Times New Roman" w:cs="Times New Roman"/>
        </w:rPr>
      </w:pPr>
      <w:r w:rsidRPr="0042784C">
        <w:rPr>
          <w:rFonts w:ascii="Times New Roman" w:hAnsi="Times New Roman" w:cs="Times New Roman"/>
        </w:rPr>
        <w:t>Different nutri</w:t>
      </w:r>
      <w:r>
        <w:rPr>
          <w:rFonts w:ascii="Times New Roman" w:hAnsi="Times New Roman" w:cs="Times New Roman"/>
        </w:rPr>
        <w:t>ti</w:t>
      </w:r>
      <w:r w:rsidRPr="0042784C">
        <w:rPr>
          <w:rFonts w:ascii="Times New Roman" w:hAnsi="Times New Roman" w:cs="Times New Roman"/>
        </w:rPr>
        <w:t>onal values of two fractions</w:t>
      </w:r>
      <w:r>
        <w:rPr>
          <w:rFonts w:ascii="Times New Roman" w:hAnsi="Times New Roman" w:cs="Times New Roman"/>
        </w:rPr>
        <w:t xml:space="preserve"> were presented in Table-1. </w:t>
      </w:r>
      <w:r w:rsidR="001E6E4B" w:rsidRPr="003118B0">
        <w:rPr>
          <w:rFonts w:ascii="Times New Roman" w:hAnsi="Times New Roman" w:cs="Times New Roman"/>
        </w:rPr>
        <w:t>Significant differences (p&lt;0.05) were also recorded in crude protein and ether extract contents between the two fractions. Fraction-2 showed higher crude protein% (48.35 ± 0.75) compared to fraction-1 (44.86 ± 1.28). This reduction in protein content in the fine fraction can be attributed to the inclusion of DDGS, which contains lower true protein than soybean meal. Since DDGS particles are typically finer and lighter, they preferentially appear in fraction-1, leading to a dilution effect on the protein concentration. Conversely, ether extract% values were significantly higher (p&lt;0.05) in fraction-1 (0.60 ± 0.06) than in fraction-2 (0.43 ± 0.04). This trend corresponds with the higher residual fat content normally found in DDGS compared to soybean meal and reinforces the likelihood that fine particles passing through the sieve contained a greater proportion of DDGS.</w:t>
      </w:r>
    </w:p>
    <w:p w14:paraId="1E8E3495" w14:textId="7E48EE29" w:rsidR="008D3110" w:rsidRDefault="001E6E4B" w:rsidP="00462E5B">
      <w:pPr>
        <w:spacing w:line="480" w:lineRule="auto"/>
        <w:ind w:firstLine="720"/>
        <w:jc w:val="both"/>
        <w:rPr>
          <w:rFonts w:ascii="Times New Roman" w:hAnsi="Times New Roman" w:cs="Times New Roman"/>
        </w:rPr>
      </w:pPr>
      <w:r w:rsidRPr="003118B0">
        <w:rPr>
          <w:rFonts w:ascii="Times New Roman" w:hAnsi="Times New Roman" w:cs="Times New Roman"/>
        </w:rPr>
        <w:lastRenderedPageBreak/>
        <w:t xml:space="preserve">No significant differences (p&gt;0.05) were observed in crude fibre and sulphur levels between the two fractions. These parameters often show minimal sensitivity at low levels of adulteration, as both soybean meal and DDGS may have overlapping fibre ranges, and sulphur levels may not shift markedly unless the adulterant proportion is relatively </w:t>
      </w:r>
      <w:proofErr w:type="gramStart"/>
      <w:r w:rsidRPr="003118B0">
        <w:rPr>
          <w:rFonts w:ascii="Times New Roman" w:hAnsi="Times New Roman" w:cs="Times New Roman"/>
        </w:rPr>
        <w:t>high..</w:t>
      </w:r>
      <w:proofErr w:type="gramEnd"/>
    </w:p>
    <w:p w14:paraId="13CB9A3C" w14:textId="3D3FF388" w:rsidR="001E6E4B" w:rsidRPr="0042784C" w:rsidRDefault="001E6E4B" w:rsidP="00462E5B">
      <w:pPr>
        <w:spacing w:line="480" w:lineRule="auto"/>
        <w:ind w:firstLine="720"/>
        <w:jc w:val="both"/>
        <w:rPr>
          <w:rFonts w:ascii="Times New Roman" w:hAnsi="Times New Roman" w:cs="Times New Roman"/>
        </w:rPr>
      </w:pPr>
      <w:r w:rsidRPr="003118B0">
        <w:rPr>
          <w:rFonts w:ascii="Times New Roman" w:hAnsi="Times New Roman" w:cs="Times New Roman"/>
        </w:rPr>
        <w:t>A significant difference (p&lt;0.05) was observed in aflatoxin content between fractions, with higher toxin levels in fraction-1. Since DDGS is known to accumulate higher concentrations of mycotoxins</w:t>
      </w:r>
      <w:r>
        <w:rPr>
          <w:rFonts w:ascii="Times New Roman" w:hAnsi="Times New Roman" w:cs="Times New Roman"/>
        </w:rPr>
        <w:t xml:space="preserve"> </w:t>
      </w:r>
      <w:r w:rsidRPr="003118B0">
        <w:rPr>
          <w:rFonts w:ascii="Times New Roman" w:hAnsi="Times New Roman" w:cs="Times New Roman"/>
        </w:rPr>
        <w:t>particularly because corn-based products such as DDGS are more prone to fungal contamination, contributing to elevated aflatoxin levels when used as adulterants.</w:t>
      </w:r>
    </w:p>
    <w:tbl>
      <w:tblPr>
        <w:tblStyle w:val="TableGrid"/>
        <w:tblW w:w="0" w:type="auto"/>
        <w:jc w:val="center"/>
        <w:tblLook w:val="04A0" w:firstRow="1" w:lastRow="0" w:firstColumn="1" w:lastColumn="0" w:noHBand="0" w:noVBand="1"/>
      </w:tblPr>
      <w:tblGrid>
        <w:gridCol w:w="562"/>
        <w:gridCol w:w="1701"/>
        <w:gridCol w:w="1701"/>
        <w:gridCol w:w="1701"/>
        <w:gridCol w:w="1418"/>
      </w:tblGrid>
      <w:tr w:rsidR="00ED7E7B" w:rsidRPr="0042784C" w14:paraId="4EF1E32B" w14:textId="77777777" w:rsidTr="00A62914">
        <w:trPr>
          <w:jc w:val="center"/>
        </w:trPr>
        <w:tc>
          <w:tcPr>
            <w:tcW w:w="7083" w:type="dxa"/>
            <w:gridSpan w:val="5"/>
            <w:tcBorders>
              <w:top w:val="nil"/>
              <w:left w:val="nil"/>
              <w:bottom w:val="single" w:sz="4" w:space="0" w:color="auto"/>
              <w:right w:val="nil"/>
            </w:tcBorders>
          </w:tcPr>
          <w:p w14:paraId="19D9ADEB" w14:textId="0C4E1AE8" w:rsidR="00ED7E7B" w:rsidRPr="00ED7E7B" w:rsidRDefault="00ED7E7B" w:rsidP="00462E5B">
            <w:pPr>
              <w:spacing w:after="160" w:line="480" w:lineRule="auto"/>
              <w:jc w:val="both"/>
              <w:rPr>
                <w:rFonts w:ascii="Times New Roman" w:hAnsi="Times New Roman" w:cs="Times New Roman"/>
              </w:rPr>
            </w:pPr>
            <w:r w:rsidRPr="0042784C">
              <w:rPr>
                <w:rFonts w:ascii="Times New Roman" w:hAnsi="Times New Roman" w:cs="Times New Roman"/>
                <w:b/>
              </w:rPr>
              <w:t>TABLE -1:</w:t>
            </w:r>
            <w:r w:rsidRPr="0042784C">
              <w:rPr>
                <w:rFonts w:ascii="Times New Roman" w:hAnsi="Times New Roman" w:cs="Times New Roman"/>
              </w:rPr>
              <w:t xml:space="preserve"> Different nutri</w:t>
            </w:r>
            <w:r>
              <w:rPr>
                <w:rFonts w:ascii="Times New Roman" w:hAnsi="Times New Roman" w:cs="Times New Roman"/>
              </w:rPr>
              <w:t>ti</w:t>
            </w:r>
            <w:r w:rsidRPr="0042784C">
              <w:rPr>
                <w:rFonts w:ascii="Times New Roman" w:hAnsi="Times New Roman" w:cs="Times New Roman"/>
              </w:rPr>
              <w:t>onal values of two fractions.</w:t>
            </w:r>
          </w:p>
        </w:tc>
      </w:tr>
      <w:tr w:rsidR="0042784C" w:rsidRPr="0042784C" w14:paraId="55E068CF" w14:textId="77777777" w:rsidTr="00A62914">
        <w:trPr>
          <w:jc w:val="center"/>
        </w:trPr>
        <w:tc>
          <w:tcPr>
            <w:tcW w:w="562" w:type="dxa"/>
            <w:tcBorders>
              <w:top w:val="single" w:sz="4" w:space="0" w:color="auto"/>
              <w:left w:val="single" w:sz="4" w:space="0" w:color="auto"/>
              <w:bottom w:val="single" w:sz="4" w:space="0" w:color="auto"/>
              <w:right w:val="single" w:sz="4" w:space="0" w:color="auto"/>
            </w:tcBorders>
          </w:tcPr>
          <w:p w14:paraId="27997F87" w14:textId="77777777" w:rsidR="0042784C" w:rsidRPr="0042784C" w:rsidRDefault="0042784C" w:rsidP="00462E5B">
            <w:pPr>
              <w:spacing w:after="160" w:line="480" w:lineRule="auto"/>
              <w:jc w:val="both"/>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tcPr>
          <w:p w14:paraId="46BE18F0" w14:textId="77777777" w:rsidR="0042784C" w:rsidRPr="0042784C" w:rsidRDefault="0042784C" w:rsidP="00462E5B">
            <w:pPr>
              <w:spacing w:after="160" w:line="480" w:lineRule="auto"/>
              <w:jc w:val="both"/>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hideMark/>
          </w:tcPr>
          <w:p w14:paraId="05CF8030"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Fraction -1</w:t>
            </w:r>
          </w:p>
        </w:tc>
        <w:tc>
          <w:tcPr>
            <w:tcW w:w="1701" w:type="dxa"/>
            <w:tcBorders>
              <w:top w:val="single" w:sz="4" w:space="0" w:color="auto"/>
              <w:left w:val="single" w:sz="4" w:space="0" w:color="auto"/>
              <w:bottom w:val="single" w:sz="4" w:space="0" w:color="auto"/>
              <w:right w:val="single" w:sz="4" w:space="0" w:color="auto"/>
            </w:tcBorders>
            <w:hideMark/>
          </w:tcPr>
          <w:p w14:paraId="0475727B"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Fraction -2</w:t>
            </w:r>
          </w:p>
        </w:tc>
        <w:tc>
          <w:tcPr>
            <w:tcW w:w="1418" w:type="dxa"/>
            <w:tcBorders>
              <w:top w:val="single" w:sz="4" w:space="0" w:color="auto"/>
              <w:left w:val="single" w:sz="4" w:space="0" w:color="auto"/>
              <w:bottom w:val="single" w:sz="4" w:space="0" w:color="auto"/>
              <w:right w:val="single" w:sz="4" w:space="0" w:color="auto"/>
            </w:tcBorders>
            <w:hideMark/>
          </w:tcPr>
          <w:p w14:paraId="28B57F46"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p- value</w:t>
            </w:r>
          </w:p>
        </w:tc>
      </w:tr>
      <w:tr w:rsidR="0042784C" w:rsidRPr="0042784C" w14:paraId="6E0D24FE" w14:textId="77777777" w:rsidTr="00A62914">
        <w:trPr>
          <w:jc w:val="center"/>
        </w:trPr>
        <w:tc>
          <w:tcPr>
            <w:tcW w:w="562" w:type="dxa"/>
            <w:tcBorders>
              <w:top w:val="single" w:sz="4" w:space="0" w:color="auto"/>
              <w:left w:val="single" w:sz="4" w:space="0" w:color="auto"/>
              <w:bottom w:val="single" w:sz="4" w:space="0" w:color="auto"/>
              <w:right w:val="single" w:sz="4" w:space="0" w:color="auto"/>
            </w:tcBorders>
            <w:hideMark/>
          </w:tcPr>
          <w:p w14:paraId="1D21B8E0"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1</w:t>
            </w:r>
          </w:p>
        </w:tc>
        <w:tc>
          <w:tcPr>
            <w:tcW w:w="1701" w:type="dxa"/>
            <w:tcBorders>
              <w:top w:val="single" w:sz="4" w:space="0" w:color="auto"/>
              <w:left w:val="single" w:sz="4" w:space="0" w:color="auto"/>
              <w:bottom w:val="single" w:sz="4" w:space="0" w:color="auto"/>
              <w:right w:val="single" w:sz="4" w:space="0" w:color="auto"/>
            </w:tcBorders>
            <w:hideMark/>
          </w:tcPr>
          <w:p w14:paraId="31BE1D87"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pH</w:t>
            </w:r>
          </w:p>
        </w:tc>
        <w:tc>
          <w:tcPr>
            <w:tcW w:w="1701" w:type="dxa"/>
            <w:tcBorders>
              <w:top w:val="single" w:sz="4" w:space="0" w:color="auto"/>
              <w:left w:val="single" w:sz="4" w:space="0" w:color="auto"/>
              <w:bottom w:val="single" w:sz="4" w:space="0" w:color="auto"/>
              <w:right w:val="single" w:sz="4" w:space="0" w:color="auto"/>
            </w:tcBorders>
            <w:hideMark/>
          </w:tcPr>
          <w:p w14:paraId="657F87B4" w14:textId="797A747F" w:rsidR="0042784C" w:rsidRPr="0042784C" w:rsidRDefault="003A51F6" w:rsidP="00462E5B">
            <w:pPr>
              <w:spacing w:after="160" w:line="480" w:lineRule="auto"/>
              <w:jc w:val="both"/>
              <w:rPr>
                <w:rFonts w:ascii="Times New Roman" w:hAnsi="Times New Roman" w:cs="Times New Roman"/>
                <w:b/>
              </w:rPr>
            </w:pPr>
            <m:oMath>
              <m:sSup>
                <m:sSupPr>
                  <m:ctrlPr>
                    <w:rPr>
                      <w:rFonts w:ascii="Cambria Math" w:hAnsi="Cambria Math" w:cs="Times New Roman"/>
                    </w:rPr>
                  </m:ctrlPr>
                </m:sSupPr>
                <m:e>
                  <m:r>
                    <w:rPr>
                      <w:rFonts w:ascii="Cambria Math" w:hAnsi="Cambria Math" w:cs="Times New Roman"/>
                    </w:rPr>
                    <m:t>6.29</m:t>
                  </m:r>
                </m:e>
                <m:sup>
                  <m:r>
                    <w:rPr>
                      <w:rFonts w:ascii="Cambria Math" w:hAnsi="Cambria Math" w:cs="Times New Roman"/>
                    </w:rPr>
                    <m:t>**</m:t>
                  </m:r>
                </m:sup>
              </m:sSup>
            </m:oMath>
            <w:r w:rsidR="0042784C" w:rsidRPr="0042784C">
              <w:rPr>
                <w:rFonts w:ascii="Times New Roman" w:hAnsi="Times New Roman" w:cs="Times New Roman"/>
              </w:rPr>
              <w:t>±</w:t>
            </w:r>
            <w:r w:rsidR="0042784C" w:rsidRPr="0042784C">
              <w:rPr>
                <w:rFonts w:ascii="Times New Roman" w:hAnsi="Times New Roman" w:cs="Times New Roman"/>
                <w:i/>
              </w:rPr>
              <w:t xml:space="preserve"> </w:t>
            </w:r>
            <w:r w:rsidR="0042784C" w:rsidRPr="0042784C">
              <w:rPr>
                <w:rFonts w:ascii="Times New Roman" w:hAnsi="Times New Roman" w:cs="Times New Roman"/>
              </w:rPr>
              <w:t>0.07</w:t>
            </w:r>
          </w:p>
        </w:tc>
        <w:tc>
          <w:tcPr>
            <w:tcW w:w="1701" w:type="dxa"/>
            <w:tcBorders>
              <w:top w:val="single" w:sz="4" w:space="0" w:color="auto"/>
              <w:left w:val="single" w:sz="4" w:space="0" w:color="auto"/>
              <w:bottom w:val="single" w:sz="4" w:space="0" w:color="auto"/>
              <w:right w:val="single" w:sz="4" w:space="0" w:color="auto"/>
            </w:tcBorders>
            <w:hideMark/>
          </w:tcPr>
          <w:p w14:paraId="6885DF0D" w14:textId="30186AF8" w:rsidR="0042784C" w:rsidRPr="0042784C" w:rsidRDefault="003A51F6" w:rsidP="00462E5B">
            <w:pPr>
              <w:spacing w:after="160" w:line="480" w:lineRule="auto"/>
              <w:jc w:val="both"/>
              <w:rPr>
                <w:rFonts w:ascii="Times New Roman" w:hAnsi="Times New Roman" w:cs="Times New Roman"/>
                <w:b/>
              </w:rPr>
            </w:pPr>
            <m:oMath>
              <m:sSup>
                <m:sSupPr>
                  <m:ctrlPr>
                    <w:rPr>
                      <w:rFonts w:ascii="Cambria Math" w:hAnsi="Cambria Math" w:cs="Times New Roman"/>
                    </w:rPr>
                  </m:ctrlPr>
                </m:sSupPr>
                <m:e>
                  <m:r>
                    <w:rPr>
                      <w:rFonts w:ascii="Cambria Math" w:hAnsi="Cambria Math" w:cs="Times New Roman"/>
                    </w:rPr>
                    <m:t>6.55</m:t>
                  </m:r>
                </m:e>
                <m:sup>
                  <m:r>
                    <w:rPr>
                      <w:rFonts w:ascii="Cambria Math" w:hAnsi="Cambria Math" w:cs="Times New Roman"/>
                    </w:rPr>
                    <m:t>**</m:t>
                  </m:r>
                </m:sup>
              </m:sSup>
            </m:oMath>
            <w:r w:rsidR="0042784C" w:rsidRPr="0042784C">
              <w:rPr>
                <w:rFonts w:ascii="Times New Roman" w:hAnsi="Times New Roman" w:cs="Times New Roman"/>
              </w:rPr>
              <w:t>±</w:t>
            </w:r>
            <w:r w:rsidR="0042784C" w:rsidRPr="0042784C">
              <w:rPr>
                <w:rFonts w:ascii="Times New Roman" w:hAnsi="Times New Roman" w:cs="Times New Roman"/>
                <w:i/>
              </w:rPr>
              <w:t xml:space="preserve"> </w:t>
            </w:r>
            <w:r w:rsidR="0042784C" w:rsidRPr="0042784C">
              <w:rPr>
                <w:rFonts w:ascii="Times New Roman" w:hAnsi="Times New Roman" w:cs="Times New Roman"/>
              </w:rPr>
              <w:t>0.02</w:t>
            </w:r>
          </w:p>
        </w:tc>
        <w:tc>
          <w:tcPr>
            <w:tcW w:w="1418" w:type="dxa"/>
            <w:tcBorders>
              <w:top w:val="single" w:sz="4" w:space="0" w:color="auto"/>
              <w:left w:val="single" w:sz="4" w:space="0" w:color="auto"/>
              <w:bottom w:val="single" w:sz="4" w:space="0" w:color="auto"/>
              <w:right w:val="single" w:sz="4" w:space="0" w:color="auto"/>
            </w:tcBorders>
            <w:hideMark/>
          </w:tcPr>
          <w:p w14:paraId="72CAEDAE"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rPr>
              <w:t>0.0021</w:t>
            </w:r>
          </w:p>
        </w:tc>
      </w:tr>
      <w:tr w:rsidR="0042784C" w:rsidRPr="0042784C" w14:paraId="17DF06AD" w14:textId="77777777" w:rsidTr="00A62914">
        <w:trPr>
          <w:jc w:val="center"/>
        </w:trPr>
        <w:tc>
          <w:tcPr>
            <w:tcW w:w="562" w:type="dxa"/>
            <w:tcBorders>
              <w:top w:val="single" w:sz="4" w:space="0" w:color="auto"/>
              <w:left w:val="single" w:sz="4" w:space="0" w:color="auto"/>
              <w:bottom w:val="single" w:sz="4" w:space="0" w:color="auto"/>
              <w:right w:val="single" w:sz="4" w:space="0" w:color="auto"/>
            </w:tcBorders>
            <w:hideMark/>
          </w:tcPr>
          <w:p w14:paraId="09511CFD"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2</w:t>
            </w:r>
          </w:p>
        </w:tc>
        <w:tc>
          <w:tcPr>
            <w:tcW w:w="1701" w:type="dxa"/>
            <w:tcBorders>
              <w:top w:val="single" w:sz="4" w:space="0" w:color="auto"/>
              <w:left w:val="single" w:sz="4" w:space="0" w:color="auto"/>
              <w:bottom w:val="single" w:sz="4" w:space="0" w:color="auto"/>
              <w:right w:val="single" w:sz="4" w:space="0" w:color="auto"/>
            </w:tcBorders>
            <w:hideMark/>
          </w:tcPr>
          <w:p w14:paraId="07D1BB01"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CP%</w:t>
            </w:r>
          </w:p>
        </w:tc>
        <w:tc>
          <w:tcPr>
            <w:tcW w:w="1701" w:type="dxa"/>
            <w:tcBorders>
              <w:top w:val="single" w:sz="4" w:space="0" w:color="auto"/>
              <w:left w:val="single" w:sz="4" w:space="0" w:color="auto"/>
              <w:bottom w:val="single" w:sz="4" w:space="0" w:color="auto"/>
              <w:right w:val="single" w:sz="4" w:space="0" w:color="auto"/>
            </w:tcBorders>
            <w:hideMark/>
          </w:tcPr>
          <w:p w14:paraId="13FFC578" w14:textId="22B55FDA" w:rsidR="0042784C" w:rsidRPr="0042784C" w:rsidRDefault="003A51F6" w:rsidP="00462E5B">
            <w:pPr>
              <w:spacing w:after="160" w:line="480" w:lineRule="auto"/>
              <w:jc w:val="both"/>
              <w:rPr>
                <w:rFonts w:ascii="Times New Roman" w:hAnsi="Times New Roman" w:cs="Times New Roman"/>
                <w:b/>
              </w:rPr>
            </w:pPr>
            <m:oMath>
              <m:sSup>
                <m:sSupPr>
                  <m:ctrlPr>
                    <w:rPr>
                      <w:rFonts w:ascii="Cambria Math" w:hAnsi="Cambria Math" w:cs="Times New Roman"/>
                    </w:rPr>
                  </m:ctrlPr>
                </m:sSupPr>
                <m:e>
                  <m:r>
                    <w:rPr>
                      <w:rFonts w:ascii="Cambria Math" w:hAnsi="Cambria Math" w:cs="Times New Roman"/>
                    </w:rPr>
                    <m:t>44.86</m:t>
                  </m:r>
                </m:e>
                <m:sup>
                  <m:r>
                    <w:rPr>
                      <w:rFonts w:ascii="Cambria Math" w:hAnsi="Cambria Math" w:cs="Times New Roman"/>
                    </w:rPr>
                    <m:t>*</m:t>
                  </m:r>
                </m:sup>
              </m:sSup>
            </m:oMath>
            <w:r w:rsidR="0042784C" w:rsidRPr="0042784C">
              <w:rPr>
                <w:rFonts w:ascii="Times New Roman" w:hAnsi="Times New Roman" w:cs="Times New Roman"/>
              </w:rPr>
              <w:t>±</w:t>
            </w:r>
            <w:r w:rsidR="0042784C" w:rsidRPr="0042784C">
              <w:rPr>
                <w:rFonts w:ascii="Times New Roman" w:hAnsi="Times New Roman" w:cs="Times New Roman"/>
                <w:i/>
              </w:rPr>
              <w:t xml:space="preserve"> </w:t>
            </w:r>
            <w:r w:rsidR="0042784C" w:rsidRPr="0042784C">
              <w:rPr>
                <w:rFonts w:ascii="Times New Roman" w:hAnsi="Times New Roman" w:cs="Times New Roman"/>
              </w:rPr>
              <w:t>1.28</w:t>
            </w:r>
          </w:p>
        </w:tc>
        <w:tc>
          <w:tcPr>
            <w:tcW w:w="1701" w:type="dxa"/>
            <w:tcBorders>
              <w:top w:val="single" w:sz="4" w:space="0" w:color="auto"/>
              <w:left w:val="single" w:sz="4" w:space="0" w:color="auto"/>
              <w:bottom w:val="single" w:sz="4" w:space="0" w:color="auto"/>
              <w:right w:val="single" w:sz="4" w:space="0" w:color="auto"/>
            </w:tcBorders>
            <w:hideMark/>
          </w:tcPr>
          <w:p w14:paraId="56475799" w14:textId="681E308C" w:rsidR="0042784C" w:rsidRPr="0042784C" w:rsidRDefault="003A51F6" w:rsidP="00462E5B">
            <w:pPr>
              <w:spacing w:after="160" w:line="480" w:lineRule="auto"/>
              <w:jc w:val="both"/>
              <w:rPr>
                <w:rFonts w:ascii="Times New Roman" w:hAnsi="Times New Roman" w:cs="Times New Roman"/>
                <w:b/>
              </w:rPr>
            </w:pPr>
            <m:oMath>
              <m:sSup>
                <m:sSupPr>
                  <m:ctrlPr>
                    <w:rPr>
                      <w:rFonts w:ascii="Cambria Math" w:hAnsi="Cambria Math" w:cs="Times New Roman"/>
                    </w:rPr>
                  </m:ctrlPr>
                </m:sSupPr>
                <m:e>
                  <m:r>
                    <w:rPr>
                      <w:rFonts w:ascii="Cambria Math" w:hAnsi="Cambria Math" w:cs="Times New Roman"/>
                    </w:rPr>
                    <m:t>48.35</m:t>
                  </m:r>
                </m:e>
                <m:sup>
                  <m:r>
                    <w:rPr>
                      <w:rFonts w:ascii="Cambria Math" w:hAnsi="Cambria Math" w:cs="Times New Roman"/>
                    </w:rPr>
                    <m:t>*</m:t>
                  </m:r>
                </m:sup>
              </m:sSup>
            </m:oMath>
            <w:r w:rsidR="0042784C" w:rsidRPr="0042784C">
              <w:rPr>
                <w:rFonts w:ascii="Times New Roman" w:hAnsi="Times New Roman" w:cs="Times New Roman"/>
              </w:rPr>
              <w:t>±</w:t>
            </w:r>
            <w:r w:rsidR="0042784C" w:rsidRPr="0042784C">
              <w:rPr>
                <w:rFonts w:ascii="Times New Roman" w:hAnsi="Times New Roman" w:cs="Times New Roman"/>
                <w:i/>
              </w:rPr>
              <w:t xml:space="preserve"> </w:t>
            </w:r>
            <w:r w:rsidR="0042784C" w:rsidRPr="0042784C">
              <w:rPr>
                <w:rFonts w:ascii="Times New Roman" w:hAnsi="Times New Roman" w:cs="Times New Roman"/>
              </w:rPr>
              <w:t>0.75</w:t>
            </w:r>
          </w:p>
        </w:tc>
        <w:tc>
          <w:tcPr>
            <w:tcW w:w="1418" w:type="dxa"/>
            <w:tcBorders>
              <w:top w:val="single" w:sz="4" w:space="0" w:color="auto"/>
              <w:left w:val="single" w:sz="4" w:space="0" w:color="auto"/>
              <w:bottom w:val="single" w:sz="4" w:space="0" w:color="auto"/>
              <w:right w:val="single" w:sz="4" w:space="0" w:color="auto"/>
            </w:tcBorders>
            <w:hideMark/>
          </w:tcPr>
          <w:p w14:paraId="09F85B9B"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rPr>
              <w:t>0.031</w:t>
            </w:r>
          </w:p>
        </w:tc>
      </w:tr>
      <w:tr w:rsidR="0042784C" w:rsidRPr="0042784C" w14:paraId="251FFC23" w14:textId="77777777" w:rsidTr="00A62914">
        <w:trPr>
          <w:jc w:val="center"/>
        </w:trPr>
        <w:tc>
          <w:tcPr>
            <w:tcW w:w="562" w:type="dxa"/>
            <w:tcBorders>
              <w:top w:val="single" w:sz="4" w:space="0" w:color="auto"/>
              <w:left w:val="single" w:sz="4" w:space="0" w:color="auto"/>
              <w:bottom w:val="single" w:sz="4" w:space="0" w:color="auto"/>
              <w:right w:val="single" w:sz="4" w:space="0" w:color="auto"/>
            </w:tcBorders>
            <w:hideMark/>
          </w:tcPr>
          <w:p w14:paraId="620FEB9E"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3</w:t>
            </w:r>
          </w:p>
        </w:tc>
        <w:tc>
          <w:tcPr>
            <w:tcW w:w="1701" w:type="dxa"/>
            <w:tcBorders>
              <w:top w:val="single" w:sz="4" w:space="0" w:color="auto"/>
              <w:left w:val="single" w:sz="4" w:space="0" w:color="auto"/>
              <w:bottom w:val="single" w:sz="4" w:space="0" w:color="auto"/>
              <w:right w:val="single" w:sz="4" w:space="0" w:color="auto"/>
            </w:tcBorders>
            <w:hideMark/>
          </w:tcPr>
          <w:p w14:paraId="17CF0543"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CF%</w:t>
            </w:r>
          </w:p>
        </w:tc>
        <w:tc>
          <w:tcPr>
            <w:tcW w:w="1701" w:type="dxa"/>
            <w:tcBorders>
              <w:top w:val="single" w:sz="4" w:space="0" w:color="auto"/>
              <w:left w:val="single" w:sz="4" w:space="0" w:color="auto"/>
              <w:bottom w:val="single" w:sz="4" w:space="0" w:color="auto"/>
              <w:right w:val="single" w:sz="4" w:space="0" w:color="auto"/>
            </w:tcBorders>
            <w:hideMark/>
          </w:tcPr>
          <w:p w14:paraId="7C098E4A"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rPr>
              <w:t>7.67± 0.36</w:t>
            </w:r>
          </w:p>
        </w:tc>
        <w:tc>
          <w:tcPr>
            <w:tcW w:w="1701" w:type="dxa"/>
            <w:tcBorders>
              <w:top w:val="single" w:sz="4" w:space="0" w:color="auto"/>
              <w:left w:val="single" w:sz="4" w:space="0" w:color="auto"/>
              <w:bottom w:val="single" w:sz="4" w:space="0" w:color="auto"/>
              <w:right w:val="single" w:sz="4" w:space="0" w:color="auto"/>
            </w:tcBorders>
            <w:hideMark/>
          </w:tcPr>
          <w:p w14:paraId="15A49A81"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rPr>
              <w:t>7.09± 0.26</w:t>
            </w:r>
          </w:p>
        </w:tc>
        <w:tc>
          <w:tcPr>
            <w:tcW w:w="1418" w:type="dxa"/>
            <w:tcBorders>
              <w:top w:val="single" w:sz="4" w:space="0" w:color="auto"/>
              <w:left w:val="single" w:sz="4" w:space="0" w:color="auto"/>
              <w:bottom w:val="single" w:sz="4" w:space="0" w:color="auto"/>
              <w:right w:val="single" w:sz="4" w:space="0" w:color="auto"/>
            </w:tcBorders>
            <w:hideMark/>
          </w:tcPr>
          <w:p w14:paraId="66C816CF"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rPr>
              <w:t>0.197</w:t>
            </w:r>
          </w:p>
        </w:tc>
      </w:tr>
      <w:tr w:rsidR="0042784C" w:rsidRPr="0042784C" w14:paraId="0462FE11" w14:textId="77777777" w:rsidTr="00A62914">
        <w:trPr>
          <w:jc w:val="center"/>
        </w:trPr>
        <w:tc>
          <w:tcPr>
            <w:tcW w:w="562" w:type="dxa"/>
            <w:tcBorders>
              <w:top w:val="single" w:sz="4" w:space="0" w:color="auto"/>
              <w:left w:val="single" w:sz="4" w:space="0" w:color="auto"/>
              <w:bottom w:val="single" w:sz="4" w:space="0" w:color="auto"/>
              <w:right w:val="single" w:sz="4" w:space="0" w:color="auto"/>
            </w:tcBorders>
            <w:hideMark/>
          </w:tcPr>
          <w:p w14:paraId="571884A2"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4</w:t>
            </w:r>
          </w:p>
        </w:tc>
        <w:tc>
          <w:tcPr>
            <w:tcW w:w="1701" w:type="dxa"/>
            <w:tcBorders>
              <w:top w:val="single" w:sz="4" w:space="0" w:color="auto"/>
              <w:left w:val="single" w:sz="4" w:space="0" w:color="auto"/>
              <w:bottom w:val="single" w:sz="4" w:space="0" w:color="auto"/>
              <w:right w:val="single" w:sz="4" w:space="0" w:color="auto"/>
            </w:tcBorders>
            <w:hideMark/>
          </w:tcPr>
          <w:p w14:paraId="62A52459"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EE%</w:t>
            </w:r>
          </w:p>
        </w:tc>
        <w:tc>
          <w:tcPr>
            <w:tcW w:w="1701" w:type="dxa"/>
            <w:tcBorders>
              <w:top w:val="single" w:sz="4" w:space="0" w:color="auto"/>
              <w:left w:val="single" w:sz="4" w:space="0" w:color="auto"/>
              <w:bottom w:val="single" w:sz="4" w:space="0" w:color="auto"/>
              <w:right w:val="single" w:sz="4" w:space="0" w:color="auto"/>
            </w:tcBorders>
            <w:hideMark/>
          </w:tcPr>
          <w:p w14:paraId="747060F1" w14:textId="31BB02AD" w:rsidR="0042784C" w:rsidRPr="0042784C" w:rsidRDefault="003A51F6" w:rsidP="00462E5B">
            <w:pPr>
              <w:spacing w:after="160" w:line="480" w:lineRule="auto"/>
              <w:jc w:val="both"/>
              <w:rPr>
                <w:rFonts w:ascii="Times New Roman" w:hAnsi="Times New Roman" w:cs="Times New Roman"/>
                <w:b/>
              </w:rPr>
            </w:pPr>
            <m:oMath>
              <m:sSup>
                <m:sSupPr>
                  <m:ctrlPr>
                    <w:rPr>
                      <w:rFonts w:ascii="Cambria Math" w:hAnsi="Cambria Math" w:cs="Times New Roman"/>
                    </w:rPr>
                  </m:ctrlPr>
                </m:sSupPr>
                <m:e>
                  <m:r>
                    <w:rPr>
                      <w:rFonts w:ascii="Cambria Math" w:hAnsi="Cambria Math" w:cs="Times New Roman"/>
                    </w:rPr>
                    <m:t>0.60</m:t>
                  </m:r>
                </m:e>
                <m:sup>
                  <m:r>
                    <w:rPr>
                      <w:rFonts w:ascii="Cambria Math" w:hAnsi="Cambria Math" w:cs="Times New Roman"/>
                    </w:rPr>
                    <m:t>*</m:t>
                  </m:r>
                </m:sup>
              </m:sSup>
            </m:oMath>
            <w:r w:rsidR="0042784C" w:rsidRPr="0042784C">
              <w:rPr>
                <w:rFonts w:ascii="Times New Roman" w:hAnsi="Times New Roman" w:cs="Times New Roman"/>
              </w:rPr>
              <w:t>±</w:t>
            </w:r>
            <w:r w:rsidR="0042784C" w:rsidRPr="0042784C">
              <w:rPr>
                <w:rFonts w:ascii="Times New Roman" w:hAnsi="Times New Roman" w:cs="Times New Roman"/>
                <w:i/>
              </w:rPr>
              <w:t xml:space="preserve"> </w:t>
            </w:r>
            <w:r w:rsidR="0042784C" w:rsidRPr="0042784C">
              <w:rPr>
                <w:rFonts w:ascii="Times New Roman" w:hAnsi="Times New Roman" w:cs="Times New Roman"/>
              </w:rPr>
              <w:t>0.06</w:t>
            </w:r>
          </w:p>
        </w:tc>
        <w:tc>
          <w:tcPr>
            <w:tcW w:w="1701" w:type="dxa"/>
            <w:tcBorders>
              <w:top w:val="single" w:sz="4" w:space="0" w:color="auto"/>
              <w:left w:val="single" w:sz="4" w:space="0" w:color="auto"/>
              <w:bottom w:val="single" w:sz="4" w:space="0" w:color="auto"/>
              <w:right w:val="single" w:sz="4" w:space="0" w:color="auto"/>
            </w:tcBorders>
            <w:hideMark/>
          </w:tcPr>
          <w:p w14:paraId="1643EBFF" w14:textId="2CF65ED1" w:rsidR="0042784C" w:rsidRPr="0042784C" w:rsidRDefault="003A51F6" w:rsidP="00462E5B">
            <w:pPr>
              <w:spacing w:after="160" w:line="480" w:lineRule="auto"/>
              <w:jc w:val="both"/>
              <w:rPr>
                <w:rFonts w:ascii="Times New Roman" w:hAnsi="Times New Roman" w:cs="Times New Roman"/>
                <w:b/>
              </w:rPr>
            </w:pPr>
            <m:oMath>
              <m:sSup>
                <m:sSupPr>
                  <m:ctrlPr>
                    <w:rPr>
                      <w:rFonts w:ascii="Cambria Math" w:hAnsi="Cambria Math" w:cs="Times New Roman"/>
                    </w:rPr>
                  </m:ctrlPr>
                </m:sSupPr>
                <m:e>
                  <m:r>
                    <w:rPr>
                      <w:rFonts w:ascii="Cambria Math" w:hAnsi="Cambria Math" w:cs="Times New Roman"/>
                    </w:rPr>
                    <m:t>0.43</m:t>
                  </m:r>
                </m:e>
                <m:sup>
                  <m:r>
                    <w:rPr>
                      <w:rFonts w:ascii="Cambria Math" w:hAnsi="Cambria Math" w:cs="Times New Roman"/>
                    </w:rPr>
                    <m:t>*</m:t>
                  </m:r>
                </m:sup>
              </m:sSup>
            </m:oMath>
            <w:r w:rsidR="0042784C" w:rsidRPr="0042784C">
              <w:rPr>
                <w:rFonts w:ascii="Times New Roman" w:hAnsi="Times New Roman" w:cs="Times New Roman"/>
              </w:rPr>
              <w:t>±</w:t>
            </w:r>
            <w:r w:rsidR="0042784C" w:rsidRPr="0042784C">
              <w:rPr>
                <w:rFonts w:ascii="Times New Roman" w:hAnsi="Times New Roman" w:cs="Times New Roman"/>
                <w:i/>
              </w:rPr>
              <w:t xml:space="preserve"> </w:t>
            </w:r>
            <w:r w:rsidR="0042784C" w:rsidRPr="0042784C">
              <w:rPr>
                <w:rFonts w:ascii="Times New Roman" w:hAnsi="Times New Roman" w:cs="Times New Roman"/>
              </w:rPr>
              <w:t>0.04</w:t>
            </w:r>
          </w:p>
        </w:tc>
        <w:tc>
          <w:tcPr>
            <w:tcW w:w="1418" w:type="dxa"/>
            <w:tcBorders>
              <w:top w:val="single" w:sz="4" w:space="0" w:color="auto"/>
              <w:left w:val="single" w:sz="4" w:space="0" w:color="auto"/>
              <w:bottom w:val="single" w:sz="4" w:space="0" w:color="auto"/>
              <w:right w:val="single" w:sz="4" w:space="0" w:color="auto"/>
            </w:tcBorders>
            <w:hideMark/>
          </w:tcPr>
          <w:p w14:paraId="46C16596"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rPr>
              <w:t>0.038</w:t>
            </w:r>
          </w:p>
        </w:tc>
      </w:tr>
      <w:tr w:rsidR="0042784C" w:rsidRPr="0042784C" w14:paraId="6C1FCE90" w14:textId="77777777" w:rsidTr="00A62914">
        <w:trPr>
          <w:jc w:val="center"/>
        </w:trPr>
        <w:tc>
          <w:tcPr>
            <w:tcW w:w="562" w:type="dxa"/>
            <w:tcBorders>
              <w:top w:val="single" w:sz="4" w:space="0" w:color="auto"/>
              <w:left w:val="single" w:sz="4" w:space="0" w:color="auto"/>
              <w:bottom w:val="single" w:sz="4" w:space="0" w:color="auto"/>
              <w:right w:val="single" w:sz="4" w:space="0" w:color="auto"/>
            </w:tcBorders>
            <w:hideMark/>
          </w:tcPr>
          <w:p w14:paraId="64B98C18"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5</w:t>
            </w:r>
          </w:p>
        </w:tc>
        <w:tc>
          <w:tcPr>
            <w:tcW w:w="1701" w:type="dxa"/>
            <w:tcBorders>
              <w:top w:val="single" w:sz="4" w:space="0" w:color="auto"/>
              <w:left w:val="single" w:sz="4" w:space="0" w:color="auto"/>
              <w:bottom w:val="single" w:sz="4" w:space="0" w:color="auto"/>
              <w:right w:val="single" w:sz="4" w:space="0" w:color="auto"/>
            </w:tcBorders>
            <w:hideMark/>
          </w:tcPr>
          <w:p w14:paraId="3D405E38"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Sulphur%</w:t>
            </w:r>
          </w:p>
        </w:tc>
        <w:tc>
          <w:tcPr>
            <w:tcW w:w="1701" w:type="dxa"/>
            <w:tcBorders>
              <w:top w:val="single" w:sz="4" w:space="0" w:color="auto"/>
              <w:left w:val="single" w:sz="4" w:space="0" w:color="auto"/>
              <w:bottom w:val="single" w:sz="4" w:space="0" w:color="auto"/>
              <w:right w:val="single" w:sz="4" w:space="0" w:color="auto"/>
            </w:tcBorders>
            <w:hideMark/>
          </w:tcPr>
          <w:p w14:paraId="696B5A97" w14:textId="77777777" w:rsidR="0042784C" w:rsidRPr="0042784C" w:rsidRDefault="0042784C" w:rsidP="00462E5B">
            <w:pPr>
              <w:spacing w:after="160" w:line="480" w:lineRule="auto"/>
              <w:jc w:val="both"/>
              <w:rPr>
                <w:rFonts w:ascii="Times New Roman" w:hAnsi="Times New Roman" w:cs="Times New Roman"/>
                <w:bCs/>
              </w:rPr>
            </w:pPr>
            <w:r w:rsidRPr="0042784C">
              <w:rPr>
                <w:rFonts w:ascii="Times New Roman" w:hAnsi="Times New Roman" w:cs="Times New Roman"/>
                <w:bCs/>
              </w:rPr>
              <w:t>0.378 ±0.016</w:t>
            </w:r>
          </w:p>
        </w:tc>
        <w:tc>
          <w:tcPr>
            <w:tcW w:w="1701" w:type="dxa"/>
            <w:tcBorders>
              <w:top w:val="single" w:sz="4" w:space="0" w:color="auto"/>
              <w:left w:val="single" w:sz="4" w:space="0" w:color="auto"/>
              <w:bottom w:val="single" w:sz="4" w:space="0" w:color="auto"/>
              <w:right w:val="single" w:sz="4" w:space="0" w:color="auto"/>
            </w:tcBorders>
            <w:hideMark/>
          </w:tcPr>
          <w:p w14:paraId="567F414C" w14:textId="77777777" w:rsidR="0042784C" w:rsidRPr="0042784C" w:rsidRDefault="0042784C" w:rsidP="00462E5B">
            <w:pPr>
              <w:spacing w:after="160" w:line="480" w:lineRule="auto"/>
              <w:jc w:val="both"/>
              <w:rPr>
                <w:rFonts w:ascii="Times New Roman" w:hAnsi="Times New Roman" w:cs="Times New Roman"/>
                <w:bCs/>
              </w:rPr>
            </w:pPr>
            <w:r w:rsidRPr="0042784C">
              <w:rPr>
                <w:rFonts w:ascii="Times New Roman" w:hAnsi="Times New Roman" w:cs="Times New Roman"/>
                <w:bCs/>
              </w:rPr>
              <w:t>0.358± 0.015</w:t>
            </w:r>
          </w:p>
        </w:tc>
        <w:tc>
          <w:tcPr>
            <w:tcW w:w="1418" w:type="dxa"/>
            <w:tcBorders>
              <w:top w:val="single" w:sz="4" w:space="0" w:color="auto"/>
              <w:left w:val="single" w:sz="4" w:space="0" w:color="auto"/>
              <w:bottom w:val="single" w:sz="4" w:space="0" w:color="auto"/>
              <w:right w:val="single" w:sz="4" w:space="0" w:color="auto"/>
            </w:tcBorders>
            <w:hideMark/>
          </w:tcPr>
          <w:p w14:paraId="6AF8F6C5" w14:textId="77777777" w:rsidR="0042784C" w:rsidRPr="0042784C" w:rsidRDefault="0042784C" w:rsidP="00462E5B">
            <w:pPr>
              <w:spacing w:after="160" w:line="480" w:lineRule="auto"/>
              <w:jc w:val="both"/>
              <w:rPr>
                <w:rFonts w:ascii="Times New Roman" w:hAnsi="Times New Roman" w:cs="Times New Roman"/>
                <w:bCs/>
              </w:rPr>
            </w:pPr>
            <w:r w:rsidRPr="0042784C">
              <w:rPr>
                <w:rFonts w:ascii="Times New Roman" w:hAnsi="Times New Roman" w:cs="Times New Roman"/>
                <w:bCs/>
              </w:rPr>
              <w:t>0.368</w:t>
            </w:r>
          </w:p>
        </w:tc>
      </w:tr>
      <w:tr w:rsidR="0042784C" w:rsidRPr="0042784C" w14:paraId="6C09C224" w14:textId="77777777" w:rsidTr="00A62914">
        <w:trPr>
          <w:jc w:val="center"/>
        </w:trPr>
        <w:tc>
          <w:tcPr>
            <w:tcW w:w="562" w:type="dxa"/>
            <w:tcBorders>
              <w:top w:val="single" w:sz="4" w:space="0" w:color="auto"/>
              <w:left w:val="single" w:sz="4" w:space="0" w:color="auto"/>
              <w:bottom w:val="single" w:sz="4" w:space="0" w:color="auto"/>
              <w:right w:val="single" w:sz="4" w:space="0" w:color="auto"/>
            </w:tcBorders>
            <w:hideMark/>
          </w:tcPr>
          <w:p w14:paraId="1B4452D7"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6</w:t>
            </w:r>
          </w:p>
        </w:tc>
        <w:tc>
          <w:tcPr>
            <w:tcW w:w="1701" w:type="dxa"/>
            <w:tcBorders>
              <w:top w:val="single" w:sz="4" w:space="0" w:color="auto"/>
              <w:left w:val="single" w:sz="4" w:space="0" w:color="auto"/>
              <w:bottom w:val="single" w:sz="4" w:space="0" w:color="auto"/>
              <w:right w:val="single" w:sz="4" w:space="0" w:color="auto"/>
            </w:tcBorders>
            <w:hideMark/>
          </w:tcPr>
          <w:p w14:paraId="272AC492" w14:textId="77777777" w:rsidR="0042784C" w:rsidRPr="0042784C" w:rsidRDefault="0042784C" w:rsidP="00462E5B">
            <w:pPr>
              <w:spacing w:after="160" w:line="480" w:lineRule="auto"/>
              <w:jc w:val="both"/>
              <w:rPr>
                <w:rFonts w:ascii="Times New Roman" w:hAnsi="Times New Roman" w:cs="Times New Roman"/>
                <w:b/>
              </w:rPr>
            </w:pPr>
            <w:proofErr w:type="spellStart"/>
            <w:r w:rsidRPr="0042784C">
              <w:rPr>
                <w:rFonts w:ascii="Times New Roman" w:hAnsi="Times New Roman" w:cs="Times New Roman"/>
                <w:b/>
              </w:rPr>
              <w:t>Aflotoxin</w:t>
            </w:r>
            <w:proofErr w:type="spellEnd"/>
            <w:r w:rsidRPr="0042784C">
              <w:rPr>
                <w:rFonts w:ascii="Times New Roman" w:hAnsi="Times New Roman" w:cs="Times New Roman"/>
                <w:b/>
              </w:rPr>
              <w:t>%</w:t>
            </w:r>
          </w:p>
        </w:tc>
        <w:tc>
          <w:tcPr>
            <w:tcW w:w="1701" w:type="dxa"/>
            <w:tcBorders>
              <w:top w:val="single" w:sz="4" w:space="0" w:color="auto"/>
              <w:left w:val="single" w:sz="4" w:space="0" w:color="auto"/>
              <w:bottom w:val="single" w:sz="4" w:space="0" w:color="auto"/>
              <w:right w:val="single" w:sz="4" w:space="0" w:color="auto"/>
            </w:tcBorders>
            <w:hideMark/>
          </w:tcPr>
          <w:p w14:paraId="2EC3CCF0" w14:textId="4CF19520" w:rsidR="0042784C" w:rsidRPr="0042784C" w:rsidRDefault="003A51F6" w:rsidP="00462E5B">
            <w:pPr>
              <w:spacing w:after="160" w:line="480" w:lineRule="auto"/>
              <w:jc w:val="both"/>
              <w:rPr>
                <w:rFonts w:ascii="Times New Roman" w:hAnsi="Times New Roman" w:cs="Times New Roman"/>
                <w:bCs/>
              </w:rPr>
            </w:pPr>
            <m:oMath>
              <m:sSup>
                <m:sSupPr>
                  <m:ctrlPr>
                    <w:rPr>
                      <w:rFonts w:ascii="Cambria Math" w:hAnsi="Cambria Math" w:cs="Times New Roman"/>
                      <w:bCs/>
                    </w:rPr>
                  </m:ctrlPr>
                </m:sSupPr>
                <m:e>
                  <m:r>
                    <w:rPr>
                      <w:rFonts w:ascii="Cambria Math" w:hAnsi="Cambria Math" w:cs="Times New Roman"/>
                    </w:rPr>
                    <m:t>49</m:t>
                  </m:r>
                </m:e>
                <m:sup>
                  <m:r>
                    <w:rPr>
                      <w:rFonts w:ascii="Cambria Math" w:hAnsi="Cambria Math" w:cs="Times New Roman"/>
                    </w:rPr>
                    <m:t>*</m:t>
                  </m:r>
                </m:sup>
              </m:sSup>
            </m:oMath>
            <w:r w:rsidR="0042784C" w:rsidRPr="0042784C">
              <w:rPr>
                <w:rFonts w:ascii="Times New Roman" w:hAnsi="Times New Roman" w:cs="Times New Roman"/>
                <w:bCs/>
              </w:rPr>
              <w:t>±2.84</w:t>
            </w:r>
          </w:p>
        </w:tc>
        <w:tc>
          <w:tcPr>
            <w:tcW w:w="1701" w:type="dxa"/>
            <w:tcBorders>
              <w:top w:val="single" w:sz="4" w:space="0" w:color="auto"/>
              <w:left w:val="single" w:sz="4" w:space="0" w:color="auto"/>
              <w:bottom w:val="single" w:sz="4" w:space="0" w:color="auto"/>
              <w:right w:val="single" w:sz="4" w:space="0" w:color="auto"/>
            </w:tcBorders>
            <w:hideMark/>
          </w:tcPr>
          <w:p w14:paraId="2899D9FF" w14:textId="57D630CA" w:rsidR="0042784C" w:rsidRPr="0042784C" w:rsidRDefault="003A51F6" w:rsidP="00462E5B">
            <w:pPr>
              <w:spacing w:after="160" w:line="480" w:lineRule="auto"/>
              <w:jc w:val="both"/>
              <w:rPr>
                <w:rFonts w:ascii="Times New Roman" w:hAnsi="Times New Roman" w:cs="Times New Roman"/>
                <w:bCs/>
              </w:rPr>
            </w:pPr>
            <m:oMath>
              <m:sSup>
                <m:sSupPr>
                  <m:ctrlPr>
                    <w:rPr>
                      <w:rFonts w:ascii="Cambria Math" w:hAnsi="Cambria Math" w:cs="Times New Roman"/>
                      <w:bCs/>
                    </w:rPr>
                  </m:ctrlPr>
                </m:sSupPr>
                <m:e>
                  <m:r>
                    <w:rPr>
                      <w:rFonts w:ascii="Cambria Math" w:hAnsi="Cambria Math" w:cs="Times New Roman"/>
                    </w:rPr>
                    <m:t>41.3</m:t>
                  </m:r>
                </m:e>
                <m:sup>
                  <m:r>
                    <w:rPr>
                      <w:rFonts w:ascii="Cambria Math" w:hAnsi="Cambria Math" w:cs="Times New Roman"/>
                    </w:rPr>
                    <m:t>*</m:t>
                  </m:r>
                </m:sup>
              </m:sSup>
              <m:r>
                <m:rPr>
                  <m:sty m:val="p"/>
                </m:rPr>
                <w:rPr>
                  <w:rFonts w:ascii="Cambria Math" w:hAnsi="Cambria Math" w:cs="Times New Roman"/>
                </w:rPr>
                <m:t>±</m:t>
              </m:r>
            </m:oMath>
            <w:r w:rsidR="0042784C" w:rsidRPr="0042784C">
              <w:rPr>
                <w:rFonts w:ascii="Times New Roman" w:hAnsi="Times New Roman" w:cs="Times New Roman"/>
                <w:bCs/>
              </w:rPr>
              <w:t xml:space="preserve"> 1.57</w:t>
            </w:r>
          </w:p>
        </w:tc>
        <w:tc>
          <w:tcPr>
            <w:tcW w:w="1418" w:type="dxa"/>
            <w:tcBorders>
              <w:top w:val="single" w:sz="4" w:space="0" w:color="auto"/>
              <w:left w:val="single" w:sz="4" w:space="0" w:color="auto"/>
              <w:bottom w:val="single" w:sz="4" w:space="0" w:color="auto"/>
              <w:right w:val="single" w:sz="4" w:space="0" w:color="auto"/>
            </w:tcBorders>
            <w:hideMark/>
          </w:tcPr>
          <w:p w14:paraId="314CD811" w14:textId="77777777" w:rsidR="0042784C" w:rsidRPr="0042784C" w:rsidRDefault="0042784C" w:rsidP="00462E5B">
            <w:pPr>
              <w:spacing w:after="160" w:line="480" w:lineRule="auto"/>
              <w:jc w:val="both"/>
              <w:rPr>
                <w:rFonts w:ascii="Times New Roman" w:hAnsi="Times New Roman" w:cs="Times New Roman"/>
                <w:bCs/>
              </w:rPr>
            </w:pPr>
            <w:r w:rsidRPr="0042784C">
              <w:rPr>
                <w:rFonts w:ascii="Times New Roman" w:hAnsi="Times New Roman" w:cs="Times New Roman"/>
                <w:bCs/>
              </w:rPr>
              <w:t>0.032</w:t>
            </w:r>
          </w:p>
        </w:tc>
      </w:tr>
      <w:tr w:rsidR="00ED7E7B" w:rsidRPr="0042784C" w14:paraId="2585AB65" w14:textId="77777777" w:rsidTr="00A62914">
        <w:trPr>
          <w:jc w:val="center"/>
        </w:trPr>
        <w:tc>
          <w:tcPr>
            <w:tcW w:w="7083" w:type="dxa"/>
            <w:gridSpan w:val="5"/>
            <w:tcBorders>
              <w:top w:val="single" w:sz="4" w:space="0" w:color="auto"/>
              <w:left w:val="nil"/>
              <w:bottom w:val="nil"/>
              <w:right w:val="nil"/>
            </w:tcBorders>
          </w:tcPr>
          <w:p w14:paraId="4219D428" w14:textId="050AEC81" w:rsidR="00ED7E7B" w:rsidRPr="0042784C" w:rsidRDefault="00ED7E7B" w:rsidP="00462E5B">
            <w:pPr>
              <w:spacing w:line="480" w:lineRule="auto"/>
              <w:jc w:val="both"/>
              <w:rPr>
                <w:rFonts w:ascii="Times New Roman" w:hAnsi="Times New Roman" w:cs="Times New Roman"/>
              </w:rPr>
            </w:pPr>
            <w:r w:rsidRPr="0042784C">
              <w:rPr>
                <w:rFonts w:ascii="Times New Roman" w:hAnsi="Times New Roman" w:cs="Times New Roman"/>
              </w:rPr>
              <w:t>CP: Crude protein; CF: Crude fibre; EE: Ether extract</w:t>
            </w:r>
          </w:p>
          <w:p w14:paraId="73ECCA4F" w14:textId="77777777" w:rsidR="00ED7E7B" w:rsidRPr="0042784C" w:rsidRDefault="00ED7E7B" w:rsidP="00462E5B">
            <w:pPr>
              <w:spacing w:line="480" w:lineRule="auto"/>
              <w:jc w:val="both"/>
              <w:rPr>
                <w:rFonts w:ascii="Times New Roman" w:hAnsi="Times New Roman" w:cs="Times New Roman"/>
              </w:rPr>
            </w:pPr>
            <w:r w:rsidRPr="0042784C">
              <w:rPr>
                <w:rFonts w:ascii="Times New Roman" w:hAnsi="Times New Roman" w:cs="Times New Roman"/>
              </w:rPr>
              <w:t>*- significant at 0.05% level.</w:t>
            </w:r>
          </w:p>
          <w:p w14:paraId="1743F7CA" w14:textId="2F1706E4" w:rsidR="00ED7E7B" w:rsidRPr="00ED7E7B" w:rsidRDefault="00ED7E7B" w:rsidP="00462E5B">
            <w:pPr>
              <w:spacing w:line="480" w:lineRule="auto"/>
              <w:jc w:val="both"/>
              <w:rPr>
                <w:rFonts w:ascii="Times New Roman" w:hAnsi="Times New Roman" w:cs="Times New Roman"/>
              </w:rPr>
            </w:pPr>
            <w:r w:rsidRPr="0042784C">
              <w:rPr>
                <w:rFonts w:ascii="Times New Roman" w:hAnsi="Times New Roman" w:cs="Times New Roman"/>
              </w:rPr>
              <w:t>**-significant at 0.01% level</w:t>
            </w:r>
          </w:p>
        </w:tc>
      </w:tr>
    </w:tbl>
    <w:p w14:paraId="25213080" w14:textId="77777777" w:rsidR="00ED7E7B" w:rsidRDefault="00ED7E7B" w:rsidP="00462E5B">
      <w:pPr>
        <w:spacing w:after="0" w:line="480" w:lineRule="auto"/>
        <w:jc w:val="both"/>
        <w:rPr>
          <w:rFonts w:ascii="Times New Roman" w:hAnsi="Times New Roman" w:cs="Times New Roman"/>
        </w:rPr>
      </w:pPr>
    </w:p>
    <w:p w14:paraId="596259B6" w14:textId="4C52B7EA" w:rsidR="00ED7E7B" w:rsidRPr="0042784C" w:rsidRDefault="006B028C" w:rsidP="00462E5B">
      <w:pPr>
        <w:spacing w:line="480" w:lineRule="auto"/>
        <w:ind w:firstLine="720"/>
        <w:jc w:val="both"/>
        <w:rPr>
          <w:rFonts w:ascii="Times New Roman" w:hAnsi="Times New Roman" w:cs="Times New Roman"/>
        </w:rPr>
      </w:pPr>
      <w:r w:rsidRPr="0042784C">
        <w:rPr>
          <w:rFonts w:ascii="Times New Roman" w:hAnsi="Times New Roman" w:cs="Times New Roman"/>
        </w:rPr>
        <w:lastRenderedPageBreak/>
        <w:t xml:space="preserve">Different </w:t>
      </w:r>
      <w:r w:rsidR="00041A8B">
        <w:rPr>
          <w:rFonts w:ascii="Times New Roman" w:hAnsi="Times New Roman" w:cs="Times New Roman"/>
        </w:rPr>
        <w:t xml:space="preserve">micromineral composition </w:t>
      </w:r>
      <w:r w:rsidRPr="0042784C">
        <w:rPr>
          <w:rFonts w:ascii="Times New Roman" w:hAnsi="Times New Roman" w:cs="Times New Roman"/>
        </w:rPr>
        <w:t>of two fractions</w:t>
      </w:r>
      <w:r>
        <w:rPr>
          <w:rFonts w:ascii="Times New Roman" w:hAnsi="Times New Roman" w:cs="Times New Roman"/>
        </w:rPr>
        <w:t xml:space="preserve"> were presented in Table-</w:t>
      </w:r>
      <w:r w:rsidR="00041A8B">
        <w:rPr>
          <w:rFonts w:ascii="Times New Roman" w:hAnsi="Times New Roman" w:cs="Times New Roman"/>
        </w:rPr>
        <w:t>2</w:t>
      </w:r>
      <w:r>
        <w:rPr>
          <w:rFonts w:ascii="Times New Roman" w:hAnsi="Times New Roman" w:cs="Times New Roman"/>
        </w:rPr>
        <w:t>.</w:t>
      </w:r>
      <w:r w:rsidR="008D3110">
        <w:rPr>
          <w:rFonts w:ascii="Times New Roman" w:hAnsi="Times New Roman" w:cs="Times New Roman"/>
        </w:rPr>
        <w:t xml:space="preserve"> </w:t>
      </w:r>
      <w:r w:rsidR="001E6E4B" w:rsidRPr="003118B0">
        <w:rPr>
          <w:rFonts w:ascii="Times New Roman" w:hAnsi="Times New Roman" w:cs="Times New Roman"/>
        </w:rPr>
        <w:t>Micro</w:t>
      </w:r>
      <w:r w:rsidR="008D3110">
        <w:rPr>
          <w:rFonts w:ascii="Times New Roman" w:hAnsi="Times New Roman" w:cs="Times New Roman"/>
        </w:rPr>
        <w:t>-</w:t>
      </w:r>
      <w:r w:rsidR="001E6E4B" w:rsidRPr="003118B0">
        <w:rPr>
          <w:rFonts w:ascii="Times New Roman" w:hAnsi="Times New Roman" w:cs="Times New Roman"/>
        </w:rPr>
        <w:t xml:space="preserve">mineral analysis (Cu, Fe, Mn, Zn) revealed highly significant differences (p&lt;0.01) between fraction-1 and fraction-2. The altered mineral composition in fraction-1 reflects the distinct trace mineral profile of </w:t>
      </w:r>
      <w:r w:rsidR="00041A8B">
        <w:rPr>
          <w:rFonts w:ascii="Times New Roman" w:hAnsi="Times New Roman" w:cs="Times New Roman"/>
        </w:rPr>
        <w:t xml:space="preserve">Soyabean meal and corn </w:t>
      </w:r>
      <w:r w:rsidR="001E6E4B" w:rsidRPr="003118B0">
        <w:rPr>
          <w:rFonts w:ascii="Times New Roman" w:hAnsi="Times New Roman" w:cs="Times New Roman"/>
        </w:rPr>
        <w:t xml:space="preserve">DDGS, which typically shows higher Fe and Mn levels due to concentration effects during fermentation and processing. </w:t>
      </w:r>
    </w:p>
    <w:tbl>
      <w:tblPr>
        <w:tblStyle w:val="TableGrid"/>
        <w:tblW w:w="0" w:type="auto"/>
        <w:jc w:val="center"/>
        <w:tblLook w:val="04A0" w:firstRow="1" w:lastRow="0" w:firstColumn="1" w:lastColumn="0" w:noHBand="0" w:noVBand="1"/>
      </w:tblPr>
      <w:tblGrid>
        <w:gridCol w:w="803"/>
        <w:gridCol w:w="2114"/>
        <w:gridCol w:w="1815"/>
        <w:gridCol w:w="1805"/>
        <w:gridCol w:w="1404"/>
      </w:tblGrid>
      <w:tr w:rsidR="00ED7E7B" w:rsidRPr="0042784C" w14:paraId="1B316BCD" w14:textId="77777777" w:rsidTr="00B061E4">
        <w:trPr>
          <w:trHeight w:val="431"/>
          <w:jc w:val="center"/>
        </w:trPr>
        <w:tc>
          <w:tcPr>
            <w:tcW w:w="7941" w:type="dxa"/>
            <w:gridSpan w:val="5"/>
            <w:tcBorders>
              <w:top w:val="nil"/>
              <w:left w:val="nil"/>
              <w:bottom w:val="single" w:sz="4" w:space="0" w:color="auto"/>
              <w:right w:val="nil"/>
            </w:tcBorders>
          </w:tcPr>
          <w:p w14:paraId="1E96D335" w14:textId="6DF2EA2B" w:rsidR="00ED7E7B" w:rsidRPr="00ED7E7B" w:rsidRDefault="00ED7E7B" w:rsidP="00462E5B">
            <w:pPr>
              <w:spacing w:after="160" w:line="480" w:lineRule="auto"/>
              <w:jc w:val="both"/>
              <w:rPr>
                <w:rFonts w:ascii="Times New Roman" w:hAnsi="Times New Roman" w:cs="Times New Roman"/>
              </w:rPr>
            </w:pPr>
            <w:r w:rsidRPr="0042784C">
              <w:rPr>
                <w:rFonts w:ascii="Times New Roman" w:hAnsi="Times New Roman" w:cs="Times New Roman"/>
                <w:b/>
              </w:rPr>
              <w:t>TABLE -</w:t>
            </w:r>
            <w:r w:rsidRPr="00ED7E7B">
              <w:rPr>
                <w:rFonts w:ascii="Times New Roman" w:hAnsi="Times New Roman" w:cs="Times New Roman"/>
                <w:b/>
              </w:rPr>
              <w:t>2</w:t>
            </w:r>
            <w:r w:rsidRPr="0042784C">
              <w:rPr>
                <w:rFonts w:ascii="Times New Roman" w:hAnsi="Times New Roman" w:cs="Times New Roman"/>
                <w:b/>
              </w:rPr>
              <w:t>:</w:t>
            </w:r>
            <w:r w:rsidRPr="0042784C">
              <w:rPr>
                <w:rFonts w:ascii="Times New Roman" w:hAnsi="Times New Roman" w:cs="Times New Roman"/>
              </w:rPr>
              <w:t xml:space="preserve"> Different </w:t>
            </w:r>
            <w:r w:rsidRPr="00ED7E7B">
              <w:rPr>
                <w:rFonts w:ascii="Times New Roman" w:hAnsi="Times New Roman" w:cs="Times New Roman"/>
              </w:rPr>
              <w:t xml:space="preserve">micromineral concentrations (ppm) </w:t>
            </w:r>
            <w:r w:rsidRPr="0042784C">
              <w:rPr>
                <w:rFonts w:ascii="Times New Roman" w:hAnsi="Times New Roman" w:cs="Times New Roman"/>
              </w:rPr>
              <w:t>of two fractions.</w:t>
            </w:r>
          </w:p>
        </w:tc>
      </w:tr>
      <w:tr w:rsidR="00B061E4" w:rsidRPr="0042784C" w14:paraId="06087E2D" w14:textId="77777777" w:rsidTr="00B061E4">
        <w:trPr>
          <w:trHeight w:val="431"/>
          <w:jc w:val="center"/>
        </w:trPr>
        <w:tc>
          <w:tcPr>
            <w:tcW w:w="803" w:type="dxa"/>
            <w:tcBorders>
              <w:top w:val="single" w:sz="4" w:space="0" w:color="auto"/>
              <w:left w:val="single" w:sz="4" w:space="0" w:color="auto"/>
              <w:bottom w:val="single" w:sz="4" w:space="0" w:color="auto"/>
              <w:right w:val="single" w:sz="4" w:space="0" w:color="auto"/>
            </w:tcBorders>
          </w:tcPr>
          <w:p w14:paraId="2FB5BB62" w14:textId="00364A69" w:rsidR="00ED7E7B" w:rsidRPr="0042784C" w:rsidRDefault="00ED7E7B" w:rsidP="00462E5B">
            <w:pPr>
              <w:spacing w:after="160" w:line="480" w:lineRule="auto"/>
              <w:jc w:val="both"/>
              <w:rPr>
                <w:rFonts w:ascii="Times New Roman" w:hAnsi="Times New Roman" w:cs="Times New Roman"/>
                <w:b/>
              </w:rPr>
            </w:pPr>
            <w:proofErr w:type="spellStart"/>
            <w:r>
              <w:rPr>
                <w:rFonts w:ascii="Times New Roman" w:hAnsi="Times New Roman" w:cs="Times New Roman"/>
                <w:b/>
              </w:rPr>
              <w:t>S.No</w:t>
            </w:r>
            <w:proofErr w:type="spellEnd"/>
          </w:p>
        </w:tc>
        <w:tc>
          <w:tcPr>
            <w:tcW w:w="2114" w:type="dxa"/>
            <w:tcBorders>
              <w:top w:val="single" w:sz="4" w:space="0" w:color="auto"/>
              <w:left w:val="single" w:sz="4" w:space="0" w:color="auto"/>
              <w:bottom w:val="single" w:sz="4" w:space="0" w:color="auto"/>
              <w:right w:val="single" w:sz="4" w:space="0" w:color="auto"/>
            </w:tcBorders>
          </w:tcPr>
          <w:p w14:paraId="69E25E4A" w14:textId="3860EF71" w:rsidR="00ED7E7B" w:rsidRPr="0042784C" w:rsidRDefault="00ED7E7B" w:rsidP="00462E5B">
            <w:pPr>
              <w:spacing w:after="160" w:line="480" w:lineRule="auto"/>
              <w:jc w:val="both"/>
              <w:rPr>
                <w:rFonts w:ascii="Times New Roman" w:hAnsi="Times New Roman" w:cs="Times New Roman"/>
                <w:b/>
              </w:rPr>
            </w:pPr>
            <w:r>
              <w:rPr>
                <w:rFonts w:ascii="Times New Roman" w:hAnsi="Times New Roman" w:cs="Times New Roman"/>
                <w:b/>
              </w:rPr>
              <w:t>Mineral (ppm)</w:t>
            </w:r>
          </w:p>
        </w:tc>
        <w:tc>
          <w:tcPr>
            <w:tcW w:w="1815" w:type="dxa"/>
            <w:tcBorders>
              <w:top w:val="single" w:sz="4" w:space="0" w:color="auto"/>
              <w:left w:val="single" w:sz="4" w:space="0" w:color="auto"/>
              <w:bottom w:val="single" w:sz="4" w:space="0" w:color="auto"/>
              <w:right w:val="single" w:sz="4" w:space="0" w:color="auto"/>
            </w:tcBorders>
            <w:hideMark/>
          </w:tcPr>
          <w:p w14:paraId="2C4825DC" w14:textId="77777777" w:rsidR="00ED7E7B" w:rsidRPr="0042784C" w:rsidRDefault="00ED7E7B" w:rsidP="00462E5B">
            <w:pPr>
              <w:spacing w:after="160" w:line="480" w:lineRule="auto"/>
              <w:jc w:val="both"/>
              <w:rPr>
                <w:rFonts w:ascii="Times New Roman" w:hAnsi="Times New Roman" w:cs="Times New Roman"/>
                <w:b/>
              </w:rPr>
            </w:pPr>
            <w:r w:rsidRPr="0042784C">
              <w:rPr>
                <w:rFonts w:ascii="Times New Roman" w:hAnsi="Times New Roman" w:cs="Times New Roman"/>
                <w:b/>
              </w:rPr>
              <w:t>Fraction -1</w:t>
            </w:r>
          </w:p>
        </w:tc>
        <w:tc>
          <w:tcPr>
            <w:tcW w:w="1805" w:type="dxa"/>
            <w:tcBorders>
              <w:top w:val="single" w:sz="4" w:space="0" w:color="auto"/>
              <w:left w:val="single" w:sz="4" w:space="0" w:color="auto"/>
              <w:bottom w:val="single" w:sz="4" w:space="0" w:color="auto"/>
              <w:right w:val="single" w:sz="4" w:space="0" w:color="auto"/>
            </w:tcBorders>
            <w:hideMark/>
          </w:tcPr>
          <w:p w14:paraId="66E12EC1" w14:textId="77777777" w:rsidR="00ED7E7B" w:rsidRPr="0042784C" w:rsidRDefault="00ED7E7B" w:rsidP="00462E5B">
            <w:pPr>
              <w:spacing w:after="160" w:line="480" w:lineRule="auto"/>
              <w:jc w:val="both"/>
              <w:rPr>
                <w:rFonts w:ascii="Times New Roman" w:hAnsi="Times New Roman" w:cs="Times New Roman"/>
                <w:b/>
              </w:rPr>
            </w:pPr>
            <w:r w:rsidRPr="0042784C">
              <w:rPr>
                <w:rFonts w:ascii="Times New Roman" w:hAnsi="Times New Roman" w:cs="Times New Roman"/>
                <w:b/>
              </w:rPr>
              <w:t>Fraction -2</w:t>
            </w:r>
          </w:p>
        </w:tc>
        <w:tc>
          <w:tcPr>
            <w:tcW w:w="1402" w:type="dxa"/>
            <w:tcBorders>
              <w:top w:val="single" w:sz="4" w:space="0" w:color="auto"/>
              <w:left w:val="single" w:sz="4" w:space="0" w:color="auto"/>
              <w:bottom w:val="single" w:sz="4" w:space="0" w:color="auto"/>
              <w:right w:val="single" w:sz="4" w:space="0" w:color="auto"/>
            </w:tcBorders>
            <w:hideMark/>
          </w:tcPr>
          <w:p w14:paraId="67CB870A" w14:textId="77777777" w:rsidR="00ED7E7B" w:rsidRPr="0042784C" w:rsidRDefault="00ED7E7B" w:rsidP="00462E5B">
            <w:pPr>
              <w:spacing w:after="160" w:line="480" w:lineRule="auto"/>
              <w:jc w:val="both"/>
              <w:rPr>
                <w:rFonts w:ascii="Times New Roman" w:hAnsi="Times New Roman" w:cs="Times New Roman"/>
                <w:b/>
              </w:rPr>
            </w:pPr>
            <w:r w:rsidRPr="0042784C">
              <w:rPr>
                <w:rFonts w:ascii="Times New Roman" w:hAnsi="Times New Roman" w:cs="Times New Roman"/>
                <w:b/>
              </w:rPr>
              <w:t>p- value</w:t>
            </w:r>
          </w:p>
        </w:tc>
      </w:tr>
      <w:tr w:rsidR="00B061E4" w:rsidRPr="0042784C" w14:paraId="1BF19D1E" w14:textId="77777777" w:rsidTr="00B061E4">
        <w:trPr>
          <w:trHeight w:val="505"/>
          <w:jc w:val="center"/>
        </w:trPr>
        <w:tc>
          <w:tcPr>
            <w:tcW w:w="803" w:type="dxa"/>
            <w:tcBorders>
              <w:top w:val="single" w:sz="4" w:space="0" w:color="auto"/>
              <w:left w:val="single" w:sz="4" w:space="0" w:color="auto"/>
              <w:bottom w:val="single" w:sz="4" w:space="0" w:color="auto"/>
              <w:right w:val="single" w:sz="4" w:space="0" w:color="auto"/>
            </w:tcBorders>
            <w:hideMark/>
          </w:tcPr>
          <w:p w14:paraId="0EDD3B46" w14:textId="77777777" w:rsidR="00ED7E7B" w:rsidRPr="0042784C" w:rsidRDefault="00ED7E7B" w:rsidP="00462E5B">
            <w:pPr>
              <w:spacing w:after="160" w:line="480" w:lineRule="auto"/>
              <w:jc w:val="both"/>
              <w:rPr>
                <w:rFonts w:ascii="Times New Roman" w:hAnsi="Times New Roman" w:cs="Times New Roman"/>
                <w:b/>
              </w:rPr>
            </w:pPr>
            <w:r w:rsidRPr="0042784C">
              <w:rPr>
                <w:rFonts w:ascii="Times New Roman" w:hAnsi="Times New Roman" w:cs="Times New Roman"/>
                <w:b/>
              </w:rPr>
              <w:t>1</w:t>
            </w:r>
          </w:p>
        </w:tc>
        <w:tc>
          <w:tcPr>
            <w:tcW w:w="2114" w:type="dxa"/>
            <w:tcBorders>
              <w:top w:val="single" w:sz="4" w:space="0" w:color="auto"/>
              <w:left w:val="single" w:sz="4" w:space="0" w:color="auto"/>
              <w:bottom w:val="single" w:sz="4" w:space="0" w:color="auto"/>
              <w:right w:val="single" w:sz="4" w:space="0" w:color="auto"/>
            </w:tcBorders>
          </w:tcPr>
          <w:p w14:paraId="5837A560" w14:textId="1658E664" w:rsidR="00ED7E7B" w:rsidRPr="0042784C" w:rsidRDefault="00ED7E7B" w:rsidP="00462E5B">
            <w:pPr>
              <w:spacing w:after="160" w:line="480" w:lineRule="auto"/>
              <w:jc w:val="both"/>
              <w:rPr>
                <w:rFonts w:ascii="Times New Roman" w:hAnsi="Times New Roman" w:cs="Times New Roman"/>
                <w:b/>
              </w:rPr>
            </w:pPr>
            <w:r>
              <w:rPr>
                <w:rFonts w:ascii="Times New Roman" w:hAnsi="Times New Roman" w:cs="Times New Roman"/>
                <w:b/>
              </w:rPr>
              <w:t>Cu</w:t>
            </w:r>
          </w:p>
        </w:tc>
        <w:tc>
          <w:tcPr>
            <w:tcW w:w="1815" w:type="dxa"/>
            <w:tcBorders>
              <w:top w:val="single" w:sz="4" w:space="0" w:color="auto"/>
              <w:left w:val="single" w:sz="4" w:space="0" w:color="auto"/>
              <w:bottom w:val="single" w:sz="4" w:space="0" w:color="auto"/>
              <w:right w:val="single" w:sz="4" w:space="0" w:color="auto"/>
            </w:tcBorders>
          </w:tcPr>
          <w:p w14:paraId="69D02F83" w14:textId="76AD7ECB" w:rsidR="00ED7E7B" w:rsidRPr="0042784C" w:rsidRDefault="00ED7E7B" w:rsidP="00462E5B">
            <w:pPr>
              <w:spacing w:after="160" w:line="480" w:lineRule="auto"/>
              <w:jc w:val="both"/>
              <w:rPr>
                <w:rFonts w:ascii="Times New Roman" w:hAnsi="Times New Roman" w:cs="Times New Roman"/>
                <w:bCs/>
              </w:rPr>
            </w:pPr>
            <w:r w:rsidRPr="00ED7E7B">
              <w:rPr>
                <w:rFonts w:ascii="Times New Roman" w:hAnsi="Times New Roman" w:cs="Times New Roman"/>
                <w:bCs/>
              </w:rPr>
              <w:t>14.41</w:t>
            </w:r>
            <w:r w:rsidRPr="00ED7E7B">
              <w:rPr>
                <w:rFonts w:ascii="Times New Roman" w:hAnsi="Times New Roman" w:cs="Times New Roman"/>
                <w:bCs/>
                <w:vertAlign w:val="superscript"/>
              </w:rPr>
              <w:t>**</w:t>
            </w:r>
            <w:r w:rsidRPr="0042784C">
              <w:rPr>
                <w:rFonts w:ascii="Times New Roman" w:hAnsi="Times New Roman" w:cs="Times New Roman"/>
                <w:bCs/>
              </w:rPr>
              <w:t>±</w:t>
            </w:r>
            <w:r w:rsidRPr="00ED7E7B">
              <w:rPr>
                <w:rFonts w:ascii="Times New Roman" w:hAnsi="Times New Roman" w:cs="Times New Roman"/>
                <w:bCs/>
              </w:rPr>
              <w:t>0.76</w:t>
            </w:r>
          </w:p>
        </w:tc>
        <w:tc>
          <w:tcPr>
            <w:tcW w:w="1805" w:type="dxa"/>
            <w:tcBorders>
              <w:top w:val="single" w:sz="4" w:space="0" w:color="auto"/>
              <w:left w:val="single" w:sz="4" w:space="0" w:color="auto"/>
              <w:bottom w:val="single" w:sz="4" w:space="0" w:color="auto"/>
              <w:right w:val="single" w:sz="4" w:space="0" w:color="auto"/>
            </w:tcBorders>
          </w:tcPr>
          <w:p w14:paraId="72BB940C" w14:textId="32E336D9" w:rsidR="00ED7E7B" w:rsidRPr="0042784C" w:rsidRDefault="00ED7E7B" w:rsidP="00462E5B">
            <w:pPr>
              <w:spacing w:after="160" w:line="480" w:lineRule="auto"/>
              <w:jc w:val="both"/>
              <w:rPr>
                <w:rFonts w:ascii="Times New Roman" w:hAnsi="Times New Roman" w:cs="Times New Roman"/>
                <w:bCs/>
              </w:rPr>
            </w:pPr>
            <w:r w:rsidRPr="00ED7E7B">
              <w:rPr>
                <w:rFonts w:ascii="Times New Roman" w:hAnsi="Times New Roman" w:cs="Times New Roman"/>
                <w:bCs/>
              </w:rPr>
              <w:t>24.29</w:t>
            </w:r>
            <w:r w:rsidRPr="00ED7E7B">
              <w:rPr>
                <w:rFonts w:ascii="Times New Roman" w:hAnsi="Times New Roman" w:cs="Times New Roman"/>
                <w:bCs/>
                <w:vertAlign w:val="superscript"/>
              </w:rPr>
              <w:t>**</w:t>
            </w:r>
            <w:r w:rsidRPr="0042784C">
              <w:rPr>
                <w:rFonts w:ascii="Times New Roman" w:hAnsi="Times New Roman" w:cs="Times New Roman"/>
                <w:bCs/>
              </w:rPr>
              <w:t>±</w:t>
            </w:r>
            <w:r w:rsidRPr="00ED7E7B">
              <w:rPr>
                <w:rFonts w:ascii="Times New Roman" w:hAnsi="Times New Roman" w:cs="Times New Roman"/>
                <w:bCs/>
              </w:rPr>
              <w:t>2.80</w:t>
            </w:r>
          </w:p>
        </w:tc>
        <w:tc>
          <w:tcPr>
            <w:tcW w:w="1402" w:type="dxa"/>
            <w:tcBorders>
              <w:top w:val="single" w:sz="4" w:space="0" w:color="auto"/>
              <w:left w:val="single" w:sz="4" w:space="0" w:color="auto"/>
              <w:bottom w:val="single" w:sz="4" w:space="0" w:color="auto"/>
              <w:right w:val="single" w:sz="4" w:space="0" w:color="auto"/>
            </w:tcBorders>
          </w:tcPr>
          <w:p w14:paraId="212B79F0" w14:textId="7040D9FE" w:rsidR="00ED7E7B" w:rsidRPr="0042784C" w:rsidRDefault="00ED7E7B" w:rsidP="00462E5B">
            <w:pPr>
              <w:spacing w:after="160" w:line="480" w:lineRule="auto"/>
              <w:jc w:val="both"/>
              <w:rPr>
                <w:rFonts w:ascii="Times New Roman" w:hAnsi="Times New Roman" w:cs="Times New Roman"/>
                <w:bCs/>
              </w:rPr>
            </w:pPr>
            <w:r w:rsidRPr="00ED7E7B">
              <w:rPr>
                <w:rFonts w:ascii="Times New Roman" w:hAnsi="Times New Roman" w:cs="Times New Roman"/>
                <w:bCs/>
              </w:rPr>
              <w:t>0.003</w:t>
            </w:r>
          </w:p>
        </w:tc>
      </w:tr>
      <w:tr w:rsidR="00B061E4" w:rsidRPr="0042784C" w14:paraId="27430E61" w14:textId="77777777" w:rsidTr="00B061E4">
        <w:trPr>
          <w:trHeight w:val="505"/>
          <w:jc w:val="center"/>
        </w:trPr>
        <w:tc>
          <w:tcPr>
            <w:tcW w:w="803" w:type="dxa"/>
            <w:tcBorders>
              <w:top w:val="single" w:sz="4" w:space="0" w:color="auto"/>
              <w:left w:val="single" w:sz="4" w:space="0" w:color="auto"/>
              <w:bottom w:val="single" w:sz="4" w:space="0" w:color="auto"/>
              <w:right w:val="single" w:sz="4" w:space="0" w:color="auto"/>
            </w:tcBorders>
            <w:hideMark/>
          </w:tcPr>
          <w:p w14:paraId="1F2552D4" w14:textId="77777777" w:rsidR="00ED7E7B" w:rsidRPr="0042784C" w:rsidRDefault="00ED7E7B" w:rsidP="00462E5B">
            <w:pPr>
              <w:spacing w:after="160" w:line="480" w:lineRule="auto"/>
              <w:jc w:val="both"/>
              <w:rPr>
                <w:rFonts w:ascii="Times New Roman" w:hAnsi="Times New Roman" w:cs="Times New Roman"/>
                <w:b/>
              </w:rPr>
            </w:pPr>
            <w:r w:rsidRPr="0042784C">
              <w:rPr>
                <w:rFonts w:ascii="Times New Roman" w:hAnsi="Times New Roman" w:cs="Times New Roman"/>
                <w:b/>
              </w:rPr>
              <w:t>2</w:t>
            </w:r>
          </w:p>
        </w:tc>
        <w:tc>
          <w:tcPr>
            <w:tcW w:w="2114" w:type="dxa"/>
            <w:tcBorders>
              <w:top w:val="single" w:sz="4" w:space="0" w:color="auto"/>
              <w:left w:val="single" w:sz="4" w:space="0" w:color="auto"/>
              <w:bottom w:val="single" w:sz="4" w:space="0" w:color="auto"/>
              <w:right w:val="single" w:sz="4" w:space="0" w:color="auto"/>
            </w:tcBorders>
          </w:tcPr>
          <w:p w14:paraId="75E75B11" w14:textId="597286A0" w:rsidR="00ED7E7B" w:rsidRPr="0042784C" w:rsidRDefault="00ED7E7B" w:rsidP="00462E5B">
            <w:pPr>
              <w:spacing w:after="160" w:line="480" w:lineRule="auto"/>
              <w:jc w:val="both"/>
              <w:rPr>
                <w:rFonts w:ascii="Times New Roman" w:hAnsi="Times New Roman" w:cs="Times New Roman"/>
                <w:b/>
              </w:rPr>
            </w:pPr>
            <w:r>
              <w:rPr>
                <w:rFonts w:ascii="Times New Roman" w:hAnsi="Times New Roman" w:cs="Times New Roman"/>
                <w:b/>
              </w:rPr>
              <w:t>Mn</w:t>
            </w:r>
          </w:p>
        </w:tc>
        <w:tc>
          <w:tcPr>
            <w:tcW w:w="1815" w:type="dxa"/>
            <w:tcBorders>
              <w:top w:val="single" w:sz="4" w:space="0" w:color="auto"/>
              <w:left w:val="single" w:sz="4" w:space="0" w:color="auto"/>
              <w:bottom w:val="single" w:sz="4" w:space="0" w:color="auto"/>
              <w:right w:val="single" w:sz="4" w:space="0" w:color="auto"/>
            </w:tcBorders>
          </w:tcPr>
          <w:p w14:paraId="479D8307" w14:textId="18B41D36" w:rsidR="00ED7E7B" w:rsidRPr="0042784C" w:rsidRDefault="00ED7E7B" w:rsidP="00462E5B">
            <w:pPr>
              <w:spacing w:after="160" w:line="480" w:lineRule="auto"/>
              <w:jc w:val="both"/>
              <w:rPr>
                <w:rFonts w:ascii="Times New Roman" w:hAnsi="Times New Roman" w:cs="Times New Roman"/>
                <w:bCs/>
              </w:rPr>
            </w:pPr>
            <w:r w:rsidRPr="00ED7E7B">
              <w:rPr>
                <w:rFonts w:ascii="Times New Roman" w:hAnsi="Times New Roman" w:cs="Times New Roman"/>
                <w:bCs/>
              </w:rPr>
              <w:t>43.49</w:t>
            </w:r>
            <w:r w:rsidRPr="00ED7E7B">
              <w:rPr>
                <w:rFonts w:ascii="Times New Roman" w:hAnsi="Times New Roman" w:cs="Times New Roman"/>
                <w:bCs/>
                <w:vertAlign w:val="superscript"/>
              </w:rPr>
              <w:t>**</w:t>
            </w:r>
            <w:r w:rsidRPr="0042784C">
              <w:rPr>
                <w:rFonts w:ascii="Times New Roman" w:hAnsi="Times New Roman" w:cs="Times New Roman"/>
                <w:bCs/>
              </w:rPr>
              <w:t>±</w:t>
            </w:r>
            <w:r w:rsidRPr="00ED7E7B">
              <w:rPr>
                <w:rFonts w:ascii="Times New Roman" w:hAnsi="Times New Roman" w:cs="Times New Roman"/>
                <w:bCs/>
              </w:rPr>
              <w:t>2.30</w:t>
            </w:r>
          </w:p>
        </w:tc>
        <w:tc>
          <w:tcPr>
            <w:tcW w:w="1805" w:type="dxa"/>
            <w:tcBorders>
              <w:top w:val="single" w:sz="4" w:space="0" w:color="auto"/>
              <w:left w:val="single" w:sz="4" w:space="0" w:color="auto"/>
              <w:bottom w:val="single" w:sz="4" w:space="0" w:color="auto"/>
              <w:right w:val="single" w:sz="4" w:space="0" w:color="auto"/>
            </w:tcBorders>
          </w:tcPr>
          <w:p w14:paraId="00B87418" w14:textId="5AEFBD77" w:rsidR="00ED7E7B" w:rsidRPr="0042784C" w:rsidRDefault="00ED7E7B" w:rsidP="00462E5B">
            <w:pPr>
              <w:spacing w:after="160" w:line="480" w:lineRule="auto"/>
              <w:jc w:val="both"/>
              <w:rPr>
                <w:rFonts w:ascii="Times New Roman" w:hAnsi="Times New Roman" w:cs="Times New Roman"/>
                <w:bCs/>
              </w:rPr>
            </w:pPr>
            <w:r w:rsidRPr="00ED7E7B">
              <w:rPr>
                <w:rFonts w:ascii="Times New Roman" w:hAnsi="Times New Roman" w:cs="Times New Roman"/>
                <w:bCs/>
              </w:rPr>
              <w:t>58.98</w:t>
            </w:r>
            <w:r w:rsidRPr="00ED7E7B">
              <w:rPr>
                <w:rFonts w:ascii="Times New Roman" w:hAnsi="Times New Roman" w:cs="Times New Roman"/>
                <w:bCs/>
                <w:vertAlign w:val="superscript"/>
              </w:rPr>
              <w:t>**</w:t>
            </w:r>
            <w:r w:rsidRPr="0042784C">
              <w:rPr>
                <w:rFonts w:ascii="Times New Roman" w:hAnsi="Times New Roman" w:cs="Times New Roman"/>
                <w:bCs/>
              </w:rPr>
              <w:t>±</w:t>
            </w:r>
            <w:r w:rsidRPr="00ED7E7B">
              <w:rPr>
                <w:rFonts w:ascii="Times New Roman" w:hAnsi="Times New Roman" w:cs="Times New Roman"/>
                <w:bCs/>
              </w:rPr>
              <w:t>3.27</w:t>
            </w:r>
          </w:p>
        </w:tc>
        <w:tc>
          <w:tcPr>
            <w:tcW w:w="1402" w:type="dxa"/>
            <w:tcBorders>
              <w:top w:val="single" w:sz="4" w:space="0" w:color="auto"/>
              <w:left w:val="single" w:sz="4" w:space="0" w:color="auto"/>
              <w:bottom w:val="single" w:sz="4" w:space="0" w:color="auto"/>
              <w:right w:val="single" w:sz="4" w:space="0" w:color="auto"/>
            </w:tcBorders>
          </w:tcPr>
          <w:p w14:paraId="3F4A7A4F" w14:textId="6F7717AC" w:rsidR="00ED7E7B" w:rsidRPr="0042784C" w:rsidRDefault="00ED7E7B" w:rsidP="00462E5B">
            <w:pPr>
              <w:spacing w:after="160" w:line="480" w:lineRule="auto"/>
              <w:jc w:val="both"/>
              <w:rPr>
                <w:rFonts w:ascii="Times New Roman" w:hAnsi="Times New Roman" w:cs="Times New Roman"/>
                <w:bCs/>
              </w:rPr>
            </w:pPr>
            <w:r w:rsidRPr="00ED7E7B">
              <w:rPr>
                <w:rFonts w:ascii="Times New Roman" w:hAnsi="Times New Roman" w:cs="Times New Roman"/>
                <w:bCs/>
              </w:rPr>
              <w:t>0.001</w:t>
            </w:r>
          </w:p>
        </w:tc>
      </w:tr>
      <w:tr w:rsidR="00B061E4" w:rsidRPr="0042784C" w14:paraId="7912BC8D" w14:textId="77777777" w:rsidTr="00B061E4">
        <w:trPr>
          <w:trHeight w:val="505"/>
          <w:jc w:val="center"/>
        </w:trPr>
        <w:tc>
          <w:tcPr>
            <w:tcW w:w="803" w:type="dxa"/>
            <w:tcBorders>
              <w:top w:val="single" w:sz="4" w:space="0" w:color="auto"/>
              <w:left w:val="single" w:sz="4" w:space="0" w:color="auto"/>
              <w:bottom w:val="single" w:sz="4" w:space="0" w:color="auto"/>
              <w:right w:val="single" w:sz="4" w:space="0" w:color="auto"/>
            </w:tcBorders>
            <w:hideMark/>
          </w:tcPr>
          <w:p w14:paraId="528B70D6" w14:textId="77777777" w:rsidR="00ED7E7B" w:rsidRPr="0042784C" w:rsidRDefault="00ED7E7B" w:rsidP="00462E5B">
            <w:pPr>
              <w:spacing w:after="160" w:line="480" w:lineRule="auto"/>
              <w:jc w:val="both"/>
              <w:rPr>
                <w:rFonts w:ascii="Times New Roman" w:hAnsi="Times New Roman" w:cs="Times New Roman"/>
                <w:b/>
              </w:rPr>
            </w:pPr>
            <w:r w:rsidRPr="0042784C">
              <w:rPr>
                <w:rFonts w:ascii="Times New Roman" w:hAnsi="Times New Roman" w:cs="Times New Roman"/>
                <w:b/>
              </w:rPr>
              <w:t>3</w:t>
            </w:r>
          </w:p>
        </w:tc>
        <w:tc>
          <w:tcPr>
            <w:tcW w:w="2114" w:type="dxa"/>
            <w:tcBorders>
              <w:top w:val="single" w:sz="4" w:space="0" w:color="auto"/>
              <w:left w:val="single" w:sz="4" w:space="0" w:color="auto"/>
              <w:bottom w:val="single" w:sz="4" w:space="0" w:color="auto"/>
              <w:right w:val="single" w:sz="4" w:space="0" w:color="auto"/>
            </w:tcBorders>
          </w:tcPr>
          <w:p w14:paraId="4A74942A" w14:textId="327E1E3B" w:rsidR="00ED7E7B" w:rsidRPr="0042784C" w:rsidRDefault="00ED7E7B" w:rsidP="00462E5B">
            <w:pPr>
              <w:spacing w:after="160" w:line="480" w:lineRule="auto"/>
              <w:jc w:val="both"/>
              <w:rPr>
                <w:rFonts w:ascii="Times New Roman" w:hAnsi="Times New Roman" w:cs="Times New Roman"/>
                <w:b/>
              </w:rPr>
            </w:pPr>
            <w:r>
              <w:rPr>
                <w:rFonts w:ascii="Times New Roman" w:hAnsi="Times New Roman" w:cs="Times New Roman"/>
                <w:b/>
              </w:rPr>
              <w:t>Fe</w:t>
            </w:r>
          </w:p>
        </w:tc>
        <w:tc>
          <w:tcPr>
            <w:tcW w:w="1815" w:type="dxa"/>
            <w:tcBorders>
              <w:top w:val="single" w:sz="4" w:space="0" w:color="auto"/>
              <w:left w:val="single" w:sz="4" w:space="0" w:color="auto"/>
              <w:bottom w:val="single" w:sz="4" w:space="0" w:color="auto"/>
              <w:right w:val="single" w:sz="4" w:space="0" w:color="auto"/>
            </w:tcBorders>
          </w:tcPr>
          <w:p w14:paraId="7564E19A" w14:textId="2BB15926" w:rsidR="00ED7E7B" w:rsidRPr="0042784C" w:rsidRDefault="00ED7E7B" w:rsidP="00462E5B">
            <w:pPr>
              <w:spacing w:after="160" w:line="480" w:lineRule="auto"/>
              <w:jc w:val="both"/>
              <w:rPr>
                <w:rFonts w:ascii="Times New Roman" w:hAnsi="Times New Roman" w:cs="Times New Roman"/>
                <w:bCs/>
              </w:rPr>
            </w:pPr>
            <w:r w:rsidRPr="00ED7E7B">
              <w:rPr>
                <w:rFonts w:ascii="Times New Roman" w:hAnsi="Times New Roman" w:cs="Times New Roman"/>
                <w:bCs/>
              </w:rPr>
              <w:t>200.93</w:t>
            </w:r>
            <w:r w:rsidRPr="00ED7E7B">
              <w:rPr>
                <w:rFonts w:ascii="Times New Roman" w:hAnsi="Times New Roman" w:cs="Times New Roman"/>
                <w:bCs/>
                <w:vertAlign w:val="superscript"/>
              </w:rPr>
              <w:t>**</w:t>
            </w:r>
            <w:r w:rsidRPr="0042784C">
              <w:rPr>
                <w:rFonts w:ascii="Times New Roman" w:hAnsi="Times New Roman" w:cs="Times New Roman"/>
                <w:bCs/>
              </w:rPr>
              <w:t>±</w:t>
            </w:r>
            <w:r w:rsidRPr="00ED7E7B">
              <w:rPr>
                <w:rFonts w:ascii="Times New Roman" w:hAnsi="Times New Roman" w:cs="Times New Roman"/>
                <w:bCs/>
              </w:rPr>
              <w:t>2.96</w:t>
            </w:r>
          </w:p>
        </w:tc>
        <w:tc>
          <w:tcPr>
            <w:tcW w:w="1805" w:type="dxa"/>
            <w:tcBorders>
              <w:top w:val="single" w:sz="4" w:space="0" w:color="auto"/>
              <w:left w:val="single" w:sz="4" w:space="0" w:color="auto"/>
              <w:bottom w:val="single" w:sz="4" w:space="0" w:color="auto"/>
              <w:right w:val="single" w:sz="4" w:space="0" w:color="auto"/>
            </w:tcBorders>
          </w:tcPr>
          <w:p w14:paraId="3A2FC2B0" w14:textId="7EB4AB70" w:rsidR="00ED7E7B" w:rsidRPr="0042784C" w:rsidRDefault="00ED7E7B" w:rsidP="00462E5B">
            <w:pPr>
              <w:spacing w:after="160" w:line="480" w:lineRule="auto"/>
              <w:jc w:val="both"/>
              <w:rPr>
                <w:rFonts w:ascii="Times New Roman" w:hAnsi="Times New Roman" w:cs="Times New Roman"/>
                <w:bCs/>
              </w:rPr>
            </w:pPr>
            <w:r w:rsidRPr="00ED7E7B">
              <w:rPr>
                <w:rFonts w:ascii="Times New Roman" w:hAnsi="Times New Roman" w:cs="Times New Roman"/>
                <w:bCs/>
              </w:rPr>
              <w:t>210.74</w:t>
            </w:r>
            <w:r w:rsidRPr="00ED7E7B">
              <w:rPr>
                <w:rFonts w:ascii="Times New Roman" w:hAnsi="Times New Roman" w:cs="Times New Roman"/>
                <w:bCs/>
                <w:vertAlign w:val="superscript"/>
              </w:rPr>
              <w:t>**</w:t>
            </w:r>
            <w:r w:rsidRPr="0042784C">
              <w:rPr>
                <w:rFonts w:ascii="Times New Roman" w:hAnsi="Times New Roman" w:cs="Times New Roman"/>
                <w:bCs/>
              </w:rPr>
              <w:t>±</w:t>
            </w:r>
            <w:r w:rsidRPr="00ED7E7B">
              <w:rPr>
                <w:rFonts w:ascii="Times New Roman" w:hAnsi="Times New Roman" w:cs="Times New Roman"/>
                <w:bCs/>
              </w:rPr>
              <w:t>1.11</w:t>
            </w:r>
          </w:p>
        </w:tc>
        <w:tc>
          <w:tcPr>
            <w:tcW w:w="1402" w:type="dxa"/>
            <w:tcBorders>
              <w:top w:val="single" w:sz="4" w:space="0" w:color="auto"/>
              <w:left w:val="single" w:sz="4" w:space="0" w:color="auto"/>
              <w:bottom w:val="single" w:sz="4" w:space="0" w:color="auto"/>
              <w:right w:val="single" w:sz="4" w:space="0" w:color="auto"/>
            </w:tcBorders>
          </w:tcPr>
          <w:p w14:paraId="554CA996" w14:textId="6DA92731" w:rsidR="00ED7E7B" w:rsidRPr="0042784C" w:rsidRDefault="00ED7E7B" w:rsidP="00462E5B">
            <w:pPr>
              <w:spacing w:after="160" w:line="480" w:lineRule="auto"/>
              <w:jc w:val="both"/>
              <w:rPr>
                <w:rFonts w:ascii="Times New Roman" w:hAnsi="Times New Roman" w:cs="Times New Roman"/>
                <w:bCs/>
              </w:rPr>
            </w:pPr>
            <w:r w:rsidRPr="00ED7E7B">
              <w:rPr>
                <w:rFonts w:ascii="Times New Roman" w:hAnsi="Times New Roman" w:cs="Times New Roman"/>
                <w:bCs/>
              </w:rPr>
              <w:t>0.006</w:t>
            </w:r>
          </w:p>
        </w:tc>
      </w:tr>
      <w:tr w:rsidR="00B061E4" w:rsidRPr="0042784C" w14:paraId="6D824F8E" w14:textId="77777777" w:rsidTr="00B061E4">
        <w:trPr>
          <w:trHeight w:val="505"/>
          <w:jc w:val="center"/>
        </w:trPr>
        <w:tc>
          <w:tcPr>
            <w:tcW w:w="803" w:type="dxa"/>
            <w:tcBorders>
              <w:top w:val="single" w:sz="4" w:space="0" w:color="auto"/>
              <w:left w:val="single" w:sz="4" w:space="0" w:color="auto"/>
              <w:bottom w:val="single" w:sz="4" w:space="0" w:color="auto"/>
              <w:right w:val="single" w:sz="4" w:space="0" w:color="auto"/>
            </w:tcBorders>
            <w:hideMark/>
          </w:tcPr>
          <w:p w14:paraId="5ED85DFD" w14:textId="77777777" w:rsidR="00ED7E7B" w:rsidRPr="0042784C" w:rsidRDefault="00ED7E7B" w:rsidP="00462E5B">
            <w:pPr>
              <w:spacing w:after="160" w:line="480" w:lineRule="auto"/>
              <w:jc w:val="both"/>
              <w:rPr>
                <w:rFonts w:ascii="Times New Roman" w:hAnsi="Times New Roman" w:cs="Times New Roman"/>
                <w:b/>
              </w:rPr>
            </w:pPr>
            <w:r w:rsidRPr="0042784C">
              <w:rPr>
                <w:rFonts w:ascii="Times New Roman" w:hAnsi="Times New Roman" w:cs="Times New Roman"/>
                <w:b/>
              </w:rPr>
              <w:t>4</w:t>
            </w:r>
          </w:p>
        </w:tc>
        <w:tc>
          <w:tcPr>
            <w:tcW w:w="2114" w:type="dxa"/>
            <w:tcBorders>
              <w:top w:val="single" w:sz="4" w:space="0" w:color="auto"/>
              <w:left w:val="single" w:sz="4" w:space="0" w:color="auto"/>
              <w:bottom w:val="single" w:sz="4" w:space="0" w:color="auto"/>
              <w:right w:val="single" w:sz="4" w:space="0" w:color="auto"/>
            </w:tcBorders>
          </w:tcPr>
          <w:p w14:paraId="2D9A9AFD" w14:textId="48FD9D0E" w:rsidR="00ED7E7B" w:rsidRPr="0042784C" w:rsidRDefault="00ED7E7B" w:rsidP="00462E5B">
            <w:pPr>
              <w:spacing w:after="160" w:line="480" w:lineRule="auto"/>
              <w:jc w:val="both"/>
              <w:rPr>
                <w:rFonts w:ascii="Times New Roman" w:hAnsi="Times New Roman" w:cs="Times New Roman"/>
                <w:b/>
              </w:rPr>
            </w:pPr>
            <w:r>
              <w:rPr>
                <w:rFonts w:ascii="Times New Roman" w:hAnsi="Times New Roman" w:cs="Times New Roman"/>
                <w:b/>
              </w:rPr>
              <w:t>Zn</w:t>
            </w:r>
          </w:p>
        </w:tc>
        <w:tc>
          <w:tcPr>
            <w:tcW w:w="1815" w:type="dxa"/>
            <w:tcBorders>
              <w:top w:val="single" w:sz="4" w:space="0" w:color="auto"/>
              <w:left w:val="single" w:sz="4" w:space="0" w:color="auto"/>
              <w:bottom w:val="single" w:sz="4" w:space="0" w:color="auto"/>
              <w:right w:val="single" w:sz="4" w:space="0" w:color="auto"/>
            </w:tcBorders>
          </w:tcPr>
          <w:p w14:paraId="1F389ADA" w14:textId="0103C316" w:rsidR="00ED7E7B" w:rsidRPr="0042784C" w:rsidRDefault="00ED7E7B" w:rsidP="00462E5B">
            <w:pPr>
              <w:spacing w:after="160" w:line="480" w:lineRule="auto"/>
              <w:jc w:val="both"/>
              <w:rPr>
                <w:rFonts w:ascii="Times New Roman" w:hAnsi="Times New Roman" w:cs="Times New Roman"/>
                <w:bCs/>
              </w:rPr>
            </w:pPr>
            <w:r w:rsidRPr="00ED7E7B">
              <w:rPr>
                <w:rFonts w:ascii="Times New Roman" w:hAnsi="Times New Roman" w:cs="Times New Roman"/>
                <w:bCs/>
              </w:rPr>
              <w:t>50.91</w:t>
            </w:r>
            <w:r w:rsidRPr="00ED7E7B">
              <w:rPr>
                <w:rFonts w:ascii="Times New Roman" w:hAnsi="Times New Roman" w:cs="Times New Roman"/>
                <w:bCs/>
                <w:vertAlign w:val="superscript"/>
              </w:rPr>
              <w:t>**</w:t>
            </w:r>
            <w:r w:rsidRPr="0042784C">
              <w:rPr>
                <w:rFonts w:ascii="Times New Roman" w:hAnsi="Times New Roman" w:cs="Times New Roman"/>
                <w:bCs/>
              </w:rPr>
              <w:t>±</w:t>
            </w:r>
            <w:r w:rsidRPr="00ED7E7B">
              <w:rPr>
                <w:rFonts w:ascii="Times New Roman" w:hAnsi="Times New Roman" w:cs="Times New Roman"/>
                <w:bCs/>
              </w:rPr>
              <w:t>1.43</w:t>
            </w:r>
          </w:p>
        </w:tc>
        <w:tc>
          <w:tcPr>
            <w:tcW w:w="1805" w:type="dxa"/>
            <w:tcBorders>
              <w:top w:val="single" w:sz="4" w:space="0" w:color="auto"/>
              <w:left w:val="single" w:sz="4" w:space="0" w:color="auto"/>
              <w:bottom w:val="single" w:sz="4" w:space="0" w:color="auto"/>
              <w:right w:val="single" w:sz="4" w:space="0" w:color="auto"/>
            </w:tcBorders>
          </w:tcPr>
          <w:p w14:paraId="599966D9" w14:textId="3819D15B" w:rsidR="00ED7E7B" w:rsidRPr="0042784C" w:rsidRDefault="00ED7E7B" w:rsidP="00462E5B">
            <w:pPr>
              <w:spacing w:after="160" w:line="480" w:lineRule="auto"/>
              <w:jc w:val="both"/>
              <w:rPr>
                <w:rFonts w:ascii="Times New Roman" w:hAnsi="Times New Roman" w:cs="Times New Roman"/>
                <w:bCs/>
              </w:rPr>
            </w:pPr>
            <w:r w:rsidRPr="00ED7E7B">
              <w:rPr>
                <w:rFonts w:ascii="Times New Roman" w:hAnsi="Times New Roman" w:cs="Times New Roman"/>
                <w:bCs/>
              </w:rPr>
              <w:t>58.58</w:t>
            </w:r>
            <w:r w:rsidRPr="00ED7E7B">
              <w:rPr>
                <w:rFonts w:ascii="Times New Roman" w:hAnsi="Times New Roman" w:cs="Times New Roman"/>
                <w:bCs/>
                <w:vertAlign w:val="superscript"/>
              </w:rPr>
              <w:t>**</w:t>
            </w:r>
            <w:r w:rsidRPr="0042784C">
              <w:rPr>
                <w:rFonts w:ascii="Times New Roman" w:hAnsi="Times New Roman" w:cs="Times New Roman"/>
                <w:bCs/>
              </w:rPr>
              <w:t>±</w:t>
            </w:r>
            <w:r w:rsidRPr="00ED7E7B">
              <w:rPr>
                <w:rFonts w:ascii="Times New Roman" w:hAnsi="Times New Roman" w:cs="Times New Roman"/>
                <w:bCs/>
              </w:rPr>
              <w:t>1.18</w:t>
            </w:r>
          </w:p>
        </w:tc>
        <w:tc>
          <w:tcPr>
            <w:tcW w:w="1402" w:type="dxa"/>
            <w:tcBorders>
              <w:top w:val="single" w:sz="4" w:space="0" w:color="auto"/>
              <w:left w:val="single" w:sz="4" w:space="0" w:color="auto"/>
              <w:bottom w:val="single" w:sz="4" w:space="0" w:color="auto"/>
              <w:right w:val="single" w:sz="4" w:space="0" w:color="auto"/>
            </w:tcBorders>
          </w:tcPr>
          <w:p w14:paraId="6D0B81E0" w14:textId="5B352A8A" w:rsidR="00ED7E7B" w:rsidRPr="0042784C" w:rsidRDefault="00ED7E7B" w:rsidP="00462E5B">
            <w:pPr>
              <w:spacing w:after="160" w:line="480" w:lineRule="auto"/>
              <w:jc w:val="both"/>
              <w:rPr>
                <w:rFonts w:ascii="Times New Roman" w:hAnsi="Times New Roman" w:cs="Times New Roman"/>
                <w:bCs/>
              </w:rPr>
            </w:pPr>
            <w:r w:rsidRPr="00ED7E7B">
              <w:rPr>
                <w:rFonts w:ascii="Times New Roman" w:hAnsi="Times New Roman" w:cs="Times New Roman"/>
                <w:bCs/>
              </w:rPr>
              <w:t>0.0006</w:t>
            </w:r>
          </w:p>
        </w:tc>
      </w:tr>
      <w:tr w:rsidR="00ED7E7B" w:rsidRPr="0042784C" w14:paraId="3D4369A5" w14:textId="77777777" w:rsidTr="00B061E4">
        <w:trPr>
          <w:trHeight w:val="505"/>
          <w:jc w:val="center"/>
        </w:trPr>
        <w:tc>
          <w:tcPr>
            <w:tcW w:w="7941" w:type="dxa"/>
            <w:gridSpan w:val="5"/>
            <w:tcBorders>
              <w:top w:val="single" w:sz="4" w:space="0" w:color="auto"/>
              <w:left w:val="nil"/>
              <w:bottom w:val="nil"/>
              <w:right w:val="nil"/>
            </w:tcBorders>
          </w:tcPr>
          <w:p w14:paraId="78529A1B" w14:textId="77777777" w:rsidR="00ED7E7B" w:rsidRPr="0042784C" w:rsidRDefault="00ED7E7B" w:rsidP="00462E5B">
            <w:pPr>
              <w:spacing w:line="480" w:lineRule="auto"/>
              <w:jc w:val="both"/>
              <w:rPr>
                <w:rFonts w:ascii="Times New Roman" w:hAnsi="Times New Roman" w:cs="Times New Roman"/>
              </w:rPr>
            </w:pPr>
            <w:r w:rsidRPr="0042784C">
              <w:rPr>
                <w:rFonts w:ascii="Times New Roman" w:hAnsi="Times New Roman" w:cs="Times New Roman"/>
              </w:rPr>
              <w:t>*- significant at 0.05% level.</w:t>
            </w:r>
          </w:p>
          <w:p w14:paraId="604474D8" w14:textId="13EEF46C" w:rsidR="00ED7E7B" w:rsidRPr="00ED7E7B" w:rsidRDefault="00ED7E7B" w:rsidP="00462E5B">
            <w:pPr>
              <w:spacing w:line="480" w:lineRule="auto"/>
              <w:jc w:val="both"/>
              <w:rPr>
                <w:rFonts w:ascii="Times New Roman" w:hAnsi="Times New Roman" w:cs="Times New Roman"/>
                <w:bCs/>
              </w:rPr>
            </w:pPr>
            <w:r w:rsidRPr="0042784C">
              <w:rPr>
                <w:rFonts w:ascii="Times New Roman" w:hAnsi="Times New Roman" w:cs="Times New Roman"/>
              </w:rPr>
              <w:t>**-significant at 0.01% level</w:t>
            </w:r>
          </w:p>
        </w:tc>
      </w:tr>
    </w:tbl>
    <w:p w14:paraId="5E4695A8" w14:textId="77777777" w:rsidR="0042784C" w:rsidRDefault="0042784C" w:rsidP="00462E5B">
      <w:pPr>
        <w:spacing w:line="480" w:lineRule="auto"/>
        <w:jc w:val="both"/>
        <w:rPr>
          <w:rFonts w:ascii="Times New Roman" w:hAnsi="Times New Roman" w:cs="Times New Roman"/>
        </w:rPr>
      </w:pPr>
    </w:p>
    <w:p w14:paraId="0B4B0059" w14:textId="3B98FFB7" w:rsidR="003118B0" w:rsidRPr="0042784C" w:rsidRDefault="001E6E4B" w:rsidP="00462E5B">
      <w:pPr>
        <w:spacing w:line="480" w:lineRule="auto"/>
        <w:ind w:firstLine="720"/>
        <w:jc w:val="both"/>
        <w:rPr>
          <w:rFonts w:ascii="Times New Roman" w:hAnsi="Times New Roman" w:cs="Times New Roman"/>
        </w:rPr>
      </w:pPr>
      <w:r w:rsidRPr="003118B0">
        <w:rPr>
          <w:rFonts w:ascii="Times New Roman" w:hAnsi="Times New Roman" w:cs="Times New Roman"/>
        </w:rPr>
        <w:t>Overall, more than 50% of the samples tested exhibited clear deviations in nutritional, mineral, and pH characteristics between fractions, confirming that DDGS adulteration is prevalent in soybean meal supplied to the surveyed poultry farms. The combination of pH assessment, proximate analysis, aflatoxin quantification, and micromineral profiling proved effective in detecting adulteration and evaluating its impact on ingredient quality.</w:t>
      </w:r>
    </w:p>
    <w:p w14:paraId="54E83FB2" w14:textId="77777777" w:rsidR="0042784C" w:rsidRPr="0042784C" w:rsidRDefault="0042784C" w:rsidP="00462E5B">
      <w:pPr>
        <w:spacing w:line="480" w:lineRule="auto"/>
        <w:jc w:val="both"/>
        <w:rPr>
          <w:rFonts w:ascii="Times New Roman" w:hAnsi="Times New Roman" w:cs="Times New Roman"/>
          <w:b/>
        </w:rPr>
      </w:pPr>
      <w:r w:rsidRPr="0042784C">
        <w:rPr>
          <w:rFonts w:ascii="Times New Roman" w:hAnsi="Times New Roman" w:cs="Times New Roman"/>
          <w:b/>
        </w:rPr>
        <w:t>CONCLUSION:</w:t>
      </w:r>
    </w:p>
    <w:p w14:paraId="6CE07E8E" w14:textId="61A7D782" w:rsidR="0042784C" w:rsidRDefault="0042784C" w:rsidP="00462E5B">
      <w:pPr>
        <w:spacing w:line="480" w:lineRule="auto"/>
        <w:ind w:firstLine="720"/>
        <w:jc w:val="both"/>
        <w:rPr>
          <w:rFonts w:ascii="Times New Roman" w:hAnsi="Times New Roman" w:cs="Times New Roman"/>
        </w:rPr>
      </w:pPr>
      <w:r w:rsidRPr="0042784C">
        <w:rPr>
          <w:rFonts w:ascii="Times New Roman" w:hAnsi="Times New Roman" w:cs="Times New Roman"/>
        </w:rPr>
        <w:t xml:space="preserve">On the basis of above results, it may be concluded that raw soyabean meal samples were intentionally adulterated with low quality substitute DDGS. The quality of the finished </w:t>
      </w:r>
      <w:r w:rsidRPr="0042784C">
        <w:rPr>
          <w:rFonts w:ascii="Times New Roman" w:hAnsi="Times New Roman" w:cs="Times New Roman"/>
        </w:rPr>
        <w:lastRenderedPageBreak/>
        <w:t>feed depends on the quality of raw feed ingredients. Hence, they should be analysed by physical and chemical methods before processing the feed to ensure safety and quality of the finished feeds.</w:t>
      </w:r>
    </w:p>
    <w:p w14:paraId="0A24C116" w14:textId="77777777" w:rsidR="00A364B8" w:rsidRPr="00A364B8" w:rsidRDefault="00A364B8" w:rsidP="00A364B8">
      <w:pPr>
        <w:spacing w:line="480" w:lineRule="auto"/>
        <w:jc w:val="both"/>
        <w:rPr>
          <w:rFonts w:ascii="Times New Roman" w:hAnsi="Times New Roman" w:cs="Times New Roman"/>
          <w:b/>
        </w:rPr>
      </w:pPr>
      <w:r w:rsidRPr="00A364B8">
        <w:rPr>
          <w:rFonts w:ascii="Times New Roman" w:hAnsi="Times New Roman" w:cs="Times New Roman"/>
          <w:b/>
        </w:rPr>
        <w:t>Disclaimer (Artificial intelligence)</w:t>
      </w:r>
    </w:p>
    <w:p w14:paraId="3F101F17" w14:textId="77777777" w:rsidR="00A364B8" w:rsidRPr="00A364B8" w:rsidRDefault="00A364B8" w:rsidP="00A364B8">
      <w:pPr>
        <w:spacing w:line="480" w:lineRule="auto"/>
        <w:ind w:firstLine="720"/>
        <w:jc w:val="both"/>
        <w:rPr>
          <w:rFonts w:ascii="Times New Roman" w:hAnsi="Times New Roman" w:cs="Times New Roman"/>
        </w:rPr>
      </w:pPr>
      <w:r w:rsidRPr="00A364B8">
        <w:rPr>
          <w:rFonts w:ascii="Times New Roman" w:hAnsi="Times New Roman" w:cs="Times New Roman"/>
        </w:rPr>
        <w:t xml:space="preserve">Option 1: </w:t>
      </w:r>
    </w:p>
    <w:p w14:paraId="688594BD" w14:textId="77777777" w:rsidR="00A364B8" w:rsidRPr="00A364B8" w:rsidRDefault="00A364B8" w:rsidP="00A364B8">
      <w:pPr>
        <w:spacing w:line="480" w:lineRule="auto"/>
        <w:ind w:firstLine="720"/>
        <w:jc w:val="both"/>
        <w:rPr>
          <w:rFonts w:ascii="Times New Roman" w:hAnsi="Times New Roman" w:cs="Times New Roman"/>
        </w:rPr>
      </w:pPr>
      <w:r w:rsidRPr="00A364B8">
        <w:rPr>
          <w:rFonts w:ascii="Times New Roman" w:hAnsi="Times New Roman" w:cs="Times New Roman"/>
        </w:rPr>
        <w:t>Author(s) hereby declare that NO generative AI technologies such as Large Language Models (</w:t>
      </w:r>
      <w:proofErr w:type="spellStart"/>
      <w:r w:rsidRPr="00A364B8">
        <w:rPr>
          <w:rFonts w:ascii="Times New Roman" w:hAnsi="Times New Roman" w:cs="Times New Roman"/>
        </w:rPr>
        <w:t>ChatGPT</w:t>
      </w:r>
      <w:proofErr w:type="spellEnd"/>
      <w:r w:rsidRPr="00A364B8">
        <w:rPr>
          <w:rFonts w:ascii="Times New Roman" w:hAnsi="Times New Roman" w:cs="Times New Roman"/>
        </w:rPr>
        <w:t xml:space="preserve">, COPILOT, etc.) and text-to-image generators have been used during the writing or editing of this manuscript. </w:t>
      </w:r>
    </w:p>
    <w:p w14:paraId="67A7F944" w14:textId="77777777" w:rsidR="00A364B8" w:rsidRPr="00A364B8" w:rsidRDefault="00A364B8" w:rsidP="00A364B8">
      <w:pPr>
        <w:spacing w:line="480" w:lineRule="auto"/>
        <w:ind w:firstLine="720"/>
        <w:jc w:val="both"/>
        <w:rPr>
          <w:rFonts w:ascii="Times New Roman" w:hAnsi="Times New Roman" w:cs="Times New Roman"/>
        </w:rPr>
      </w:pPr>
      <w:r w:rsidRPr="00A364B8">
        <w:rPr>
          <w:rFonts w:ascii="Times New Roman" w:hAnsi="Times New Roman" w:cs="Times New Roman"/>
        </w:rPr>
        <w:t xml:space="preserve">Option 2: </w:t>
      </w:r>
    </w:p>
    <w:p w14:paraId="3212810B" w14:textId="77777777" w:rsidR="00A364B8" w:rsidRPr="00A364B8" w:rsidRDefault="00A364B8" w:rsidP="00A364B8">
      <w:pPr>
        <w:spacing w:line="480" w:lineRule="auto"/>
        <w:ind w:firstLine="720"/>
        <w:jc w:val="both"/>
        <w:rPr>
          <w:rFonts w:ascii="Times New Roman" w:hAnsi="Times New Roman" w:cs="Times New Roman"/>
        </w:rPr>
      </w:pPr>
      <w:r w:rsidRPr="00A364B8">
        <w:rPr>
          <w:rFonts w:ascii="Times New Roman" w:hAnsi="Times New Roman" w:cs="Times New Roma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AED4696" w14:textId="77777777" w:rsidR="00A364B8" w:rsidRPr="00A364B8" w:rsidRDefault="00A364B8" w:rsidP="00A364B8">
      <w:pPr>
        <w:spacing w:line="480" w:lineRule="auto"/>
        <w:ind w:firstLine="720"/>
        <w:jc w:val="both"/>
        <w:rPr>
          <w:rFonts w:ascii="Times New Roman" w:hAnsi="Times New Roman" w:cs="Times New Roman"/>
        </w:rPr>
      </w:pPr>
      <w:r w:rsidRPr="00A364B8">
        <w:rPr>
          <w:rFonts w:ascii="Times New Roman" w:hAnsi="Times New Roman" w:cs="Times New Roman"/>
        </w:rPr>
        <w:t>Details of the AI usage are given below:</w:t>
      </w:r>
    </w:p>
    <w:p w14:paraId="4BB995D3" w14:textId="77777777" w:rsidR="00A364B8" w:rsidRPr="00A364B8" w:rsidRDefault="00A364B8" w:rsidP="00A364B8">
      <w:pPr>
        <w:spacing w:line="480" w:lineRule="auto"/>
        <w:ind w:firstLine="720"/>
        <w:jc w:val="both"/>
        <w:rPr>
          <w:rFonts w:ascii="Times New Roman" w:hAnsi="Times New Roman" w:cs="Times New Roman"/>
        </w:rPr>
      </w:pPr>
      <w:r w:rsidRPr="00A364B8">
        <w:rPr>
          <w:rFonts w:ascii="Times New Roman" w:hAnsi="Times New Roman" w:cs="Times New Roman"/>
        </w:rPr>
        <w:t>1.</w:t>
      </w:r>
    </w:p>
    <w:p w14:paraId="29B5955F" w14:textId="77777777" w:rsidR="00A364B8" w:rsidRPr="00A364B8" w:rsidRDefault="00A364B8" w:rsidP="00A364B8">
      <w:pPr>
        <w:spacing w:line="480" w:lineRule="auto"/>
        <w:ind w:firstLine="720"/>
        <w:jc w:val="both"/>
        <w:rPr>
          <w:rFonts w:ascii="Times New Roman" w:hAnsi="Times New Roman" w:cs="Times New Roman"/>
        </w:rPr>
      </w:pPr>
      <w:r w:rsidRPr="00A364B8">
        <w:rPr>
          <w:rFonts w:ascii="Times New Roman" w:hAnsi="Times New Roman" w:cs="Times New Roman"/>
        </w:rPr>
        <w:t>2.</w:t>
      </w:r>
    </w:p>
    <w:p w14:paraId="2BC4B0E3" w14:textId="36302F8F" w:rsidR="00A364B8" w:rsidRPr="0042784C" w:rsidRDefault="00A364B8" w:rsidP="00A364B8">
      <w:pPr>
        <w:spacing w:line="480" w:lineRule="auto"/>
        <w:ind w:firstLine="720"/>
        <w:jc w:val="both"/>
        <w:rPr>
          <w:rFonts w:ascii="Times New Roman" w:hAnsi="Times New Roman" w:cs="Times New Roman"/>
        </w:rPr>
      </w:pPr>
      <w:r w:rsidRPr="00A364B8">
        <w:rPr>
          <w:rFonts w:ascii="Times New Roman" w:hAnsi="Times New Roman" w:cs="Times New Roman"/>
        </w:rPr>
        <w:t>3.</w:t>
      </w:r>
    </w:p>
    <w:p w14:paraId="7B640731" w14:textId="77777777" w:rsidR="0042784C" w:rsidRPr="0042784C" w:rsidRDefault="0042784C" w:rsidP="00462E5B">
      <w:pPr>
        <w:spacing w:line="480" w:lineRule="auto"/>
        <w:jc w:val="both"/>
        <w:rPr>
          <w:rFonts w:ascii="Times New Roman" w:hAnsi="Times New Roman" w:cs="Times New Roman"/>
          <w:b/>
        </w:rPr>
      </w:pPr>
      <w:r w:rsidRPr="0042784C">
        <w:rPr>
          <w:rFonts w:ascii="Times New Roman" w:hAnsi="Times New Roman" w:cs="Times New Roman"/>
          <w:b/>
        </w:rPr>
        <w:t>REFERENCES:</w:t>
      </w:r>
    </w:p>
    <w:p w14:paraId="4774DB83" w14:textId="0B733D1C" w:rsidR="0042784C" w:rsidRPr="0042784C" w:rsidRDefault="007B7645" w:rsidP="007B7645">
      <w:pPr>
        <w:numPr>
          <w:ilvl w:val="0"/>
          <w:numId w:val="1"/>
        </w:numPr>
        <w:spacing w:line="480" w:lineRule="auto"/>
        <w:jc w:val="both"/>
        <w:rPr>
          <w:rFonts w:ascii="Times New Roman" w:hAnsi="Times New Roman" w:cs="Times New Roman"/>
        </w:rPr>
      </w:pPr>
      <w:r w:rsidRPr="007B7645">
        <w:rPr>
          <w:rFonts w:ascii="Times New Roman" w:hAnsi="Times New Roman" w:cs="Times New Roman"/>
        </w:rPr>
        <w:t xml:space="preserve">Ayyappan, K., Suresh, R., Palanivel, M., &amp; Ramachandran, M. (2023). Evaluation of quality of raw feed ingredients for animal feed production. *Indian Journal of Veterinary and Animal Sciences Research*, *52*(2), 47-55. </w:t>
      </w:r>
      <w:hyperlink r:id="rId8" w:history="1">
        <w:r w:rsidRPr="002D0052">
          <w:rPr>
            <w:rStyle w:val="Hyperlink"/>
            <w:rFonts w:ascii="Times New Roman" w:hAnsi="Times New Roman" w:cs="Times New Roman"/>
          </w:rPr>
          <w:t>https://doi.org/10.56093/ijvasr.v52i2.137795</w:t>
        </w:r>
      </w:hyperlink>
      <w:r>
        <w:rPr>
          <w:rFonts w:ascii="Times New Roman" w:hAnsi="Times New Roman" w:cs="Times New Roman"/>
        </w:rPr>
        <w:t xml:space="preserve"> </w:t>
      </w:r>
    </w:p>
    <w:p w14:paraId="6915FC0A" w14:textId="05862069" w:rsidR="0042784C" w:rsidRPr="0042784C" w:rsidRDefault="00DF5DF3" w:rsidP="00DF5DF3">
      <w:pPr>
        <w:numPr>
          <w:ilvl w:val="0"/>
          <w:numId w:val="1"/>
        </w:numPr>
        <w:spacing w:line="480" w:lineRule="auto"/>
        <w:jc w:val="both"/>
        <w:rPr>
          <w:rFonts w:ascii="Times New Roman" w:hAnsi="Times New Roman" w:cs="Times New Roman"/>
        </w:rPr>
      </w:pPr>
      <w:r w:rsidRPr="00DF5DF3">
        <w:rPr>
          <w:rFonts w:ascii="Times New Roman" w:hAnsi="Times New Roman" w:cs="Times New Roman"/>
        </w:rPr>
        <w:lastRenderedPageBreak/>
        <w:t xml:space="preserve">Department of Animal Husbandry &amp; Dairying, Ministry of Fisheries, Animal Husbandry &amp; Dairying, Government of India. (2019). *20th Livestock Census - 2019: All India Report*. </w:t>
      </w:r>
      <w:hyperlink r:id="rId9" w:history="1">
        <w:r w:rsidRPr="002D0052">
          <w:rPr>
            <w:rStyle w:val="Hyperlink"/>
            <w:rFonts w:ascii="Times New Roman" w:hAnsi="Times New Roman" w:cs="Times New Roman"/>
          </w:rPr>
          <w:t>https://ahd.maharashtra.gov.in/Site/Upload/Publication/20th%20Livestock%20Census%202019.pdf</w:t>
        </w:r>
      </w:hyperlink>
      <w:r>
        <w:rPr>
          <w:rFonts w:ascii="Times New Roman" w:hAnsi="Times New Roman" w:cs="Times New Roman"/>
        </w:rPr>
        <w:t xml:space="preserve"> </w:t>
      </w:r>
    </w:p>
    <w:p w14:paraId="0B730878" w14:textId="72A502B2" w:rsidR="0042784C" w:rsidRDefault="00FD20AF" w:rsidP="00FD20AF">
      <w:pPr>
        <w:numPr>
          <w:ilvl w:val="0"/>
          <w:numId w:val="1"/>
        </w:numPr>
        <w:spacing w:line="480" w:lineRule="auto"/>
        <w:jc w:val="both"/>
        <w:rPr>
          <w:rFonts w:ascii="Times New Roman" w:hAnsi="Times New Roman" w:cs="Times New Roman"/>
        </w:rPr>
      </w:pPr>
      <w:r w:rsidRPr="00FD20AF">
        <w:rPr>
          <w:rFonts w:ascii="Times New Roman" w:hAnsi="Times New Roman" w:cs="Times New Roman"/>
        </w:rPr>
        <w:t xml:space="preserve">Jadhav, R., &amp; Dhawan, S. (2024). Importance of the quality evaluation of Soybean meal as a feed ingredient for poultry. *Think Grain Think Feed*. </w:t>
      </w:r>
      <w:hyperlink r:id="rId10" w:history="1">
        <w:r w:rsidRPr="002D0052">
          <w:rPr>
            <w:rStyle w:val="Hyperlink"/>
            <w:rFonts w:ascii="Times New Roman" w:hAnsi="Times New Roman" w:cs="Times New Roman"/>
          </w:rPr>
          <w:t>https://benisonmedia.com/monthly-magazine-for-feed-industry/</w:t>
        </w:r>
      </w:hyperlink>
      <w:r>
        <w:rPr>
          <w:rFonts w:ascii="Times New Roman" w:hAnsi="Times New Roman" w:cs="Times New Roman"/>
        </w:rPr>
        <w:t xml:space="preserve"> </w:t>
      </w:r>
    </w:p>
    <w:p w14:paraId="3D11ABA8" w14:textId="063FC109" w:rsidR="00A62914" w:rsidRDefault="00A62914" w:rsidP="00462E5B">
      <w:pPr>
        <w:numPr>
          <w:ilvl w:val="0"/>
          <w:numId w:val="1"/>
        </w:numPr>
        <w:spacing w:line="480" w:lineRule="auto"/>
        <w:jc w:val="both"/>
        <w:rPr>
          <w:rFonts w:ascii="Times New Roman" w:hAnsi="Times New Roman" w:cs="Times New Roman"/>
        </w:rPr>
      </w:pPr>
      <w:r w:rsidRPr="00A62914">
        <w:rPr>
          <w:rFonts w:ascii="Times New Roman" w:hAnsi="Times New Roman" w:cs="Times New Roman"/>
        </w:rPr>
        <w:t xml:space="preserve">Qudoos, A., Bayram, I., Iqbal, A., Shah, R. S. (2019). Determination of Adulteration in Animal Feed by Using FT-NIR Technology. Department of Animal Nutrition, Faculty of Veterinary Medicine, University of </w:t>
      </w:r>
      <w:proofErr w:type="spellStart"/>
      <w:r w:rsidRPr="00A62914">
        <w:rPr>
          <w:rFonts w:ascii="Times New Roman" w:hAnsi="Times New Roman" w:cs="Times New Roman"/>
        </w:rPr>
        <w:t>Afyon</w:t>
      </w:r>
      <w:proofErr w:type="spellEnd"/>
      <w:r w:rsidRPr="00A62914">
        <w:rPr>
          <w:rFonts w:ascii="Times New Roman" w:hAnsi="Times New Roman" w:cs="Times New Roman"/>
        </w:rPr>
        <w:t xml:space="preserve"> </w:t>
      </w:r>
      <w:proofErr w:type="spellStart"/>
      <w:r w:rsidRPr="00A62914">
        <w:rPr>
          <w:rFonts w:ascii="Times New Roman" w:hAnsi="Times New Roman" w:cs="Times New Roman"/>
        </w:rPr>
        <w:t>Kocatepe</w:t>
      </w:r>
      <w:proofErr w:type="spellEnd"/>
      <w:r w:rsidRPr="00A62914">
        <w:rPr>
          <w:rFonts w:ascii="Times New Roman" w:hAnsi="Times New Roman" w:cs="Times New Roman"/>
        </w:rPr>
        <w:t xml:space="preserve">, </w:t>
      </w:r>
      <w:proofErr w:type="spellStart"/>
      <w:r w:rsidRPr="00A62914">
        <w:rPr>
          <w:rFonts w:ascii="Times New Roman" w:hAnsi="Times New Roman" w:cs="Times New Roman"/>
        </w:rPr>
        <w:t>Afyonkarahisar</w:t>
      </w:r>
      <w:proofErr w:type="spellEnd"/>
      <w:r w:rsidRPr="00A62914">
        <w:rPr>
          <w:rFonts w:ascii="Times New Roman" w:hAnsi="Times New Roman" w:cs="Times New Roman"/>
        </w:rPr>
        <w:t xml:space="preserve"> TURKEY.</w:t>
      </w:r>
    </w:p>
    <w:p w14:paraId="5807C422" w14:textId="77777777" w:rsidR="00A62914" w:rsidRDefault="00A62914" w:rsidP="00462E5B">
      <w:pPr>
        <w:pStyle w:val="ListParagraph"/>
        <w:numPr>
          <w:ilvl w:val="0"/>
          <w:numId w:val="1"/>
        </w:numPr>
        <w:spacing w:after="0" w:line="480" w:lineRule="auto"/>
        <w:jc w:val="both"/>
        <w:rPr>
          <w:rFonts w:ascii="Times New Roman" w:hAnsi="Times New Roman" w:cs="Times New Roman"/>
        </w:rPr>
      </w:pPr>
      <w:r w:rsidRPr="00A62914">
        <w:rPr>
          <w:rFonts w:ascii="Times New Roman" w:hAnsi="Times New Roman" w:cs="Times New Roman"/>
        </w:rPr>
        <w:t>AOAC. 2012. Official Methods of Analysis of AOAC International 19th edition. AOAC, International, Gaithersburg, Maryland, USA.</w:t>
      </w:r>
    </w:p>
    <w:p w14:paraId="5FEE1157" w14:textId="3997CFCB" w:rsidR="004E60D9" w:rsidRPr="00A1517B" w:rsidRDefault="00217E3E" w:rsidP="00217E3E">
      <w:pPr>
        <w:pStyle w:val="ListParagraph"/>
        <w:numPr>
          <w:ilvl w:val="0"/>
          <w:numId w:val="1"/>
        </w:numPr>
        <w:spacing w:after="0" w:line="480" w:lineRule="auto"/>
        <w:jc w:val="both"/>
        <w:rPr>
          <w:rFonts w:ascii="Times New Roman" w:hAnsi="Times New Roman" w:cs="Times New Roman"/>
        </w:rPr>
      </w:pPr>
      <w:r w:rsidRPr="00217E3E">
        <w:rPr>
          <w:rFonts w:ascii="Times New Roman" w:hAnsi="Times New Roman" w:cs="Times New Roman"/>
          <w:color w:val="000000" w:themeColor="text1"/>
        </w:rPr>
        <w:t xml:space="preserve">Bureau of Indian Standards. (2002). *Mineral Mixtures for Supplementing Cattle Feeds – Specification (Fourth Revision)* (IS 1664:2002). </w:t>
      </w:r>
      <w:hyperlink r:id="rId11" w:history="1">
        <w:r w:rsidRPr="002D0052">
          <w:rPr>
            <w:rStyle w:val="Hyperlink"/>
            <w:rFonts w:ascii="Times New Roman" w:hAnsi="Times New Roman" w:cs="Times New Roman"/>
          </w:rPr>
          <w:t>https://www.services.bis.gov.in/php/BIS/standards/Bis_eSale/Search_Result.php</w:t>
        </w:r>
      </w:hyperlink>
      <w:r>
        <w:rPr>
          <w:rFonts w:ascii="Times New Roman" w:hAnsi="Times New Roman" w:cs="Times New Roman"/>
          <w:color w:val="000000" w:themeColor="text1"/>
        </w:rPr>
        <w:t xml:space="preserve"> </w:t>
      </w:r>
    </w:p>
    <w:p w14:paraId="100B609C" w14:textId="3072EC38" w:rsidR="00EF0F17" w:rsidRDefault="00EF0F17" w:rsidP="00217E3E">
      <w:pPr>
        <w:pStyle w:val="ListParagraph"/>
        <w:numPr>
          <w:ilvl w:val="0"/>
          <w:numId w:val="1"/>
        </w:numPr>
        <w:spacing w:after="0" w:line="480" w:lineRule="auto"/>
        <w:jc w:val="both"/>
        <w:rPr>
          <w:rFonts w:ascii="Times New Roman" w:hAnsi="Times New Roman" w:cs="Times New Roman"/>
          <w:highlight w:val="yellow"/>
        </w:rPr>
      </w:pPr>
      <w:r w:rsidRPr="00A1517B">
        <w:rPr>
          <w:rFonts w:ascii="Times New Roman" w:hAnsi="Times New Roman" w:cs="Times New Roman"/>
          <w:highlight w:val="yellow"/>
        </w:rPr>
        <w:t xml:space="preserve">Tres, A., </w:t>
      </w:r>
      <w:proofErr w:type="spellStart"/>
      <w:r w:rsidRPr="00A1517B">
        <w:rPr>
          <w:rFonts w:ascii="Times New Roman" w:hAnsi="Times New Roman" w:cs="Times New Roman"/>
          <w:highlight w:val="yellow"/>
        </w:rPr>
        <w:t>Heenan</w:t>
      </w:r>
      <w:proofErr w:type="spellEnd"/>
      <w:r w:rsidRPr="00A1517B">
        <w:rPr>
          <w:rFonts w:ascii="Times New Roman" w:hAnsi="Times New Roman" w:cs="Times New Roman"/>
          <w:highlight w:val="yellow"/>
        </w:rPr>
        <w:t xml:space="preserve">, S. P., &amp; van Ruth, S. (2014). Authentication of dried distilled grain with </w:t>
      </w:r>
      <w:proofErr w:type="spellStart"/>
      <w:r w:rsidRPr="00A1517B">
        <w:rPr>
          <w:rFonts w:ascii="Times New Roman" w:hAnsi="Times New Roman" w:cs="Times New Roman"/>
          <w:highlight w:val="yellow"/>
        </w:rPr>
        <w:t>solubes</w:t>
      </w:r>
      <w:proofErr w:type="spellEnd"/>
      <w:r w:rsidRPr="00A1517B">
        <w:rPr>
          <w:rFonts w:ascii="Times New Roman" w:hAnsi="Times New Roman" w:cs="Times New Roman"/>
          <w:highlight w:val="yellow"/>
        </w:rPr>
        <w:t xml:space="preserve"> (DDGS) by fatty acid and volatile profiling. LWT-Food Science and Technology, 59(1), 215-221. </w:t>
      </w:r>
      <w:proofErr w:type="gramStart"/>
      <w:r w:rsidRPr="00A1517B">
        <w:rPr>
          <w:rFonts w:ascii="Times New Roman" w:hAnsi="Times New Roman" w:cs="Times New Roman"/>
          <w:highlight w:val="yellow"/>
        </w:rPr>
        <w:t>DOI:10.1016/j.lwt</w:t>
      </w:r>
      <w:proofErr w:type="gramEnd"/>
      <w:r w:rsidRPr="00A1517B">
        <w:rPr>
          <w:rFonts w:ascii="Times New Roman" w:hAnsi="Times New Roman" w:cs="Times New Roman"/>
          <w:highlight w:val="yellow"/>
        </w:rPr>
        <w:t>.2014.05.044</w:t>
      </w:r>
    </w:p>
    <w:p w14:paraId="04030607" w14:textId="0A68CEAD" w:rsidR="008C5458" w:rsidRDefault="008C5458" w:rsidP="004865D9">
      <w:pPr>
        <w:pStyle w:val="ListParagraph"/>
        <w:numPr>
          <w:ilvl w:val="0"/>
          <w:numId w:val="1"/>
        </w:numPr>
        <w:spacing w:after="0" w:line="480" w:lineRule="auto"/>
        <w:jc w:val="both"/>
        <w:rPr>
          <w:rFonts w:ascii="Times New Roman" w:hAnsi="Times New Roman" w:cs="Times New Roman"/>
          <w:highlight w:val="yellow"/>
        </w:rPr>
      </w:pPr>
      <w:proofErr w:type="spellStart"/>
      <w:r w:rsidRPr="008C5458">
        <w:rPr>
          <w:rFonts w:ascii="Times New Roman" w:hAnsi="Times New Roman" w:cs="Times New Roman"/>
        </w:rPr>
        <w:t>Gokulakrishnan</w:t>
      </w:r>
      <w:proofErr w:type="spellEnd"/>
      <w:r w:rsidRPr="008C5458">
        <w:rPr>
          <w:rFonts w:ascii="Times New Roman" w:hAnsi="Times New Roman" w:cs="Times New Roman"/>
        </w:rPr>
        <w:t xml:space="preserve">, M., </w:t>
      </w:r>
      <w:proofErr w:type="spellStart"/>
      <w:r w:rsidRPr="008C5458">
        <w:rPr>
          <w:rFonts w:ascii="Times New Roman" w:hAnsi="Times New Roman" w:cs="Times New Roman"/>
        </w:rPr>
        <w:t>Siddaiah</w:t>
      </w:r>
      <w:proofErr w:type="spellEnd"/>
      <w:r w:rsidRPr="008C5458">
        <w:rPr>
          <w:rFonts w:ascii="Times New Roman" w:hAnsi="Times New Roman" w:cs="Times New Roman"/>
        </w:rPr>
        <w:t xml:space="preserve">, G., Kumari, R. et al. Replacing soybean meal with distillers dried grains </w:t>
      </w:r>
      <w:proofErr w:type="spellStart"/>
      <w:r w:rsidRPr="008C5458">
        <w:rPr>
          <w:rFonts w:ascii="Times New Roman" w:hAnsi="Times New Roman" w:cs="Times New Roman"/>
        </w:rPr>
        <w:t>solubles</w:t>
      </w:r>
      <w:proofErr w:type="spellEnd"/>
      <w:r w:rsidRPr="008C5458">
        <w:rPr>
          <w:rFonts w:ascii="Times New Roman" w:hAnsi="Times New Roman" w:cs="Times New Roman"/>
        </w:rPr>
        <w:t xml:space="preserve"> on growth performance and feed utilization in catfish </w:t>
      </w:r>
      <w:proofErr w:type="spellStart"/>
      <w:r w:rsidRPr="008C5458">
        <w:rPr>
          <w:rFonts w:ascii="Times New Roman" w:hAnsi="Times New Roman" w:cs="Times New Roman"/>
        </w:rPr>
        <w:t>Clarias</w:t>
      </w:r>
      <w:proofErr w:type="spellEnd"/>
      <w:r w:rsidRPr="008C5458">
        <w:rPr>
          <w:rFonts w:ascii="Times New Roman" w:hAnsi="Times New Roman" w:cs="Times New Roman"/>
        </w:rPr>
        <w:t xml:space="preserve"> </w:t>
      </w:r>
      <w:proofErr w:type="spellStart"/>
      <w:r w:rsidRPr="008C5458">
        <w:rPr>
          <w:rFonts w:ascii="Times New Roman" w:hAnsi="Times New Roman" w:cs="Times New Roman"/>
        </w:rPr>
        <w:t>magur</w:t>
      </w:r>
      <w:proofErr w:type="spellEnd"/>
      <w:r w:rsidRPr="008C5458">
        <w:rPr>
          <w:rFonts w:ascii="Times New Roman" w:hAnsi="Times New Roman" w:cs="Times New Roman"/>
        </w:rPr>
        <w:t xml:space="preserve"> fingerlings. Sci Rep 15, 37756 (2025). </w:t>
      </w:r>
      <w:hyperlink r:id="rId12" w:history="1">
        <w:r w:rsidRPr="00C91031">
          <w:rPr>
            <w:rStyle w:val="Hyperlink"/>
            <w:rFonts w:ascii="Times New Roman" w:hAnsi="Times New Roman" w:cs="Times New Roman"/>
          </w:rPr>
          <w:t>https://doi.org/10.1038/s41598-025-00246-5</w:t>
        </w:r>
      </w:hyperlink>
      <w:r>
        <w:rPr>
          <w:rFonts w:ascii="Times New Roman" w:hAnsi="Times New Roman" w:cs="Times New Roman"/>
        </w:rPr>
        <w:t xml:space="preserve"> </w:t>
      </w:r>
      <w:r w:rsidRPr="008C5458">
        <w:rPr>
          <w:rFonts w:ascii="Times New Roman" w:hAnsi="Times New Roman" w:cs="Times New Roman"/>
          <w:highlight w:val="yellow"/>
        </w:rPr>
        <w:t xml:space="preserve"> </w:t>
      </w:r>
    </w:p>
    <w:p w14:paraId="43DCE773" w14:textId="4AF242F7" w:rsidR="004865D9" w:rsidRDefault="004865D9" w:rsidP="004865D9">
      <w:pPr>
        <w:pStyle w:val="ListParagraph"/>
        <w:numPr>
          <w:ilvl w:val="0"/>
          <w:numId w:val="1"/>
        </w:numPr>
        <w:spacing w:after="0" w:line="480" w:lineRule="auto"/>
        <w:jc w:val="both"/>
        <w:rPr>
          <w:rFonts w:ascii="Times New Roman" w:hAnsi="Times New Roman" w:cs="Times New Roman"/>
          <w:highlight w:val="yellow"/>
        </w:rPr>
      </w:pPr>
      <w:r w:rsidRPr="00A1517B">
        <w:rPr>
          <w:rFonts w:ascii="Times New Roman" w:hAnsi="Times New Roman" w:cs="Times New Roman"/>
          <w:highlight w:val="yellow"/>
        </w:rPr>
        <w:lastRenderedPageBreak/>
        <w:t xml:space="preserve">Yin X., Chen M., Yang C., </w:t>
      </w:r>
      <w:proofErr w:type="spellStart"/>
      <w:r w:rsidRPr="00A1517B">
        <w:rPr>
          <w:rFonts w:ascii="Times New Roman" w:hAnsi="Times New Roman" w:cs="Times New Roman"/>
          <w:highlight w:val="yellow"/>
        </w:rPr>
        <w:t>Duan</w:t>
      </w:r>
      <w:proofErr w:type="spellEnd"/>
      <w:r w:rsidRPr="00A1517B">
        <w:rPr>
          <w:rFonts w:ascii="Times New Roman" w:hAnsi="Times New Roman" w:cs="Times New Roman"/>
          <w:highlight w:val="yellow"/>
        </w:rPr>
        <w:t xml:space="preserve"> C., Ji S., Yan H., Liu Y., Zhang Y. “Effects of Replacing Soybean Meal with Cottonseed Meal, Peanut Meal, Rapeseed Meal, or Distillers’ Dried Grains with </w:t>
      </w:r>
      <w:proofErr w:type="spellStart"/>
      <w:r w:rsidRPr="00A1517B">
        <w:rPr>
          <w:rFonts w:ascii="Times New Roman" w:hAnsi="Times New Roman" w:cs="Times New Roman"/>
          <w:highlight w:val="yellow"/>
        </w:rPr>
        <w:t>Solubles</w:t>
      </w:r>
      <w:proofErr w:type="spellEnd"/>
      <w:r w:rsidRPr="00A1517B">
        <w:rPr>
          <w:rFonts w:ascii="Times New Roman" w:hAnsi="Times New Roman" w:cs="Times New Roman"/>
          <w:highlight w:val="yellow"/>
        </w:rPr>
        <w:t xml:space="preserve"> on Growth Performance, Nutrient Digestibility, Serum Parameters, and Rumen Fermentation in Growing Lambs.” Veterinary Sciences. 2024; 11(7):322.</w:t>
      </w:r>
      <w:r w:rsidR="008C5458">
        <w:rPr>
          <w:rFonts w:ascii="Times New Roman" w:hAnsi="Times New Roman" w:cs="Times New Roman"/>
          <w:highlight w:val="yellow"/>
        </w:rPr>
        <w:t xml:space="preserve"> </w:t>
      </w:r>
      <w:hyperlink r:id="rId13" w:history="1">
        <w:r w:rsidR="008C5458" w:rsidRPr="00C91031">
          <w:rPr>
            <w:rStyle w:val="Hyperlink"/>
            <w:rFonts w:ascii="Times New Roman" w:hAnsi="Times New Roman" w:cs="Times New Roman"/>
          </w:rPr>
          <w:t>https://doi.org/10.3390/vetsci11070322</w:t>
        </w:r>
      </w:hyperlink>
      <w:r w:rsidR="008C5458">
        <w:rPr>
          <w:rFonts w:ascii="Times New Roman" w:hAnsi="Times New Roman" w:cs="Times New Roman"/>
        </w:rPr>
        <w:t xml:space="preserve"> </w:t>
      </w:r>
    </w:p>
    <w:p w14:paraId="4B367A54" w14:textId="77777777" w:rsidR="005F178E" w:rsidRDefault="007F1A57" w:rsidP="005F178E">
      <w:pPr>
        <w:pStyle w:val="html-x"/>
        <w:numPr>
          <w:ilvl w:val="0"/>
          <w:numId w:val="1"/>
        </w:numPr>
        <w:shd w:val="clear" w:color="auto" w:fill="FFFFFF"/>
        <w:spacing w:before="0" w:beforeAutospacing="0" w:after="0" w:afterAutospacing="0" w:line="480" w:lineRule="auto"/>
        <w:jc w:val="both"/>
        <w:rPr>
          <w:color w:val="222222"/>
          <w:sz w:val="20"/>
          <w:szCs w:val="20"/>
          <w:highlight w:val="yellow"/>
        </w:rPr>
      </w:pPr>
      <w:proofErr w:type="spellStart"/>
      <w:r w:rsidRPr="007F1A57">
        <w:rPr>
          <w:rFonts w:ascii="Arial" w:hAnsi="Arial" w:cs="Arial"/>
          <w:color w:val="222222"/>
          <w:sz w:val="20"/>
          <w:szCs w:val="20"/>
          <w:highlight w:val="yellow"/>
        </w:rPr>
        <w:t>Chelkapally</w:t>
      </w:r>
      <w:proofErr w:type="spellEnd"/>
      <w:r w:rsidRPr="007F1A57">
        <w:rPr>
          <w:rFonts w:ascii="Arial" w:hAnsi="Arial" w:cs="Arial"/>
          <w:color w:val="222222"/>
          <w:sz w:val="20"/>
          <w:szCs w:val="20"/>
          <w:highlight w:val="yellow"/>
        </w:rPr>
        <w:t xml:space="preserve">, S.C.; Terrill, T.H.; Estrada-Reyes, Z.M.; </w:t>
      </w:r>
      <w:proofErr w:type="spellStart"/>
      <w:r w:rsidRPr="007F1A57">
        <w:rPr>
          <w:rFonts w:ascii="Arial" w:hAnsi="Arial" w:cs="Arial"/>
          <w:color w:val="222222"/>
          <w:sz w:val="20"/>
          <w:szCs w:val="20"/>
          <w:highlight w:val="yellow"/>
        </w:rPr>
        <w:t>Ogunade</w:t>
      </w:r>
      <w:proofErr w:type="spellEnd"/>
      <w:r w:rsidRPr="007F1A57">
        <w:rPr>
          <w:rFonts w:ascii="Arial" w:hAnsi="Arial" w:cs="Arial"/>
          <w:color w:val="222222"/>
          <w:sz w:val="20"/>
          <w:szCs w:val="20"/>
          <w:highlight w:val="yellow"/>
        </w:rPr>
        <w:t xml:space="preserve">, I.M.; </w:t>
      </w:r>
      <w:proofErr w:type="spellStart"/>
      <w:r w:rsidRPr="007F1A57">
        <w:rPr>
          <w:rFonts w:ascii="Arial" w:hAnsi="Arial" w:cs="Arial"/>
          <w:color w:val="222222"/>
          <w:sz w:val="20"/>
          <w:szCs w:val="20"/>
          <w:highlight w:val="yellow"/>
        </w:rPr>
        <w:t>Pech</w:t>
      </w:r>
      <w:proofErr w:type="spellEnd"/>
      <w:r w:rsidRPr="007F1A57">
        <w:rPr>
          <w:rFonts w:ascii="Arial" w:hAnsi="Arial" w:cs="Arial"/>
          <w:color w:val="222222"/>
          <w:sz w:val="20"/>
          <w:szCs w:val="20"/>
          <w:highlight w:val="yellow"/>
        </w:rPr>
        <w:t xml:space="preserve">-Cervantes, A.A. Effects of dietary inclusion of dry </w:t>
      </w:r>
      <w:proofErr w:type="gramStart"/>
      <w:r w:rsidRPr="007F1A57">
        <w:rPr>
          <w:rFonts w:ascii="Arial" w:hAnsi="Arial" w:cs="Arial"/>
          <w:color w:val="222222"/>
          <w:sz w:val="20"/>
          <w:szCs w:val="20"/>
          <w:highlight w:val="yellow"/>
        </w:rPr>
        <w:t>distillers</w:t>
      </w:r>
      <w:proofErr w:type="gramEnd"/>
      <w:r w:rsidRPr="007F1A57">
        <w:rPr>
          <w:rFonts w:ascii="Arial" w:hAnsi="Arial" w:cs="Arial"/>
          <w:color w:val="222222"/>
          <w:sz w:val="20"/>
          <w:szCs w:val="20"/>
          <w:highlight w:val="yellow"/>
        </w:rPr>
        <w:t xml:space="preserve"> grains with </w:t>
      </w:r>
      <w:proofErr w:type="spellStart"/>
      <w:r w:rsidRPr="007F1A57">
        <w:rPr>
          <w:rFonts w:ascii="Arial" w:hAnsi="Arial" w:cs="Arial"/>
          <w:color w:val="222222"/>
          <w:sz w:val="20"/>
          <w:szCs w:val="20"/>
          <w:highlight w:val="yellow"/>
        </w:rPr>
        <w:t>solubles</w:t>
      </w:r>
      <w:proofErr w:type="spellEnd"/>
      <w:r w:rsidRPr="007F1A57">
        <w:rPr>
          <w:rFonts w:ascii="Arial" w:hAnsi="Arial" w:cs="Arial"/>
          <w:color w:val="222222"/>
          <w:sz w:val="20"/>
          <w:szCs w:val="20"/>
          <w:highlight w:val="yellow"/>
        </w:rPr>
        <w:t xml:space="preserve"> on performance, carcass characteristics, and nitrogen metabolism in meat sheep: A meta-analysis. </w:t>
      </w:r>
      <w:r w:rsidRPr="007F1A57">
        <w:rPr>
          <w:rStyle w:val="html-italic"/>
          <w:rFonts w:ascii="Arial" w:eastAsiaTheme="majorEastAsia" w:hAnsi="Arial" w:cs="Arial"/>
          <w:i/>
          <w:iCs/>
          <w:color w:val="222222"/>
          <w:sz w:val="20"/>
          <w:szCs w:val="20"/>
          <w:highlight w:val="yellow"/>
        </w:rPr>
        <w:t>Front. Vet. Sci.</w:t>
      </w:r>
      <w:r w:rsidRPr="007F1A57">
        <w:rPr>
          <w:rFonts w:ascii="Arial" w:hAnsi="Arial" w:cs="Arial"/>
          <w:color w:val="222222"/>
          <w:sz w:val="20"/>
          <w:szCs w:val="20"/>
          <w:highlight w:val="yellow"/>
        </w:rPr>
        <w:t> </w:t>
      </w:r>
      <w:r w:rsidRPr="007F1A57">
        <w:rPr>
          <w:rFonts w:ascii="Arial" w:hAnsi="Arial" w:cs="Arial"/>
          <w:b/>
          <w:bCs/>
          <w:color w:val="222222"/>
          <w:sz w:val="20"/>
          <w:szCs w:val="20"/>
          <w:highlight w:val="yellow"/>
        </w:rPr>
        <w:t>2023</w:t>
      </w:r>
      <w:r w:rsidRPr="007F1A57">
        <w:rPr>
          <w:rFonts w:ascii="Arial" w:hAnsi="Arial" w:cs="Arial"/>
          <w:color w:val="222222"/>
          <w:sz w:val="20"/>
          <w:szCs w:val="20"/>
          <w:highlight w:val="yellow"/>
        </w:rPr>
        <w:t>, </w:t>
      </w:r>
      <w:r w:rsidRPr="007F1A57">
        <w:rPr>
          <w:rStyle w:val="html-italic"/>
          <w:rFonts w:ascii="Arial" w:eastAsiaTheme="majorEastAsia" w:hAnsi="Arial" w:cs="Arial"/>
          <w:i/>
          <w:iCs/>
          <w:color w:val="222222"/>
          <w:sz w:val="20"/>
          <w:szCs w:val="20"/>
          <w:highlight w:val="yellow"/>
        </w:rPr>
        <w:t>10</w:t>
      </w:r>
      <w:r w:rsidRPr="007F1A57">
        <w:rPr>
          <w:rFonts w:ascii="Arial" w:hAnsi="Arial" w:cs="Arial"/>
          <w:color w:val="222222"/>
          <w:sz w:val="20"/>
          <w:szCs w:val="20"/>
          <w:highlight w:val="yellow"/>
        </w:rPr>
        <w:t xml:space="preserve">, 1141068. </w:t>
      </w:r>
      <w:hyperlink r:id="rId14" w:history="1">
        <w:r w:rsidRPr="007F1A57">
          <w:rPr>
            <w:rStyle w:val="Hyperlink"/>
            <w:rFonts w:ascii="Arial" w:hAnsi="Arial" w:cs="Arial"/>
            <w:sz w:val="20"/>
            <w:szCs w:val="20"/>
            <w:highlight w:val="yellow"/>
          </w:rPr>
          <w:t>https://doi.org/10.3389/fvets.2023.1141068</w:t>
        </w:r>
      </w:hyperlink>
      <w:r w:rsidRPr="007F1A57">
        <w:rPr>
          <w:rFonts w:ascii="Arial" w:hAnsi="Arial" w:cs="Arial"/>
          <w:color w:val="222222"/>
          <w:sz w:val="20"/>
          <w:szCs w:val="20"/>
          <w:highlight w:val="yellow"/>
        </w:rPr>
        <w:t xml:space="preserve"> </w:t>
      </w:r>
    </w:p>
    <w:p w14:paraId="66840C40" w14:textId="35C58996" w:rsidR="007F1A57" w:rsidRPr="00A364B8" w:rsidRDefault="007F1A57" w:rsidP="005F178E">
      <w:pPr>
        <w:pStyle w:val="html-x"/>
        <w:numPr>
          <w:ilvl w:val="0"/>
          <w:numId w:val="1"/>
        </w:numPr>
        <w:shd w:val="clear" w:color="auto" w:fill="FFFFFF"/>
        <w:spacing w:before="0" w:beforeAutospacing="0" w:after="0" w:afterAutospacing="0" w:line="480" w:lineRule="auto"/>
        <w:jc w:val="both"/>
        <w:rPr>
          <w:color w:val="222222"/>
          <w:sz w:val="20"/>
          <w:szCs w:val="20"/>
          <w:highlight w:val="yellow"/>
        </w:rPr>
      </w:pPr>
      <w:r w:rsidRPr="005F178E">
        <w:rPr>
          <w:rFonts w:ascii="Arial" w:hAnsi="Arial" w:cs="Arial"/>
          <w:color w:val="222222"/>
          <w:sz w:val="20"/>
          <w:szCs w:val="20"/>
          <w:highlight w:val="yellow"/>
        </w:rPr>
        <w:t>Shuai, C.; Chen, D.; Yu, B.; Luo, Y.; Zheng, P.; Huang, Z.; Yu, J.; Mao, X.; Yan, H.; He, J. Effect of fermented rapeseed meal on growth performance, nutrient digestibility, and intestinal health in growing pigs. </w:t>
      </w:r>
      <w:r w:rsidRPr="005F178E">
        <w:rPr>
          <w:rStyle w:val="html-italic"/>
          <w:rFonts w:ascii="Arial" w:eastAsiaTheme="majorEastAsia" w:hAnsi="Arial" w:cs="Arial"/>
          <w:i/>
          <w:iCs/>
          <w:color w:val="222222"/>
          <w:sz w:val="20"/>
          <w:szCs w:val="20"/>
          <w:highlight w:val="yellow"/>
        </w:rPr>
        <w:t xml:space="preserve">Anim. </w:t>
      </w:r>
      <w:proofErr w:type="spellStart"/>
      <w:r w:rsidRPr="005F178E">
        <w:rPr>
          <w:rStyle w:val="html-italic"/>
          <w:rFonts w:ascii="Arial" w:eastAsiaTheme="majorEastAsia" w:hAnsi="Arial" w:cs="Arial"/>
          <w:i/>
          <w:iCs/>
          <w:color w:val="222222"/>
          <w:sz w:val="20"/>
          <w:szCs w:val="20"/>
          <w:highlight w:val="yellow"/>
        </w:rPr>
        <w:t>Nutr</w:t>
      </w:r>
      <w:proofErr w:type="spellEnd"/>
      <w:r w:rsidRPr="005F178E">
        <w:rPr>
          <w:rStyle w:val="html-italic"/>
          <w:rFonts w:ascii="Arial" w:eastAsiaTheme="majorEastAsia" w:hAnsi="Arial" w:cs="Arial"/>
          <w:i/>
          <w:iCs/>
          <w:color w:val="222222"/>
          <w:sz w:val="20"/>
          <w:szCs w:val="20"/>
          <w:highlight w:val="yellow"/>
        </w:rPr>
        <w:t>.</w:t>
      </w:r>
      <w:r w:rsidRPr="005F178E">
        <w:rPr>
          <w:rFonts w:ascii="Arial" w:hAnsi="Arial" w:cs="Arial"/>
          <w:color w:val="222222"/>
          <w:sz w:val="20"/>
          <w:szCs w:val="20"/>
          <w:highlight w:val="yellow"/>
        </w:rPr>
        <w:t> </w:t>
      </w:r>
      <w:r w:rsidRPr="005F178E">
        <w:rPr>
          <w:rFonts w:ascii="Arial" w:hAnsi="Arial" w:cs="Arial"/>
          <w:b/>
          <w:bCs/>
          <w:color w:val="222222"/>
          <w:sz w:val="20"/>
          <w:szCs w:val="20"/>
          <w:highlight w:val="yellow"/>
        </w:rPr>
        <w:t>2023</w:t>
      </w:r>
      <w:r w:rsidRPr="005F178E">
        <w:rPr>
          <w:rFonts w:ascii="Arial" w:hAnsi="Arial" w:cs="Arial"/>
          <w:color w:val="222222"/>
          <w:sz w:val="20"/>
          <w:szCs w:val="20"/>
          <w:highlight w:val="yellow"/>
        </w:rPr>
        <w:t>, </w:t>
      </w:r>
      <w:r w:rsidRPr="005F178E">
        <w:rPr>
          <w:rStyle w:val="html-italic"/>
          <w:rFonts w:ascii="Arial" w:eastAsiaTheme="majorEastAsia" w:hAnsi="Arial" w:cs="Arial"/>
          <w:i/>
          <w:iCs/>
          <w:color w:val="222222"/>
          <w:sz w:val="20"/>
          <w:szCs w:val="20"/>
          <w:highlight w:val="yellow"/>
        </w:rPr>
        <w:t>15</w:t>
      </w:r>
      <w:r w:rsidRPr="005F178E">
        <w:rPr>
          <w:rFonts w:ascii="Arial" w:hAnsi="Arial" w:cs="Arial"/>
          <w:color w:val="222222"/>
          <w:sz w:val="20"/>
          <w:szCs w:val="20"/>
          <w:highlight w:val="yellow"/>
        </w:rPr>
        <w:t xml:space="preserve">, 420–429. </w:t>
      </w:r>
      <w:hyperlink r:id="rId15" w:history="1">
        <w:r w:rsidRPr="005F178E">
          <w:rPr>
            <w:rStyle w:val="Hyperlink"/>
            <w:rFonts w:ascii="Arial" w:hAnsi="Arial" w:cs="Arial"/>
            <w:sz w:val="20"/>
            <w:szCs w:val="20"/>
            <w:highlight w:val="yellow"/>
          </w:rPr>
          <w:t>https://doi.org/10.1016/j.aninu.2023.06.011</w:t>
        </w:r>
      </w:hyperlink>
      <w:r w:rsidRPr="005F178E">
        <w:rPr>
          <w:rFonts w:ascii="Arial" w:hAnsi="Arial" w:cs="Arial"/>
          <w:color w:val="222222"/>
          <w:sz w:val="20"/>
          <w:szCs w:val="20"/>
          <w:highlight w:val="yellow"/>
        </w:rPr>
        <w:t xml:space="preserve"> </w:t>
      </w:r>
    </w:p>
    <w:p w14:paraId="763C0865" w14:textId="6D5CEDEC" w:rsidR="00A364B8" w:rsidRPr="005F178E" w:rsidRDefault="00A364B8" w:rsidP="005F178E">
      <w:pPr>
        <w:pStyle w:val="html-x"/>
        <w:numPr>
          <w:ilvl w:val="0"/>
          <w:numId w:val="1"/>
        </w:numPr>
        <w:shd w:val="clear" w:color="auto" w:fill="FFFFFF"/>
        <w:spacing w:before="0" w:beforeAutospacing="0" w:after="0" w:afterAutospacing="0" w:line="480" w:lineRule="auto"/>
        <w:jc w:val="both"/>
        <w:rPr>
          <w:color w:val="222222"/>
          <w:sz w:val="20"/>
          <w:szCs w:val="20"/>
          <w:highlight w:val="yellow"/>
        </w:rPr>
      </w:pPr>
      <w:proofErr w:type="spellStart"/>
      <w:r w:rsidRPr="00A364B8">
        <w:rPr>
          <w:color w:val="222222"/>
          <w:sz w:val="20"/>
          <w:szCs w:val="20"/>
        </w:rPr>
        <w:t>Asem</w:t>
      </w:r>
      <w:proofErr w:type="spellEnd"/>
      <w:r w:rsidRPr="00A364B8">
        <w:rPr>
          <w:color w:val="222222"/>
          <w:sz w:val="20"/>
          <w:szCs w:val="20"/>
        </w:rPr>
        <w:t xml:space="preserve"> </w:t>
      </w:r>
      <w:proofErr w:type="spellStart"/>
      <w:r w:rsidRPr="00A364B8">
        <w:rPr>
          <w:color w:val="222222"/>
          <w:sz w:val="20"/>
          <w:szCs w:val="20"/>
        </w:rPr>
        <w:t>Ameeta</w:t>
      </w:r>
      <w:proofErr w:type="spellEnd"/>
      <w:r w:rsidRPr="00A364B8">
        <w:rPr>
          <w:color w:val="222222"/>
          <w:sz w:val="20"/>
          <w:szCs w:val="20"/>
        </w:rPr>
        <w:t xml:space="preserve"> Devi, </w:t>
      </w:r>
      <w:proofErr w:type="spellStart"/>
      <w:r w:rsidRPr="00A364B8">
        <w:rPr>
          <w:color w:val="222222"/>
          <w:sz w:val="20"/>
          <w:szCs w:val="20"/>
        </w:rPr>
        <w:t>Khumlo</w:t>
      </w:r>
      <w:proofErr w:type="spellEnd"/>
      <w:r w:rsidRPr="00A364B8">
        <w:rPr>
          <w:color w:val="222222"/>
          <w:sz w:val="20"/>
          <w:szCs w:val="20"/>
        </w:rPr>
        <w:t xml:space="preserve"> </w:t>
      </w:r>
      <w:proofErr w:type="spellStart"/>
      <w:r w:rsidRPr="00A364B8">
        <w:rPr>
          <w:color w:val="222222"/>
          <w:sz w:val="20"/>
          <w:szCs w:val="20"/>
        </w:rPr>
        <w:t>Levish</w:t>
      </w:r>
      <w:proofErr w:type="spellEnd"/>
      <w:r w:rsidRPr="00A364B8">
        <w:rPr>
          <w:color w:val="222222"/>
          <w:sz w:val="20"/>
          <w:szCs w:val="20"/>
        </w:rPr>
        <w:t xml:space="preserve"> &amp; K </w:t>
      </w:r>
      <w:proofErr w:type="spellStart"/>
      <w:r w:rsidRPr="00A364B8">
        <w:rPr>
          <w:color w:val="222222"/>
          <w:sz w:val="20"/>
          <w:szCs w:val="20"/>
        </w:rPr>
        <w:t>Sonamani</w:t>
      </w:r>
      <w:proofErr w:type="spellEnd"/>
      <w:r w:rsidRPr="00A364B8">
        <w:rPr>
          <w:color w:val="222222"/>
          <w:sz w:val="20"/>
          <w:szCs w:val="20"/>
        </w:rPr>
        <w:t xml:space="preserve"> Singh. (2025). Effect of Feeding Soybean in Place of Fish Meal on the Growth Performances in Growing Pigs. Journal of Advances in Biology &amp; Biotechnology, 28(9), 214–219. https://doi.org/10.9734/jabb/2025/v28i92873</w:t>
      </w:r>
      <w:bookmarkStart w:id="0" w:name="_GoBack"/>
      <w:bookmarkEnd w:id="0"/>
    </w:p>
    <w:p w14:paraId="2FE1EBAA" w14:textId="71AD3A6D" w:rsidR="007F1A57" w:rsidRDefault="007F1A57" w:rsidP="007F1A57">
      <w:pPr>
        <w:pStyle w:val="ListParagraph"/>
        <w:spacing w:after="0" w:line="480" w:lineRule="auto"/>
        <w:jc w:val="both"/>
        <w:rPr>
          <w:rFonts w:ascii="Times New Roman" w:hAnsi="Times New Roman" w:cs="Times New Roman"/>
          <w:highlight w:val="yellow"/>
        </w:rPr>
      </w:pPr>
    </w:p>
    <w:p w14:paraId="1DA74902" w14:textId="35A88A4C" w:rsidR="007F1A57" w:rsidRDefault="007F1A57" w:rsidP="007F1A57">
      <w:pPr>
        <w:pStyle w:val="ListParagraph"/>
        <w:spacing w:after="0" w:line="480" w:lineRule="auto"/>
        <w:jc w:val="both"/>
        <w:rPr>
          <w:rFonts w:ascii="Times New Roman" w:hAnsi="Times New Roman" w:cs="Times New Roman"/>
          <w:highlight w:val="yellow"/>
        </w:rPr>
      </w:pPr>
    </w:p>
    <w:sectPr w:rsidR="007F1A5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C8C03F" w16cex:dateUtc="2025-12-09T18:41:00Z"/>
  <w16cex:commentExtensible w16cex:durableId="14665A17" w16cex:dateUtc="2025-12-09T18:41:00Z"/>
  <w16cex:commentExtensible w16cex:durableId="665ACF67" w16cex:dateUtc="2025-12-09T18:45:00Z"/>
  <w16cex:commentExtensible w16cex:durableId="441EA82B" w16cex:dateUtc="2025-12-09T18:46:00Z"/>
  <w16cex:commentExtensible w16cex:durableId="780888F6" w16cex:dateUtc="2025-12-09T18:47:00Z"/>
  <w16cex:commentExtensible w16cex:durableId="317C3D6C" w16cex:dateUtc="2025-12-09T18:48:00Z"/>
  <w16cex:commentExtensible w16cex:durableId="078D8C15" w16cex:dateUtc="2025-12-09T18:50:00Z"/>
  <w16cex:commentExtensible w16cex:durableId="61A2263E" w16cex:dateUtc="2025-12-09T18:51:00Z"/>
  <w16cex:commentExtensible w16cex:durableId="04DD31E8" w16cex:dateUtc="2025-12-09T18:51:00Z"/>
  <w16cex:commentExtensible w16cex:durableId="731A6AF6" w16cex:dateUtc="2025-12-09T18:52:00Z"/>
  <w16cex:commentExtensible w16cex:durableId="7EA649A6" w16cex:dateUtc="2025-12-09T18:56:00Z"/>
  <w16cex:commentExtensible w16cex:durableId="2205A5F8" w16cex:dateUtc="2025-12-09T18:52:00Z"/>
  <w16cex:commentExtensible w16cex:durableId="49AC3A36" w16cex:dateUtc="2025-12-09T18:53:00Z"/>
  <w16cex:commentExtensible w16cex:durableId="2A7F5384" w16cex:dateUtc="2025-12-09T18:54:00Z"/>
  <w16cex:commentExtensible w16cex:durableId="3F98936B" w16cex:dateUtc="2025-12-09T18:55:00Z"/>
  <w16cex:commentExtensible w16cex:durableId="51ED3F03" w16cex:dateUtc="2025-12-09T18:56:00Z"/>
  <w16cex:commentExtensible w16cex:durableId="7B6A4F88" w16cex:dateUtc="2025-12-09T18:57:00Z"/>
  <w16cex:commentExtensible w16cex:durableId="7DB9A89E" w16cex:dateUtc="2025-12-09T18:57:00Z"/>
  <w16cex:commentExtensible w16cex:durableId="12CB423D" w16cex:dateUtc="2025-12-09T18:57:00Z"/>
  <w16cex:commentExtensible w16cex:durableId="65000377" w16cex:dateUtc="2025-12-09T18:57:00Z"/>
  <w16cex:commentExtensible w16cex:durableId="72F7B919" w16cex:dateUtc="2025-12-09T18: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6343B" w14:textId="77777777" w:rsidR="003A51F6" w:rsidRDefault="003A51F6" w:rsidP="006B7931">
      <w:pPr>
        <w:spacing w:after="0" w:line="240" w:lineRule="auto"/>
      </w:pPr>
      <w:r>
        <w:separator/>
      </w:r>
    </w:p>
  </w:endnote>
  <w:endnote w:type="continuationSeparator" w:id="0">
    <w:p w14:paraId="457AFE12" w14:textId="77777777" w:rsidR="003A51F6" w:rsidRDefault="003A51F6" w:rsidP="006B7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2005A" w14:textId="77777777" w:rsidR="006B7931" w:rsidRDefault="006B7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D06" w14:textId="77777777" w:rsidR="006B7931" w:rsidRDefault="006B79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907A2" w14:textId="77777777" w:rsidR="006B7931" w:rsidRDefault="006B7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F6BF" w14:textId="77777777" w:rsidR="003A51F6" w:rsidRDefault="003A51F6" w:rsidP="006B7931">
      <w:pPr>
        <w:spacing w:after="0" w:line="240" w:lineRule="auto"/>
      </w:pPr>
      <w:r>
        <w:separator/>
      </w:r>
    </w:p>
  </w:footnote>
  <w:footnote w:type="continuationSeparator" w:id="0">
    <w:p w14:paraId="2E74F6B8" w14:textId="77777777" w:rsidR="003A51F6" w:rsidRDefault="003A51F6" w:rsidP="006B7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DAAD1" w14:textId="6FB329B6" w:rsidR="006B7931" w:rsidRDefault="003A51F6">
    <w:pPr>
      <w:pStyle w:val="Header"/>
    </w:pPr>
    <w:r>
      <w:rPr>
        <w:noProof/>
      </w:rPr>
      <w:pict w14:anchorId="060458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2072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7F2BE" w14:textId="37C9E44E" w:rsidR="006B7931" w:rsidRDefault="003A51F6">
    <w:pPr>
      <w:pStyle w:val="Header"/>
    </w:pPr>
    <w:r>
      <w:rPr>
        <w:noProof/>
      </w:rPr>
      <w:pict w14:anchorId="195D9F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2072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57686" w14:textId="34E38571" w:rsidR="006B7931" w:rsidRDefault="003A51F6">
    <w:pPr>
      <w:pStyle w:val="Header"/>
    </w:pPr>
    <w:r>
      <w:rPr>
        <w:noProof/>
      </w:rPr>
      <w:pict w14:anchorId="4AAEF4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2072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D5621"/>
    <w:multiLevelType w:val="hybridMultilevel"/>
    <w:tmpl w:val="E0D0115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3435B35"/>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371CBB"/>
    <w:multiLevelType w:val="multilevel"/>
    <w:tmpl w:val="DD488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5C1BA0"/>
    <w:multiLevelType w:val="multilevel"/>
    <w:tmpl w:val="DDC68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96525E"/>
    <w:multiLevelType w:val="hybridMultilevel"/>
    <w:tmpl w:val="561612E6"/>
    <w:lvl w:ilvl="0" w:tplc="85186682">
      <w:start w:val="1"/>
      <w:numFmt w:val="lowerLetter"/>
      <w:lvlText w:val="%1."/>
      <w:lvlJc w:val="left"/>
      <w:pPr>
        <w:tabs>
          <w:tab w:val="num" w:pos="720"/>
        </w:tabs>
        <w:ind w:left="720" w:hanging="360"/>
      </w:pPr>
    </w:lvl>
    <w:lvl w:ilvl="1" w:tplc="08C01FBA" w:tentative="1">
      <w:start w:val="1"/>
      <w:numFmt w:val="lowerLetter"/>
      <w:lvlText w:val="%2."/>
      <w:lvlJc w:val="left"/>
      <w:pPr>
        <w:tabs>
          <w:tab w:val="num" w:pos="1440"/>
        </w:tabs>
        <w:ind w:left="1440" w:hanging="360"/>
      </w:pPr>
    </w:lvl>
    <w:lvl w:ilvl="2" w:tplc="ADF8890C" w:tentative="1">
      <w:start w:val="1"/>
      <w:numFmt w:val="lowerLetter"/>
      <w:lvlText w:val="%3."/>
      <w:lvlJc w:val="left"/>
      <w:pPr>
        <w:tabs>
          <w:tab w:val="num" w:pos="2160"/>
        </w:tabs>
        <w:ind w:left="2160" w:hanging="360"/>
      </w:pPr>
    </w:lvl>
    <w:lvl w:ilvl="3" w:tplc="0C7A16CE" w:tentative="1">
      <w:start w:val="1"/>
      <w:numFmt w:val="lowerLetter"/>
      <w:lvlText w:val="%4."/>
      <w:lvlJc w:val="left"/>
      <w:pPr>
        <w:tabs>
          <w:tab w:val="num" w:pos="2880"/>
        </w:tabs>
        <w:ind w:left="2880" w:hanging="360"/>
      </w:pPr>
    </w:lvl>
    <w:lvl w:ilvl="4" w:tplc="6466F4B6" w:tentative="1">
      <w:start w:val="1"/>
      <w:numFmt w:val="lowerLetter"/>
      <w:lvlText w:val="%5."/>
      <w:lvlJc w:val="left"/>
      <w:pPr>
        <w:tabs>
          <w:tab w:val="num" w:pos="3600"/>
        </w:tabs>
        <w:ind w:left="3600" w:hanging="360"/>
      </w:pPr>
    </w:lvl>
    <w:lvl w:ilvl="5" w:tplc="B2584D80" w:tentative="1">
      <w:start w:val="1"/>
      <w:numFmt w:val="lowerLetter"/>
      <w:lvlText w:val="%6."/>
      <w:lvlJc w:val="left"/>
      <w:pPr>
        <w:tabs>
          <w:tab w:val="num" w:pos="4320"/>
        </w:tabs>
        <w:ind w:left="4320" w:hanging="360"/>
      </w:pPr>
    </w:lvl>
    <w:lvl w:ilvl="6" w:tplc="A79EC3F0" w:tentative="1">
      <w:start w:val="1"/>
      <w:numFmt w:val="lowerLetter"/>
      <w:lvlText w:val="%7."/>
      <w:lvlJc w:val="left"/>
      <w:pPr>
        <w:tabs>
          <w:tab w:val="num" w:pos="5040"/>
        </w:tabs>
        <w:ind w:left="5040" w:hanging="360"/>
      </w:pPr>
    </w:lvl>
    <w:lvl w:ilvl="7" w:tplc="60D0792A" w:tentative="1">
      <w:start w:val="1"/>
      <w:numFmt w:val="lowerLetter"/>
      <w:lvlText w:val="%8."/>
      <w:lvlJc w:val="left"/>
      <w:pPr>
        <w:tabs>
          <w:tab w:val="num" w:pos="5760"/>
        </w:tabs>
        <w:ind w:left="5760" w:hanging="360"/>
      </w:pPr>
    </w:lvl>
    <w:lvl w:ilvl="8" w:tplc="C520E8A8" w:tentative="1">
      <w:start w:val="1"/>
      <w:numFmt w:val="lowerLetter"/>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AwtTA3NzQyNzG0MLRQ0lEKTi0uzszPAykwrAUA1ghTjywAAAA="/>
  </w:docVars>
  <w:rsids>
    <w:rsidRoot w:val="0042784C"/>
    <w:rsid w:val="00011616"/>
    <w:rsid w:val="000310E7"/>
    <w:rsid w:val="00041A8B"/>
    <w:rsid w:val="000C4570"/>
    <w:rsid w:val="000E5B0F"/>
    <w:rsid w:val="00151AAE"/>
    <w:rsid w:val="00164E1D"/>
    <w:rsid w:val="001944CA"/>
    <w:rsid w:val="001E5AB8"/>
    <w:rsid w:val="001E6E4B"/>
    <w:rsid w:val="00211121"/>
    <w:rsid w:val="002144A9"/>
    <w:rsid w:val="00217E3E"/>
    <w:rsid w:val="002C117B"/>
    <w:rsid w:val="002E4B57"/>
    <w:rsid w:val="002E5833"/>
    <w:rsid w:val="002F6BF8"/>
    <w:rsid w:val="003118B0"/>
    <w:rsid w:val="00351D9E"/>
    <w:rsid w:val="003A1A08"/>
    <w:rsid w:val="003A51F6"/>
    <w:rsid w:val="003A6FE0"/>
    <w:rsid w:val="003D3FB9"/>
    <w:rsid w:val="00413C66"/>
    <w:rsid w:val="0042784C"/>
    <w:rsid w:val="00435238"/>
    <w:rsid w:val="00455B91"/>
    <w:rsid w:val="004575DF"/>
    <w:rsid w:val="00462E5B"/>
    <w:rsid w:val="004865D9"/>
    <w:rsid w:val="004D3FE1"/>
    <w:rsid w:val="004E13AB"/>
    <w:rsid w:val="004E60D9"/>
    <w:rsid w:val="00503314"/>
    <w:rsid w:val="0050761E"/>
    <w:rsid w:val="005358B6"/>
    <w:rsid w:val="00551936"/>
    <w:rsid w:val="00570BD7"/>
    <w:rsid w:val="00590F12"/>
    <w:rsid w:val="005F178E"/>
    <w:rsid w:val="00602620"/>
    <w:rsid w:val="0069033C"/>
    <w:rsid w:val="006B028C"/>
    <w:rsid w:val="006B7931"/>
    <w:rsid w:val="00712E74"/>
    <w:rsid w:val="007550A1"/>
    <w:rsid w:val="00767786"/>
    <w:rsid w:val="00795DC2"/>
    <w:rsid w:val="007B18A8"/>
    <w:rsid w:val="007B7645"/>
    <w:rsid w:val="007C1B07"/>
    <w:rsid w:val="007F1A57"/>
    <w:rsid w:val="007F36EC"/>
    <w:rsid w:val="0081772E"/>
    <w:rsid w:val="008566B8"/>
    <w:rsid w:val="00887E0A"/>
    <w:rsid w:val="00895E73"/>
    <w:rsid w:val="008B303C"/>
    <w:rsid w:val="008C5458"/>
    <w:rsid w:val="008D3110"/>
    <w:rsid w:val="009661A7"/>
    <w:rsid w:val="0098002D"/>
    <w:rsid w:val="009E1F2F"/>
    <w:rsid w:val="00A14981"/>
    <w:rsid w:val="00A1517B"/>
    <w:rsid w:val="00A21C03"/>
    <w:rsid w:val="00A364B8"/>
    <w:rsid w:val="00A43080"/>
    <w:rsid w:val="00A45827"/>
    <w:rsid w:val="00A62914"/>
    <w:rsid w:val="00A807CF"/>
    <w:rsid w:val="00A90D51"/>
    <w:rsid w:val="00B04C6B"/>
    <w:rsid w:val="00B061E4"/>
    <w:rsid w:val="00B31C44"/>
    <w:rsid w:val="00BE0EE7"/>
    <w:rsid w:val="00C7521D"/>
    <w:rsid w:val="00CA1830"/>
    <w:rsid w:val="00CF4885"/>
    <w:rsid w:val="00D004BA"/>
    <w:rsid w:val="00D17E5A"/>
    <w:rsid w:val="00D92F1E"/>
    <w:rsid w:val="00D963DA"/>
    <w:rsid w:val="00DF5DF3"/>
    <w:rsid w:val="00E152F9"/>
    <w:rsid w:val="00E231D2"/>
    <w:rsid w:val="00ED3D6C"/>
    <w:rsid w:val="00ED64EF"/>
    <w:rsid w:val="00ED7E7B"/>
    <w:rsid w:val="00EF0F17"/>
    <w:rsid w:val="00F12B73"/>
    <w:rsid w:val="00F624E5"/>
    <w:rsid w:val="00F74E0F"/>
    <w:rsid w:val="00F7647C"/>
    <w:rsid w:val="00FB75EA"/>
    <w:rsid w:val="00FD20AF"/>
    <w:rsid w:val="00FD3F74"/>
    <w:rsid w:val="00FF2A91"/>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DA2F63"/>
  <w15:chartTrackingRefBased/>
  <w15:docId w15:val="{915AE304-169C-4D9A-BE92-D1086FB98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8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78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78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78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78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78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8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8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8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8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78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78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78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78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78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8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8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84C"/>
    <w:rPr>
      <w:rFonts w:eastAsiaTheme="majorEastAsia" w:cstheme="majorBidi"/>
      <w:color w:val="272727" w:themeColor="text1" w:themeTint="D8"/>
    </w:rPr>
  </w:style>
  <w:style w:type="paragraph" w:styleId="Title">
    <w:name w:val="Title"/>
    <w:basedOn w:val="Normal"/>
    <w:next w:val="Normal"/>
    <w:link w:val="TitleChar"/>
    <w:uiPriority w:val="10"/>
    <w:qFormat/>
    <w:rsid w:val="004278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8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8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8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84C"/>
    <w:pPr>
      <w:spacing w:before="160"/>
      <w:jc w:val="center"/>
    </w:pPr>
    <w:rPr>
      <w:i/>
      <w:iCs/>
      <w:color w:val="404040" w:themeColor="text1" w:themeTint="BF"/>
    </w:rPr>
  </w:style>
  <w:style w:type="character" w:customStyle="1" w:styleId="QuoteChar">
    <w:name w:val="Quote Char"/>
    <w:basedOn w:val="DefaultParagraphFont"/>
    <w:link w:val="Quote"/>
    <w:uiPriority w:val="29"/>
    <w:rsid w:val="0042784C"/>
    <w:rPr>
      <w:i/>
      <w:iCs/>
      <w:color w:val="404040" w:themeColor="text1" w:themeTint="BF"/>
    </w:rPr>
  </w:style>
  <w:style w:type="paragraph" w:styleId="ListParagraph">
    <w:name w:val="List Paragraph"/>
    <w:basedOn w:val="Normal"/>
    <w:uiPriority w:val="34"/>
    <w:qFormat/>
    <w:rsid w:val="0042784C"/>
    <w:pPr>
      <w:ind w:left="720"/>
      <w:contextualSpacing/>
    </w:pPr>
  </w:style>
  <w:style w:type="character" w:styleId="IntenseEmphasis">
    <w:name w:val="Intense Emphasis"/>
    <w:basedOn w:val="DefaultParagraphFont"/>
    <w:uiPriority w:val="21"/>
    <w:qFormat/>
    <w:rsid w:val="0042784C"/>
    <w:rPr>
      <w:i/>
      <w:iCs/>
      <w:color w:val="2F5496" w:themeColor="accent1" w:themeShade="BF"/>
    </w:rPr>
  </w:style>
  <w:style w:type="paragraph" w:styleId="IntenseQuote">
    <w:name w:val="Intense Quote"/>
    <w:basedOn w:val="Normal"/>
    <w:next w:val="Normal"/>
    <w:link w:val="IntenseQuoteChar"/>
    <w:uiPriority w:val="30"/>
    <w:qFormat/>
    <w:rsid w:val="004278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784C"/>
    <w:rPr>
      <w:i/>
      <w:iCs/>
      <w:color w:val="2F5496" w:themeColor="accent1" w:themeShade="BF"/>
    </w:rPr>
  </w:style>
  <w:style w:type="character" w:styleId="IntenseReference">
    <w:name w:val="Intense Reference"/>
    <w:basedOn w:val="DefaultParagraphFont"/>
    <w:uiPriority w:val="32"/>
    <w:qFormat/>
    <w:rsid w:val="0042784C"/>
    <w:rPr>
      <w:b/>
      <w:bCs/>
      <w:smallCaps/>
      <w:color w:val="2F5496" w:themeColor="accent1" w:themeShade="BF"/>
      <w:spacing w:val="5"/>
    </w:rPr>
  </w:style>
  <w:style w:type="table" w:styleId="TableGrid">
    <w:name w:val="Table Grid"/>
    <w:basedOn w:val="TableNormal"/>
    <w:uiPriority w:val="39"/>
    <w:rsid w:val="00427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5B"/>
    <w:rPr>
      <w:color w:val="0563C1" w:themeColor="hyperlink"/>
      <w:u w:val="single"/>
    </w:rPr>
  </w:style>
  <w:style w:type="character" w:customStyle="1" w:styleId="UnresolvedMention1">
    <w:name w:val="Unresolved Mention1"/>
    <w:basedOn w:val="DefaultParagraphFont"/>
    <w:uiPriority w:val="99"/>
    <w:semiHidden/>
    <w:unhideWhenUsed/>
    <w:rsid w:val="00462E5B"/>
    <w:rPr>
      <w:color w:val="605E5C"/>
      <w:shd w:val="clear" w:color="auto" w:fill="E1DFDD"/>
    </w:rPr>
  </w:style>
  <w:style w:type="paragraph" w:styleId="Header">
    <w:name w:val="header"/>
    <w:basedOn w:val="Normal"/>
    <w:link w:val="HeaderChar"/>
    <w:uiPriority w:val="99"/>
    <w:unhideWhenUsed/>
    <w:rsid w:val="006B7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931"/>
  </w:style>
  <w:style w:type="paragraph" w:styleId="Footer">
    <w:name w:val="footer"/>
    <w:basedOn w:val="Normal"/>
    <w:link w:val="FooterChar"/>
    <w:uiPriority w:val="99"/>
    <w:unhideWhenUsed/>
    <w:rsid w:val="006B7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931"/>
  </w:style>
  <w:style w:type="character" w:styleId="CommentReference">
    <w:name w:val="annotation reference"/>
    <w:basedOn w:val="DefaultParagraphFont"/>
    <w:uiPriority w:val="99"/>
    <w:semiHidden/>
    <w:unhideWhenUsed/>
    <w:rsid w:val="002F6BF8"/>
    <w:rPr>
      <w:sz w:val="16"/>
      <w:szCs w:val="16"/>
    </w:rPr>
  </w:style>
  <w:style w:type="paragraph" w:styleId="CommentText">
    <w:name w:val="annotation text"/>
    <w:basedOn w:val="Normal"/>
    <w:link w:val="CommentTextChar"/>
    <w:uiPriority w:val="99"/>
    <w:semiHidden/>
    <w:unhideWhenUsed/>
    <w:rsid w:val="002F6BF8"/>
    <w:pPr>
      <w:spacing w:line="240" w:lineRule="auto"/>
    </w:pPr>
    <w:rPr>
      <w:sz w:val="20"/>
      <w:szCs w:val="20"/>
    </w:rPr>
  </w:style>
  <w:style w:type="character" w:customStyle="1" w:styleId="CommentTextChar">
    <w:name w:val="Comment Text Char"/>
    <w:basedOn w:val="DefaultParagraphFont"/>
    <w:link w:val="CommentText"/>
    <w:uiPriority w:val="99"/>
    <w:semiHidden/>
    <w:rsid w:val="002F6BF8"/>
    <w:rPr>
      <w:sz w:val="20"/>
      <w:szCs w:val="20"/>
    </w:rPr>
  </w:style>
  <w:style w:type="paragraph" w:styleId="CommentSubject">
    <w:name w:val="annotation subject"/>
    <w:basedOn w:val="CommentText"/>
    <w:next w:val="CommentText"/>
    <w:link w:val="CommentSubjectChar"/>
    <w:uiPriority w:val="99"/>
    <w:semiHidden/>
    <w:unhideWhenUsed/>
    <w:rsid w:val="002F6BF8"/>
    <w:rPr>
      <w:b/>
      <w:bCs/>
    </w:rPr>
  </w:style>
  <w:style w:type="character" w:customStyle="1" w:styleId="CommentSubjectChar">
    <w:name w:val="Comment Subject Char"/>
    <w:basedOn w:val="CommentTextChar"/>
    <w:link w:val="CommentSubject"/>
    <w:uiPriority w:val="99"/>
    <w:semiHidden/>
    <w:rsid w:val="002F6BF8"/>
    <w:rPr>
      <w:b/>
      <w:bCs/>
      <w:sz w:val="20"/>
      <w:szCs w:val="20"/>
    </w:rPr>
  </w:style>
  <w:style w:type="paragraph" w:styleId="BalloonText">
    <w:name w:val="Balloon Text"/>
    <w:basedOn w:val="Normal"/>
    <w:link w:val="BalloonTextChar"/>
    <w:uiPriority w:val="99"/>
    <w:semiHidden/>
    <w:unhideWhenUsed/>
    <w:rsid w:val="00EF0F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F17"/>
    <w:rPr>
      <w:rFonts w:ascii="Segoe UI" w:hAnsi="Segoe UI" w:cs="Segoe UI"/>
      <w:sz w:val="18"/>
      <w:szCs w:val="18"/>
    </w:rPr>
  </w:style>
  <w:style w:type="paragraph" w:customStyle="1" w:styleId="html-x">
    <w:name w:val="html-x"/>
    <w:basedOn w:val="Normal"/>
    <w:rsid w:val="007F1A57"/>
    <w:pPr>
      <w:spacing w:before="100" w:beforeAutospacing="1" w:after="100" w:afterAutospacing="1" w:line="240" w:lineRule="auto"/>
    </w:pPr>
    <w:rPr>
      <w:rFonts w:ascii="Times New Roman" w:eastAsia="Times New Roman" w:hAnsi="Times New Roman" w:cs="Times New Roman"/>
      <w:kern w:val="0"/>
      <w:lang w:val="en-US" w:bidi="ar-SA"/>
      <w14:ligatures w14:val="none"/>
    </w:rPr>
  </w:style>
  <w:style w:type="character" w:customStyle="1" w:styleId="html-italic">
    <w:name w:val="html-italic"/>
    <w:basedOn w:val="DefaultParagraphFont"/>
    <w:rsid w:val="007F1A57"/>
  </w:style>
  <w:style w:type="character" w:styleId="UnresolvedMention">
    <w:name w:val="Unresolved Mention"/>
    <w:basedOn w:val="DefaultParagraphFont"/>
    <w:uiPriority w:val="99"/>
    <w:semiHidden/>
    <w:unhideWhenUsed/>
    <w:rsid w:val="007F1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437791">
      <w:bodyDiv w:val="1"/>
      <w:marLeft w:val="0"/>
      <w:marRight w:val="0"/>
      <w:marTop w:val="0"/>
      <w:marBottom w:val="0"/>
      <w:divBdr>
        <w:top w:val="none" w:sz="0" w:space="0" w:color="auto"/>
        <w:left w:val="none" w:sz="0" w:space="0" w:color="auto"/>
        <w:bottom w:val="none" w:sz="0" w:space="0" w:color="auto"/>
        <w:right w:val="none" w:sz="0" w:space="0" w:color="auto"/>
      </w:divBdr>
    </w:div>
    <w:div w:id="1126775954">
      <w:bodyDiv w:val="1"/>
      <w:marLeft w:val="0"/>
      <w:marRight w:val="0"/>
      <w:marTop w:val="0"/>
      <w:marBottom w:val="0"/>
      <w:divBdr>
        <w:top w:val="none" w:sz="0" w:space="0" w:color="auto"/>
        <w:left w:val="none" w:sz="0" w:space="0" w:color="auto"/>
        <w:bottom w:val="none" w:sz="0" w:space="0" w:color="auto"/>
        <w:right w:val="none" w:sz="0" w:space="0" w:color="auto"/>
      </w:divBdr>
    </w:div>
    <w:div w:id="1454014284">
      <w:bodyDiv w:val="1"/>
      <w:marLeft w:val="0"/>
      <w:marRight w:val="0"/>
      <w:marTop w:val="0"/>
      <w:marBottom w:val="0"/>
      <w:divBdr>
        <w:top w:val="none" w:sz="0" w:space="0" w:color="auto"/>
        <w:left w:val="none" w:sz="0" w:space="0" w:color="auto"/>
        <w:bottom w:val="none" w:sz="0" w:space="0" w:color="auto"/>
        <w:right w:val="none" w:sz="0" w:space="0" w:color="auto"/>
      </w:divBdr>
    </w:div>
    <w:div w:id="1649551554">
      <w:bodyDiv w:val="1"/>
      <w:marLeft w:val="0"/>
      <w:marRight w:val="0"/>
      <w:marTop w:val="0"/>
      <w:marBottom w:val="0"/>
      <w:divBdr>
        <w:top w:val="none" w:sz="0" w:space="0" w:color="auto"/>
        <w:left w:val="none" w:sz="0" w:space="0" w:color="auto"/>
        <w:bottom w:val="none" w:sz="0" w:space="0" w:color="auto"/>
        <w:right w:val="none" w:sz="0" w:space="0" w:color="auto"/>
      </w:divBdr>
      <w:divsChild>
        <w:div w:id="1861313672">
          <w:marLeft w:val="0"/>
          <w:marRight w:val="0"/>
          <w:marTop w:val="0"/>
          <w:marBottom w:val="0"/>
          <w:divBdr>
            <w:top w:val="none" w:sz="0" w:space="0" w:color="auto"/>
            <w:left w:val="none" w:sz="0" w:space="0" w:color="auto"/>
            <w:bottom w:val="none" w:sz="0" w:space="0" w:color="auto"/>
            <w:right w:val="none" w:sz="0" w:space="0" w:color="auto"/>
          </w:divBdr>
          <w:divsChild>
            <w:div w:id="586768167">
              <w:marLeft w:val="0"/>
              <w:marRight w:val="0"/>
              <w:marTop w:val="0"/>
              <w:marBottom w:val="0"/>
              <w:divBdr>
                <w:top w:val="none" w:sz="0" w:space="0" w:color="auto"/>
                <w:left w:val="none" w:sz="0" w:space="0" w:color="auto"/>
                <w:bottom w:val="none" w:sz="0" w:space="0" w:color="auto"/>
                <w:right w:val="none" w:sz="0" w:space="0" w:color="auto"/>
              </w:divBdr>
              <w:divsChild>
                <w:div w:id="1180585066">
                  <w:marLeft w:val="0"/>
                  <w:marRight w:val="0"/>
                  <w:marTop w:val="0"/>
                  <w:marBottom w:val="0"/>
                  <w:divBdr>
                    <w:top w:val="none" w:sz="0" w:space="0" w:color="auto"/>
                    <w:left w:val="none" w:sz="0" w:space="0" w:color="auto"/>
                    <w:bottom w:val="none" w:sz="0" w:space="0" w:color="auto"/>
                    <w:right w:val="none" w:sz="0" w:space="0" w:color="auto"/>
                  </w:divBdr>
                  <w:divsChild>
                    <w:div w:id="2152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85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6093/ijvasr.v52i2.137795" TargetMode="External"/><Relationship Id="rId13" Type="http://schemas.openxmlformats.org/officeDocument/2006/relationships/hyperlink" Target="https://doi.org/10.3390/vetsci11070322"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hart" Target="charts/chart1.xml"/><Relationship Id="rId12" Type="http://schemas.openxmlformats.org/officeDocument/2006/relationships/hyperlink" Target="https://doi.org/10.1038/s41598-025-00246-5"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rvices.bis.gov.in/php/BIS/standards/Bis_eSale/Search_Result.php" TargetMode="External"/><Relationship Id="rId24"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doi.org/10.1016/j.aninu.2023.06.011" TargetMode="External"/><Relationship Id="rId23" Type="http://schemas.openxmlformats.org/officeDocument/2006/relationships/theme" Target="theme/theme1.xml"/><Relationship Id="rId10" Type="http://schemas.openxmlformats.org/officeDocument/2006/relationships/hyperlink" Target="https://benisonmedia.com/monthly-magazine-for-feed-industry/"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ahd.maharashtra.gov.in/Site/Upload/Publication/20th%20Livestock%20Census%202019.pdf" TargetMode="External"/><Relationship Id="rId14" Type="http://schemas.openxmlformats.org/officeDocument/2006/relationships/hyperlink" Target="https://doi.org/10.3389/fvets.2023.1141068"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0617364c9f888b41/Documents/sta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latin typeface="Times New Roman" panose="02020603050405020304" pitchFamily="18" charset="0"/>
                <a:cs typeface="Times New Roman" panose="02020603050405020304" pitchFamily="18" charset="0"/>
              </a:rPr>
              <a:t>pH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Sheet1!$E$2</c:f>
              <c:strCache>
                <c:ptCount val="1"/>
                <c:pt idx="0">
                  <c:v>fraction 1</c:v>
                </c:pt>
              </c:strCache>
            </c:strRef>
          </c:tx>
          <c:spPr>
            <a:solidFill>
              <a:schemeClr val="accent1"/>
            </a:solidFill>
            <a:ln>
              <a:noFill/>
            </a:ln>
            <a:effectLst/>
          </c:spPr>
          <c:invertIfNegative val="0"/>
          <c:val>
            <c:numRef>
              <c:f>Sheet1!$E$3:$E$12</c:f>
              <c:numCache>
                <c:formatCode>General</c:formatCode>
                <c:ptCount val="10"/>
                <c:pt idx="0">
                  <c:v>6.43</c:v>
                </c:pt>
                <c:pt idx="1">
                  <c:v>6.5</c:v>
                </c:pt>
                <c:pt idx="2">
                  <c:v>5.93</c:v>
                </c:pt>
                <c:pt idx="3">
                  <c:v>6.22</c:v>
                </c:pt>
                <c:pt idx="4">
                  <c:v>6.43</c:v>
                </c:pt>
                <c:pt idx="5">
                  <c:v>6.47</c:v>
                </c:pt>
                <c:pt idx="6">
                  <c:v>6.3</c:v>
                </c:pt>
                <c:pt idx="7">
                  <c:v>6.26</c:v>
                </c:pt>
                <c:pt idx="8">
                  <c:v>5.88</c:v>
                </c:pt>
                <c:pt idx="9">
                  <c:v>6.49</c:v>
                </c:pt>
              </c:numCache>
            </c:numRef>
          </c:val>
          <c:extLst>
            <c:ext xmlns:c16="http://schemas.microsoft.com/office/drawing/2014/chart" uri="{C3380CC4-5D6E-409C-BE32-E72D297353CC}">
              <c16:uniqueId val="{00000000-E065-46CA-900B-07CE10F1BDF0}"/>
            </c:ext>
          </c:extLst>
        </c:ser>
        <c:ser>
          <c:idx val="1"/>
          <c:order val="1"/>
          <c:tx>
            <c:strRef>
              <c:f>Sheet1!$F$2</c:f>
              <c:strCache>
                <c:ptCount val="1"/>
                <c:pt idx="0">
                  <c:v>fraction 2</c:v>
                </c:pt>
              </c:strCache>
            </c:strRef>
          </c:tx>
          <c:spPr>
            <a:solidFill>
              <a:schemeClr val="accent2"/>
            </a:solidFill>
            <a:ln>
              <a:noFill/>
            </a:ln>
            <a:effectLst/>
          </c:spPr>
          <c:invertIfNegative val="0"/>
          <c:val>
            <c:numRef>
              <c:f>Sheet1!$F$3:$F$12</c:f>
              <c:numCache>
                <c:formatCode>General</c:formatCode>
                <c:ptCount val="10"/>
                <c:pt idx="0">
                  <c:v>6.56</c:v>
                </c:pt>
                <c:pt idx="1">
                  <c:v>6.61</c:v>
                </c:pt>
                <c:pt idx="2">
                  <c:v>6.49</c:v>
                </c:pt>
                <c:pt idx="3">
                  <c:v>6.56</c:v>
                </c:pt>
                <c:pt idx="4">
                  <c:v>6.57</c:v>
                </c:pt>
                <c:pt idx="5">
                  <c:v>6.61</c:v>
                </c:pt>
                <c:pt idx="6">
                  <c:v>6.52</c:v>
                </c:pt>
                <c:pt idx="7">
                  <c:v>6.51</c:v>
                </c:pt>
                <c:pt idx="8">
                  <c:v>6.48</c:v>
                </c:pt>
                <c:pt idx="9">
                  <c:v>6.62</c:v>
                </c:pt>
              </c:numCache>
            </c:numRef>
          </c:val>
          <c:extLst>
            <c:ext xmlns:c16="http://schemas.microsoft.com/office/drawing/2014/chart" uri="{C3380CC4-5D6E-409C-BE32-E72D297353CC}">
              <c16:uniqueId val="{00000001-E065-46CA-900B-07CE10F1BDF0}"/>
            </c:ext>
          </c:extLst>
        </c:ser>
        <c:dLbls>
          <c:showLegendKey val="0"/>
          <c:showVal val="0"/>
          <c:showCatName val="0"/>
          <c:showSerName val="0"/>
          <c:showPercent val="0"/>
          <c:showBubbleSize val="0"/>
        </c:dLbls>
        <c:gapWidth val="219"/>
        <c:overlap val="-27"/>
        <c:axId val="1331990655"/>
        <c:axId val="1332005535"/>
      </c:barChart>
      <c:catAx>
        <c:axId val="1331990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2005535"/>
        <c:crosses val="autoZero"/>
        <c:auto val="1"/>
        <c:lblAlgn val="ctr"/>
        <c:lblOffset val="100"/>
        <c:noMultiLvlLbl val="0"/>
      </c:catAx>
      <c:valAx>
        <c:axId val="13320055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19906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2388</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Sravanthi boini</dc:creator>
  <cp:keywords/>
  <dc:description/>
  <cp:lastModifiedBy>Editor-1183</cp:lastModifiedBy>
  <cp:revision>14</cp:revision>
  <dcterms:created xsi:type="dcterms:W3CDTF">2025-12-09T18:58:00Z</dcterms:created>
  <dcterms:modified xsi:type="dcterms:W3CDTF">2025-12-29T08:40:00Z</dcterms:modified>
</cp:coreProperties>
</file>