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5FF5" w14:textId="77777777" w:rsidR="00C67606" w:rsidRDefault="00C67606" w:rsidP="00441B6F">
      <w:pPr>
        <w:pStyle w:val="Title"/>
        <w:spacing w:after="0"/>
        <w:jc w:val="both"/>
        <w:rPr>
          <w:rFonts w:ascii="Arial" w:hAnsi="Arial" w:cs="Arial"/>
        </w:rPr>
      </w:pPr>
    </w:p>
    <w:p w14:paraId="23E58178" w14:textId="33C855A4" w:rsidR="00EA0D60" w:rsidRDefault="00EA0D60" w:rsidP="00441B6F">
      <w:pPr>
        <w:pStyle w:val="Author"/>
        <w:spacing w:line="240" w:lineRule="auto"/>
        <w:rPr>
          <w:rFonts w:ascii="Arial" w:hAnsi="Arial" w:cs="Arial"/>
          <w:bCs/>
          <w:iCs/>
          <w:kern w:val="28"/>
          <w:sz w:val="36"/>
        </w:rPr>
      </w:pPr>
      <w:r w:rsidRPr="00EA0D60">
        <w:rPr>
          <w:rFonts w:ascii="Arial" w:hAnsi="Arial" w:cs="Arial"/>
          <w:bCs/>
          <w:iCs/>
          <w:kern w:val="28"/>
          <w:sz w:val="36"/>
          <w:highlight w:val="yellow"/>
        </w:rPr>
        <w:t>Root Biomass Distribution in Shea Tree (</w:t>
      </w:r>
      <w:r w:rsidRPr="00EA0D60">
        <w:rPr>
          <w:rFonts w:ascii="Arial" w:hAnsi="Arial" w:cs="Arial"/>
          <w:bCs/>
          <w:i/>
          <w:iCs/>
          <w:kern w:val="28"/>
          <w:sz w:val="36"/>
          <w:highlight w:val="yellow"/>
        </w:rPr>
        <w:t>Vitellaria paradoxa</w:t>
      </w:r>
      <w:r w:rsidRPr="00EA0D60">
        <w:rPr>
          <w:rFonts w:ascii="Arial" w:hAnsi="Arial" w:cs="Arial"/>
          <w:bCs/>
          <w:iCs/>
          <w:kern w:val="28"/>
          <w:sz w:val="36"/>
          <w:highlight w:val="yellow"/>
        </w:rPr>
        <w:t xml:space="preserve"> C. F. </w:t>
      </w:r>
      <w:proofErr w:type="spellStart"/>
      <w:r w:rsidRPr="00EA0D60">
        <w:rPr>
          <w:rFonts w:ascii="Arial" w:hAnsi="Arial" w:cs="Arial"/>
          <w:bCs/>
          <w:iCs/>
          <w:kern w:val="28"/>
          <w:sz w:val="36"/>
          <w:highlight w:val="yellow"/>
        </w:rPr>
        <w:t>Gaertn</w:t>
      </w:r>
      <w:proofErr w:type="spellEnd"/>
      <w:r w:rsidRPr="00EA0D60">
        <w:rPr>
          <w:rFonts w:ascii="Arial" w:hAnsi="Arial" w:cs="Arial"/>
          <w:bCs/>
          <w:iCs/>
          <w:kern w:val="28"/>
          <w:sz w:val="36"/>
          <w:highlight w:val="yellow"/>
        </w:rPr>
        <w:t xml:space="preserve">) Parklands of the Southern </w:t>
      </w:r>
      <w:proofErr w:type="spellStart"/>
      <w:r w:rsidRPr="00EA0D60">
        <w:rPr>
          <w:rFonts w:ascii="Arial" w:hAnsi="Arial" w:cs="Arial"/>
          <w:bCs/>
          <w:iCs/>
          <w:kern w:val="28"/>
          <w:sz w:val="36"/>
          <w:highlight w:val="yellow"/>
        </w:rPr>
        <w:t>Sudanian</w:t>
      </w:r>
      <w:proofErr w:type="spellEnd"/>
      <w:r w:rsidRPr="00EA0D60">
        <w:rPr>
          <w:rFonts w:ascii="Arial" w:hAnsi="Arial" w:cs="Arial"/>
          <w:bCs/>
          <w:iCs/>
          <w:kern w:val="28"/>
          <w:sz w:val="36"/>
          <w:highlight w:val="yellow"/>
        </w:rPr>
        <w:t xml:space="preserve"> Zone, Burkina Faso</w:t>
      </w:r>
      <w:r w:rsidRPr="00EA0D60">
        <w:rPr>
          <w:rFonts w:ascii="Arial" w:hAnsi="Arial" w:cs="Arial"/>
          <w:bCs/>
          <w:iCs/>
          <w:kern w:val="28"/>
          <w:sz w:val="36"/>
        </w:rPr>
        <w:t xml:space="preserve"> </w:t>
      </w:r>
    </w:p>
    <w:p w14:paraId="115D623F" w14:textId="58724013" w:rsidR="00163BC4" w:rsidRPr="00163BC4" w:rsidRDefault="00163BC4" w:rsidP="00441B6F">
      <w:pPr>
        <w:pStyle w:val="Author"/>
        <w:spacing w:line="240" w:lineRule="auto"/>
        <w:rPr>
          <w:rFonts w:ascii="Arial" w:hAnsi="Arial" w:cs="Arial"/>
          <w:bCs/>
          <w:iCs/>
          <w:kern w:val="28"/>
          <w:sz w:val="36"/>
        </w:rPr>
      </w:pPr>
    </w:p>
    <w:p w14:paraId="468EB9DE" w14:textId="77777777" w:rsidR="00A258C3" w:rsidRPr="00790ADA" w:rsidRDefault="00A258C3" w:rsidP="00441B6F">
      <w:pPr>
        <w:pStyle w:val="Author"/>
        <w:spacing w:line="240" w:lineRule="auto"/>
        <w:jc w:val="both"/>
        <w:rPr>
          <w:rFonts w:ascii="Arial" w:hAnsi="Arial" w:cs="Arial"/>
          <w:sz w:val="36"/>
        </w:rPr>
      </w:pPr>
    </w:p>
    <w:p w14:paraId="372F7644" w14:textId="77777777" w:rsidR="002C57D2" w:rsidRPr="00EA0D60" w:rsidRDefault="002C57D2" w:rsidP="00441B6F">
      <w:pPr>
        <w:pStyle w:val="Affiliation"/>
        <w:spacing w:after="0" w:line="240" w:lineRule="auto"/>
        <w:jc w:val="both"/>
        <w:rPr>
          <w:rFonts w:ascii="Arial" w:hAnsi="Arial" w:cs="Arial"/>
        </w:rPr>
      </w:pPr>
    </w:p>
    <w:p w14:paraId="32D8CE2B" w14:textId="77777777" w:rsidR="00B01FCD" w:rsidRPr="00FB3A86" w:rsidRDefault="008C2608" w:rsidP="00441B6F">
      <w:pPr>
        <w:pStyle w:val="Copyright"/>
        <w:spacing w:after="0" w:line="240" w:lineRule="auto"/>
        <w:jc w:val="both"/>
        <w:rPr>
          <w:rFonts w:ascii="Arial" w:hAnsi="Arial" w:cs="Arial"/>
        </w:rPr>
        <w:sectPr w:rsidR="00B01FCD" w:rsidRPr="00FB3A86" w:rsidSect="00497F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6FD9072" wp14:editId="489B2780">
                <wp:extent cx="5303520" cy="0"/>
                <wp:effectExtent l="13335" t="16510" r="17145" b="12065"/>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6A069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IT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5qBiEx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426A1BB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BB5277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B6CAC4" w14:textId="77777777" w:rsidTr="001E44FE">
        <w:tc>
          <w:tcPr>
            <w:tcW w:w="9576" w:type="dxa"/>
            <w:shd w:val="clear" w:color="auto" w:fill="F2F2F2"/>
          </w:tcPr>
          <w:p w14:paraId="6FB916F0" w14:textId="426C3221" w:rsidR="0056787F" w:rsidRPr="0056787F" w:rsidRDefault="0056787F" w:rsidP="0056787F">
            <w:pPr>
              <w:pStyle w:val="Body"/>
              <w:spacing w:before="60" w:after="0"/>
              <w:rPr>
                <w:rFonts w:ascii="Arial" w:eastAsia="Calibri" w:hAnsi="Arial" w:cs="Arial"/>
                <w:szCs w:val="22"/>
              </w:rPr>
            </w:pPr>
            <w:r w:rsidRPr="0056787F">
              <w:rPr>
                <w:rFonts w:ascii="Arial" w:eastAsia="Calibri" w:hAnsi="Arial" w:cs="Arial"/>
                <w:b/>
                <w:i/>
                <w:szCs w:val="22"/>
              </w:rPr>
              <w:t>Background and aims</w:t>
            </w:r>
            <w:r w:rsidRPr="0056787F">
              <w:rPr>
                <w:rFonts w:ascii="Arial" w:eastAsia="Calibri" w:hAnsi="Arial" w:cs="Arial"/>
                <w:szCs w:val="22"/>
              </w:rPr>
              <w:t xml:space="preserve">: Agroforestry is identified as a system that could contribute to mitigating climate change in sub-Saharan countries. </w:t>
            </w:r>
            <w:r w:rsidR="00CD7F45" w:rsidRPr="00CB6809">
              <w:rPr>
                <w:rFonts w:ascii="Arial" w:eastAsia="Calibri" w:hAnsi="Arial" w:cs="Arial"/>
                <w:i/>
                <w:szCs w:val="22"/>
                <w:highlight w:val="yellow"/>
              </w:rPr>
              <w:t xml:space="preserve">Vitellaria paradoxa </w:t>
            </w:r>
            <w:r w:rsidR="00CD7F45" w:rsidRPr="00CB6809">
              <w:rPr>
                <w:rFonts w:ascii="Arial" w:eastAsia="Calibri" w:hAnsi="Arial" w:cs="Arial"/>
                <w:szCs w:val="22"/>
                <w:highlight w:val="yellow"/>
              </w:rPr>
              <w:t xml:space="preserve">C. F. </w:t>
            </w:r>
            <w:proofErr w:type="spellStart"/>
            <w:r w:rsidR="00CD7F45" w:rsidRPr="00CB6809">
              <w:rPr>
                <w:rFonts w:ascii="Arial" w:eastAsia="Calibri" w:hAnsi="Arial" w:cs="Arial"/>
                <w:szCs w:val="22"/>
                <w:highlight w:val="yellow"/>
              </w:rPr>
              <w:t>Gaertn</w:t>
            </w:r>
            <w:proofErr w:type="spellEnd"/>
            <w:r w:rsidRPr="0056787F">
              <w:rPr>
                <w:rFonts w:ascii="Arial" w:eastAsia="Calibri" w:hAnsi="Arial" w:cs="Arial"/>
                <w:szCs w:val="22"/>
              </w:rPr>
              <w:t xml:space="preserve"> parks are widespread in Burkina Faso and are recognized for their significant socio-economic and environmental value. The aim of this study was to assess the distribution of root biomass in </w:t>
            </w:r>
            <w:r w:rsidRPr="000A2A37">
              <w:rPr>
                <w:rFonts w:ascii="Arial" w:eastAsia="Calibri" w:hAnsi="Arial" w:cs="Arial"/>
                <w:i/>
                <w:szCs w:val="22"/>
              </w:rPr>
              <w:t>Vitellaria paradoxa</w:t>
            </w:r>
            <w:r w:rsidRPr="0056787F">
              <w:rPr>
                <w:rFonts w:ascii="Arial" w:eastAsia="Calibri" w:hAnsi="Arial" w:cs="Arial"/>
                <w:szCs w:val="22"/>
              </w:rPr>
              <w:t xml:space="preserve"> parks. </w:t>
            </w:r>
          </w:p>
          <w:p w14:paraId="2AB1F34B" w14:textId="02C12BB0" w:rsidR="0056787F" w:rsidRPr="0056787F" w:rsidRDefault="0056787F" w:rsidP="0056787F">
            <w:pPr>
              <w:pStyle w:val="Body"/>
              <w:spacing w:before="60" w:after="0"/>
              <w:rPr>
                <w:rFonts w:ascii="Arial" w:eastAsia="Calibri" w:hAnsi="Arial" w:cs="Arial"/>
                <w:szCs w:val="22"/>
              </w:rPr>
            </w:pPr>
            <w:r w:rsidRPr="0056787F">
              <w:rPr>
                <w:rFonts w:ascii="Arial" w:eastAsia="Calibri" w:hAnsi="Arial" w:cs="Arial"/>
                <w:b/>
                <w:i/>
                <w:szCs w:val="22"/>
              </w:rPr>
              <w:t>Methods</w:t>
            </w:r>
            <w:r w:rsidRPr="0056787F">
              <w:rPr>
                <w:rFonts w:ascii="Arial" w:eastAsia="Calibri" w:hAnsi="Arial" w:cs="Arial"/>
                <w:b/>
                <w:szCs w:val="22"/>
              </w:rPr>
              <w:t>:</w:t>
            </w:r>
            <w:r w:rsidRPr="0056787F">
              <w:rPr>
                <w:rFonts w:ascii="Arial" w:eastAsia="Calibri" w:hAnsi="Arial" w:cs="Arial"/>
                <w:szCs w:val="22"/>
              </w:rPr>
              <w:t xml:space="preserve"> The research was conducted in four locations in the southern Sudanese zone, where three trees per site were selected. For each tree, pits were dug in two separate areas: under the canopy and outside the canopy (halfway between the tree and its nearest </w:t>
            </w:r>
            <w:proofErr w:type="spellStart"/>
            <w:r w:rsidRPr="0056787F">
              <w:rPr>
                <w:rFonts w:ascii="Arial" w:eastAsia="Calibri" w:hAnsi="Arial" w:cs="Arial"/>
                <w:szCs w:val="22"/>
              </w:rPr>
              <w:t>neighbour</w:t>
            </w:r>
            <w:proofErr w:type="spellEnd"/>
            <w:r w:rsidRPr="0056787F">
              <w:rPr>
                <w:rFonts w:ascii="Arial" w:eastAsia="Calibri" w:hAnsi="Arial" w:cs="Arial"/>
                <w:szCs w:val="22"/>
              </w:rPr>
              <w:t xml:space="preserve">), </w:t>
            </w:r>
            <w:r w:rsidR="001565CF" w:rsidRPr="005F3D39">
              <w:rPr>
                <w:rFonts w:ascii="Arial" w:eastAsia="Calibri" w:hAnsi="Arial" w:cs="Arial"/>
                <w:szCs w:val="22"/>
                <w:highlight w:val="yellow"/>
              </w:rPr>
              <w:t>for a total of 24 pits</w:t>
            </w:r>
            <w:r w:rsidRPr="0056787F">
              <w:rPr>
                <w:rFonts w:ascii="Arial" w:eastAsia="Calibri" w:hAnsi="Arial" w:cs="Arial"/>
                <w:szCs w:val="22"/>
              </w:rPr>
              <w:t xml:space="preserve">. Root sampling was carried out at five depths (0-100 cm) with manual separation of roots by species and category (fine and coarse). </w:t>
            </w:r>
          </w:p>
          <w:p w14:paraId="07CF52B3" w14:textId="28AF0AC4" w:rsidR="0056787F" w:rsidRPr="0056787F" w:rsidRDefault="0056787F" w:rsidP="0056787F">
            <w:pPr>
              <w:pStyle w:val="Body"/>
              <w:spacing w:before="60" w:after="0"/>
              <w:rPr>
                <w:rFonts w:ascii="Arial" w:eastAsia="Calibri" w:hAnsi="Arial" w:cs="Arial"/>
                <w:szCs w:val="22"/>
              </w:rPr>
            </w:pPr>
            <w:r w:rsidRPr="0056787F">
              <w:rPr>
                <w:rFonts w:ascii="Arial" w:eastAsia="Calibri" w:hAnsi="Arial" w:cs="Arial"/>
                <w:b/>
                <w:i/>
                <w:szCs w:val="22"/>
              </w:rPr>
              <w:t>Results:</w:t>
            </w:r>
            <w:r w:rsidRPr="0056787F">
              <w:rPr>
                <w:rFonts w:ascii="Arial" w:eastAsia="Calibri" w:hAnsi="Arial" w:cs="Arial"/>
                <w:szCs w:val="22"/>
              </w:rPr>
              <w:t xml:space="preserve"> The results reveal a significantly higher biomass of coarse roots under the canopy (5.21 ± 0.</w:t>
            </w:r>
            <w:r w:rsidRPr="00BA24F5">
              <w:rPr>
                <w:rFonts w:ascii="Arial" w:eastAsia="Calibri" w:hAnsi="Arial" w:cs="Arial"/>
                <w:szCs w:val="22"/>
              </w:rPr>
              <w:t xml:space="preserve">32 </w:t>
            </w:r>
            <w:r w:rsidRPr="00CB6809">
              <w:rPr>
                <w:rFonts w:ascii="Arial" w:eastAsia="Calibri" w:hAnsi="Arial" w:cs="Arial"/>
                <w:szCs w:val="22"/>
                <w:highlight w:val="yellow"/>
              </w:rPr>
              <w:t>t ha-1</w:t>
            </w:r>
            <w:r w:rsidRPr="0056787F">
              <w:rPr>
                <w:rFonts w:ascii="Arial" w:eastAsia="Calibri" w:hAnsi="Arial" w:cs="Arial"/>
                <w:szCs w:val="22"/>
              </w:rPr>
              <w:t xml:space="preserve">) than outside (2.18 ± 0.32 </w:t>
            </w:r>
            <w:r w:rsidRPr="00CB6809">
              <w:rPr>
                <w:rFonts w:ascii="Arial" w:eastAsia="Calibri" w:hAnsi="Arial" w:cs="Arial"/>
                <w:szCs w:val="22"/>
                <w:highlight w:val="yellow"/>
              </w:rPr>
              <w:t>t ha-1</w:t>
            </w:r>
            <w:r w:rsidRPr="0056787F">
              <w:rPr>
                <w:rFonts w:ascii="Arial" w:eastAsia="Calibri" w:hAnsi="Arial" w:cs="Arial"/>
                <w:szCs w:val="22"/>
              </w:rPr>
              <w:t xml:space="preserve">). The biomass of fine roots was highest in the topsoil layer (0–20 cm) (2.06 ± 0.12 </w:t>
            </w:r>
            <w:r w:rsidRPr="00CB6809">
              <w:rPr>
                <w:rFonts w:ascii="Arial" w:eastAsia="Calibri" w:hAnsi="Arial" w:cs="Arial"/>
                <w:szCs w:val="22"/>
                <w:highlight w:val="yellow"/>
              </w:rPr>
              <w:t>t ha-1</w:t>
            </w:r>
            <w:r w:rsidRPr="0056787F">
              <w:rPr>
                <w:rFonts w:ascii="Arial" w:eastAsia="Calibri" w:hAnsi="Arial" w:cs="Arial"/>
                <w:szCs w:val="22"/>
              </w:rPr>
              <w:t xml:space="preserve">), with higher values under the canopy (1.27 ± 0.08 </w:t>
            </w:r>
            <w:r w:rsidRPr="00CB6809">
              <w:rPr>
                <w:rFonts w:ascii="Arial" w:eastAsia="Calibri" w:hAnsi="Arial" w:cs="Arial"/>
                <w:szCs w:val="22"/>
                <w:highlight w:val="yellow"/>
              </w:rPr>
              <w:t>t ha-1</w:t>
            </w:r>
            <w:r w:rsidRPr="0056787F">
              <w:rPr>
                <w:rFonts w:ascii="Arial" w:eastAsia="Calibri" w:hAnsi="Arial" w:cs="Arial"/>
                <w:szCs w:val="22"/>
              </w:rPr>
              <w:t>). The highest density of fine roots belonged to herbaceous plants (</w:t>
            </w:r>
            <w:r w:rsidR="00911102" w:rsidRPr="00CB6809">
              <w:rPr>
                <w:rFonts w:ascii="Arial" w:eastAsia="Calibri" w:hAnsi="Arial" w:cs="Arial"/>
                <w:i/>
                <w:szCs w:val="22"/>
                <w:highlight w:val="yellow"/>
              </w:rPr>
              <w:t>Sorghum bicolor</w:t>
            </w:r>
            <w:r w:rsidR="00911102" w:rsidRPr="00CB6809">
              <w:rPr>
                <w:rFonts w:ascii="Arial" w:eastAsia="Calibri" w:hAnsi="Arial" w:cs="Arial"/>
                <w:szCs w:val="22"/>
                <w:highlight w:val="yellow"/>
              </w:rPr>
              <w:t xml:space="preserve"> (L.) Moench</w:t>
            </w:r>
            <w:r w:rsidRPr="0056787F">
              <w:rPr>
                <w:rFonts w:ascii="Arial" w:eastAsia="Calibri" w:hAnsi="Arial" w:cs="Arial"/>
                <w:szCs w:val="22"/>
              </w:rPr>
              <w:t xml:space="preserve"> and weeds, 0.79 ± 0.09 </w:t>
            </w:r>
            <w:r w:rsidRPr="00CB6809">
              <w:rPr>
                <w:rFonts w:ascii="Arial" w:eastAsia="Calibri" w:hAnsi="Arial" w:cs="Arial"/>
                <w:szCs w:val="22"/>
                <w:highlight w:val="yellow"/>
              </w:rPr>
              <w:t>t ha-1</w:t>
            </w:r>
            <w:r w:rsidRPr="0056787F">
              <w:rPr>
                <w:rFonts w:ascii="Arial" w:eastAsia="Calibri" w:hAnsi="Arial" w:cs="Arial"/>
                <w:szCs w:val="22"/>
              </w:rPr>
              <w:t xml:space="preserve">), while those of </w:t>
            </w:r>
            <w:r w:rsidRPr="000A2A37">
              <w:rPr>
                <w:rFonts w:ascii="Arial" w:eastAsia="Calibri" w:hAnsi="Arial" w:cs="Arial"/>
                <w:i/>
                <w:szCs w:val="22"/>
              </w:rPr>
              <w:t>V. paradoxa</w:t>
            </w:r>
            <w:r w:rsidRPr="0056787F">
              <w:rPr>
                <w:rFonts w:ascii="Arial" w:eastAsia="Calibri" w:hAnsi="Arial" w:cs="Arial"/>
                <w:szCs w:val="22"/>
              </w:rPr>
              <w:t xml:space="preserve"> were found in deeper layers. </w:t>
            </w:r>
          </w:p>
          <w:p w14:paraId="37A45753" w14:textId="47B5BA6E" w:rsidR="00505F06" w:rsidRPr="00BA1B01" w:rsidRDefault="0056787F" w:rsidP="0056787F">
            <w:pPr>
              <w:pStyle w:val="Body"/>
              <w:spacing w:before="60" w:after="0"/>
              <w:rPr>
                <w:rFonts w:ascii="Arial" w:eastAsia="Calibri" w:hAnsi="Arial" w:cs="Arial"/>
                <w:szCs w:val="22"/>
              </w:rPr>
            </w:pPr>
            <w:r w:rsidRPr="0056787F">
              <w:rPr>
                <w:rFonts w:ascii="Arial" w:eastAsia="Calibri" w:hAnsi="Arial" w:cs="Arial"/>
                <w:b/>
                <w:i/>
                <w:szCs w:val="22"/>
              </w:rPr>
              <w:t>Conclusions</w:t>
            </w:r>
            <w:r w:rsidRPr="0056787F">
              <w:rPr>
                <w:rFonts w:ascii="Arial" w:eastAsia="Calibri" w:hAnsi="Arial" w:cs="Arial"/>
                <w:b/>
                <w:szCs w:val="22"/>
              </w:rPr>
              <w:t>:</w:t>
            </w:r>
            <w:r w:rsidRPr="0056787F">
              <w:rPr>
                <w:rFonts w:ascii="Arial" w:eastAsia="Calibri" w:hAnsi="Arial" w:cs="Arial"/>
                <w:szCs w:val="22"/>
              </w:rPr>
              <w:t xml:space="preserve"> This differential root distribution confirms the low underground competition between </w:t>
            </w:r>
            <w:r w:rsidR="00EC651E" w:rsidRPr="00EC651E">
              <w:rPr>
                <w:rFonts w:ascii="Arial" w:eastAsia="Calibri" w:hAnsi="Arial" w:cs="Arial"/>
                <w:szCs w:val="22"/>
              </w:rPr>
              <w:t>V. paradoxa</w:t>
            </w:r>
            <w:r w:rsidRPr="0056787F">
              <w:rPr>
                <w:rFonts w:ascii="Arial" w:eastAsia="Calibri" w:hAnsi="Arial" w:cs="Arial"/>
                <w:szCs w:val="22"/>
              </w:rPr>
              <w:t xml:space="preserve"> trees and crops, validating the sustainable potential of these agroforestry parks. Furthermore, the significant root biomass highlights their role as a significant carbon sink. Appropriate management of these systems therefore represents a promising solution for national climate change mitigation strategies.</w:t>
            </w:r>
          </w:p>
        </w:tc>
      </w:tr>
    </w:tbl>
    <w:p w14:paraId="1D8DA336" w14:textId="77777777" w:rsidR="00636EB2" w:rsidRDefault="00636EB2" w:rsidP="00441B6F">
      <w:pPr>
        <w:pStyle w:val="Body"/>
        <w:spacing w:after="0"/>
        <w:rPr>
          <w:rFonts w:ascii="Arial" w:hAnsi="Arial" w:cs="Arial"/>
          <w:i/>
        </w:rPr>
      </w:pPr>
    </w:p>
    <w:p w14:paraId="5DBB1892" w14:textId="77777777" w:rsidR="00A24E7E" w:rsidRDefault="00A24E7E" w:rsidP="00441B6F">
      <w:pPr>
        <w:pStyle w:val="Body"/>
        <w:spacing w:after="0"/>
        <w:rPr>
          <w:rFonts w:ascii="Arial" w:hAnsi="Arial" w:cs="Arial"/>
          <w:i/>
        </w:rPr>
      </w:pPr>
      <w:r>
        <w:rPr>
          <w:rFonts w:ascii="Arial" w:hAnsi="Arial" w:cs="Arial"/>
          <w:i/>
        </w:rPr>
        <w:t xml:space="preserve">Keywords: </w:t>
      </w:r>
      <w:r w:rsidR="0056787F" w:rsidRPr="0056787F">
        <w:rPr>
          <w:rFonts w:ascii="Arial" w:hAnsi="Arial" w:cs="Arial"/>
          <w:i/>
        </w:rPr>
        <w:t>Roots carbon pool, Vitellaria paradoxa, Agroforestry systems, Roots biomass, Burkina Faso</w:t>
      </w:r>
    </w:p>
    <w:p w14:paraId="6DAA7D97" w14:textId="77777777" w:rsidR="00790ADA" w:rsidRDefault="00790ADA" w:rsidP="00441B6F">
      <w:pPr>
        <w:pStyle w:val="Body"/>
        <w:spacing w:after="0"/>
        <w:rPr>
          <w:rFonts w:ascii="Arial" w:hAnsi="Arial" w:cs="Arial"/>
          <w:i/>
        </w:rPr>
      </w:pPr>
    </w:p>
    <w:p w14:paraId="40A100EB" w14:textId="4D5EEE9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BAD02F8" w14:textId="77777777" w:rsidR="00790ADA" w:rsidRPr="00FB3A86" w:rsidRDefault="00790ADA" w:rsidP="00441B6F">
      <w:pPr>
        <w:pStyle w:val="AbstHead"/>
        <w:spacing w:after="0"/>
        <w:jc w:val="both"/>
        <w:rPr>
          <w:rFonts w:ascii="Arial" w:hAnsi="Arial" w:cs="Arial"/>
        </w:rPr>
      </w:pPr>
    </w:p>
    <w:p w14:paraId="3757EEDD" w14:textId="7AB194EF" w:rsidR="0056787F" w:rsidRPr="0056787F" w:rsidRDefault="0056787F" w:rsidP="00761A44">
      <w:pPr>
        <w:pStyle w:val="Body"/>
        <w:spacing w:after="120"/>
        <w:rPr>
          <w:rFonts w:ascii="Arial" w:hAnsi="Arial" w:cs="Arial"/>
        </w:rPr>
      </w:pPr>
      <w:r w:rsidRPr="0056787F">
        <w:rPr>
          <w:rFonts w:ascii="Arial" w:hAnsi="Arial" w:cs="Arial"/>
        </w:rPr>
        <w:t>Agroforestry, defined as a land use system that deliberately combines perennial woody plants with crops and/or livestock, is based on ecological and economic interactions between its various components (</w:t>
      </w:r>
      <w:proofErr w:type="spellStart"/>
      <w:r w:rsidRPr="0056787F">
        <w:rPr>
          <w:rFonts w:ascii="Arial" w:hAnsi="Arial" w:cs="Arial"/>
        </w:rPr>
        <w:t>Boffa</w:t>
      </w:r>
      <w:proofErr w:type="spellEnd"/>
      <w:r w:rsidRPr="0056787F">
        <w:rPr>
          <w:rFonts w:ascii="Arial" w:hAnsi="Arial" w:cs="Arial"/>
        </w:rPr>
        <w:t>, 2000</w:t>
      </w:r>
      <w:r w:rsidR="00464649">
        <w:rPr>
          <w:rFonts w:ascii="Arial" w:hAnsi="Arial" w:cs="Arial"/>
        </w:rPr>
        <w:t xml:space="preserve">; </w:t>
      </w:r>
      <w:r w:rsidR="00464649" w:rsidRPr="00CB6809">
        <w:rPr>
          <w:rFonts w:ascii="Arial" w:hAnsi="Arial" w:cs="Arial"/>
          <w:highlight w:val="yellow"/>
        </w:rPr>
        <w:t>Jose, 2009</w:t>
      </w:r>
      <w:r w:rsidR="00CF4807">
        <w:rPr>
          <w:rFonts w:ascii="Arial" w:hAnsi="Arial" w:cs="Arial"/>
          <w:highlight w:val="yellow"/>
        </w:rPr>
        <w:t xml:space="preserve">; </w:t>
      </w:r>
      <w:r w:rsidR="00CF4807" w:rsidRPr="00CF4807">
        <w:rPr>
          <w:rFonts w:ascii="Arial" w:hAnsi="Arial" w:cs="Arial"/>
        </w:rPr>
        <w:t>Raj</w:t>
      </w:r>
      <w:r w:rsidR="00CF4807">
        <w:rPr>
          <w:rFonts w:ascii="Arial" w:hAnsi="Arial" w:cs="Arial"/>
        </w:rPr>
        <w:t xml:space="preserve"> et al., 2023</w:t>
      </w:r>
      <w:r w:rsidRPr="0056787F">
        <w:rPr>
          <w:rFonts w:ascii="Arial" w:hAnsi="Arial" w:cs="Arial"/>
        </w:rPr>
        <w:t xml:space="preserve">). </w:t>
      </w:r>
      <w:r w:rsidR="006A6DDC" w:rsidRPr="00CB6809">
        <w:rPr>
          <w:rFonts w:ascii="Arial" w:hAnsi="Arial" w:cs="Arial"/>
          <w:highlight w:val="yellow"/>
        </w:rPr>
        <w:t>It is a traditional land use system that is still used today by local populations. It is a method of farming that involves combining trees (or shrubs) with agricultural crops and/or livestock on the same plot of land, with the aim of obtaining products or services that are useful to humans (Santoro et al., 2020). It is a science, technology and practice of natural resource management that aims to integrate ecology with agricultural and/or forestry production, seeking to optimize the environmental benefits and services resulting from biophysical interactions between the components.  It is considered a sustainable system because it helps to combat land degradation</w:t>
      </w:r>
      <w:r w:rsidR="003B7661">
        <w:rPr>
          <w:rFonts w:ascii="Arial" w:hAnsi="Arial" w:cs="Arial"/>
          <w:highlight w:val="yellow"/>
        </w:rPr>
        <w:t xml:space="preserve"> (Garity et al 2010)</w:t>
      </w:r>
      <w:r w:rsidR="006A6DDC" w:rsidRPr="00CB6809">
        <w:rPr>
          <w:rFonts w:ascii="Arial" w:hAnsi="Arial" w:cs="Arial"/>
          <w:highlight w:val="yellow"/>
        </w:rPr>
        <w:t xml:space="preserve">. Its contribution to improving agricultural productivity is well </w:t>
      </w:r>
      <w:proofErr w:type="spellStart"/>
      <w:r w:rsidR="006A6DDC" w:rsidRPr="00CB6809">
        <w:rPr>
          <w:rFonts w:ascii="Arial" w:hAnsi="Arial" w:cs="Arial"/>
          <w:highlight w:val="yellow"/>
        </w:rPr>
        <w:t>recognised</w:t>
      </w:r>
      <w:proofErr w:type="spellEnd"/>
      <w:r w:rsidR="006A6DDC" w:rsidRPr="00CB6809">
        <w:rPr>
          <w:rFonts w:ascii="Arial" w:hAnsi="Arial" w:cs="Arial"/>
          <w:highlight w:val="yellow"/>
        </w:rPr>
        <w:t xml:space="preserve"> today (</w:t>
      </w:r>
      <w:proofErr w:type="spellStart"/>
      <w:r w:rsidR="006A6DDC" w:rsidRPr="00CB6809">
        <w:rPr>
          <w:rFonts w:ascii="Arial" w:hAnsi="Arial" w:cs="Arial"/>
          <w:highlight w:val="yellow"/>
        </w:rPr>
        <w:t>Montagnini</w:t>
      </w:r>
      <w:proofErr w:type="spellEnd"/>
      <w:r w:rsidR="006A6DDC" w:rsidRPr="00CB6809">
        <w:rPr>
          <w:rFonts w:ascii="Arial" w:hAnsi="Arial" w:cs="Arial"/>
          <w:highlight w:val="yellow"/>
        </w:rPr>
        <w:t xml:space="preserve"> and Nair, 2004). The improvement in productivity is due to the increase in organic matter and the recycling of nutrients in the system through litter and the decomposition of fine roots (Phillips et al., 2012).</w:t>
      </w:r>
      <w:r w:rsidRPr="0056787F">
        <w:rPr>
          <w:rFonts w:ascii="Arial" w:hAnsi="Arial" w:cs="Arial"/>
        </w:rPr>
        <w:t xml:space="preserve"> Trees improve soil fertility by increasing organic matter and biological activity </w:t>
      </w:r>
      <w:r w:rsidR="00047C34" w:rsidRPr="00CB6809">
        <w:rPr>
          <w:rFonts w:ascii="Arial" w:hAnsi="Arial" w:cs="Arial"/>
          <w:highlight w:val="yellow"/>
        </w:rPr>
        <w:t>(Garity et al 2010)</w:t>
      </w:r>
      <w:r w:rsidRPr="00CB6809">
        <w:rPr>
          <w:rFonts w:ascii="Arial" w:hAnsi="Arial" w:cs="Arial"/>
          <w:highlight w:val="yellow"/>
        </w:rPr>
        <w:t>,</w:t>
      </w:r>
      <w:r w:rsidRPr="0056787F">
        <w:rPr>
          <w:rFonts w:ascii="Arial" w:hAnsi="Arial" w:cs="Arial"/>
        </w:rPr>
        <w:t xml:space="preserve"> combat erosion (Lee and Jose, 2003), and recycle nutrients deep into the soil for crops (JOSE, 2009). They also constitute a significant carbon sink, thereby mitigating the effects of climate change (Jackson et al, 1996; Nair, 2012). However, while the aerial </w:t>
      </w:r>
      <w:r w:rsidRPr="0056787F">
        <w:rPr>
          <w:rFonts w:ascii="Arial" w:hAnsi="Arial" w:cs="Arial"/>
        </w:rPr>
        <w:lastRenderedPageBreak/>
        <w:t xml:space="preserve">benefits of agroforestry are increasingly well documented, the root component, often referred to as the ‘hidden half’ of the plant, remains poorly understood. Yet roots, which act as interfaces between the plant and the soil, play a fundamental role. Their biomass is a major source of soil organic carbon </w:t>
      </w:r>
      <w:r w:rsidRPr="00CB6809">
        <w:rPr>
          <w:rFonts w:ascii="Arial" w:hAnsi="Arial" w:cs="Arial"/>
          <w:highlight w:val="yellow"/>
        </w:rPr>
        <w:t>(</w:t>
      </w:r>
      <w:r w:rsidR="00464649" w:rsidRPr="00CB6809">
        <w:rPr>
          <w:rFonts w:ascii="Arial" w:hAnsi="Arial" w:cs="Arial"/>
          <w:highlight w:val="yellow"/>
        </w:rPr>
        <w:t>Lal</w:t>
      </w:r>
      <w:r w:rsidR="001E458B">
        <w:rPr>
          <w:rFonts w:ascii="Arial" w:hAnsi="Arial" w:cs="Arial"/>
          <w:highlight w:val="yellow"/>
        </w:rPr>
        <w:t>,</w:t>
      </w:r>
      <w:r w:rsidR="00464649" w:rsidRPr="00CB6809">
        <w:rPr>
          <w:rFonts w:ascii="Arial" w:hAnsi="Arial" w:cs="Arial"/>
          <w:highlight w:val="yellow"/>
        </w:rPr>
        <w:t xml:space="preserve"> 2004</w:t>
      </w:r>
      <w:r w:rsidRPr="00CB6809">
        <w:rPr>
          <w:rFonts w:ascii="Arial" w:hAnsi="Arial" w:cs="Arial"/>
          <w:highlight w:val="yellow"/>
        </w:rPr>
        <w:t>)</w:t>
      </w:r>
      <w:r w:rsidRPr="0056787F">
        <w:rPr>
          <w:rFonts w:ascii="Arial" w:hAnsi="Arial" w:cs="Arial"/>
        </w:rPr>
        <w:t xml:space="preserve">, and understanding its distribution is essential for </w:t>
      </w:r>
      <w:proofErr w:type="spellStart"/>
      <w:r w:rsidRPr="0056787F">
        <w:rPr>
          <w:rFonts w:ascii="Arial" w:hAnsi="Arial" w:cs="Arial"/>
        </w:rPr>
        <w:t>optimising</w:t>
      </w:r>
      <w:proofErr w:type="spellEnd"/>
      <w:r w:rsidRPr="0056787F">
        <w:rPr>
          <w:rFonts w:ascii="Arial" w:hAnsi="Arial" w:cs="Arial"/>
        </w:rPr>
        <w:t xml:space="preserve"> the productivity and sustainability of agroforestry systems (Bayala et al., 2004). Previous studies on the root systems of woody species in semi-arid areas have highlighted their ability to develop deep growth and accumulate significant root biomass (Gning et al., 2025; </w:t>
      </w:r>
      <w:proofErr w:type="spellStart"/>
      <w:r w:rsidRPr="0056787F">
        <w:rPr>
          <w:rFonts w:ascii="Arial" w:hAnsi="Arial" w:cs="Arial"/>
        </w:rPr>
        <w:t>Massaoudou</w:t>
      </w:r>
      <w:proofErr w:type="spellEnd"/>
      <w:r w:rsidRPr="0056787F">
        <w:rPr>
          <w:rFonts w:ascii="Arial" w:hAnsi="Arial" w:cs="Arial"/>
        </w:rPr>
        <w:t xml:space="preserve"> et al., 2025</w:t>
      </w:r>
      <w:r w:rsidR="00CF4807">
        <w:rPr>
          <w:rFonts w:ascii="Arial" w:hAnsi="Arial" w:cs="Arial"/>
        </w:rPr>
        <w:t xml:space="preserve">; </w:t>
      </w:r>
      <w:r w:rsidR="00CF4807" w:rsidRPr="00CF4807">
        <w:rPr>
          <w:rFonts w:ascii="Arial" w:hAnsi="Arial" w:cs="Arial"/>
        </w:rPr>
        <w:t>Muhammad</w:t>
      </w:r>
      <w:r w:rsidR="00CF4807">
        <w:rPr>
          <w:rFonts w:ascii="Arial" w:hAnsi="Arial" w:cs="Arial"/>
        </w:rPr>
        <w:t xml:space="preserve"> et al., 2024</w:t>
      </w:r>
      <w:r w:rsidRPr="0056787F">
        <w:rPr>
          <w:rFonts w:ascii="Arial" w:hAnsi="Arial" w:cs="Arial"/>
        </w:rPr>
        <w:t>). However, few studies have specifically focused on the roots of agroforestry tree species, with most concentrating mainly on root biomass and distribution (Koala et al., 2021; Gning et al.,2025).</w:t>
      </w:r>
    </w:p>
    <w:p w14:paraId="4373570C" w14:textId="77777777" w:rsidR="0056787F" w:rsidRPr="0056787F" w:rsidRDefault="0056787F" w:rsidP="00761A44">
      <w:pPr>
        <w:pStyle w:val="Body"/>
        <w:spacing w:after="120"/>
        <w:rPr>
          <w:rFonts w:ascii="Arial" w:hAnsi="Arial" w:cs="Arial"/>
        </w:rPr>
      </w:pPr>
      <w:r w:rsidRPr="0056787F">
        <w:rPr>
          <w:rFonts w:ascii="Arial" w:hAnsi="Arial" w:cs="Arial"/>
        </w:rPr>
        <w:t xml:space="preserve">In Burkina Faso, in agroforestry parks dominated by </w:t>
      </w:r>
      <w:r w:rsidRPr="00CB6809">
        <w:rPr>
          <w:rFonts w:ascii="Arial" w:hAnsi="Arial" w:cs="Arial"/>
          <w:i/>
          <w:highlight w:val="yellow"/>
        </w:rPr>
        <w:t xml:space="preserve">Vitellaria </w:t>
      </w:r>
      <w:proofErr w:type="spellStart"/>
      <w:r w:rsidRPr="00CB6809">
        <w:rPr>
          <w:rFonts w:ascii="Arial" w:hAnsi="Arial" w:cs="Arial"/>
          <w:i/>
          <w:highlight w:val="yellow"/>
        </w:rPr>
        <w:t>paradoxa</w:t>
      </w:r>
      <w:proofErr w:type="spellEnd"/>
      <w:r w:rsidRPr="0056787F">
        <w:rPr>
          <w:rFonts w:ascii="Arial" w:hAnsi="Arial" w:cs="Arial"/>
        </w:rPr>
        <w:t xml:space="preserve"> </w:t>
      </w:r>
      <w:proofErr w:type="spellStart"/>
      <w:r w:rsidRPr="0056787F">
        <w:rPr>
          <w:rFonts w:ascii="Arial" w:hAnsi="Arial" w:cs="Arial"/>
        </w:rPr>
        <w:t>C.F.Gaerthn</w:t>
      </w:r>
      <w:proofErr w:type="spellEnd"/>
      <w:r w:rsidRPr="0056787F">
        <w:rPr>
          <w:rFonts w:ascii="Arial" w:hAnsi="Arial" w:cs="Arial"/>
        </w:rPr>
        <w:t xml:space="preserve"> (shea tree) – an emblematic species of the </w:t>
      </w:r>
      <w:proofErr w:type="spellStart"/>
      <w:r w:rsidRPr="0056787F">
        <w:rPr>
          <w:rFonts w:ascii="Arial" w:hAnsi="Arial" w:cs="Arial"/>
        </w:rPr>
        <w:t>Sudanian</w:t>
      </w:r>
      <w:proofErr w:type="spellEnd"/>
      <w:r w:rsidRPr="0056787F">
        <w:rPr>
          <w:rFonts w:ascii="Arial" w:hAnsi="Arial" w:cs="Arial"/>
        </w:rPr>
        <w:t xml:space="preserve"> zone (</w:t>
      </w:r>
      <w:proofErr w:type="spellStart"/>
      <w:r w:rsidRPr="0056787F">
        <w:rPr>
          <w:rFonts w:ascii="Arial" w:hAnsi="Arial" w:cs="Arial"/>
        </w:rPr>
        <w:t>Boffa</w:t>
      </w:r>
      <w:proofErr w:type="spellEnd"/>
      <w:r w:rsidRPr="0056787F">
        <w:rPr>
          <w:rFonts w:ascii="Arial" w:hAnsi="Arial" w:cs="Arial"/>
        </w:rPr>
        <w:t>, 2000) – research has mainly focused on the aerial impact of trees. Studies have examined shading, yields of underlying crops (Kessler, 1992), and carbon sequestration in above-ground biomass (Sanou et al, 2025). However, the distribution of root biomass and its role in underground interactions between trees and crops have been little investigated (Bayala et al., 2004), despite their crucial importance.</w:t>
      </w:r>
    </w:p>
    <w:p w14:paraId="3ADF3B21" w14:textId="21BDF059" w:rsidR="00B01FCD" w:rsidRDefault="0056787F" w:rsidP="00761A44">
      <w:pPr>
        <w:pStyle w:val="Body"/>
        <w:spacing w:after="120"/>
        <w:rPr>
          <w:rFonts w:ascii="Arial" w:hAnsi="Arial" w:cs="Arial"/>
        </w:rPr>
      </w:pPr>
      <w:r w:rsidRPr="0056787F">
        <w:rPr>
          <w:rFonts w:ascii="Arial" w:hAnsi="Arial" w:cs="Arial"/>
        </w:rPr>
        <w:t xml:space="preserve">Consequently, this work aims to fill this gap by studying the root distribution of </w:t>
      </w:r>
      <w:r w:rsidR="00EC651E" w:rsidRPr="000E1454">
        <w:rPr>
          <w:rFonts w:ascii="Arial" w:hAnsi="Arial" w:cs="Arial"/>
          <w:i/>
          <w:highlight w:val="yellow"/>
        </w:rPr>
        <w:t>V. paradoxa</w:t>
      </w:r>
      <w:r w:rsidR="00EC651E" w:rsidRPr="00934293">
        <w:rPr>
          <w:rFonts w:ascii="Arial" w:hAnsi="Arial" w:cs="Arial"/>
        </w:rPr>
        <w:t xml:space="preserve"> </w:t>
      </w:r>
      <w:r w:rsidRPr="0056787F">
        <w:rPr>
          <w:rFonts w:ascii="Arial" w:hAnsi="Arial" w:cs="Arial"/>
        </w:rPr>
        <w:t xml:space="preserve">and their interactions with a cereal crop, </w:t>
      </w:r>
      <w:r w:rsidR="00911102" w:rsidRPr="00CB6809">
        <w:rPr>
          <w:rFonts w:ascii="Arial" w:hAnsi="Arial" w:cs="Arial"/>
          <w:i/>
          <w:highlight w:val="yellow"/>
        </w:rPr>
        <w:t>Sorghum bicolor</w:t>
      </w:r>
      <w:r w:rsidR="00911102" w:rsidRPr="00CB6809">
        <w:rPr>
          <w:rFonts w:ascii="Arial" w:hAnsi="Arial" w:cs="Arial"/>
          <w:highlight w:val="yellow"/>
        </w:rPr>
        <w:t xml:space="preserve"> (L.) Moench</w:t>
      </w:r>
      <w:r w:rsidRPr="0056787F">
        <w:rPr>
          <w:rFonts w:ascii="Arial" w:hAnsi="Arial" w:cs="Arial"/>
        </w:rPr>
        <w:t>. The objective is to make a key scientific contribution to the informed and sustainable management of agroforestry parks in West Africa</w:t>
      </w:r>
    </w:p>
    <w:p w14:paraId="20EC3DAD" w14:textId="77777777" w:rsidR="00790ADA" w:rsidRPr="00FB3A86" w:rsidRDefault="00790ADA" w:rsidP="00441B6F">
      <w:pPr>
        <w:pStyle w:val="Body"/>
        <w:spacing w:after="0"/>
        <w:rPr>
          <w:rFonts w:ascii="Arial" w:hAnsi="Arial" w:cs="Arial"/>
        </w:rPr>
      </w:pPr>
    </w:p>
    <w:p w14:paraId="2206E3C6" w14:textId="77777777" w:rsidR="007F7B32" w:rsidRDefault="00902823" w:rsidP="00441B6F">
      <w:pPr>
        <w:pStyle w:val="AbstHead"/>
        <w:spacing w:after="0"/>
        <w:jc w:val="both"/>
        <w:rPr>
          <w:rFonts w:ascii="Arial" w:hAnsi="Arial" w:cs="Arial"/>
        </w:rPr>
      </w:pPr>
      <w:r>
        <w:rPr>
          <w:rFonts w:ascii="Arial" w:hAnsi="Arial" w:cs="Arial"/>
        </w:rPr>
        <w:t xml:space="preserve">2. </w:t>
      </w:r>
      <w:r w:rsidR="0056787F" w:rsidRPr="0056787F">
        <w:rPr>
          <w:rFonts w:ascii="Arial" w:hAnsi="Arial" w:cs="Arial"/>
        </w:rPr>
        <w:t>Methodology</w:t>
      </w:r>
    </w:p>
    <w:p w14:paraId="7D5CF92B" w14:textId="77777777" w:rsidR="00790ADA" w:rsidRPr="00FB3A86" w:rsidRDefault="00790ADA" w:rsidP="00441B6F">
      <w:pPr>
        <w:pStyle w:val="AbstHead"/>
        <w:spacing w:after="0"/>
        <w:jc w:val="both"/>
        <w:rPr>
          <w:rFonts w:ascii="Arial" w:hAnsi="Arial" w:cs="Arial"/>
        </w:rPr>
      </w:pPr>
    </w:p>
    <w:p w14:paraId="72CFE971" w14:textId="0EBA3D68" w:rsidR="00761A44" w:rsidRPr="00761A44" w:rsidRDefault="00761A44" w:rsidP="00441B6F">
      <w:pPr>
        <w:pStyle w:val="Body"/>
        <w:spacing w:after="0"/>
        <w:rPr>
          <w:rFonts w:ascii="Arial" w:hAnsi="Arial" w:cs="Arial"/>
          <w:b/>
          <w:sz w:val="22"/>
        </w:rPr>
      </w:pPr>
      <w:r w:rsidRPr="00761A44">
        <w:rPr>
          <w:rFonts w:ascii="Arial" w:hAnsi="Arial" w:cs="Arial"/>
          <w:b/>
          <w:sz w:val="22"/>
        </w:rPr>
        <w:t xml:space="preserve">2.1. </w:t>
      </w:r>
      <w:r w:rsidR="001565CF" w:rsidRPr="005F3D39">
        <w:rPr>
          <w:rFonts w:ascii="Arial" w:hAnsi="Arial" w:cs="Arial"/>
          <w:b/>
          <w:sz w:val="22"/>
          <w:highlight w:val="yellow"/>
        </w:rPr>
        <w:t>Study area description</w:t>
      </w:r>
    </w:p>
    <w:p w14:paraId="2D3B99F3" w14:textId="77777777" w:rsidR="00761A44" w:rsidRDefault="00761A44" w:rsidP="00441B6F">
      <w:pPr>
        <w:pStyle w:val="Body"/>
        <w:spacing w:after="0"/>
        <w:rPr>
          <w:rFonts w:ascii="Arial" w:hAnsi="Arial" w:cs="Arial"/>
        </w:rPr>
      </w:pPr>
    </w:p>
    <w:p w14:paraId="628DC988" w14:textId="77777777" w:rsidR="00B95236" w:rsidRDefault="00761A44" w:rsidP="00441B6F">
      <w:pPr>
        <w:pStyle w:val="Body"/>
        <w:spacing w:after="0"/>
        <w:rPr>
          <w:rFonts w:ascii="Arial" w:hAnsi="Arial" w:cs="Arial"/>
        </w:rPr>
      </w:pPr>
      <w:r w:rsidRPr="00761A44">
        <w:rPr>
          <w:rFonts w:ascii="Arial" w:hAnsi="Arial" w:cs="Arial"/>
        </w:rPr>
        <w:t xml:space="preserve">The study was conducted in four (04) villages located in two (02) different provinces (Tuy and Ioba). These are the villages of </w:t>
      </w:r>
      <w:proofErr w:type="spellStart"/>
      <w:r w:rsidRPr="00761A44">
        <w:rPr>
          <w:rFonts w:ascii="Arial" w:hAnsi="Arial" w:cs="Arial"/>
        </w:rPr>
        <w:t>Djuie</w:t>
      </w:r>
      <w:proofErr w:type="spellEnd"/>
      <w:r w:rsidRPr="00761A44">
        <w:rPr>
          <w:rFonts w:ascii="Arial" w:hAnsi="Arial" w:cs="Arial"/>
        </w:rPr>
        <w:t xml:space="preserve"> (11.198418°, -3.781958°) and Gombélédougou (11.185946°, -3.555146°) in the municipality of </w:t>
      </w:r>
      <w:proofErr w:type="spellStart"/>
      <w:r w:rsidRPr="00761A44">
        <w:rPr>
          <w:rFonts w:ascii="Arial" w:hAnsi="Arial" w:cs="Arial"/>
        </w:rPr>
        <w:t>Koumbia</w:t>
      </w:r>
      <w:proofErr w:type="spellEnd"/>
      <w:r w:rsidRPr="00761A44">
        <w:rPr>
          <w:rFonts w:ascii="Arial" w:hAnsi="Arial" w:cs="Arial"/>
        </w:rPr>
        <w:t xml:space="preserve"> and in the province of Tuy, and the villages of Lofing (11.1915998459°, -3.0529999733) and </w:t>
      </w:r>
      <w:proofErr w:type="spellStart"/>
      <w:r w:rsidRPr="00761A44">
        <w:rPr>
          <w:rFonts w:ascii="Arial" w:hAnsi="Arial" w:cs="Arial"/>
        </w:rPr>
        <w:t>Guéguéré</w:t>
      </w:r>
      <w:proofErr w:type="spellEnd"/>
      <w:r w:rsidRPr="00761A44">
        <w:rPr>
          <w:rFonts w:ascii="Arial" w:hAnsi="Arial" w:cs="Arial"/>
        </w:rPr>
        <w:t xml:space="preserve"> (11.125016°, -3.178171°) in the municipalities of </w:t>
      </w:r>
      <w:proofErr w:type="spellStart"/>
      <w:r w:rsidRPr="00761A44">
        <w:rPr>
          <w:rFonts w:ascii="Arial" w:hAnsi="Arial" w:cs="Arial"/>
        </w:rPr>
        <w:t>Dano</w:t>
      </w:r>
      <w:proofErr w:type="spellEnd"/>
      <w:r w:rsidRPr="00761A44">
        <w:rPr>
          <w:rFonts w:ascii="Arial" w:hAnsi="Arial" w:cs="Arial"/>
        </w:rPr>
        <w:t xml:space="preserve"> and </w:t>
      </w:r>
      <w:proofErr w:type="spellStart"/>
      <w:r w:rsidRPr="00761A44">
        <w:rPr>
          <w:rFonts w:ascii="Arial" w:hAnsi="Arial" w:cs="Arial"/>
        </w:rPr>
        <w:t>Guéguéré</w:t>
      </w:r>
      <w:proofErr w:type="spellEnd"/>
      <w:r w:rsidRPr="00761A44">
        <w:rPr>
          <w:rFonts w:ascii="Arial" w:hAnsi="Arial" w:cs="Arial"/>
        </w:rPr>
        <w:t xml:space="preserve"> in the province of Ioba</w:t>
      </w:r>
      <w:r w:rsidR="00B95236" w:rsidRPr="00B95236">
        <w:rPr>
          <w:rFonts w:ascii="Arial" w:hAnsi="Arial" w:cs="Arial"/>
        </w:rPr>
        <w:t>.</w:t>
      </w:r>
    </w:p>
    <w:p w14:paraId="23496541" w14:textId="19D285AB" w:rsidR="00010250" w:rsidRPr="00010250" w:rsidRDefault="00010250" w:rsidP="00CB6809">
      <w:pPr>
        <w:jc w:val="both"/>
        <w:rPr>
          <w:rFonts w:ascii="Arial" w:hAnsi="Arial" w:cs="Arial"/>
        </w:rPr>
      </w:pPr>
      <w:r w:rsidRPr="004F76C7">
        <w:rPr>
          <w:rFonts w:ascii="Arial" w:hAnsi="Arial" w:cs="Arial"/>
          <w:highlight w:val="yellow"/>
        </w:rPr>
        <w:t xml:space="preserve">The municipalities of </w:t>
      </w:r>
      <w:proofErr w:type="spellStart"/>
      <w:r w:rsidRPr="004F76C7">
        <w:rPr>
          <w:rFonts w:ascii="Arial" w:hAnsi="Arial" w:cs="Arial"/>
          <w:highlight w:val="yellow"/>
        </w:rPr>
        <w:t>Dano</w:t>
      </w:r>
      <w:proofErr w:type="spellEnd"/>
      <w:r w:rsidRPr="004F76C7">
        <w:rPr>
          <w:rFonts w:ascii="Arial" w:hAnsi="Arial" w:cs="Arial"/>
          <w:highlight w:val="yellow"/>
        </w:rPr>
        <w:t xml:space="preserve">, </w:t>
      </w:r>
      <w:proofErr w:type="spellStart"/>
      <w:r w:rsidRPr="004F76C7">
        <w:rPr>
          <w:rFonts w:ascii="Arial" w:hAnsi="Arial" w:cs="Arial"/>
          <w:highlight w:val="yellow"/>
        </w:rPr>
        <w:t>Koumbia</w:t>
      </w:r>
      <w:proofErr w:type="spellEnd"/>
      <w:r w:rsidRPr="004F76C7">
        <w:rPr>
          <w:rFonts w:ascii="Arial" w:hAnsi="Arial" w:cs="Arial"/>
          <w:highlight w:val="yellow"/>
        </w:rPr>
        <w:t xml:space="preserve"> and </w:t>
      </w:r>
      <w:proofErr w:type="spellStart"/>
      <w:r w:rsidRPr="004F76C7">
        <w:rPr>
          <w:rFonts w:ascii="Arial" w:hAnsi="Arial" w:cs="Arial"/>
          <w:highlight w:val="yellow"/>
        </w:rPr>
        <w:t>Guéguéré</w:t>
      </w:r>
      <w:proofErr w:type="spellEnd"/>
      <w:r w:rsidRPr="004F76C7">
        <w:rPr>
          <w:rFonts w:ascii="Arial" w:hAnsi="Arial" w:cs="Arial"/>
          <w:highlight w:val="yellow"/>
        </w:rPr>
        <w:t xml:space="preserve"> are located in a South Sudanese climate zone (</w:t>
      </w:r>
      <w:proofErr w:type="spellStart"/>
      <w:r w:rsidRPr="004F76C7">
        <w:rPr>
          <w:rFonts w:ascii="Arial" w:hAnsi="Arial" w:cs="Arial"/>
          <w:highlight w:val="yellow"/>
        </w:rPr>
        <w:t>Fontès</w:t>
      </w:r>
      <w:proofErr w:type="spellEnd"/>
      <w:r w:rsidRPr="004F76C7">
        <w:rPr>
          <w:rFonts w:ascii="Arial" w:hAnsi="Arial" w:cs="Arial"/>
          <w:highlight w:val="yellow"/>
        </w:rPr>
        <w:t xml:space="preserve"> &amp; </w:t>
      </w:r>
      <w:proofErr w:type="spellStart"/>
      <w:r w:rsidRPr="004F76C7">
        <w:rPr>
          <w:rFonts w:ascii="Arial" w:hAnsi="Arial" w:cs="Arial"/>
          <w:highlight w:val="yellow"/>
        </w:rPr>
        <w:t>Guinko</w:t>
      </w:r>
      <w:proofErr w:type="spellEnd"/>
      <w:r w:rsidRPr="004F76C7">
        <w:rPr>
          <w:rFonts w:ascii="Arial" w:hAnsi="Arial" w:cs="Arial"/>
          <w:highlight w:val="yellow"/>
        </w:rPr>
        <w:t xml:space="preserve">, 1995), </w:t>
      </w:r>
      <w:proofErr w:type="spellStart"/>
      <w:r w:rsidRPr="004F76C7">
        <w:rPr>
          <w:rFonts w:ascii="Arial" w:hAnsi="Arial" w:cs="Arial"/>
          <w:highlight w:val="yellow"/>
        </w:rPr>
        <w:t>characterised</w:t>
      </w:r>
      <w:proofErr w:type="spellEnd"/>
      <w:r w:rsidRPr="004F76C7">
        <w:rPr>
          <w:rFonts w:ascii="Arial" w:hAnsi="Arial" w:cs="Arial"/>
          <w:highlight w:val="yellow"/>
        </w:rPr>
        <w:t xml:space="preserve"> by two distinct seasons. The rainy season lasts from June to October. The long dry season (November to May) is divided into a dry and cold period (November to January) and a dry and hot period (February to May). The area is among the wettest in the country, with rainfall considered good, ranging between 900 and 1,200 mm. Temperature variations are low, with temperatures generally ranging between 20°C and 25°C (Thiombiano &amp; Kampmann, 2010). The Province of </w:t>
      </w:r>
      <w:proofErr w:type="spellStart"/>
      <w:r w:rsidRPr="004F76C7">
        <w:rPr>
          <w:rFonts w:ascii="Arial" w:hAnsi="Arial" w:cs="Arial"/>
          <w:highlight w:val="yellow"/>
        </w:rPr>
        <w:t>Tuy</w:t>
      </w:r>
      <w:proofErr w:type="spellEnd"/>
      <w:r w:rsidRPr="004F76C7">
        <w:rPr>
          <w:rFonts w:ascii="Arial" w:hAnsi="Arial" w:cs="Arial"/>
          <w:highlight w:val="yellow"/>
        </w:rPr>
        <w:t xml:space="preserve"> (</w:t>
      </w:r>
      <w:proofErr w:type="spellStart"/>
      <w:r w:rsidRPr="004F76C7">
        <w:rPr>
          <w:rFonts w:ascii="Arial" w:hAnsi="Arial" w:cs="Arial"/>
          <w:highlight w:val="yellow"/>
        </w:rPr>
        <w:t>Koumbia</w:t>
      </w:r>
      <w:proofErr w:type="spellEnd"/>
      <w:r w:rsidRPr="004F76C7">
        <w:rPr>
          <w:rFonts w:ascii="Arial" w:hAnsi="Arial" w:cs="Arial"/>
          <w:highlight w:val="yellow"/>
        </w:rPr>
        <w:t xml:space="preserve">): The terrain consists mainly of plains, plateaus, hills and hillocks (e.g. </w:t>
      </w:r>
      <w:proofErr w:type="spellStart"/>
      <w:r w:rsidRPr="004F76C7">
        <w:rPr>
          <w:rFonts w:ascii="Arial" w:hAnsi="Arial" w:cs="Arial"/>
          <w:highlight w:val="yellow"/>
        </w:rPr>
        <w:t>Kongolikan</w:t>
      </w:r>
      <w:proofErr w:type="spellEnd"/>
      <w:r w:rsidRPr="004F76C7">
        <w:rPr>
          <w:rFonts w:ascii="Arial" w:hAnsi="Arial" w:cs="Arial"/>
          <w:highlight w:val="yellow"/>
        </w:rPr>
        <w:t xml:space="preserve">, </w:t>
      </w:r>
      <w:proofErr w:type="spellStart"/>
      <w:r w:rsidRPr="004F76C7">
        <w:rPr>
          <w:rFonts w:ascii="Arial" w:hAnsi="Arial" w:cs="Arial"/>
          <w:highlight w:val="yellow"/>
        </w:rPr>
        <w:t>Sébédougou</w:t>
      </w:r>
      <w:proofErr w:type="spellEnd"/>
      <w:r w:rsidRPr="004F76C7">
        <w:rPr>
          <w:rFonts w:ascii="Arial" w:hAnsi="Arial" w:cs="Arial"/>
          <w:highlight w:val="yellow"/>
        </w:rPr>
        <w:t xml:space="preserve">), interspersed with valleys. In the Province of </w:t>
      </w:r>
      <w:proofErr w:type="spellStart"/>
      <w:r w:rsidRPr="004F76C7">
        <w:rPr>
          <w:rFonts w:ascii="Arial" w:hAnsi="Arial" w:cs="Arial"/>
          <w:highlight w:val="yellow"/>
        </w:rPr>
        <w:t>Ioba</w:t>
      </w:r>
      <w:proofErr w:type="spellEnd"/>
      <w:r w:rsidRPr="004F76C7">
        <w:rPr>
          <w:rFonts w:ascii="Arial" w:hAnsi="Arial" w:cs="Arial"/>
          <w:highlight w:val="yellow"/>
        </w:rPr>
        <w:t xml:space="preserve"> (</w:t>
      </w:r>
      <w:proofErr w:type="spellStart"/>
      <w:r w:rsidRPr="004F76C7">
        <w:rPr>
          <w:rFonts w:ascii="Arial" w:hAnsi="Arial" w:cs="Arial"/>
          <w:highlight w:val="yellow"/>
        </w:rPr>
        <w:t>Dano</w:t>
      </w:r>
      <w:proofErr w:type="spellEnd"/>
      <w:r w:rsidRPr="004F76C7">
        <w:rPr>
          <w:rFonts w:ascii="Arial" w:hAnsi="Arial" w:cs="Arial"/>
          <w:highlight w:val="yellow"/>
        </w:rPr>
        <w:t xml:space="preserve"> and </w:t>
      </w:r>
      <w:proofErr w:type="spellStart"/>
      <w:r w:rsidRPr="004F76C7">
        <w:rPr>
          <w:rFonts w:ascii="Arial" w:hAnsi="Arial" w:cs="Arial"/>
          <w:highlight w:val="yellow"/>
        </w:rPr>
        <w:t>Guéguéré</w:t>
      </w:r>
      <w:proofErr w:type="spellEnd"/>
      <w:r w:rsidRPr="004F76C7">
        <w:rPr>
          <w:rFonts w:ascii="Arial" w:hAnsi="Arial" w:cs="Arial"/>
          <w:highlight w:val="yellow"/>
        </w:rPr>
        <w:t xml:space="preserve">), the terrain is more rugged, dominated by chains of hills and slopes, alternating with vast plains </w:t>
      </w:r>
      <w:r w:rsidR="00DA4E6B" w:rsidRPr="004F76C7">
        <w:rPr>
          <w:rFonts w:ascii="Arial" w:hAnsi="Arial" w:cs="Arial"/>
          <w:highlight w:val="yellow"/>
        </w:rPr>
        <w:t>(Thiombiano &amp; Kampmann, 2010).</w:t>
      </w:r>
      <w:r w:rsidRPr="004F76C7">
        <w:rPr>
          <w:rFonts w:ascii="Arial" w:hAnsi="Arial" w:cs="Arial"/>
          <w:highlight w:val="yellow"/>
        </w:rPr>
        <w:t xml:space="preserve"> Ferruginous leached soils (</w:t>
      </w:r>
      <w:proofErr w:type="spellStart"/>
      <w:r w:rsidRPr="004F76C7">
        <w:rPr>
          <w:rFonts w:ascii="Arial" w:hAnsi="Arial" w:cs="Arial"/>
          <w:highlight w:val="yellow"/>
        </w:rPr>
        <w:t>ferralitic</w:t>
      </w:r>
      <w:proofErr w:type="spellEnd"/>
      <w:r w:rsidRPr="004F76C7">
        <w:rPr>
          <w:rFonts w:ascii="Arial" w:hAnsi="Arial" w:cs="Arial"/>
          <w:highlight w:val="yellow"/>
        </w:rPr>
        <w:t xml:space="preserve">), accompanied by poorly developed soils, eutrophic brown (brownified) soils and </w:t>
      </w:r>
      <w:proofErr w:type="spellStart"/>
      <w:r w:rsidRPr="004F76C7">
        <w:rPr>
          <w:rFonts w:ascii="Arial" w:hAnsi="Arial" w:cs="Arial"/>
          <w:highlight w:val="yellow"/>
        </w:rPr>
        <w:t>vertisols</w:t>
      </w:r>
      <w:proofErr w:type="spellEnd"/>
      <w:r w:rsidRPr="004F76C7">
        <w:rPr>
          <w:rFonts w:ascii="Arial" w:hAnsi="Arial" w:cs="Arial"/>
          <w:highlight w:val="yellow"/>
        </w:rPr>
        <w:t>. Chemical analyses reveal poor soil fertility: the soils are acidic and generally low in organic matter. They also have low cation exchange capacity and low levels of major elements (N, P, K) (</w:t>
      </w:r>
      <w:r w:rsidR="009541C1" w:rsidRPr="004F76C7">
        <w:rPr>
          <w:rFonts w:ascii="Arial" w:hAnsi="Arial" w:cs="Arial"/>
          <w:highlight w:val="yellow"/>
        </w:rPr>
        <w:t>Bationo et al.,</w:t>
      </w:r>
      <w:r w:rsidRPr="004F76C7">
        <w:rPr>
          <w:rFonts w:ascii="Arial" w:hAnsi="Arial" w:cs="Arial"/>
          <w:highlight w:val="yellow"/>
        </w:rPr>
        <w:t xml:space="preserve"> </w:t>
      </w:r>
      <w:r w:rsidR="005F3D39" w:rsidRPr="004F76C7">
        <w:rPr>
          <w:rFonts w:ascii="Arial" w:hAnsi="Arial" w:cs="Arial"/>
          <w:highlight w:val="yellow"/>
        </w:rPr>
        <w:t>20</w:t>
      </w:r>
      <w:r w:rsidR="005F3D39">
        <w:rPr>
          <w:rFonts w:ascii="Arial" w:hAnsi="Arial" w:cs="Arial"/>
          <w:highlight w:val="yellow"/>
        </w:rPr>
        <w:t>07</w:t>
      </w:r>
      <w:r w:rsidRPr="004F76C7">
        <w:rPr>
          <w:rFonts w:ascii="Arial" w:hAnsi="Arial" w:cs="Arial"/>
          <w:highlight w:val="yellow"/>
        </w:rPr>
        <w:t>).</w:t>
      </w:r>
    </w:p>
    <w:p w14:paraId="41E9C001" w14:textId="77777777" w:rsidR="00010250" w:rsidRDefault="00010250" w:rsidP="00441B6F">
      <w:pPr>
        <w:pStyle w:val="Body"/>
        <w:spacing w:after="0"/>
        <w:rPr>
          <w:rFonts w:ascii="Arial" w:hAnsi="Arial" w:cs="Arial"/>
        </w:rPr>
      </w:pPr>
    </w:p>
    <w:p w14:paraId="30ED37F0" w14:textId="77777777" w:rsidR="00091FEE" w:rsidRDefault="00091FEE" w:rsidP="00441B6F">
      <w:pPr>
        <w:pStyle w:val="Body"/>
        <w:spacing w:after="0"/>
        <w:rPr>
          <w:rFonts w:ascii="Arial" w:hAnsi="Arial" w:cs="Arial"/>
        </w:rPr>
      </w:pPr>
    </w:p>
    <w:p w14:paraId="74794078" w14:textId="77777777" w:rsidR="00761A44" w:rsidRDefault="00761A44" w:rsidP="005863FD">
      <w:pPr>
        <w:pStyle w:val="Body"/>
        <w:keepNext/>
        <w:spacing w:after="0"/>
        <w:jc w:val="center"/>
      </w:pPr>
      <w:r w:rsidRPr="00761A44">
        <w:rPr>
          <w:rFonts w:ascii="Calibri" w:eastAsia="Calibri" w:hAnsi="Calibri"/>
          <w:noProof/>
          <w:kern w:val="2"/>
          <w:sz w:val="24"/>
          <w:szCs w:val="24"/>
          <w:lang w:val="fr-FR" w:eastAsia="fr-FR"/>
        </w:rPr>
        <w:lastRenderedPageBreak/>
        <w:drawing>
          <wp:inline distT="0" distB="0" distL="0" distR="0" wp14:anchorId="03473B49" wp14:editId="5EBA1491">
            <wp:extent cx="5212080" cy="3690166"/>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690166"/>
                    </a:xfrm>
                    <a:prstGeom prst="rect">
                      <a:avLst/>
                    </a:prstGeom>
                    <a:noFill/>
                    <a:ln>
                      <a:noFill/>
                    </a:ln>
                  </pic:spPr>
                </pic:pic>
              </a:graphicData>
            </a:graphic>
          </wp:inline>
        </w:drawing>
      </w:r>
    </w:p>
    <w:p w14:paraId="6AAB222B" w14:textId="77777777" w:rsidR="00761A44" w:rsidRPr="00761A44" w:rsidRDefault="00761A44" w:rsidP="00761A44">
      <w:pPr>
        <w:pStyle w:val="Caption"/>
        <w:spacing w:before="120" w:after="0"/>
        <w:jc w:val="both"/>
        <w:rPr>
          <w:rFonts w:ascii="Arial" w:hAnsi="Arial" w:cs="Arial"/>
          <w:i w:val="0"/>
          <w:color w:val="auto"/>
          <w:sz w:val="20"/>
        </w:rPr>
      </w:pPr>
      <w:r w:rsidRPr="00761A44">
        <w:rPr>
          <w:rFonts w:ascii="Arial" w:hAnsi="Arial" w:cs="Arial"/>
          <w:i w:val="0"/>
          <w:color w:val="auto"/>
          <w:sz w:val="20"/>
        </w:rPr>
        <w:t xml:space="preserve">Figure </w:t>
      </w:r>
      <w:r w:rsidRPr="00761A44">
        <w:rPr>
          <w:rFonts w:ascii="Arial" w:hAnsi="Arial" w:cs="Arial"/>
          <w:i w:val="0"/>
          <w:color w:val="auto"/>
          <w:sz w:val="20"/>
        </w:rPr>
        <w:fldChar w:fldCharType="begin"/>
      </w:r>
      <w:r w:rsidRPr="00761A44">
        <w:rPr>
          <w:rFonts w:ascii="Arial" w:hAnsi="Arial" w:cs="Arial"/>
          <w:i w:val="0"/>
          <w:color w:val="auto"/>
          <w:sz w:val="20"/>
        </w:rPr>
        <w:instrText xml:space="preserve"> SEQ Figure \* ARABIC </w:instrText>
      </w:r>
      <w:r w:rsidRPr="00761A44">
        <w:rPr>
          <w:rFonts w:ascii="Arial" w:hAnsi="Arial" w:cs="Arial"/>
          <w:i w:val="0"/>
          <w:color w:val="auto"/>
          <w:sz w:val="20"/>
        </w:rPr>
        <w:fldChar w:fldCharType="separate"/>
      </w:r>
      <w:r w:rsidR="00934293">
        <w:rPr>
          <w:rFonts w:ascii="Arial" w:hAnsi="Arial" w:cs="Arial"/>
          <w:i w:val="0"/>
          <w:noProof/>
          <w:color w:val="auto"/>
          <w:sz w:val="20"/>
        </w:rPr>
        <w:t>1</w:t>
      </w:r>
      <w:r w:rsidRPr="00761A44">
        <w:rPr>
          <w:rFonts w:ascii="Arial" w:hAnsi="Arial" w:cs="Arial"/>
          <w:i w:val="0"/>
          <w:color w:val="auto"/>
          <w:sz w:val="20"/>
        </w:rPr>
        <w:fldChar w:fldCharType="end"/>
      </w:r>
      <w:r w:rsidRPr="00761A44">
        <w:rPr>
          <w:rFonts w:ascii="Arial" w:hAnsi="Arial" w:cs="Arial"/>
          <w:i w:val="0"/>
          <w:color w:val="auto"/>
          <w:sz w:val="20"/>
        </w:rPr>
        <w:t xml:space="preserve"> : Location of study sites</w:t>
      </w:r>
    </w:p>
    <w:p w14:paraId="424ABF16" w14:textId="77777777" w:rsidR="00761A44" w:rsidRDefault="00761A44" w:rsidP="00441B6F">
      <w:pPr>
        <w:pStyle w:val="Body"/>
        <w:spacing w:after="0"/>
        <w:rPr>
          <w:rFonts w:ascii="Arial" w:hAnsi="Arial" w:cs="Arial"/>
        </w:rPr>
      </w:pPr>
    </w:p>
    <w:p w14:paraId="4891854F" w14:textId="77777777" w:rsidR="00790ADA" w:rsidRPr="00761A44" w:rsidRDefault="00761A44" w:rsidP="00761A44">
      <w:pPr>
        <w:pStyle w:val="Body"/>
        <w:spacing w:after="120"/>
        <w:rPr>
          <w:rFonts w:ascii="Arial" w:hAnsi="Arial" w:cs="Arial"/>
          <w:b/>
          <w:sz w:val="22"/>
          <w:szCs w:val="22"/>
        </w:rPr>
      </w:pPr>
      <w:r w:rsidRPr="00761A44">
        <w:rPr>
          <w:rFonts w:ascii="Arial" w:hAnsi="Arial" w:cs="Arial"/>
          <w:b/>
          <w:sz w:val="22"/>
          <w:szCs w:val="22"/>
        </w:rPr>
        <w:t xml:space="preserve">2.2. Sampling design  </w:t>
      </w:r>
    </w:p>
    <w:p w14:paraId="1EE85EA2" w14:textId="3C5E9E27" w:rsidR="00381F3C" w:rsidRDefault="00761A44" w:rsidP="00441B6F">
      <w:pPr>
        <w:pStyle w:val="Body"/>
        <w:spacing w:after="0"/>
        <w:rPr>
          <w:rFonts w:ascii="Arial" w:hAnsi="Arial" w:cs="Arial"/>
        </w:rPr>
      </w:pPr>
      <w:r w:rsidRPr="00761A44">
        <w:rPr>
          <w:rFonts w:ascii="Arial" w:hAnsi="Arial" w:cs="Arial"/>
        </w:rPr>
        <w:t xml:space="preserve">The data was collected in </w:t>
      </w:r>
      <w:r w:rsidR="00EC651E" w:rsidRPr="000E1454">
        <w:rPr>
          <w:rFonts w:ascii="Arial" w:hAnsi="Arial" w:cs="Arial"/>
          <w:i/>
          <w:highlight w:val="yellow"/>
        </w:rPr>
        <w:t>V. paradoxa</w:t>
      </w:r>
      <w:r w:rsidRPr="00761A44">
        <w:rPr>
          <w:rFonts w:ascii="Arial" w:hAnsi="Arial" w:cs="Arial"/>
        </w:rPr>
        <w:t xml:space="preserve"> parks after the associated cereal crop (</w:t>
      </w:r>
      <w:r w:rsidR="00911102" w:rsidRPr="00CB6809">
        <w:rPr>
          <w:rFonts w:ascii="Arial" w:hAnsi="Arial" w:cs="Arial"/>
          <w:i/>
          <w:highlight w:val="yellow"/>
        </w:rPr>
        <w:t>S. bicolor</w:t>
      </w:r>
      <w:r w:rsidRPr="00761A44">
        <w:rPr>
          <w:rFonts w:ascii="Arial" w:hAnsi="Arial" w:cs="Arial"/>
        </w:rPr>
        <w:t xml:space="preserve">) had been harvested. The study was conducted in four localities in southern Sudan along a </w:t>
      </w:r>
      <w:proofErr w:type="spellStart"/>
      <w:r w:rsidRPr="00761A44">
        <w:rPr>
          <w:rFonts w:ascii="Arial" w:hAnsi="Arial" w:cs="Arial"/>
        </w:rPr>
        <w:t>Dano-Koumbia</w:t>
      </w:r>
      <w:proofErr w:type="spellEnd"/>
      <w:r w:rsidRPr="00761A44">
        <w:rPr>
          <w:rFonts w:ascii="Arial" w:hAnsi="Arial" w:cs="Arial"/>
        </w:rPr>
        <w:t xml:space="preserve"> transect, which is the </w:t>
      </w:r>
      <w:proofErr w:type="spellStart"/>
      <w:r w:rsidRPr="00761A44">
        <w:rPr>
          <w:rFonts w:ascii="Arial" w:hAnsi="Arial" w:cs="Arial"/>
        </w:rPr>
        <w:t>programme's</w:t>
      </w:r>
      <w:proofErr w:type="spellEnd"/>
      <w:r w:rsidRPr="00761A44">
        <w:rPr>
          <w:rFonts w:ascii="Arial" w:hAnsi="Arial" w:cs="Arial"/>
        </w:rPr>
        <w:t xml:space="preserve"> area of intervention. The criteria in the choice of sites were the presence and abundance of populations of the species </w:t>
      </w:r>
      <w:r w:rsidRPr="005F3D39">
        <w:rPr>
          <w:rFonts w:ascii="Arial" w:hAnsi="Arial" w:cs="Arial"/>
          <w:i/>
          <w:highlight w:val="yellow"/>
        </w:rPr>
        <w:t>Vitellaria paradoxa</w:t>
      </w:r>
      <w:r w:rsidRPr="00761A44">
        <w:rPr>
          <w:rFonts w:ascii="Arial" w:hAnsi="Arial" w:cs="Arial"/>
        </w:rPr>
        <w:t xml:space="preserve">. </w:t>
      </w:r>
      <w:r w:rsidR="00381F3C" w:rsidRPr="005F3D39">
        <w:rPr>
          <w:rFonts w:ascii="Arial" w:hAnsi="Arial" w:cs="Arial"/>
          <w:highlight w:val="yellow"/>
        </w:rPr>
        <w:t xml:space="preserve">It is a wild </w:t>
      </w:r>
      <w:proofErr w:type="spellStart"/>
      <w:r w:rsidR="00381F3C" w:rsidRPr="005F3D39">
        <w:rPr>
          <w:rFonts w:ascii="Arial" w:hAnsi="Arial" w:cs="Arial"/>
          <w:highlight w:val="yellow"/>
        </w:rPr>
        <w:t>Sapotaceae</w:t>
      </w:r>
      <w:proofErr w:type="spellEnd"/>
      <w:r w:rsidR="00381F3C" w:rsidRPr="005F3D39">
        <w:rPr>
          <w:rFonts w:ascii="Arial" w:hAnsi="Arial" w:cs="Arial"/>
          <w:highlight w:val="yellow"/>
        </w:rPr>
        <w:t xml:space="preserve"> tree that is very common in the </w:t>
      </w:r>
      <w:proofErr w:type="spellStart"/>
      <w:r w:rsidR="00381F3C" w:rsidRPr="005F3D39">
        <w:rPr>
          <w:rFonts w:ascii="Arial" w:hAnsi="Arial" w:cs="Arial"/>
          <w:highlight w:val="yellow"/>
        </w:rPr>
        <w:t>Sudanian</w:t>
      </w:r>
      <w:proofErr w:type="spellEnd"/>
      <w:r w:rsidR="00381F3C" w:rsidRPr="005F3D39">
        <w:rPr>
          <w:rFonts w:ascii="Arial" w:hAnsi="Arial" w:cs="Arial"/>
          <w:highlight w:val="yellow"/>
        </w:rPr>
        <w:t xml:space="preserve"> savannahs of Africa. </w:t>
      </w:r>
      <w:r w:rsidR="00381F3C" w:rsidRPr="005F3D39">
        <w:rPr>
          <w:rFonts w:ascii="Arial" w:hAnsi="Arial" w:cs="Arial"/>
          <w:i/>
          <w:highlight w:val="yellow"/>
        </w:rPr>
        <w:t>V. paradoxa</w:t>
      </w:r>
      <w:r w:rsidR="00381F3C" w:rsidRPr="005F3D39">
        <w:rPr>
          <w:rFonts w:ascii="Arial" w:hAnsi="Arial" w:cs="Arial"/>
          <w:highlight w:val="yellow"/>
        </w:rPr>
        <w:t xml:space="preserve"> is a tree that provides food, healing and protection, promotes sociability and is a source of significant potential income (D</w:t>
      </w:r>
      <w:r w:rsidR="00C56F64" w:rsidRPr="00C56F64">
        <w:rPr>
          <w:rFonts w:ascii="Arial" w:hAnsi="Arial" w:cs="Arial"/>
          <w:highlight w:val="yellow"/>
        </w:rPr>
        <w:t>iarassouba</w:t>
      </w:r>
      <w:r w:rsidR="00381F3C" w:rsidRPr="005F3D39">
        <w:rPr>
          <w:rFonts w:ascii="Arial" w:hAnsi="Arial" w:cs="Arial"/>
          <w:highlight w:val="yellow"/>
        </w:rPr>
        <w:t xml:space="preserve"> et al., 2008). Its wood is excellent for firewood. The timber from this tree is strong, hard, heavy, durable and resilient. This plant also plays an important ecological role by contributing to soil conservation and contributes to rural economic development through the local consumption of its fruit and the </w:t>
      </w:r>
      <w:proofErr w:type="spellStart"/>
      <w:r w:rsidR="00381F3C" w:rsidRPr="005F3D39">
        <w:rPr>
          <w:rFonts w:ascii="Arial" w:hAnsi="Arial" w:cs="Arial"/>
          <w:highlight w:val="yellow"/>
        </w:rPr>
        <w:t>commercialisation</w:t>
      </w:r>
      <w:proofErr w:type="spellEnd"/>
      <w:r w:rsidR="00381F3C" w:rsidRPr="005F3D39">
        <w:rPr>
          <w:rFonts w:ascii="Arial" w:hAnsi="Arial" w:cs="Arial"/>
          <w:highlight w:val="yellow"/>
        </w:rPr>
        <w:t xml:space="preserve"> of its almonds, which are very rich in fatty acids and produce shea butter, whose nutritional, cosmetic and medicinal properties are appreciated worldwide (</w:t>
      </w:r>
      <w:r w:rsidR="00C56F64" w:rsidRPr="005F3D39">
        <w:rPr>
          <w:rFonts w:ascii="Arial" w:hAnsi="Arial" w:cs="Arial"/>
          <w:highlight w:val="yellow"/>
        </w:rPr>
        <w:t>D</w:t>
      </w:r>
      <w:r w:rsidR="00C56F64" w:rsidRPr="00C56F64">
        <w:rPr>
          <w:rFonts w:ascii="Arial" w:hAnsi="Arial" w:cs="Arial"/>
          <w:highlight w:val="yellow"/>
        </w:rPr>
        <w:t>iarassouba</w:t>
      </w:r>
      <w:r w:rsidR="00C56F64" w:rsidRPr="005F3D39">
        <w:rPr>
          <w:rFonts w:ascii="Arial" w:hAnsi="Arial" w:cs="Arial"/>
          <w:highlight w:val="yellow"/>
        </w:rPr>
        <w:t xml:space="preserve"> et al., 2008</w:t>
      </w:r>
      <w:r w:rsidR="00381F3C" w:rsidRPr="005F3D39">
        <w:rPr>
          <w:rFonts w:ascii="Arial" w:hAnsi="Arial" w:cs="Arial"/>
          <w:highlight w:val="yellow"/>
        </w:rPr>
        <w:t>). The pulp of the fruit is consumed by humans and animals. In addition, in Burkina Faso, shea has been identified by many traditional healers as a plant with several therapeutic properties. Several parts of the plant are used for medicinal purposes.</w:t>
      </w:r>
    </w:p>
    <w:p w14:paraId="11B40B22" w14:textId="5B282B68" w:rsidR="00761A44" w:rsidRDefault="00761A44" w:rsidP="00441B6F">
      <w:pPr>
        <w:pStyle w:val="Body"/>
        <w:spacing w:after="0"/>
        <w:rPr>
          <w:rFonts w:ascii="Arial" w:hAnsi="Arial" w:cs="Arial"/>
        </w:rPr>
      </w:pPr>
      <w:r w:rsidRPr="00761A44">
        <w:rPr>
          <w:rFonts w:ascii="Arial" w:hAnsi="Arial" w:cs="Arial"/>
        </w:rPr>
        <w:t>In each locality, three plots were selected for the study and in each plot, one tree was selected for root measurement</w:t>
      </w:r>
      <w:r w:rsidR="00381F3C">
        <w:rPr>
          <w:rFonts w:ascii="Arial" w:hAnsi="Arial" w:cs="Arial"/>
        </w:rPr>
        <w:t xml:space="preserve"> </w:t>
      </w:r>
      <w:r w:rsidR="00381F3C" w:rsidRPr="005F3D39">
        <w:rPr>
          <w:rFonts w:ascii="Arial" w:hAnsi="Arial" w:cs="Arial"/>
          <w:highlight w:val="yellow"/>
        </w:rPr>
        <w:t xml:space="preserve">using </w:t>
      </w:r>
      <w:r w:rsidR="00FF5DC1" w:rsidRPr="005F3D39">
        <w:rPr>
          <w:rFonts w:ascii="Arial" w:hAnsi="Arial" w:cs="Arial"/>
          <w:highlight w:val="yellow"/>
        </w:rPr>
        <w:t>purposive sampling techniques. The trees selected are those that are sufficiently isolated to avoid the influence of other trees on the sampling points outside the tree crown</w:t>
      </w:r>
      <w:r w:rsidR="00FF5DC1" w:rsidRPr="00FF5DC1">
        <w:rPr>
          <w:rFonts w:ascii="Arial" w:hAnsi="Arial" w:cs="Arial"/>
        </w:rPr>
        <w:t>.</w:t>
      </w:r>
      <w:r w:rsidR="00381F3C">
        <w:rPr>
          <w:rFonts w:ascii="Arial" w:hAnsi="Arial" w:cs="Arial"/>
        </w:rPr>
        <w:t xml:space="preserve"> </w:t>
      </w:r>
      <w:r w:rsidRPr="00761A44">
        <w:rPr>
          <w:rFonts w:ascii="Arial" w:hAnsi="Arial" w:cs="Arial"/>
        </w:rPr>
        <w:t>For each of the selected trees, two (2) areas were taken into account: an area under the canopy (Z1) located 1 m from the tree trunk; an area outside the canopy (Z3), located 3 m beyond the edge of the canopy (Marone, 2015; Yameogo, 2004). Each of these two zones constituted a sampling point. At each sampling point, two pits were carefully dug (Figure 2). A total of 24 pits were dug in the four locations, i.e. 12 pits under the canopy (Z1) and 12 others outside the canopy (Z3).</w:t>
      </w:r>
    </w:p>
    <w:p w14:paraId="431BCC40" w14:textId="77777777" w:rsidR="00761A44" w:rsidRDefault="00761A44" w:rsidP="005863FD">
      <w:pPr>
        <w:pStyle w:val="Body"/>
        <w:keepNext/>
        <w:spacing w:after="0"/>
        <w:jc w:val="center"/>
      </w:pPr>
      <w:r w:rsidRPr="009F557A">
        <w:rPr>
          <w:rFonts w:ascii="Times New Roman" w:eastAsia="Calibri" w:hAnsi="Times New Roman"/>
          <w:noProof/>
          <w:kern w:val="2"/>
          <w:sz w:val="24"/>
          <w:szCs w:val="24"/>
          <w:lang w:val="fr-FR" w:eastAsia="fr-FR"/>
        </w:rPr>
        <w:lastRenderedPageBreak/>
        <w:drawing>
          <wp:inline distT="0" distB="0" distL="0" distR="0" wp14:anchorId="23B3EF99" wp14:editId="48FB80CC">
            <wp:extent cx="3619681" cy="2637446"/>
            <wp:effectExtent l="0" t="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8755" cy="2644058"/>
                    </a:xfrm>
                    <a:prstGeom prst="rect">
                      <a:avLst/>
                    </a:prstGeom>
                    <a:noFill/>
                    <a:ln>
                      <a:noFill/>
                    </a:ln>
                  </pic:spPr>
                </pic:pic>
              </a:graphicData>
            </a:graphic>
          </wp:inline>
        </w:drawing>
      </w:r>
    </w:p>
    <w:p w14:paraId="1C77963C" w14:textId="77777777" w:rsidR="00761A44" w:rsidRPr="00761A44" w:rsidRDefault="00761A44" w:rsidP="00761A44">
      <w:pPr>
        <w:pStyle w:val="Caption"/>
        <w:spacing w:before="120" w:after="120"/>
        <w:jc w:val="both"/>
        <w:rPr>
          <w:rFonts w:ascii="Arial" w:hAnsi="Arial" w:cs="Arial"/>
          <w:i w:val="0"/>
          <w:color w:val="auto"/>
          <w:sz w:val="20"/>
        </w:rPr>
      </w:pPr>
      <w:r w:rsidRPr="00761A44">
        <w:rPr>
          <w:rFonts w:ascii="Arial" w:hAnsi="Arial" w:cs="Arial"/>
          <w:i w:val="0"/>
          <w:color w:val="auto"/>
          <w:sz w:val="20"/>
        </w:rPr>
        <w:t xml:space="preserve">Figure </w:t>
      </w:r>
      <w:r w:rsidRPr="00761A44">
        <w:rPr>
          <w:rFonts w:ascii="Arial" w:hAnsi="Arial" w:cs="Arial"/>
          <w:i w:val="0"/>
          <w:color w:val="auto"/>
          <w:sz w:val="20"/>
        </w:rPr>
        <w:fldChar w:fldCharType="begin"/>
      </w:r>
      <w:r w:rsidRPr="00761A44">
        <w:rPr>
          <w:rFonts w:ascii="Arial" w:hAnsi="Arial" w:cs="Arial"/>
          <w:i w:val="0"/>
          <w:color w:val="auto"/>
          <w:sz w:val="20"/>
        </w:rPr>
        <w:instrText xml:space="preserve"> SEQ Figure \* ARABIC </w:instrText>
      </w:r>
      <w:r w:rsidRPr="00761A44">
        <w:rPr>
          <w:rFonts w:ascii="Arial" w:hAnsi="Arial" w:cs="Arial"/>
          <w:i w:val="0"/>
          <w:color w:val="auto"/>
          <w:sz w:val="20"/>
        </w:rPr>
        <w:fldChar w:fldCharType="separate"/>
      </w:r>
      <w:r w:rsidR="00934293">
        <w:rPr>
          <w:rFonts w:ascii="Arial" w:hAnsi="Arial" w:cs="Arial"/>
          <w:i w:val="0"/>
          <w:noProof/>
          <w:color w:val="auto"/>
          <w:sz w:val="20"/>
        </w:rPr>
        <w:t>2</w:t>
      </w:r>
      <w:r w:rsidRPr="00761A44">
        <w:rPr>
          <w:rFonts w:ascii="Arial" w:hAnsi="Arial" w:cs="Arial"/>
          <w:i w:val="0"/>
          <w:color w:val="auto"/>
          <w:sz w:val="20"/>
        </w:rPr>
        <w:fldChar w:fldCharType="end"/>
      </w:r>
      <w:r w:rsidRPr="00761A44">
        <w:rPr>
          <w:rFonts w:ascii="Arial" w:hAnsi="Arial" w:cs="Arial"/>
          <w:i w:val="0"/>
          <w:color w:val="auto"/>
          <w:sz w:val="20"/>
        </w:rPr>
        <w:t>: Arrangement of measurement points for tree root biomass at depth</w:t>
      </w:r>
    </w:p>
    <w:p w14:paraId="32CB2D40" w14:textId="77777777" w:rsidR="00502516" w:rsidRDefault="00502516" w:rsidP="00441B6F">
      <w:pPr>
        <w:pStyle w:val="Body"/>
        <w:spacing w:after="0"/>
        <w:rPr>
          <w:rFonts w:ascii="Arial" w:hAnsi="Arial" w:cs="Arial"/>
        </w:rPr>
      </w:pPr>
      <w:r w:rsidRPr="00502516">
        <w:rPr>
          <w:rFonts w:ascii="Arial" w:hAnsi="Arial" w:cs="Arial"/>
        </w:rPr>
        <w:t>.</w:t>
      </w:r>
    </w:p>
    <w:p w14:paraId="3793C598" w14:textId="77777777" w:rsidR="002E0D56" w:rsidRPr="00761A44" w:rsidRDefault="00761A44" w:rsidP="00761A44">
      <w:pPr>
        <w:pStyle w:val="Body"/>
        <w:spacing w:after="120"/>
        <w:rPr>
          <w:rFonts w:ascii="Arial" w:hAnsi="Arial" w:cs="Arial"/>
          <w:b/>
          <w:sz w:val="18"/>
        </w:rPr>
      </w:pPr>
      <w:r w:rsidRPr="00C15E6E">
        <w:rPr>
          <w:rFonts w:ascii="Arial" w:hAnsi="Arial" w:cs="Arial"/>
          <w:b/>
          <w:sz w:val="22"/>
        </w:rPr>
        <w:t>2.3. Data collection</w:t>
      </w:r>
      <w:r w:rsidRPr="00761A44">
        <w:rPr>
          <w:rFonts w:ascii="Arial" w:hAnsi="Arial" w:cs="Arial"/>
          <w:b/>
          <w:sz w:val="18"/>
        </w:rPr>
        <w:t>.</w:t>
      </w:r>
    </w:p>
    <w:p w14:paraId="3B102DCA" w14:textId="1BB7072C" w:rsidR="00790ADA" w:rsidRDefault="00C428B4" w:rsidP="00441B6F">
      <w:pPr>
        <w:pStyle w:val="Body"/>
        <w:spacing w:after="0"/>
        <w:rPr>
          <w:rFonts w:ascii="Arial" w:hAnsi="Arial" w:cs="Arial"/>
        </w:rPr>
      </w:pPr>
      <w:r w:rsidRPr="00291677">
        <w:rPr>
          <w:rFonts w:ascii="Arial" w:hAnsi="Arial" w:cs="Arial"/>
          <w:highlight w:val="yellow"/>
        </w:rPr>
        <w:t>The assessment of root biomass using the destructive method is the benchmark approach for accurately quantifying underground carbon stocks (Picard et al., 2012</w:t>
      </w:r>
      <w:r w:rsidR="00A45B15" w:rsidRPr="00291677">
        <w:rPr>
          <w:rFonts w:ascii="Arial" w:hAnsi="Arial" w:cs="Arial"/>
          <w:highlight w:val="yellow"/>
        </w:rPr>
        <w:t>;</w:t>
      </w:r>
      <w:r w:rsidR="00A45B15" w:rsidRPr="00291677">
        <w:rPr>
          <w:highlight w:val="yellow"/>
        </w:rPr>
        <w:t xml:space="preserve"> </w:t>
      </w:r>
      <w:r w:rsidR="00A45B15" w:rsidRPr="00291677">
        <w:rPr>
          <w:rFonts w:ascii="Arial" w:hAnsi="Arial" w:cs="Arial"/>
          <w:highlight w:val="yellow"/>
        </w:rPr>
        <w:t>Koala et al., 2015</w:t>
      </w:r>
      <w:r w:rsidRPr="00291677">
        <w:rPr>
          <w:rFonts w:ascii="Arial" w:hAnsi="Arial" w:cs="Arial"/>
          <w:highlight w:val="yellow"/>
        </w:rPr>
        <w:t>). In this study, the protocol was based on the excavation of soil pits with a volume of 0,49 m3 (0.7 m x 0.7 m x 1 m) (figure A&amp;B). Each pit was positioned under the tree canopy, precisely halfway between the trunk and the outer edge of the crown, in order to ensure that the sampling was representative. The soil was extracted in successive 05 layers (0-20; 20-30; 30-50; 50-80; 80-100 cm) (figure 3E), thus enabling the distribution of root biomass to be characterized according to depth. For each horizon, the roots were collected and sorted manually by size category: fine roots (diameter &lt; 2 mm) were systematically separated from coarse roots (diameter &gt; 2 mm). This distinction is essential in order to differentiate between rapidly renewing carbon pools and long-term storage compartments</w:t>
      </w:r>
      <w:r w:rsidRPr="00291677">
        <w:rPr>
          <w:rFonts w:ascii="Arial" w:hAnsi="Arial" w:cs="Arial"/>
        </w:rPr>
        <w:t xml:space="preserve">. </w:t>
      </w:r>
      <w:r w:rsidR="00997810" w:rsidRPr="00291677">
        <w:rPr>
          <w:rFonts w:ascii="Arial" w:hAnsi="Arial" w:cs="Arial"/>
          <w:highlight w:val="yellow"/>
        </w:rPr>
        <w:t xml:space="preserve">The soil excavation depth was standardized at 100 cm, a threshold supported by established literature as the zone containing the vast majority of functional root biomass (Cornelissen et al., 2003). In tropical and semi-arid ecosystems, while some taproots may penetrate deeper, research by </w:t>
      </w:r>
      <w:proofErr w:type="spellStart"/>
      <w:r w:rsidR="00997810" w:rsidRPr="00291677">
        <w:rPr>
          <w:rFonts w:ascii="Arial" w:hAnsi="Arial" w:cs="Arial"/>
          <w:highlight w:val="yellow"/>
        </w:rPr>
        <w:t>Bouttier</w:t>
      </w:r>
      <w:proofErr w:type="spellEnd"/>
      <w:r w:rsidR="00997810" w:rsidRPr="00291677">
        <w:rPr>
          <w:rFonts w:ascii="Arial" w:hAnsi="Arial" w:cs="Arial"/>
          <w:highlight w:val="yellow"/>
        </w:rPr>
        <w:t xml:space="preserve"> (2013) indicates that over 80–90% of the lateral and fine root networks responsible for carbon cycling are concentrated within the first meter of the soil </w:t>
      </w:r>
      <w:proofErr w:type="gramStart"/>
      <w:r w:rsidR="00997810" w:rsidRPr="00291677">
        <w:rPr>
          <w:rFonts w:ascii="Arial" w:hAnsi="Arial" w:cs="Arial"/>
          <w:highlight w:val="yellow"/>
        </w:rPr>
        <w:t>profile</w:t>
      </w:r>
      <w:r w:rsidR="00997810" w:rsidRPr="00997810">
        <w:rPr>
          <w:rFonts w:ascii="Arial" w:hAnsi="Arial" w:cs="Arial"/>
        </w:rPr>
        <w:t>.</w:t>
      </w:r>
      <w:r w:rsidR="00761A44" w:rsidRPr="00761A44">
        <w:rPr>
          <w:rFonts w:ascii="Arial" w:hAnsi="Arial" w:cs="Arial"/>
        </w:rPr>
        <w:t>.</w:t>
      </w:r>
      <w:proofErr w:type="gramEnd"/>
      <w:r w:rsidR="00761A44" w:rsidRPr="00761A44">
        <w:rPr>
          <w:rFonts w:ascii="Arial" w:hAnsi="Arial" w:cs="Arial"/>
        </w:rPr>
        <w:t xml:space="preserve"> A total of 120 soil samples (5 depths/pit x 24 pits) were collected in the field.</w:t>
      </w:r>
      <w:r w:rsidR="00502516" w:rsidRPr="00502516">
        <w:rPr>
          <w:rFonts w:ascii="Arial" w:hAnsi="Arial" w:cs="Arial"/>
        </w:rPr>
        <w:t xml:space="preserve">  </w:t>
      </w:r>
    </w:p>
    <w:p w14:paraId="3F5AE95C" w14:textId="3941380B" w:rsidR="00FB3025" w:rsidRDefault="00FB3025" w:rsidP="009F1478">
      <w:pPr>
        <w:pStyle w:val="Body"/>
        <w:spacing w:before="120" w:after="0"/>
        <w:rPr>
          <w:rFonts w:ascii="Arial" w:hAnsi="Arial" w:cs="Arial"/>
        </w:rPr>
      </w:pPr>
      <w:r w:rsidRPr="00FB3025">
        <w:rPr>
          <w:rFonts w:ascii="Arial" w:hAnsi="Arial" w:cs="Arial"/>
          <w:noProof/>
          <w:lang w:val="fr-FR" w:eastAsia="fr-FR"/>
        </w:rPr>
        <w:drawing>
          <wp:inline distT="0" distB="0" distL="0" distR="0" wp14:anchorId="2BDB9EB1" wp14:editId="47DB0AFC">
            <wp:extent cx="6581775" cy="2705100"/>
            <wp:effectExtent l="0" t="0" r="9525" b="0"/>
            <wp:docPr id="7" name="Image 7" descr="C:\Users\ASUS PC\Desktop\Dropbox\JOOO\JournalOf_Agr_and Env\A soumettre\Reponses_Review\F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PC\Desktop\Dropbox\JOOO\JournalOf_Agr_and Env\A soumettre\Reponses_Review\Fi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81775" cy="2705100"/>
                    </a:xfrm>
                    <a:prstGeom prst="rect">
                      <a:avLst/>
                    </a:prstGeom>
                    <a:noFill/>
                    <a:ln>
                      <a:noFill/>
                    </a:ln>
                  </pic:spPr>
                </pic:pic>
              </a:graphicData>
            </a:graphic>
          </wp:inline>
        </w:drawing>
      </w:r>
    </w:p>
    <w:p w14:paraId="5EF91255" w14:textId="77777777" w:rsidR="00761A44" w:rsidRPr="00761A44" w:rsidRDefault="00761A44" w:rsidP="00FB3025">
      <w:pPr>
        <w:pStyle w:val="Body"/>
        <w:keepNext/>
        <w:spacing w:after="0"/>
        <w:jc w:val="center"/>
        <w:rPr>
          <w:rFonts w:ascii="Arial" w:hAnsi="Arial" w:cs="Arial"/>
          <w:i/>
        </w:rPr>
      </w:pPr>
      <w:r w:rsidRPr="00FB3025">
        <w:rPr>
          <w:rFonts w:ascii="Arial" w:hAnsi="Arial" w:cs="Arial"/>
          <w:highlight w:val="yellow"/>
        </w:rPr>
        <w:t xml:space="preserve">Figure </w:t>
      </w:r>
      <w:r w:rsidRPr="00FB3025">
        <w:rPr>
          <w:rFonts w:ascii="Arial" w:hAnsi="Arial" w:cs="Arial"/>
          <w:i/>
          <w:highlight w:val="yellow"/>
        </w:rPr>
        <w:fldChar w:fldCharType="begin"/>
      </w:r>
      <w:r w:rsidRPr="00FB3025">
        <w:rPr>
          <w:rFonts w:ascii="Arial" w:hAnsi="Arial" w:cs="Arial"/>
          <w:highlight w:val="yellow"/>
        </w:rPr>
        <w:instrText xml:space="preserve"> SEQ Figure \* ARABIC </w:instrText>
      </w:r>
      <w:r w:rsidRPr="00FB3025">
        <w:rPr>
          <w:rFonts w:ascii="Arial" w:hAnsi="Arial" w:cs="Arial"/>
          <w:i/>
          <w:highlight w:val="yellow"/>
        </w:rPr>
        <w:fldChar w:fldCharType="separate"/>
      </w:r>
      <w:r w:rsidR="00934293" w:rsidRPr="00FB3025">
        <w:rPr>
          <w:rFonts w:ascii="Arial" w:hAnsi="Arial" w:cs="Arial"/>
          <w:noProof/>
          <w:highlight w:val="yellow"/>
        </w:rPr>
        <w:t>3</w:t>
      </w:r>
      <w:r w:rsidRPr="00FB3025">
        <w:rPr>
          <w:rFonts w:ascii="Arial" w:hAnsi="Arial" w:cs="Arial"/>
          <w:i/>
          <w:highlight w:val="yellow"/>
        </w:rPr>
        <w:fldChar w:fldCharType="end"/>
      </w:r>
      <w:r w:rsidRPr="00761A44">
        <w:rPr>
          <w:rFonts w:ascii="Arial" w:hAnsi="Arial" w:cs="Arial"/>
        </w:rPr>
        <w:t>: Overview of sampling pits (</w:t>
      </w:r>
      <w:proofErr w:type="gramStart"/>
      <w:r w:rsidRPr="00761A44">
        <w:rPr>
          <w:rFonts w:ascii="Arial" w:hAnsi="Arial" w:cs="Arial"/>
        </w:rPr>
        <w:t>A ;</w:t>
      </w:r>
      <w:proofErr w:type="gramEnd"/>
      <w:r w:rsidRPr="00761A44">
        <w:rPr>
          <w:rFonts w:ascii="Arial" w:hAnsi="Arial" w:cs="Arial"/>
        </w:rPr>
        <w:t xml:space="preserve"> B), root sorting (C ; D) and the Diagram showing the location of the pit and depth levels considered for soil collection and root assessment (E).</w:t>
      </w:r>
    </w:p>
    <w:p w14:paraId="144141EA" w14:textId="0D9B7022" w:rsidR="00B01FCD" w:rsidRDefault="00C428B4" w:rsidP="00C0381B">
      <w:pPr>
        <w:pStyle w:val="Body"/>
        <w:spacing w:after="0"/>
        <w:rPr>
          <w:rFonts w:ascii="Arial" w:hAnsi="Arial" w:cs="Arial"/>
        </w:rPr>
      </w:pPr>
      <w:r w:rsidRPr="00291677">
        <w:rPr>
          <w:rFonts w:ascii="Arial" w:hAnsi="Arial" w:cs="Arial"/>
          <w:highlight w:val="yellow"/>
        </w:rPr>
        <w:t>The root sorting procedure was carried out as follows</w:t>
      </w:r>
      <w:r w:rsidRPr="00291677" w:rsidDel="00C428B4">
        <w:rPr>
          <w:rFonts w:ascii="Arial" w:hAnsi="Arial" w:cs="Arial"/>
          <w:highlight w:val="yellow"/>
        </w:rPr>
        <w:t>:</w:t>
      </w:r>
      <w:r>
        <w:rPr>
          <w:rFonts w:ascii="Arial" w:hAnsi="Arial" w:cs="Arial"/>
        </w:rPr>
        <w:t xml:space="preserve"> a</w:t>
      </w:r>
      <w:r w:rsidR="00C0381B" w:rsidRPr="00C0381B">
        <w:rPr>
          <w:rFonts w:ascii="Arial" w:hAnsi="Arial" w:cs="Arial"/>
        </w:rPr>
        <w:t xml:space="preserve">ll of this soil was placed on a 5 mm mesh sieve laid on a tarpaulin (Figure </w:t>
      </w:r>
      <w:r w:rsidR="00F67BE7">
        <w:rPr>
          <w:rFonts w:ascii="Arial" w:hAnsi="Arial" w:cs="Arial"/>
        </w:rPr>
        <w:t>3</w:t>
      </w:r>
      <w:r w:rsidR="00C0381B" w:rsidRPr="00C0381B">
        <w:rPr>
          <w:rFonts w:ascii="Arial" w:hAnsi="Arial" w:cs="Arial"/>
        </w:rPr>
        <w:t xml:space="preserve">C&amp;D). The roots were sorted manually and packed in plastic bags, labelled, and the fresh weight (FW) in g was measured using a precision electronic balance accurate to 0.1 g. The labels indicated the date the roots were harvested, </w:t>
      </w:r>
      <w:r w:rsidR="00C0381B" w:rsidRPr="00C0381B">
        <w:rPr>
          <w:rFonts w:ascii="Arial" w:hAnsi="Arial" w:cs="Arial"/>
        </w:rPr>
        <w:lastRenderedPageBreak/>
        <w:t xml:space="preserve">the name of the village, the plot number, the area where the pit was located, and the depth. The roots of the different species were identified (based on their </w:t>
      </w:r>
      <w:proofErr w:type="spellStart"/>
      <w:r w:rsidR="00C0381B" w:rsidRPr="00C0381B">
        <w:rPr>
          <w:rFonts w:ascii="Arial" w:hAnsi="Arial" w:cs="Arial"/>
        </w:rPr>
        <w:t>colour</w:t>
      </w:r>
      <w:proofErr w:type="spellEnd"/>
      <w:r w:rsidR="00C0381B" w:rsidRPr="00C0381B">
        <w:rPr>
          <w:rFonts w:ascii="Arial" w:hAnsi="Arial" w:cs="Arial"/>
        </w:rPr>
        <w:t xml:space="preserve"> and morphology). Due to ambiguous definitions of roots (Ping et al., 2010; Norby and Jackson, 2000), root diameter was used in this study as the criterion for defining the different root classes. Thus, all roots with a diameter of less than 2 mm (d ≤ 2 mm) are considered fine roots, and all those with a diameter greater than 2 mm (d &gt; 2 mm) are considered coarse roots (</w:t>
      </w:r>
      <w:proofErr w:type="spellStart"/>
      <w:r w:rsidR="00C0381B" w:rsidRPr="00C0381B">
        <w:rPr>
          <w:rFonts w:ascii="Arial" w:hAnsi="Arial" w:cs="Arial"/>
        </w:rPr>
        <w:t>Defrenet</w:t>
      </w:r>
      <w:proofErr w:type="spellEnd"/>
      <w:r w:rsidR="00C0381B" w:rsidRPr="00C0381B">
        <w:rPr>
          <w:rFonts w:ascii="Arial" w:hAnsi="Arial" w:cs="Arial"/>
        </w:rPr>
        <w:t>, 2012). We considered the total biomass of coarse roots and fine roots in each layer. Very fine roots that escaped sorting were captured as follows: At each depth level considered, before disturbing the soil, a sub-sample was taken using cylindrical steel tubes with an internal diameter of 4 cm and a height of 10 cm. This sample was transported to the laboratory for washing in order to sort out the very fine roots that would not have been sorted in the field.</w:t>
      </w:r>
    </w:p>
    <w:p w14:paraId="268A6B3A" w14:textId="77777777" w:rsidR="00C0381B" w:rsidRPr="00C0381B" w:rsidRDefault="00C0381B" w:rsidP="00C0381B">
      <w:pPr>
        <w:pStyle w:val="Body"/>
        <w:spacing w:after="0"/>
        <w:rPr>
          <w:rFonts w:ascii="Arial" w:hAnsi="Arial" w:cs="Arial"/>
        </w:rPr>
      </w:pPr>
      <w:r w:rsidRPr="00C0381B">
        <w:rPr>
          <w:rFonts w:ascii="Arial" w:hAnsi="Arial" w:cs="Arial"/>
        </w:rPr>
        <w:t>The most commonly used washing procedure is washing with water. For this purpose, we have developed equipment that is also used by Pucheta et al. (2004) and Klumpp et al. (2007) to wash and separate the roots efficiently. The equipment consists of two containers (50 cm in diameter) covered respectively by 5 mm and 2 mm mesh sieves and connected vertically.</w:t>
      </w:r>
    </w:p>
    <w:p w14:paraId="274052E8" w14:textId="77777777" w:rsidR="00C0381B" w:rsidRPr="00C0381B" w:rsidRDefault="00C0381B" w:rsidP="00C0381B">
      <w:pPr>
        <w:pStyle w:val="Body"/>
        <w:spacing w:after="0"/>
        <w:rPr>
          <w:rFonts w:ascii="Arial" w:hAnsi="Arial" w:cs="Arial"/>
        </w:rPr>
      </w:pPr>
      <w:r w:rsidRPr="00C0381B">
        <w:rPr>
          <w:rFonts w:ascii="Arial" w:hAnsi="Arial" w:cs="Arial"/>
        </w:rPr>
        <w:t xml:space="preserve">The fine roots extracted after washing were weighed and the weight extrapolated for the volume of soil blocks taken at each depth. The weight found was added to that of the fine roots sorted in the field. The dry mass (DM) of the fine and coarse roots was measured separately after drying the roots collected by layer in an oven at 80°C until a constant weight was reached. </w:t>
      </w:r>
    </w:p>
    <w:p w14:paraId="69B96904" w14:textId="77777777" w:rsidR="00A03B96" w:rsidRDefault="00C0381B" w:rsidP="00C0381B">
      <w:pPr>
        <w:pStyle w:val="Body"/>
        <w:spacing w:after="0"/>
        <w:rPr>
          <w:rFonts w:ascii="Arial" w:hAnsi="Arial" w:cs="Arial"/>
        </w:rPr>
      </w:pPr>
      <w:r w:rsidRPr="00C0381B">
        <w:rPr>
          <w:rFonts w:ascii="Arial" w:hAnsi="Arial" w:cs="Arial"/>
        </w:rPr>
        <w:t xml:space="preserve">In order to compare our results with those of previous studies, the mass of coarse and fine roots per layer estimated in grams over an area of 0.49 m² was converted to </w:t>
      </w:r>
      <w:proofErr w:type="spellStart"/>
      <w:r w:rsidRPr="00C0381B">
        <w:rPr>
          <w:rFonts w:ascii="Arial" w:hAnsi="Arial" w:cs="Arial"/>
        </w:rPr>
        <w:t>tonnes</w:t>
      </w:r>
      <w:proofErr w:type="spellEnd"/>
      <w:r w:rsidRPr="00C0381B">
        <w:rPr>
          <w:rFonts w:ascii="Arial" w:hAnsi="Arial" w:cs="Arial"/>
        </w:rPr>
        <w:t xml:space="preserve"> per hectare (t ha</w:t>
      </w:r>
      <w:r w:rsidRPr="00C0381B">
        <w:rPr>
          <w:rFonts w:ascii="Cambria Math" w:hAnsi="Cambria Math" w:cs="Cambria Math"/>
        </w:rPr>
        <w:t>⁻</w:t>
      </w:r>
      <w:r w:rsidRPr="00C0381B">
        <w:rPr>
          <w:rFonts w:ascii="Arial" w:hAnsi="Arial" w:cs="Arial"/>
        </w:rPr>
        <w:t>¹) using the following formula:</w:t>
      </w:r>
      <w:r w:rsidR="00A03B96" w:rsidRPr="002E0D56">
        <w:rPr>
          <w:rFonts w:ascii="Arial" w:hAnsi="Arial" w:cs="Arial"/>
        </w:rPr>
        <w:t>.</w:t>
      </w:r>
    </w:p>
    <w:p w14:paraId="08FEBD63" w14:textId="77777777" w:rsidR="00A03B96" w:rsidRDefault="00A03B96" w:rsidP="00441B6F">
      <w:pPr>
        <w:pStyle w:val="Body"/>
        <w:spacing w:after="0"/>
        <w:rPr>
          <w:rFonts w:ascii="Arial" w:hAnsi="Arial" w:cs="Arial"/>
        </w:rPr>
      </w:pPr>
    </w:p>
    <w:p w14:paraId="2FB426E7" w14:textId="77777777" w:rsidR="00C0381B" w:rsidRPr="00C0381B" w:rsidRDefault="00096EB5" w:rsidP="00C0381B">
      <w:pPr>
        <w:suppressAutoHyphens/>
        <w:autoSpaceDN w:val="0"/>
        <w:spacing w:line="360" w:lineRule="auto"/>
        <w:jc w:val="center"/>
        <w:textAlignment w:val="baseline"/>
        <w:rPr>
          <w:rFonts w:ascii="Arial" w:eastAsia="Calibri" w:hAnsi="Arial" w:cs="Arial"/>
          <w:sz w:val="26"/>
          <w:szCs w:val="26"/>
          <w:lang w:val="fr-FR"/>
        </w:rPr>
      </w:pPr>
      <m:oMathPara>
        <m:oMathParaPr>
          <m:jc m:val="center"/>
        </m:oMathParaPr>
        <m:oMath>
          <m:sSub>
            <m:sSubPr>
              <m:ctrlPr>
                <w:rPr>
                  <w:rFonts w:ascii="Cambria Math" w:eastAsia="Calibri" w:hAnsi="Cambria Math" w:cs="Arial"/>
                  <w:szCs w:val="26"/>
                  <w:lang w:val="fr-FR"/>
                </w:rPr>
              </m:ctrlPr>
            </m:sSubPr>
            <m:e>
              <m:r>
                <w:rPr>
                  <w:rFonts w:ascii="Cambria Math" w:eastAsia="Calibri" w:hAnsi="Cambria Math" w:cs="Arial"/>
                  <w:szCs w:val="26"/>
                  <w:lang w:val="fr-FR"/>
                </w:rPr>
                <m:t>Bm</m:t>
              </m:r>
            </m:e>
            <m:sub>
              <m:r>
                <w:rPr>
                  <w:rFonts w:ascii="Cambria Math" w:eastAsia="Calibri" w:hAnsi="Cambria Math" w:cs="Arial"/>
                  <w:szCs w:val="26"/>
                  <w:lang w:val="fr-FR"/>
                </w:rPr>
                <m:t>C</m:t>
              </m:r>
            </m:sub>
          </m:sSub>
          <m:r>
            <w:rPr>
              <w:rFonts w:ascii="Cambria Math" w:eastAsia="Calibri" w:hAnsi="Cambria Math" w:cs="Arial"/>
              <w:szCs w:val="26"/>
              <w:lang w:val="fr-FR"/>
            </w:rPr>
            <m:t>i</m:t>
          </m:r>
          <m:r>
            <w:rPr>
              <w:rFonts w:ascii="Cambria Math" w:eastAsia="Calibri" w:hAnsi="Cambria Math" w:cs="Arial"/>
              <w:szCs w:val="26"/>
              <w:lang w:val="fr-FR"/>
            </w:rPr>
            <m:t xml:space="preserve"> </m:t>
          </m:r>
          <m:d>
            <m:dPr>
              <m:ctrlPr>
                <w:rPr>
                  <w:rFonts w:ascii="Cambria Math" w:eastAsia="Calibri" w:hAnsi="Cambria Math" w:cs="Arial"/>
                  <w:szCs w:val="26"/>
                  <w:lang w:val="fr-FR"/>
                </w:rPr>
              </m:ctrlPr>
            </m:dPr>
            <m:e>
              <m:r>
                <w:rPr>
                  <w:rFonts w:ascii="Cambria Math" w:eastAsia="Calibri" w:hAnsi="Cambria Math" w:cs="Arial"/>
                  <w:szCs w:val="26"/>
                  <w:lang w:val="fr-FR"/>
                </w:rPr>
                <m:t>t</m:t>
              </m:r>
              <m:r>
                <w:rPr>
                  <w:rFonts w:ascii="Cambria Math" w:eastAsia="Calibri" w:hAnsi="Cambria Math" w:cs="Arial"/>
                  <w:szCs w:val="26"/>
                  <w:lang w:val="fr-FR"/>
                </w:rPr>
                <m:t xml:space="preserve"> </m:t>
              </m:r>
              <m:sSup>
                <m:sSupPr>
                  <m:ctrlPr>
                    <w:rPr>
                      <w:rFonts w:ascii="Cambria Math" w:eastAsia="Calibri" w:hAnsi="Cambria Math" w:cs="Arial"/>
                      <w:szCs w:val="26"/>
                      <w:lang w:val="fr-FR"/>
                    </w:rPr>
                  </m:ctrlPr>
                </m:sSupPr>
                <m:e>
                  <m:r>
                    <w:rPr>
                      <w:rFonts w:ascii="Cambria Math" w:eastAsia="Calibri" w:hAnsi="Cambria Math" w:cs="Arial"/>
                      <w:szCs w:val="26"/>
                      <w:lang w:val="fr-FR"/>
                    </w:rPr>
                    <m:t>h</m:t>
                  </m:r>
                  <m:r>
                    <w:rPr>
                      <w:rFonts w:ascii="Cambria Math" w:eastAsia="Calibri" w:hAnsi="Cambria Math" w:cs="Arial"/>
                      <w:szCs w:val="26"/>
                      <w:lang w:val="fr-FR"/>
                    </w:rPr>
                    <m:t>a</m:t>
                  </m:r>
                </m:e>
                <m:sup>
                  <m:r>
                    <w:rPr>
                      <w:rFonts w:ascii="Cambria Math" w:eastAsia="Calibri" w:hAnsi="Cambria Math" w:cs="Arial"/>
                      <w:szCs w:val="26"/>
                      <w:lang w:val="fr-FR"/>
                    </w:rPr>
                    <m:t>-</m:t>
                  </m:r>
                  <m:r>
                    <w:rPr>
                      <w:rFonts w:ascii="Cambria Math" w:eastAsia="Calibri" w:hAnsi="Cambria Math" w:cs="Arial"/>
                      <w:szCs w:val="26"/>
                      <w:lang w:val="fr-FR"/>
                    </w:rPr>
                    <m:t>1</m:t>
                  </m:r>
                </m:sup>
              </m:sSup>
            </m:e>
          </m:d>
          <m:r>
            <w:rPr>
              <w:rFonts w:ascii="Cambria Math" w:eastAsia="Calibri" w:hAnsi="Cambria Math" w:cs="Arial"/>
              <w:szCs w:val="26"/>
              <w:lang w:val="fr-FR"/>
            </w:rPr>
            <m:t>=</m:t>
          </m:r>
          <m:f>
            <m:fPr>
              <m:ctrlPr>
                <w:rPr>
                  <w:rFonts w:ascii="Cambria Math" w:eastAsia="Calibri" w:hAnsi="Cambria Math" w:cs="Arial"/>
                  <w:szCs w:val="26"/>
                  <w:lang w:val="fr-FR"/>
                </w:rPr>
              </m:ctrlPr>
            </m:fPr>
            <m:num>
              <m:f>
                <m:fPr>
                  <m:ctrlPr>
                    <w:rPr>
                      <w:rFonts w:ascii="Cambria Math" w:eastAsia="Calibri" w:hAnsi="Cambria Math" w:cs="Arial"/>
                      <w:szCs w:val="26"/>
                      <w:lang w:val="fr-FR"/>
                    </w:rPr>
                  </m:ctrlPr>
                </m:fPr>
                <m:num>
                  <m:r>
                    <w:rPr>
                      <w:rFonts w:ascii="Cambria Math" w:eastAsia="Calibri" w:hAnsi="Cambria Math" w:cs="Arial"/>
                      <w:szCs w:val="26"/>
                      <w:lang w:val="fr-FR"/>
                    </w:rPr>
                    <m:t>DMi</m:t>
                  </m:r>
                  <m:r>
                    <w:rPr>
                      <w:rFonts w:ascii="Cambria Math" w:eastAsia="Calibri" w:hAnsi="Cambria Math" w:cs="Arial"/>
                      <w:szCs w:val="26"/>
                      <w:lang w:val="fr-FR"/>
                    </w:rPr>
                    <m:t>(</m:t>
                  </m:r>
                  <m:r>
                    <w:rPr>
                      <w:rFonts w:ascii="Cambria Math" w:eastAsia="Calibri" w:hAnsi="Cambria Math" w:cs="Arial"/>
                      <w:szCs w:val="26"/>
                      <w:lang w:val="fr-FR"/>
                    </w:rPr>
                    <m:t>en</m:t>
                  </m:r>
                  <m:r>
                    <w:rPr>
                      <w:rFonts w:ascii="Cambria Math" w:eastAsia="Calibri" w:hAnsi="Cambria Math" w:cs="Arial"/>
                      <w:szCs w:val="26"/>
                      <w:lang w:val="fr-FR"/>
                    </w:rPr>
                    <m:t xml:space="preserve"> </m:t>
                  </m:r>
                  <m:r>
                    <w:rPr>
                      <w:rFonts w:ascii="Cambria Math" w:eastAsia="Calibri" w:hAnsi="Cambria Math" w:cs="Arial"/>
                      <w:szCs w:val="26"/>
                      <w:lang w:val="fr-FR"/>
                    </w:rPr>
                    <m:t>g</m:t>
                  </m:r>
                  <m:r>
                    <w:rPr>
                      <w:rFonts w:ascii="Cambria Math" w:eastAsia="Calibri" w:hAnsi="Cambria Math" w:cs="Arial"/>
                      <w:szCs w:val="26"/>
                      <w:lang w:val="fr-FR"/>
                    </w:rPr>
                    <m:t>)</m:t>
                  </m:r>
                </m:num>
                <m:den>
                  <m:r>
                    <w:rPr>
                      <w:rFonts w:ascii="Cambria Math" w:eastAsia="Calibri" w:hAnsi="Cambria Math" w:cs="Arial"/>
                      <w:szCs w:val="26"/>
                      <w:lang w:val="fr-FR"/>
                    </w:rPr>
                    <m:t>1 000 000</m:t>
                  </m:r>
                </m:den>
              </m:f>
              <m:r>
                <w:rPr>
                  <w:rFonts w:ascii="Cambria Math" w:eastAsia="Calibri" w:hAnsi="Cambria Math" w:cs="Arial"/>
                  <w:szCs w:val="26"/>
                  <w:lang w:val="fr-FR"/>
                </w:rPr>
                <m:t>x</m:t>
              </m:r>
              <m:r>
                <w:rPr>
                  <w:rFonts w:ascii="Cambria Math" w:eastAsia="Calibri" w:hAnsi="Cambria Math" w:cs="Arial"/>
                  <w:szCs w:val="26"/>
                  <w:lang w:val="fr-FR"/>
                </w:rPr>
                <m:t>10 000</m:t>
              </m:r>
            </m:num>
            <m:den>
              <m:r>
                <m:rPr>
                  <m:sty m:val="p"/>
                </m:rPr>
                <w:rPr>
                  <w:rFonts w:ascii="Cambria Math" w:eastAsia="Calibri" w:hAnsi="Cambria Math" w:cs="Arial"/>
                  <w:szCs w:val="26"/>
                  <w:lang w:val="fr-FR"/>
                </w:rPr>
                <m:t xml:space="preserve">0,49 </m:t>
              </m:r>
              <m:sSup>
                <m:sSupPr>
                  <m:ctrlPr>
                    <w:rPr>
                      <w:rFonts w:ascii="Cambria Math" w:eastAsia="Calibri" w:hAnsi="Cambria Math" w:cs="Arial"/>
                      <w:szCs w:val="26"/>
                      <w:lang w:val="fr-FR"/>
                    </w:rPr>
                  </m:ctrlPr>
                </m:sSupPr>
                <m:e>
                  <m:r>
                    <w:rPr>
                      <w:rFonts w:ascii="Cambria Math" w:eastAsia="Calibri" w:hAnsi="Cambria Math" w:cs="Arial"/>
                      <w:szCs w:val="26"/>
                      <w:lang w:val="fr-FR"/>
                    </w:rPr>
                    <m:t>m</m:t>
                  </m:r>
                </m:e>
                <m:sup>
                  <m:r>
                    <w:rPr>
                      <w:rFonts w:ascii="Cambria Math" w:eastAsia="Calibri" w:hAnsi="Cambria Math" w:cs="Arial"/>
                      <w:szCs w:val="26"/>
                      <w:lang w:val="fr-FR"/>
                    </w:rPr>
                    <m:t>2</m:t>
                  </m:r>
                </m:sup>
              </m:sSup>
            </m:den>
          </m:f>
          <m:r>
            <w:rPr>
              <w:rFonts w:ascii="Cambria Math" w:eastAsia="Calibri" w:hAnsi="Cambria Math" w:cs="Arial"/>
              <w:szCs w:val="26"/>
              <w:lang w:val="fr-FR"/>
            </w:rPr>
            <m:t xml:space="preserve">                                                            (1)</m:t>
          </m:r>
        </m:oMath>
      </m:oMathPara>
    </w:p>
    <w:p w14:paraId="2D453EA4" w14:textId="77777777" w:rsidR="00C0381B" w:rsidRPr="00C0381B" w:rsidRDefault="00C0381B" w:rsidP="00C0381B">
      <w:pPr>
        <w:pStyle w:val="Body"/>
        <w:rPr>
          <w:rFonts w:ascii="Arial" w:hAnsi="Arial" w:cs="Arial"/>
        </w:rPr>
      </w:pPr>
      <w:r w:rsidRPr="00C0381B">
        <w:rPr>
          <w:rFonts w:ascii="Arial" w:hAnsi="Arial" w:cs="Arial"/>
        </w:rPr>
        <w:t xml:space="preserve">Where </w:t>
      </w:r>
      <w:proofErr w:type="spellStart"/>
      <w:r w:rsidRPr="00C0381B">
        <w:rPr>
          <w:rFonts w:ascii="Arial" w:hAnsi="Arial" w:cs="Arial"/>
        </w:rPr>
        <w:t>Bmci</w:t>
      </w:r>
      <w:proofErr w:type="spellEnd"/>
      <w:r w:rsidRPr="00C0381B">
        <w:rPr>
          <w:rFonts w:ascii="Arial" w:hAnsi="Arial" w:cs="Arial"/>
        </w:rPr>
        <w:t xml:space="preserve"> = biomass of fine roots or coarse roots per layer and 0.49 m² = pit area.</w:t>
      </w:r>
    </w:p>
    <w:p w14:paraId="5480E16F" w14:textId="77777777" w:rsidR="00A03B96" w:rsidRDefault="00C0381B" w:rsidP="00C0381B">
      <w:pPr>
        <w:pStyle w:val="Body"/>
        <w:spacing w:after="0"/>
        <w:rPr>
          <w:rFonts w:ascii="Arial" w:hAnsi="Arial" w:cs="Arial"/>
        </w:rPr>
      </w:pPr>
      <w:r w:rsidRPr="00C0381B">
        <w:rPr>
          <w:rFonts w:ascii="Arial" w:hAnsi="Arial" w:cs="Arial"/>
        </w:rPr>
        <w:t>The biomass per layer of fine roots (</w:t>
      </w:r>
      <w:proofErr w:type="spellStart"/>
      <w:r w:rsidRPr="00C0381B">
        <w:rPr>
          <w:rFonts w:ascii="Arial" w:hAnsi="Arial" w:cs="Arial"/>
        </w:rPr>
        <w:t>BmCF</w:t>
      </w:r>
      <w:proofErr w:type="spellEnd"/>
      <w:r w:rsidRPr="00C0381B">
        <w:rPr>
          <w:rFonts w:ascii="Arial" w:hAnsi="Arial" w:cs="Arial"/>
        </w:rPr>
        <w:t>) and coarse roots (</w:t>
      </w:r>
      <w:proofErr w:type="spellStart"/>
      <w:r w:rsidRPr="00C0381B">
        <w:rPr>
          <w:rFonts w:ascii="Arial" w:hAnsi="Arial" w:cs="Arial"/>
        </w:rPr>
        <w:t>BmCG</w:t>
      </w:r>
      <w:proofErr w:type="spellEnd"/>
      <w:r w:rsidRPr="00C0381B">
        <w:rPr>
          <w:rFonts w:ascii="Arial" w:hAnsi="Arial" w:cs="Arial"/>
        </w:rPr>
        <w:t>) obtained in this way was combined to determine the total root biomass per layer (</w:t>
      </w:r>
      <w:proofErr w:type="spellStart"/>
      <w:r w:rsidRPr="00C0381B">
        <w:rPr>
          <w:rFonts w:ascii="Arial" w:hAnsi="Arial" w:cs="Arial"/>
        </w:rPr>
        <w:t>BmCT</w:t>
      </w:r>
      <w:proofErr w:type="spellEnd"/>
      <w:r w:rsidRPr="00C0381B">
        <w:rPr>
          <w:rFonts w:ascii="Arial" w:hAnsi="Arial" w:cs="Arial"/>
        </w:rPr>
        <w:t>)</w:t>
      </w:r>
    </w:p>
    <w:p w14:paraId="6F554094" w14:textId="77777777" w:rsidR="00C0381B" w:rsidRDefault="00C0381B" w:rsidP="00C0381B">
      <w:pPr>
        <w:pStyle w:val="Body"/>
        <w:spacing w:after="0"/>
        <w:rPr>
          <w:rFonts w:ascii="Arial" w:hAnsi="Arial" w:cs="Arial"/>
        </w:rPr>
      </w:pPr>
    </w:p>
    <w:p w14:paraId="349B6521" w14:textId="77777777" w:rsidR="00C0381B" w:rsidRPr="00C0381B" w:rsidRDefault="00096EB5" w:rsidP="00C0381B">
      <w:pPr>
        <w:suppressAutoHyphens/>
        <w:autoSpaceDN w:val="0"/>
        <w:spacing w:line="360" w:lineRule="auto"/>
        <w:jc w:val="center"/>
        <w:textAlignment w:val="baseline"/>
        <w:rPr>
          <w:rFonts w:ascii="Arial" w:eastAsia="Calibri" w:hAnsi="Arial" w:cs="Arial"/>
          <w:sz w:val="24"/>
          <w:szCs w:val="24"/>
          <w:lang w:val="fr-FR"/>
        </w:rPr>
      </w:pPr>
      <m:oMathPara>
        <m:oMath>
          <m:sSub>
            <m:sSubPr>
              <m:ctrlPr>
                <w:rPr>
                  <w:rFonts w:ascii="Cambria Math" w:eastAsia="Calibri" w:hAnsi="Cambria Math" w:cs="Arial"/>
                  <w:sz w:val="24"/>
                  <w:szCs w:val="24"/>
                  <w:lang w:val="fr-FR"/>
                </w:rPr>
              </m:ctrlPr>
            </m:sSubPr>
            <m:e>
              <m:r>
                <w:rPr>
                  <w:rFonts w:ascii="Cambria Math" w:eastAsia="Calibri" w:hAnsi="Cambria Math" w:cs="Arial"/>
                  <w:sz w:val="24"/>
                  <w:szCs w:val="24"/>
                  <w:lang w:val="fr-FR"/>
                </w:rPr>
                <m:t>Bm</m:t>
              </m:r>
            </m:e>
            <m:sub>
              <m:r>
                <w:rPr>
                  <w:rFonts w:ascii="Cambria Math" w:eastAsia="Calibri" w:hAnsi="Cambria Math" w:cs="Arial"/>
                  <w:sz w:val="24"/>
                  <w:szCs w:val="24"/>
                  <w:lang w:val="fr-FR"/>
                </w:rPr>
                <m:t>C</m:t>
              </m:r>
            </m:sub>
          </m:sSub>
          <m:r>
            <w:rPr>
              <w:rFonts w:ascii="Cambria Math" w:eastAsia="Calibri" w:hAnsi="Cambria Math" w:cs="Arial"/>
              <w:sz w:val="24"/>
              <w:szCs w:val="24"/>
              <w:lang w:val="fr-FR"/>
            </w:rPr>
            <m:t>T</m:t>
          </m:r>
          <m:r>
            <w:rPr>
              <w:rFonts w:ascii="Cambria Math" w:eastAsia="Calibri" w:hAnsi="Cambria Math" w:cs="Arial"/>
              <w:sz w:val="24"/>
              <w:szCs w:val="24"/>
              <w:lang w:val="fr-FR"/>
            </w:rPr>
            <m:t xml:space="preserve"> </m:t>
          </m:r>
          <m:d>
            <m:dPr>
              <m:ctrlPr>
                <w:rPr>
                  <w:rFonts w:ascii="Cambria Math" w:eastAsia="Calibri" w:hAnsi="Cambria Math" w:cs="Arial"/>
                  <w:sz w:val="24"/>
                  <w:szCs w:val="24"/>
                  <w:lang w:val="fr-FR"/>
                </w:rPr>
              </m:ctrlPr>
            </m:dPr>
            <m:e>
              <m:r>
                <w:rPr>
                  <w:rFonts w:ascii="Cambria Math" w:eastAsia="Calibri" w:hAnsi="Cambria Math" w:cs="Arial"/>
                  <w:sz w:val="24"/>
                  <w:szCs w:val="24"/>
                  <w:lang w:val="fr-FR"/>
                </w:rPr>
                <m:t>t</m:t>
              </m:r>
              <m:r>
                <w:rPr>
                  <w:rFonts w:ascii="Cambria Math" w:eastAsia="Calibri" w:hAnsi="Cambria Math" w:cs="Arial"/>
                  <w:sz w:val="24"/>
                  <w:szCs w:val="24"/>
                  <w:lang w:val="fr-FR"/>
                </w:rPr>
                <m:t xml:space="preserve"> </m:t>
              </m:r>
              <m:sSup>
                <m:sSupPr>
                  <m:ctrlPr>
                    <w:rPr>
                      <w:rFonts w:ascii="Cambria Math" w:eastAsia="Calibri" w:hAnsi="Cambria Math" w:cs="Arial"/>
                      <w:sz w:val="24"/>
                      <w:szCs w:val="24"/>
                      <w:lang w:val="fr-FR"/>
                    </w:rPr>
                  </m:ctrlPr>
                </m:sSupPr>
                <m:e>
                  <m:r>
                    <w:rPr>
                      <w:rFonts w:ascii="Cambria Math" w:eastAsia="Calibri" w:hAnsi="Cambria Math" w:cs="Arial"/>
                      <w:sz w:val="24"/>
                      <w:szCs w:val="24"/>
                      <w:lang w:val="fr-FR"/>
                    </w:rPr>
                    <m:t>h</m:t>
                  </m:r>
                  <m:r>
                    <w:rPr>
                      <w:rFonts w:ascii="Cambria Math" w:eastAsia="Calibri" w:hAnsi="Cambria Math" w:cs="Arial"/>
                      <w:sz w:val="24"/>
                      <w:szCs w:val="24"/>
                      <w:lang w:val="fr-FR"/>
                    </w:rPr>
                    <m:t>a</m:t>
                  </m:r>
                </m:e>
                <m:sup>
                  <m:r>
                    <w:rPr>
                      <w:rFonts w:ascii="Cambria Math" w:eastAsia="Calibri" w:hAnsi="Cambria Math" w:cs="Arial"/>
                      <w:sz w:val="24"/>
                      <w:szCs w:val="24"/>
                      <w:lang w:val="fr-FR"/>
                    </w:rPr>
                    <m:t>-</m:t>
                  </m:r>
                  <m:r>
                    <w:rPr>
                      <w:rFonts w:ascii="Cambria Math" w:eastAsia="Calibri" w:hAnsi="Cambria Math" w:cs="Arial"/>
                      <w:sz w:val="24"/>
                      <w:szCs w:val="24"/>
                      <w:lang w:val="fr-FR"/>
                    </w:rPr>
                    <m:t>1</m:t>
                  </m:r>
                </m:sup>
              </m:sSup>
            </m:e>
          </m:d>
          <m:r>
            <w:rPr>
              <w:rFonts w:ascii="Cambria Math" w:eastAsia="Calibri" w:hAnsi="Cambria Math" w:cs="Arial"/>
              <w:sz w:val="24"/>
              <w:szCs w:val="24"/>
              <w:lang w:val="fr-FR"/>
            </w:rPr>
            <m:t xml:space="preserve">= </m:t>
          </m:r>
          <m:sSub>
            <m:sSubPr>
              <m:ctrlPr>
                <w:rPr>
                  <w:rFonts w:ascii="Cambria Math" w:eastAsia="Calibri" w:hAnsi="Cambria Math" w:cs="Arial"/>
                  <w:sz w:val="24"/>
                  <w:szCs w:val="24"/>
                  <w:lang w:val="fr-FR"/>
                </w:rPr>
              </m:ctrlPr>
            </m:sSubPr>
            <m:e>
              <m:r>
                <w:rPr>
                  <w:rFonts w:ascii="Cambria Math" w:eastAsia="Calibri" w:hAnsi="Cambria Math" w:cs="Arial"/>
                  <w:sz w:val="24"/>
                  <w:szCs w:val="24"/>
                  <w:lang w:val="fr-FR"/>
                </w:rPr>
                <m:t>Bm</m:t>
              </m:r>
            </m:e>
            <m:sub>
              <m:r>
                <w:rPr>
                  <w:rFonts w:ascii="Cambria Math" w:eastAsia="Calibri" w:hAnsi="Cambria Math" w:cs="Arial"/>
                  <w:sz w:val="24"/>
                  <w:szCs w:val="24"/>
                  <w:lang w:val="fr-FR"/>
                </w:rPr>
                <m:t>C</m:t>
              </m:r>
            </m:sub>
          </m:sSub>
          <m:r>
            <w:rPr>
              <w:rFonts w:ascii="Cambria Math" w:eastAsia="Calibri" w:hAnsi="Cambria Math" w:cs="Arial"/>
              <w:sz w:val="24"/>
              <w:szCs w:val="24"/>
              <w:lang w:val="fr-FR"/>
            </w:rPr>
            <m:t>F</m:t>
          </m:r>
          <m:r>
            <w:rPr>
              <w:rFonts w:ascii="Cambria Math" w:eastAsia="Calibri" w:hAnsi="Cambria Math" w:cs="Arial"/>
              <w:sz w:val="24"/>
              <w:szCs w:val="24"/>
              <w:lang w:val="fr-FR"/>
            </w:rPr>
            <m:t xml:space="preserve">+ </m:t>
          </m:r>
          <m:sSub>
            <m:sSubPr>
              <m:ctrlPr>
                <w:rPr>
                  <w:rFonts w:ascii="Cambria Math" w:eastAsia="Calibri" w:hAnsi="Cambria Math" w:cs="Arial"/>
                  <w:sz w:val="24"/>
                  <w:szCs w:val="24"/>
                  <w:lang w:val="fr-FR"/>
                </w:rPr>
              </m:ctrlPr>
            </m:sSubPr>
            <m:e>
              <m:r>
                <w:rPr>
                  <w:rFonts w:ascii="Cambria Math" w:eastAsia="Calibri" w:hAnsi="Cambria Math" w:cs="Arial"/>
                  <w:sz w:val="24"/>
                  <w:szCs w:val="24"/>
                  <w:lang w:val="fr-FR"/>
                </w:rPr>
                <m:t>Bm</m:t>
              </m:r>
            </m:e>
            <m:sub>
              <m:r>
                <w:rPr>
                  <w:rFonts w:ascii="Cambria Math" w:eastAsia="Calibri" w:hAnsi="Cambria Math" w:cs="Arial"/>
                  <w:sz w:val="24"/>
                  <w:szCs w:val="24"/>
                  <w:lang w:val="fr-FR"/>
                </w:rPr>
                <m:t>C</m:t>
              </m:r>
            </m:sub>
          </m:sSub>
          <m:r>
            <w:rPr>
              <w:rFonts w:ascii="Cambria Math" w:eastAsia="Calibri" w:hAnsi="Cambria Math" w:cs="Arial"/>
              <w:sz w:val="24"/>
              <w:szCs w:val="24"/>
              <w:lang w:val="fr-FR"/>
            </w:rPr>
            <m:t>G</m:t>
          </m:r>
          <m:r>
            <w:rPr>
              <w:rFonts w:ascii="Cambria Math" w:eastAsia="Calibri" w:hAnsi="Cambria Math" w:cs="Arial"/>
              <w:sz w:val="24"/>
              <w:szCs w:val="24"/>
              <w:lang w:val="fr-FR"/>
            </w:rPr>
            <m:t xml:space="preserve">                                                (2)</m:t>
          </m:r>
        </m:oMath>
      </m:oMathPara>
    </w:p>
    <w:p w14:paraId="4883641A" w14:textId="77777777" w:rsidR="00C0381B" w:rsidRDefault="00C0381B" w:rsidP="00C0381B">
      <w:pPr>
        <w:suppressAutoHyphens/>
        <w:autoSpaceDN w:val="0"/>
        <w:spacing w:line="360" w:lineRule="auto"/>
        <w:jc w:val="center"/>
        <w:textAlignment w:val="baseline"/>
        <w:rPr>
          <w:rFonts w:ascii="Arial" w:eastAsia="Calibri" w:hAnsi="Arial" w:cs="Arial"/>
          <w:sz w:val="24"/>
          <w:szCs w:val="24"/>
          <w:lang w:val="fr-FR"/>
        </w:rPr>
      </w:pPr>
    </w:p>
    <w:p w14:paraId="73A40D5D" w14:textId="77777777" w:rsidR="00C0381B" w:rsidRPr="00C0381B" w:rsidRDefault="00C0381B" w:rsidP="00C0381B">
      <w:pPr>
        <w:suppressAutoHyphens/>
        <w:autoSpaceDN w:val="0"/>
        <w:spacing w:line="360" w:lineRule="auto"/>
        <w:textAlignment w:val="baseline"/>
        <w:rPr>
          <w:rFonts w:ascii="Arial" w:eastAsia="Calibri" w:hAnsi="Arial" w:cs="Arial"/>
          <w:b/>
          <w:sz w:val="22"/>
          <w:szCs w:val="24"/>
        </w:rPr>
      </w:pPr>
      <w:r w:rsidRPr="00C0381B">
        <w:rPr>
          <w:rFonts w:ascii="Arial" w:eastAsia="Calibri" w:hAnsi="Arial" w:cs="Arial"/>
          <w:b/>
          <w:sz w:val="22"/>
          <w:szCs w:val="24"/>
        </w:rPr>
        <w:t>2.4. Data analysis</w:t>
      </w:r>
    </w:p>
    <w:p w14:paraId="77A19368" w14:textId="77777777" w:rsidR="00E66E10" w:rsidRDefault="00C0381B" w:rsidP="00441B6F">
      <w:pPr>
        <w:pStyle w:val="Body"/>
        <w:spacing w:after="0"/>
        <w:rPr>
          <w:rFonts w:ascii="Arial" w:hAnsi="Arial" w:cs="Arial"/>
        </w:rPr>
      </w:pPr>
      <w:r w:rsidRPr="00C0381B">
        <w:rPr>
          <w:rFonts w:ascii="Arial" w:eastAsia="Calibri" w:hAnsi="Arial" w:cs="Arial"/>
          <w:szCs w:val="24"/>
        </w:rPr>
        <w:t xml:space="preserve">All data obtained on root biomass were </w:t>
      </w:r>
      <w:proofErr w:type="spellStart"/>
      <w:r w:rsidRPr="00C0381B">
        <w:rPr>
          <w:rFonts w:ascii="Arial" w:eastAsia="Calibri" w:hAnsi="Arial" w:cs="Arial"/>
          <w:szCs w:val="24"/>
        </w:rPr>
        <w:t>organised</w:t>
      </w:r>
      <w:proofErr w:type="spellEnd"/>
      <w:r w:rsidRPr="00C0381B">
        <w:rPr>
          <w:rFonts w:ascii="Arial" w:eastAsia="Calibri" w:hAnsi="Arial" w:cs="Arial"/>
          <w:szCs w:val="24"/>
        </w:rPr>
        <w:t xml:space="preserve"> and compiled using EXCEL 2013 spreadsheets, then statistically processed using XLSTAT software version 2014.2.07. Analysis of variance (ANOVA) and Tukey's multiple comparison test were used to compare the effects of factors (site, depth, canopy and species) on root dry biomass. For all factors, a P-value of less than 0.05 was accepted as statistically significant</w:t>
      </w:r>
      <w:r w:rsidR="00E66E10">
        <w:rPr>
          <w:rFonts w:ascii="Arial" w:eastAsia="Calibri" w:hAnsi="Arial" w:cs="Arial"/>
          <w:color w:val="FF0000"/>
          <w:szCs w:val="22"/>
        </w:rPr>
        <w:t>.</w:t>
      </w:r>
    </w:p>
    <w:p w14:paraId="0CA0E8E8" w14:textId="77777777" w:rsidR="00790ADA" w:rsidRPr="00FB3A86" w:rsidRDefault="00790ADA" w:rsidP="00441B6F">
      <w:pPr>
        <w:pStyle w:val="Body"/>
        <w:spacing w:after="0"/>
        <w:rPr>
          <w:rFonts w:ascii="Arial" w:hAnsi="Arial" w:cs="Arial"/>
        </w:rPr>
      </w:pPr>
    </w:p>
    <w:p w14:paraId="1413C3F5" w14:textId="77777777" w:rsidR="00C0381B" w:rsidRPr="005F3D39" w:rsidRDefault="00C15E6E" w:rsidP="00441B6F">
      <w:pPr>
        <w:pStyle w:val="Body"/>
        <w:spacing w:after="0"/>
        <w:rPr>
          <w:rFonts w:ascii="Arial" w:hAnsi="Arial" w:cs="Arial"/>
          <w:b/>
          <w:caps/>
        </w:rPr>
      </w:pPr>
      <w:r w:rsidRPr="005F3D39">
        <w:rPr>
          <w:rFonts w:ascii="Arial" w:hAnsi="Arial" w:cs="Arial"/>
          <w:b/>
          <w:sz w:val="22"/>
          <w:szCs w:val="24"/>
        </w:rPr>
        <w:t xml:space="preserve">3. </w:t>
      </w:r>
      <w:r w:rsidR="00161374" w:rsidRPr="005F3D39">
        <w:rPr>
          <w:rFonts w:ascii="Arial" w:hAnsi="Arial" w:cs="Arial"/>
          <w:b/>
          <w:sz w:val="22"/>
          <w:szCs w:val="24"/>
        </w:rPr>
        <w:t>RESULTS AND DISCUSSION</w:t>
      </w:r>
    </w:p>
    <w:p w14:paraId="55513FE8" w14:textId="77777777" w:rsidR="00C0381B" w:rsidRPr="005F3D39" w:rsidRDefault="00C0381B" w:rsidP="00441B6F">
      <w:pPr>
        <w:pStyle w:val="Body"/>
        <w:spacing w:after="0"/>
        <w:rPr>
          <w:rFonts w:ascii="Arial" w:hAnsi="Arial" w:cs="Arial"/>
          <w:b/>
          <w:caps/>
          <w:sz w:val="22"/>
        </w:rPr>
      </w:pPr>
    </w:p>
    <w:p w14:paraId="290D8013" w14:textId="2F160927" w:rsidR="00C0381B" w:rsidRPr="005F3D39" w:rsidRDefault="00161374" w:rsidP="00441B6F">
      <w:pPr>
        <w:pStyle w:val="Body"/>
        <w:spacing w:after="0"/>
        <w:rPr>
          <w:rFonts w:ascii="Arial" w:hAnsi="Arial" w:cs="Arial"/>
          <w:b/>
          <w:sz w:val="22"/>
          <w:szCs w:val="24"/>
        </w:rPr>
      </w:pPr>
      <w:r w:rsidRPr="005F3D39">
        <w:rPr>
          <w:rFonts w:ascii="Arial" w:hAnsi="Arial" w:cs="Arial"/>
          <w:b/>
          <w:sz w:val="22"/>
          <w:szCs w:val="24"/>
        </w:rPr>
        <w:t xml:space="preserve">3.1. </w:t>
      </w:r>
      <w:r w:rsidR="00103F19" w:rsidRPr="005F3D39">
        <w:rPr>
          <w:rFonts w:ascii="Arial" w:hAnsi="Arial" w:cs="Arial"/>
          <w:b/>
          <w:sz w:val="22"/>
          <w:szCs w:val="24"/>
          <w:highlight w:val="yellow"/>
        </w:rPr>
        <w:t>Characteristics of studied trees</w:t>
      </w:r>
    </w:p>
    <w:p w14:paraId="05F715BF" w14:textId="77777777" w:rsidR="00C15E6E" w:rsidRPr="005F3D39" w:rsidRDefault="00C15E6E" w:rsidP="00441B6F">
      <w:pPr>
        <w:pStyle w:val="Body"/>
        <w:spacing w:after="0"/>
        <w:rPr>
          <w:rFonts w:ascii="Arial" w:hAnsi="Arial" w:cs="Arial"/>
          <w:b/>
          <w:caps/>
          <w:sz w:val="22"/>
        </w:rPr>
      </w:pPr>
    </w:p>
    <w:p w14:paraId="730A06BE" w14:textId="77777777" w:rsidR="00AA74E0" w:rsidRPr="00161374" w:rsidRDefault="00161374" w:rsidP="00441B6F">
      <w:pPr>
        <w:pStyle w:val="Body"/>
        <w:spacing w:after="0"/>
        <w:rPr>
          <w:rFonts w:ascii="Arial" w:hAnsi="Arial" w:cs="Arial"/>
        </w:rPr>
      </w:pPr>
      <w:r w:rsidRPr="00161374">
        <w:rPr>
          <w:rFonts w:ascii="Arial" w:hAnsi="Arial" w:cs="Arial"/>
        </w:rPr>
        <w:t>There were no significant differences between the trees selected for the study (table 1). They had an average diameter of 36.5 ± 7.7 cm, a height of 11.2 ± 1.5 m and a crown area of 76.4 ± 20.5 m².</w:t>
      </w:r>
      <w:r w:rsidR="00AA74E0" w:rsidRPr="00161374">
        <w:rPr>
          <w:rFonts w:ascii="Arial" w:hAnsi="Arial" w:cs="Arial"/>
        </w:rPr>
        <w:t xml:space="preserve">  </w:t>
      </w:r>
    </w:p>
    <w:p w14:paraId="62B1965D" w14:textId="77777777" w:rsidR="00161374" w:rsidRPr="00161374" w:rsidRDefault="00161374" w:rsidP="00161374">
      <w:pPr>
        <w:pStyle w:val="Caption"/>
        <w:keepNext/>
        <w:spacing w:before="240" w:after="120"/>
        <w:rPr>
          <w:rFonts w:ascii="Arial" w:hAnsi="Arial" w:cs="Arial"/>
          <w:i w:val="0"/>
          <w:color w:val="auto"/>
          <w:sz w:val="20"/>
        </w:rPr>
      </w:pPr>
      <w:r w:rsidRPr="00161374">
        <w:rPr>
          <w:rFonts w:ascii="Arial" w:hAnsi="Arial" w:cs="Arial"/>
          <w:i w:val="0"/>
          <w:color w:val="auto"/>
          <w:sz w:val="20"/>
        </w:rPr>
        <w:t xml:space="preserve">Table </w:t>
      </w:r>
      <w:r w:rsidRPr="00161374">
        <w:rPr>
          <w:rFonts w:ascii="Arial" w:hAnsi="Arial" w:cs="Arial"/>
          <w:i w:val="0"/>
          <w:color w:val="auto"/>
          <w:sz w:val="20"/>
        </w:rPr>
        <w:fldChar w:fldCharType="begin"/>
      </w:r>
      <w:r w:rsidRPr="00161374">
        <w:rPr>
          <w:rFonts w:ascii="Arial" w:hAnsi="Arial" w:cs="Arial"/>
          <w:i w:val="0"/>
          <w:color w:val="auto"/>
          <w:sz w:val="20"/>
        </w:rPr>
        <w:instrText xml:space="preserve"> SEQ Table \* ARABIC </w:instrText>
      </w:r>
      <w:r w:rsidRPr="00161374">
        <w:rPr>
          <w:rFonts w:ascii="Arial" w:hAnsi="Arial" w:cs="Arial"/>
          <w:i w:val="0"/>
          <w:color w:val="auto"/>
          <w:sz w:val="20"/>
        </w:rPr>
        <w:fldChar w:fldCharType="separate"/>
      </w:r>
      <w:r w:rsidRPr="00161374">
        <w:rPr>
          <w:rFonts w:ascii="Arial" w:hAnsi="Arial" w:cs="Arial"/>
          <w:i w:val="0"/>
          <w:noProof/>
          <w:color w:val="auto"/>
          <w:sz w:val="20"/>
        </w:rPr>
        <w:t>1</w:t>
      </w:r>
      <w:r w:rsidRPr="00161374">
        <w:rPr>
          <w:rFonts w:ascii="Arial" w:hAnsi="Arial" w:cs="Arial"/>
          <w:i w:val="0"/>
          <w:color w:val="auto"/>
          <w:sz w:val="20"/>
        </w:rPr>
        <w:fldChar w:fldCharType="end"/>
      </w:r>
      <w:r w:rsidRPr="00161374">
        <w:rPr>
          <w:rFonts w:ascii="Arial" w:hAnsi="Arial" w:cs="Arial"/>
          <w:i w:val="0"/>
          <w:color w:val="auto"/>
          <w:sz w:val="20"/>
        </w:rPr>
        <w:t>: Characteristics of the trees covered by the study</w:t>
      </w:r>
    </w:p>
    <w:tbl>
      <w:tblPr>
        <w:tblW w:w="5000" w:type="pct"/>
        <w:tblCellMar>
          <w:left w:w="10" w:type="dxa"/>
          <w:right w:w="10" w:type="dxa"/>
        </w:tblCellMar>
        <w:tblLook w:val="0000" w:firstRow="0" w:lastRow="0" w:firstColumn="0" w:lastColumn="0" w:noHBand="0" w:noVBand="0"/>
      </w:tblPr>
      <w:tblGrid>
        <w:gridCol w:w="2371"/>
        <w:gridCol w:w="35"/>
        <w:gridCol w:w="1266"/>
        <w:gridCol w:w="1032"/>
        <w:gridCol w:w="1032"/>
        <w:gridCol w:w="935"/>
        <w:gridCol w:w="663"/>
        <w:gridCol w:w="845"/>
        <w:gridCol w:w="935"/>
        <w:gridCol w:w="762"/>
        <w:gridCol w:w="924"/>
      </w:tblGrid>
      <w:tr w:rsidR="00161374" w:rsidRPr="00161374" w14:paraId="120389DD" w14:textId="77777777" w:rsidTr="005863FD">
        <w:trPr>
          <w:trHeight w:val="330"/>
        </w:trPr>
        <w:tc>
          <w:tcPr>
            <w:tcW w:w="1097" w:type="pct"/>
            <w:vMerge w:val="restart"/>
            <w:tcBorders>
              <w:top w:val="single" w:sz="24" w:space="0" w:color="000000"/>
              <w:bottom w:val="single" w:sz="24" w:space="0" w:color="000000"/>
            </w:tcBorders>
            <w:tcMar>
              <w:top w:w="0" w:type="dxa"/>
              <w:left w:w="70" w:type="dxa"/>
              <w:bottom w:w="0" w:type="dxa"/>
              <w:right w:w="70" w:type="dxa"/>
            </w:tcMar>
            <w:vAlign w:val="center"/>
          </w:tcPr>
          <w:p w14:paraId="51E26AFD"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Sites</w:t>
            </w:r>
          </w:p>
        </w:tc>
        <w:tc>
          <w:tcPr>
            <w:tcW w:w="16" w:type="pct"/>
            <w:tcBorders>
              <w:top w:val="single" w:sz="24" w:space="0" w:color="000000"/>
              <w:bottom w:val="single" w:sz="24" w:space="0" w:color="000000"/>
            </w:tcBorders>
          </w:tcPr>
          <w:p w14:paraId="762F59C1"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
        </w:tc>
        <w:tc>
          <w:tcPr>
            <w:tcW w:w="1542" w:type="pct"/>
            <w:gridSpan w:val="3"/>
            <w:tcBorders>
              <w:top w:val="single" w:sz="24" w:space="0" w:color="000000"/>
              <w:bottom w:val="single" w:sz="24" w:space="0" w:color="000000"/>
            </w:tcBorders>
            <w:tcMar>
              <w:top w:w="0" w:type="dxa"/>
              <w:left w:w="70" w:type="dxa"/>
              <w:bottom w:w="0" w:type="dxa"/>
              <w:right w:w="70" w:type="dxa"/>
            </w:tcMar>
            <w:vAlign w:val="center"/>
          </w:tcPr>
          <w:p w14:paraId="119325E5" w14:textId="17B60E6B" w:rsidR="00161374" w:rsidRPr="005F3D39" w:rsidRDefault="00161374" w:rsidP="00161374">
            <w:pPr>
              <w:autoSpaceDN w:val="0"/>
              <w:spacing w:line="360" w:lineRule="auto"/>
              <w:jc w:val="center"/>
              <w:rPr>
                <w:rFonts w:ascii="Times New Roman" w:hAnsi="Times New Roman"/>
                <w:bCs/>
                <w:color w:val="000000"/>
                <w:sz w:val="24"/>
                <w:szCs w:val="24"/>
                <w:lang w:eastAsia="fr-FR"/>
              </w:rPr>
            </w:pPr>
            <w:r w:rsidRPr="005F3D39">
              <w:rPr>
                <w:rFonts w:ascii="Times New Roman" w:hAnsi="Times New Roman"/>
                <w:bCs/>
                <w:color w:val="000000"/>
                <w:sz w:val="24"/>
                <w:szCs w:val="24"/>
                <w:lang w:eastAsia="fr-FR"/>
              </w:rPr>
              <w:t>Diameter at 1,30m</w:t>
            </w:r>
            <w:r w:rsidR="00103F19" w:rsidRPr="005F3D39">
              <w:rPr>
                <w:rFonts w:ascii="Times New Roman" w:hAnsi="Times New Roman"/>
                <w:bCs/>
                <w:color w:val="000000"/>
                <w:sz w:val="24"/>
                <w:szCs w:val="24"/>
                <w:highlight w:val="yellow"/>
                <w:lang w:eastAsia="fr-FR"/>
              </w:rPr>
              <w:t>/DBH</w:t>
            </w:r>
            <w:r w:rsidRPr="005F3D39">
              <w:rPr>
                <w:rFonts w:ascii="Times New Roman" w:hAnsi="Times New Roman"/>
                <w:bCs/>
                <w:color w:val="000000"/>
                <w:sz w:val="24"/>
                <w:szCs w:val="24"/>
                <w:lang w:eastAsia="fr-FR"/>
              </w:rPr>
              <w:t xml:space="preserve"> (cm)</w:t>
            </w:r>
          </w:p>
        </w:tc>
        <w:tc>
          <w:tcPr>
            <w:tcW w:w="1131" w:type="pct"/>
            <w:gridSpan w:val="3"/>
            <w:tcBorders>
              <w:top w:val="single" w:sz="24" w:space="0" w:color="000000"/>
              <w:bottom w:val="single" w:sz="24" w:space="0" w:color="000000"/>
            </w:tcBorders>
            <w:noWrap/>
            <w:tcMar>
              <w:top w:w="0" w:type="dxa"/>
              <w:left w:w="70" w:type="dxa"/>
              <w:bottom w:w="0" w:type="dxa"/>
              <w:right w:w="70" w:type="dxa"/>
            </w:tcMar>
            <w:vAlign w:val="center"/>
          </w:tcPr>
          <w:p w14:paraId="55218181"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Height</w:t>
            </w:r>
            <w:proofErr w:type="spellEnd"/>
            <w:r w:rsidRPr="00161374">
              <w:rPr>
                <w:rFonts w:ascii="Times New Roman" w:hAnsi="Times New Roman"/>
                <w:bCs/>
                <w:color w:val="000000"/>
                <w:sz w:val="24"/>
                <w:szCs w:val="24"/>
                <w:lang w:val="fr-FR" w:eastAsia="fr-FR"/>
              </w:rPr>
              <w:t xml:space="preserve"> (m)</w:t>
            </w:r>
          </w:p>
        </w:tc>
        <w:tc>
          <w:tcPr>
            <w:tcW w:w="1215" w:type="pct"/>
            <w:gridSpan w:val="3"/>
            <w:tcBorders>
              <w:top w:val="single" w:sz="24" w:space="0" w:color="000000"/>
            </w:tcBorders>
            <w:tcMar>
              <w:top w:w="0" w:type="dxa"/>
              <w:left w:w="70" w:type="dxa"/>
              <w:bottom w:w="0" w:type="dxa"/>
              <w:right w:w="70" w:type="dxa"/>
            </w:tcMar>
            <w:vAlign w:val="center"/>
          </w:tcPr>
          <w:p w14:paraId="01721E5D" w14:textId="77777777" w:rsidR="00161374" w:rsidRPr="00161374" w:rsidRDefault="00161374" w:rsidP="00161374">
            <w:pPr>
              <w:autoSpaceDN w:val="0"/>
              <w:spacing w:line="360" w:lineRule="auto"/>
              <w:jc w:val="center"/>
              <w:rPr>
                <w:rFonts w:ascii="Times New Roman" w:eastAsia="Calibri" w:hAnsi="Times New Roman"/>
                <w:sz w:val="24"/>
                <w:szCs w:val="24"/>
                <w:lang w:val="fr-FR"/>
              </w:rPr>
            </w:pPr>
            <w:r w:rsidRPr="00161374">
              <w:rPr>
                <w:rFonts w:ascii="Times New Roman" w:hAnsi="Times New Roman"/>
                <w:bCs/>
                <w:color w:val="000000"/>
                <w:sz w:val="24"/>
                <w:szCs w:val="24"/>
                <w:lang w:val="fr-FR" w:eastAsia="fr-FR"/>
              </w:rPr>
              <w:t>Crown area (m</w:t>
            </w:r>
            <w:r w:rsidRPr="00161374">
              <w:rPr>
                <w:rFonts w:ascii="Times New Roman" w:hAnsi="Times New Roman"/>
                <w:bCs/>
                <w:color w:val="000000"/>
                <w:sz w:val="24"/>
                <w:szCs w:val="24"/>
                <w:vertAlign w:val="superscript"/>
                <w:lang w:val="fr-FR" w:eastAsia="fr-FR"/>
              </w:rPr>
              <w:t>2</w:t>
            </w:r>
            <w:r w:rsidRPr="00161374">
              <w:rPr>
                <w:rFonts w:ascii="Times New Roman" w:hAnsi="Times New Roman"/>
                <w:bCs/>
                <w:color w:val="000000"/>
                <w:sz w:val="24"/>
                <w:szCs w:val="24"/>
                <w:lang w:val="fr-FR" w:eastAsia="fr-FR"/>
              </w:rPr>
              <w:t>)</w:t>
            </w:r>
          </w:p>
        </w:tc>
      </w:tr>
      <w:tr w:rsidR="00161374" w:rsidRPr="00161374" w14:paraId="6F976837" w14:textId="77777777" w:rsidTr="005863FD">
        <w:trPr>
          <w:trHeight w:val="330"/>
        </w:trPr>
        <w:tc>
          <w:tcPr>
            <w:tcW w:w="1097" w:type="pct"/>
            <w:vMerge/>
            <w:tcBorders>
              <w:top w:val="single" w:sz="24" w:space="0" w:color="000000"/>
              <w:bottom w:val="single" w:sz="24" w:space="0" w:color="000000"/>
            </w:tcBorders>
            <w:tcMar>
              <w:top w:w="0" w:type="dxa"/>
              <w:left w:w="70" w:type="dxa"/>
              <w:bottom w:w="0" w:type="dxa"/>
              <w:right w:w="70" w:type="dxa"/>
            </w:tcMar>
            <w:vAlign w:val="center"/>
          </w:tcPr>
          <w:p w14:paraId="2CCC9FFB"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16" w:type="pct"/>
            <w:tcBorders>
              <w:top w:val="single" w:sz="24" w:space="0" w:color="000000"/>
              <w:bottom w:val="single" w:sz="24" w:space="0" w:color="000000"/>
            </w:tcBorders>
          </w:tcPr>
          <w:p w14:paraId="4122241B"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
        </w:tc>
        <w:tc>
          <w:tcPr>
            <w:tcW w:w="586" w:type="pct"/>
            <w:vMerge w:val="restart"/>
            <w:tcBorders>
              <w:top w:val="single" w:sz="24" w:space="0" w:color="000000"/>
              <w:bottom w:val="single" w:sz="24" w:space="0" w:color="000000"/>
            </w:tcBorders>
            <w:tcMar>
              <w:top w:w="0" w:type="dxa"/>
              <w:left w:w="70" w:type="dxa"/>
              <w:bottom w:w="0" w:type="dxa"/>
              <w:right w:w="70" w:type="dxa"/>
            </w:tcMar>
            <w:vAlign w:val="center"/>
          </w:tcPr>
          <w:p w14:paraId="55CFFFAE"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Mean</w:t>
            </w:r>
            <w:proofErr w:type="spellEnd"/>
          </w:p>
        </w:tc>
        <w:tc>
          <w:tcPr>
            <w:tcW w:w="956" w:type="pct"/>
            <w:gridSpan w:val="2"/>
            <w:tcBorders>
              <w:top w:val="single" w:sz="24" w:space="0" w:color="000000"/>
            </w:tcBorders>
            <w:noWrap/>
            <w:tcMar>
              <w:top w:w="0" w:type="dxa"/>
              <w:left w:w="70" w:type="dxa"/>
              <w:bottom w:w="0" w:type="dxa"/>
              <w:right w:w="70" w:type="dxa"/>
            </w:tcMar>
            <w:vAlign w:val="center"/>
          </w:tcPr>
          <w:p w14:paraId="27908C88"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IC à 95 %</w:t>
            </w:r>
          </w:p>
        </w:tc>
        <w:tc>
          <w:tcPr>
            <w:tcW w:w="433" w:type="pct"/>
            <w:vMerge w:val="restart"/>
            <w:tcBorders>
              <w:top w:val="single" w:sz="24" w:space="0" w:color="000000"/>
              <w:bottom w:val="single" w:sz="24" w:space="0" w:color="000000"/>
            </w:tcBorders>
            <w:tcMar>
              <w:top w:w="0" w:type="dxa"/>
              <w:left w:w="70" w:type="dxa"/>
              <w:bottom w:w="0" w:type="dxa"/>
              <w:right w:w="70" w:type="dxa"/>
            </w:tcMar>
            <w:vAlign w:val="center"/>
          </w:tcPr>
          <w:p w14:paraId="6F6BFA78"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Mean</w:t>
            </w:r>
            <w:proofErr w:type="spellEnd"/>
          </w:p>
        </w:tc>
        <w:tc>
          <w:tcPr>
            <w:tcW w:w="698" w:type="pct"/>
            <w:gridSpan w:val="2"/>
            <w:tcBorders>
              <w:top w:val="single" w:sz="24" w:space="0" w:color="000000"/>
            </w:tcBorders>
            <w:noWrap/>
            <w:tcMar>
              <w:top w:w="0" w:type="dxa"/>
              <w:left w:w="70" w:type="dxa"/>
              <w:bottom w:w="0" w:type="dxa"/>
              <w:right w:w="70" w:type="dxa"/>
            </w:tcMar>
            <w:vAlign w:val="center"/>
          </w:tcPr>
          <w:p w14:paraId="1C74CF39"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IC à 95 %</w:t>
            </w:r>
          </w:p>
        </w:tc>
        <w:tc>
          <w:tcPr>
            <w:tcW w:w="433" w:type="pct"/>
            <w:vMerge w:val="restart"/>
            <w:tcBorders>
              <w:top w:val="single" w:sz="24" w:space="0" w:color="000000"/>
              <w:bottom w:val="single" w:sz="24" w:space="0" w:color="000000"/>
            </w:tcBorders>
            <w:tcMar>
              <w:top w:w="0" w:type="dxa"/>
              <w:left w:w="70" w:type="dxa"/>
              <w:bottom w:w="0" w:type="dxa"/>
              <w:right w:w="70" w:type="dxa"/>
            </w:tcMar>
            <w:vAlign w:val="center"/>
          </w:tcPr>
          <w:p w14:paraId="483E7A79"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Mean</w:t>
            </w:r>
            <w:proofErr w:type="spellEnd"/>
          </w:p>
        </w:tc>
        <w:tc>
          <w:tcPr>
            <w:tcW w:w="782" w:type="pct"/>
            <w:gridSpan w:val="2"/>
            <w:tcBorders>
              <w:top w:val="single" w:sz="24" w:space="0" w:color="000000"/>
            </w:tcBorders>
            <w:noWrap/>
            <w:tcMar>
              <w:top w:w="0" w:type="dxa"/>
              <w:left w:w="70" w:type="dxa"/>
              <w:bottom w:w="0" w:type="dxa"/>
              <w:right w:w="70" w:type="dxa"/>
            </w:tcMar>
            <w:vAlign w:val="center"/>
          </w:tcPr>
          <w:p w14:paraId="1FED59B6"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IC à 95 %</w:t>
            </w:r>
          </w:p>
        </w:tc>
      </w:tr>
      <w:tr w:rsidR="00161374" w:rsidRPr="00161374" w14:paraId="74EC9761" w14:textId="77777777" w:rsidTr="005863FD">
        <w:trPr>
          <w:trHeight w:val="330"/>
        </w:trPr>
        <w:tc>
          <w:tcPr>
            <w:tcW w:w="1097" w:type="pct"/>
            <w:vMerge/>
            <w:tcBorders>
              <w:top w:val="single" w:sz="24" w:space="0" w:color="000000"/>
              <w:bottom w:val="single" w:sz="24" w:space="0" w:color="000000"/>
            </w:tcBorders>
            <w:tcMar>
              <w:top w:w="0" w:type="dxa"/>
              <w:left w:w="70" w:type="dxa"/>
              <w:bottom w:w="0" w:type="dxa"/>
              <w:right w:w="70" w:type="dxa"/>
            </w:tcMar>
            <w:vAlign w:val="center"/>
          </w:tcPr>
          <w:p w14:paraId="1E8602AA"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16" w:type="pct"/>
            <w:tcBorders>
              <w:top w:val="single" w:sz="24" w:space="0" w:color="000000"/>
              <w:bottom w:val="single" w:sz="24" w:space="0" w:color="000000"/>
            </w:tcBorders>
          </w:tcPr>
          <w:p w14:paraId="1620F0D4"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586" w:type="pct"/>
            <w:vMerge/>
            <w:tcBorders>
              <w:top w:val="single" w:sz="24" w:space="0" w:color="000000"/>
              <w:bottom w:val="single" w:sz="24" w:space="0" w:color="000000"/>
            </w:tcBorders>
            <w:tcMar>
              <w:top w:w="0" w:type="dxa"/>
              <w:left w:w="70" w:type="dxa"/>
              <w:bottom w:w="0" w:type="dxa"/>
              <w:right w:w="70" w:type="dxa"/>
            </w:tcMar>
            <w:vAlign w:val="center"/>
          </w:tcPr>
          <w:p w14:paraId="08C3A9EB"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478" w:type="pct"/>
            <w:tcBorders>
              <w:bottom w:val="single" w:sz="24" w:space="0" w:color="000000"/>
            </w:tcBorders>
            <w:tcMar>
              <w:top w:w="0" w:type="dxa"/>
              <w:left w:w="70" w:type="dxa"/>
              <w:bottom w:w="0" w:type="dxa"/>
              <w:right w:w="70" w:type="dxa"/>
            </w:tcMar>
            <w:vAlign w:val="center"/>
          </w:tcPr>
          <w:p w14:paraId="555A58FD"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LL</w:t>
            </w:r>
          </w:p>
        </w:tc>
        <w:tc>
          <w:tcPr>
            <w:tcW w:w="478" w:type="pct"/>
            <w:tcBorders>
              <w:bottom w:val="single" w:sz="24" w:space="0" w:color="000000"/>
            </w:tcBorders>
            <w:tcMar>
              <w:top w:w="0" w:type="dxa"/>
              <w:left w:w="70" w:type="dxa"/>
              <w:bottom w:w="0" w:type="dxa"/>
              <w:right w:w="70" w:type="dxa"/>
            </w:tcMar>
            <w:vAlign w:val="center"/>
          </w:tcPr>
          <w:p w14:paraId="0614B9BB"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bookmarkStart w:id="0" w:name="_Hlk213609880"/>
            <w:r w:rsidRPr="00161374">
              <w:rPr>
                <w:rFonts w:ascii="Times New Roman" w:hAnsi="Times New Roman"/>
                <w:bCs/>
                <w:color w:val="000000"/>
                <w:sz w:val="24"/>
                <w:szCs w:val="24"/>
                <w:lang w:val="fr-FR" w:eastAsia="fr-FR"/>
              </w:rPr>
              <w:t>UL</w:t>
            </w:r>
            <w:bookmarkEnd w:id="0"/>
          </w:p>
        </w:tc>
        <w:tc>
          <w:tcPr>
            <w:tcW w:w="433" w:type="pct"/>
            <w:vMerge/>
            <w:tcBorders>
              <w:top w:val="single" w:sz="24" w:space="0" w:color="000000"/>
              <w:bottom w:val="single" w:sz="24" w:space="0" w:color="000000"/>
            </w:tcBorders>
            <w:tcMar>
              <w:top w:w="0" w:type="dxa"/>
              <w:left w:w="70" w:type="dxa"/>
              <w:bottom w:w="0" w:type="dxa"/>
              <w:right w:w="70" w:type="dxa"/>
            </w:tcMar>
            <w:vAlign w:val="center"/>
          </w:tcPr>
          <w:p w14:paraId="6425E9E9"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307" w:type="pct"/>
            <w:tcBorders>
              <w:bottom w:val="single" w:sz="24" w:space="0" w:color="000000"/>
            </w:tcBorders>
            <w:tcMar>
              <w:top w:w="0" w:type="dxa"/>
              <w:left w:w="70" w:type="dxa"/>
              <w:bottom w:w="0" w:type="dxa"/>
              <w:right w:w="70" w:type="dxa"/>
            </w:tcMar>
            <w:vAlign w:val="center"/>
          </w:tcPr>
          <w:p w14:paraId="1D8B8B94"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LL</w:t>
            </w:r>
          </w:p>
        </w:tc>
        <w:tc>
          <w:tcPr>
            <w:tcW w:w="391" w:type="pct"/>
            <w:tcBorders>
              <w:bottom w:val="single" w:sz="24" w:space="0" w:color="000000"/>
            </w:tcBorders>
            <w:tcMar>
              <w:top w:w="0" w:type="dxa"/>
              <w:left w:w="70" w:type="dxa"/>
              <w:bottom w:w="0" w:type="dxa"/>
              <w:right w:w="70" w:type="dxa"/>
            </w:tcMar>
            <w:vAlign w:val="center"/>
          </w:tcPr>
          <w:p w14:paraId="0D7670E1"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UL</w:t>
            </w:r>
          </w:p>
        </w:tc>
        <w:tc>
          <w:tcPr>
            <w:tcW w:w="433" w:type="pct"/>
            <w:vMerge/>
            <w:tcBorders>
              <w:top w:val="single" w:sz="24" w:space="0" w:color="000000"/>
              <w:bottom w:val="single" w:sz="24" w:space="0" w:color="000000"/>
            </w:tcBorders>
            <w:tcMar>
              <w:top w:w="0" w:type="dxa"/>
              <w:left w:w="70" w:type="dxa"/>
              <w:bottom w:w="0" w:type="dxa"/>
              <w:right w:w="70" w:type="dxa"/>
            </w:tcMar>
            <w:vAlign w:val="center"/>
          </w:tcPr>
          <w:p w14:paraId="13D51F7D"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353" w:type="pct"/>
            <w:tcBorders>
              <w:bottom w:val="single" w:sz="24" w:space="0" w:color="000000"/>
            </w:tcBorders>
            <w:tcMar>
              <w:top w:w="0" w:type="dxa"/>
              <w:left w:w="70" w:type="dxa"/>
              <w:bottom w:w="0" w:type="dxa"/>
              <w:right w:w="70" w:type="dxa"/>
            </w:tcMar>
            <w:vAlign w:val="center"/>
          </w:tcPr>
          <w:p w14:paraId="7225B747"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LL</w:t>
            </w:r>
          </w:p>
        </w:tc>
        <w:tc>
          <w:tcPr>
            <w:tcW w:w="429" w:type="pct"/>
            <w:tcBorders>
              <w:bottom w:val="single" w:sz="24" w:space="0" w:color="000000"/>
            </w:tcBorders>
            <w:tcMar>
              <w:top w:w="0" w:type="dxa"/>
              <w:left w:w="70" w:type="dxa"/>
              <w:bottom w:w="0" w:type="dxa"/>
              <w:right w:w="70" w:type="dxa"/>
            </w:tcMar>
            <w:vAlign w:val="center"/>
          </w:tcPr>
          <w:p w14:paraId="2BF519D4"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UL</w:t>
            </w:r>
          </w:p>
        </w:tc>
      </w:tr>
      <w:tr w:rsidR="00161374" w:rsidRPr="00161374" w14:paraId="1F4DAD4F" w14:textId="77777777" w:rsidTr="005863FD">
        <w:trPr>
          <w:trHeight w:val="330"/>
        </w:trPr>
        <w:tc>
          <w:tcPr>
            <w:tcW w:w="1097" w:type="pct"/>
            <w:tcBorders>
              <w:top w:val="single" w:sz="24" w:space="0" w:color="000000"/>
            </w:tcBorders>
            <w:tcMar>
              <w:top w:w="0" w:type="dxa"/>
              <w:left w:w="70" w:type="dxa"/>
              <w:bottom w:w="0" w:type="dxa"/>
              <w:right w:w="70" w:type="dxa"/>
            </w:tcMar>
            <w:vAlign w:val="center"/>
          </w:tcPr>
          <w:p w14:paraId="33785B60"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Djuié</w:t>
            </w:r>
            <w:proofErr w:type="spellEnd"/>
          </w:p>
        </w:tc>
        <w:tc>
          <w:tcPr>
            <w:tcW w:w="16" w:type="pct"/>
            <w:tcBorders>
              <w:top w:val="single" w:sz="24" w:space="0" w:color="000000"/>
            </w:tcBorders>
          </w:tcPr>
          <w:p w14:paraId="2B564486"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p>
        </w:tc>
        <w:tc>
          <w:tcPr>
            <w:tcW w:w="586" w:type="pct"/>
            <w:tcBorders>
              <w:top w:val="single" w:sz="24" w:space="0" w:color="000000"/>
            </w:tcBorders>
            <w:noWrap/>
            <w:tcMar>
              <w:top w:w="0" w:type="dxa"/>
              <w:left w:w="70" w:type="dxa"/>
              <w:bottom w:w="0" w:type="dxa"/>
              <w:right w:w="70" w:type="dxa"/>
            </w:tcMar>
            <w:vAlign w:val="center"/>
          </w:tcPr>
          <w:p w14:paraId="278F8992"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30.6</w:t>
            </w:r>
          </w:p>
        </w:tc>
        <w:tc>
          <w:tcPr>
            <w:tcW w:w="478" w:type="pct"/>
            <w:tcBorders>
              <w:top w:val="single" w:sz="24" w:space="0" w:color="000000"/>
            </w:tcBorders>
            <w:noWrap/>
            <w:tcMar>
              <w:top w:w="0" w:type="dxa"/>
              <w:left w:w="70" w:type="dxa"/>
              <w:bottom w:w="0" w:type="dxa"/>
              <w:right w:w="70" w:type="dxa"/>
            </w:tcMar>
            <w:vAlign w:val="center"/>
          </w:tcPr>
          <w:p w14:paraId="489D650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20</w:t>
            </w:r>
          </w:p>
        </w:tc>
        <w:tc>
          <w:tcPr>
            <w:tcW w:w="478" w:type="pct"/>
            <w:tcBorders>
              <w:top w:val="single" w:sz="24" w:space="0" w:color="000000"/>
            </w:tcBorders>
            <w:noWrap/>
            <w:tcMar>
              <w:top w:w="0" w:type="dxa"/>
              <w:left w:w="70" w:type="dxa"/>
              <w:bottom w:w="0" w:type="dxa"/>
              <w:right w:w="70" w:type="dxa"/>
            </w:tcMar>
            <w:vAlign w:val="center"/>
          </w:tcPr>
          <w:p w14:paraId="593A9AB5"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41.2</w:t>
            </w:r>
          </w:p>
        </w:tc>
        <w:tc>
          <w:tcPr>
            <w:tcW w:w="433" w:type="pct"/>
            <w:tcBorders>
              <w:top w:val="single" w:sz="24" w:space="0" w:color="000000"/>
            </w:tcBorders>
            <w:noWrap/>
            <w:tcMar>
              <w:top w:w="0" w:type="dxa"/>
              <w:left w:w="70" w:type="dxa"/>
              <w:bottom w:w="0" w:type="dxa"/>
              <w:right w:w="70" w:type="dxa"/>
            </w:tcMar>
            <w:vAlign w:val="center"/>
          </w:tcPr>
          <w:p w14:paraId="384DFCAD"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11.4</w:t>
            </w:r>
          </w:p>
        </w:tc>
        <w:tc>
          <w:tcPr>
            <w:tcW w:w="307" w:type="pct"/>
            <w:tcBorders>
              <w:top w:val="single" w:sz="24" w:space="0" w:color="000000"/>
            </w:tcBorders>
            <w:noWrap/>
            <w:tcMar>
              <w:top w:w="0" w:type="dxa"/>
              <w:left w:w="70" w:type="dxa"/>
              <w:bottom w:w="0" w:type="dxa"/>
              <w:right w:w="70" w:type="dxa"/>
            </w:tcMar>
            <w:vAlign w:val="center"/>
          </w:tcPr>
          <w:p w14:paraId="22E35A68"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8.7</w:t>
            </w:r>
          </w:p>
        </w:tc>
        <w:tc>
          <w:tcPr>
            <w:tcW w:w="391" w:type="pct"/>
            <w:tcBorders>
              <w:top w:val="single" w:sz="24" w:space="0" w:color="000000"/>
            </w:tcBorders>
            <w:noWrap/>
            <w:tcMar>
              <w:top w:w="0" w:type="dxa"/>
              <w:left w:w="70" w:type="dxa"/>
              <w:bottom w:w="0" w:type="dxa"/>
              <w:right w:w="70" w:type="dxa"/>
            </w:tcMar>
            <w:vAlign w:val="center"/>
          </w:tcPr>
          <w:p w14:paraId="07100E4B"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14.1</w:t>
            </w:r>
          </w:p>
        </w:tc>
        <w:tc>
          <w:tcPr>
            <w:tcW w:w="433" w:type="pct"/>
            <w:tcBorders>
              <w:top w:val="single" w:sz="24" w:space="0" w:color="000000"/>
            </w:tcBorders>
            <w:noWrap/>
            <w:tcMar>
              <w:top w:w="0" w:type="dxa"/>
              <w:left w:w="70" w:type="dxa"/>
              <w:bottom w:w="0" w:type="dxa"/>
              <w:right w:w="70" w:type="dxa"/>
            </w:tcMar>
            <w:vAlign w:val="center"/>
          </w:tcPr>
          <w:p w14:paraId="0E0103C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74.9</w:t>
            </w:r>
          </w:p>
        </w:tc>
        <w:tc>
          <w:tcPr>
            <w:tcW w:w="353" w:type="pct"/>
            <w:tcBorders>
              <w:top w:val="single" w:sz="24" w:space="0" w:color="000000"/>
            </w:tcBorders>
            <w:noWrap/>
            <w:tcMar>
              <w:top w:w="0" w:type="dxa"/>
              <w:left w:w="70" w:type="dxa"/>
              <w:bottom w:w="0" w:type="dxa"/>
              <w:right w:w="70" w:type="dxa"/>
            </w:tcMar>
            <w:vAlign w:val="center"/>
          </w:tcPr>
          <w:p w14:paraId="57FB9DEC"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37.9</w:t>
            </w:r>
          </w:p>
        </w:tc>
        <w:tc>
          <w:tcPr>
            <w:tcW w:w="429" w:type="pct"/>
            <w:tcBorders>
              <w:top w:val="single" w:sz="24" w:space="0" w:color="000000"/>
            </w:tcBorders>
            <w:noWrap/>
            <w:tcMar>
              <w:top w:w="0" w:type="dxa"/>
              <w:left w:w="70" w:type="dxa"/>
              <w:bottom w:w="0" w:type="dxa"/>
              <w:right w:w="70" w:type="dxa"/>
            </w:tcMar>
            <w:vAlign w:val="center"/>
          </w:tcPr>
          <w:p w14:paraId="6AE64764"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112</w:t>
            </w:r>
          </w:p>
        </w:tc>
      </w:tr>
      <w:tr w:rsidR="00161374" w:rsidRPr="00161374" w14:paraId="115E619D" w14:textId="77777777" w:rsidTr="005863FD">
        <w:trPr>
          <w:trHeight w:val="645"/>
        </w:trPr>
        <w:tc>
          <w:tcPr>
            <w:tcW w:w="1097" w:type="pct"/>
            <w:tcMar>
              <w:top w:w="0" w:type="dxa"/>
              <w:left w:w="70" w:type="dxa"/>
              <w:bottom w:w="0" w:type="dxa"/>
              <w:right w:w="70" w:type="dxa"/>
            </w:tcMar>
            <w:vAlign w:val="center"/>
          </w:tcPr>
          <w:p w14:paraId="01FE6B6C"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Gombélédougou</w:t>
            </w:r>
            <w:proofErr w:type="spellEnd"/>
          </w:p>
        </w:tc>
        <w:tc>
          <w:tcPr>
            <w:tcW w:w="16" w:type="pct"/>
          </w:tcPr>
          <w:p w14:paraId="186BB8CC"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p>
        </w:tc>
        <w:tc>
          <w:tcPr>
            <w:tcW w:w="586" w:type="pct"/>
            <w:noWrap/>
            <w:tcMar>
              <w:top w:w="0" w:type="dxa"/>
              <w:left w:w="70" w:type="dxa"/>
              <w:bottom w:w="0" w:type="dxa"/>
              <w:right w:w="70" w:type="dxa"/>
            </w:tcMar>
            <w:vAlign w:val="center"/>
          </w:tcPr>
          <w:p w14:paraId="779D242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30.2</w:t>
            </w:r>
          </w:p>
        </w:tc>
        <w:tc>
          <w:tcPr>
            <w:tcW w:w="478" w:type="pct"/>
            <w:noWrap/>
            <w:tcMar>
              <w:top w:w="0" w:type="dxa"/>
              <w:left w:w="70" w:type="dxa"/>
              <w:bottom w:w="0" w:type="dxa"/>
              <w:right w:w="70" w:type="dxa"/>
            </w:tcMar>
            <w:vAlign w:val="center"/>
          </w:tcPr>
          <w:p w14:paraId="6281E0C9"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19.6</w:t>
            </w:r>
          </w:p>
        </w:tc>
        <w:tc>
          <w:tcPr>
            <w:tcW w:w="478" w:type="pct"/>
            <w:noWrap/>
            <w:tcMar>
              <w:top w:w="0" w:type="dxa"/>
              <w:left w:w="70" w:type="dxa"/>
              <w:bottom w:w="0" w:type="dxa"/>
              <w:right w:w="70" w:type="dxa"/>
            </w:tcMar>
            <w:vAlign w:val="center"/>
          </w:tcPr>
          <w:p w14:paraId="2B996466"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40.8</w:t>
            </w:r>
          </w:p>
        </w:tc>
        <w:tc>
          <w:tcPr>
            <w:tcW w:w="433" w:type="pct"/>
            <w:noWrap/>
            <w:tcMar>
              <w:top w:w="0" w:type="dxa"/>
              <w:left w:w="70" w:type="dxa"/>
              <w:bottom w:w="0" w:type="dxa"/>
              <w:right w:w="70" w:type="dxa"/>
            </w:tcMar>
            <w:vAlign w:val="center"/>
          </w:tcPr>
          <w:p w14:paraId="36AD6DA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10.3</w:t>
            </w:r>
          </w:p>
        </w:tc>
        <w:tc>
          <w:tcPr>
            <w:tcW w:w="307" w:type="pct"/>
            <w:noWrap/>
            <w:tcMar>
              <w:top w:w="0" w:type="dxa"/>
              <w:left w:w="70" w:type="dxa"/>
              <w:bottom w:w="0" w:type="dxa"/>
              <w:right w:w="70" w:type="dxa"/>
            </w:tcMar>
            <w:vAlign w:val="center"/>
          </w:tcPr>
          <w:p w14:paraId="365570C5"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7.6</w:t>
            </w:r>
          </w:p>
        </w:tc>
        <w:tc>
          <w:tcPr>
            <w:tcW w:w="391" w:type="pct"/>
            <w:noWrap/>
            <w:tcMar>
              <w:top w:w="0" w:type="dxa"/>
              <w:left w:w="70" w:type="dxa"/>
              <w:bottom w:w="0" w:type="dxa"/>
              <w:right w:w="70" w:type="dxa"/>
            </w:tcMar>
            <w:vAlign w:val="center"/>
          </w:tcPr>
          <w:p w14:paraId="06D41720"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13.1</w:t>
            </w:r>
          </w:p>
        </w:tc>
        <w:tc>
          <w:tcPr>
            <w:tcW w:w="433" w:type="pct"/>
            <w:noWrap/>
            <w:tcMar>
              <w:top w:w="0" w:type="dxa"/>
              <w:left w:w="70" w:type="dxa"/>
              <w:bottom w:w="0" w:type="dxa"/>
              <w:right w:w="70" w:type="dxa"/>
            </w:tcMar>
            <w:vAlign w:val="center"/>
          </w:tcPr>
          <w:p w14:paraId="1187ED23"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76.7</w:t>
            </w:r>
          </w:p>
        </w:tc>
        <w:tc>
          <w:tcPr>
            <w:tcW w:w="353" w:type="pct"/>
            <w:noWrap/>
            <w:tcMar>
              <w:top w:w="0" w:type="dxa"/>
              <w:left w:w="70" w:type="dxa"/>
              <w:bottom w:w="0" w:type="dxa"/>
              <w:right w:w="70" w:type="dxa"/>
            </w:tcMar>
            <w:vAlign w:val="center"/>
          </w:tcPr>
          <w:p w14:paraId="26A10845"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39.7</w:t>
            </w:r>
          </w:p>
        </w:tc>
        <w:tc>
          <w:tcPr>
            <w:tcW w:w="429" w:type="pct"/>
            <w:noWrap/>
            <w:tcMar>
              <w:top w:w="0" w:type="dxa"/>
              <w:left w:w="70" w:type="dxa"/>
              <w:bottom w:w="0" w:type="dxa"/>
              <w:right w:w="70" w:type="dxa"/>
            </w:tcMar>
            <w:vAlign w:val="center"/>
          </w:tcPr>
          <w:p w14:paraId="0AC70D85"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113.8</w:t>
            </w:r>
          </w:p>
        </w:tc>
      </w:tr>
      <w:tr w:rsidR="00161374" w:rsidRPr="00161374" w14:paraId="4A563817" w14:textId="77777777" w:rsidTr="005863FD">
        <w:trPr>
          <w:trHeight w:val="330"/>
        </w:trPr>
        <w:tc>
          <w:tcPr>
            <w:tcW w:w="1097" w:type="pct"/>
            <w:tcMar>
              <w:top w:w="0" w:type="dxa"/>
              <w:left w:w="70" w:type="dxa"/>
              <w:bottom w:w="0" w:type="dxa"/>
              <w:right w:w="70" w:type="dxa"/>
            </w:tcMar>
            <w:vAlign w:val="center"/>
          </w:tcPr>
          <w:p w14:paraId="6CD383A6"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Guéguéré</w:t>
            </w:r>
            <w:proofErr w:type="spellEnd"/>
          </w:p>
        </w:tc>
        <w:tc>
          <w:tcPr>
            <w:tcW w:w="16" w:type="pct"/>
          </w:tcPr>
          <w:p w14:paraId="096E5951"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p>
        </w:tc>
        <w:tc>
          <w:tcPr>
            <w:tcW w:w="586" w:type="pct"/>
            <w:noWrap/>
            <w:tcMar>
              <w:top w:w="0" w:type="dxa"/>
              <w:left w:w="70" w:type="dxa"/>
              <w:bottom w:w="0" w:type="dxa"/>
              <w:right w:w="70" w:type="dxa"/>
            </w:tcMar>
            <w:vAlign w:val="center"/>
          </w:tcPr>
          <w:p w14:paraId="69651C04"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49.7</w:t>
            </w:r>
          </w:p>
        </w:tc>
        <w:tc>
          <w:tcPr>
            <w:tcW w:w="478" w:type="pct"/>
            <w:noWrap/>
            <w:tcMar>
              <w:top w:w="0" w:type="dxa"/>
              <w:left w:w="70" w:type="dxa"/>
              <w:bottom w:w="0" w:type="dxa"/>
              <w:right w:w="70" w:type="dxa"/>
            </w:tcMar>
            <w:vAlign w:val="center"/>
          </w:tcPr>
          <w:p w14:paraId="66F0AA01"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39.1</w:t>
            </w:r>
          </w:p>
        </w:tc>
        <w:tc>
          <w:tcPr>
            <w:tcW w:w="478" w:type="pct"/>
            <w:noWrap/>
            <w:tcMar>
              <w:top w:w="0" w:type="dxa"/>
              <w:left w:w="70" w:type="dxa"/>
              <w:bottom w:w="0" w:type="dxa"/>
              <w:right w:w="70" w:type="dxa"/>
            </w:tcMar>
            <w:vAlign w:val="center"/>
          </w:tcPr>
          <w:p w14:paraId="39B6DF6D"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60.3</w:t>
            </w:r>
          </w:p>
        </w:tc>
        <w:tc>
          <w:tcPr>
            <w:tcW w:w="433" w:type="pct"/>
            <w:noWrap/>
            <w:tcMar>
              <w:top w:w="0" w:type="dxa"/>
              <w:left w:w="70" w:type="dxa"/>
              <w:bottom w:w="0" w:type="dxa"/>
              <w:right w:w="70" w:type="dxa"/>
            </w:tcMar>
            <w:vAlign w:val="center"/>
          </w:tcPr>
          <w:p w14:paraId="37A62420"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10.7</w:t>
            </w:r>
          </w:p>
        </w:tc>
        <w:tc>
          <w:tcPr>
            <w:tcW w:w="307" w:type="pct"/>
            <w:noWrap/>
            <w:tcMar>
              <w:top w:w="0" w:type="dxa"/>
              <w:left w:w="70" w:type="dxa"/>
              <w:bottom w:w="0" w:type="dxa"/>
              <w:right w:w="70" w:type="dxa"/>
            </w:tcMar>
            <w:vAlign w:val="center"/>
          </w:tcPr>
          <w:p w14:paraId="7BC4BD0F"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7.9</w:t>
            </w:r>
          </w:p>
        </w:tc>
        <w:tc>
          <w:tcPr>
            <w:tcW w:w="391" w:type="pct"/>
            <w:noWrap/>
            <w:tcMar>
              <w:top w:w="0" w:type="dxa"/>
              <w:left w:w="70" w:type="dxa"/>
              <w:bottom w:w="0" w:type="dxa"/>
              <w:right w:w="70" w:type="dxa"/>
            </w:tcMar>
            <w:vAlign w:val="center"/>
          </w:tcPr>
          <w:p w14:paraId="4595D5B2"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13.4</w:t>
            </w:r>
          </w:p>
        </w:tc>
        <w:tc>
          <w:tcPr>
            <w:tcW w:w="433" w:type="pct"/>
            <w:noWrap/>
            <w:tcMar>
              <w:top w:w="0" w:type="dxa"/>
              <w:left w:w="70" w:type="dxa"/>
              <w:bottom w:w="0" w:type="dxa"/>
              <w:right w:w="70" w:type="dxa"/>
            </w:tcMar>
            <w:vAlign w:val="center"/>
          </w:tcPr>
          <w:p w14:paraId="2033E136"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94.6</w:t>
            </w:r>
          </w:p>
        </w:tc>
        <w:tc>
          <w:tcPr>
            <w:tcW w:w="353" w:type="pct"/>
            <w:noWrap/>
            <w:tcMar>
              <w:top w:w="0" w:type="dxa"/>
              <w:left w:w="70" w:type="dxa"/>
              <w:bottom w:w="0" w:type="dxa"/>
              <w:right w:w="70" w:type="dxa"/>
            </w:tcMar>
            <w:vAlign w:val="center"/>
          </w:tcPr>
          <w:p w14:paraId="01539C67"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57.6</w:t>
            </w:r>
          </w:p>
        </w:tc>
        <w:tc>
          <w:tcPr>
            <w:tcW w:w="429" w:type="pct"/>
            <w:noWrap/>
            <w:tcMar>
              <w:top w:w="0" w:type="dxa"/>
              <w:left w:w="70" w:type="dxa"/>
              <w:bottom w:w="0" w:type="dxa"/>
              <w:right w:w="70" w:type="dxa"/>
            </w:tcMar>
            <w:vAlign w:val="center"/>
          </w:tcPr>
          <w:p w14:paraId="7FA3CF57"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131.7</w:t>
            </w:r>
          </w:p>
        </w:tc>
      </w:tr>
      <w:tr w:rsidR="00161374" w:rsidRPr="00161374" w14:paraId="645A4440" w14:textId="77777777" w:rsidTr="005863FD">
        <w:trPr>
          <w:trHeight w:val="330"/>
        </w:trPr>
        <w:tc>
          <w:tcPr>
            <w:tcW w:w="1097" w:type="pct"/>
            <w:tcMar>
              <w:top w:w="0" w:type="dxa"/>
              <w:left w:w="70" w:type="dxa"/>
              <w:bottom w:w="0" w:type="dxa"/>
              <w:right w:w="70" w:type="dxa"/>
            </w:tcMar>
            <w:vAlign w:val="center"/>
          </w:tcPr>
          <w:p w14:paraId="68B2968E"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lastRenderedPageBreak/>
              <w:t>Lofing</w:t>
            </w:r>
            <w:proofErr w:type="spellEnd"/>
          </w:p>
        </w:tc>
        <w:tc>
          <w:tcPr>
            <w:tcW w:w="16" w:type="pct"/>
          </w:tcPr>
          <w:p w14:paraId="2646BB60"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p>
        </w:tc>
        <w:tc>
          <w:tcPr>
            <w:tcW w:w="586" w:type="pct"/>
            <w:noWrap/>
            <w:tcMar>
              <w:top w:w="0" w:type="dxa"/>
              <w:left w:w="70" w:type="dxa"/>
              <w:bottom w:w="0" w:type="dxa"/>
              <w:right w:w="70" w:type="dxa"/>
            </w:tcMar>
            <w:vAlign w:val="center"/>
          </w:tcPr>
          <w:p w14:paraId="028F1A09"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35.8</w:t>
            </w:r>
          </w:p>
        </w:tc>
        <w:tc>
          <w:tcPr>
            <w:tcW w:w="478" w:type="pct"/>
            <w:noWrap/>
            <w:tcMar>
              <w:top w:w="0" w:type="dxa"/>
              <w:left w:w="70" w:type="dxa"/>
              <w:bottom w:w="0" w:type="dxa"/>
              <w:right w:w="70" w:type="dxa"/>
            </w:tcMar>
            <w:vAlign w:val="center"/>
          </w:tcPr>
          <w:p w14:paraId="46E67BAC"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25.2</w:t>
            </w:r>
          </w:p>
        </w:tc>
        <w:tc>
          <w:tcPr>
            <w:tcW w:w="478" w:type="pct"/>
            <w:noWrap/>
            <w:tcMar>
              <w:top w:w="0" w:type="dxa"/>
              <w:left w:w="70" w:type="dxa"/>
              <w:bottom w:w="0" w:type="dxa"/>
              <w:right w:w="70" w:type="dxa"/>
            </w:tcMar>
            <w:vAlign w:val="center"/>
          </w:tcPr>
          <w:p w14:paraId="13235C5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46.4</w:t>
            </w:r>
          </w:p>
        </w:tc>
        <w:tc>
          <w:tcPr>
            <w:tcW w:w="433" w:type="pct"/>
            <w:noWrap/>
            <w:tcMar>
              <w:top w:w="0" w:type="dxa"/>
              <w:left w:w="70" w:type="dxa"/>
              <w:bottom w:w="0" w:type="dxa"/>
              <w:right w:w="70" w:type="dxa"/>
            </w:tcMar>
            <w:vAlign w:val="center"/>
          </w:tcPr>
          <w:p w14:paraId="4E9B3553"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12.3</w:t>
            </w:r>
          </w:p>
        </w:tc>
        <w:tc>
          <w:tcPr>
            <w:tcW w:w="307" w:type="pct"/>
            <w:noWrap/>
            <w:tcMar>
              <w:top w:w="0" w:type="dxa"/>
              <w:left w:w="70" w:type="dxa"/>
              <w:bottom w:w="0" w:type="dxa"/>
              <w:right w:w="70" w:type="dxa"/>
            </w:tcMar>
            <w:vAlign w:val="center"/>
          </w:tcPr>
          <w:p w14:paraId="33598D51"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9.6</w:t>
            </w:r>
          </w:p>
        </w:tc>
        <w:tc>
          <w:tcPr>
            <w:tcW w:w="391" w:type="pct"/>
            <w:noWrap/>
            <w:tcMar>
              <w:top w:w="0" w:type="dxa"/>
              <w:left w:w="70" w:type="dxa"/>
              <w:bottom w:w="0" w:type="dxa"/>
              <w:right w:w="70" w:type="dxa"/>
            </w:tcMar>
            <w:vAlign w:val="center"/>
          </w:tcPr>
          <w:p w14:paraId="0D8F1FF1"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15</w:t>
            </w:r>
          </w:p>
        </w:tc>
        <w:tc>
          <w:tcPr>
            <w:tcW w:w="433" w:type="pct"/>
            <w:noWrap/>
            <w:tcMar>
              <w:top w:w="0" w:type="dxa"/>
              <w:left w:w="70" w:type="dxa"/>
              <w:bottom w:w="0" w:type="dxa"/>
              <w:right w:w="70" w:type="dxa"/>
            </w:tcMar>
            <w:vAlign w:val="center"/>
          </w:tcPr>
          <w:p w14:paraId="46C906EA"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59.5</w:t>
            </w:r>
          </w:p>
        </w:tc>
        <w:tc>
          <w:tcPr>
            <w:tcW w:w="353" w:type="pct"/>
            <w:noWrap/>
            <w:tcMar>
              <w:top w:w="0" w:type="dxa"/>
              <w:left w:w="70" w:type="dxa"/>
              <w:bottom w:w="0" w:type="dxa"/>
              <w:right w:w="70" w:type="dxa"/>
            </w:tcMar>
            <w:vAlign w:val="center"/>
          </w:tcPr>
          <w:p w14:paraId="291B18D9"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22.5</w:t>
            </w:r>
          </w:p>
        </w:tc>
        <w:tc>
          <w:tcPr>
            <w:tcW w:w="429" w:type="pct"/>
            <w:noWrap/>
            <w:tcMar>
              <w:top w:w="0" w:type="dxa"/>
              <w:left w:w="70" w:type="dxa"/>
              <w:bottom w:w="0" w:type="dxa"/>
              <w:right w:w="70" w:type="dxa"/>
            </w:tcMar>
            <w:vAlign w:val="center"/>
          </w:tcPr>
          <w:p w14:paraId="0F950E82"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96.6</w:t>
            </w:r>
          </w:p>
        </w:tc>
      </w:tr>
      <w:tr w:rsidR="00161374" w:rsidRPr="00161374" w14:paraId="011036FF" w14:textId="77777777" w:rsidTr="005863FD">
        <w:trPr>
          <w:trHeight w:val="330"/>
        </w:trPr>
        <w:tc>
          <w:tcPr>
            <w:tcW w:w="1097" w:type="pct"/>
            <w:tcMar>
              <w:top w:w="0" w:type="dxa"/>
              <w:left w:w="70" w:type="dxa"/>
              <w:bottom w:w="0" w:type="dxa"/>
              <w:right w:w="70" w:type="dxa"/>
            </w:tcMar>
            <w:vAlign w:val="center"/>
          </w:tcPr>
          <w:p w14:paraId="75F93FD6"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F</w:t>
            </w:r>
          </w:p>
        </w:tc>
        <w:tc>
          <w:tcPr>
            <w:tcW w:w="16" w:type="pct"/>
          </w:tcPr>
          <w:p w14:paraId="7612E6DB"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
        </w:tc>
        <w:tc>
          <w:tcPr>
            <w:tcW w:w="1542" w:type="pct"/>
            <w:gridSpan w:val="3"/>
            <w:noWrap/>
            <w:tcMar>
              <w:top w:w="0" w:type="dxa"/>
              <w:left w:w="70" w:type="dxa"/>
              <w:bottom w:w="0" w:type="dxa"/>
              <w:right w:w="70" w:type="dxa"/>
            </w:tcMar>
            <w:vAlign w:val="center"/>
          </w:tcPr>
          <w:p w14:paraId="4E2F51F9"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3.918</w:t>
            </w:r>
          </w:p>
        </w:tc>
        <w:tc>
          <w:tcPr>
            <w:tcW w:w="1131" w:type="pct"/>
            <w:gridSpan w:val="3"/>
            <w:noWrap/>
            <w:tcMar>
              <w:top w:w="0" w:type="dxa"/>
              <w:left w:w="70" w:type="dxa"/>
              <w:bottom w:w="0" w:type="dxa"/>
              <w:right w:w="70" w:type="dxa"/>
            </w:tcMar>
            <w:vAlign w:val="center"/>
          </w:tcPr>
          <w:p w14:paraId="0868A563"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0.537</w:t>
            </w:r>
          </w:p>
        </w:tc>
        <w:tc>
          <w:tcPr>
            <w:tcW w:w="1215" w:type="pct"/>
            <w:gridSpan w:val="3"/>
            <w:noWrap/>
            <w:tcMar>
              <w:top w:w="0" w:type="dxa"/>
              <w:left w:w="70" w:type="dxa"/>
              <w:bottom w:w="0" w:type="dxa"/>
              <w:right w:w="70" w:type="dxa"/>
            </w:tcMar>
            <w:vAlign w:val="center"/>
          </w:tcPr>
          <w:p w14:paraId="319D77F8"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0.801</w:t>
            </w:r>
          </w:p>
        </w:tc>
      </w:tr>
      <w:tr w:rsidR="00161374" w:rsidRPr="00161374" w14:paraId="21BABC3D" w14:textId="77777777" w:rsidTr="005863FD">
        <w:trPr>
          <w:trHeight w:val="330"/>
        </w:trPr>
        <w:tc>
          <w:tcPr>
            <w:tcW w:w="1097" w:type="pct"/>
            <w:tcBorders>
              <w:bottom w:val="single" w:sz="24" w:space="0" w:color="000000"/>
            </w:tcBorders>
            <w:tcMar>
              <w:top w:w="0" w:type="dxa"/>
              <w:left w:w="70" w:type="dxa"/>
              <w:bottom w:w="0" w:type="dxa"/>
              <w:right w:w="70" w:type="dxa"/>
            </w:tcMar>
            <w:vAlign w:val="center"/>
          </w:tcPr>
          <w:p w14:paraId="661A7634"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P</w:t>
            </w:r>
          </w:p>
        </w:tc>
        <w:tc>
          <w:tcPr>
            <w:tcW w:w="16" w:type="pct"/>
            <w:tcBorders>
              <w:bottom w:val="single" w:sz="24" w:space="0" w:color="000000"/>
            </w:tcBorders>
          </w:tcPr>
          <w:p w14:paraId="2035911F"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
        </w:tc>
        <w:tc>
          <w:tcPr>
            <w:tcW w:w="1542" w:type="pct"/>
            <w:gridSpan w:val="3"/>
            <w:tcBorders>
              <w:bottom w:val="single" w:sz="24" w:space="0" w:color="000000"/>
            </w:tcBorders>
            <w:noWrap/>
            <w:tcMar>
              <w:top w:w="0" w:type="dxa"/>
              <w:left w:w="70" w:type="dxa"/>
              <w:bottom w:w="0" w:type="dxa"/>
              <w:right w:w="70" w:type="dxa"/>
            </w:tcMar>
            <w:vAlign w:val="center"/>
          </w:tcPr>
          <w:p w14:paraId="420D043D"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0.054</w:t>
            </w:r>
          </w:p>
        </w:tc>
        <w:tc>
          <w:tcPr>
            <w:tcW w:w="1131" w:type="pct"/>
            <w:gridSpan w:val="3"/>
            <w:tcBorders>
              <w:bottom w:val="single" w:sz="24" w:space="0" w:color="000000"/>
            </w:tcBorders>
            <w:noWrap/>
            <w:tcMar>
              <w:top w:w="0" w:type="dxa"/>
              <w:left w:w="70" w:type="dxa"/>
              <w:bottom w:w="0" w:type="dxa"/>
              <w:right w:w="70" w:type="dxa"/>
            </w:tcMar>
            <w:vAlign w:val="center"/>
          </w:tcPr>
          <w:p w14:paraId="086877EC"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0.67</w:t>
            </w:r>
          </w:p>
        </w:tc>
        <w:tc>
          <w:tcPr>
            <w:tcW w:w="1215" w:type="pct"/>
            <w:gridSpan w:val="3"/>
            <w:tcBorders>
              <w:bottom w:val="single" w:sz="24" w:space="0" w:color="000000"/>
            </w:tcBorders>
            <w:noWrap/>
            <w:tcMar>
              <w:top w:w="0" w:type="dxa"/>
              <w:left w:w="70" w:type="dxa"/>
              <w:bottom w:w="0" w:type="dxa"/>
              <w:right w:w="70" w:type="dxa"/>
            </w:tcMar>
            <w:vAlign w:val="center"/>
          </w:tcPr>
          <w:p w14:paraId="2ACD5175"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0.528</w:t>
            </w:r>
          </w:p>
        </w:tc>
      </w:tr>
    </w:tbl>
    <w:p w14:paraId="13D4359F" w14:textId="77777777" w:rsidR="00505F06" w:rsidRDefault="00161374" w:rsidP="00441B6F">
      <w:pPr>
        <w:pStyle w:val="Body"/>
        <w:spacing w:after="0"/>
        <w:rPr>
          <w:rFonts w:ascii="Arial" w:hAnsi="Arial" w:cs="Arial"/>
        </w:rPr>
      </w:pPr>
      <w:r w:rsidRPr="00161374">
        <w:rPr>
          <w:rFonts w:ascii="Arial" w:hAnsi="Arial" w:cs="Arial"/>
          <w:b/>
        </w:rPr>
        <w:t>IC à 95%</w:t>
      </w:r>
      <w:r w:rsidRPr="00161374">
        <w:rPr>
          <w:rFonts w:ascii="Arial" w:hAnsi="Arial" w:cs="Arial"/>
        </w:rPr>
        <w:t>= Confidence Interval at 95</w:t>
      </w:r>
      <w:proofErr w:type="gramStart"/>
      <w:r w:rsidRPr="00161374">
        <w:rPr>
          <w:rFonts w:ascii="Arial" w:hAnsi="Arial" w:cs="Arial"/>
        </w:rPr>
        <w:t>% ;</w:t>
      </w:r>
      <w:proofErr w:type="gramEnd"/>
      <w:r w:rsidRPr="00161374">
        <w:rPr>
          <w:rFonts w:ascii="Arial" w:hAnsi="Arial" w:cs="Arial"/>
        </w:rPr>
        <w:t xml:space="preserve"> </w:t>
      </w:r>
      <w:r w:rsidRPr="00161374">
        <w:rPr>
          <w:rFonts w:ascii="Arial" w:hAnsi="Arial" w:cs="Arial"/>
          <w:b/>
        </w:rPr>
        <w:t>LL</w:t>
      </w:r>
      <w:r w:rsidRPr="00161374">
        <w:rPr>
          <w:rFonts w:ascii="Arial" w:hAnsi="Arial" w:cs="Arial"/>
        </w:rPr>
        <w:t xml:space="preserve"> = Lower Limit   ; </w:t>
      </w:r>
      <w:r w:rsidRPr="00161374">
        <w:rPr>
          <w:rFonts w:ascii="Arial" w:hAnsi="Arial" w:cs="Arial"/>
          <w:b/>
        </w:rPr>
        <w:t>UL</w:t>
      </w:r>
      <w:r w:rsidRPr="00161374">
        <w:rPr>
          <w:rFonts w:ascii="Arial" w:hAnsi="Arial" w:cs="Arial"/>
        </w:rPr>
        <w:t xml:space="preserve"> = Upper Limit</w:t>
      </w:r>
    </w:p>
    <w:p w14:paraId="4F19D6D9" w14:textId="77777777" w:rsidR="00161374" w:rsidRDefault="00161374" w:rsidP="00441B6F">
      <w:pPr>
        <w:pStyle w:val="Body"/>
        <w:spacing w:after="0"/>
        <w:rPr>
          <w:rFonts w:ascii="Arial" w:hAnsi="Arial" w:cs="Arial"/>
          <w:b/>
          <w:u w:val="single"/>
        </w:rPr>
      </w:pPr>
    </w:p>
    <w:p w14:paraId="2D54249D" w14:textId="77777777" w:rsidR="00161374" w:rsidRPr="00161374" w:rsidRDefault="00161374" w:rsidP="00441B6F">
      <w:pPr>
        <w:pStyle w:val="Body"/>
        <w:spacing w:after="0"/>
        <w:rPr>
          <w:rFonts w:ascii="Arial" w:hAnsi="Arial" w:cs="Arial"/>
          <w:b/>
          <w:sz w:val="22"/>
        </w:rPr>
      </w:pPr>
      <w:r w:rsidRPr="00161374">
        <w:rPr>
          <w:rFonts w:ascii="Arial" w:hAnsi="Arial" w:cs="Arial"/>
          <w:b/>
          <w:sz w:val="22"/>
        </w:rPr>
        <w:t>3.2. Densities of fine and coarse roots at study sites</w:t>
      </w:r>
    </w:p>
    <w:p w14:paraId="100D7673" w14:textId="77777777" w:rsidR="00161374" w:rsidRDefault="00161374" w:rsidP="00441B6F">
      <w:pPr>
        <w:pStyle w:val="Body"/>
        <w:spacing w:after="0"/>
        <w:rPr>
          <w:rFonts w:ascii="Arial" w:hAnsi="Arial" w:cs="Arial"/>
          <w:b/>
          <w:u w:val="single"/>
        </w:rPr>
      </w:pPr>
    </w:p>
    <w:p w14:paraId="6F85E454" w14:textId="08538685" w:rsidR="00161374" w:rsidRPr="00161374" w:rsidRDefault="00161374" w:rsidP="00441B6F">
      <w:pPr>
        <w:pStyle w:val="Body"/>
        <w:spacing w:after="0"/>
        <w:rPr>
          <w:rFonts w:ascii="Arial" w:hAnsi="Arial" w:cs="Arial"/>
        </w:rPr>
      </w:pPr>
      <w:r w:rsidRPr="00161374">
        <w:rPr>
          <w:rFonts w:ascii="Arial" w:hAnsi="Arial" w:cs="Arial"/>
        </w:rPr>
        <w:t xml:space="preserve">In relation to the site, fine roots </w:t>
      </w:r>
      <w:proofErr w:type="spellStart"/>
      <w:r w:rsidRPr="00161374">
        <w:rPr>
          <w:rFonts w:ascii="Arial" w:hAnsi="Arial" w:cs="Arial"/>
        </w:rPr>
        <w:t>andcoarse</w:t>
      </w:r>
      <w:proofErr w:type="spellEnd"/>
      <w:r w:rsidRPr="00161374">
        <w:rPr>
          <w:rFonts w:ascii="Arial" w:hAnsi="Arial" w:cs="Arial"/>
        </w:rPr>
        <w:t xml:space="preserve"> roots had contrasting distributions. Fine roots were distributed evenly across all sites. </w:t>
      </w:r>
      <w:proofErr w:type="spellStart"/>
      <w:r w:rsidRPr="00161374">
        <w:rPr>
          <w:rFonts w:ascii="Arial" w:hAnsi="Arial" w:cs="Arial"/>
        </w:rPr>
        <w:t>Theydid</w:t>
      </w:r>
      <w:proofErr w:type="spellEnd"/>
      <w:r w:rsidRPr="00161374">
        <w:rPr>
          <w:rFonts w:ascii="Arial" w:hAnsi="Arial" w:cs="Arial"/>
        </w:rPr>
        <w:t xml:space="preserve"> not differ significantly between sites (P = 0.363) (Figure4). However, the density of thick roots was </w:t>
      </w:r>
      <w:proofErr w:type="spellStart"/>
      <w:r w:rsidRPr="00161374">
        <w:rPr>
          <w:rFonts w:ascii="Arial" w:hAnsi="Arial" w:cs="Arial"/>
        </w:rPr>
        <w:t>significantlydifferent</w:t>
      </w:r>
      <w:proofErr w:type="spellEnd"/>
      <w:r w:rsidRPr="00161374">
        <w:rPr>
          <w:rFonts w:ascii="Arial" w:hAnsi="Arial" w:cs="Arial"/>
        </w:rPr>
        <w:t xml:space="preserve"> between sites (P = 0.018) (Figure 4). The density of large roots (5.25± 0.56 </w:t>
      </w:r>
      <w:r w:rsidRPr="00CB6809">
        <w:rPr>
          <w:rFonts w:ascii="Arial" w:hAnsi="Arial" w:cs="Arial"/>
          <w:highlight w:val="yellow"/>
        </w:rPr>
        <w:t>t ha</w:t>
      </w:r>
      <w:r w:rsidRPr="00CB6809">
        <w:rPr>
          <w:rFonts w:ascii="Arial" w:hAnsi="Arial" w:cs="Arial"/>
          <w:highlight w:val="yellow"/>
          <w:vertAlign w:val="superscript"/>
        </w:rPr>
        <w:t>-1</w:t>
      </w:r>
      <w:r w:rsidRPr="00161374">
        <w:rPr>
          <w:rFonts w:ascii="Arial" w:hAnsi="Arial" w:cs="Arial"/>
        </w:rPr>
        <w:t xml:space="preserve">) at the </w:t>
      </w:r>
      <w:proofErr w:type="spellStart"/>
      <w:r w:rsidRPr="00161374">
        <w:rPr>
          <w:rFonts w:ascii="Arial" w:hAnsi="Arial" w:cs="Arial"/>
        </w:rPr>
        <w:t>Djuie</w:t>
      </w:r>
      <w:proofErr w:type="spellEnd"/>
      <w:r w:rsidRPr="00161374">
        <w:rPr>
          <w:rFonts w:ascii="Arial" w:hAnsi="Arial" w:cs="Arial"/>
        </w:rPr>
        <w:t xml:space="preserve"> site was higher than at all other sites, which were virtually similar. They were 2.92 ± 0.56 </w:t>
      </w:r>
      <w:r w:rsidRPr="00CB6809">
        <w:rPr>
          <w:rFonts w:ascii="Arial" w:hAnsi="Arial" w:cs="Arial"/>
          <w:highlight w:val="yellow"/>
        </w:rPr>
        <w:t>t ha</w:t>
      </w:r>
      <w:r w:rsidRPr="00CB6809">
        <w:rPr>
          <w:rFonts w:ascii="Arial" w:hAnsi="Arial" w:cs="Arial"/>
          <w:highlight w:val="yellow"/>
          <w:vertAlign w:val="superscript"/>
        </w:rPr>
        <w:t>-1</w:t>
      </w:r>
      <w:r w:rsidRPr="00161374">
        <w:rPr>
          <w:rFonts w:ascii="Arial" w:hAnsi="Arial" w:cs="Arial"/>
        </w:rPr>
        <w:t xml:space="preserve">; 3.48 ± 0.56 t </w:t>
      </w:r>
      <w:r w:rsidRPr="00CB6809">
        <w:rPr>
          <w:rFonts w:ascii="Arial" w:hAnsi="Arial" w:cs="Arial"/>
          <w:highlight w:val="yellow"/>
        </w:rPr>
        <w:t>ha</w:t>
      </w:r>
      <w:r w:rsidRPr="00CB6809">
        <w:rPr>
          <w:rFonts w:ascii="Arial" w:hAnsi="Arial" w:cs="Arial"/>
          <w:highlight w:val="yellow"/>
          <w:vertAlign w:val="superscript"/>
        </w:rPr>
        <w:t>-1</w:t>
      </w:r>
      <w:r w:rsidRPr="00161374">
        <w:rPr>
          <w:rFonts w:ascii="Arial" w:hAnsi="Arial" w:cs="Arial"/>
        </w:rPr>
        <w:t xml:space="preserve">; and 3.13 ± 0.56 t </w:t>
      </w:r>
      <w:r w:rsidRPr="00CB6809">
        <w:rPr>
          <w:rFonts w:ascii="Arial" w:hAnsi="Arial" w:cs="Arial"/>
          <w:highlight w:val="yellow"/>
        </w:rPr>
        <w:t>ha</w:t>
      </w:r>
      <w:r w:rsidRPr="00CB6809">
        <w:rPr>
          <w:rFonts w:ascii="Arial" w:hAnsi="Arial" w:cs="Arial"/>
          <w:highlight w:val="yellow"/>
          <w:vertAlign w:val="superscript"/>
        </w:rPr>
        <w:t>-1</w:t>
      </w:r>
      <w:r w:rsidRPr="00CB6809">
        <w:rPr>
          <w:rFonts w:ascii="Arial" w:hAnsi="Arial" w:cs="Arial"/>
          <w:highlight w:val="yellow"/>
        </w:rPr>
        <w:t xml:space="preserve"> </w:t>
      </w:r>
      <w:r w:rsidRPr="00161374">
        <w:rPr>
          <w:rFonts w:ascii="Arial" w:hAnsi="Arial" w:cs="Arial"/>
        </w:rPr>
        <w:t xml:space="preserve">at </w:t>
      </w:r>
      <w:proofErr w:type="spellStart"/>
      <w:r w:rsidRPr="00161374">
        <w:rPr>
          <w:rFonts w:ascii="Arial" w:hAnsi="Arial" w:cs="Arial"/>
        </w:rPr>
        <w:t>Gombledougou</w:t>
      </w:r>
      <w:proofErr w:type="spellEnd"/>
      <w:r w:rsidRPr="00161374">
        <w:rPr>
          <w:rFonts w:ascii="Arial" w:hAnsi="Arial" w:cs="Arial"/>
        </w:rPr>
        <w:t xml:space="preserve">, </w:t>
      </w:r>
      <w:proofErr w:type="spellStart"/>
      <w:r w:rsidRPr="00161374">
        <w:rPr>
          <w:rFonts w:ascii="Arial" w:hAnsi="Arial" w:cs="Arial"/>
        </w:rPr>
        <w:t>Guéguéré</w:t>
      </w:r>
      <w:proofErr w:type="spellEnd"/>
      <w:r w:rsidRPr="00161374">
        <w:rPr>
          <w:rFonts w:ascii="Arial" w:hAnsi="Arial" w:cs="Arial"/>
        </w:rPr>
        <w:t xml:space="preserve">, and </w:t>
      </w:r>
      <w:proofErr w:type="spellStart"/>
      <w:r w:rsidRPr="00161374">
        <w:rPr>
          <w:rFonts w:ascii="Arial" w:hAnsi="Arial" w:cs="Arial"/>
        </w:rPr>
        <w:t>Lofing</w:t>
      </w:r>
      <w:proofErr w:type="spellEnd"/>
      <w:r w:rsidRPr="00161374">
        <w:rPr>
          <w:rFonts w:ascii="Arial" w:hAnsi="Arial" w:cs="Arial"/>
        </w:rPr>
        <w:t xml:space="preserve">, respectively. The absence of significant differences between fine root densities could be explained by the homogeneity of the trees between sites (Table 1). These observations may also be linked to the fact that all sites belong to the same climate zone. Similar results were reported by Ouedraogo et al., (2019). However, this root density result is lower than those obtained by Fortier et al., 2011, who obtained root biomass ranging from 1.86 to 2.62 </w:t>
      </w:r>
      <w:r w:rsidRPr="00CB6809">
        <w:rPr>
          <w:rFonts w:ascii="Arial" w:hAnsi="Arial" w:cs="Arial"/>
          <w:highlight w:val="yellow"/>
        </w:rPr>
        <w:t>t ha</w:t>
      </w:r>
      <w:r w:rsidRPr="00CB6809">
        <w:rPr>
          <w:rFonts w:ascii="Arial" w:hAnsi="Arial" w:cs="Arial"/>
          <w:highlight w:val="yellow"/>
          <w:vertAlign w:val="superscript"/>
        </w:rPr>
        <w:t>-1</w:t>
      </w:r>
      <w:r w:rsidRPr="00161374">
        <w:rPr>
          <w:rFonts w:ascii="Arial" w:hAnsi="Arial" w:cs="Arial"/>
        </w:rPr>
        <w:t xml:space="preserve"> in hybrid poplar strips in southern Quebec. This difference in root density could be explained by the fact that these authors worked on </w:t>
      </w:r>
      <w:proofErr w:type="spellStart"/>
      <w:r w:rsidRPr="00161374">
        <w:rPr>
          <w:rFonts w:ascii="Arial" w:hAnsi="Arial" w:cs="Arial"/>
        </w:rPr>
        <w:t>agrosystems</w:t>
      </w:r>
      <w:proofErr w:type="spellEnd"/>
      <w:r w:rsidRPr="00161374">
        <w:rPr>
          <w:rFonts w:ascii="Arial" w:hAnsi="Arial" w:cs="Arial"/>
        </w:rPr>
        <w:t xml:space="preserve"> that were different from those in this study</w:t>
      </w:r>
    </w:p>
    <w:p w14:paraId="7E956073" w14:textId="075C4ADA" w:rsidR="00161374" w:rsidRDefault="006074F6" w:rsidP="00CB6809">
      <w:pPr>
        <w:pStyle w:val="Body"/>
        <w:keepNext/>
        <w:spacing w:after="0"/>
        <w:jc w:val="center"/>
      </w:pPr>
      <w:r w:rsidRPr="006074F6">
        <w:rPr>
          <w:noProof/>
          <w:lang w:val="fr-FR" w:eastAsia="fr-FR"/>
        </w:rPr>
        <w:drawing>
          <wp:inline distT="0" distB="0" distL="0" distR="0" wp14:anchorId="3B0B0E82" wp14:editId="3C8AC540">
            <wp:extent cx="5213350" cy="2692388"/>
            <wp:effectExtent l="0" t="0" r="6350" b="0"/>
            <wp:docPr id="6" name="Image 6" descr="C:\Users\ASUS PC\Desktop\Dropbox\JOOO\JournalOf_Agr_and Env\A soumettre\Reponses_Review\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PC\Desktop\Dropbox\JOOO\JournalOf_Agr_and Env\A soumettre\Reponses_Review\Figure 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2641" cy="2697186"/>
                    </a:xfrm>
                    <a:prstGeom prst="rect">
                      <a:avLst/>
                    </a:prstGeom>
                    <a:noFill/>
                    <a:ln>
                      <a:noFill/>
                    </a:ln>
                  </pic:spPr>
                </pic:pic>
              </a:graphicData>
            </a:graphic>
          </wp:inline>
        </w:drawing>
      </w:r>
    </w:p>
    <w:p w14:paraId="43A21862" w14:textId="77777777" w:rsidR="00161374" w:rsidRPr="00161374" w:rsidRDefault="00161374" w:rsidP="00161374">
      <w:pPr>
        <w:pStyle w:val="Caption"/>
        <w:jc w:val="both"/>
        <w:rPr>
          <w:rFonts w:ascii="Arial" w:hAnsi="Arial" w:cs="Arial"/>
          <w:b/>
          <w:i w:val="0"/>
          <w:color w:val="auto"/>
          <w:sz w:val="20"/>
          <w:u w:val="single"/>
        </w:rPr>
      </w:pPr>
      <w:r w:rsidRPr="00CB6809">
        <w:rPr>
          <w:rFonts w:ascii="Arial" w:hAnsi="Arial" w:cs="Arial"/>
          <w:i w:val="0"/>
          <w:color w:val="auto"/>
          <w:sz w:val="20"/>
          <w:highlight w:val="yellow"/>
        </w:rPr>
        <w:t xml:space="preserve">Figure </w:t>
      </w:r>
      <w:r w:rsidRPr="00CB6809">
        <w:rPr>
          <w:rFonts w:ascii="Arial" w:hAnsi="Arial" w:cs="Arial"/>
          <w:i w:val="0"/>
          <w:color w:val="auto"/>
          <w:sz w:val="20"/>
          <w:highlight w:val="yellow"/>
        </w:rPr>
        <w:fldChar w:fldCharType="begin"/>
      </w:r>
      <w:r w:rsidRPr="00CB6809">
        <w:rPr>
          <w:rFonts w:ascii="Arial" w:hAnsi="Arial" w:cs="Arial"/>
          <w:i w:val="0"/>
          <w:color w:val="auto"/>
          <w:sz w:val="20"/>
          <w:highlight w:val="yellow"/>
        </w:rPr>
        <w:instrText xml:space="preserve"> SEQ Figure \* ARABIC </w:instrText>
      </w:r>
      <w:r w:rsidRPr="00CB6809">
        <w:rPr>
          <w:rFonts w:ascii="Arial" w:hAnsi="Arial" w:cs="Arial"/>
          <w:i w:val="0"/>
          <w:color w:val="auto"/>
          <w:sz w:val="20"/>
          <w:highlight w:val="yellow"/>
        </w:rPr>
        <w:fldChar w:fldCharType="separate"/>
      </w:r>
      <w:r w:rsidR="00934293" w:rsidRPr="00CB6809">
        <w:rPr>
          <w:rFonts w:ascii="Arial" w:hAnsi="Arial" w:cs="Arial"/>
          <w:i w:val="0"/>
          <w:noProof/>
          <w:color w:val="auto"/>
          <w:sz w:val="20"/>
          <w:highlight w:val="yellow"/>
        </w:rPr>
        <w:t>4</w:t>
      </w:r>
      <w:r w:rsidRPr="00CB6809">
        <w:rPr>
          <w:rFonts w:ascii="Arial" w:hAnsi="Arial" w:cs="Arial"/>
          <w:i w:val="0"/>
          <w:color w:val="auto"/>
          <w:sz w:val="20"/>
          <w:highlight w:val="yellow"/>
        </w:rPr>
        <w:fldChar w:fldCharType="end"/>
      </w:r>
      <w:r w:rsidRPr="00161374">
        <w:rPr>
          <w:rFonts w:ascii="Arial" w:hAnsi="Arial" w:cs="Arial"/>
          <w:i w:val="0"/>
          <w:color w:val="auto"/>
          <w:sz w:val="20"/>
        </w:rPr>
        <w:t>: Density of fine roots and coarse roots at study sites</w:t>
      </w:r>
    </w:p>
    <w:p w14:paraId="3C8E4423" w14:textId="77777777" w:rsidR="00ED0BA4" w:rsidRPr="00ED0BA4" w:rsidRDefault="00ED0BA4" w:rsidP="00ED0BA4">
      <w:pPr>
        <w:pStyle w:val="Body"/>
        <w:spacing w:after="120"/>
        <w:rPr>
          <w:rFonts w:ascii="Arial" w:hAnsi="Arial" w:cs="Arial"/>
          <w:b/>
          <w:sz w:val="22"/>
        </w:rPr>
      </w:pPr>
      <w:r>
        <w:rPr>
          <w:rFonts w:ascii="Arial" w:hAnsi="Arial" w:cs="Arial"/>
          <w:b/>
          <w:sz w:val="22"/>
        </w:rPr>
        <w:t xml:space="preserve">3.3. </w:t>
      </w:r>
      <w:r w:rsidRPr="00ED0BA4">
        <w:rPr>
          <w:rFonts w:ascii="Arial" w:hAnsi="Arial" w:cs="Arial"/>
          <w:b/>
          <w:sz w:val="22"/>
        </w:rPr>
        <w:t>Distribution of fine root biomass according to soil depth and crown area at each study site</w:t>
      </w:r>
    </w:p>
    <w:p w14:paraId="38D8D911" w14:textId="1006F0D3" w:rsidR="00ED0BA4" w:rsidRPr="00ED0BA4" w:rsidRDefault="00ED0BA4" w:rsidP="00ED0BA4">
      <w:pPr>
        <w:pStyle w:val="Body"/>
        <w:spacing w:before="120" w:after="120"/>
        <w:rPr>
          <w:rFonts w:ascii="Arial" w:hAnsi="Arial" w:cs="Arial"/>
        </w:rPr>
      </w:pPr>
      <w:r w:rsidRPr="00ED0BA4">
        <w:rPr>
          <w:rFonts w:ascii="Arial" w:hAnsi="Arial" w:cs="Arial"/>
        </w:rPr>
        <w:t xml:space="preserve">Figure 5 shows the distribution of fine roots according to depth and crown area. Analysis of this figure shows that depth (P &lt; 0.0001) and crown area (P &lt; 0.0001) had a significant effect on fine roots. The interaction between these two factors was also statistically significant. For the soil layer ranging from 0 to 1 m, the highest density of fine root biomass was located at a depth of 0-20 cm (2.06 ± 0.12 </w:t>
      </w:r>
      <w:r w:rsidRPr="00CB6809">
        <w:rPr>
          <w:rFonts w:ascii="Arial" w:hAnsi="Arial" w:cs="Arial"/>
          <w:highlight w:val="yellow"/>
        </w:rPr>
        <w:t>t ha-1</w:t>
      </w:r>
      <w:r w:rsidRPr="00ED0BA4">
        <w:rPr>
          <w:rFonts w:ascii="Arial" w:hAnsi="Arial" w:cs="Arial"/>
        </w:rPr>
        <w:t xml:space="preserve">), followed by the 20-30 cm layer (1.31 ± 0.12 </w:t>
      </w:r>
      <w:r w:rsidRPr="00CB6809">
        <w:rPr>
          <w:rFonts w:ascii="Arial" w:hAnsi="Arial" w:cs="Arial"/>
          <w:highlight w:val="yellow"/>
        </w:rPr>
        <w:t>t ha-1</w:t>
      </w:r>
      <w:r w:rsidRPr="00ED0BA4">
        <w:rPr>
          <w:rFonts w:ascii="Arial" w:hAnsi="Arial" w:cs="Arial"/>
        </w:rPr>
        <w:t xml:space="preserve">). However, the lowest value was recorded in the 80-100 cm layer (0.03 ± 0.12 </w:t>
      </w:r>
      <w:proofErr w:type="spellStart"/>
      <w:r w:rsidRPr="00ED0BA4">
        <w:rPr>
          <w:rFonts w:ascii="Arial" w:hAnsi="Arial" w:cs="Arial"/>
        </w:rPr>
        <w:t>tDM</w:t>
      </w:r>
      <w:proofErr w:type="spellEnd"/>
      <w:r w:rsidRPr="00ED0BA4">
        <w:rPr>
          <w:rFonts w:ascii="Arial" w:hAnsi="Arial" w:cs="Arial"/>
        </w:rPr>
        <w:t xml:space="preserve"> ha-1). In general, the area under the canopy showed the highest fine biomass (1.27 ± 0.08 </w:t>
      </w:r>
      <w:r w:rsidRPr="00CB6809">
        <w:rPr>
          <w:rFonts w:ascii="Arial" w:hAnsi="Arial" w:cs="Arial"/>
          <w:highlight w:val="yellow"/>
        </w:rPr>
        <w:t>t ha-1</w:t>
      </w:r>
      <w:r w:rsidRPr="00ED0BA4">
        <w:rPr>
          <w:rFonts w:ascii="Arial" w:hAnsi="Arial" w:cs="Arial"/>
        </w:rPr>
        <w:t xml:space="preserve">) compared to 0.43 ± 0.08 </w:t>
      </w:r>
      <w:r w:rsidRPr="00CB6809">
        <w:rPr>
          <w:rFonts w:ascii="Arial" w:hAnsi="Arial" w:cs="Arial"/>
          <w:highlight w:val="yellow"/>
        </w:rPr>
        <w:t xml:space="preserve">t ha-1 </w:t>
      </w:r>
      <w:r w:rsidRPr="00ED0BA4">
        <w:rPr>
          <w:rFonts w:ascii="Arial" w:hAnsi="Arial" w:cs="Arial"/>
        </w:rPr>
        <w:t xml:space="preserve">outside the canopy. The 0-50 cm layer contains 92% of fine biomass. Our results are similar to those of Koala et al, (2021), who found a proportion of 91% at a depth of 0–50 cm in </w:t>
      </w:r>
      <w:r w:rsidRPr="00CB6809">
        <w:rPr>
          <w:rFonts w:ascii="Arial" w:hAnsi="Arial" w:cs="Arial"/>
          <w:i/>
          <w:highlight w:val="yellow"/>
        </w:rPr>
        <w:t xml:space="preserve">Prosopis </w:t>
      </w:r>
      <w:proofErr w:type="spellStart"/>
      <w:r w:rsidRPr="00CB6809">
        <w:rPr>
          <w:rFonts w:ascii="Arial" w:hAnsi="Arial" w:cs="Arial"/>
          <w:i/>
          <w:highlight w:val="yellow"/>
        </w:rPr>
        <w:t>africana</w:t>
      </w:r>
      <w:proofErr w:type="spellEnd"/>
      <w:r w:rsidRPr="00CB6809">
        <w:rPr>
          <w:rFonts w:ascii="Arial" w:hAnsi="Arial" w:cs="Arial"/>
          <w:highlight w:val="yellow"/>
        </w:rPr>
        <w:t xml:space="preserve"> </w:t>
      </w:r>
      <w:r w:rsidRPr="00ED0BA4">
        <w:rPr>
          <w:rFonts w:ascii="Arial" w:hAnsi="Arial" w:cs="Arial"/>
        </w:rPr>
        <w:t>(</w:t>
      </w:r>
      <w:proofErr w:type="spellStart"/>
      <w:r w:rsidRPr="00ED0BA4">
        <w:rPr>
          <w:rFonts w:ascii="Arial" w:hAnsi="Arial" w:cs="Arial"/>
        </w:rPr>
        <w:t>Guill</w:t>
      </w:r>
      <w:proofErr w:type="spellEnd"/>
      <w:r w:rsidRPr="00ED0BA4">
        <w:rPr>
          <w:rFonts w:ascii="Arial" w:hAnsi="Arial" w:cs="Arial"/>
        </w:rPr>
        <w:t xml:space="preserve">. </w:t>
      </w:r>
      <w:proofErr w:type="spellStart"/>
      <w:r w:rsidRPr="00ED0BA4">
        <w:rPr>
          <w:rFonts w:ascii="Arial" w:hAnsi="Arial" w:cs="Arial"/>
        </w:rPr>
        <w:t>et</w:t>
      </w:r>
      <w:proofErr w:type="spellEnd"/>
      <w:r w:rsidRPr="00ED0BA4">
        <w:rPr>
          <w:rFonts w:ascii="Arial" w:hAnsi="Arial" w:cs="Arial"/>
        </w:rPr>
        <w:t xml:space="preserve"> Rich.) Taub parks in the northern Sudanese zone of Burkina Faso. Diatta (2015) found the same result in the semi-arid </w:t>
      </w:r>
      <w:proofErr w:type="spellStart"/>
      <w:r w:rsidRPr="00ED0BA4">
        <w:rPr>
          <w:rFonts w:ascii="Arial" w:hAnsi="Arial" w:cs="Arial"/>
        </w:rPr>
        <w:t>Niayes</w:t>
      </w:r>
      <w:proofErr w:type="spellEnd"/>
      <w:r w:rsidRPr="00ED0BA4">
        <w:rPr>
          <w:rFonts w:ascii="Arial" w:hAnsi="Arial" w:cs="Arial"/>
        </w:rPr>
        <w:t xml:space="preserve"> zone in Senegal, with proportions ranging from 71% to 100% in the first 60 cm of depth for species such as </w:t>
      </w:r>
      <w:r w:rsidRPr="00CB6809">
        <w:rPr>
          <w:rFonts w:ascii="Arial" w:hAnsi="Arial" w:cs="Arial"/>
          <w:i/>
          <w:highlight w:val="yellow"/>
        </w:rPr>
        <w:t xml:space="preserve">Acacia </w:t>
      </w:r>
      <w:proofErr w:type="spellStart"/>
      <w:r w:rsidRPr="00CB6809">
        <w:rPr>
          <w:rFonts w:ascii="Arial" w:hAnsi="Arial" w:cs="Arial"/>
          <w:i/>
          <w:highlight w:val="yellow"/>
        </w:rPr>
        <w:t>raddiana</w:t>
      </w:r>
      <w:proofErr w:type="spellEnd"/>
      <w:r w:rsidRPr="00CB6809">
        <w:rPr>
          <w:rFonts w:ascii="Arial" w:hAnsi="Arial" w:cs="Arial"/>
          <w:highlight w:val="yellow"/>
        </w:rPr>
        <w:t xml:space="preserve"> </w:t>
      </w:r>
      <w:r w:rsidRPr="00ED0BA4">
        <w:rPr>
          <w:rFonts w:ascii="Arial" w:hAnsi="Arial" w:cs="Arial"/>
        </w:rPr>
        <w:t xml:space="preserve">(73%), </w:t>
      </w:r>
      <w:r w:rsidRPr="00CB6809">
        <w:rPr>
          <w:rFonts w:ascii="Arial" w:hAnsi="Arial" w:cs="Arial"/>
          <w:i/>
          <w:highlight w:val="yellow"/>
        </w:rPr>
        <w:t>Euphorbia balsamifera</w:t>
      </w:r>
      <w:r w:rsidRPr="00CB6809">
        <w:rPr>
          <w:rFonts w:ascii="Arial" w:hAnsi="Arial" w:cs="Arial"/>
          <w:highlight w:val="yellow"/>
        </w:rPr>
        <w:t xml:space="preserve"> </w:t>
      </w:r>
      <w:r w:rsidRPr="00ED0BA4">
        <w:rPr>
          <w:rFonts w:ascii="Arial" w:hAnsi="Arial" w:cs="Arial"/>
        </w:rPr>
        <w:t xml:space="preserve">(100%), </w:t>
      </w:r>
      <w:r w:rsidRPr="00CB6809">
        <w:rPr>
          <w:rFonts w:ascii="Arial" w:hAnsi="Arial" w:cs="Arial"/>
          <w:i/>
          <w:highlight w:val="yellow"/>
        </w:rPr>
        <w:t xml:space="preserve">Balanites </w:t>
      </w:r>
      <w:proofErr w:type="spellStart"/>
      <w:r w:rsidRPr="00CB6809">
        <w:rPr>
          <w:rFonts w:ascii="Arial" w:hAnsi="Arial" w:cs="Arial"/>
          <w:i/>
          <w:highlight w:val="yellow"/>
        </w:rPr>
        <w:t>aegyptiaca</w:t>
      </w:r>
      <w:proofErr w:type="spellEnd"/>
      <w:r w:rsidRPr="00CB6809">
        <w:rPr>
          <w:rFonts w:ascii="Arial" w:hAnsi="Arial" w:cs="Arial"/>
          <w:highlight w:val="yellow"/>
        </w:rPr>
        <w:t xml:space="preserve"> </w:t>
      </w:r>
      <w:r w:rsidRPr="00ED0BA4">
        <w:rPr>
          <w:rFonts w:ascii="Arial" w:hAnsi="Arial" w:cs="Arial"/>
        </w:rPr>
        <w:t xml:space="preserve">(71%) and </w:t>
      </w:r>
      <w:proofErr w:type="spellStart"/>
      <w:r w:rsidRPr="00CB6809">
        <w:rPr>
          <w:rFonts w:ascii="Arial" w:hAnsi="Arial" w:cs="Arial"/>
          <w:i/>
          <w:highlight w:val="yellow"/>
        </w:rPr>
        <w:t>Nauclea</w:t>
      </w:r>
      <w:proofErr w:type="spellEnd"/>
      <w:r w:rsidRPr="00CB6809">
        <w:rPr>
          <w:rFonts w:ascii="Arial" w:hAnsi="Arial" w:cs="Arial"/>
          <w:i/>
          <w:highlight w:val="yellow"/>
        </w:rPr>
        <w:t xml:space="preserve"> macrophylla</w:t>
      </w:r>
      <w:r w:rsidRPr="00ED0BA4">
        <w:rPr>
          <w:rFonts w:ascii="Arial" w:hAnsi="Arial" w:cs="Arial"/>
        </w:rPr>
        <w:t xml:space="preserve"> (74%). These results confirm that root biomass density is high in the top few </w:t>
      </w:r>
      <w:proofErr w:type="spellStart"/>
      <w:r w:rsidRPr="00ED0BA4">
        <w:rPr>
          <w:rFonts w:ascii="Arial" w:hAnsi="Arial" w:cs="Arial"/>
        </w:rPr>
        <w:t>centimetres</w:t>
      </w:r>
      <w:proofErr w:type="spellEnd"/>
      <w:r w:rsidRPr="00ED0BA4">
        <w:rPr>
          <w:rFonts w:ascii="Arial" w:hAnsi="Arial" w:cs="Arial"/>
        </w:rPr>
        <w:t xml:space="preserve"> of soil in tropical ecosystems (Jackson et al., 1996). Research conducted by Monti and Zatta (2009) on species such as </w:t>
      </w:r>
      <w:r w:rsidRPr="00CB6809">
        <w:rPr>
          <w:rFonts w:ascii="Arial" w:hAnsi="Arial" w:cs="Arial"/>
          <w:i/>
          <w:highlight w:val="yellow"/>
        </w:rPr>
        <w:t>Sorghum bicolor</w:t>
      </w:r>
      <w:r w:rsidRPr="00ED0BA4">
        <w:rPr>
          <w:rFonts w:ascii="Arial" w:hAnsi="Arial" w:cs="Arial"/>
        </w:rPr>
        <w:t xml:space="preserve"> yielded similar results. Root biomass is more concentrated in horizons that are chemically richer and moister (Gning et al, 2025). Therefore, the accumulation of root biomass in the 0-50 cm layer could mean that this is the most humid and fertile layer (Mou et al., 1995; Vogt et al., (1993); Lambers and Posthumus, (1980).</w:t>
      </w:r>
    </w:p>
    <w:p w14:paraId="720C3FA8" w14:textId="7B69E4DF" w:rsidR="00ED0BA4" w:rsidRPr="00ED0BA4" w:rsidRDefault="00ED0BA4" w:rsidP="00ED0BA4">
      <w:pPr>
        <w:pStyle w:val="Body"/>
        <w:spacing w:before="120" w:after="120"/>
        <w:rPr>
          <w:rFonts w:ascii="Arial" w:hAnsi="Arial" w:cs="Arial"/>
        </w:rPr>
      </w:pPr>
      <w:r w:rsidRPr="00ED0BA4">
        <w:rPr>
          <w:rFonts w:ascii="Arial" w:hAnsi="Arial" w:cs="Arial"/>
        </w:rPr>
        <w:t xml:space="preserve">The estimated root biomass density in the 0–20 cm layer is 2.06 ± 0.12 </w:t>
      </w:r>
      <w:r w:rsidRPr="00CB6809">
        <w:rPr>
          <w:rFonts w:ascii="Arial" w:hAnsi="Arial" w:cs="Arial"/>
          <w:highlight w:val="yellow"/>
        </w:rPr>
        <w:t>t ha</w:t>
      </w:r>
      <w:r w:rsidRPr="00CB6809">
        <w:rPr>
          <w:rFonts w:ascii="Cambria Math" w:hAnsi="Cambria Math" w:cs="Cambria Math"/>
          <w:highlight w:val="yellow"/>
        </w:rPr>
        <w:t>⁻</w:t>
      </w:r>
      <w:r w:rsidRPr="00CB6809">
        <w:rPr>
          <w:rFonts w:ascii="Arial" w:hAnsi="Arial" w:cs="Arial"/>
          <w:highlight w:val="yellow"/>
        </w:rPr>
        <w:t xml:space="preserve">¹ </w:t>
      </w:r>
      <w:r w:rsidRPr="00ED0BA4">
        <w:rPr>
          <w:rFonts w:ascii="Arial" w:hAnsi="Arial" w:cs="Arial"/>
        </w:rPr>
        <w:t xml:space="preserve">(48%). This root density result is lower than those reported by Koala et al., 2015, in the classified forests of </w:t>
      </w:r>
      <w:proofErr w:type="spellStart"/>
      <w:r w:rsidRPr="00ED0BA4">
        <w:rPr>
          <w:rFonts w:ascii="Arial" w:hAnsi="Arial" w:cs="Arial"/>
        </w:rPr>
        <w:t>Tiogo</w:t>
      </w:r>
      <w:proofErr w:type="spellEnd"/>
      <w:r w:rsidRPr="00ED0BA4">
        <w:rPr>
          <w:rFonts w:ascii="Arial" w:hAnsi="Arial" w:cs="Arial"/>
        </w:rPr>
        <w:t xml:space="preserve"> and </w:t>
      </w:r>
      <w:proofErr w:type="spellStart"/>
      <w:r w:rsidRPr="00ED0BA4">
        <w:rPr>
          <w:rFonts w:ascii="Arial" w:hAnsi="Arial" w:cs="Arial"/>
        </w:rPr>
        <w:t>Laba</w:t>
      </w:r>
      <w:proofErr w:type="spellEnd"/>
      <w:r w:rsidRPr="00ED0BA4">
        <w:rPr>
          <w:rFonts w:ascii="Arial" w:hAnsi="Arial" w:cs="Arial"/>
        </w:rPr>
        <w:t xml:space="preserve"> in the </w:t>
      </w:r>
      <w:proofErr w:type="spellStart"/>
      <w:r w:rsidRPr="00ED0BA4">
        <w:rPr>
          <w:rFonts w:ascii="Arial" w:hAnsi="Arial" w:cs="Arial"/>
        </w:rPr>
        <w:t>Sudanian</w:t>
      </w:r>
      <w:proofErr w:type="spellEnd"/>
      <w:r w:rsidRPr="00ED0BA4">
        <w:rPr>
          <w:rFonts w:ascii="Arial" w:hAnsi="Arial" w:cs="Arial"/>
        </w:rPr>
        <w:t xml:space="preserve"> zone, which obtained 55.70% biomass in this layer. This relatively low root density in </w:t>
      </w:r>
      <w:r w:rsidR="00EC651E" w:rsidRPr="000E1454">
        <w:rPr>
          <w:rFonts w:ascii="Arial" w:hAnsi="Arial" w:cs="Arial"/>
          <w:i/>
          <w:highlight w:val="yellow"/>
        </w:rPr>
        <w:t>V. paradoxa</w:t>
      </w:r>
      <w:r w:rsidRPr="00ED0BA4">
        <w:rPr>
          <w:rFonts w:ascii="Arial" w:hAnsi="Arial" w:cs="Arial"/>
        </w:rPr>
        <w:t xml:space="preserve"> parks could be explained by soil disturbance </w:t>
      </w:r>
      <w:r w:rsidRPr="00ED0BA4">
        <w:rPr>
          <w:rFonts w:ascii="Arial" w:hAnsi="Arial" w:cs="Arial"/>
        </w:rPr>
        <w:lastRenderedPageBreak/>
        <w:t xml:space="preserve">and low tree density (Dodd et al., 2011). Indeed, we obtained an average tree density ranging from 16 to 21 trees per hectare, whereas in </w:t>
      </w:r>
      <w:proofErr w:type="spellStart"/>
      <w:r w:rsidRPr="00ED0BA4">
        <w:rPr>
          <w:rFonts w:ascii="Arial" w:hAnsi="Arial" w:cs="Arial"/>
        </w:rPr>
        <w:t>Tiogo</w:t>
      </w:r>
      <w:proofErr w:type="spellEnd"/>
      <w:r w:rsidRPr="00ED0BA4">
        <w:rPr>
          <w:rFonts w:ascii="Arial" w:hAnsi="Arial" w:cs="Arial"/>
        </w:rPr>
        <w:t xml:space="preserve"> and </w:t>
      </w:r>
      <w:proofErr w:type="spellStart"/>
      <w:r w:rsidRPr="00ED0BA4">
        <w:rPr>
          <w:rFonts w:ascii="Arial" w:hAnsi="Arial" w:cs="Arial"/>
        </w:rPr>
        <w:t>Laba</w:t>
      </w:r>
      <w:proofErr w:type="spellEnd"/>
      <w:r w:rsidRPr="00ED0BA4">
        <w:rPr>
          <w:rFonts w:ascii="Arial" w:hAnsi="Arial" w:cs="Arial"/>
        </w:rPr>
        <w:t>, it was over 25 trees per hectare.</w:t>
      </w:r>
    </w:p>
    <w:p w14:paraId="5AF3121B" w14:textId="516D2E08" w:rsidR="00B95236" w:rsidRDefault="00ED0BA4" w:rsidP="00ED0BA4">
      <w:pPr>
        <w:pStyle w:val="Body"/>
        <w:spacing w:before="120" w:after="120"/>
        <w:rPr>
          <w:rFonts w:ascii="Arial" w:hAnsi="Arial" w:cs="Arial"/>
        </w:rPr>
      </w:pPr>
      <w:r w:rsidRPr="00ED0BA4">
        <w:rPr>
          <w:rFonts w:ascii="Arial" w:hAnsi="Arial" w:cs="Arial"/>
        </w:rPr>
        <w:t xml:space="preserve">The ANOVA results indicate that the density of fine roots in herbaceous plants is greater in the 0-20 cm layer. This result corroborates those of Wu and Deng., 2011. They report that the root biomass of herbaceous plants is greater in the top few </w:t>
      </w:r>
      <w:proofErr w:type="spellStart"/>
      <w:r w:rsidRPr="00ED0BA4">
        <w:rPr>
          <w:rFonts w:ascii="Arial" w:hAnsi="Arial" w:cs="Arial"/>
        </w:rPr>
        <w:t>centimetres</w:t>
      </w:r>
      <w:proofErr w:type="spellEnd"/>
      <w:r w:rsidRPr="00ED0BA4">
        <w:rPr>
          <w:rFonts w:ascii="Arial" w:hAnsi="Arial" w:cs="Arial"/>
        </w:rPr>
        <w:t xml:space="preserve"> of soil. In contrast, the fine roots of </w:t>
      </w:r>
      <w:r w:rsidR="00EC651E" w:rsidRPr="000E1454">
        <w:rPr>
          <w:rFonts w:ascii="Arial" w:hAnsi="Arial" w:cs="Arial"/>
          <w:i/>
          <w:highlight w:val="yellow"/>
        </w:rPr>
        <w:t>V. paradoxa</w:t>
      </w:r>
      <w:r w:rsidRPr="00ED0BA4">
        <w:rPr>
          <w:rFonts w:ascii="Arial" w:hAnsi="Arial" w:cs="Arial"/>
        </w:rPr>
        <w:t xml:space="preserve"> are less abundant in the anchorage zone of herbaceous plants. Similar results were revealed by Bayala et al., 2004 in </w:t>
      </w:r>
      <w:r w:rsidR="00EC651E" w:rsidRPr="000E1454">
        <w:rPr>
          <w:rFonts w:ascii="Arial" w:hAnsi="Arial" w:cs="Arial"/>
          <w:i/>
          <w:highlight w:val="yellow"/>
        </w:rPr>
        <w:t xml:space="preserve">V. </w:t>
      </w:r>
      <w:proofErr w:type="spellStart"/>
      <w:r w:rsidR="00EC651E" w:rsidRPr="000E1454">
        <w:rPr>
          <w:rFonts w:ascii="Arial" w:hAnsi="Arial" w:cs="Arial"/>
          <w:i/>
          <w:highlight w:val="yellow"/>
        </w:rPr>
        <w:t>paradoxa</w:t>
      </w:r>
      <w:proofErr w:type="spellEnd"/>
      <w:r w:rsidRPr="00ED0BA4">
        <w:rPr>
          <w:rFonts w:ascii="Arial" w:hAnsi="Arial" w:cs="Arial"/>
        </w:rPr>
        <w:t xml:space="preserve"> and </w:t>
      </w:r>
      <w:proofErr w:type="spellStart"/>
      <w:r w:rsidR="00EC651E" w:rsidRPr="005F3D39">
        <w:rPr>
          <w:rFonts w:ascii="Arial" w:hAnsi="Arial" w:cs="Arial"/>
          <w:i/>
        </w:rPr>
        <w:t>Parkia</w:t>
      </w:r>
      <w:proofErr w:type="spellEnd"/>
      <w:r w:rsidR="00EC651E" w:rsidRPr="005F3D39">
        <w:rPr>
          <w:rFonts w:ascii="Arial" w:hAnsi="Arial" w:cs="Arial"/>
          <w:i/>
        </w:rPr>
        <w:t xml:space="preserve"> </w:t>
      </w:r>
      <w:proofErr w:type="spellStart"/>
      <w:r w:rsidR="00EC651E" w:rsidRPr="005F3D39">
        <w:rPr>
          <w:rFonts w:ascii="Arial" w:hAnsi="Arial" w:cs="Arial"/>
          <w:i/>
        </w:rPr>
        <w:t>biglobosa</w:t>
      </w:r>
      <w:proofErr w:type="spellEnd"/>
      <w:r w:rsidR="00EC651E" w:rsidRPr="00ED0BA4">
        <w:rPr>
          <w:rFonts w:ascii="Arial" w:hAnsi="Arial" w:cs="Arial"/>
        </w:rPr>
        <w:t xml:space="preserve"> </w:t>
      </w:r>
      <w:r w:rsidRPr="00ED0BA4">
        <w:rPr>
          <w:rFonts w:ascii="Arial" w:hAnsi="Arial" w:cs="Arial"/>
        </w:rPr>
        <w:t xml:space="preserve">parks in the </w:t>
      </w:r>
      <w:proofErr w:type="spellStart"/>
      <w:r w:rsidRPr="00ED0BA4">
        <w:rPr>
          <w:rFonts w:ascii="Arial" w:hAnsi="Arial" w:cs="Arial"/>
        </w:rPr>
        <w:t>Sudano</w:t>
      </w:r>
      <w:proofErr w:type="spellEnd"/>
      <w:r w:rsidRPr="00ED0BA4">
        <w:rPr>
          <w:rFonts w:ascii="Arial" w:hAnsi="Arial" w:cs="Arial"/>
        </w:rPr>
        <w:t xml:space="preserve">-Sahelian zone in </w:t>
      </w:r>
      <w:proofErr w:type="spellStart"/>
      <w:r w:rsidRPr="00ED0BA4">
        <w:rPr>
          <w:rFonts w:ascii="Arial" w:hAnsi="Arial" w:cs="Arial"/>
        </w:rPr>
        <w:t>Saponé</w:t>
      </w:r>
      <w:proofErr w:type="spellEnd"/>
      <w:r w:rsidRPr="00ED0BA4">
        <w:rPr>
          <w:rFonts w:ascii="Arial" w:hAnsi="Arial" w:cs="Arial"/>
        </w:rPr>
        <w:t xml:space="preserve"> and by </w:t>
      </w:r>
      <w:proofErr w:type="spellStart"/>
      <w:r w:rsidRPr="00ED0BA4">
        <w:rPr>
          <w:rFonts w:ascii="Arial" w:hAnsi="Arial" w:cs="Arial"/>
        </w:rPr>
        <w:t>Soumare</w:t>
      </w:r>
      <w:proofErr w:type="spellEnd"/>
      <w:r w:rsidRPr="00ED0BA4">
        <w:rPr>
          <w:rFonts w:ascii="Arial" w:hAnsi="Arial" w:cs="Arial"/>
        </w:rPr>
        <w:t xml:space="preserve"> et al., (1994) in </w:t>
      </w:r>
      <w:r w:rsidRPr="00CB6809">
        <w:rPr>
          <w:rFonts w:ascii="Arial" w:hAnsi="Arial" w:cs="Arial"/>
          <w:i/>
          <w:highlight w:val="yellow"/>
        </w:rPr>
        <w:t xml:space="preserve">Acacia </w:t>
      </w:r>
      <w:proofErr w:type="spellStart"/>
      <w:proofErr w:type="gramStart"/>
      <w:r w:rsidRPr="00CB6809">
        <w:rPr>
          <w:rFonts w:ascii="Arial" w:hAnsi="Arial" w:cs="Arial"/>
          <w:i/>
          <w:highlight w:val="yellow"/>
        </w:rPr>
        <w:t>seyal</w:t>
      </w:r>
      <w:proofErr w:type="spellEnd"/>
      <w:r w:rsidRPr="00CB6809">
        <w:rPr>
          <w:rFonts w:ascii="Arial" w:hAnsi="Arial" w:cs="Arial"/>
          <w:highlight w:val="yellow"/>
        </w:rPr>
        <w:t xml:space="preserve">  </w:t>
      </w:r>
      <w:r w:rsidRPr="00ED0BA4">
        <w:rPr>
          <w:rFonts w:ascii="Arial" w:hAnsi="Arial" w:cs="Arial"/>
        </w:rPr>
        <w:t>and</w:t>
      </w:r>
      <w:proofErr w:type="gramEnd"/>
      <w:r w:rsidRPr="00ED0BA4">
        <w:rPr>
          <w:rFonts w:ascii="Arial" w:hAnsi="Arial" w:cs="Arial"/>
        </w:rPr>
        <w:t xml:space="preserve"> </w:t>
      </w:r>
      <w:proofErr w:type="spellStart"/>
      <w:r w:rsidRPr="00CB6809">
        <w:rPr>
          <w:rFonts w:ascii="Arial" w:hAnsi="Arial" w:cs="Arial"/>
          <w:i/>
          <w:highlight w:val="yellow"/>
        </w:rPr>
        <w:t>Sclerocarya</w:t>
      </w:r>
      <w:proofErr w:type="spellEnd"/>
      <w:r w:rsidRPr="00CB6809">
        <w:rPr>
          <w:rFonts w:ascii="Arial" w:hAnsi="Arial" w:cs="Arial"/>
          <w:i/>
          <w:highlight w:val="yellow"/>
        </w:rPr>
        <w:t xml:space="preserve"> </w:t>
      </w:r>
      <w:proofErr w:type="spellStart"/>
      <w:r w:rsidRPr="00CB6809">
        <w:rPr>
          <w:rFonts w:ascii="Arial" w:hAnsi="Arial" w:cs="Arial"/>
          <w:i/>
          <w:highlight w:val="yellow"/>
        </w:rPr>
        <w:t>birrea</w:t>
      </w:r>
      <w:proofErr w:type="spellEnd"/>
      <w:r w:rsidRPr="00CB6809">
        <w:rPr>
          <w:rFonts w:ascii="Arial" w:hAnsi="Arial" w:cs="Arial"/>
          <w:highlight w:val="yellow"/>
        </w:rPr>
        <w:t xml:space="preserve"> </w:t>
      </w:r>
      <w:r w:rsidRPr="00ED0BA4">
        <w:rPr>
          <w:rFonts w:ascii="Arial" w:hAnsi="Arial" w:cs="Arial"/>
        </w:rPr>
        <w:t xml:space="preserve">parks in Mali. Numerous authors have shown that competition for soil resources is lower in </w:t>
      </w:r>
      <w:r w:rsidR="00EC651E" w:rsidRPr="000E1454">
        <w:rPr>
          <w:rFonts w:ascii="Arial" w:hAnsi="Arial" w:cs="Arial"/>
          <w:i/>
          <w:highlight w:val="yellow"/>
        </w:rPr>
        <w:t xml:space="preserve">V. </w:t>
      </w:r>
      <w:proofErr w:type="spellStart"/>
      <w:r w:rsidR="00EC651E" w:rsidRPr="000E1454">
        <w:rPr>
          <w:rFonts w:ascii="Arial" w:hAnsi="Arial" w:cs="Arial"/>
          <w:i/>
          <w:highlight w:val="yellow"/>
        </w:rPr>
        <w:t>paradoxa</w:t>
      </w:r>
      <w:proofErr w:type="spellEnd"/>
      <w:r w:rsidRPr="00ED0BA4">
        <w:rPr>
          <w:rFonts w:ascii="Arial" w:hAnsi="Arial" w:cs="Arial"/>
        </w:rPr>
        <w:t xml:space="preserve"> parks (</w:t>
      </w:r>
      <w:proofErr w:type="spellStart"/>
      <w:r w:rsidRPr="00ED0BA4">
        <w:rPr>
          <w:rFonts w:ascii="Arial" w:hAnsi="Arial" w:cs="Arial"/>
        </w:rPr>
        <w:t>Massaoudou</w:t>
      </w:r>
      <w:proofErr w:type="spellEnd"/>
      <w:r w:rsidRPr="00ED0BA4">
        <w:rPr>
          <w:rFonts w:ascii="Arial" w:hAnsi="Arial" w:cs="Arial"/>
        </w:rPr>
        <w:t xml:space="preserve"> et al, 2025, Clermont-</w:t>
      </w:r>
      <w:proofErr w:type="spellStart"/>
      <w:r w:rsidRPr="00ED0BA4">
        <w:rPr>
          <w:rFonts w:ascii="Arial" w:hAnsi="Arial" w:cs="Arial"/>
        </w:rPr>
        <w:t>Dauhin</w:t>
      </w:r>
      <w:proofErr w:type="spellEnd"/>
      <w:r w:rsidRPr="00ED0BA4">
        <w:rPr>
          <w:rFonts w:ascii="Arial" w:hAnsi="Arial" w:cs="Arial"/>
        </w:rPr>
        <w:t xml:space="preserve"> et al. 2019).</w:t>
      </w:r>
    </w:p>
    <w:p w14:paraId="3A0A7C3C" w14:textId="561BF994" w:rsidR="00ED0BA4" w:rsidRDefault="006074F6" w:rsidP="00151817">
      <w:pPr>
        <w:pStyle w:val="Body"/>
        <w:keepNext/>
        <w:spacing w:before="120" w:after="120"/>
        <w:jc w:val="center"/>
      </w:pPr>
      <w:r w:rsidRPr="006074F6">
        <w:rPr>
          <w:noProof/>
          <w:lang w:val="fr-FR" w:eastAsia="fr-FR"/>
        </w:rPr>
        <w:drawing>
          <wp:inline distT="0" distB="0" distL="0" distR="0" wp14:anchorId="34EC4F0F" wp14:editId="46084B74">
            <wp:extent cx="4756150" cy="4867079"/>
            <wp:effectExtent l="0" t="0" r="6350" b="0"/>
            <wp:docPr id="5" name="Image 5" descr="C:\Users\ASUS PC\Desktop\Dropbox\JOOO\JournalOf_Agr_and Env\A soumettre\Reponses_Review\Figur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PC\Desktop\Dropbox\JOOO\JournalOf_Agr_and Env\A soumettre\Reponses_Review\Figure 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4623" cy="4875750"/>
                    </a:xfrm>
                    <a:prstGeom prst="rect">
                      <a:avLst/>
                    </a:prstGeom>
                    <a:noFill/>
                    <a:ln>
                      <a:noFill/>
                    </a:ln>
                  </pic:spPr>
                </pic:pic>
              </a:graphicData>
            </a:graphic>
          </wp:inline>
        </w:drawing>
      </w:r>
    </w:p>
    <w:p w14:paraId="3F4CEF40" w14:textId="77777777" w:rsidR="00ED0BA4" w:rsidRPr="00ED0BA4" w:rsidRDefault="00ED0BA4" w:rsidP="00ED0BA4">
      <w:pPr>
        <w:pStyle w:val="Caption"/>
        <w:jc w:val="both"/>
        <w:rPr>
          <w:rFonts w:ascii="Arial" w:hAnsi="Arial" w:cs="Arial"/>
          <w:i w:val="0"/>
          <w:color w:val="auto"/>
          <w:sz w:val="20"/>
        </w:rPr>
      </w:pPr>
      <w:r w:rsidRPr="00CB6809">
        <w:rPr>
          <w:rFonts w:ascii="Arial" w:hAnsi="Arial" w:cs="Arial"/>
          <w:i w:val="0"/>
          <w:color w:val="auto"/>
          <w:sz w:val="20"/>
          <w:highlight w:val="yellow"/>
        </w:rPr>
        <w:t xml:space="preserve">Figure </w:t>
      </w:r>
      <w:r w:rsidRPr="00CB6809">
        <w:rPr>
          <w:rFonts w:ascii="Arial" w:hAnsi="Arial" w:cs="Arial"/>
          <w:i w:val="0"/>
          <w:color w:val="auto"/>
          <w:sz w:val="20"/>
          <w:highlight w:val="yellow"/>
        </w:rPr>
        <w:fldChar w:fldCharType="begin"/>
      </w:r>
      <w:r w:rsidRPr="00CB6809">
        <w:rPr>
          <w:rFonts w:ascii="Arial" w:hAnsi="Arial" w:cs="Arial"/>
          <w:i w:val="0"/>
          <w:color w:val="auto"/>
          <w:sz w:val="20"/>
          <w:highlight w:val="yellow"/>
        </w:rPr>
        <w:instrText xml:space="preserve"> SEQ Figure \* ARABIC </w:instrText>
      </w:r>
      <w:r w:rsidRPr="00CB6809">
        <w:rPr>
          <w:rFonts w:ascii="Arial" w:hAnsi="Arial" w:cs="Arial"/>
          <w:i w:val="0"/>
          <w:color w:val="auto"/>
          <w:sz w:val="20"/>
          <w:highlight w:val="yellow"/>
        </w:rPr>
        <w:fldChar w:fldCharType="separate"/>
      </w:r>
      <w:r w:rsidR="00934293" w:rsidRPr="00CB6809">
        <w:rPr>
          <w:rFonts w:ascii="Arial" w:hAnsi="Arial" w:cs="Arial"/>
          <w:i w:val="0"/>
          <w:noProof/>
          <w:color w:val="auto"/>
          <w:sz w:val="20"/>
          <w:highlight w:val="yellow"/>
        </w:rPr>
        <w:t>5</w:t>
      </w:r>
      <w:r w:rsidRPr="00CB6809">
        <w:rPr>
          <w:rFonts w:ascii="Arial" w:hAnsi="Arial" w:cs="Arial"/>
          <w:i w:val="0"/>
          <w:color w:val="auto"/>
          <w:sz w:val="20"/>
          <w:highlight w:val="yellow"/>
        </w:rPr>
        <w:fldChar w:fldCharType="end"/>
      </w:r>
      <w:r w:rsidRPr="00CB6809">
        <w:rPr>
          <w:rFonts w:ascii="Arial" w:hAnsi="Arial" w:cs="Arial"/>
          <w:i w:val="0"/>
          <w:color w:val="auto"/>
          <w:sz w:val="20"/>
          <w:highlight w:val="yellow"/>
        </w:rPr>
        <w:t>:</w:t>
      </w:r>
      <w:r w:rsidRPr="00ED0BA4">
        <w:rPr>
          <w:rFonts w:ascii="Arial" w:hAnsi="Arial" w:cs="Arial"/>
          <w:i w:val="0"/>
          <w:color w:val="auto"/>
          <w:sz w:val="20"/>
        </w:rPr>
        <w:t xml:space="preserve"> Density of fine roots according to crown and depth at study sites</w:t>
      </w:r>
    </w:p>
    <w:p w14:paraId="058341D8" w14:textId="77777777" w:rsidR="00790ADA" w:rsidRPr="00ED0BA4" w:rsidRDefault="00ED0BA4" w:rsidP="00ED0BA4">
      <w:pPr>
        <w:pStyle w:val="Body"/>
        <w:spacing w:after="120"/>
        <w:rPr>
          <w:rFonts w:ascii="Arial" w:hAnsi="Arial" w:cs="Arial"/>
          <w:b/>
          <w:sz w:val="22"/>
        </w:rPr>
      </w:pPr>
      <w:r w:rsidRPr="00ED0BA4">
        <w:rPr>
          <w:rFonts w:ascii="Arial" w:hAnsi="Arial" w:cs="Arial"/>
          <w:b/>
          <w:sz w:val="22"/>
        </w:rPr>
        <w:t xml:space="preserve">3.4. Distribution of </w:t>
      </w:r>
      <w:r w:rsidR="00FE6B77">
        <w:rPr>
          <w:rFonts w:ascii="Arial" w:hAnsi="Arial" w:cs="Arial"/>
          <w:b/>
          <w:sz w:val="22"/>
        </w:rPr>
        <w:t>coarse</w:t>
      </w:r>
      <w:r w:rsidRPr="00ED0BA4">
        <w:rPr>
          <w:rFonts w:ascii="Arial" w:hAnsi="Arial" w:cs="Arial"/>
          <w:b/>
          <w:sz w:val="22"/>
        </w:rPr>
        <w:t xml:space="preserve"> root</w:t>
      </w:r>
      <w:r w:rsidR="00FE6B77">
        <w:rPr>
          <w:rFonts w:ascii="Arial" w:hAnsi="Arial" w:cs="Arial"/>
          <w:b/>
          <w:sz w:val="22"/>
        </w:rPr>
        <w:t>s</w:t>
      </w:r>
      <w:r w:rsidRPr="00ED0BA4">
        <w:rPr>
          <w:rFonts w:ascii="Arial" w:hAnsi="Arial" w:cs="Arial"/>
          <w:b/>
          <w:sz w:val="22"/>
        </w:rPr>
        <w:t xml:space="preserve"> biomass according to soil depth by crown area</w:t>
      </w:r>
    </w:p>
    <w:p w14:paraId="1781BBE9" w14:textId="648BDA7F" w:rsidR="00502516" w:rsidRDefault="00FE6B77" w:rsidP="00441B6F">
      <w:pPr>
        <w:pStyle w:val="Body"/>
        <w:spacing w:after="0"/>
        <w:rPr>
          <w:rFonts w:ascii="Arial" w:hAnsi="Arial" w:cs="Arial"/>
        </w:rPr>
      </w:pPr>
      <w:r>
        <w:rPr>
          <w:rFonts w:ascii="Arial" w:hAnsi="Arial" w:cs="Arial"/>
        </w:rPr>
        <w:t>C</w:t>
      </w:r>
      <w:r w:rsidRPr="00FE6B77">
        <w:rPr>
          <w:rFonts w:ascii="Arial" w:hAnsi="Arial" w:cs="Arial"/>
        </w:rPr>
        <w:t>oarse</w:t>
      </w:r>
      <w:r w:rsidR="00347136" w:rsidRPr="00347136">
        <w:rPr>
          <w:rFonts w:ascii="Arial" w:hAnsi="Arial" w:cs="Arial"/>
        </w:rPr>
        <w:t xml:space="preserve"> roots vary significantly depending on depth (P &lt; 0.0001) and crown (P &lt; 0.0001). However, the interaction between depth and crown (P = 0.226) has no significant effect on large root biomass. It varies between 5.06 ± 0.5 </w:t>
      </w:r>
      <w:r w:rsidR="00347136" w:rsidRPr="00CB6809">
        <w:rPr>
          <w:rFonts w:ascii="Arial" w:hAnsi="Arial" w:cs="Arial"/>
          <w:highlight w:val="yellow"/>
        </w:rPr>
        <w:t>t ha</w:t>
      </w:r>
      <w:r w:rsidR="00347136" w:rsidRPr="00CB6809">
        <w:rPr>
          <w:rFonts w:ascii="Arial" w:hAnsi="Arial" w:cs="Arial"/>
          <w:highlight w:val="yellow"/>
          <w:vertAlign w:val="superscript"/>
        </w:rPr>
        <w:t>-1</w:t>
      </w:r>
      <w:r w:rsidR="00347136" w:rsidRPr="00CB6809">
        <w:rPr>
          <w:rFonts w:ascii="Arial" w:hAnsi="Arial" w:cs="Arial"/>
          <w:highlight w:val="yellow"/>
        </w:rPr>
        <w:t xml:space="preserve"> </w:t>
      </w:r>
      <w:r w:rsidR="00347136" w:rsidRPr="00347136">
        <w:rPr>
          <w:rFonts w:ascii="Arial" w:hAnsi="Arial" w:cs="Arial"/>
        </w:rPr>
        <w:t xml:space="preserve">and 1.23 ± 0.5 </w:t>
      </w:r>
      <w:r w:rsidR="00347136" w:rsidRPr="00CB6809">
        <w:rPr>
          <w:rFonts w:ascii="Arial" w:hAnsi="Arial" w:cs="Arial"/>
          <w:highlight w:val="yellow"/>
        </w:rPr>
        <w:t>t ha</w:t>
      </w:r>
      <w:r w:rsidR="00347136" w:rsidRPr="00CB6809">
        <w:rPr>
          <w:rFonts w:ascii="Arial" w:hAnsi="Arial" w:cs="Arial"/>
          <w:highlight w:val="yellow"/>
          <w:vertAlign w:val="superscript"/>
        </w:rPr>
        <w:t>-1</w:t>
      </w:r>
      <w:r w:rsidR="00347136" w:rsidRPr="00CB6809">
        <w:rPr>
          <w:rFonts w:ascii="Arial" w:hAnsi="Arial" w:cs="Arial"/>
          <w:highlight w:val="yellow"/>
        </w:rPr>
        <w:t xml:space="preserve"> </w:t>
      </w:r>
      <w:r w:rsidR="00347136" w:rsidRPr="00347136">
        <w:rPr>
          <w:rFonts w:ascii="Arial" w:hAnsi="Arial" w:cs="Arial"/>
        </w:rPr>
        <w:t xml:space="preserve">for depth and 5.21 ± 0.32 </w:t>
      </w:r>
      <w:r w:rsidR="00347136" w:rsidRPr="00CB6809">
        <w:rPr>
          <w:rFonts w:ascii="Arial" w:hAnsi="Arial" w:cs="Arial"/>
          <w:highlight w:val="yellow"/>
        </w:rPr>
        <w:t>t ha</w:t>
      </w:r>
      <w:r w:rsidR="00347136" w:rsidRPr="00CB6809">
        <w:rPr>
          <w:rFonts w:ascii="Arial" w:hAnsi="Arial" w:cs="Arial"/>
          <w:highlight w:val="yellow"/>
          <w:vertAlign w:val="superscript"/>
        </w:rPr>
        <w:t>-1</w:t>
      </w:r>
      <w:r w:rsidR="00347136" w:rsidRPr="00CB6809">
        <w:rPr>
          <w:rFonts w:ascii="Arial" w:hAnsi="Arial" w:cs="Arial"/>
          <w:highlight w:val="yellow"/>
        </w:rPr>
        <w:t xml:space="preserve"> </w:t>
      </w:r>
      <w:r w:rsidR="00347136" w:rsidRPr="00347136">
        <w:rPr>
          <w:rFonts w:ascii="Arial" w:hAnsi="Arial" w:cs="Arial"/>
        </w:rPr>
        <w:t xml:space="preserve">to 2.18 ± 0.32 </w:t>
      </w:r>
      <w:r w:rsidR="00347136" w:rsidRPr="00CB6809">
        <w:rPr>
          <w:rFonts w:ascii="Arial" w:hAnsi="Arial" w:cs="Arial"/>
          <w:highlight w:val="yellow"/>
        </w:rPr>
        <w:t>t ha</w:t>
      </w:r>
      <w:r w:rsidR="00347136" w:rsidRPr="00CB6809">
        <w:rPr>
          <w:rFonts w:ascii="Arial" w:hAnsi="Arial" w:cs="Arial"/>
          <w:highlight w:val="yellow"/>
          <w:vertAlign w:val="superscript"/>
        </w:rPr>
        <w:t>-1</w:t>
      </w:r>
      <w:r w:rsidR="00347136" w:rsidRPr="00CB6809">
        <w:rPr>
          <w:rFonts w:ascii="Arial" w:hAnsi="Arial" w:cs="Arial"/>
          <w:highlight w:val="yellow"/>
        </w:rPr>
        <w:t xml:space="preserve"> </w:t>
      </w:r>
      <w:r w:rsidR="00347136" w:rsidRPr="00347136">
        <w:rPr>
          <w:rFonts w:ascii="Arial" w:hAnsi="Arial" w:cs="Arial"/>
        </w:rPr>
        <w:t xml:space="preserve">for crown. Analysis of the results shows a high proportion of roots under the canopy and in the 0-20, 20-30 and 30-50 cm layers. The low root biomass is located at a depth of 80-100 cm and outside the canopy (Figure 6). This is consistent with the results of work carried out by Soumare et al. (1994), who found that the area under the canopy has the highest root biomass in </w:t>
      </w:r>
      <w:r w:rsidR="00347136" w:rsidRPr="00CB6809">
        <w:rPr>
          <w:rFonts w:ascii="Arial" w:hAnsi="Arial" w:cs="Arial"/>
          <w:i/>
          <w:highlight w:val="yellow"/>
        </w:rPr>
        <w:t xml:space="preserve">Acacia </w:t>
      </w:r>
      <w:proofErr w:type="spellStart"/>
      <w:r w:rsidR="00347136" w:rsidRPr="00CB6809">
        <w:rPr>
          <w:rFonts w:ascii="Arial" w:hAnsi="Arial" w:cs="Arial"/>
          <w:i/>
          <w:highlight w:val="yellow"/>
        </w:rPr>
        <w:t>seyal</w:t>
      </w:r>
      <w:proofErr w:type="spellEnd"/>
      <w:r w:rsidR="00347136" w:rsidRPr="00347136">
        <w:rPr>
          <w:rFonts w:ascii="Arial" w:hAnsi="Arial" w:cs="Arial"/>
        </w:rPr>
        <w:t xml:space="preserve"> parks in Mali. This could be explained firstly by the greater availability of water and essential mineral salts under the canopy, thus promoting root development. Indeed, the efficient decomposition of fine roots and the fall of litter contribute to improving the organic carbon content of the soil, and therefore the fertility under the canopy (Kaur et al., 2000). In addition, soil permeability also plays a role in root distribution. Water infiltration under tree canopies in </w:t>
      </w:r>
      <w:r w:rsidR="00EC651E" w:rsidRPr="000E1454">
        <w:rPr>
          <w:rFonts w:ascii="Arial" w:hAnsi="Arial" w:cs="Arial"/>
          <w:i/>
          <w:highlight w:val="yellow"/>
        </w:rPr>
        <w:t>V. paradoxa</w:t>
      </w:r>
      <w:r w:rsidR="00347136" w:rsidRPr="00347136">
        <w:rPr>
          <w:rFonts w:ascii="Arial" w:hAnsi="Arial" w:cs="Arial"/>
        </w:rPr>
        <w:t xml:space="preserve"> parks is higher than outside the canopy (Bayala et al., 2006). Indeed, under the canopy, improved soil structure would lead to a higher density of large roots under the canopy</w:t>
      </w:r>
      <w:r w:rsidR="00502516" w:rsidRPr="00502516">
        <w:rPr>
          <w:rFonts w:ascii="Arial" w:hAnsi="Arial" w:cs="Arial"/>
        </w:rPr>
        <w:t xml:space="preserve">. </w:t>
      </w:r>
    </w:p>
    <w:p w14:paraId="67129536" w14:textId="4E695A0F" w:rsidR="00151817" w:rsidRDefault="006074F6" w:rsidP="005863FD">
      <w:pPr>
        <w:pStyle w:val="Body"/>
        <w:keepNext/>
        <w:spacing w:after="0"/>
        <w:jc w:val="center"/>
      </w:pPr>
      <w:r w:rsidRPr="006074F6">
        <w:rPr>
          <w:noProof/>
          <w:lang w:val="fr-FR" w:eastAsia="fr-FR"/>
        </w:rPr>
        <w:lastRenderedPageBreak/>
        <w:drawing>
          <wp:inline distT="0" distB="0" distL="0" distR="0" wp14:anchorId="1EB59CB0" wp14:editId="6E709C8A">
            <wp:extent cx="4705350" cy="4855087"/>
            <wp:effectExtent l="0" t="0" r="0" b="3175"/>
            <wp:docPr id="2" name="Image 2" descr="C:\Users\ASUS PC\Desktop\Dropbox\JOOO\JournalOf_Agr_and Env\A soumettre\Reponses_Review\Figur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PC\Desktop\Dropbox\JOOO\JournalOf_Agr_and Env\A soumettre\Reponses_Review\Figure 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18234" cy="4868381"/>
                    </a:xfrm>
                    <a:prstGeom prst="rect">
                      <a:avLst/>
                    </a:prstGeom>
                    <a:noFill/>
                    <a:ln>
                      <a:noFill/>
                    </a:ln>
                  </pic:spPr>
                </pic:pic>
              </a:graphicData>
            </a:graphic>
          </wp:inline>
        </w:drawing>
      </w:r>
    </w:p>
    <w:p w14:paraId="4EF321F7" w14:textId="77777777" w:rsidR="00151817" w:rsidRPr="00151817" w:rsidRDefault="00151817" w:rsidP="00151817">
      <w:pPr>
        <w:pStyle w:val="Caption"/>
        <w:jc w:val="both"/>
        <w:rPr>
          <w:rFonts w:ascii="Arial" w:hAnsi="Arial" w:cs="Arial"/>
          <w:i w:val="0"/>
          <w:color w:val="auto"/>
          <w:sz w:val="20"/>
        </w:rPr>
      </w:pPr>
      <w:r w:rsidRPr="00CB6809">
        <w:rPr>
          <w:rFonts w:ascii="Arial" w:hAnsi="Arial" w:cs="Arial"/>
          <w:i w:val="0"/>
          <w:color w:val="auto"/>
          <w:sz w:val="20"/>
          <w:highlight w:val="yellow"/>
        </w:rPr>
        <w:t xml:space="preserve">Figure </w:t>
      </w:r>
      <w:r w:rsidRPr="00CB6809">
        <w:rPr>
          <w:rFonts w:ascii="Arial" w:hAnsi="Arial" w:cs="Arial"/>
          <w:i w:val="0"/>
          <w:color w:val="auto"/>
          <w:sz w:val="20"/>
          <w:highlight w:val="yellow"/>
        </w:rPr>
        <w:fldChar w:fldCharType="begin"/>
      </w:r>
      <w:r w:rsidRPr="00CB6809">
        <w:rPr>
          <w:rFonts w:ascii="Arial" w:hAnsi="Arial" w:cs="Arial"/>
          <w:i w:val="0"/>
          <w:color w:val="auto"/>
          <w:sz w:val="20"/>
          <w:highlight w:val="yellow"/>
        </w:rPr>
        <w:instrText xml:space="preserve"> SEQ Figure \* ARABIC </w:instrText>
      </w:r>
      <w:r w:rsidRPr="00CB6809">
        <w:rPr>
          <w:rFonts w:ascii="Arial" w:hAnsi="Arial" w:cs="Arial"/>
          <w:i w:val="0"/>
          <w:color w:val="auto"/>
          <w:sz w:val="20"/>
          <w:highlight w:val="yellow"/>
        </w:rPr>
        <w:fldChar w:fldCharType="separate"/>
      </w:r>
      <w:r w:rsidR="00934293" w:rsidRPr="00CB6809">
        <w:rPr>
          <w:rFonts w:ascii="Arial" w:hAnsi="Arial" w:cs="Arial"/>
          <w:i w:val="0"/>
          <w:noProof/>
          <w:color w:val="auto"/>
          <w:sz w:val="20"/>
          <w:highlight w:val="yellow"/>
        </w:rPr>
        <w:t>6</w:t>
      </w:r>
      <w:r w:rsidRPr="00CB6809">
        <w:rPr>
          <w:rFonts w:ascii="Arial" w:hAnsi="Arial" w:cs="Arial"/>
          <w:i w:val="0"/>
          <w:color w:val="auto"/>
          <w:sz w:val="20"/>
          <w:highlight w:val="yellow"/>
        </w:rPr>
        <w:fldChar w:fldCharType="end"/>
      </w:r>
      <w:r w:rsidRPr="00151817">
        <w:rPr>
          <w:rFonts w:ascii="Arial" w:hAnsi="Arial" w:cs="Arial"/>
          <w:i w:val="0"/>
          <w:color w:val="auto"/>
          <w:sz w:val="20"/>
        </w:rPr>
        <w:t>: Density of coarse roots according to crown and depth at study sites</w:t>
      </w:r>
    </w:p>
    <w:p w14:paraId="606AE967" w14:textId="0EC89F34" w:rsidR="00151817" w:rsidRPr="00151817" w:rsidRDefault="00151817" w:rsidP="00151817">
      <w:pPr>
        <w:rPr>
          <w:rFonts w:ascii="Arial" w:hAnsi="Arial" w:cs="Arial"/>
          <w:b/>
          <w:sz w:val="22"/>
        </w:rPr>
      </w:pPr>
      <w:r w:rsidRPr="00151817">
        <w:rPr>
          <w:rFonts w:ascii="Arial" w:hAnsi="Arial" w:cs="Arial"/>
          <w:b/>
          <w:sz w:val="22"/>
        </w:rPr>
        <w:t xml:space="preserve">3.5. Distribution of fine roots of </w:t>
      </w:r>
      <w:r w:rsidRPr="00151817">
        <w:rPr>
          <w:rFonts w:ascii="Arial" w:hAnsi="Arial" w:cs="Arial"/>
          <w:b/>
          <w:i/>
          <w:sz w:val="22"/>
        </w:rPr>
        <w:t>Vitellaria paradoxa</w:t>
      </w:r>
      <w:r w:rsidRPr="00151817">
        <w:rPr>
          <w:rFonts w:ascii="Arial" w:hAnsi="Arial" w:cs="Arial"/>
          <w:b/>
          <w:sz w:val="22"/>
        </w:rPr>
        <w:t xml:space="preserve"> versus those of </w:t>
      </w:r>
      <w:r w:rsidR="00911102" w:rsidRPr="00CB6809">
        <w:rPr>
          <w:rFonts w:ascii="Arial" w:hAnsi="Arial" w:cs="Arial"/>
          <w:b/>
          <w:i/>
          <w:sz w:val="22"/>
          <w:highlight w:val="yellow"/>
        </w:rPr>
        <w:t>Sorghum bicolor</w:t>
      </w:r>
      <w:r w:rsidR="00911102" w:rsidRPr="00911102">
        <w:rPr>
          <w:rFonts w:ascii="Arial" w:hAnsi="Arial" w:cs="Arial"/>
          <w:b/>
          <w:sz w:val="22"/>
        </w:rPr>
        <w:t xml:space="preserve"> </w:t>
      </w:r>
      <w:r w:rsidRPr="00151817">
        <w:rPr>
          <w:rFonts w:ascii="Arial" w:hAnsi="Arial" w:cs="Arial"/>
          <w:b/>
          <w:sz w:val="22"/>
        </w:rPr>
        <w:t>and adventitious according to depth</w:t>
      </w:r>
    </w:p>
    <w:p w14:paraId="00890B1C" w14:textId="77777777" w:rsidR="00347136" w:rsidRDefault="00347136" w:rsidP="00441B6F">
      <w:pPr>
        <w:pStyle w:val="Body"/>
        <w:spacing w:after="0"/>
        <w:rPr>
          <w:rFonts w:ascii="Arial" w:hAnsi="Arial" w:cs="Arial"/>
        </w:rPr>
      </w:pPr>
    </w:p>
    <w:p w14:paraId="247BD9DC" w14:textId="77777777" w:rsidR="00934293" w:rsidRPr="00934293" w:rsidRDefault="00934293" w:rsidP="00441B6F">
      <w:pPr>
        <w:pStyle w:val="Body"/>
        <w:spacing w:after="0"/>
        <w:rPr>
          <w:rFonts w:ascii="Arial" w:hAnsi="Arial" w:cs="Arial"/>
          <w:b/>
        </w:rPr>
      </w:pPr>
      <w:r w:rsidRPr="00934293">
        <w:rPr>
          <w:rFonts w:ascii="Arial" w:hAnsi="Arial" w:cs="Arial"/>
          <w:b/>
        </w:rPr>
        <w:t xml:space="preserve">3.5.1. Outside of </w:t>
      </w:r>
      <w:r>
        <w:rPr>
          <w:rFonts w:ascii="Arial" w:hAnsi="Arial" w:cs="Arial"/>
          <w:b/>
        </w:rPr>
        <w:t xml:space="preserve">the </w:t>
      </w:r>
      <w:r w:rsidRPr="00934293">
        <w:rPr>
          <w:rFonts w:ascii="Arial" w:hAnsi="Arial" w:cs="Arial"/>
          <w:b/>
        </w:rPr>
        <w:t xml:space="preserve">crown of </w:t>
      </w:r>
      <w:r w:rsidRPr="00934293">
        <w:rPr>
          <w:rFonts w:ascii="Arial" w:hAnsi="Arial" w:cs="Arial"/>
          <w:b/>
          <w:i/>
        </w:rPr>
        <w:t>V. paradoxa</w:t>
      </w:r>
    </w:p>
    <w:p w14:paraId="3E61989A" w14:textId="77777777" w:rsidR="00934293" w:rsidRDefault="00934293" w:rsidP="00441B6F">
      <w:pPr>
        <w:pStyle w:val="Body"/>
        <w:spacing w:after="0"/>
        <w:rPr>
          <w:rFonts w:ascii="Arial" w:hAnsi="Arial" w:cs="Arial"/>
        </w:rPr>
      </w:pPr>
    </w:p>
    <w:p w14:paraId="41281C75" w14:textId="281AF366" w:rsidR="00790ADA" w:rsidRDefault="00151817" w:rsidP="00441B6F">
      <w:pPr>
        <w:pStyle w:val="Body"/>
        <w:spacing w:after="0"/>
        <w:rPr>
          <w:rFonts w:ascii="Arial" w:hAnsi="Arial" w:cs="Arial"/>
        </w:rPr>
      </w:pPr>
      <w:r w:rsidRPr="00151817">
        <w:rPr>
          <w:rFonts w:ascii="Arial" w:hAnsi="Arial" w:cs="Arial"/>
        </w:rPr>
        <w:t xml:space="preserve">The general trend for the fine roots of </w:t>
      </w:r>
      <w:r w:rsidRPr="000A2A37">
        <w:rPr>
          <w:rFonts w:ascii="Arial" w:hAnsi="Arial" w:cs="Arial"/>
          <w:i/>
        </w:rPr>
        <w:t>V. paradoxa</w:t>
      </w:r>
      <w:r w:rsidRPr="00151817">
        <w:rPr>
          <w:rFonts w:ascii="Arial" w:hAnsi="Arial" w:cs="Arial"/>
        </w:rPr>
        <w:t xml:space="preserve"> and those of </w:t>
      </w:r>
      <w:r w:rsidR="00911102" w:rsidRPr="00CB6809">
        <w:rPr>
          <w:rFonts w:ascii="Arial" w:hAnsi="Arial" w:cs="Arial"/>
          <w:i/>
          <w:highlight w:val="yellow"/>
        </w:rPr>
        <w:t>S. bicolor</w:t>
      </w:r>
      <w:r w:rsidRPr="00151817">
        <w:rPr>
          <w:rFonts w:ascii="Arial" w:hAnsi="Arial" w:cs="Arial"/>
        </w:rPr>
        <w:t xml:space="preserve"> and weeds is a drastic decrease in fine root biomass with increasing depth. The surface layer (0–20 cm) contains the highest biomass for both groups (Fitter, 1987</w:t>
      </w:r>
      <w:r w:rsidRPr="000A2A37">
        <w:rPr>
          <w:rFonts w:ascii="Arial" w:hAnsi="Arial" w:cs="Arial"/>
          <w:i/>
        </w:rPr>
        <w:t>). V. paradoxa</w:t>
      </w:r>
      <w:r w:rsidRPr="00151817">
        <w:rPr>
          <w:rFonts w:ascii="Arial" w:hAnsi="Arial" w:cs="Arial"/>
        </w:rPr>
        <w:t xml:space="preserve"> has a biomass of approximately 0.8 </w:t>
      </w:r>
      <w:r w:rsidRPr="00CB6809">
        <w:rPr>
          <w:rFonts w:ascii="Arial" w:hAnsi="Arial" w:cs="Arial"/>
          <w:highlight w:val="yellow"/>
        </w:rPr>
        <w:t>t ha</w:t>
      </w:r>
      <w:r w:rsidRPr="00CB6809">
        <w:rPr>
          <w:rFonts w:ascii="Arial" w:hAnsi="Arial" w:cs="Arial"/>
          <w:highlight w:val="yellow"/>
          <w:vertAlign w:val="superscript"/>
        </w:rPr>
        <w:t>-1</w:t>
      </w:r>
      <w:r w:rsidRPr="00151817">
        <w:rPr>
          <w:rFonts w:ascii="Arial" w:hAnsi="Arial" w:cs="Arial"/>
        </w:rPr>
        <w:t xml:space="preserve">. </w:t>
      </w:r>
      <w:r w:rsidR="00911102" w:rsidRPr="00CB6809">
        <w:rPr>
          <w:rFonts w:ascii="Arial" w:hAnsi="Arial" w:cs="Arial"/>
          <w:i/>
          <w:highlight w:val="yellow"/>
        </w:rPr>
        <w:t>S. bicolor</w:t>
      </w:r>
      <w:r w:rsidRPr="00151817">
        <w:rPr>
          <w:rFonts w:ascii="Arial" w:hAnsi="Arial" w:cs="Arial"/>
        </w:rPr>
        <w:t xml:space="preserve"> &amp; Weeds has the highest biomass </w:t>
      </w:r>
      <w:r w:rsidRPr="00CB6809">
        <w:rPr>
          <w:rFonts w:ascii="Arial" w:hAnsi="Arial" w:cs="Arial"/>
          <w:highlight w:val="yellow"/>
        </w:rPr>
        <w:t>(figure</w:t>
      </w:r>
      <w:r w:rsidR="00AD082D" w:rsidRPr="00CB6809">
        <w:rPr>
          <w:rFonts w:ascii="Arial" w:hAnsi="Arial" w:cs="Arial"/>
          <w:highlight w:val="yellow"/>
        </w:rPr>
        <w:t xml:space="preserve"> 7),</w:t>
      </w:r>
      <w:r w:rsidR="00AD082D" w:rsidRPr="00151817">
        <w:rPr>
          <w:rFonts w:ascii="Arial" w:hAnsi="Arial" w:cs="Arial"/>
        </w:rPr>
        <w:t xml:space="preserve"> </w:t>
      </w:r>
      <w:r w:rsidRPr="00151817">
        <w:rPr>
          <w:rFonts w:ascii="Arial" w:hAnsi="Arial" w:cs="Arial"/>
        </w:rPr>
        <w:t xml:space="preserve">reaching approximately 1.15 </w:t>
      </w:r>
      <w:r w:rsidRPr="00CB6809">
        <w:rPr>
          <w:rFonts w:ascii="Arial" w:hAnsi="Arial" w:cs="Arial"/>
          <w:highlight w:val="yellow"/>
        </w:rPr>
        <w:t>t ha</w:t>
      </w:r>
      <w:r w:rsidRPr="00CB6809">
        <w:rPr>
          <w:rFonts w:ascii="Arial" w:hAnsi="Arial" w:cs="Arial"/>
          <w:highlight w:val="yellow"/>
          <w:vertAlign w:val="superscript"/>
        </w:rPr>
        <w:t>-1</w:t>
      </w:r>
      <w:r w:rsidRPr="00151817">
        <w:rPr>
          <w:rFonts w:ascii="Arial" w:hAnsi="Arial" w:cs="Arial"/>
        </w:rPr>
        <w:t>. This high surface concentration is typical of fine roots, which are responsible for absorbing water and nutrients, and is exacerbated by the presence of cultivated plants (</w:t>
      </w:r>
      <w:r w:rsidR="00911102" w:rsidRPr="00CB6809">
        <w:rPr>
          <w:rFonts w:ascii="Arial" w:hAnsi="Arial" w:cs="Arial"/>
          <w:i/>
          <w:highlight w:val="yellow"/>
        </w:rPr>
        <w:t>S. bicolor</w:t>
      </w:r>
      <w:r w:rsidRPr="00151817">
        <w:rPr>
          <w:rFonts w:ascii="Arial" w:hAnsi="Arial" w:cs="Arial"/>
        </w:rPr>
        <w:t xml:space="preserve">), which often have a shallow root system (Bayala et al., 2008). This suggests intense competition for water and nutrients in the surface layer outside the canopy, where the fine roots of </w:t>
      </w:r>
      <w:r w:rsidRPr="000A2A37">
        <w:rPr>
          <w:rFonts w:ascii="Arial" w:hAnsi="Arial" w:cs="Arial"/>
          <w:i/>
        </w:rPr>
        <w:t>V. paradoxa</w:t>
      </w:r>
      <w:r w:rsidRPr="00151817">
        <w:rPr>
          <w:rFonts w:ascii="Arial" w:hAnsi="Arial" w:cs="Arial"/>
        </w:rPr>
        <w:t xml:space="preserve"> are outcompeted by the root systems of cultivated plants and weeds (Bayala et al., 2008; Fitter, 1987). Biomass in the middle layer (20–30 cm) falls significantly for both categories, but this decrease is more pronounced for </w:t>
      </w:r>
      <w:r w:rsidR="00911102" w:rsidRPr="00CB6809">
        <w:rPr>
          <w:rFonts w:ascii="Arial" w:hAnsi="Arial" w:cs="Arial"/>
          <w:i/>
          <w:highlight w:val="yellow"/>
        </w:rPr>
        <w:t>S. bicolor</w:t>
      </w:r>
      <w:r w:rsidRPr="00151817">
        <w:rPr>
          <w:rFonts w:ascii="Arial" w:hAnsi="Arial" w:cs="Arial"/>
        </w:rPr>
        <w:t xml:space="preserve"> and weeds. However, the biomass of </w:t>
      </w:r>
      <w:r w:rsidR="00911102" w:rsidRPr="00CB6809">
        <w:rPr>
          <w:rFonts w:ascii="Arial" w:hAnsi="Arial" w:cs="Arial"/>
          <w:i/>
          <w:highlight w:val="yellow"/>
        </w:rPr>
        <w:t>S. bicolor</w:t>
      </w:r>
      <w:r w:rsidRPr="00151817">
        <w:rPr>
          <w:rFonts w:ascii="Arial" w:hAnsi="Arial" w:cs="Arial"/>
        </w:rPr>
        <w:t xml:space="preserve"> and weeds remains about four times higher than that of </w:t>
      </w:r>
      <w:r w:rsidRPr="000A2A37">
        <w:rPr>
          <w:rFonts w:ascii="Arial" w:hAnsi="Arial" w:cs="Arial"/>
          <w:i/>
        </w:rPr>
        <w:t>V. paradoxa</w:t>
      </w:r>
      <w:r w:rsidRPr="00151817">
        <w:rPr>
          <w:rFonts w:ascii="Arial" w:hAnsi="Arial" w:cs="Arial"/>
        </w:rPr>
        <w:t xml:space="preserve"> (approximately 0.4 </w:t>
      </w:r>
      <w:r w:rsidRPr="00CB6809">
        <w:rPr>
          <w:rFonts w:ascii="Arial" w:hAnsi="Arial" w:cs="Arial"/>
          <w:highlight w:val="yellow"/>
        </w:rPr>
        <w:t>t ha</w:t>
      </w:r>
      <w:r w:rsidRPr="00CB6809">
        <w:rPr>
          <w:rFonts w:ascii="Arial" w:hAnsi="Arial" w:cs="Arial"/>
          <w:highlight w:val="yellow"/>
          <w:vertAlign w:val="superscript"/>
        </w:rPr>
        <w:t>-1</w:t>
      </w:r>
      <w:r w:rsidRPr="00CB6809">
        <w:rPr>
          <w:rFonts w:ascii="Arial" w:hAnsi="Arial" w:cs="Arial"/>
          <w:highlight w:val="yellow"/>
        </w:rPr>
        <w:t xml:space="preserve"> </w:t>
      </w:r>
      <w:r w:rsidRPr="00151817">
        <w:rPr>
          <w:rFonts w:ascii="Arial" w:hAnsi="Arial" w:cs="Arial"/>
        </w:rPr>
        <w:t xml:space="preserve">versus 0.1 </w:t>
      </w:r>
      <w:r w:rsidRPr="00CB6809">
        <w:rPr>
          <w:rFonts w:ascii="Arial" w:hAnsi="Arial" w:cs="Arial"/>
          <w:highlight w:val="yellow"/>
        </w:rPr>
        <w:t>t ha</w:t>
      </w:r>
      <w:r w:rsidRPr="00CB6809">
        <w:rPr>
          <w:rFonts w:ascii="Arial" w:hAnsi="Arial" w:cs="Arial"/>
          <w:highlight w:val="yellow"/>
          <w:vertAlign w:val="superscript"/>
        </w:rPr>
        <w:t>-1</w:t>
      </w:r>
      <w:r w:rsidRPr="00151817">
        <w:rPr>
          <w:rFonts w:ascii="Arial" w:hAnsi="Arial" w:cs="Arial"/>
        </w:rPr>
        <w:t xml:space="preserve">). In the 30-50 cm layer, the values are similar, with almost equal biomass (around 0.15 </w:t>
      </w:r>
      <w:r w:rsidRPr="00CB6809">
        <w:rPr>
          <w:rFonts w:ascii="Arial" w:hAnsi="Arial" w:cs="Arial"/>
          <w:highlight w:val="yellow"/>
        </w:rPr>
        <w:t>t ha</w:t>
      </w:r>
      <w:r w:rsidRPr="00CB6809">
        <w:rPr>
          <w:rFonts w:ascii="Arial" w:hAnsi="Arial" w:cs="Arial"/>
          <w:highlight w:val="yellow"/>
          <w:vertAlign w:val="superscript"/>
        </w:rPr>
        <w:t>-1</w:t>
      </w:r>
      <w:r w:rsidRPr="00151817">
        <w:rPr>
          <w:rFonts w:ascii="Arial" w:hAnsi="Arial" w:cs="Arial"/>
        </w:rPr>
        <w:t>), indicating that the impact of annual plants (</w:t>
      </w:r>
      <w:r w:rsidR="00911102" w:rsidRPr="00CB6809">
        <w:rPr>
          <w:rFonts w:ascii="Arial" w:hAnsi="Arial" w:cs="Arial"/>
          <w:i/>
          <w:highlight w:val="yellow"/>
        </w:rPr>
        <w:t>S. bicolor</w:t>
      </w:r>
      <w:r w:rsidRPr="00151817">
        <w:rPr>
          <w:rFonts w:ascii="Arial" w:hAnsi="Arial" w:cs="Arial"/>
        </w:rPr>
        <w:t xml:space="preserve"> and weeds) decreases more rapidly than that of trees (Bayala et al., 2008). In the deep layer (50-100 cm), fine root biomass becomes very low (less than 0.2 </w:t>
      </w:r>
      <w:r w:rsidRPr="00CB6809">
        <w:rPr>
          <w:rFonts w:ascii="Arial" w:hAnsi="Arial" w:cs="Arial"/>
          <w:highlight w:val="yellow"/>
        </w:rPr>
        <w:t>t ha</w:t>
      </w:r>
      <w:r w:rsidRPr="00CB6809">
        <w:rPr>
          <w:rFonts w:ascii="Arial" w:hAnsi="Arial" w:cs="Arial"/>
          <w:highlight w:val="yellow"/>
          <w:vertAlign w:val="superscript"/>
        </w:rPr>
        <w:t>-1</w:t>
      </w:r>
      <w:r w:rsidRPr="00CB6809">
        <w:rPr>
          <w:rFonts w:ascii="Arial" w:hAnsi="Arial" w:cs="Arial"/>
          <w:highlight w:val="yellow"/>
        </w:rPr>
        <w:t xml:space="preserve"> </w:t>
      </w:r>
      <w:r w:rsidRPr="00151817">
        <w:rPr>
          <w:rFonts w:ascii="Arial" w:hAnsi="Arial" w:cs="Arial"/>
        </w:rPr>
        <w:t xml:space="preserve">and tends towards zero at a depth of 80-100 cm for both groups, indicating very limited root activity in these layers. The results show that most of the fine root activity in the agroforestry system takes place in the top 20 centimeters of soil (Bayala et al., 2008; Clermont-Dauphin et al., 2019). Outside the canopy, </w:t>
      </w:r>
      <w:r w:rsidRPr="000A2A37">
        <w:rPr>
          <w:rFonts w:ascii="Arial" w:hAnsi="Arial" w:cs="Arial"/>
          <w:i/>
        </w:rPr>
        <w:t>V. paradoxa</w:t>
      </w:r>
      <w:r w:rsidRPr="00151817">
        <w:rPr>
          <w:rFonts w:ascii="Arial" w:hAnsi="Arial" w:cs="Arial"/>
        </w:rPr>
        <w:t xml:space="preserve"> trees face intense root competition from cultivated plants and weeds, particularly in the surface layer (0-20 cm), which could potentially affect their access to nutrients and water in this area.</w:t>
      </w:r>
    </w:p>
    <w:p w14:paraId="3AD881D5" w14:textId="77777777" w:rsidR="00151817" w:rsidRDefault="00151817" w:rsidP="00441B6F">
      <w:pPr>
        <w:pStyle w:val="Body"/>
        <w:spacing w:after="0"/>
        <w:rPr>
          <w:rFonts w:ascii="Arial" w:hAnsi="Arial" w:cs="Arial"/>
        </w:rPr>
      </w:pPr>
    </w:p>
    <w:p w14:paraId="1EF98D3E" w14:textId="77777777" w:rsidR="00934293" w:rsidRDefault="00934293" w:rsidP="00934293">
      <w:pPr>
        <w:pStyle w:val="Body"/>
        <w:keepNext/>
        <w:spacing w:after="0"/>
      </w:pPr>
      <w:r w:rsidRPr="00934293">
        <w:rPr>
          <w:rFonts w:ascii="Arial" w:hAnsi="Arial" w:cs="Arial"/>
          <w:noProof/>
          <w:lang w:val="fr-FR" w:eastAsia="fr-FR"/>
        </w:rPr>
        <w:lastRenderedPageBreak/>
        <w:drawing>
          <wp:inline distT="0" distB="0" distL="0" distR="0" wp14:anchorId="47BE70F9" wp14:editId="7000E9F4">
            <wp:extent cx="5212080" cy="2606040"/>
            <wp:effectExtent l="0" t="0" r="0" b="0"/>
            <wp:docPr id="16" name="Image 16" descr="C:\Users\ASUS PC\Desktop\Dropbox\JOOO\JournalOf_Agr_and Env\Figur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 PC\Desktop\Dropbox\JOOO\JournalOf_Agr_and Env\Figure 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606040"/>
                    </a:xfrm>
                    <a:prstGeom prst="rect">
                      <a:avLst/>
                    </a:prstGeom>
                    <a:noFill/>
                    <a:ln>
                      <a:noFill/>
                    </a:ln>
                  </pic:spPr>
                </pic:pic>
              </a:graphicData>
            </a:graphic>
          </wp:inline>
        </w:drawing>
      </w:r>
    </w:p>
    <w:p w14:paraId="66AC343A" w14:textId="77777777" w:rsidR="00A531A1" w:rsidRPr="00934293" w:rsidRDefault="00934293" w:rsidP="00934293">
      <w:pPr>
        <w:pStyle w:val="Caption"/>
        <w:spacing w:before="120" w:after="120"/>
        <w:jc w:val="both"/>
        <w:rPr>
          <w:rFonts w:ascii="Arial" w:hAnsi="Arial" w:cs="Arial"/>
          <w:color w:val="auto"/>
          <w:sz w:val="20"/>
        </w:rPr>
      </w:pPr>
      <w:r w:rsidRPr="00934293">
        <w:rPr>
          <w:rFonts w:ascii="Arial" w:hAnsi="Arial" w:cs="Arial"/>
          <w:i w:val="0"/>
          <w:color w:val="auto"/>
          <w:sz w:val="20"/>
        </w:rPr>
        <w:t xml:space="preserve">Figure </w:t>
      </w:r>
      <w:r w:rsidRPr="00934293">
        <w:rPr>
          <w:rFonts w:ascii="Arial" w:hAnsi="Arial" w:cs="Arial"/>
          <w:i w:val="0"/>
          <w:color w:val="auto"/>
          <w:sz w:val="20"/>
        </w:rPr>
        <w:fldChar w:fldCharType="begin"/>
      </w:r>
      <w:r w:rsidRPr="00934293">
        <w:rPr>
          <w:rFonts w:ascii="Arial" w:hAnsi="Arial" w:cs="Arial"/>
          <w:i w:val="0"/>
          <w:color w:val="auto"/>
          <w:sz w:val="20"/>
        </w:rPr>
        <w:instrText xml:space="preserve"> SEQ Figure \* ARABIC </w:instrText>
      </w:r>
      <w:r w:rsidRPr="00934293">
        <w:rPr>
          <w:rFonts w:ascii="Arial" w:hAnsi="Arial" w:cs="Arial"/>
          <w:i w:val="0"/>
          <w:color w:val="auto"/>
          <w:sz w:val="20"/>
        </w:rPr>
        <w:fldChar w:fldCharType="separate"/>
      </w:r>
      <w:r>
        <w:rPr>
          <w:rFonts w:ascii="Arial" w:hAnsi="Arial" w:cs="Arial"/>
          <w:i w:val="0"/>
          <w:noProof/>
          <w:color w:val="auto"/>
          <w:sz w:val="20"/>
        </w:rPr>
        <w:t>7</w:t>
      </w:r>
      <w:r w:rsidRPr="00934293">
        <w:rPr>
          <w:rFonts w:ascii="Arial" w:hAnsi="Arial" w:cs="Arial"/>
          <w:i w:val="0"/>
          <w:color w:val="auto"/>
          <w:sz w:val="20"/>
        </w:rPr>
        <w:fldChar w:fldCharType="end"/>
      </w:r>
      <w:r w:rsidRPr="00934293">
        <w:rPr>
          <w:rFonts w:ascii="Arial" w:hAnsi="Arial" w:cs="Arial"/>
          <w:i w:val="0"/>
          <w:color w:val="auto"/>
          <w:sz w:val="20"/>
        </w:rPr>
        <w:t xml:space="preserve">: Distribution of fine root density according to depth Outside the crown of </w:t>
      </w:r>
      <w:r w:rsidRPr="00934293">
        <w:rPr>
          <w:rFonts w:ascii="Arial" w:hAnsi="Arial" w:cs="Arial"/>
          <w:color w:val="auto"/>
          <w:sz w:val="20"/>
        </w:rPr>
        <w:t>v. paradoxa</w:t>
      </w:r>
    </w:p>
    <w:p w14:paraId="775C7174" w14:textId="77777777" w:rsidR="00A531A1" w:rsidRDefault="00A531A1" w:rsidP="00441B6F">
      <w:pPr>
        <w:pStyle w:val="Body"/>
        <w:spacing w:after="0"/>
        <w:rPr>
          <w:rFonts w:ascii="Arial" w:hAnsi="Arial" w:cs="Arial"/>
        </w:rPr>
      </w:pPr>
    </w:p>
    <w:p w14:paraId="30796DEC" w14:textId="77777777" w:rsidR="00934293" w:rsidRPr="00934293" w:rsidRDefault="00934293" w:rsidP="00934293">
      <w:pPr>
        <w:pStyle w:val="Body"/>
        <w:spacing w:after="0"/>
        <w:rPr>
          <w:rFonts w:ascii="Arial" w:hAnsi="Arial" w:cs="Arial"/>
          <w:b/>
        </w:rPr>
      </w:pPr>
      <w:r w:rsidRPr="00934293">
        <w:rPr>
          <w:rFonts w:ascii="Arial" w:hAnsi="Arial" w:cs="Arial"/>
          <w:b/>
        </w:rPr>
        <w:t xml:space="preserve">3.5.2. Under the crown of </w:t>
      </w:r>
      <w:r w:rsidRPr="00934293">
        <w:rPr>
          <w:rFonts w:ascii="Arial" w:hAnsi="Arial" w:cs="Arial"/>
          <w:b/>
          <w:i/>
        </w:rPr>
        <w:t>V. paradoxa</w:t>
      </w:r>
    </w:p>
    <w:p w14:paraId="3D7AB719" w14:textId="77777777" w:rsidR="00A531A1" w:rsidRPr="00502516" w:rsidRDefault="00A531A1" w:rsidP="00441B6F">
      <w:pPr>
        <w:pStyle w:val="Body"/>
        <w:spacing w:after="0"/>
        <w:rPr>
          <w:rFonts w:ascii="Arial" w:hAnsi="Arial" w:cs="Arial"/>
        </w:rPr>
      </w:pPr>
    </w:p>
    <w:p w14:paraId="27CF150C" w14:textId="2C212788" w:rsidR="00934293" w:rsidRDefault="00934293" w:rsidP="00441B6F">
      <w:pPr>
        <w:pStyle w:val="Body"/>
        <w:spacing w:after="0"/>
        <w:rPr>
          <w:rFonts w:ascii="Arial" w:hAnsi="Arial" w:cs="Arial"/>
        </w:rPr>
      </w:pPr>
      <w:r w:rsidRPr="00934293">
        <w:rPr>
          <w:rFonts w:ascii="Arial" w:hAnsi="Arial" w:cs="Arial"/>
        </w:rPr>
        <w:t xml:space="preserve">Unlike the ‘Outside the Crown’ zone (previous figure), the biomass of fine </w:t>
      </w:r>
      <w:r w:rsidR="00EC651E" w:rsidRPr="000E1454">
        <w:rPr>
          <w:rFonts w:ascii="Arial" w:hAnsi="Arial" w:cs="Arial"/>
          <w:i/>
          <w:highlight w:val="yellow"/>
        </w:rPr>
        <w:t>V. paradoxa</w:t>
      </w:r>
      <w:r w:rsidRPr="00934293">
        <w:rPr>
          <w:rFonts w:ascii="Arial" w:hAnsi="Arial" w:cs="Arial"/>
        </w:rPr>
        <w:t xml:space="preserve"> roots is extremely low in the 0-20 cm layer (less than 0.1 </w:t>
      </w:r>
      <w:r w:rsidRPr="00CB6809">
        <w:rPr>
          <w:rFonts w:ascii="Arial" w:hAnsi="Arial" w:cs="Arial"/>
          <w:highlight w:val="yellow"/>
        </w:rPr>
        <w:t>t ha</w:t>
      </w:r>
      <w:r w:rsidRPr="00CB6809">
        <w:rPr>
          <w:rFonts w:ascii="Arial" w:hAnsi="Arial" w:cs="Arial"/>
          <w:highlight w:val="yellow"/>
          <w:vertAlign w:val="superscript"/>
        </w:rPr>
        <w:t>-1</w:t>
      </w:r>
      <w:r w:rsidRPr="00934293">
        <w:rPr>
          <w:rFonts w:ascii="Arial" w:hAnsi="Arial" w:cs="Arial"/>
        </w:rPr>
        <w:t xml:space="preserve">), indicating a virtual absence of fine root activity at the surface directly beneath the tree. </w:t>
      </w:r>
      <w:r w:rsidR="00552F2F" w:rsidRPr="005F3D39">
        <w:rPr>
          <w:rFonts w:ascii="Arial" w:hAnsi="Arial" w:cs="Arial"/>
          <w:i/>
          <w:highlight w:val="yellow"/>
        </w:rPr>
        <w:t>V. paradoxa</w:t>
      </w:r>
      <w:r w:rsidRPr="00934293">
        <w:rPr>
          <w:rFonts w:ascii="Arial" w:hAnsi="Arial" w:cs="Arial"/>
        </w:rPr>
        <w:t xml:space="preserve"> biomass reaches its maximum, approximately 1.2 </w:t>
      </w:r>
      <w:r w:rsidRPr="00CB6809">
        <w:rPr>
          <w:rFonts w:ascii="Arial" w:hAnsi="Arial" w:cs="Arial"/>
          <w:highlight w:val="yellow"/>
        </w:rPr>
        <w:t>t ha</w:t>
      </w:r>
      <w:r w:rsidRPr="00CB6809">
        <w:rPr>
          <w:rFonts w:ascii="Arial" w:hAnsi="Arial" w:cs="Arial"/>
          <w:highlight w:val="yellow"/>
          <w:vertAlign w:val="superscript"/>
        </w:rPr>
        <w:t>-1</w:t>
      </w:r>
      <w:r w:rsidRPr="00CB6809">
        <w:rPr>
          <w:rFonts w:ascii="Arial" w:hAnsi="Arial" w:cs="Arial"/>
          <w:highlight w:val="yellow"/>
        </w:rPr>
        <w:t xml:space="preserve"> </w:t>
      </w:r>
      <w:r w:rsidRPr="00934293">
        <w:rPr>
          <w:rFonts w:ascii="Arial" w:hAnsi="Arial" w:cs="Arial"/>
        </w:rPr>
        <w:t xml:space="preserve">in the 20-30 cm layer. Beyond 30 cm, biomass decreases steadily but remains significantly higher than that of </w:t>
      </w:r>
      <w:r w:rsidR="00CD7F45" w:rsidRPr="00D80282">
        <w:rPr>
          <w:rFonts w:ascii="Arial" w:hAnsi="Arial" w:cs="Arial"/>
          <w:i/>
          <w:highlight w:val="yellow"/>
        </w:rPr>
        <w:t>S. bicolor</w:t>
      </w:r>
      <w:r w:rsidRPr="00934293">
        <w:rPr>
          <w:rFonts w:ascii="Arial" w:hAnsi="Arial" w:cs="Arial"/>
        </w:rPr>
        <w:t xml:space="preserve"> and weeds. For example, at 50–80 cm, </w:t>
      </w:r>
      <w:r w:rsidR="00552F2F" w:rsidRPr="000E1454">
        <w:rPr>
          <w:rFonts w:ascii="Arial" w:hAnsi="Arial" w:cs="Arial"/>
          <w:i/>
          <w:highlight w:val="yellow"/>
        </w:rPr>
        <w:t>V. paradoxa</w:t>
      </w:r>
      <w:r w:rsidRPr="00934293">
        <w:rPr>
          <w:rFonts w:ascii="Arial" w:hAnsi="Arial" w:cs="Arial"/>
        </w:rPr>
        <w:t xml:space="preserve"> still has a fine biomass of around 0.4 </w:t>
      </w:r>
      <w:r w:rsidRPr="00CB6809">
        <w:rPr>
          <w:rFonts w:ascii="Arial" w:hAnsi="Arial" w:cs="Arial"/>
          <w:highlight w:val="yellow"/>
        </w:rPr>
        <w:t>t ha</w:t>
      </w:r>
      <w:r w:rsidRPr="00CB6809">
        <w:rPr>
          <w:rFonts w:ascii="Arial" w:hAnsi="Arial" w:cs="Arial"/>
          <w:highlight w:val="yellow"/>
          <w:vertAlign w:val="superscript"/>
        </w:rPr>
        <w:t>-1</w:t>
      </w:r>
      <w:r w:rsidRPr="00934293">
        <w:rPr>
          <w:rFonts w:ascii="Arial" w:hAnsi="Arial" w:cs="Arial"/>
        </w:rPr>
        <w:t xml:space="preserve">, while </w:t>
      </w:r>
      <w:r w:rsidR="00CD7F45" w:rsidRPr="00CB6809">
        <w:rPr>
          <w:rFonts w:ascii="Arial" w:hAnsi="Arial" w:cs="Arial"/>
          <w:i/>
          <w:highlight w:val="yellow"/>
        </w:rPr>
        <w:t>S. bicolor</w:t>
      </w:r>
      <w:r w:rsidRPr="00934293">
        <w:rPr>
          <w:rFonts w:ascii="Arial" w:hAnsi="Arial" w:cs="Arial"/>
        </w:rPr>
        <w:t xml:space="preserve"> and weeds have fallen to 0.05 </w:t>
      </w:r>
      <w:r w:rsidRPr="00CB6809">
        <w:rPr>
          <w:rFonts w:ascii="Arial" w:hAnsi="Arial" w:cs="Arial"/>
          <w:highlight w:val="yellow"/>
        </w:rPr>
        <w:t>t ha</w:t>
      </w:r>
      <w:r w:rsidRPr="00CB6809">
        <w:rPr>
          <w:rFonts w:ascii="Arial" w:hAnsi="Arial" w:cs="Arial"/>
          <w:highlight w:val="yellow"/>
          <w:vertAlign w:val="superscript"/>
        </w:rPr>
        <w:t>-1</w:t>
      </w:r>
      <w:r w:rsidRPr="00934293">
        <w:rPr>
          <w:rFonts w:ascii="Arial" w:hAnsi="Arial" w:cs="Arial"/>
        </w:rPr>
        <w:t xml:space="preserve">. Comparison of the two curves reveals a strategy of avoidance or spatial segregation on the part of </w:t>
      </w:r>
      <w:r w:rsidR="00EC651E" w:rsidRPr="000E1454">
        <w:rPr>
          <w:rFonts w:ascii="Arial" w:hAnsi="Arial" w:cs="Arial"/>
          <w:i/>
          <w:highlight w:val="yellow"/>
        </w:rPr>
        <w:t xml:space="preserve">V. </w:t>
      </w:r>
      <w:proofErr w:type="spellStart"/>
      <w:r w:rsidR="00EC651E" w:rsidRPr="000E1454">
        <w:rPr>
          <w:rFonts w:ascii="Arial" w:hAnsi="Arial" w:cs="Arial"/>
          <w:i/>
          <w:highlight w:val="yellow"/>
        </w:rPr>
        <w:t>paradoxa</w:t>
      </w:r>
      <w:proofErr w:type="spellEnd"/>
      <w:r w:rsidRPr="00934293">
        <w:rPr>
          <w:rFonts w:ascii="Arial" w:hAnsi="Arial" w:cs="Arial"/>
        </w:rPr>
        <w:t xml:space="preserve"> to </w:t>
      </w:r>
      <w:proofErr w:type="spellStart"/>
      <w:r w:rsidRPr="00934293">
        <w:rPr>
          <w:rFonts w:ascii="Arial" w:hAnsi="Arial" w:cs="Arial"/>
        </w:rPr>
        <w:t>minimise</w:t>
      </w:r>
      <w:proofErr w:type="spellEnd"/>
      <w:r w:rsidRPr="00934293">
        <w:rPr>
          <w:rFonts w:ascii="Arial" w:hAnsi="Arial" w:cs="Arial"/>
        </w:rPr>
        <w:t xml:space="preserve"> competition with crops and weeds under their own canopy (Bayala et al., 2004). </w:t>
      </w:r>
      <w:r w:rsidR="001565CF" w:rsidRPr="005F3D39">
        <w:rPr>
          <w:rFonts w:ascii="Arial" w:hAnsi="Arial" w:cs="Arial"/>
          <w:i/>
          <w:highlight w:val="yellow"/>
        </w:rPr>
        <w:t>V. paradoxa</w:t>
      </w:r>
      <w:r w:rsidRPr="00934293">
        <w:rPr>
          <w:rFonts w:ascii="Arial" w:hAnsi="Arial" w:cs="Arial"/>
        </w:rPr>
        <w:t xml:space="preserve"> appear to intentionally reduce the density of their fine roots in the 0-20 cm layer, where the root activity of </w:t>
      </w:r>
      <w:r w:rsidR="00CD7F45" w:rsidRPr="00D80282">
        <w:rPr>
          <w:rFonts w:ascii="Arial" w:hAnsi="Arial" w:cs="Arial"/>
          <w:i/>
          <w:highlight w:val="yellow"/>
        </w:rPr>
        <w:t>S. bicolor</w:t>
      </w:r>
      <w:r w:rsidRPr="00934293">
        <w:rPr>
          <w:rFonts w:ascii="Arial" w:hAnsi="Arial" w:cs="Arial"/>
        </w:rPr>
        <w:t xml:space="preserve"> and weeds is overwhelming (more than 25 times greater than that of </w:t>
      </w:r>
      <w:r w:rsidR="00552F2F" w:rsidRPr="000E1454">
        <w:rPr>
          <w:rFonts w:ascii="Arial" w:hAnsi="Arial" w:cs="Arial"/>
          <w:i/>
          <w:highlight w:val="yellow"/>
        </w:rPr>
        <w:t>V. paradoxa</w:t>
      </w:r>
      <w:r w:rsidRPr="00934293">
        <w:rPr>
          <w:rFonts w:ascii="Arial" w:hAnsi="Arial" w:cs="Arial"/>
        </w:rPr>
        <w:t xml:space="preserve"> in this layer). This absence of fine roots on the surface beneath the crown may be a response to root competition or toxicity/allelopathy linked to </w:t>
      </w:r>
      <w:r w:rsidR="00552F2F" w:rsidRPr="005F3D39">
        <w:rPr>
          <w:rFonts w:ascii="Arial" w:hAnsi="Arial" w:cs="Arial"/>
          <w:i/>
          <w:highlight w:val="yellow"/>
        </w:rPr>
        <w:t>V. paradoxa</w:t>
      </w:r>
      <w:r w:rsidRPr="00934293">
        <w:rPr>
          <w:rFonts w:ascii="Arial" w:hAnsi="Arial" w:cs="Arial"/>
        </w:rPr>
        <w:t xml:space="preserve"> litter, or even to the shade itself, which alters root phenology (Dossa et al., 2008; Bayala et al., 2006). The peak biomass of </w:t>
      </w:r>
      <w:r w:rsidR="00552F2F" w:rsidRPr="000E1454">
        <w:rPr>
          <w:rFonts w:ascii="Arial" w:hAnsi="Arial" w:cs="Arial"/>
          <w:i/>
          <w:highlight w:val="yellow"/>
        </w:rPr>
        <w:t>V. paradoxa</w:t>
      </w:r>
      <w:r w:rsidRPr="00934293">
        <w:rPr>
          <w:rFonts w:ascii="Arial" w:hAnsi="Arial" w:cs="Arial"/>
        </w:rPr>
        <w:t xml:space="preserve"> in the 20-30 cm layer suggests that they shift their main absorption to a slightly deeper level, allowing them to access resources below the area of maximum activity of annual crops (Bayala et al., 2008). The continued presence of fine roots in deeper layers (50-80 cm) confirms its role as a deep-rooted crop, ensuring its survival during periods of water stress, unlike annual crops. Despite spatial segregation, there is strong competition in the 20-30 cm zone, where </w:t>
      </w:r>
      <w:r w:rsidR="00CD7F45" w:rsidRPr="00D80282">
        <w:rPr>
          <w:rFonts w:ascii="Arial" w:hAnsi="Arial" w:cs="Arial"/>
          <w:i/>
          <w:highlight w:val="yellow"/>
        </w:rPr>
        <w:t>S. bicolor</w:t>
      </w:r>
      <w:r w:rsidRPr="00934293">
        <w:rPr>
          <w:rFonts w:ascii="Arial" w:hAnsi="Arial" w:cs="Arial"/>
        </w:rPr>
        <w:t xml:space="preserve"> and weeds maintain very high biomass (around 2.2 </w:t>
      </w:r>
      <w:r w:rsidRPr="00CB6809">
        <w:rPr>
          <w:rFonts w:ascii="Arial" w:hAnsi="Arial" w:cs="Arial"/>
          <w:highlight w:val="yellow"/>
        </w:rPr>
        <w:t>t ha</w:t>
      </w:r>
      <w:r w:rsidRPr="00CB6809">
        <w:rPr>
          <w:rFonts w:ascii="Arial" w:hAnsi="Arial" w:cs="Arial"/>
          <w:highlight w:val="yellow"/>
          <w:vertAlign w:val="superscript"/>
        </w:rPr>
        <w:t>-1</w:t>
      </w:r>
      <w:r w:rsidRPr="00934293">
        <w:rPr>
          <w:rFonts w:ascii="Arial" w:hAnsi="Arial" w:cs="Arial"/>
        </w:rPr>
        <w:t xml:space="preserve">) compared to the peak activity of </w:t>
      </w:r>
      <w:r w:rsidR="00552F2F" w:rsidRPr="000E1454">
        <w:rPr>
          <w:rFonts w:ascii="Arial" w:hAnsi="Arial" w:cs="Arial"/>
          <w:i/>
          <w:highlight w:val="yellow"/>
        </w:rPr>
        <w:t>V. paradoxa</w:t>
      </w:r>
      <w:r w:rsidRPr="00934293">
        <w:rPr>
          <w:rFonts w:ascii="Arial" w:hAnsi="Arial" w:cs="Arial"/>
        </w:rPr>
        <w:t xml:space="preserve"> (1.2 </w:t>
      </w:r>
      <w:r w:rsidRPr="00CB6809">
        <w:rPr>
          <w:rFonts w:ascii="Arial" w:hAnsi="Arial" w:cs="Arial"/>
          <w:highlight w:val="yellow"/>
        </w:rPr>
        <w:t>t ha</w:t>
      </w:r>
      <w:r w:rsidRPr="00CB6809">
        <w:rPr>
          <w:rFonts w:ascii="Arial" w:hAnsi="Arial" w:cs="Arial"/>
          <w:highlight w:val="yellow"/>
          <w:vertAlign w:val="superscript"/>
        </w:rPr>
        <w:t>-1</w:t>
      </w:r>
      <w:r w:rsidRPr="00CB6809">
        <w:rPr>
          <w:rFonts w:ascii="Arial" w:hAnsi="Arial" w:cs="Arial"/>
          <w:highlight w:val="yellow"/>
        </w:rPr>
        <w:t xml:space="preserve">). </w:t>
      </w:r>
      <w:r w:rsidRPr="00934293">
        <w:rPr>
          <w:rFonts w:ascii="Arial" w:hAnsi="Arial" w:cs="Arial"/>
        </w:rPr>
        <w:t xml:space="preserve">This is the main point of competition for the tree under its canopy. The root distribution under the canopy highlights a clear vertical segregation. </w:t>
      </w:r>
      <w:r w:rsidR="00CD7F45" w:rsidRPr="00D80282">
        <w:rPr>
          <w:rFonts w:ascii="Arial" w:hAnsi="Arial" w:cs="Arial"/>
          <w:i/>
          <w:highlight w:val="yellow"/>
        </w:rPr>
        <w:t>S. bicolor</w:t>
      </w:r>
      <w:r w:rsidRPr="00934293">
        <w:rPr>
          <w:rFonts w:ascii="Arial" w:hAnsi="Arial" w:cs="Arial"/>
        </w:rPr>
        <w:t xml:space="preserve"> and weeds dominate the surface layer (0-20 cm), while </w:t>
      </w:r>
      <w:r w:rsidR="00552F2F" w:rsidRPr="000E1454">
        <w:rPr>
          <w:rFonts w:ascii="Arial" w:hAnsi="Arial" w:cs="Arial"/>
          <w:i/>
          <w:highlight w:val="yellow"/>
        </w:rPr>
        <w:t>V. paradoxa</w:t>
      </w:r>
      <w:r w:rsidRPr="00934293">
        <w:rPr>
          <w:rFonts w:ascii="Arial" w:hAnsi="Arial" w:cs="Arial"/>
        </w:rPr>
        <w:t xml:space="preserve"> shift their main fine root activity (their peak) to the sub-layer (20-30 cm) and maintain a more pronounced presence at greater depths (Bayala et al., 2008). This is an adaptation that allows </w:t>
      </w:r>
      <w:r w:rsidR="00552F2F" w:rsidRPr="000E1454">
        <w:rPr>
          <w:rFonts w:ascii="Arial" w:hAnsi="Arial" w:cs="Arial"/>
          <w:i/>
          <w:highlight w:val="yellow"/>
        </w:rPr>
        <w:t>V. paradoxa</w:t>
      </w:r>
      <w:r w:rsidRPr="00934293">
        <w:rPr>
          <w:rFonts w:ascii="Arial" w:hAnsi="Arial" w:cs="Arial"/>
        </w:rPr>
        <w:t xml:space="preserve"> to coexist with crops by reducing direct competition for resources, although there is still significant overlap (and therefore competition) in the middle layer (20–30 cm).</w:t>
      </w:r>
    </w:p>
    <w:p w14:paraId="4E673477" w14:textId="77777777" w:rsidR="00934293" w:rsidRDefault="00934293" w:rsidP="00934293">
      <w:pPr>
        <w:pStyle w:val="Body"/>
        <w:keepNext/>
        <w:spacing w:after="0"/>
      </w:pPr>
      <w:r w:rsidRPr="00934293">
        <w:rPr>
          <w:rFonts w:ascii="Arial" w:hAnsi="Arial" w:cs="Arial"/>
          <w:noProof/>
          <w:lang w:val="fr-FR" w:eastAsia="fr-FR"/>
        </w:rPr>
        <w:drawing>
          <wp:inline distT="0" distB="0" distL="0" distR="0" wp14:anchorId="6E1C2C40" wp14:editId="49DA81C5">
            <wp:extent cx="5212080" cy="2163235"/>
            <wp:effectExtent l="0" t="0" r="0" b="0"/>
            <wp:docPr id="17" name="Image 17" descr="C:\Users\ASUS PC\Desktop\Dropbox\JOOO\JournalOf_Agr_and Env\Figure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 PC\Desktop\Dropbox\JOOO\JournalOf_Agr_and Env\Figure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12080" cy="2163235"/>
                    </a:xfrm>
                    <a:prstGeom prst="rect">
                      <a:avLst/>
                    </a:prstGeom>
                    <a:noFill/>
                    <a:ln>
                      <a:noFill/>
                    </a:ln>
                  </pic:spPr>
                </pic:pic>
              </a:graphicData>
            </a:graphic>
          </wp:inline>
        </w:drawing>
      </w:r>
    </w:p>
    <w:p w14:paraId="6854A187" w14:textId="77777777" w:rsidR="00934293" w:rsidRPr="00934293" w:rsidRDefault="00934293" w:rsidP="00934293">
      <w:pPr>
        <w:pStyle w:val="Caption"/>
        <w:jc w:val="both"/>
        <w:rPr>
          <w:rFonts w:ascii="Arial" w:hAnsi="Arial" w:cs="Arial"/>
          <w:i w:val="0"/>
          <w:color w:val="auto"/>
          <w:sz w:val="20"/>
          <w:highlight w:val="green"/>
        </w:rPr>
      </w:pPr>
      <w:r w:rsidRPr="00934293">
        <w:rPr>
          <w:rFonts w:ascii="Arial" w:hAnsi="Arial" w:cs="Arial"/>
          <w:i w:val="0"/>
          <w:color w:val="auto"/>
          <w:sz w:val="20"/>
        </w:rPr>
        <w:t xml:space="preserve">Figure </w:t>
      </w:r>
      <w:r w:rsidRPr="00934293">
        <w:rPr>
          <w:rFonts w:ascii="Arial" w:hAnsi="Arial" w:cs="Arial"/>
          <w:i w:val="0"/>
          <w:color w:val="auto"/>
          <w:sz w:val="20"/>
        </w:rPr>
        <w:fldChar w:fldCharType="begin"/>
      </w:r>
      <w:r w:rsidRPr="00934293">
        <w:rPr>
          <w:rFonts w:ascii="Arial" w:hAnsi="Arial" w:cs="Arial"/>
          <w:i w:val="0"/>
          <w:color w:val="auto"/>
          <w:sz w:val="20"/>
        </w:rPr>
        <w:instrText xml:space="preserve"> SEQ Figure \* ARABIC </w:instrText>
      </w:r>
      <w:r w:rsidRPr="00934293">
        <w:rPr>
          <w:rFonts w:ascii="Arial" w:hAnsi="Arial" w:cs="Arial"/>
          <w:i w:val="0"/>
          <w:color w:val="auto"/>
          <w:sz w:val="20"/>
        </w:rPr>
        <w:fldChar w:fldCharType="separate"/>
      </w:r>
      <w:r w:rsidRPr="00934293">
        <w:rPr>
          <w:rFonts w:ascii="Arial" w:hAnsi="Arial" w:cs="Arial"/>
          <w:i w:val="0"/>
          <w:noProof/>
          <w:color w:val="auto"/>
          <w:sz w:val="20"/>
        </w:rPr>
        <w:t>8</w:t>
      </w:r>
      <w:r w:rsidRPr="00934293">
        <w:rPr>
          <w:rFonts w:ascii="Arial" w:hAnsi="Arial" w:cs="Arial"/>
          <w:i w:val="0"/>
          <w:color w:val="auto"/>
          <w:sz w:val="20"/>
        </w:rPr>
        <w:fldChar w:fldCharType="end"/>
      </w:r>
      <w:r w:rsidRPr="00934293">
        <w:rPr>
          <w:rFonts w:ascii="Arial" w:hAnsi="Arial" w:cs="Arial"/>
          <w:i w:val="0"/>
          <w:color w:val="auto"/>
          <w:sz w:val="20"/>
        </w:rPr>
        <w:t xml:space="preserve">: Distribution of fine root density according to depth under the </w:t>
      </w:r>
      <w:r>
        <w:rPr>
          <w:rFonts w:ascii="Arial" w:hAnsi="Arial" w:cs="Arial"/>
          <w:i w:val="0"/>
          <w:color w:val="auto"/>
          <w:sz w:val="20"/>
        </w:rPr>
        <w:t>crown</w:t>
      </w:r>
      <w:r w:rsidRPr="00934293">
        <w:rPr>
          <w:rFonts w:ascii="Arial" w:hAnsi="Arial" w:cs="Arial"/>
          <w:i w:val="0"/>
          <w:color w:val="auto"/>
          <w:sz w:val="20"/>
        </w:rPr>
        <w:t xml:space="preserve"> of </w:t>
      </w:r>
      <w:r w:rsidRPr="00934293">
        <w:rPr>
          <w:rFonts w:ascii="Arial" w:hAnsi="Arial" w:cs="Arial"/>
          <w:color w:val="auto"/>
          <w:sz w:val="20"/>
        </w:rPr>
        <w:t>v. paradoxa</w:t>
      </w:r>
    </w:p>
    <w:p w14:paraId="11C5B241" w14:textId="0EF65C35"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1565CF" w:rsidRPr="005F3D39">
        <w:rPr>
          <w:rFonts w:ascii="Arial" w:hAnsi="Arial" w:cs="Arial"/>
          <w:highlight w:val="yellow"/>
        </w:rPr>
        <w:t>Conclusion and Recommendations</w:t>
      </w:r>
    </w:p>
    <w:p w14:paraId="685424E7" w14:textId="77777777" w:rsidR="00790ADA" w:rsidRPr="00FB3A86" w:rsidRDefault="00790ADA" w:rsidP="00441B6F">
      <w:pPr>
        <w:pStyle w:val="ConcHead"/>
        <w:spacing w:after="0"/>
        <w:jc w:val="both"/>
        <w:rPr>
          <w:rFonts w:ascii="Arial" w:hAnsi="Arial" w:cs="Arial"/>
        </w:rPr>
      </w:pPr>
    </w:p>
    <w:p w14:paraId="7F18A215" w14:textId="51D065AF" w:rsidR="00B01FCD" w:rsidRDefault="00934293" w:rsidP="00441B6F">
      <w:pPr>
        <w:pStyle w:val="Body"/>
        <w:spacing w:after="0"/>
        <w:rPr>
          <w:rFonts w:ascii="Arial" w:hAnsi="Arial" w:cs="Arial"/>
        </w:rPr>
      </w:pPr>
      <w:r w:rsidRPr="00934293">
        <w:rPr>
          <w:rFonts w:ascii="Arial" w:hAnsi="Arial" w:cs="Arial"/>
        </w:rPr>
        <w:t xml:space="preserve">The study successfully characterized the architecture and spatial distribution of </w:t>
      </w:r>
      <w:r w:rsidRPr="000A2A37">
        <w:rPr>
          <w:rFonts w:ascii="Arial" w:hAnsi="Arial" w:cs="Arial"/>
          <w:i/>
        </w:rPr>
        <w:t>Vitellaria paradoxa</w:t>
      </w:r>
      <w:r w:rsidRPr="00934293">
        <w:rPr>
          <w:rFonts w:ascii="Arial" w:hAnsi="Arial" w:cs="Arial"/>
        </w:rPr>
        <w:t xml:space="preserve"> root system in the agroforestry parklands and quantified the below-ground competition with associated annual crops (</w:t>
      </w:r>
      <w:r w:rsidR="00CD7F45" w:rsidRPr="00CB6809">
        <w:rPr>
          <w:rFonts w:ascii="Arial" w:hAnsi="Arial" w:cs="Arial"/>
          <w:i/>
          <w:highlight w:val="yellow"/>
        </w:rPr>
        <w:t>S. bicolor</w:t>
      </w:r>
      <w:r w:rsidRPr="00934293">
        <w:rPr>
          <w:rFonts w:ascii="Arial" w:hAnsi="Arial" w:cs="Arial"/>
        </w:rPr>
        <w:t xml:space="preserve">) and weeds. Fine root biomass is highly concentrated in the superficial layers, with approximately 92% found in the 0-50 cm depth, confirming the general pattern of high root activity in the most fertile and humid topsoil of tropical ecosystems. Outside the canopy, </w:t>
      </w:r>
      <w:r w:rsidR="00EC651E" w:rsidRPr="000E1454">
        <w:rPr>
          <w:rFonts w:ascii="Arial" w:hAnsi="Arial" w:cs="Arial"/>
          <w:i/>
          <w:highlight w:val="yellow"/>
        </w:rPr>
        <w:t>V. paradoxa</w:t>
      </w:r>
      <w:r w:rsidRPr="00934293">
        <w:rPr>
          <w:rFonts w:ascii="Arial" w:hAnsi="Arial" w:cs="Arial"/>
        </w:rPr>
        <w:t xml:space="preserve"> face intense competition, particularly in the 0-20 cm layer, where the fine roots of annuals (</w:t>
      </w:r>
      <w:r w:rsidR="00CD7F45" w:rsidRPr="00D80282">
        <w:rPr>
          <w:rFonts w:ascii="Arial" w:hAnsi="Arial" w:cs="Arial"/>
          <w:i/>
          <w:highlight w:val="yellow"/>
        </w:rPr>
        <w:t>S. bicolor</w:t>
      </w:r>
      <w:r w:rsidR="00CD7F45" w:rsidRPr="00151817">
        <w:rPr>
          <w:rFonts w:ascii="Arial" w:hAnsi="Arial" w:cs="Arial"/>
        </w:rPr>
        <w:t xml:space="preserve"> </w:t>
      </w:r>
      <w:r w:rsidR="00CD7F45" w:rsidRPr="00CB6809">
        <w:rPr>
          <w:rFonts w:ascii="Arial" w:hAnsi="Arial" w:cs="Arial"/>
          <w:highlight w:val="yellow"/>
        </w:rPr>
        <w:t>and</w:t>
      </w:r>
      <w:r w:rsidR="00CD7F45">
        <w:rPr>
          <w:rFonts w:ascii="Arial" w:hAnsi="Arial" w:cs="Arial"/>
        </w:rPr>
        <w:t xml:space="preserve"> </w:t>
      </w:r>
      <w:r w:rsidRPr="00934293">
        <w:rPr>
          <w:rFonts w:ascii="Arial" w:hAnsi="Arial" w:cs="Arial"/>
        </w:rPr>
        <w:t xml:space="preserve">weeds) are overwhelmingly dominant. Under the canopy, </w:t>
      </w:r>
      <w:r w:rsidRPr="000A2A37">
        <w:rPr>
          <w:rFonts w:ascii="Arial" w:hAnsi="Arial" w:cs="Arial"/>
          <w:i/>
        </w:rPr>
        <w:t>V. paradoxa</w:t>
      </w:r>
      <w:r w:rsidRPr="00934293">
        <w:rPr>
          <w:rFonts w:ascii="Arial" w:hAnsi="Arial" w:cs="Arial"/>
        </w:rPr>
        <w:t xml:space="preserve"> exhibits a clear spatial segregation strategy (avoidance) by drastically reducing its fine root density in the highly competitive 0-20 cm surface layer. The trees shift their main absorptive activity, demonstrated by the peak fine root biomass (1.2 </w:t>
      </w:r>
      <w:r w:rsidRPr="00CB6809">
        <w:rPr>
          <w:rFonts w:ascii="Arial" w:hAnsi="Arial" w:cs="Arial"/>
          <w:highlight w:val="yellow"/>
        </w:rPr>
        <w:t>t ha</w:t>
      </w:r>
      <w:r w:rsidRPr="00CB6809">
        <w:rPr>
          <w:rFonts w:ascii="Arial" w:hAnsi="Arial" w:cs="Arial"/>
          <w:highlight w:val="yellow"/>
          <w:vertAlign w:val="superscript"/>
        </w:rPr>
        <w:t>-1</w:t>
      </w:r>
      <w:r w:rsidRPr="00934293">
        <w:rPr>
          <w:rFonts w:ascii="Arial" w:hAnsi="Arial" w:cs="Arial"/>
        </w:rPr>
        <w:t xml:space="preserve">), to the deeper 20-30 cm layer, allowing them to access resources below the area of maximum annual crop activity. The continued presence of </w:t>
      </w:r>
      <w:r w:rsidR="00EC651E" w:rsidRPr="000E1454">
        <w:rPr>
          <w:rFonts w:ascii="Arial" w:hAnsi="Arial" w:cs="Arial"/>
          <w:i/>
          <w:highlight w:val="yellow"/>
        </w:rPr>
        <w:t>V. paradoxa</w:t>
      </w:r>
      <w:r w:rsidRPr="00934293">
        <w:rPr>
          <w:rFonts w:ascii="Arial" w:hAnsi="Arial" w:cs="Arial"/>
        </w:rPr>
        <w:t xml:space="preserve"> fine roots in the deep layers (50-80 cm) confirms its role as a deep-rooted species, securing access to resources, especially water, during dry periods and conferring a distinct survival advantage over shallow-rooted annual crops. Despite this effective vertical segregation, significant competition persists in the 20-30 cm layer, which represents the main interaction zone where the peak activity of the </w:t>
      </w:r>
      <w:r w:rsidR="00EC651E" w:rsidRPr="000E1454">
        <w:rPr>
          <w:rFonts w:ascii="Arial" w:hAnsi="Arial" w:cs="Arial"/>
          <w:i/>
          <w:highlight w:val="yellow"/>
        </w:rPr>
        <w:t>V. paradoxa</w:t>
      </w:r>
      <w:r w:rsidRPr="00934293">
        <w:rPr>
          <w:rFonts w:ascii="Arial" w:hAnsi="Arial" w:cs="Arial"/>
        </w:rPr>
        <w:t xml:space="preserve"> overlaps with substantial root biomass from sorghum and weeds which should be the focus of future research and management interventions aimed at optimizing resource use efficiency and maximizing the productivity of both the </w:t>
      </w:r>
      <w:r w:rsidR="00EC651E" w:rsidRPr="000E1454">
        <w:rPr>
          <w:rFonts w:ascii="Arial" w:hAnsi="Arial" w:cs="Arial"/>
          <w:i/>
          <w:highlight w:val="yellow"/>
        </w:rPr>
        <w:t>V. paradoxa</w:t>
      </w:r>
      <w:r w:rsidRPr="00934293">
        <w:rPr>
          <w:rFonts w:ascii="Arial" w:hAnsi="Arial" w:cs="Arial"/>
        </w:rPr>
        <w:t xml:space="preserve"> and the associated crops</w:t>
      </w:r>
    </w:p>
    <w:p w14:paraId="66BB9A8D" w14:textId="4625100E" w:rsidR="003240DB" w:rsidRDefault="003240DB" w:rsidP="00441B6F">
      <w:pPr>
        <w:pStyle w:val="Body"/>
        <w:spacing w:after="0"/>
        <w:rPr>
          <w:rFonts w:ascii="Arial" w:hAnsi="Arial" w:cs="Arial"/>
        </w:rPr>
      </w:pPr>
    </w:p>
    <w:p w14:paraId="16E5B418" w14:textId="053AA961" w:rsidR="003240DB" w:rsidRDefault="003240DB" w:rsidP="00441B6F">
      <w:pPr>
        <w:pStyle w:val="Body"/>
        <w:spacing w:after="0"/>
        <w:rPr>
          <w:rFonts w:ascii="Arial" w:hAnsi="Arial" w:cs="Arial"/>
        </w:rPr>
      </w:pPr>
    </w:p>
    <w:p w14:paraId="01442A16" w14:textId="54AB926A" w:rsidR="003240DB" w:rsidRDefault="003240DB" w:rsidP="003240DB">
      <w:pPr>
        <w:rPr>
          <w:rFonts w:ascii="Arial" w:eastAsia="Calibri" w:hAnsi="Arial" w:cs="Arial"/>
          <w:b/>
          <w:kern w:val="2"/>
          <w:highlight w:val="yellow"/>
        </w:rPr>
      </w:pPr>
      <w:bookmarkStart w:id="1" w:name="_Hlk197682619"/>
      <w:bookmarkStart w:id="2" w:name="_Hlk180402183"/>
      <w:bookmarkStart w:id="3" w:name="_Hlk183680988"/>
      <w:bookmarkStart w:id="4" w:name="_Hlk197351200"/>
      <w:r w:rsidRPr="00CB6809">
        <w:rPr>
          <w:rFonts w:ascii="Arial" w:eastAsia="Calibri" w:hAnsi="Arial" w:cs="Arial"/>
          <w:b/>
          <w:kern w:val="2"/>
          <w:highlight w:val="yellow"/>
        </w:rPr>
        <w:t>Disclaimer (Artificial intelligence)</w:t>
      </w:r>
    </w:p>
    <w:p w14:paraId="551CDB7A" w14:textId="77777777" w:rsidR="00CF4807" w:rsidRPr="00CB6809" w:rsidRDefault="00CF4807" w:rsidP="003240DB">
      <w:pPr>
        <w:rPr>
          <w:rFonts w:ascii="Arial" w:eastAsia="Calibri" w:hAnsi="Arial" w:cs="Arial"/>
          <w:b/>
          <w:kern w:val="2"/>
          <w:highlight w:val="yellow"/>
        </w:rPr>
      </w:pPr>
    </w:p>
    <w:p w14:paraId="7897A540" w14:textId="2BA7F08D" w:rsidR="00C40FF0" w:rsidRPr="00CB6809" w:rsidRDefault="00C40FF0" w:rsidP="00CB6809">
      <w:pPr>
        <w:jc w:val="both"/>
        <w:rPr>
          <w:rFonts w:ascii="Arial" w:eastAsia="Calibri" w:hAnsi="Arial" w:cs="Arial"/>
          <w:b/>
          <w:kern w:val="2"/>
        </w:rPr>
      </w:pPr>
      <w:r w:rsidRPr="00CB6809">
        <w:rPr>
          <w:rFonts w:ascii="Arial" w:eastAsia="Calibri" w:hAnsi="Arial" w:cs="Arial"/>
          <w:b/>
          <w:kern w:val="2"/>
          <w:highlight w:val="yellow"/>
        </w:rPr>
        <w:t>The authors hereby declare that they used Google Gemini (Gemini 2.5 Flash model</w:t>
      </w:r>
      <w:r w:rsidRPr="00CB6809">
        <w:rPr>
          <w:rFonts w:ascii="Arial" w:hAnsi="Arial" w:cs="Arial"/>
          <w:b/>
          <w:highlight w:val="yellow"/>
        </w:rPr>
        <w:t xml:space="preserve">) </w:t>
      </w:r>
      <w:r w:rsidRPr="00CB6809">
        <w:rPr>
          <w:rFonts w:ascii="Arial" w:eastAsia="Calibri" w:hAnsi="Arial" w:cs="Arial"/>
          <w:b/>
          <w:kern w:val="2"/>
          <w:highlight w:val="yellow"/>
        </w:rPr>
        <w:t>during the revision of the manuscript</w:t>
      </w:r>
      <w:r w:rsidR="00831070">
        <w:rPr>
          <w:rFonts w:ascii="Arial" w:eastAsia="Calibri" w:hAnsi="Arial" w:cs="Arial"/>
          <w:b/>
          <w:kern w:val="2"/>
          <w:highlight w:val="yellow"/>
        </w:rPr>
        <w:t>.</w:t>
      </w:r>
      <w:r w:rsidRPr="00CB6809">
        <w:rPr>
          <w:rFonts w:ascii="Arial" w:eastAsia="Calibri" w:hAnsi="Arial" w:cs="Arial"/>
          <w:b/>
          <w:kern w:val="2"/>
          <w:highlight w:val="yellow"/>
        </w:rPr>
        <w:t xml:space="preserve"> </w:t>
      </w:r>
      <w:r w:rsidR="00831070" w:rsidRPr="00831070">
        <w:rPr>
          <w:rFonts w:ascii="Arial" w:eastAsia="Calibri" w:hAnsi="Arial" w:cs="Arial"/>
          <w:b/>
          <w:kern w:val="2"/>
          <w:highlight w:val="yellow"/>
        </w:rPr>
        <w:t>S</w:t>
      </w:r>
      <w:r w:rsidRPr="00CB6809">
        <w:rPr>
          <w:rFonts w:ascii="Arial" w:eastAsia="Calibri" w:hAnsi="Arial" w:cs="Arial"/>
          <w:b/>
          <w:kern w:val="2"/>
          <w:highlight w:val="yellow"/>
        </w:rPr>
        <w:t xml:space="preserve">pecifically, this involved verifying recent scientific references for certain ideas put forward in the introduction.  </w:t>
      </w:r>
      <w:r w:rsidR="00831070" w:rsidRPr="00CB6809">
        <w:rPr>
          <w:rFonts w:ascii="Arial" w:eastAsia="Calibri" w:hAnsi="Arial" w:cs="Arial"/>
          <w:b/>
          <w:kern w:val="2"/>
          <w:highlight w:val="yellow"/>
        </w:rPr>
        <w:t xml:space="preserve">We also used </w:t>
      </w:r>
      <w:proofErr w:type="spellStart"/>
      <w:r w:rsidR="00831070" w:rsidRPr="00CB6809">
        <w:rPr>
          <w:rFonts w:ascii="Arial" w:eastAsia="Calibri" w:hAnsi="Arial" w:cs="Arial"/>
          <w:b/>
          <w:kern w:val="2"/>
          <w:highlight w:val="yellow"/>
        </w:rPr>
        <w:t>Deepl</w:t>
      </w:r>
      <w:proofErr w:type="spellEnd"/>
      <w:r w:rsidR="00831070" w:rsidRPr="00CB6809">
        <w:rPr>
          <w:rFonts w:ascii="Arial" w:eastAsia="Calibri" w:hAnsi="Arial" w:cs="Arial"/>
          <w:b/>
          <w:kern w:val="2"/>
          <w:highlight w:val="yellow"/>
        </w:rPr>
        <w:t xml:space="preserve"> translator to improve the translation of the final manuscript</w:t>
      </w:r>
    </w:p>
    <w:bookmarkEnd w:id="1"/>
    <w:bookmarkEnd w:id="2"/>
    <w:bookmarkEnd w:id="3"/>
    <w:bookmarkEnd w:id="4"/>
    <w:p w14:paraId="3680AB9B" w14:textId="77777777" w:rsidR="003240DB" w:rsidRDefault="003240DB" w:rsidP="00441B6F">
      <w:pPr>
        <w:pStyle w:val="Body"/>
        <w:spacing w:after="0"/>
        <w:rPr>
          <w:rFonts w:ascii="Arial" w:hAnsi="Arial" w:cs="Arial"/>
        </w:rPr>
      </w:pPr>
    </w:p>
    <w:p w14:paraId="6F0EFC9B" w14:textId="77777777" w:rsidR="00790ADA" w:rsidRPr="00FB3A86" w:rsidRDefault="00790ADA" w:rsidP="00441B6F">
      <w:pPr>
        <w:pStyle w:val="Body"/>
        <w:spacing w:after="0"/>
        <w:rPr>
          <w:rFonts w:ascii="Arial" w:hAnsi="Arial" w:cs="Arial"/>
        </w:rPr>
      </w:pPr>
    </w:p>
    <w:p w14:paraId="110B9762" w14:textId="77777777" w:rsidR="001D61B2" w:rsidRDefault="001D61B2" w:rsidP="00441B6F">
      <w:pPr>
        <w:pStyle w:val="ReferHead"/>
        <w:spacing w:after="0"/>
        <w:jc w:val="both"/>
        <w:rPr>
          <w:rFonts w:ascii="Arial" w:hAnsi="Arial" w:cs="Arial"/>
        </w:rPr>
      </w:pPr>
    </w:p>
    <w:p w14:paraId="04BB3C22" w14:textId="77777777" w:rsidR="00B01FCD" w:rsidRDefault="001D61B2" w:rsidP="00441B6F">
      <w:pPr>
        <w:pStyle w:val="ReferHead"/>
        <w:spacing w:after="0"/>
        <w:jc w:val="both"/>
        <w:rPr>
          <w:rFonts w:ascii="Arial" w:hAnsi="Arial" w:cs="Arial"/>
        </w:rPr>
      </w:pPr>
      <w:r>
        <w:rPr>
          <w:rFonts w:ascii="Arial" w:hAnsi="Arial" w:cs="Arial"/>
        </w:rPr>
        <w:t xml:space="preserve">8. </w:t>
      </w:r>
      <w:r w:rsidR="00B01FCD" w:rsidRPr="00FB3A86">
        <w:rPr>
          <w:rFonts w:ascii="Arial" w:hAnsi="Arial" w:cs="Arial"/>
        </w:rPr>
        <w:t>References</w:t>
      </w:r>
    </w:p>
    <w:p w14:paraId="1DFE9A4D" w14:textId="77777777" w:rsidR="00790ADA" w:rsidRPr="00FB3A86" w:rsidRDefault="00790ADA" w:rsidP="00441B6F">
      <w:pPr>
        <w:pStyle w:val="ReferHead"/>
        <w:spacing w:after="0"/>
        <w:jc w:val="both"/>
        <w:rPr>
          <w:rFonts w:ascii="Arial" w:hAnsi="Arial" w:cs="Arial"/>
        </w:rPr>
      </w:pPr>
    </w:p>
    <w:p w14:paraId="4B724D6B" w14:textId="515803FB"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1-</w:t>
      </w:r>
      <w:r w:rsidR="00DF693B" w:rsidRPr="00DF693B">
        <w:rPr>
          <w:rFonts w:ascii="Arial" w:eastAsia="Calibri" w:hAnsi="Arial" w:cs="Arial"/>
          <w:kern w:val="2"/>
        </w:rPr>
        <w:t xml:space="preserve">Boffa, J.-M. (1999). Agroforestry parklands in Sub-Saharan Africa. FAO Conservation Guide 34. </w:t>
      </w:r>
      <w:hyperlink r:id="rId22" w:history="1">
        <w:r w:rsidR="00DF693B" w:rsidRPr="00115A87">
          <w:rPr>
            <w:rStyle w:val="Hyperlink"/>
            <w:rFonts w:ascii="Arial" w:eastAsia="Calibri" w:hAnsi="Arial" w:cs="Arial"/>
            <w:kern w:val="2"/>
          </w:rPr>
          <w:t>https://www.fao.org/4/x3940e/x3940e00.htm</w:t>
        </w:r>
      </w:hyperlink>
      <w:r w:rsidR="00DF693B">
        <w:rPr>
          <w:rFonts w:ascii="Arial" w:eastAsia="Calibri" w:hAnsi="Arial" w:cs="Arial"/>
          <w:kern w:val="2"/>
        </w:rPr>
        <w:t xml:space="preserve"> </w:t>
      </w:r>
      <w:r w:rsidRPr="001D61B2">
        <w:rPr>
          <w:rFonts w:ascii="Arial" w:eastAsia="Calibri" w:hAnsi="Arial" w:cs="Arial"/>
          <w:kern w:val="2"/>
        </w:rPr>
        <w:t xml:space="preserve"> </w:t>
      </w:r>
    </w:p>
    <w:p w14:paraId="62E4FF1E" w14:textId="63E73E84" w:rsidR="002A1CA7" w:rsidRPr="00CB6809" w:rsidRDefault="002A1CA7" w:rsidP="001D61B2">
      <w:pPr>
        <w:suppressAutoHyphens/>
        <w:autoSpaceDN w:val="0"/>
        <w:spacing w:before="120" w:line="276" w:lineRule="auto"/>
        <w:jc w:val="both"/>
        <w:textAlignment w:val="baseline"/>
        <w:rPr>
          <w:rStyle w:val="Hyperlink"/>
          <w:rFonts w:ascii="Arial" w:eastAsia="Calibri" w:hAnsi="Arial" w:cs="Arial"/>
          <w:kern w:val="2"/>
          <w:highlight w:val="yellow"/>
        </w:rPr>
      </w:pPr>
      <w:r w:rsidRPr="00CB6809">
        <w:rPr>
          <w:rFonts w:ascii="Arial" w:eastAsia="Calibri" w:hAnsi="Arial" w:cs="Arial"/>
          <w:kern w:val="2"/>
          <w:highlight w:val="yellow"/>
        </w:rPr>
        <w:t xml:space="preserve">2- Jose, S. (2009). Agroforestry for ecosystem services and environmental benefits: An overview. Agroforestry Systems, 76, 1-10. </w:t>
      </w:r>
      <w:hyperlink r:id="rId23" w:history="1">
        <w:r w:rsidRPr="00CB6809">
          <w:rPr>
            <w:rStyle w:val="Hyperlink"/>
            <w:rFonts w:ascii="Arial" w:eastAsia="Calibri" w:hAnsi="Arial" w:cs="Arial"/>
            <w:kern w:val="2"/>
            <w:highlight w:val="yellow"/>
          </w:rPr>
          <w:t>https://doi.org/10.1007/s10457-009-9229-7</w:t>
        </w:r>
      </w:hyperlink>
    </w:p>
    <w:p w14:paraId="00C8154A" w14:textId="5643780E" w:rsidR="002A1CA7" w:rsidRPr="00CB6809" w:rsidRDefault="002A1CA7" w:rsidP="002A1CA7">
      <w:pPr>
        <w:suppressAutoHyphens/>
        <w:autoSpaceDN w:val="0"/>
        <w:spacing w:before="120" w:line="276" w:lineRule="auto"/>
        <w:jc w:val="both"/>
        <w:textAlignment w:val="baseline"/>
        <w:rPr>
          <w:rFonts w:ascii="Arial" w:eastAsia="Calibri" w:hAnsi="Arial" w:cs="Arial"/>
          <w:kern w:val="2"/>
          <w:highlight w:val="yellow"/>
          <w:lang w:val="fr-FR"/>
        </w:rPr>
      </w:pPr>
      <w:r w:rsidRPr="00CB6809">
        <w:rPr>
          <w:rFonts w:ascii="Arial" w:eastAsia="Calibri" w:hAnsi="Arial" w:cs="Arial"/>
          <w:kern w:val="2"/>
          <w:highlight w:val="yellow"/>
        </w:rPr>
        <w:t xml:space="preserve">3-Santoro, A., Venturi, M., Bertani, R., Agnoletti, M., 2020. A Review of the Role of Forests and Agroforestry Systems in the FAO Globally Important Agricultural Heritage Systems (GIAHS) </w:t>
      </w:r>
      <w:proofErr w:type="spellStart"/>
      <w:r w:rsidRPr="00CB6809">
        <w:rPr>
          <w:rFonts w:ascii="Arial" w:eastAsia="Calibri" w:hAnsi="Arial" w:cs="Arial"/>
          <w:kern w:val="2"/>
          <w:highlight w:val="yellow"/>
        </w:rPr>
        <w:t>Programme</w:t>
      </w:r>
      <w:proofErr w:type="spellEnd"/>
      <w:r w:rsidRPr="00CB6809">
        <w:rPr>
          <w:rFonts w:ascii="Arial" w:eastAsia="Calibri" w:hAnsi="Arial" w:cs="Arial"/>
          <w:kern w:val="2"/>
          <w:highlight w:val="yellow"/>
        </w:rPr>
        <w:t xml:space="preserve">. </w:t>
      </w:r>
      <w:proofErr w:type="spellStart"/>
      <w:r w:rsidRPr="00CB6809">
        <w:rPr>
          <w:rFonts w:ascii="Arial" w:eastAsia="Calibri" w:hAnsi="Arial" w:cs="Arial"/>
          <w:kern w:val="2"/>
          <w:highlight w:val="yellow"/>
          <w:lang w:val="fr-FR"/>
        </w:rPr>
        <w:t>Forests</w:t>
      </w:r>
      <w:proofErr w:type="spellEnd"/>
      <w:r w:rsidRPr="00CB6809">
        <w:rPr>
          <w:rFonts w:ascii="Arial" w:eastAsia="Calibri" w:hAnsi="Arial" w:cs="Arial"/>
          <w:kern w:val="2"/>
          <w:highlight w:val="yellow"/>
          <w:lang w:val="fr-FR"/>
        </w:rPr>
        <w:t xml:space="preserve"> 11, 860. </w:t>
      </w:r>
      <w:hyperlink r:id="rId24" w:history="1">
        <w:r w:rsidRPr="00CB6809">
          <w:rPr>
            <w:rStyle w:val="Hyperlink"/>
            <w:rFonts w:ascii="Arial" w:eastAsia="Calibri" w:hAnsi="Arial" w:cs="Arial"/>
            <w:kern w:val="2"/>
            <w:highlight w:val="yellow"/>
            <w:lang w:val="fr-FR"/>
          </w:rPr>
          <w:t>https://doi.org/10.3390/f11080860</w:t>
        </w:r>
      </w:hyperlink>
    </w:p>
    <w:p w14:paraId="635C9A9F" w14:textId="3D6891C0" w:rsidR="002A1CA7" w:rsidRPr="00CB6809" w:rsidRDefault="002A1CA7" w:rsidP="002A1CA7">
      <w:pPr>
        <w:suppressAutoHyphens/>
        <w:autoSpaceDN w:val="0"/>
        <w:spacing w:before="120" w:line="276" w:lineRule="auto"/>
        <w:jc w:val="both"/>
        <w:textAlignment w:val="baseline"/>
        <w:rPr>
          <w:rFonts w:ascii="Arial" w:eastAsia="Calibri" w:hAnsi="Arial" w:cs="Arial"/>
          <w:kern w:val="2"/>
          <w:highlight w:val="yellow"/>
        </w:rPr>
      </w:pPr>
      <w:r w:rsidRPr="00CB6809">
        <w:rPr>
          <w:rFonts w:ascii="Arial" w:eastAsia="Calibri" w:hAnsi="Arial" w:cs="Arial"/>
          <w:kern w:val="2"/>
          <w:highlight w:val="yellow"/>
          <w:lang w:val="fr-FR"/>
        </w:rPr>
        <w:t xml:space="preserve">4-Garrity, D. P., et al. </w:t>
      </w:r>
      <w:r w:rsidRPr="00CB6809">
        <w:rPr>
          <w:rFonts w:ascii="Arial" w:eastAsia="Calibri" w:hAnsi="Arial" w:cs="Arial"/>
          <w:kern w:val="2"/>
          <w:highlight w:val="yellow"/>
        </w:rPr>
        <w:t>(2010). Agroforestry: The Future of Global Land Use. The Science of Sustainable Agriculture, 193-214</w:t>
      </w:r>
    </w:p>
    <w:p w14:paraId="13E0B2AE" w14:textId="60BC83E2" w:rsidR="002A1CA7" w:rsidRPr="00CB6809" w:rsidRDefault="002A1CA7" w:rsidP="002A1CA7">
      <w:pPr>
        <w:suppressAutoHyphens/>
        <w:autoSpaceDN w:val="0"/>
        <w:spacing w:before="120" w:line="276" w:lineRule="auto"/>
        <w:jc w:val="both"/>
        <w:textAlignment w:val="baseline"/>
        <w:rPr>
          <w:rFonts w:ascii="Arial" w:eastAsia="Calibri" w:hAnsi="Arial" w:cs="Arial"/>
          <w:kern w:val="2"/>
          <w:highlight w:val="yellow"/>
        </w:rPr>
      </w:pPr>
      <w:r w:rsidRPr="00CB6809">
        <w:rPr>
          <w:rFonts w:ascii="Arial" w:eastAsia="Calibri" w:hAnsi="Arial" w:cs="Arial"/>
          <w:kern w:val="2"/>
          <w:highlight w:val="yellow"/>
        </w:rPr>
        <w:t xml:space="preserve">5-Montagnini, F., Nair, V.D., 2004. Carbon sequestration: An underexploited environmental benefit of agroforestry systems. </w:t>
      </w:r>
      <w:proofErr w:type="spellStart"/>
      <w:r w:rsidRPr="00CB6809">
        <w:rPr>
          <w:rFonts w:ascii="Arial" w:eastAsia="Calibri" w:hAnsi="Arial" w:cs="Arial"/>
          <w:kern w:val="2"/>
          <w:highlight w:val="yellow"/>
        </w:rPr>
        <w:t>Agrofor</w:t>
      </w:r>
      <w:proofErr w:type="spellEnd"/>
      <w:r w:rsidRPr="00CB6809">
        <w:rPr>
          <w:rFonts w:ascii="Arial" w:eastAsia="Calibri" w:hAnsi="Arial" w:cs="Arial"/>
          <w:kern w:val="2"/>
          <w:highlight w:val="yellow"/>
        </w:rPr>
        <w:t xml:space="preserve">. Syst. 61, 281-295. </w:t>
      </w:r>
      <w:hyperlink r:id="rId25" w:history="1">
        <w:r w:rsidRPr="00CB6809">
          <w:rPr>
            <w:rStyle w:val="Hyperlink"/>
            <w:rFonts w:ascii="Arial" w:eastAsia="Calibri" w:hAnsi="Arial" w:cs="Arial"/>
            <w:kern w:val="2"/>
            <w:highlight w:val="yellow"/>
          </w:rPr>
          <w:t>https://doi.org/10.1007/978-94-017-2424-1_20</w:t>
        </w:r>
      </w:hyperlink>
      <w:r w:rsidR="001E458B">
        <w:rPr>
          <w:rFonts w:ascii="Arial" w:eastAsia="Calibri" w:hAnsi="Arial" w:cs="Arial"/>
          <w:kern w:val="2"/>
          <w:highlight w:val="yellow"/>
        </w:rPr>
        <w:t xml:space="preserve"> </w:t>
      </w:r>
    </w:p>
    <w:p w14:paraId="74CED89B" w14:textId="50C0CA3D" w:rsidR="002A1CA7" w:rsidRPr="00CB6809" w:rsidRDefault="002A1CA7" w:rsidP="001D61B2">
      <w:pPr>
        <w:suppressAutoHyphens/>
        <w:autoSpaceDN w:val="0"/>
        <w:spacing w:before="120" w:line="276" w:lineRule="auto"/>
        <w:jc w:val="both"/>
        <w:textAlignment w:val="baseline"/>
        <w:rPr>
          <w:rFonts w:ascii="Arial" w:eastAsia="Calibri" w:hAnsi="Arial" w:cs="Arial"/>
          <w:kern w:val="2"/>
          <w:highlight w:val="yellow"/>
        </w:rPr>
      </w:pPr>
      <w:r w:rsidRPr="00CB6809">
        <w:rPr>
          <w:rFonts w:ascii="Arial" w:eastAsia="Calibri" w:hAnsi="Arial" w:cs="Arial"/>
          <w:kern w:val="2"/>
          <w:highlight w:val="yellow"/>
        </w:rPr>
        <w:t xml:space="preserve">6-Phillips, C.J., Marden, M., Lambie, S.M., Watson, A., Ross, C.W., Fraser, S., 2012. Observations of below-ground characteristics of young redwood trees (Sequoia sempervirens) from two sites in New Zealand - implications for erosion control. </w:t>
      </w:r>
      <w:r w:rsidRPr="00CB6809">
        <w:rPr>
          <w:rFonts w:ascii="Arial" w:eastAsia="Calibri" w:hAnsi="Arial" w:cs="Arial"/>
          <w:i/>
          <w:kern w:val="2"/>
          <w:highlight w:val="yellow"/>
        </w:rPr>
        <w:t>Plant Soil</w:t>
      </w:r>
      <w:r w:rsidRPr="00CB6809">
        <w:rPr>
          <w:rFonts w:ascii="Arial" w:eastAsia="Calibri" w:hAnsi="Arial" w:cs="Arial"/>
          <w:kern w:val="2"/>
          <w:highlight w:val="yellow"/>
        </w:rPr>
        <w:t xml:space="preserve"> 363. </w:t>
      </w:r>
      <w:hyperlink r:id="rId26" w:history="1">
        <w:r w:rsidRPr="00CB6809">
          <w:rPr>
            <w:rStyle w:val="Hyperlink"/>
            <w:rFonts w:ascii="Arial" w:eastAsia="Calibri" w:hAnsi="Arial" w:cs="Arial"/>
            <w:kern w:val="2"/>
            <w:highlight w:val="yellow"/>
          </w:rPr>
          <w:t>https://doi.org/10.1007/s11104-012-1286-4</w:t>
        </w:r>
      </w:hyperlink>
    </w:p>
    <w:p w14:paraId="676D914E" w14:textId="63968FBC" w:rsidR="002A1CA7" w:rsidRDefault="002A1CA7" w:rsidP="001D61B2">
      <w:pPr>
        <w:suppressAutoHyphens/>
        <w:autoSpaceDN w:val="0"/>
        <w:spacing w:before="120" w:line="276" w:lineRule="auto"/>
        <w:jc w:val="both"/>
        <w:textAlignment w:val="baseline"/>
        <w:rPr>
          <w:rFonts w:ascii="Arial" w:eastAsia="Calibri" w:hAnsi="Arial" w:cs="Arial"/>
          <w:kern w:val="2"/>
        </w:rPr>
      </w:pPr>
      <w:r w:rsidRPr="00CB6809">
        <w:rPr>
          <w:rFonts w:ascii="Arial" w:eastAsia="Calibri" w:hAnsi="Arial" w:cs="Arial"/>
          <w:kern w:val="2"/>
          <w:highlight w:val="yellow"/>
        </w:rPr>
        <w:t>7-</w:t>
      </w:r>
      <w:r w:rsidR="001E458B" w:rsidRPr="00CB6809">
        <w:rPr>
          <w:highlight w:val="yellow"/>
        </w:rPr>
        <w:t xml:space="preserve"> </w:t>
      </w:r>
      <w:r w:rsidR="001E458B" w:rsidRPr="00CB6809">
        <w:rPr>
          <w:rFonts w:ascii="Arial" w:eastAsia="Calibri" w:hAnsi="Arial" w:cs="Arial"/>
          <w:kern w:val="2"/>
          <w:highlight w:val="yellow"/>
        </w:rPr>
        <w:t>Lal, R. (2004). Soil carbon sequestration impacts on global climate change and food security</w:t>
      </w:r>
      <w:r w:rsidR="001E458B" w:rsidRPr="00CB6809">
        <w:rPr>
          <w:rFonts w:ascii="Arial" w:eastAsia="Calibri" w:hAnsi="Arial" w:cs="Arial"/>
          <w:i/>
          <w:kern w:val="2"/>
          <w:highlight w:val="yellow"/>
        </w:rPr>
        <w:t>. Science</w:t>
      </w:r>
      <w:r w:rsidR="001E458B" w:rsidRPr="00CB6809">
        <w:rPr>
          <w:rFonts w:ascii="Arial" w:eastAsia="Calibri" w:hAnsi="Arial" w:cs="Arial"/>
          <w:kern w:val="2"/>
          <w:highlight w:val="yellow"/>
        </w:rPr>
        <w:t>, 304(5677), 1623-1627</w:t>
      </w:r>
      <w:r w:rsidR="00CB6809" w:rsidRPr="004F76C7">
        <w:rPr>
          <w:rFonts w:ascii="Arial" w:eastAsia="Calibri" w:hAnsi="Arial" w:cs="Arial"/>
          <w:kern w:val="2"/>
          <w:highlight w:val="yellow"/>
        </w:rPr>
        <w:t xml:space="preserve">. </w:t>
      </w:r>
      <w:hyperlink r:id="rId27" w:history="1">
        <w:r w:rsidR="00CB6809" w:rsidRPr="004F76C7">
          <w:rPr>
            <w:rFonts w:ascii="Arial" w:eastAsia="Calibri" w:hAnsi="Arial" w:cs="Arial"/>
            <w:kern w:val="2"/>
            <w:highlight w:val="yellow"/>
          </w:rPr>
          <w:t xml:space="preserve"> </w:t>
        </w:r>
        <w:r w:rsidR="00CB6809" w:rsidRPr="004F76C7">
          <w:rPr>
            <w:rFonts w:eastAsia="Calibri"/>
            <w:kern w:val="2"/>
            <w:highlight w:val="yellow"/>
          </w:rPr>
          <w:t>https://doi.org/10.1126/science.10973</w:t>
        </w:r>
      </w:hyperlink>
      <w:r w:rsidR="00CB6809" w:rsidRPr="004F76C7">
        <w:rPr>
          <w:rFonts w:ascii="Arial" w:eastAsia="Calibri" w:hAnsi="Arial" w:cs="Arial"/>
          <w:kern w:val="2"/>
          <w:highlight w:val="yellow"/>
        </w:rPr>
        <w:t>96</w:t>
      </w:r>
      <w:r w:rsidR="00CB6809">
        <w:rPr>
          <w:rFonts w:ascii="Arial" w:eastAsia="Calibri" w:hAnsi="Arial" w:cs="Arial"/>
          <w:kern w:val="2"/>
        </w:rPr>
        <w:t xml:space="preserve">  </w:t>
      </w:r>
    </w:p>
    <w:p w14:paraId="7B10ECB7" w14:textId="3956374E" w:rsidR="001D61B2" w:rsidRPr="001D61B2" w:rsidRDefault="002A1CA7" w:rsidP="001D61B2">
      <w:pPr>
        <w:suppressAutoHyphens/>
        <w:autoSpaceDN w:val="0"/>
        <w:spacing w:before="120" w:line="276" w:lineRule="auto"/>
        <w:jc w:val="both"/>
        <w:textAlignment w:val="baseline"/>
        <w:rPr>
          <w:rFonts w:ascii="Arial" w:eastAsia="Calibri" w:hAnsi="Arial" w:cs="Arial"/>
          <w:kern w:val="2"/>
        </w:rPr>
      </w:pPr>
      <w:r w:rsidRPr="00CB6809">
        <w:rPr>
          <w:rFonts w:ascii="Arial" w:eastAsia="Calibri" w:hAnsi="Arial" w:cs="Arial"/>
          <w:kern w:val="2"/>
          <w:highlight w:val="yellow"/>
        </w:rPr>
        <w:t>8</w:t>
      </w:r>
      <w:r w:rsidR="001D61B2" w:rsidRPr="001D61B2">
        <w:rPr>
          <w:rFonts w:ascii="Arial" w:eastAsia="Calibri" w:hAnsi="Arial" w:cs="Arial"/>
          <w:kern w:val="2"/>
        </w:rPr>
        <w:t xml:space="preserve">- </w:t>
      </w:r>
      <w:r w:rsidR="00261696" w:rsidRPr="00261696">
        <w:rPr>
          <w:rFonts w:ascii="Arial" w:eastAsia="Calibri" w:hAnsi="Arial" w:cs="Arial"/>
          <w:kern w:val="2"/>
        </w:rPr>
        <w:t xml:space="preserve">Price, G. W., &amp; Gordon, A. M. (1998). Spatial and temporal distribution of earthworms in a temperate intercropping system in southern Ontario, Canada. Agroforestry Systems, 44, 141–149. </w:t>
      </w:r>
      <w:hyperlink r:id="rId28" w:history="1">
        <w:r w:rsidR="00261696" w:rsidRPr="00115A87">
          <w:rPr>
            <w:rStyle w:val="Hyperlink"/>
            <w:rFonts w:ascii="Arial" w:eastAsia="Calibri" w:hAnsi="Arial" w:cs="Arial"/>
            <w:kern w:val="2"/>
          </w:rPr>
          <w:t>https://doi.org/10.1023/A:1006213603150</w:t>
        </w:r>
      </w:hyperlink>
      <w:r w:rsidR="00261696">
        <w:rPr>
          <w:rFonts w:ascii="Arial" w:eastAsia="Calibri" w:hAnsi="Arial" w:cs="Arial"/>
          <w:kern w:val="2"/>
        </w:rPr>
        <w:t xml:space="preserve"> </w:t>
      </w:r>
      <w:r w:rsidR="001D61B2" w:rsidRPr="001D61B2">
        <w:rPr>
          <w:rFonts w:ascii="Arial" w:eastAsia="Calibri" w:hAnsi="Arial" w:cs="Arial"/>
          <w:kern w:val="2"/>
        </w:rPr>
        <w:t xml:space="preserve"> </w:t>
      </w:r>
    </w:p>
    <w:p w14:paraId="5356296E" w14:textId="3B946DA6" w:rsidR="001D61B2" w:rsidRPr="001D61B2" w:rsidRDefault="002A1CA7" w:rsidP="001D61B2">
      <w:pPr>
        <w:suppressAutoHyphens/>
        <w:autoSpaceDN w:val="0"/>
        <w:spacing w:before="120" w:line="276" w:lineRule="auto"/>
        <w:jc w:val="both"/>
        <w:textAlignment w:val="baseline"/>
        <w:rPr>
          <w:rFonts w:ascii="Arial" w:eastAsia="Calibri" w:hAnsi="Arial" w:cs="Arial"/>
          <w:kern w:val="2"/>
        </w:rPr>
      </w:pPr>
      <w:r w:rsidRPr="00CB6809">
        <w:rPr>
          <w:rFonts w:ascii="Arial" w:eastAsia="Calibri" w:hAnsi="Arial" w:cs="Arial"/>
          <w:kern w:val="2"/>
          <w:highlight w:val="yellow"/>
        </w:rPr>
        <w:t>9</w:t>
      </w:r>
      <w:r w:rsidR="001D61B2" w:rsidRPr="001D61B2">
        <w:rPr>
          <w:rFonts w:ascii="Arial" w:eastAsia="Calibri" w:hAnsi="Arial" w:cs="Arial"/>
          <w:kern w:val="2"/>
        </w:rPr>
        <w:t xml:space="preserve">- </w:t>
      </w:r>
      <w:r w:rsidR="008242B4" w:rsidRPr="008242B4">
        <w:rPr>
          <w:rFonts w:ascii="Arial" w:eastAsia="Calibri" w:hAnsi="Arial" w:cs="Arial"/>
          <w:kern w:val="2"/>
        </w:rPr>
        <w:t xml:space="preserve">Lee, K. H., &amp; Jose, S. (2003). Soil respiration and microbial biomass in a pecan–cotton alley cropping system in Southern USA. Agroforestry Systems. </w:t>
      </w:r>
      <w:hyperlink r:id="rId29" w:history="1">
        <w:r w:rsidR="008242B4" w:rsidRPr="00115A87">
          <w:rPr>
            <w:rStyle w:val="Hyperlink"/>
            <w:rFonts w:ascii="Arial" w:eastAsia="Calibri" w:hAnsi="Arial" w:cs="Arial"/>
            <w:kern w:val="2"/>
          </w:rPr>
          <w:t>https://doi.org/10.1023/A:1025404019211</w:t>
        </w:r>
      </w:hyperlink>
      <w:r w:rsidR="008242B4">
        <w:rPr>
          <w:rFonts w:ascii="Arial" w:eastAsia="Calibri" w:hAnsi="Arial" w:cs="Arial"/>
          <w:kern w:val="2"/>
        </w:rPr>
        <w:t xml:space="preserve"> </w:t>
      </w:r>
      <w:r w:rsidR="001D61B2" w:rsidRPr="001D61B2">
        <w:rPr>
          <w:rFonts w:ascii="Arial" w:eastAsia="Calibri" w:hAnsi="Arial" w:cs="Arial"/>
          <w:kern w:val="2"/>
        </w:rPr>
        <w:t xml:space="preserve"> </w:t>
      </w:r>
    </w:p>
    <w:p w14:paraId="74D7B40D" w14:textId="3E75E924" w:rsidR="001D61B2" w:rsidRPr="001D61B2" w:rsidRDefault="002A1CA7" w:rsidP="001D61B2">
      <w:pPr>
        <w:suppressAutoHyphens/>
        <w:autoSpaceDN w:val="0"/>
        <w:spacing w:before="120" w:line="276" w:lineRule="auto"/>
        <w:jc w:val="both"/>
        <w:textAlignment w:val="baseline"/>
        <w:rPr>
          <w:rFonts w:ascii="Arial" w:eastAsia="Calibri" w:hAnsi="Arial" w:cs="Arial"/>
          <w:kern w:val="2"/>
        </w:rPr>
      </w:pPr>
      <w:r w:rsidRPr="00CB6809">
        <w:rPr>
          <w:rFonts w:ascii="Arial" w:eastAsia="Calibri" w:hAnsi="Arial" w:cs="Arial"/>
          <w:kern w:val="2"/>
          <w:highlight w:val="yellow"/>
        </w:rPr>
        <w:t>10</w:t>
      </w:r>
      <w:r w:rsidR="001D61B2" w:rsidRPr="00EA0D60">
        <w:rPr>
          <w:rFonts w:ascii="Arial" w:eastAsia="Calibri" w:hAnsi="Arial" w:cs="Arial"/>
          <w:kern w:val="2"/>
        </w:rPr>
        <w:t>-</w:t>
      </w:r>
      <w:r w:rsidR="00345602" w:rsidRPr="00EA0D60">
        <w:rPr>
          <w:rFonts w:ascii="Arial" w:eastAsia="Calibri" w:hAnsi="Arial" w:cs="Arial"/>
          <w:kern w:val="2"/>
        </w:rPr>
        <w:t xml:space="preserve">Nair, P. K. R. (2012). Climate Change Mitigation: A Low-Hanging Fruit of Agroforestry. In P. Nair &amp; D. Garrity (Eds.), Agroforestry - The Future of Global Land Use (Vol. 9, pp. 31-67). Springer. </w:t>
      </w:r>
      <w:hyperlink r:id="rId30" w:history="1">
        <w:r w:rsidR="00345602" w:rsidRPr="00EA0D60">
          <w:rPr>
            <w:rStyle w:val="Hyperlink"/>
            <w:rFonts w:ascii="Arial" w:eastAsia="Calibri" w:hAnsi="Arial" w:cs="Arial"/>
            <w:kern w:val="2"/>
          </w:rPr>
          <w:t>https://doi.org/10.1007/978-94-007-4676-3_7</w:t>
        </w:r>
      </w:hyperlink>
      <w:r w:rsidR="00345602" w:rsidRPr="00EA0D60">
        <w:rPr>
          <w:rFonts w:ascii="Arial" w:eastAsia="Calibri" w:hAnsi="Arial" w:cs="Arial"/>
          <w:kern w:val="2"/>
        </w:rPr>
        <w:t xml:space="preserve"> </w:t>
      </w:r>
      <w:r w:rsidR="001D61B2" w:rsidRPr="001D61B2">
        <w:rPr>
          <w:rFonts w:ascii="Arial" w:eastAsia="Calibri" w:hAnsi="Arial" w:cs="Arial"/>
          <w:kern w:val="2"/>
        </w:rPr>
        <w:t xml:space="preserve"> </w:t>
      </w:r>
    </w:p>
    <w:p w14:paraId="197DE170" w14:textId="77ADF9A7" w:rsidR="009541C1" w:rsidRDefault="002A1CA7" w:rsidP="001D61B2">
      <w:pPr>
        <w:suppressAutoHyphens/>
        <w:autoSpaceDN w:val="0"/>
        <w:spacing w:before="120" w:line="276" w:lineRule="auto"/>
        <w:jc w:val="both"/>
        <w:textAlignment w:val="baseline"/>
        <w:rPr>
          <w:rFonts w:ascii="Arial" w:eastAsia="Calibri" w:hAnsi="Arial" w:cs="Arial"/>
          <w:kern w:val="2"/>
        </w:rPr>
      </w:pPr>
      <w:r w:rsidRPr="00CB6809">
        <w:rPr>
          <w:rFonts w:ascii="Arial" w:eastAsia="Calibri" w:hAnsi="Arial" w:cs="Arial"/>
          <w:bCs/>
          <w:kern w:val="2"/>
          <w:highlight w:val="yellow"/>
        </w:rPr>
        <w:lastRenderedPageBreak/>
        <w:t>1</w:t>
      </w:r>
      <w:r w:rsidR="009541C1">
        <w:rPr>
          <w:rFonts w:ascii="Arial" w:eastAsia="Calibri" w:hAnsi="Arial" w:cs="Arial"/>
          <w:bCs/>
          <w:kern w:val="2"/>
          <w:highlight w:val="yellow"/>
        </w:rPr>
        <w:t>1</w:t>
      </w:r>
      <w:r w:rsidR="001D61B2" w:rsidRPr="00CB6809">
        <w:rPr>
          <w:rFonts w:ascii="Arial" w:eastAsia="Calibri" w:hAnsi="Arial" w:cs="Arial"/>
          <w:bCs/>
          <w:kern w:val="2"/>
          <w:highlight w:val="yellow"/>
        </w:rPr>
        <w:t>-</w:t>
      </w:r>
      <w:r w:rsidR="001D61B2" w:rsidRPr="001D61B2">
        <w:rPr>
          <w:rFonts w:ascii="Arial" w:eastAsia="Calibri" w:hAnsi="Arial" w:cs="Arial"/>
          <w:kern w:val="2"/>
        </w:rPr>
        <w:t xml:space="preserve"> </w:t>
      </w:r>
      <w:r w:rsidR="00B77995" w:rsidRPr="00B77995">
        <w:rPr>
          <w:rFonts w:ascii="Arial" w:eastAsia="Calibri" w:hAnsi="Arial" w:cs="Arial"/>
          <w:kern w:val="2"/>
        </w:rPr>
        <w:t xml:space="preserve">Bayala, J., Teklehaimanot, Z., &amp; Ouedraogo, S. (2004). Fine root distribution of pruned trees and associated crops in a parkland system in Burkina Faso. Agroforestry Systems, 60, 13–26. </w:t>
      </w:r>
      <w:hyperlink r:id="rId31" w:history="1">
        <w:r w:rsidR="00B77995" w:rsidRPr="00115A87">
          <w:rPr>
            <w:rStyle w:val="Hyperlink"/>
            <w:rFonts w:ascii="Arial" w:eastAsia="Calibri" w:hAnsi="Arial" w:cs="Arial"/>
            <w:kern w:val="2"/>
          </w:rPr>
          <w:t>https://doi.org/10.1023/B:AGFO.0000009401.96309.12</w:t>
        </w:r>
      </w:hyperlink>
      <w:r w:rsidR="00B77995">
        <w:rPr>
          <w:rFonts w:ascii="Arial" w:eastAsia="Calibri" w:hAnsi="Arial" w:cs="Arial"/>
          <w:kern w:val="2"/>
        </w:rPr>
        <w:t xml:space="preserve"> </w:t>
      </w:r>
    </w:p>
    <w:p w14:paraId="7155C15D" w14:textId="684F6085" w:rsidR="009541C1" w:rsidRPr="004F76C7" w:rsidRDefault="009541C1" w:rsidP="009541C1">
      <w:pPr>
        <w:suppressAutoHyphens/>
        <w:autoSpaceDN w:val="0"/>
        <w:spacing w:before="120" w:line="276" w:lineRule="auto"/>
        <w:jc w:val="both"/>
        <w:textAlignment w:val="baseline"/>
        <w:rPr>
          <w:rFonts w:ascii="Arial" w:eastAsia="Calibri" w:hAnsi="Arial" w:cs="Arial"/>
          <w:kern w:val="2"/>
          <w:highlight w:val="yellow"/>
        </w:rPr>
      </w:pPr>
      <w:r w:rsidRPr="00CB6809">
        <w:rPr>
          <w:rFonts w:ascii="Arial" w:eastAsia="Calibri" w:hAnsi="Arial" w:cs="Arial"/>
          <w:kern w:val="2"/>
          <w:highlight w:val="yellow"/>
        </w:rPr>
        <w:t>12</w:t>
      </w:r>
      <w:r>
        <w:rPr>
          <w:rFonts w:ascii="Arial" w:eastAsia="Calibri" w:hAnsi="Arial" w:cs="Arial"/>
          <w:kern w:val="2"/>
        </w:rPr>
        <w:t>-</w:t>
      </w:r>
      <w:r w:rsidRPr="004F76C7">
        <w:rPr>
          <w:rFonts w:ascii="Arial" w:eastAsia="Calibri" w:hAnsi="Arial" w:cs="Arial"/>
          <w:kern w:val="2"/>
          <w:highlight w:val="yellow"/>
        </w:rPr>
        <w:t>Fontès J, Guinko S. 1995. Map of vegetation and land use in Burkina Faso. French Ministry of Cooperation: Campus Project (88 313 101), P. 67.</w:t>
      </w:r>
    </w:p>
    <w:p w14:paraId="01E80B0B" w14:textId="390EDFE8" w:rsidR="009541C1" w:rsidRPr="004F76C7" w:rsidRDefault="009541C1" w:rsidP="009541C1">
      <w:pPr>
        <w:suppressAutoHyphens/>
        <w:autoSpaceDN w:val="0"/>
        <w:spacing w:before="120" w:line="276" w:lineRule="auto"/>
        <w:jc w:val="both"/>
        <w:textAlignment w:val="baseline"/>
        <w:rPr>
          <w:rFonts w:ascii="Arial" w:eastAsia="Calibri" w:hAnsi="Arial" w:cs="Arial"/>
          <w:kern w:val="2"/>
          <w:highlight w:val="yellow"/>
        </w:rPr>
      </w:pPr>
      <w:r w:rsidRPr="004F76C7">
        <w:rPr>
          <w:rFonts w:ascii="Arial" w:eastAsia="Calibri" w:hAnsi="Arial" w:cs="Arial"/>
          <w:kern w:val="2"/>
          <w:highlight w:val="yellow"/>
        </w:rPr>
        <w:t>13-Thiombiano, A. and Kampmann, D. (2010) Atlas of West African Biodiversity Tome II. Burkina Faso, 625 p.</w:t>
      </w:r>
    </w:p>
    <w:p w14:paraId="3A947752" w14:textId="1C8DCADD" w:rsidR="001D61B2" w:rsidRPr="00291677" w:rsidRDefault="009541C1" w:rsidP="009541C1">
      <w:pPr>
        <w:suppressAutoHyphens/>
        <w:autoSpaceDN w:val="0"/>
        <w:spacing w:before="120" w:line="276" w:lineRule="auto"/>
        <w:jc w:val="both"/>
        <w:textAlignment w:val="baseline"/>
        <w:rPr>
          <w:rFonts w:ascii="Arial" w:eastAsia="Calibri" w:hAnsi="Arial" w:cs="Arial"/>
          <w:kern w:val="2"/>
        </w:rPr>
      </w:pPr>
      <w:r w:rsidRPr="004F76C7">
        <w:rPr>
          <w:rFonts w:ascii="Arial" w:eastAsia="Calibri" w:hAnsi="Arial" w:cs="Arial"/>
          <w:kern w:val="2"/>
          <w:highlight w:val="yellow"/>
        </w:rPr>
        <w:t xml:space="preserve">14-Bationo, A., Kihara, J., </w:t>
      </w:r>
      <w:proofErr w:type="spellStart"/>
      <w:r w:rsidRPr="004F76C7">
        <w:rPr>
          <w:rFonts w:ascii="Arial" w:eastAsia="Calibri" w:hAnsi="Arial" w:cs="Arial"/>
          <w:kern w:val="2"/>
          <w:highlight w:val="yellow"/>
        </w:rPr>
        <w:t>Vanlauwe</w:t>
      </w:r>
      <w:proofErr w:type="spellEnd"/>
      <w:r w:rsidRPr="004F76C7">
        <w:rPr>
          <w:rFonts w:ascii="Arial" w:eastAsia="Calibri" w:hAnsi="Arial" w:cs="Arial"/>
          <w:kern w:val="2"/>
          <w:highlight w:val="yellow"/>
        </w:rPr>
        <w:t xml:space="preserve">, B., Waswa, B., &amp; Kimetu, J. (2007). Soil Organic Carbon Dynamics, Functions and Management in West African Agro-Ecosystems. Agricultural Systems, 94, 13-25. </w:t>
      </w:r>
      <w:hyperlink r:id="rId32" w:history="1">
        <w:r w:rsidR="005F3D39" w:rsidRPr="00291677">
          <w:rPr>
            <w:rStyle w:val="Hyperlink"/>
            <w:rFonts w:ascii="Arial" w:eastAsia="Calibri" w:hAnsi="Arial" w:cs="Arial"/>
            <w:kern w:val="2"/>
            <w:highlight w:val="yellow"/>
          </w:rPr>
          <w:t>https://doi.org/10.1016/j.agsy.2005.08.011</w:t>
        </w:r>
      </w:hyperlink>
    </w:p>
    <w:p w14:paraId="7FA8F0EF" w14:textId="5BA12F86" w:rsidR="005F3D39" w:rsidRPr="005F3D39" w:rsidRDefault="005F3D39" w:rsidP="009541C1">
      <w:pPr>
        <w:suppressAutoHyphens/>
        <w:autoSpaceDN w:val="0"/>
        <w:spacing w:before="120" w:line="276" w:lineRule="auto"/>
        <w:jc w:val="both"/>
        <w:textAlignment w:val="baseline"/>
        <w:rPr>
          <w:rFonts w:ascii="Arial" w:eastAsia="Calibri" w:hAnsi="Arial" w:cs="Arial"/>
          <w:lang w:val="fr-FR"/>
        </w:rPr>
      </w:pPr>
      <w:r w:rsidRPr="00291677">
        <w:rPr>
          <w:rFonts w:ascii="Arial" w:eastAsia="Calibri" w:hAnsi="Arial" w:cs="Arial"/>
          <w:highlight w:val="yellow"/>
        </w:rPr>
        <w:t xml:space="preserve">15-Diarassouba N., Koffi E.K., Koffi K.E. N'Guessan K.A., Van damme P. et Sangare A., 2008. </w:t>
      </w:r>
      <w:r w:rsidRPr="005F3D39">
        <w:rPr>
          <w:rFonts w:ascii="Arial" w:eastAsia="Calibri" w:hAnsi="Arial" w:cs="Arial"/>
          <w:highlight w:val="yellow"/>
          <w:lang w:val="fr-FR"/>
        </w:rPr>
        <w:t>Connaissances locales et leur utilisation dans la gestion des parcs à karité en Côte d'Ivoire. Afrika Focus. 21(1) : 77-96. https://doi.org/10.21825/af.v21i1.5050</w:t>
      </w:r>
    </w:p>
    <w:p w14:paraId="6CB25FD3" w14:textId="3AD49FB4" w:rsidR="001D61B2" w:rsidRPr="001D61B2" w:rsidRDefault="005F3D39" w:rsidP="001D61B2">
      <w:pPr>
        <w:suppressAutoHyphens/>
        <w:autoSpaceDN w:val="0"/>
        <w:spacing w:before="120" w:line="276" w:lineRule="auto"/>
        <w:jc w:val="both"/>
        <w:textAlignment w:val="baseline"/>
        <w:rPr>
          <w:rFonts w:ascii="Arial" w:eastAsia="Calibri" w:hAnsi="Arial" w:cs="Arial"/>
          <w:kern w:val="2"/>
        </w:rPr>
      </w:pPr>
      <w:r w:rsidRPr="00291677">
        <w:rPr>
          <w:rFonts w:ascii="Arial" w:eastAsia="Calibri" w:hAnsi="Arial" w:cs="Arial"/>
          <w:kern w:val="2"/>
          <w:highlight w:val="yellow"/>
          <w:lang w:val="fr-FR"/>
        </w:rPr>
        <w:t>16</w:t>
      </w:r>
      <w:r w:rsidR="001D61B2" w:rsidRPr="00291677">
        <w:rPr>
          <w:rFonts w:ascii="Arial" w:eastAsia="Calibri" w:hAnsi="Arial" w:cs="Arial"/>
          <w:kern w:val="2"/>
          <w:lang w:val="fr-FR"/>
        </w:rPr>
        <w:t>-</w:t>
      </w:r>
      <w:r w:rsidR="003036F8" w:rsidRPr="00291677">
        <w:rPr>
          <w:rFonts w:ascii="Arial" w:eastAsia="Calibri" w:hAnsi="Arial" w:cs="Arial"/>
          <w:kern w:val="2"/>
          <w:lang w:val="fr-FR"/>
        </w:rPr>
        <w:t xml:space="preserve">Gning, M., </w:t>
      </w:r>
      <w:proofErr w:type="spellStart"/>
      <w:r w:rsidR="003036F8" w:rsidRPr="00291677">
        <w:rPr>
          <w:rFonts w:ascii="Arial" w:eastAsia="Calibri" w:hAnsi="Arial" w:cs="Arial"/>
          <w:kern w:val="2"/>
          <w:lang w:val="fr-FR"/>
        </w:rPr>
        <w:t>Bassene</w:t>
      </w:r>
      <w:proofErr w:type="spellEnd"/>
      <w:r w:rsidR="003036F8" w:rsidRPr="00291677">
        <w:rPr>
          <w:rFonts w:ascii="Arial" w:eastAsia="Calibri" w:hAnsi="Arial" w:cs="Arial"/>
          <w:kern w:val="2"/>
          <w:lang w:val="fr-FR"/>
        </w:rPr>
        <w:t xml:space="preserve">, C., Diatta, A. A., Senghor, Y., Ba, H. R., &amp; Manga, A. G. B. (2025). </w:t>
      </w:r>
      <w:r w:rsidR="003036F8" w:rsidRPr="003036F8">
        <w:rPr>
          <w:rFonts w:ascii="Arial" w:eastAsia="Calibri" w:hAnsi="Arial" w:cs="Arial"/>
          <w:kern w:val="2"/>
          <w:lang w:val="fr-FR"/>
        </w:rPr>
        <w:t xml:space="preserve">Approches agroécologiques de gestion des adventices : rôle de </w:t>
      </w:r>
      <w:proofErr w:type="spellStart"/>
      <w:r w:rsidR="003036F8" w:rsidRPr="003036F8">
        <w:rPr>
          <w:rFonts w:ascii="Arial" w:eastAsia="Calibri" w:hAnsi="Arial" w:cs="Arial"/>
          <w:kern w:val="2"/>
          <w:lang w:val="fr-FR"/>
        </w:rPr>
        <w:t>Macroptilium</w:t>
      </w:r>
      <w:proofErr w:type="spellEnd"/>
      <w:r w:rsidR="003036F8" w:rsidRPr="003036F8">
        <w:rPr>
          <w:rFonts w:ascii="Arial" w:eastAsia="Calibri" w:hAnsi="Arial" w:cs="Arial"/>
          <w:kern w:val="2"/>
          <w:lang w:val="fr-FR"/>
        </w:rPr>
        <w:t xml:space="preserve"> </w:t>
      </w:r>
      <w:proofErr w:type="spellStart"/>
      <w:r w:rsidR="003036F8" w:rsidRPr="003036F8">
        <w:rPr>
          <w:rFonts w:ascii="Arial" w:eastAsia="Calibri" w:hAnsi="Arial" w:cs="Arial"/>
          <w:kern w:val="2"/>
          <w:lang w:val="fr-FR"/>
        </w:rPr>
        <w:t>lathyroides</w:t>
      </w:r>
      <w:proofErr w:type="spellEnd"/>
      <w:r w:rsidR="003036F8" w:rsidRPr="003036F8">
        <w:rPr>
          <w:rFonts w:ascii="Arial" w:eastAsia="Calibri" w:hAnsi="Arial" w:cs="Arial"/>
          <w:kern w:val="2"/>
          <w:lang w:val="fr-FR"/>
        </w:rPr>
        <w:t xml:space="preserve"> en association, paillage et enfouissement dans la culture du maïs. </w:t>
      </w:r>
      <w:r w:rsidR="003036F8" w:rsidRPr="00EA0D60">
        <w:rPr>
          <w:rFonts w:ascii="Arial" w:eastAsia="Calibri" w:hAnsi="Arial" w:cs="Arial"/>
          <w:kern w:val="2"/>
        </w:rPr>
        <w:t xml:space="preserve">Journal of Applied Biosciences, 211, 22374–22387. </w:t>
      </w:r>
      <w:hyperlink r:id="rId33" w:history="1">
        <w:r w:rsidR="003036F8" w:rsidRPr="00EA0D60">
          <w:rPr>
            <w:rStyle w:val="Hyperlink"/>
            <w:rFonts w:ascii="Arial" w:eastAsia="Calibri" w:hAnsi="Arial" w:cs="Arial"/>
            <w:kern w:val="2"/>
          </w:rPr>
          <w:t>https://doi.org/10.35759/JABs.211.6</w:t>
        </w:r>
      </w:hyperlink>
      <w:r w:rsidR="003036F8" w:rsidRPr="00EA0D60">
        <w:rPr>
          <w:rFonts w:ascii="Arial" w:eastAsia="Calibri" w:hAnsi="Arial" w:cs="Arial"/>
          <w:kern w:val="2"/>
        </w:rPr>
        <w:t xml:space="preserve"> </w:t>
      </w:r>
      <w:r w:rsidR="001D61B2" w:rsidRPr="001D61B2">
        <w:rPr>
          <w:rFonts w:ascii="Arial" w:eastAsia="Calibri" w:hAnsi="Arial" w:cs="Arial"/>
          <w:kern w:val="2"/>
        </w:rPr>
        <w:t xml:space="preserve"> </w:t>
      </w:r>
    </w:p>
    <w:p w14:paraId="12131618" w14:textId="298CF123" w:rsidR="001D61B2" w:rsidRPr="001D61B2" w:rsidRDefault="005F3D39" w:rsidP="001D61B2">
      <w:pPr>
        <w:suppressAutoHyphens/>
        <w:autoSpaceDN w:val="0"/>
        <w:spacing w:before="120" w:line="276" w:lineRule="auto"/>
        <w:jc w:val="both"/>
        <w:textAlignment w:val="baseline"/>
        <w:rPr>
          <w:rFonts w:ascii="Arial" w:eastAsia="Calibri" w:hAnsi="Arial" w:cs="Arial"/>
        </w:rPr>
      </w:pPr>
      <w:r w:rsidRPr="005F3D39">
        <w:rPr>
          <w:rFonts w:ascii="Arial" w:eastAsia="Calibri" w:hAnsi="Arial" w:cs="Arial"/>
          <w:highlight w:val="yellow"/>
        </w:rPr>
        <w:t>17</w:t>
      </w:r>
      <w:r w:rsidR="001D61B2" w:rsidRPr="00EA0D60">
        <w:rPr>
          <w:rFonts w:ascii="Arial" w:eastAsia="Calibri" w:hAnsi="Arial" w:cs="Arial"/>
        </w:rPr>
        <w:t>-</w:t>
      </w:r>
      <w:r w:rsidR="005A25D5" w:rsidRPr="00EA0D60">
        <w:rPr>
          <w:rFonts w:ascii="Arial" w:eastAsia="Calibri" w:hAnsi="Arial" w:cs="Arial"/>
        </w:rPr>
        <w:t xml:space="preserve">Massaoudou, M., &amp; Mahamane, L. (2025). A review of the direct and indirect effects of African agroforestry trees. Discover Forests, 1(1), 37. </w:t>
      </w:r>
      <w:hyperlink r:id="rId34" w:history="1">
        <w:r w:rsidR="005A25D5" w:rsidRPr="00EA0D60">
          <w:rPr>
            <w:rStyle w:val="Hyperlink"/>
            <w:rFonts w:ascii="Arial" w:eastAsia="Calibri" w:hAnsi="Arial" w:cs="Arial"/>
          </w:rPr>
          <w:t>https://doi.org/10.1007/s44415-025-00028-x</w:t>
        </w:r>
      </w:hyperlink>
      <w:r w:rsidR="005A25D5" w:rsidRPr="00EA0D60">
        <w:rPr>
          <w:rFonts w:ascii="Arial" w:eastAsia="Calibri" w:hAnsi="Arial" w:cs="Arial"/>
        </w:rPr>
        <w:t xml:space="preserve"> </w:t>
      </w:r>
    </w:p>
    <w:p w14:paraId="014354B0" w14:textId="1C4870DB" w:rsidR="001D61B2" w:rsidRPr="00291677" w:rsidRDefault="005F3D39" w:rsidP="001D61B2">
      <w:pPr>
        <w:suppressAutoHyphens/>
        <w:autoSpaceDN w:val="0"/>
        <w:spacing w:before="120" w:line="276" w:lineRule="auto"/>
        <w:jc w:val="both"/>
        <w:textAlignment w:val="baseline"/>
        <w:rPr>
          <w:rFonts w:ascii="Arial" w:eastAsia="Calibri" w:hAnsi="Arial" w:cs="Arial"/>
          <w:lang w:val="fr-FR"/>
        </w:rPr>
      </w:pPr>
      <w:r w:rsidRPr="005F3D39">
        <w:rPr>
          <w:rFonts w:ascii="Arial" w:eastAsia="Calibri" w:hAnsi="Arial" w:cs="Arial"/>
          <w:highlight w:val="yellow"/>
        </w:rPr>
        <w:t>18</w:t>
      </w:r>
      <w:r w:rsidR="001D61B2" w:rsidRPr="001D61B2">
        <w:rPr>
          <w:rFonts w:ascii="Arial" w:eastAsia="Calibri" w:hAnsi="Arial" w:cs="Arial"/>
        </w:rPr>
        <w:t>-</w:t>
      </w:r>
      <w:r w:rsidR="00803E99" w:rsidRPr="00803E99">
        <w:rPr>
          <w:rFonts w:ascii="Arial" w:eastAsia="Calibri" w:hAnsi="Arial" w:cs="Arial"/>
        </w:rPr>
        <w:t xml:space="preserve">Koala, J., Kagambega, O. R., &amp; Sanou, L. (2021). </w:t>
      </w:r>
      <w:r w:rsidR="00803E99" w:rsidRPr="00EA0D60">
        <w:rPr>
          <w:rFonts w:ascii="Arial" w:eastAsia="Calibri" w:hAnsi="Arial" w:cs="Arial"/>
          <w:lang w:val="fr-FR"/>
        </w:rPr>
        <w:t xml:space="preserve">Distribution des stocks de carbone du sol et de la biomasse racinaire dans un parc agroforestier à Prosopis </w:t>
      </w:r>
      <w:proofErr w:type="spellStart"/>
      <w:r w:rsidR="00803E99" w:rsidRPr="00EA0D60">
        <w:rPr>
          <w:rFonts w:ascii="Arial" w:eastAsia="Calibri" w:hAnsi="Arial" w:cs="Arial"/>
          <w:lang w:val="fr-FR"/>
        </w:rPr>
        <w:t>africana</w:t>
      </w:r>
      <w:proofErr w:type="spellEnd"/>
      <w:r w:rsidR="00803E99" w:rsidRPr="00EA0D60">
        <w:rPr>
          <w:rFonts w:ascii="Arial" w:eastAsia="Calibri" w:hAnsi="Arial" w:cs="Arial"/>
          <w:lang w:val="fr-FR"/>
        </w:rPr>
        <w:t xml:space="preserve"> (</w:t>
      </w:r>
      <w:proofErr w:type="spellStart"/>
      <w:r w:rsidR="00803E99" w:rsidRPr="00EA0D60">
        <w:rPr>
          <w:rFonts w:ascii="Arial" w:eastAsia="Calibri" w:hAnsi="Arial" w:cs="Arial"/>
          <w:lang w:val="fr-FR"/>
        </w:rPr>
        <w:t>Guill</w:t>
      </w:r>
      <w:proofErr w:type="spellEnd"/>
      <w:r w:rsidR="00803E99" w:rsidRPr="00EA0D60">
        <w:rPr>
          <w:rFonts w:ascii="Arial" w:eastAsia="Calibri" w:hAnsi="Arial" w:cs="Arial"/>
          <w:lang w:val="fr-FR"/>
        </w:rPr>
        <w:t xml:space="preserve">., et Rich.) </w:t>
      </w:r>
      <w:proofErr w:type="spellStart"/>
      <w:r w:rsidR="00803E99" w:rsidRPr="00EA0D60">
        <w:rPr>
          <w:rFonts w:ascii="Arial" w:eastAsia="Calibri" w:hAnsi="Arial" w:cs="Arial"/>
          <w:lang w:val="fr-FR"/>
        </w:rPr>
        <w:t>Taub</w:t>
      </w:r>
      <w:proofErr w:type="spellEnd"/>
      <w:r w:rsidR="00803E99" w:rsidRPr="00EA0D60">
        <w:rPr>
          <w:rFonts w:ascii="Arial" w:eastAsia="Calibri" w:hAnsi="Arial" w:cs="Arial"/>
          <w:lang w:val="fr-FR"/>
        </w:rPr>
        <w:t xml:space="preserve"> au Burkina Faso, Afrique de l’Ouest. Journal of </w:t>
      </w:r>
      <w:proofErr w:type="spellStart"/>
      <w:r w:rsidR="00803E99" w:rsidRPr="00EA0D60">
        <w:rPr>
          <w:rFonts w:ascii="Arial" w:eastAsia="Calibri" w:hAnsi="Arial" w:cs="Arial"/>
          <w:lang w:val="fr-FR"/>
        </w:rPr>
        <w:t>Applied</w:t>
      </w:r>
      <w:proofErr w:type="spellEnd"/>
      <w:r w:rsidR="00803E99" w:rsidRPr="00EA0D60">
        <w:rPr>
          <w:rFonts w:ascii="Arial" w:eastAsia="Calibri" w:hAnsi="Arial" w:cs="Arial"/>
          <w:lang w:val="fr-FR"/>
        </w:rPr>
        <w:t xml:space="preserve"> Biosciences, 160, 16482–16494. </w:t>
      </w:r>
      <w:hyperlink r:id="rId35" w:history="1">
        <w:r w:rsidR="00803E99" w:rsidRPr="00291677">
          <w:rPr>
            <w:rStyle w:val="Hyperlink"/>
            <w:rFonts w:ascii="Arial" w:eastAsia="Calibri" w:hAnsi="Arial" w:cs="Arial"/>
            <w:lang w:val="fr-FR"/>
          </w:rPr>
          <w:t>https://doi.org/10.35759/JABs.160.5</w:t>
        </w:r>
      </w:hyperlink>
      <w:r w:rsidR="00803E99" w:rsidRPr="00291677">
        <w:rPr>
          <w:rFonts w:ascii="Arial" w:eastAsia="Calibri" w:hAnsi="Arial" w:cs="Arial"/>
          <w:lang w:val="fr-FR"/>
        </w:rPr>
        <w:t xml:space="preserve"> </w:t>
      </w:r>
    </w:p>
    <w:p w14:paraId="0F149FBC" w14:textId="7E946D07" w:rsidR="001D61B2" w:rsidRPr="001D61B2" w:rsidRDefault="005F3D39" w:rsidP="001D61B2">
      <w:pPr>
        <w:suppressAutoHyphens/>
        <w:autoSpaceDN w:val="0"/>
        <w:spacing w:before="120" w:line="276" w:lineRule="auto"/>
        <w:jc w:val="both"/>
        <w:textAlignment w:val="baseline"/>
        <w:rPr>
          <w:rFonts w:ascii="Arial" w:eastAsia="Calibri" w:hAnsi="Arial" w:cs="Arial"/>
        </w:rPr>
      </w:pPr>
      <w:r w:rsidRPr="00291677">
        <w:rPr>
          <w:rFonts w:ascii="Arial" w:eastAsia="Calibri" w:hAnsi="Arial" w:cs="Arial"/>
          <w:highlight w:val="yellow"/>
          <w:lang w:val="fr-FR"/>
        </w:rPr>
        <w:t>19</w:t>
      </w:r>
      <w:r w:rsidR="001D61B2" w:rsidRPr="00291677">
        <w:rPr>
          <w:rFonts w:ascii="Arial" w:eastAsia="Calibri" w:hAnsi="Arial" w:cs="Arial"/>
          <w:lang w:val="fr-FR"/>
        </w:rPr>
        <w:t>-</w:t>
      </w:r>
      <w:r w:rsidR="009A52E1" w:rsidRPr="00291677">
        <w:rPr>
          <w:rFonts w:ascii="Arial" w:eastAsia="Calibri" w:hAnsi="Arial" w:cs="Arial"/>
          <w:lang w:val="fr-FR"/>
        </w:rPr>
        <w:t xml:space="preserve">Gning, F., Jourdan, C., Diatta, M., </w:t>
      </w:r>
      <w:proofErr w:type="spellStart"/>
      <w:r w:rsidR="009A52E1" w:rsidRPr="00291677">
        <w:rPr>
          <w:rFonts w:ascii="Arial" w:eastAsia="Calibri" w:hAnsi="Arial" w:cs="Arial"/>
          <w:lang w:val="fr-FR"/>
        </w:rPr>
        <w:t>Ngom</w:t>
      </w:r>
      <w:proofErr w:type="spellEnd"/>
      <w:r w:rsidR="009A52E1" w:rsidRPr="00291677">
        <w:rPr>
          <w:rFonts w:ascii="Arial" w:eastAsia="Calibri" w:hAnsi="Arial" w:cs="Arial"/>
          <w:lang w:val="fr-FR"/>
        </w:rPr>
        <w:t xml:space="preserve">, D., &amp; </w:t>
      </w:r>
      <w:proofErr w:type="spellStart"/>
      <w:r w:rsidR="009A52E1" w:rsidRPr="00291677">
        <w:rPr>
          <w:rFonts w:ascii="Arial" w:eastAsia="Calibri" w:hAnsi="Arial" w:cs="Arial"/>
          <w:lang w:val="fr-FR"/>
        </w:rPr>
        <w:t>Ræbild</w:t>
      </w:r>
      <w:proofErr w:type="spellEnd"/>
      <w:r w:rsidR="009A52E1" w:rsidRPr="00291677">
        <w:rPr>
          <w:rFonts w:ascii="Arial" w:eastAsia="Calibri" w:hAnsi="Arial" w:cs="Arial"/>
          <w:lang w:val="fr-FR"/>
        </w:rPr>
        <w:t xml:space="preserve">, A. (2025). </w:t>
      </w:r>
      <w:r w:rsidR="009A52E1" w:rsidRPr="009A52E1">
        <w:rPr>
          <w:rFonts w:ascii="Arial" w:eastAsia="Calibri" w:hAnsi="Arial" w:cs="Arial"/>
        </w:rPr>
        <w:t xml:space="preserve">Root growth and biomass partitioning of nine juvenile Sahelian agroforestry tree species under drought and irrigation treatments. Plant and Soil, 512, 1509–1527. </w:t>
      </w:r>
      <w:hyperlink r:id="rId36" w:history="1">
        <w:r w:rsidR="009A52E1" w:rsidRPr="00115A87">
          <w:rPr>
            <w:rStyle w:val="Hyperlink"/>
            <w:rFonts w:ascii="Arial" w:eastAsia="Calibri" w:hAnsi="Arial" w:cs="Arial"/>
          </w:rPr>
          <w:t>https://doi.org/10.1007/s11104-024-07155-y</w:t>
        </w:r>
      </w:hyperlink>
      <w:r w:rsidR="009A52E1">
        <w:rPr>
          <w:rFonts w:ascii="Arial" w:eastAsia="Calibri" w:hAnsi="Arial" w:cs="Arial"/>
        </w:rPr>
        <w:t xml:space="preserve"> </w:t>
      </w:r>
    </w:p>
    <w:p w14:paraId="2540A0D4" w14:textId="50DD2D3D" w:rsidR="001D61B2" w:rsidRPr="001D61B2" w:rsidRDefault="005F3D39" w:rsidP="001D61B2">
      <w:pPr>
        <w:suppressAutoHyphens/>
        <w:autoSpaceDN w:val="0"/>
        <w:spacing w:before="120" w:line="276" w:lineRule="auto"/>
        <w:jc w:val="both"/>
        <w:textAlignment w:val="baseline"/>
        <w:rPr>
          <w:rFonts w:ascii="Arial" w:eastAsia="Calibri" w:hAnsi="Arial" w:cs="Arial"/>
          <w:kern w:val="2"/>
        </w:rPr>
      </w:pPr>
      <w:r w:rsidRPr="005F3D39">
        <w:rPr>
          <w:rFonts w:ascii="Arial" w:eastAsia="Calibri" w:hAnsi="Arial" w:cs="Arial"/>
          <w:kern w:val="2"/>
          <w:highlight w:val="yellow"/>
        </w:rPr>
        <w:t>20</w:t>
      </w:r>
      <w:r w:rsidR="001D61B2" w:rsidRPr="001D61B2">
        <w:rPr>
          <w:rFonts w:ascii="Arial" w:eastAsia="Calibri" w:hAnsi="Arial" w:cs="Arial"/>
          <w:kern w:val="2"/>
        </w:rPr>
        <w:t xml:space="preserve">- </w:t>
      </w:r>
      <w:r w:rsidR="00D85801" w:rsidRPr="00D85801">
        <w:rPr>
          <w:rFonts w:ascii="Arial" w:eastAsia="Calibri" w:hAnsi="Arial" w:cs="Arial"/>
          <w:kern w:val="2"/>
        </w:rPr>
        <w:t xml:space="preserve">Kessler, J. J. (1992). The influence of </w:t>
      </w:r>
      <w:proofErr w:type="spellStart"/>
      <w:r w:rsidR="00D85801" w:rsidRPr="00D85801">
        <w:rPr>
          <w:rFonts w:ascii="Arial" w:eastAsia="Calibri" w:hAnsi="Arial" w:cs="Arial"/>
          <w:kern w:val="2"/>
        </w:rPr>
        <w:t>karité</w:t>
      </w:r>
      <w:proofErr w:type="spellEnd"/>
      <w:r w:rsidR="00D85801" w:rsidRPr="00D85801">
        <w:rPr>
          <w:rFonts w:ascii="Arial" w:eastAsia="Calibri" w:hAnsi="Arial" w:cs="Arial"/>
          <w:kern w:val="2"/>
        </w:rPr>
        <w:t xml:space="preserve"> (Vitellaria </w:t>
      </w:r>
      <w:proofErr w:type="spellStart"/>
      <w:r w:rsidR="00D85801" w:rsidRPr="00D85801">
        <w:rPr>
          <w:rFonts w:ascii="Arial" w:eastAsia="Calibri" w:hAnsi="Arial" w:cs="Arial"/>
          <w:kern w:val="2"/>
        </w:rPr>
        <w:t>paradoxa</w:t>
      </w:r>
      <w:proofErr w:type="spellEnd"/>
      <w:r w:rsidR="00D85801" w:rsidRPr="00D85801">
        <w:rPr>
          <w:rFonts w:ascii="Arial" w:eastAsia="Calibri" w:hAnsi="Arial" w:cs="Arial"/>
          <w:kern w:val="2"/>
        </w:rPr>
        <w:t xml:space="preserve">) and </w:t>
      </w:r>
      <w:proofErr w:type="spellStart"/>
      <w:r w:rsidR="00D85801" w:rsidRPr="00D85801">
        <w:rPr>
          <w:rFonts w:ascii="Arial" w:eastAsia="Calibri" w:hAnsi="Arial" w:cs="Arial"/>
          <w:kern w:val="2"/>
        </w:rPr>
        <w:t>néré</w:t>
      </w:r>
      <w:proofErr w:type="spellEnd"/>
      <w:r w:rsidR="00D85801" w:rsidRPr="00D85801">
        <w:rPr>
          <w:rFonts w:ascii="Arial" w:eastAsia="Calibri" w:hAnsi="Arial" w:cs="Arial"/>
          <w:kern w:val="2"/>
        </w:rPr>
        <w:t xml:space="preserve"> (</w:t>
      </w:r>
      <w:proofErr w:type="spellStart"/>
      <w:r w:rsidR="00D85801" w:rsidRPr="00D85801">
        <w:rPr>
          <w:rFonts w:ascii="Arial" w:eastAsia="Calibri" w:hAnsi="Arial" w:cs="Arial"/>
          <w:kern w:val="2"/>
        </w:rPr>
        <w:t>Parkia</w:t>
      </w:r>
      <w:proofErr w:type="spellEnd"/>
      <w:r w:rsidR="00D85801" w:rsidRPr="00D85801">
        <w:rPr>
          <w:rFonts w:ascii="Arial" w:eastAsia="Calibri" w:hAnsi="Arial" w:cs="Arial"/>
          <w:kern w:val="2"/>
        </w:rPr>
        <w:t xml:space="preserve"> </w:t>
      </w:r>
      <w:proofErr w:type="spellStart"/>
      <w:r w:rsidR="00D85801" w:rsidRPr="00D85801">
        <w:rPr>
          <w:rFonts w:ascii="Arial" w:eastAsia="Calibri" w:hAnsi="Arial" w:cs="Arial"/>
          <w:kern w:val="2"/>
        </w:rPr>
        <w:t>biglobosa</w:t>
      </w:r>
      <w:proofErr w:type="spellEnd"/>
      <w:r w:rsidR="00D85801" w:rsidRPr="00D85801">
        <w:rPr>
          <w:rFonts w:ascii="Arial" w:eastAsia="Calibri" w:hAnsi="Arial" w:cs="Arial"/>
          <w:kern w:val="2"/>
        </w:rPr>
        <w:t xml:space="preserve">) trees on sorghum production in Burkina Faso. Agroforestry Systems, 17, 97–118. </w:t>
      </w:r>
      <w:hyperlink r:id="rId37" w:history="1">
        <w:r w:rsidR="00D85801" w:rsidRPr="00115A87">
          <w:rPr>
            <w:rStyle w:val="Hyperlink"/>
            <w:rFonts w:ascii="Arial" w:eastAsia="Calibri" w:hAnsi="Arial" w:cs="Arial"/>
            <w:kern w:val="2"/>
          </w:rPr>
          <w:t>https://doi.org/10.1007/BF00053116</w:t>
        </w:r>
      </w:hyperlink>
      <w:r w:rsidR="00D85801">
        <w:rPr>
          <w:rFonts w:ascii="Arial" w:eastAsia="Calibri" w:hAnsi="Arial" w:cs="Arial"/>
          <w:kern w:val="2"/>
        </w:rPr>
        <w:t xml:space="preserve"> </w:t>
      </w:r>
      <w:r w:rsidR="001D61B2" w:rsidRPr="001D61B2">
        <w:rPr>
          <w:rFonts w:ascii="Arial" w:eastAsia="Calibri" w:hAnsi="Arial" w:cs="Arial"/>
          <w:kern w:val="2"/>
        </w:rPr>
        <w:t xml:space="preserve"> </w:t>
      </w:r>
    </w:p>
    <w:p w14:paraId="3B66A677" w14:textId="501D4B3C" w:rsidR="001D61B2" w:rsidRPr="001D61B2" w:rsidRDefault="005F3D39" w:rsidP="001D61B2">
      <w:pPr>
        <w:suppressAutoHyphens/>
        <w:autoSpaceDN w:val="0"/>
        <w:spacing w:before="120" w:line="276" w:lineRule="auto"/>
        <w:jc w:val="both"/>
        <w:textAlignment w:val="baseline"/>
        <w:rPr>
          <w:rFonts w:ascii="Arial" w:eastAsia="Calibri" w:hAnsi="Arial" w:cs="Arial"/>
          <w:kern w:val="2"/>
          <w:lang w:val="fr-FR"/>
        </w:rPr>
      </w:pPr>
      <w:r w:rsidRPr="009029F4">
        <w:rPr>
          <w:rFonts w:ascii="Arial" w:eastAsia="Calibri" w:hAnsi="Arial" w:cs="Arial"/>
          <w:kern w:val="2"/>
          <w:highlight w:val="yellow"/>
        </w:rPr>
        <w:t>2</w:t>
      </w:r>
      <w:r>
        <w:rPr>
          <w:rFonts w:ascii="Arial" w:eastAsia="Calibri" w:hAnsi="Arial" w:cs="Arial"/>
          <w:kern w:val="2"/>
          <w:highlight w:val="yellow"/>
        </w:rPr>
        <w:t>1</w:t>
      </w:r>
      <w:r w:rsidR="001D61B2" w:rsidRPr="00CB6809">
        <w:rPr>
          <w:rFonts w:ascii="Arial" w:eastAsia="Calibri" w:hAnsi="Arial" w:cs="Arial"/>
          <w:kern w:val="2"/>
          <w:highlight w:val="yellow"/>
        </w:rPr>
        <w:t>-</w:t>
      </w:r>
      <w:r w:rsidR="001D61B2" w:rsidRPr="001D61B2">
        <w:rPr>
          <w:rFonts w:ascii="Arial" w:eastAsia="Calibri" w:hAnsi="Arial" w:cs="Arial"/>
          <w:kern w:val="2"/>
        </w:rPr>
        <w:t xml:space="preserve"> </w:t>
      </w:r>
      <w:r w:rsidR="000D5271" w:rsidRPr="000D5271">
        <w:rPr>
          <w:rFonts w:ascii="Arial" w:eastAsia="Calibri" w:hAnsi="Arial" w:cs="Arial"/>
          <w:kern w:val="2"/>
        </w:rPr>
        <w:t xml:space="preserve">Sanou, C. L., Neya, O., </w:t>
      </w:r>
      <w:proofErr w:type="spellStart"/>
      <w:r w:rsidR="000D5271" w:rsidRPr="000D5271">
        <w:rPr>
          <w:rFonts w:ascii="Arial" w:eastAsia="Calibri" w:hAnsi="Arial" w:cs="Arial"/>
          <w:kern w:val="2"/>
        </w:rPr>
        <w:t>Agodzo</w:t>
      </w:r>
      <w:proofErr w:type="spellEnd"/>
      <w:r w:rsidR="000D5271" w:rsidRPr="000D5271">
        <w:rPr>
          <w:rFonts w:ascii="Arial" w:eastAsia="Calibri" w:hAnsi="Arial" w:cs="Arial"/>
          <w:kern w:val="2"/>
        </w:rPr>
        <w:t xml:space="preserve">, S. K., </w:t>
      </w:r>
      <w:proofErr w:type="spellStart"/>
      <w:r w:rsidR="000D5271" w:rsidRPr="000D5271">
        <w:rPr>
          <w:rFonts w:ascii="Arial" w:eastAsia="Calibri" w:hAnsi="Arial" w:cs="Arial"/>
          <w:kern w:val="2"/>
        </w:rPr>
        <w:t>Bessah</w:t>
      </w:r>
      <w:proofErr w:type="spellEnd"/>
      <w:r w:rsidR="000D5271" w:rsidRPr="000D5271">
        <w:rPr>
          <w:rFonts w:ascii="Arial" w:eastAsia="Calibri" w:hAnsi="Arial" w:cs="Arial"/>
          <w:kern w:val="2"/>
        </w:rPr>
        <w:t xml:space="preserve">, E., Antwi-Agyei, P., </w:t>
      </w:r>
      <w:proofErr w:type="spellStart"/>
      <w:r w:rsidR="000D5271" w:rsidRPr="000D5271">
        <w:rPr>
          <w:rFonts w:ascii="Arial" w:eastAsia="Calibri" w:hAnsi="Arial" w:cs="Arial"/>
          <w:kern w:val="2"/>
        </w:rPr>
        <w:t>Zougmoré</w:t>
      </w:r>
      <w:proofErr w:type="spellEnd"/>
      <w:r w:rsidR="000D5271" w:rsidRPr="000D5271">
        <w:rPr>
          <w:rFonts w:ascii="Arial" w:eastAsia="Calibri" w:hAnsi="Arial" w:cs="Arial"/>
          <w:kern w:val="2"/>
        </w:rPr>
        <w:t xml:space="preserve">, R., Sawadogo, L. Z. N. B., &amp; Thiombiano, A. (2025). Woody species diversity and aboveground carbon stocks in agroforestry systems in Burkina Faso. </w:t>
      </w:r>
      <w:r w:rsidR="000D5271" w:rsidRPr="00EA0D60">
        <w:rPr>
          <w:rFonts w:ascii="Arial" w:eastAsia="Calibri" w:hAnsi="Arial" w:cs="Arial"/>
          <w:kern w:val="2"/>
          <w:lang w:val="fr-FR"/>
        </w:rPr>
        <w:t xml:space="preserve">*Discover </w:t>
      </w:r>
      <w:proofErr w:type="spellStart"/>
      <w:r w:rsidR="000D5271" w:rsidRPr="00EA0D60">
        <w:rPr>
          <w:rFonts w:ascii="Arial" w:eastAsia="Calibri" w:hAnsi="Arial" w:cs="Arial"/>
          <w:kern w:val="2"/>
          <w:lang w:val="fr-FR"/>
        </w:rPr>
        <w:t>Sustainability</w:t>
      </w:r>
      <w:proofErr w:type="spellEnd"/>
      <w:r w:rsidR="000D5271" w:rsidRPr="00EA0D60">
        <w:rPr>
          <w:rFonts w:ascii="Arial" w:eastAsia="Calibri" w:hAnsi="Arial" w:cs="Arial"/>
          <w:kern w:val="2"/>
          <w:lang w:val="fr-FR"/>
        </w:rPr>
        <w:t xml:space="preserve">*, *6*, 234. </w:t>
      </w:r>
      <w:hyperlink r:id="rId38" w:history="1">
        <w:r w:rsidR="000D5271" w:rsidRPr="00EA0D60">
          <w:rPr>
            <w:rStyle w:val="Hyperlink"/>
            <w:rFonts w:ascii="Arial" w:eastAsia="Calibri" w:hAnsi="Arial" w:cs="Arial"/>
            <w:kern w:val="2"/>
            <w:lang w:val="fr-FR"/>
          </w:rPr>
          <w:t>https://doi.org/10.1007/s43621-025-00868-9</w:t>
        </w:r>
      </w:hyperlink>
      <w:r w:rsidR="000D5271" w:rsidRPr="00EA0D60">
        <w:rPr>
          <w:rFonts w:ascii="Arial" w:eastAsia="Calibri" w:hAnsi="Arial" w:cs="Arial"/>
          <w:kern w:val="2"/>
          <w:lang w:val="fr-FR"/>
        </w:rPr>
        <w:t xml:space="preserve"> </w:t>
      </w:r>
      <w:r w:rsidR="001D61B2" w:rsidRPr="001D61B2">
        <w:rPr>
          <w:rFonts w:ascii="Arial" w:eastAsia="Calibri" w:hAnsi="Arial" w:cs="Arial"/>
          <w:kern w:val="2"/>
          <w:lang w:val="fr-FR"/>
        </w:rPr>
        <w:t xml:space="preserve"> </w:t>
      </w:r>
    </w:p>
    <w:p w14:paraId="6C0D0353" w14:textId="2DE9EB0B" w:rsidR="001D61B2" w:rsidRPr="001D61B2" w:rsidRDefault="005F3D39" w:rsidP="001D61B2">
      <w:pPr>
        <w:suppressAutoHyphens/>
        <w:autoSpaceDN w:val="0"/>
        <w:spacing w:before="120" w:line="276" w:lineRule="auto"/>
        <w:jc w:val="both"/>
        <w:textAlignment w:val="baseline"/>
        <w:rPr>
          <w:rFonts w:ascii="Arial" w:eastAsia="Calibri" w:hAnsi="Arial" w:cs="Arial"/>
          <w:kern w:val="2"/>
          <w:lang w:val="fr-FR"/>
        </w:rPr>
      </w:pPr>
      <w:r w:rsidRPr="005F3D39">
        <w:rPr>
          <w:rFonts w:ascii="Arial" w:eastAsia="Calibri" w:hAnsi="Arial" w:cs="Arial"/>
          <w:kern w:val="2"/>
          <w:highlight w:val="yellow"/>
          <w:lang w:val="fr-FR"/>
        </w:rPr>
        <w:t>22</w:t>
      </w:r>
      <w:r w:rsidR="001D61B2" w:rsidRPr="001D61B2">
        <w:rPr>
          <w:rFonts w:ascii="Arial" w:eastAsia="Calibri" w:hAnsi="Arial" w:cs="Arial"/>
          <w:kern w:val="2"/>
          <w:lang w:val="fr-FR"/>
        </w:rPr>
        <w:t>-Marone, Diatta. (2015). Étude du potentiel de stock de carbone d’espèces agroforestières et de leurs traits fonctionnels en lien avec les systèmes d’utilisation des terres au Sénégal. Université Laval., Québec, Canada.</w:t>
      </w:r>
    </w:p>
    <w:p w14:paraId="4A457273" w14:textId="25A540C4" w:rsidR="001D61B2" w:rsidRPr="00291677" w:rsidRDefault="005F3D39" w:rsidP="001D61B2">
      <w:pPr>
        <w:suppressAutoHyphens/>
        <w:autoSpaceDN w:val="0"/>
        <w:spacing w:before="120" w:line="276" w:lineRule="auto"/>
        <w:jc w:val="both"/>
        <w:textAlignment w:val="baseline"/>
        <w:rPr>
          <w:rFonts w:ascii="Arial" w:eastAsia="Calibri" w:hAnsi="Arial" w:cs="Arial"/>
          <w:kern w:val="2"/>
          <w:lang w:val="fr-FR"/>
        </w:rPr>
      </w:pPr>
      <w:r w:rsidRPr="005F3D39">
        <w:rPr>
          <w:rFonts w:ascii="Arial" w:eastAsia="Calibri" w:hAnsi="Arial" w:cs="Arial"/>
          <w:kern w:val="2"/>
          <w:highlight w:val="yellow"/>
          <w:lang w:val="fr-FR"/>
        </w:rPr>
        <w:t>23</w:t>
      </w:r>
      <w:r w:rsidR="001D61B2" w:rsidRPr="005F3D39">
        <w:rPr>
          <w:rFonts w:ascii="Arial" w:eastAsia="Calibri" w:hAnsi="Arial" w:cs="Arial"/>
          <w:kern w:val="2"/>
          <w:highlight w:val="yellow"/>
          <w:lang w:val="fr-FR"/>
        </w:rPr>
        <w:t>-</w:t>
      </w:r>
      <w:r w:rsidR="00011FDE" w:rsidRPr="00011FDE">
        <w:rPr>
          <w:rFonts w:ascii="Arial" w:eastAsia="Calibri" w:hAnsi="Arial" w:cs="Arial"/>
          <w:kern w:val="2"/>
          <w:lang w:val="fr-FR"/>
        </w:rPr>
        <w:t xml:space="preserve">Yameogo, K. M. (2004). Effet du karité et du néré sur la dynamique de l’eau du sol et sa relation avec la performance des cultures associées dans un parc agroforestier à Saponé (province du Bazèga, Burkina Faso). Université de Bobo-Dioulasso. </w:t>
      </w:r>
      <w:hyperlink r:id="rId39" w:history="1">
        <w:r w:rsidR="00011FDE" w:rsidRPr="00291677">
          <w:rPr>
            <w:rStyle w:val="Hyperlink"/>
            <w:rFonts w:ascii="Arial" w:eastAsia="Calibri" w:hAnsi="Arial" w:cs="Arial"/>
            <w:kern w:val="2"/>
            <w:lang w:val="fr-FR"/>
          </w:rPr>
          <w:t>https://www.beep.ird.fr/greenstone/collect/upb/index/assoc/IDR-2004-YAM-EFF/IDR-2004-YAM-EFF.pdf</w:t>
        </w:r>
      </w:hyperlink>
      <w:r w:rsidR="00011FDE" w:rsidRPr="00291677">
        <w:rPr>
          <w:rFonts w:ascii="Arial" w:eastAsia="Calibri" w:hAnsi="Arial" w:cs="Arial"/>
          <w:kern w:val="2"/>
          <w:lang w:val="fr-FR"/>
        </w:rPr>
        <w:t xml:space="preserve"> </w:t>
      </w:r>
      <w:r w:rsidR="001D61B2" w:rsidRPr="00291677">
        <w:rPr>
          <w:rFonts w:ascii="Arial" w:eastAsia="Calibri" w:hAnsi="Arial" w:cs="Arial"/>
          <w:kern w:val="2"/>
          <w:lang w:val="fr-FR"/>
        </w:rPr>
        <w:t xml:space="preserve"> </w:t>
      </w:r>
    </w:p>
    <w:p w14:paraId="654483CF" w14:textId="0CA6C601" w:rsidR="001D61B2" w:rsidRPr="00F02B9F" w:rsidRDefault="005F3D39" w:rsidP="001D61B2">
      <w:pPr>
        <w:suppressAutoHyphens/>
        <w:autoSpaceDN w:val="0"/>
        <w:spacing w:before="120" w:line="276" w:lineRule="auto"/>
        <w:jc w:val="both"/>
        <w:textAlignment w:val="baseline"/>
        <w:rPr>
          <w:rFonts w:ascii="Arial" w:eastAsia="Calibri" w:hAnsi="Arial" w:cs="Arial"/>
          <w:kern w:val="2"/>
          <w:lang w:val="nl-BE"/>
        </w:rPr>
      </w:pPr>
      <w:r w:rsidRPr="00F02B9F">
        <w:rPr>
          <w:rFonts w:ascii="Arial" w:eastAsia="Calibri" w:hAnsi="Arial" w:cs="Arial"/>
          <w:kern w:val="2"/>
          <w:highlight w:val="yellow"/>
          <w:lang w:val="nl-BE"/>
        </w:rPr>
        <w:t>24</w:t>
      </w:r>
      <w:r w:rsidR="001D61B2" w:rsidRPr="00F02B9F">
        <w:rPr>
          <w:rFonts w:ascii="Arial" w:eastAsia="Calibri" w:hAnsi="Arial" w:cs="Arial"/>
          <w:kern w:val="2"/>
          <w:highlight w:val="yellow"/>
          <w:lang w:val="nl-BE"/>
        </w:rPr>
        <w:t>-</w:t>
      </w:r>
      <w:r w:rsidR="004D493B" w:rsidRPr="00F02B9F">
        <w:rPr>
          <w:rFonts w:ascii="Arial" w:eastAsia="Calibri" w:hAnsi="Arial" w:cs="Arial"/>
          <w:kern w:val="2"/>
          <w:lang w:val="nl-BE"/>
        </w:rPr>
        <w:t xml:space="preserve">Ping, X., Zhou, G., Zhuang, Q., Wang, Y., Zuo, W., Shi, G., Lin, X., &amp; Wang, Y. (2010). </w:t>
      </w:r>
      <w:r w:rsidR="004D493B" w:rsidRPr="004D493B">
        <w:rPr>
          <w:rFonts w:ascii="Arial" w:eastAsia="Calibri" w:hAnsi="Arial" w:cs="Arial"/>
          <w:kern w:val="2"/>
        </w:rPr>
        <w:t xml:space="preserve">Effects of sample size and position from monolith and core methods on the estimation of total root biomass in a temperate grassland ecosystem in Inner Mongolia. </w:t>
      </w:r>
      <w:r w:rsidR="004D493B" w:rsidRPr="00F02B9F">
        <w:rPr>
          <w:rFonts w:ascii="Arial" w:eastAsia="Calibri" w:hAnsi="Arial" w:cs="Arial"/>
          <w:kern w:val="2"/>
          <w:lang w:val="nl-BE"/>
        </w:rPr>
        <w:t xml:space="preserve">*Geoderma*, *155*(3-4), 262–268. </w:t>
      </w:r>
      <w:hyperlink r:id="rId40" w:history="1">
        <w:r w:rsidR="004D493B" w:rsidRPr="00F02B9F">
          <w:rPr>
            <w:rStyle w:val="Hyperlink"/>
            <w:rFonts w:ascii="Arial" w:eastAsia="Calibri" w:hAnsi="Arial" w:cs="Arial"/>
            <w:kern w:val="2"/>
            <w:lang w:val="nl-BE"/>
          </w:rPr>
          <w:t>https://doi.org/10.1016/j.geoderma.2009.12.009</w:t>
        </w:r>
      </w:hyperlink>
      <w:r w:rsidR="004D493B" w:rsidRPr="00F02B9F">
        <w:rPr>
          <w:rFonts w:ascii="Arial" w:eastAsia="Calibri" w:hAnsi="Arial" w:cs="Arial"/>
          <w:kern w:val="2"/>
          <w:lang w:val="nl-BE"/>
        </w:rPr>
        <w:t xml:space="preserve"> </w:t>
      </w:r>
      <w:r w:rsidR="001D61B2" w:rsidRPr="00F02B9F">
        <w:rPr>
          <w:rFonts w:ascii="Arial" w:eastAsia="Calibri" w:hAnsi="Arial" w:cs="Arial"/>
          <w:kern w:val="2"/>
          <w:lang w:val="nl-BE"/>
        </w:rPr>
        <w:t xml:space="preserve"> </w:t>
      </w:r>
    </w:p>
    <w:p w14:paraId="10819AD5" w14:textId="1E5E899A" w:rsidR="001D61B2" w:rsidRPr="001D61B2" w:rsidRDefault="005F3D39" w:rsidP="001D61B2">
      <w:pPr>
        <w:suppressAutoHyphens/>
        <w:autoSpaceDN w:val="0"/>
        <w:spacing w:before="120" w:line="276" w:lineRule="auto"/>
        <w:jc w:val="both"/>
        <w:textAlignment w:val="baseline"/>
        <w:rPr>
          <w:rFonts w:ascii="Arial" w:eastAsia="Calibri" w:hAnsi="Arial" w:cs="Arial"/>
          <w:kern w:val="2"/>
        </w:rPr>
      </w:pPr>
      <w:r w:rsidRPr="00F02B9F">
        <w:rPr>
          <w:rFonts w:ascii="Arial" w:eastAsia="Calibri" w:hAnsi="Arial" w:cs="Arial"/>
          <w:kern w:val="2"/>
          <w:highlight w:val="yellow"/>
          <w:lang w:val="nl-BE"/>
        </w:rPr>
        <w:t>25</w:t>
      </w:r>
      <w:r w:rsidR="00C713FA" w:rsidRPr="00F02B9F">
        <w:rPr>
          <w:rFonts w:ascii="Arial" w:eastAsia="Calibri" w:hAnsi="Arial" w:cs="Arial"/>
          <w:kern w:val="2"/>
          <w:lang w:val="nl-BE"/>
        </w:rPr>
        <w:t>-</w:t>
      </w:r>
      <w:r w:rsidR="0071496E" w:rsidRPr="00F02B9F">
        <w:rPr>
          <w:rFonts w:ascii="Arial" w:eastAsia="Calibri" w:hAnsi="Arial" w:cs="Arial"/>
          <w:kern w:val="2"/>
          <w:lang w:val="nl-BE"/>
        </w:rPr>
        <w:t xml:space="preserve">Dipesh, K. C., &amp; Schuler, J. L. (2013). </w:t>
      </w:r>
      <w:r w:rsidR="0071496E" w:rsidRPr="0071496E">
        <w:rPr>
          <w:rFonts w:ascii="Arial" w:eastAsia="Calibri" w:hAnsi="Arial" w:cs="Arial"/>
          <w:kern w:val="2"/>
        </w:rPr>
        <w:t xml:space="preserve">Estimating Fine-Root Production and Mortality in the Biomass Plantations. Communications in Soil Science and Plant Analysis, 44(17), 2514–2523. </w:t>
      </w:r>
      <w:hyperlink r:id="rId41" w:history="1">
        <w:r w:rsidR="0071496E" w:rsidRPr="00115A87">
          <w:rPr>
            <w:rStyle w:val="Hyperlink"/>
            <w:rFonts w:ascii="Arial" w:eastAsia="Calibri" w:hAnsi="Arial" w:cs="Arial"/>
            <w:kern w:val="2"/>
          </w:rPr>
          <w:t>https://doi.org/10.1080/00103624.2013.811516</w:t>
        </w:r>
      </w:hyperlink>
      <w:r w:rsidR="0071496E">
        <w:rPr>
          <w:rFonts w:ascii="Arial" w:eastAsia="Calibri" w:hAnsi="Arial" w:cs="Arial"/>
          <w:kern w:val="2"/>
        </w:rPr>
        <w:t xml:space="preserve"> </w:t>
      </w:r>
      <w:r w:rsidR="001D61B2" w:rsidRPr="001D61B2">
        <w:rPr>
          <w:rFonts w:ascii="Arial" w:eastAsia="Calibri" w:hAnsi="Arial" w:cs="Arial"/>
          <w:kern w:val="2"/>
        </w:rPr>
        <w:t xml:space="preserve"> </w:t>
      </w:r>
    </w:p>
    <w:p w14:paraId="48BE8A67" w14:textId="02D9A6CD" w:rsidR="00F84F37" w:rsidRDefault="00F84F37" w:rsidP="001D61B2">
      <w:pPr>
        <w:suppressAutoHyphens/>
        <w:autoSpaceDN w:val="0"/>
        <w:spacing w:before="120" w:line="276" w:lineRule="auto"/>
        <w:jc w:val="both"/>
        <w:textAlignment w:val="baseline"/>
        <w:rPr>
          <w:rFonts w:ascii="Arial" w:eastAsia="Calibri" w:hAnsi="Arial" w:cs="Arial"/>
          <w:kern w:val="2"/>
          <w:highlight w:val="yellow"/>
        </w:rPr>
      </w:pPr>
      <w:r w:rsidRPr="00F84F37">
        <w:rPr>
          <w:highlight w:val="yellow"/>
        </w:rPr>
        <w:t>26</w:t>
      </w:r>
      <w:r>
        <w:t>-</w:t>
      </w:r>
      <w:r w:rsidRPr="00F84F37">
        <w:rPr>
          <w:highlight w:val="yellow"/>
        </w:rPr>
        <w:t xml:space="preserve">Picard, N., Saint-André, L., &amp; Henry, M. (2012). </w:t>
      </w:r>
      <w:r w:rsidRPr="00F84F37">
        <w:rPr>
          <w:i/>
          <w:iCs/>
          <w:highlight w:val="yellow"/>
        </w:rPr>
        <w:t>Manual for building tree volume and biomass allometric equations: from field measurement to prediction</w:t>
      </w:r>
      <w:r w:rsidRPr="00F84F37">
        <w:rPr>
          <w:highlight w:val="yellow"/>
        </w:rPr>
        <w:t xml:space="preserve">. Food and Agricultural Organization of the United Nations (FAO), Rome, and Centre de </w:t>
      </w:r>
      <w:proofErr w:type="spellStart"/>
      <w:r w:rsidRPr="00F84F37">
        <w:rPr>
          <w:highlight w:val="yellow"/>
        </w:rPr>
        <w:t>Coopération</w:t>
      </w:r>
      <w:proofErr w:type="spellEnd"/>
      <w:r w:rsidRPr="00F84F37">
        <w:rPr>
          <w:highlight w:val="yellow"/>
        </w:rPr>
        <w:t xml:space="preserve"> </w:t>
      </w:r>
      <w:proofErr w:type="spellStart"/>
      <w:r w:rsidRPr="00F84F37">
        <w:rPr>
          <w:highlight w:val="yellow"/>
        </w:rPr>
        <w:t>Internationale</w:t>
      </w:r>
      <w:proofErr w:type="spellEnd"/>
      <w:r w:rsidRPr="00F84F37">
        <w:rPr>
          <w:highlight w:val="yellow"/>
        </w:rPr>
        <w:t xml:space="preserve"> </w:t>
      </w:r>
      <w:proofErr w:type="spellStart"/>
      <w:r w:rsidRPr="00F84F37">
        <w:rPr>
          <w:highlight w:val="yellow"/>
        </w:rPr>
        <w:t>en</w:t>
      </w:r>
      <w:proofErr w:type="spellEnd"/>
      <w:r w:rsidRPr="00F84F37">
        <w:rPr>
          <w:highlight w:val="yellow"/>
        </w:rPr>
        <w:t xml:space="preserve"> Recherche </w:t>
      </w:r>
      <w:proofErr w:type="spellStart"/>
      <w:r w:rsidRPr="00F84F37">
        <w:rPr>
          <w:highlight w:val="yellow"/>
        </w:rPr>
        <w:t>Agronomique</w:t>
      </w:r>
      <w:proofErr w:type="spellEnd"/>
      <w:r w:rsidRPr="00F84F37">
        <w:rPr>
          <w:highlight w:val="yellow"/>
        </w:rPr>
        <w:t xml:space="preserve"> pour le </w:t>
      </w:r>
      <w:proofErr w:type="spellStart"/>
      <w:r w:rsidRPr="00F84F37">
        <w:rPr>
          <w:highlight w:val="yellow"/>
        </w:rPr>
        <w:t>Développement</w:t>
      </w:r>
      <w:proofErr w:type="spellEnd"/>
      <w:r w:rsidRPr="00F84F37">
        <w:rPr>
          <w:highlight w:val="yellow"/>
        </w:rPr>
        <w:t xml:space="preserve"> (CIRAD), Montpellier, 215 pp.</w:t>
      </w:r>
    </w:p>
    <w:p w14:paraId="571D8FCE" w14:textId="579AD9C1"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5F3D39">
        <w:rPr>
          <w:rFonts w:ascii="Arial" w:eastAsia="Calibri" w:hAnsi="Arial" w:cs="Arial"/>
          <w:kern w:val="2"/>
          <w:highlight w:val="yellow"/>
        </w:rPr>
        <w:t>2</w:t>
      </w:r>
      <w:r w:rsidRPr="00F84F37">
        <w:rPr>
          <w:rFonts w:ascii="Arial" w:eastAsia="Calibri" w:hAnsi="Arial" w:cs="Arial"/>
          <w:kern w:val="2"/>
          <w:highlight w:val="yellow"/>
        </w:rPr>
        <w:t>7</w:t>
      </w:r>
      <w:r w:rsidR="001D61B2" w:rsidRPr="001D61B2">
        <w:rPr>
          <w:rFonts w:ascii="Arial" w:eastAsia="Calibri" w:hAnsi="Arial" w:cs="Arial"/>
          <w:kern w:val="2"/>
        </w:rPr>
        <w:t>-K</w:t>
      </w:r>
      <w:r w:rsidR="00C713FA" w:rsidRPr="001D61B2">
        <w:rPr>
          <w:rFonts w:ascii="Arial" w:eastAsia="Calibri" w:hAnsi="Arial" w:cs="Arial"/>
          <w:kern w:val="2"/>
        </w:rPr>
        <w:t>oala</w:t>
      </w:r>
      <w:r w:rsidR="001D61B2" w:rsidRPr="001D61B2">
        <w:rPr>
          <w:rFonts w:ascii="Arial" w:eastAsia="Calibri" w:hAnsi="Arial" w:cs="Arial"/>
          <w:kern w:val="2"/>
        </w:rPr>
        <w:t xml:space="preserve"> J., S</w:t>
      </w:r>
      <w:r w:rsidR="00C713FA" w:rsidRPr="001D61B2">
        <w:rPr>
          <w:rFonts w:ascii="Arial" w:eastAsia="Calibri" w:hAnsi="Arial" w:cs="Arial"/>
          <w:kern w:val="2"/>
        </w:rPr>
        <w:t>awadogo</w:t>
      </w:r>
      <w:r w:rsidR="001D61B2" w:rsidRPr="001D61B2">
        <w:rPr>
          <w:rFonts w:ascii="Arial" w:eastAsia="Calibri" w:hAnsi="Arial" w:cs="Arial"/>
          <w:kern w:val="2"/>
        </w:rPr>
        <w:t xml:space="preserve"> L., S</w:t>
      </w:r>
      <w:r w:rsidR="00C713FA" w:rsidRPr="001D61B2">
        <w:rPr>
          <w:rFonts w:ascii="Arial" w:eastAsia="Calibri" w:hAnsi="Arial" w:cs="Arial"/>
          <w:kern w:val="2"/>
        </w:rPr>
        <w:t>awadogo</w:t>
      </w:r>
      <w:r w:rsidR="001D61B2" w:rsidRPr="001D61B2">
        <w:rPr>
          <w:rFonts w:ascii="Arial" w:eastAsia="Calibri" w:hAnsi="Arial" w:cs="Arial"/>
          <w:kern w:val="2"/>
        </w:rPr>
        <w:t xml:space="preserve"> P., Z</w:t>
      </w:r>
      <w:r w:rsidR="00C713FA" w:rsidRPr="001D61B2">
        <w:rPr>
          <w:rFonts w:ascii="Arial" w:eastAsia="Calibri" w:hAnsi="Arial" w:cs="Arial"/>
          <w:kern w:val="2"/>
        </w:rPr>
        <w:t>ida</w:t>
      </w:r>
      <w:r w:rsidR="001D61B2" w:rsidRPr="001D61B2">
        <w:rPr>
          <w:rFonts w:ascii="Arial" w:eastAsia="Calibri" w:hAnsi="Arial" w:cs="Arial"/>
          <w:kern w:val="2"/>
        </w:rPr>
        <w:t xml:space="preserve"> D., </w:t>
      </w:r>
      <w:proofErr w:type="spellStart"/>
      <w:r w:rsidR="001D61B2" w:rsidRPr="001D61B2">
        <w:rPr>
          <w:rFonts w:ascii="Arial" w:eastAsia="Calibri" w:hAnsi="Arial" w:cs="Arial"/>
          <w:kern w:val="2"/>
        </w:rPr>
        <w:t>A</w:t>
      </w:r>
      <w:r w:rsidR="00C713FA" w:rsidRPr="001D61B2">
        <w:rPr>
          <w:rFonts w:ascii="Arial" w:eastAsia="Calibri" w:hAnsi="Arial" w:cs="Arial"/>
          <w:kern w:val="2"/>
        </w:rPr>
        <w:t>ynekulu</w:t>
      </w:r>
      <w:proofErr w:type="spellEnd"/>
      <w:r w:rsidR="001D61B2" w:rsidRPr="001D61B2">
        <w:rPr>
          <w:rFonts w:ascii="Arial" w:eastAsia="Calibri" w:hAnsi="Arial" w:cs="Arial"/>
          <w:kern w:val="2"/>
        </w:rPr>
        <w:t xml:space="preserve"> E., S</w:t>
      </w:r>
      <w:r w:rsidR="00C713FA" w:rsidRPr="001D61B2">
        <w:rPr>
          <w:rFonts w:ascii="Arial" w:eastAsia="Calibri" w:hAnsi="Arial" w:cs="Arial"/>
          <w:kern w:val="2"/>
        </w:rPr>
        <w:t>aid</w:t>
      </w:r>
      <w:r w:rsidR="001D61B2" w:rsidRPr="001D61B2">
        <w:rPr>
          <w:rFonts w:ascii="Arial" w:eastAsia="Calibri" w:hAnsi="Arial" w:cs="Arial"/>
          <w:kern w:val="2"/>
        </w:rPr>
        <w:t xml:space="preserve"> M., et N</w:t>
      </w:r>
      <w:r w:rsidR="00C713FA" w:rsidRPr="001D61B2">
        <w:rPr>
          <w:rFonts w:ascii="Arial" w:eastAsia="Calibri" w:hAnsi="Arial" w:cs="Arial"/>
          <w:kern w:val="2"/>
        </w:rPr>
        <w:t>acro</w:t>
      </w:r>
      <w:r w:rsidR="001D61B2" w:rsidRPr="001D61B2">
        <w:rPr>
          <w:rFonts w:ascii="Arial" w:eastAsia="Calibri" w:hAnsi="Arial" w:cs="Arial"/>
          <w:kern w:val="2"/>
        </w:rPr>
        <w:t xml:space="preserve"> H B., (2015). Cumulative effects of 20-yearsof livestock grazing, prescribed early fire and selective tree </w:t>
      </w:r>
      <w:proofErr w:type="spellStart"/>
      <w:r w:rsidR="001D61B2" w:rsidRPr="001D61B2">
        <w:rPr>
          <w:rFonts w:ascii="Arial" w:eastAsia="Calibri" w:hAnsi="Arial" w:cs="Arial"/>
          <w:kern w:val="2"/>
        </w:rPr>
        <w:t>cuting</w:t>
      </w:r>
      <w:proofErr w:type="spellEnd"/>
      <w:r w:rsidR="001D61B2" w:rsidRPr="001D61B2">
        <w:rPr>
          <w:rFonts w:ascii="Arial" w:eastAsia="Calibri" w:hAnsi="Arial" w:cs="Arial"/>
          <w:kern w:val="2"/>
        </w:rPr>
        <w:t xml:space="preserve"> on below ground biomass in </w:t>
      </w:r>
      <w:proofErr w:type="spellStart"/>
      <w:r w:rsidR="001D61B2" w:rsidRPr="001D61B2">
        <w:rPr>
          <w:rFonts w:ascii="Arial" w:eastAsia="Calibri" w:hAnsi="Arial" w:cs="Arial"/>
          <w:kern w:val="2"/>
        </w:rPr>
        <w:t>sudanian</w:t>
      </w:r>
      <w:proofErr w:type="spellEnd"/>
      <w:r w:rsidR="001D61B2" w:rsidRPr="001D61B2">
        <w:rPr>
          <w:rFonts w:ascii="Arial" w:eastAsia="Calibri" w:hAnsi="Arial" w:cs="Arial"/>
          <w:kern w:val="2"/>
        </w:rPr>
        <w:t xml:space="preserve"> savanna woodland west </w:t>
      </w:r>
      <w:proofErr w:type="spellStart"/>
      <w:r w:rsidR="001D61B2" w:rsidRPr="001D61B2">
        <w:rPr>
          <w:rFonts w:ascii="Arial" w:eastAsia="Calibri" w:hAnsi="Arial" w:cs="Arial"/>
          <w:kern w:val="2"/>
        </w:rPr>
        <w:t>africa</w:t>
      </w:r>
      <w:proofErr w:type="spellEnd"/>
      <w:r w:rsidR="001D61B2" w:rsidRPr="001D61B2">
        <w:rPr>
          <w:rFonts w:ascii="Arial" w:eastAsia="Calibri" w:hAnsi="Arial" w:cs="Arial"/>
          <w:kern w:val="2"/>
        </w:rPr>
        <w:t xml:space="preserve">, </w:t>
      </w:r>
      <w:r w:rsidR="001D61B2" w:rsidRPr="001D61B2">
        <w:rPr>
          <w:rFonts w:ascii="Arial" w:eastAsia="Calibri" w:hAnsi="Arial" w:cs="Arial"/>
          <w:i/>
          <w:kern w:val="2"/>
        </w:rPr>
        <w:t>International Journal of Current Research</w:t>
      </w:r>
      <w:r w:rsidR="001D61B2" w:rsidRPr="001D61B2">
        <w:rPr>
          <w:rFonts w:ascii="Arial" w:eastAsia="Calibri" w:hAnsi="Arial" w:cs="Arial"/>
          <w:kern w:val="2"/>
        </w:rPr>
        <w:t xml:space="preserve"> 7(03), pp.13603-13613</w:t>
      </w:r>
    </w:p>
    <w:p w14:paraId="2422B50B" w14:textId="6AA0B8D9"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F02B9F">
        <w:rPr>
          <w:rFonts w:ascii="Arial" w:eastAsia="Calibri" w:hAnsi="Arial" w:cs="Arial"/>
          <w:kern w:val="2"/>
          <w:highlight w:val="yellow"/>
          <w:lang w:val="nl-BE"/>
        </w:rPr>
        <w:t>28</w:t>
      </w:r>
      <w:r w:rsidR="001D61B2" w:rsidRPr="00F02B9F">
        <w:rPr>
          <w:rFonts w:ascii="Arial" w:eastAsia="Calibri" w:hAnsi="Arial" w:cs="Arial"/>
          <w:kern w:val="2"/>
          <w:lang w:val="nl-BE"/>
        </w:rPr>
        <w:t xml:space="preserve">- </w:t>
      </w:r>
      <w:r w:rsidR="00BE1BA5" w:rsidRPr="00F02B9F">
        <w:rPr>
          <w:rFonts w:ascii="Arial" w:eastAsia="Calibri" w:hAnsi="Arial" w:cs="Arial"/>
          <w:kern w:val="2"/>
          <w:lang w:val="nl-BE"/>
        </w:rPr>
        <w:t xml:space="preserve">Cornelissen, J. H. C., Lavorel, S., Garnier, E., Díaz, S., Buchmann, N., Gurvich, D. E., Reich, P. B., Ter Steege, H., Morgan, H. D., Van Der Heijden, M. G. A., Pausas, J. G., &amp; Poorter, H. (2003). </w:t>
      </w:r>
      <w:r w:rsidR="00BE1BA5" w:rsidRPr="00BE1BA5">
        <w:rPr>
          <w:rFonts w:ascii="Arial" w:eastAsia="Calibri" w:hAnsi="Arial" w:cs="Arial"/>
          <w:kern w:val="2"/>
        </w:rPr>
        <w:t xml:space="preserve">A handbook of protocols for </w:t>
      </w:r>
      <w:proofErr w:type="spellStart"/>
      <w:r w:rsidR="00BE1BA5" w:rsidRPr="00BE1BA5">
        <w:rPr>
          <w:rFonts w:ascii="Arial" w:eastAsia="Calibri" w:hAnsi="Arial" w:cs="Arial"/>
          <w:kern w:val="2"/>
        </w:rPr>
        <w:t>standardised</w:t>
      </w:r>
      <w:proofErr w:type="spellEnd"/>
      <w:r w:rsidR="00BE1BA5" w:rsidRPr="00BE1BA5">
        <w:rPr>
          <w:rFonts w:ascii="Arial" w:eastAsia="Calibri" w:hAnsi="Arial" w:cs="Arial"/>
          <w:kern w:val="2"/>
        </w:rPr>
        <w:t xml:space="preserve"> </w:t>
      </w:r>
      <w:r w:rsidR="00BE1BA5" w:rsidRPr="00BE1BA5">
        <w:rPr>
          <w:rFonts w:ascii="Arial" w:eastAsia="Calibri" w:hAnsi="Arial" w:cs="Arial"/>
          <w:kern w:val="2"/>
        </w:rPr>
        <w:lastRenderedPageBreak/>
        <w:t xml:space="preserve">and easy measurement of plant functional traits worldwide. Australian Journal of Botany, 51(4), 335-380. </w:t>
      </w:r>
      <w:hyperlink r:id="rId42" w:history="1">
        <w:r w:rsidR="00BE1BA5" w:rsidRPr="00115A87">
          <w:rPr>
            <w:rStyle w:val="Hyperlink"/>
            <w:rFonts w:ascii="Arial" w:eastAsia="Calibri" w:hAnsi="Arial" w:cs="Arial"/>
            <w:kern w:val="2"/>
          </w:rPr>
          <w:t>https://doi.org/10.1071/BT02124</w:t>
        </w:r>
      </w:hyperlink>
      <w:r w:rsidR="00BE1BA5">
        <w:rPr>
          <w:rFonts w:ascii="Arial" w:eastAsia="Calibri" w:hAnsi="Arial" w:cs="Arial"/>
          <w:kern w:val="2"/>
        </w:rPr>
        <w:t xml:space="preserve"> </w:t>
      </w:r>
      <w:r w:rsidR="001D61B2" w:rsidRPr="001D61B2">
        <w:rPr>
          <w:rFonts w:ascii="Arial" w:eastAsia="Calibri" w:hAnsi="Arial" w:cs="Arial"/>
          <w:kern w:val="2"/>
        </w:rPr>
        <w:t xml:space="preserve">. </w:t>
      </w:r>
    </w:p>
    <w:p w14:paraId="62882D5A" w14:textId="32E040B6" w:rsidR="001D61B2" w:rsidRPr="00291677" w:rsidRDefault="00F84F37" w:rsidP="001D61B2">
      <w:pPr>
        <w:suppressAutoHyphens/>
        <w:autoSpaceDN w:val="0"/>
        <w:spacing w:before="120" w:line="276" w:lineRule="auto"/>
        <w:jc w:val="both"/>
        <w:textAlignment w:val="baseline"/>
        <w:rPr>
          <w:rFonts w:ascii="Arial" w:eastAsia="Calibri" w:hAnsi="Arial" w:cs="Arial"/>
          <w:kern w:val="2"/>
          <w:lang w:val="fr-FR"/>
        </w:rPr>
      </w:pPr>
      <w:r w:rsidRPr="005F3D39">
        <w:rPr>
          <w:rFonts w:ascii="Arial" w:eastAsia="Calibri" w:hAnsi="Arial" w:cs="Arial"/>
          <w:kern w:val="2"/>
          <w:highlight w:val="yellow"/>
        </w:rPr>
        <w:t>2</w:t>
      </w:r>
      <w:r w:rsidRPr="00F84F37">
        <w:rPr>
          <w:rFonts w:ascii="Arial" w:eastAsia="Calibri" w:hAnsi="Arial" w:cs="Arial"/>
          <w:kern w:val="2"/>
          <w:highlight w:val="yellow"/>
        </w:rPr>
        <w:t>9</w:t>
      </w:r>
      <w:r w:rsidR="001D61B2" w:rsidRPr="001D61B2">
        <w:rPr>
          <w:rFonts w:ascii="Arial" w:eastAsia="Calibri" w:hAnsi="Arial" w:cs="Arial"/>
          <w:kern w:val="2"/>
        </w:rPr>
        <w:t>-</w:t>
      </w:r>
      <w:r w:rsidR="00D9054B" w:rsidRPr="00D9054B">
        <w:rPr>
          <w:rFonts w:ascii="Arial" w:eastAsia="Calibri" w:hAnsi="Arial" w:cs="Arial"/>
          <w:kern w:val="2"/>
        </w:rPr>
        <w:t xml:space="preserve">Bouttier, L. (2013). </w:t>
      </w:r>
      <w:r w:rsidR="00D9054B" w:rsidRPr="00EA0D60">
        <w:rPr>
          <w:rFonts w:ascii="Arial" w:eastAsia="Calibri" w:hAnsi="Arial" w:cs="Arial"/>
          <w:kern w:val="2"/>
          <w:lang w:val="fr-FR"/>
        </w:rPr>
        <w:t xml:space="preserve">Distribution spatiale des racines fines, disponibilité de la lumière et rendement dans un système de culture intercalaire avec arbres feuillus en zone tempérée. Université de Montréal. </w:t>
      </w:r>
      <w:hyperlink r:id="rId43" w:history="1">
        <w:r w:rsidR="00D9054B" w:rsidRPr="00291677">
          <w:rPr>
            <w:rStyle w:val="Hyperlink"/>
            <w:rFonts w:ascii="Arial" w:eastAsia="Calibri" w:hAnsi="Arial" w:cs="Arial"/>
            <w:kern w:val="2"/>
            <w:lang w:val="fr-FR"/>
          </w:rPr>
          <w:t>https://papyrus.bib.umontreal.ca/xmlui/handle/1866/25267</w:t>
        </w:r>
      </w:hyperlink>
      <w:r w:rsidR="00D9054B" w:rsidRPr="00291677">
        <w:rPr>
          <w:rFonts w:ascii="Arial" w:eastAsia="Calibri" w:hAnsi="Arial" w:cs="Arial"/>
          <w:kern w:val="2"/>
          <w:lang w:val="fr-FR"/>
        </w:rPr>
        <w:t xml:space="preserve"> </w:t>
      </w:r>
    </w:p>
    <w:p w14:paraId="1D40C50B" w14:textId="601F64D3" w:rsidR="001D61B2" w:rsidRPr="001D61B2" w:rsidRDefault="00F84F37" w:rsidP="001D61B2">
      <w:pPr>
        <w:suppressAutoHyphens/>
        <w:autoSpaceDN w:val="0"/>
        <w:spacing w:before="120" w:line="276" w:lineRule="auto"/>
        <w:jc w:val="both"/>
        <w:textAlignment w:val="baseline"/>
        <w:rPr>
          <w:rFonts w:ascii="Arial" w:eastAsia="Calibri" w:hAnsi="Arial" w:cs="Arial"/>
          <w:kern w:val="2"/>
          <w:lang w:val="fr-FR"/>
        </w:rPr>
      </w:pPr>
      <w:r w:rsidRPr="00F84F37">
        <w:rPr>
          <w:rFonts w:ascii="Arial" w:eastAsia="Calibri" w:hAnsi="Arial" w:cs="Arial"/>
          <w:kern w:val="2"/>
          <w:highlight w:val="yellow"/>
        </w:rPr>
        <w:t>30</w:t>
      </w:r>
      <w:r w:rsidR="001D61B2" w:rsidRPr="00C713FA">
        <w:rPr>
          <w:rFonts w:ascii="Arial" w:eastAsia="Calibri" w:hAnsi="Arial" w:cs="Arial"/>
          <w:kern w:val="2"/>
        </w:rPr>
        <w:t>-</w:t>
      </w:r>
      <w:r w:rsidR="00303B74" w:rsidRPr="00303B74">
        <w:rPr>
          <w:rFonts w:ascii="Arial" w:eastAsia="Calibri" w:hAnsi="Arial" w:cs="Arial"/>
          <w:kern w:val="2"/>
        </w:rPr>
        <w:t xml:space="preserve">Norby, R. J., &amp; Jackson, R. B. (2000). Root dynamics and global change: seeking an ecosystem perspective. </w:t>
      </w:r>
      <w:r w:rsidR="00303B74" w:rsidRPr="00EA0D60">
        <w:rPr>
          <w:rFonts w:ascii="Arial" w:eastAsia="Calibri" w:hAnsi="Arial" w:cs="Arial"/>
          <w:kern w:val="2"/>
          <w:lang w:val="fr-FR"/>
        </w:rPr>
        <w:t xml:space="preserve">New </w:t>
      </w:r>
      <w:proofErr w:type="spellStart"/>
      <w:r w:rsidR="00303B74" w:rsidRPr="00EA0D60">
        <w:rPr>
          <w:rFonts w:ascii="Arial" w:eastAsia="Calibri" w:hAnsi="Arial" w:cs="Arial"/>
          <w:kern w:val="2"/>
          <w:lang w:val="fr-FR"/>
        </w:rPr>
        <w:t>Phytologist</w:t>
      </w:r>
      <w:proofErr w:type="spellEnd"/>
      <w:r w:rsidR="00303B74" w:rsidRPr="00EA0D60">
        <w:rPr>
          <w:rFonts w:ascii="Arial" w:eastAsia="Calibri" w:hAnsi="Arial" w:cs="Arial"/>
          <w:kern w:val="2"/>
          <w:lang w:val="fr-FR"/>
        </w:rPr>
        <w:t xml:space="preserve">, 147(1), 3–12. </w:t>
      </w:r>
      <w:hyperlink r:id="rId44" w:history="1">
        <w:r w:rsidR="00303B74" w:rsidRPr="00EA0D60">
          <w:rPr>
            <w:rStyle w:val="Hyperlink"/>
            <w:rFonts w:ascii="Arial" w:eastAsia="Calibri" w:hAnsi="Arial" w:cs="Arial"/>
            <w:kern w:val="2"/>
            <w:lang w:val="fr-FR"/>
          </w:rPr>
          <w:t>https://doi.org/10.1046/j.1469-8137.2000.00676.x</w:t>
        </w:r>
      </w:hyperlink>
      <w:r w:rsidR="00303B74" w:rsidRPr="00EA0D60">
        <w:rPr>
          <w:rFonts w:ascii="Arial" w:eastAsia="Calibri" w:hAnsi="Arial" w:cs="Arial"/>
          <w:kern w:val="2"/>
          <w:lang w:val="fr-FR"/>
        </w:rPr>
        <w:t xml:space="preserve"> </w:t>
      </w:r>
      <w:r w:rsidR="001D61B2" w:rsidRPr="001D61B2">
        <w:rPr>
          <w:rFonts w:ascii="Arial" w:eastAsia="Calibri" w:hAnsi="Arial" w:cs="Arial"/>
          <w:kern w:val="2"/>
          <w:lang w:val="fr-FR"/>
        </w:rPr>
        <w:t xml:space="preserve">   </w:t>
      </w:r>
    </w:p>
    <w:p w14:paraId="58D3E753" w14:textId="58FAA821" w:rsidR="001D61B2" w:rsidRPr="00CB6809" w:rsidRDefault="00F84F37" w:rsidP="001D61B2">
      <w:pPr>
        <w:suppressAutoHyphens/>
        <w:autoSpaceDN w:val="0"/>
        <w:spacing w:before="120" w:line="276" w:lineRule="auto"/>
        <w:jc w:val="both"/>
        <w:textAlignment w:val="baseline"/>
        <w:rPr>
          <w:rFonts w:ascii="Arial" w:eastAsia="Calibri" w:hAnsi="Arial" w:cs="Arial"/>
          <w:kern w:val="2"/>
          <w:lang w:val="fr-FR"/>
        </w:rPr>
      </w:pPr>
      <w:r w:rsidRPr="005F3D39">
        <w:rPr>
          <w:rFonts w:ascii="Arial" w:eastAsia="Calibri" w:hAnsi="Arial" w:cs="Arial"/>
          <w:kern w:val="2"/>
          <w:highlight w:val="yellow"/>
          <w:lang w:val="fr-FR"/>
        </w:rPr>
        <w:t>3</w:t>
      </w:r>
      <w:r>
        <w:rPr>
          <w:rFonts w:ascii="Arial" w:eastAsia="Calibri" w:hAnsi="Arial" w:cs="Arial"/>
          <w:kern w:val="2"/>
          <w:highlight w:val="yellow"/>
          <w:lang w:val="fr-FR"/>
        </w:rPr>
        <w:t>1</w:t>
      </w:r>
      <w:r w:rsidR="001D61B2" w:rsidRPr="00CB6809">
        <w:rPr>
          <w:rFonts w:ascii="Arial" w:eastAsia="Calibri" w:hAnsi="Arial" w:cs="Arial"/>
          <w:kern w:val="2"/>
          <w:highlight w:val="yellow"/>
          <w:lang w:val="fr-FR"/>
        </w:rPr>
        <w:t>-</w:t>
      </w:r>
      <w:r w:rsidR="00CB163E" w:rsidRPr="00CB163E">
        <w:rPr>
          <w:rFonts w:ascii="Arial" w:eastAsia="Calibri" w:hAnsi="Arial" w:cs="Arial"/>
          <w:kern w:val="2"/>
          <w:lang w:val="fr-FR"/>
        </w:rPr>
        <w:t xml:space="preserve">Defrenet, E. (2012). Évaluation de la biomasse et de la productivité souterraines du caféier dans un système agroforestier au Costa Rica. Sciences agricoles. </w:t>
      </w:r>
      <w:hyperlink r:id="rId45" w:history="1">
        <w:r w:rsidR="00CB163E" w:rsidRPr="00CB6809">
          <w:rPr>
            <w:rStyle w:val="Hyperlink"/>
            <w:rFonts w:ascii="Arial" w:eastAsia="Calibri" w:hAnsi="Arial" w:cs="Arial"/>
            <w:kern w:val="2"/>
            <w:lang w:val="fr-FR"/>
          </w:rPr>
          <w:t>https://dumas.ccsd.cnrs.fr/dumas-00782273</w:t>
        </w:r>
      </w:hyperlink>
      <w:r w:rsidR="00CB163E" w:rsidRPr="00CB6809">
        <w:rPr>
          <w:rFonts w:ascii="Arial" w:eastAsia="Calibri" w:hAnsi="Arial" w:cs="Arial"/>
          <w:kern w:val="2"/>
          <w:lang w:val="fr-FR"/>
        </w:rPr>
        <w:t xml:space="preserve"> </w:t>
      </w:r>
    </w:p>
    <w:p w14:paraId="545E3B0F" w14:textId="2310E091"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5F3D39">
        <w:rPr>
          <w:rFonts w:ascii="Arial" w:eastAsia="Calibri" w:hAnsi="Arial" w:cs="Arial"/>
          <w:kern w:val="2"/>
          <w:highlight w:val="yellow"/>
          <w:lang w:val="fr-FR"/>
        </w:rPr>
        <w:t>3</w:t>
      </w:r>
      <w:r w:rsidRPr="00F84F37">
        <w:rPr>
          <w:rFonts w:ascii="Arial" w:eastAsia="Calibri" w:hAnsi="Arial" w:cs="Arial"/>
          <w:kern w:val="2"/>
          <w:highlight w:val="yellow"/>
          <w:lang w:val="fr-FR"/>
        </w:rPr>
        <w:t>2</w:t>
      </w:r>
      <w:r w:rsidR="001D61B2" w:rsidRPr="00CB6809">
        <w:rPr>
          <w:rFonts w:ascii="Arial" w:eastAsia="Calibri" w:hAnsi="Arial" w:cs="Arial"/>
          <w:kern w:val="2"/>
          <w:lang w:val="fr-FR"/>
        </w:rPr>
        <w:t>-</w:t>
      </w:r>
      <w:r w:rsidR="00AC7C05" w:rsidRPr="00CB6809">
        <w:rPr>
          <w:rFonts w:ascii="Arial" w:eastAsia="Calibri" w:hAnsi="Arial" w:cs="Arial"/>
          <w:kern w:val="2"/>
          <w:lang w:val="fr-FR"/>
        </w:rPr>
        <w:t xml:space="preserve">Pucheta, E., </w:t>
      </w:r>
      <w:proofErr w:type="spellStart"/>
      <w:r w:rsidR="00AC7C05" w:rsidRPr="00CB6809">
        <w:rPr>
          <w:rFonts w:ascii="Arial" w:eastAsia="Calibri" w:hAnsi="Arial" w:cs="Arial"/>
          <w:kern w:val="2"/>
          <w:lang w:val="fr-FR"/>
        </w:rPr>
        <w:t>Bonamici</w:t>
      </w:r>
      <w:proofErr w:type="spellEnd"/>
      <w:r w:rsidR="00AC7C05" w:rsidRPr="00CB6809">
        <w:rPr>
          <w:rFonts w:ascii="Arial" w:eastAsia="Calibri" w:hAnsi="Arial" w:cs="Arial"/>
          <w:kern w:val="2"/>
          <w:lang w:val="fr-FR"/>
        </w:rPr>
        <w:t xml:space="preserve">, I., </w:t>
      </w:r>
      <w:proofErr w:type="spellStart"/>
      <w:r w:rsidR="00AC7C05" w:rsidRPr="00CB6809">
        <w:rPr>
          <w:rFonts w:ascii="Arial" w:eastAsia="Calibri" w:hAnsi="Arial" w:cs="Arial"/>
          <w:kern w:val="2"/>
          <w:lang w:val="fr-FR"/>
        </w:rPr>
        <w:t>Cabido</w:t>
      </w:r>
      <w:proofErr w:type="spellEnd"/>
      <w:r w:rsidR="00AC7C05" w:rsidRPr="00CB6809">
        <w:rPr>
          <w:rFonts w:ascii="Arial" w:eastAsia="Calibri" w:hAnsi="Arial" w:cs="Arial"/>
          <w:kern w:val="2"/>
          <w:lang w:val="fr-FR"/>
        </w:rPr>
        <w:t xml:space="preserve">, M., &amp; </w:t>
      </w:r>
      <w:proofErr w:type="spellStart"/>
      <w:r w:rsidR="00AC7C05" w:rsidRPr="00CB6809">
        <w:rPr>
          <w:rFonts w:ascii="Arial" w:eastAsia="Calibri" w:hAnsi="Arial" w:cs="Arial"/>
          <w:kern w:val="2"/>
          <w:lang w:val="fr-FR"/>
        </w:rPr>
        <w:t>Díaz</w:t>
      </w:r>
      <w:proofErr w:type="spellEnd"/>
      <w:r w:rsidR="00AC7C05" w:rsidRPr="00CB6809">
        <w:rPr>
          <w:rFonts w:ascii="Arial" w:eastAsia="Calibri" w:hAnsi="Arial" w:cs="Arial"/>
          <w:kern w:val="2"/>
          <w:lang w:val="fr-FR"/>
        </w:rPr>
        <w:t xml:space="preserve">, S. (2004). </w:t>
      </w:r>
      <w:r w:rsidR="00AC7C05" w:rsidRPr="00AC7C05">
        <w:rPr>
          <w:rFonts w:ascii="Arial" w:eastAsia="Calibri" w:hAnsi="Arial" w:cs="Arial"/>
          <w:kern w:val="2"/>
        </w:rPr>
        <w:t xml:space="preserve">Below-ground biomass and productivity of a grazed site and a </w:t>
      </w:r>
      <w:proofErr w:type="spellStart"/>
      <w:r w:rsidR="00AC7C05" w:rsidRPr="00AC7C05">
        <w:rPr>
          <w:rFonts w:ascii="Arial" w:eastAsia="Calibri" w:hAnsi="Arial" w:cs="Arial"/>
          <w:kern w:val="2"/>
        </w:rPr>
        <w:t>neighbouring</w:t>
      </w:r>
      <w:proofErr w:type="spellEnd"/>
      <w:r w:rsidR="00AC7C05" w:rsidRPr="00AC7C05">
        <w:rPr>
          <w:rFonts w:ascii="Arial" w:eastAsia="Calibri" w:hAnsi="Arial" w:cs="Arial"/>
          <w:kern w:val="2"/>
        </w:rPr>
        <w:t xml:space="preserve"> </w:t>
      </w:r>
      <w:proofErr w:type="spellStart"/>
      <w:r w:rsidR="00AC7C05" w:rsidRPr="00AC7C05">
        <w:rPr>
          <w:rFonts w:ascii="Arial" w:eastAsia="Calibri" w:hAnsi="Arial" w:cs="Arial"/>
          <w:kern w:val="2"/>
        </w:rPr>
        <w:t>ungrazed</w:t>
      </w:r>
      <w:proofErr w:type="spellEnd"/>
      <w:r w:rsidR="00AC7C05" w:rsidRPr="00AC7C05">
        <w:rPr>
          <w:rFonts w:ascii="Arial" w:eastAsia="Calibri" w:hAnsi="Arial" w:cs="Arial"/>
          <w:kern w:val="2"/>
        </w:rPr>
        <w:t xml:space="preserve"> </w:t>
      </w:r>
      <w:proofErr w:type="spellStart"/>
      <w:r w:rsidR="00AC7C05" w:rsidRPr="00AC7C05">
        <w:rPr>
          <w:rFonts w:ascii="Arial" w:eastAsia="Calibri" w:hAnsi="Arial" w:cs="Arial"/>
          <w:kern w:val="2"/>
        </w:rPr>
        <w:t>exclosure</w:t>
      </w:r>
      <w:proofErr w:type="spellEnd"/>
      <w:r w:rsidR="00AC7C05" w:rsidRPr="00AC7C05">
        <w:rPr>
          <w:rFonts w:ascii="Arial" w:eastAsia="Calibri" w:hAnsi="Arial" w:cs="Arial"/>
          <w:kern w:val="2"/>
        </w:rPr>
        <w:t xml:space="preserve"> in a grassland in central Argentina. Austral Ecology, 29(2), 201–208. </w:t>
      </w:r>
      <w:hyperlink r:id="rId46" w:history="1">
        <w:r w:rsidR="00AC7C05" w:rsidRPr="00115A87">
          <w:rPr>
            <w:rStyle w:val="Hyperlink"/>
            <w:rFonts w:ascii="Arial" w:eastAsia="Calibri" w:hAnsi="Arial" w:cs="Arial"/>
            <w:kern w:val="2"/>
          </w:rPr>
          <w:t>https://doi.org/10.1111/j.1442-9993.2004.01337.x</w:t>
        </w:r>
      </w:hyperlink>
      <w:r w:rsidR="00AC7C05">
        <w:rPr>
          <w:rFonts w:ascii="Arial" w:eastAsia="Calibri" w:hAnsi="Arial" w:cs="Arial"/>
          <w:kern w:val="2"/>
        </w:rPr>
        <w:t xml:space="preserve"> </w:t>
      </w:r>
      <w:r w:rsidR="001D61B2" w:rsidRPr="001D61B2">
        <w:rPr>
          <w:rFonts w:ascii="Arial" w:eastAsia="Calibri" w:hAnsi="Arial" w:cs="Arial"/>
          <w:kern w:val="2"/>
        </w:rPr>
        <w:t xml:space="preserve">  </w:t>
      </w:r>
    </w:p>
    <w:p w14:paraId="3E0C9B78" w14:textId="5983E7B3"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F84F37">
        <w:rPr>
          <w:rFonts w:ascii="Arial" w:eastAsia="Calibri" w:hAnsi="Arial" w:cs="Arial"/>
          <w:kern w:val="2"/>
          <w:highlight w:val="yellow"/>
          <w:lang w:val="fr-FR"/>
        </w:rPr>
        <w:t>33</w:t>
      </w:r>
      <w:r w:rsidR="001D61B2" w:rsidRPr="00F84F37">
        <w:rPr>
          <w:rFonts w:ascii="Arial" w:eastAsia="Calibri" w:hAnsi="Arial" w:cs="Arial"/>
          <w:kern w:val="2"/>
          <w:lang w:val="fr-FR"/>
        </w:rPr>
        <w:t>-</w:t>
      </w:r>
      <w:r w:rsidR="002F54D3" w:rsidRPr="00F84F37">
        <w:rPr>
          <w:rFonts w:ascii="Arial" w:eastAsia="Calibri" w:hAnsi="Arial" w:cs="Arial"/>
          <w:kern w:val="2"/>
          <w:lang w:val="fr-FR"/>
        </w:rPr>
        <w:t xml:space="preserve">Klumpp, K., </w:t>
      </w:r>
      <w:proofErr w:type="spellStart"/>
      <w:r w:rsidR="002F54D3" w:rsidRPr="00F84F37">
        <w:rPr>
          <w:rFonts w:ascii="Arial" w:eastAsia="Calibri" w:hAnsi="Arial" w:cs="Arial"/>
          <w:kern w:val="2"/>
          <w:lang w:val="fr-FR"/>
        </w:rPr>
        <w:t>Soussana</w:t>
      </w:r>
      <w:proofErr w:type="spellEnd"/>
      <w:r w:rsidR="002F54D3" w:rsidRPr="00F84F37">
        <w:rPr>
          <w:rFonts w:ascii="Arial" w:eastAsia="Calibri" w:hAnsi="Arial" w:cs="Arial"/>
          <w:kern w:val="2"/>
          <w:lang w:val="fr-FR"/>
        </w:rPr>
        <w:t xml:space="preserve">, J. F., &amp; </w:t>
      </w:r>
      <w:proofErr w:type="spellStart"/>
      <w:r w:rsidR="002F54D3" w:rsidRPr="00F84F37">
        <w:rPr>
          <w:rFonts w:ascii="Arial" w:eastAsia="Calibri" w:hAnsi="Arial" w:cs="Arial"/>
          <w:kern w:val="2"/>
          <w:lang w:val="fr-FR"/>
        </w:rPr>
        <w:t>Falcimagne</w:t>
      </w:r>
      <w:proofErr w:type="spellEnd"/>
      <w:r w:rsidR="002F54D3" w:rsidRPr="00F84F37">
        <w:rPr>
          <w:rFonts w:ascii="Arial" w:eastAsia="Calibri" w:hAnsi="Arial" w:cs="Arial"/>
          <w:kern w:val="2"/>
          <w:lang w:val="fr-FR"/>
        </w:rPr>
        <w:t xml:space="preserve">, R. (2007). </w:t>
      </w:r>
      <w:r w:rsidR="002F54D3" w:rsidRPr="00EA0D60">
        <w:rPr>
          <w:rFonts w:ascii="Arial" w:eastAsia="Calibri" w:hAnsi="Arial" w:cs="Arial"/>
          <w:kern w:val="2"/>
        </w:rPr>
        <w:t xml:space="preserve">Effects of past and current disturbance on carbon cycling in grassland mesocosms. *Agriculture, Ecosystems &amp; Environment*, *121*, 59–73. </w:t>
      </w:r>
      <w:hyperlink r:id="rId47" w:history="1">
        <w:r w:rsidR="002F54D3" w:rsidRPr="00EA0D60">
          <w:rPr>
            <w:rStyle w:val="Hyperlink"/>
            <w:rFonts w:ascii="Arial" w:eastAsia="Calibri" w:hAnsi="Arial" w:cs="Arial"/>
            <w:kern w:val="2"/>
          </w:rPr>
          <w:t>https://doi.org/10.1016/j.agee.2006.12.005</w:t>
        </w:r>
      </w:hyperlink>
      <w:r w:rsidR="002F54D3" w:rsidRPr="00EA0D60">
        <w:rPr>
          <w:rFonts w:ascii="Arial" w:eastAsia="Calibri" w:hAnsi="Arial" w:cs="Arial"/>
          <w:kern w:val="2"/>
        </w:rPr>
        <w:t xml:space="preserve"> </w:t>
      </w:r>
    </w:p>
    <w:p w14:paraId="04B52F74" w14:textId="345CB3BE"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5F3D39">
        <w:rPr>
          <w:rFonts w:ascii="Arial" w:eastAsia="Calibri" w:hAnsi="Arial" w:cs="Arial"/>
          <w:kern w:val="2"/>
          <w:highlight w:val="yellow"/>
        </w:rPr>
        <w:t>3</w:t>
      </w:r>
      <w:r w:rsidRPr="00F84F37">
        <w:rPr>
          <w:rFonts w:ascii="Arial" w:eastAsia="Calibri" w:hAnsi="Arial" w:cs="Arial"/>
          <w:kern w:val="2"/>
          <w:highlight w:val="yellow"/>
        </w:rPr>
        <w:t>4</w:t>
      </w:r>
      <w:r w:rsidR="001D61B2" w:rsidRPr="001D61B2">
        <w:rPr>
          <w:rFonts w:ascii="Arial" w:eastAsia="Calibri" w:hAnsi="Arial" w:cs="Arial"/>
          <w:kern w:val="2"/>
        </w:rPr>
        <w:t>-</w:t>
      </w:r>
      <w:r w:rsidR="00580971" w:rsidRPr="00580971">
        <w:rPr>
          <w:rFonts w:ascii="Arial" w:eastAsia="Calibri" w:hAnsi="Arial" w:cs="Arial"/>
          <w:kern w:val="2"/>
        </w:rPr>
        <w:t xml:space="preserve">Ouédraogo, W. O., </w:t>
      </w:r>
      <w:proofErr w:type="spellStart"/>
      <w:r w:rsidR="00580971" w:rsidRPr="00580971">
        <w:rPr>
          <w:rFonts w:ascii="Arial" w:eastAsia="Calibri" w:hAnsi="Arial" w:cs="Arial"/>
          <w:kern w:val="2"/>
        </w:rPr>
        <w:t>Gomgnimbou</w:t>
      </w:r>
      <w:proofErr w:type="spellEnd"/>
      <w:r w:rsidR="00580971" w:rsidRPr="00580971">
        <w:rPr>
          <w:rFonts w:ascii="Arial" w:eastAsia="Calibri" w:hAnsi="Arial" w:cs="Arial"/>
          <w:kern w:val="2"/>
        </w:rPr>
        <w:t xml:space="preserve">, A. P. K., Santi, S., Ilboudo, D., &amp; Toguyeni, A. (2019). </w:t>
      </w:r>
      <w:r w:rsidR="00580971" w:rsidRPr="00EA0D60">
        <w:rPr>
          <w:rFonts w:ascii="Arial" w:eastAsia="Calibri" w:hAnsi="Arial" w:cs="Arial"/>
          <w:kern w:val="2"/>
          <w:lang w:val="fr-FR"/>
        </w:rPr>
        <w:t xml:space="preserve">Quantification de la Biomasse et stockage du carbone du massif forestier de l'Ecole Nationale des Eaux et Forêts de </w:t>
      </w:r>
      <w:proofErr w:type="spellStart"/>
      <w:r w:rsidR="00580971" w:rsidRPr="00EA0D60">
        <w:rPr>
          <w:rFonts w:ascii="Arial" w:eastAsia="Calibri" w:hAnsi="Arial" w:cs="Arial"/>
          <w:kern w:val="2"/>
          <w:lang w:val="fr-FR"/>
        </w:rPr>
        <w:t>Dindéresso</w:t>
      </w:r>
      <w:proofErr w:type="spellEnd"/>
      <w:r w:rsidR="00580971" w:rsidRPr="00EA0D60">
        <w:rPr>
          <w:rFonts w:ascii="Arial" w:eastAsia="Calibri" w:hAnsi="Arial" w:cs="Arial"/>
          <w:kern w:val="2"/>
          <w:lang w:val="fr-FR"/>
        </w:rPr>
        <w:t xml:space="preserve"> province du Houet au Burkina Faso. </w:t>
      </w:r>
      <w:r w:rsidR="00580971" w:rsidRPr="00580971">
        <w:rPr>
          <w:rFonts w:ascii="Arial" w:eastAsia="Calibri" w:hAnsi="Arial" w:cs="Arial"/>
          <w:kern w:val="2"/>
        </w:rPr>
        <w:t xml:space="preserve">International Journal of Biological and Chemical Sciences, 13(7), 3276-3288. </w:t>
      </w:r>
      <w:hyperlink r:id="rId48" w:history="1">
        <w:r w:rsidR="00580971" w:rsidRPr="00115A87">
          <w:rPr>
            <w:rStyle w:val="Hyperlink"/>
            <w:rFonts w:ascii="Arial" w:eastAsia="Calibri" w:hAnsi="Arial" w:cs="Arial"/>
            <w:kern w:val="2"/>
          </w:rPr>
          <w:t>https://doi.org/10.4314/ijbcs.v13i7.24</w:t>
        </w:r>
      </w:hyperlink>
      <w:r w:rsidR="00580971">
        <w:rPr>
          <w:rFonts w:ascii="Arial" w:eastAsia="Calibri" w:hAnsi="Arial" w:cs="Arial"/>
          <w:kern w:val="2"/>
        </w:rPr>
        <w:t xml:space="preserve"> </w:t>
      </w:r>
      <w:r w:rsidR="001D61B2" w:rsidRPr="001D61B2">
        <w:rPr>
          <w:rFonts w:ascii="Arial" w:eastAsia="Calibri" w:hAnsi="Arial" w:cs="Arial"/>
          <w:kern w:val="2"/>
        </w:rPr>
        <w:t>.</w:t>
      </w:r>
    </w:p>
    <w:p w14:paraId="35EA14FC" w14:textId="63684136" w:rsidR="001D61B2" w:rsidRPr="001D61B2" w:rsidRDefault="00F84F37" w:rsidP="001D61B2">
      <w:pPr>
        <w:suppressAutoHyphens/>
        <w:autoSpaceDN w:val="0"/>
        <w:spacing w:before="120" w:line="276" w:lineRule="auto"/>
        <w:jc w:val="both"/>
        <w:textAlignment w:val="baseline"/>
        <w:rPr>
          <w:rFonts w:ascii="Arial" w:eastAsia="Calibri" w:hAnsi="Arial" w:cs="Arial"/>
          <w:kern w:val="2"/>
          <w:lang w:val="fr-FR"/>
        </w:rPr>
      </w:pPr>
      <w:r w:rsidRPr="005F3D39">
        <w:rPr>
          <w:rFonts w:ascii="Arial" w:eastAsia="Calibri" w:hAnsi="Arial" w:cs="Arial"/>
          <w:kern w:val="2"/>
          <w:highlight w:val="yellow"/>
          <w:lang w:val="fr-FR"/>
        </w:rPr>
        <w:t>3</w:t>
      </w:r>
      <w:r w:rsidRPr="00F84F37">
        <w:rPr>
          <w:rFonts w:ascii="Arial" w:eastAsia="Calibri" w:hAnsi="Arial" w:cs="Arial"/>
          <w:kern w:val="2"/>
          <w:highlight w:val="yellow"/>
          <w:lang w:val="fr-FR"/>
        </w:rPr>
        <w:t>5</w:t>
      </w:r>
      <w:r w:rsidR="001D61B2" w:rsidRPr="00F84F37">
        <w:rPr>
          <w:rFonts w:ascii="Arial" w:eastAsia="Calibri" w:hAnsi="Arial" w:cs="Arial"/>
          <w:kern w:val="2"/>
          <w:highlight w:val="yellow"/>
          <w:lang w:val="fr-FR"/>
        </w:rPr>
        <w:t xml:space="preserve">-- </w:t>
      </w:r>
      <w:r w:rsidR="000A2AEE" w:rsidRPr="00EA0D60">
        <w:rPr>
          <w:rFonts w:ascii="Arial" w:eastAsia="Calibri" w:hAnsi="Arial" w:cs="Arial"/>
          <w:kern w:val="2"/>
          <w:lang w:val="fr-FR"/>
        </w:rPr>
        <w:t xml:space="preserve">Fortier, J., </w:t>
      </w:r>
      <w:proofErr w:type="spellStart"/>
      <w:r w:rsidR="000A2AEE" w:rsidRPr="00EA0D60">
        <w:rPr>
          <w:rFonts w:ascii="Arial" w:eastAsia="Calibri" w:hAnsi="Arial" w:cs="Arial"/>
          <w:kern w:val="2"/>
          <w:lang w:val="fr-FR"/>
        </w:rPr>
        <w:t>Truax</w:t>
      </w:r>
      <w:proofErr w:type="spellEnd"/>
      <w:r w:rsidR="000A2AEE" w:rsidRPr="00EA0D60">
        <w:rPr>
          <w:rFonts w:ascii="Arial" w:eastAsia="Calibri" w:hAnsi="Arial" w:cs="Arial"/>
          <w:kern w:val="2"/>
          <w:lang w:val="fr-FR"/>
        </w:rPr>
        <w:t xml:space="preserve">, B., Gagnon, D., &amp; Lambert, F. (2013). </w:t>
      </w:r>
      <w:r w:rsidR="000A2AEE" w:rsidRPr="000A2AEE">
        <w:rPr>
          <w:rFonts w:ascii="Arial" w:eastAsia="Calibri" w:hAnsi="Arial" w:cs="Arial"/>
          <w:kern w:val="2"/>
        </w:rPr>
        <w:t xml:space="preserve">Root biomass and soil carbon distribution in hybrid poplar riparian buffers, herbaceous riparian buffers and natural riparian woodlots on farmland. </w:t>
      </w:r>
      <w:proofErr w:type="spellStart"/>
      <w:r w:rsidR="000A2AEE" w:rsidRPr="00EA0D60">
        <w:rPr>
          <w:rFonts w:ascii="Arial" w:eastAsia="Calibri" w:hAnsi="Arial" w:cs="Arial"/>
          <w:kern w:val="2"/>
          <w:lang w:val="fr-FR"/>
        </w:rPr>
        <w:t>SpringerPlus</w:t>
      </w:r>
      <w:proofErr w:type="spellEnd"/>
      <w:r w:rsidR="000A2AEE" w:rsidRPr="00EA0D60">
        <w:rPr>
          <w:rFonts w:ascii="Arial" w:eastAsia="Calibri" w:hAnsi="Arial" w:cs="Arial"/>
          <w:kern w:val="2"/>
          <w:lang w:val="fr-FR"/>
        </w:rPr>
        <w:t xml:space="preserve">, 2(1), 539. </w:t>
      </w:r>
      <w:hyperlink r:id="rId49" w:history="1">
        <w:r w:rsidR="000A2AEE" w:rsidRPr="00EA0D60">
          <w:rPr>
            <w:rStyle w:val="Hyperlink"/>
            <w:rFonts w:ascii="Arial" w:eastAsia="Calibri" w:hAnsi="Arial" w:cs="Arial"/>
            <w:kern w:val="2"/>
            <w:lang w:val="fr-FR"/>
          </w:rPr>
          <w:t>https://doi.org/10.1186/2193-1801-2-539</w:t>
        </w:r>
      </w:hyperlink>
      <w:r w:rsidR="000A2AEE" w:rsidRPr="00EA0D60">
        <w:rPr>
          <w:rFonts w:ascii="Arial" w:eastAsia="Calibri" w:hAnsi="Arial" w:cs="Arial"/>
          <w:kern w:val="2"/>
          <w:lang w:val="fr-FR"/>
        </w:rPr>
        <w:t xml:space="preserve"> </w:t>
      </w:r>
      <w:r w:rsidR="001D61B2" w:rsidRPr="001D61B2">
        <w:rPr>
          <w:rFonts w:ascii="Arial" w:eastAsia="Calibri" w:hAnsi="Arial" w:cs="Arial"/>
          <w:kern w:val="2"/>
          <w:lang w:val="fr-FR"/>
        </w:rPr>
        <w:t xml:space="preserve">    </w:t>
      </w:r>
    </w:p>
    <w:p w14:paraId="7033E8F3" w14:textId="319A8F82" w:rsidR="001D61B2" w:rsidRPr="005F3D39" w:rsidRDefault="00F84F37" w:rsidP="001D61B2">
      <w:pPr>
        <w:suppressAutoHyphens/>
        <w:autoSpaceDN w:val="0"/>
        <w:spacing w:before="120" w:line="276" w:lineRule="auto"/>
        <w:jc w:val="both"/>
        <w:textAlignment w:val="baseline"/>
        <w:rPr>
          <w:rFonts w:ascii="Arial" w:eastAsia="Calibri" w:hAnsi="Arial" w:cs="Arial"/>
          <w:kern w:val="2"/>
        </w:rPr>
      </w:pPr>
      <w:r w:rsidRPr="005F3D39">
        <w:rPr>
          <w:rFonts w:ascii="Arial" w:eastAsia="Calibri" w:hAnsi="Arial" w:cs="Arial"/>
          <w:kern w:val="2"/>
          <w:highlight w:val="yellow"/>
          <w:lang w:val="fr-FR"/>
        </w:rPr>
        <w:t>3</w:t>
      </w:r>
      <w:r>
        <w:rPr>
          <w:rFonts w:ascii="Arial" w:eastAsia="Calibri" w:hAnsi="Arial" w:cs="Arial"/>
          <w:kern w:val="2"/>
          <w:highlight w:val="yellow"/>
          <w:lang w:val="fr-FR"/>
        </w:rPr>
        <w:t>6</w:t>
      </w:r>
      <w:r w:rsidR="001D61B2" w:rsidRPr="005F3D39">
        <w:rPr>
          <w:rFonts w:ascii="Arial" w:eastAsia="Calibri" w:hAnsi="Arial" w:cs="Arial"/>
          <w:kern w:val="2"/>
          <w:highlight w:val="yellow"/>
          <w:lang w:val="fr-FR"/>
        </w:rPr>
        <w:t>-</w:t>
      </w:r>
      <w:r w:rsidR="001565CF" w:rsidRPr="005F3D39">
        <w:rPr>
          <w:lang w:val="fr-FR"/>
        </w:rPr>
        <w:t xml:space="preserve"> </w:t>
      </w:r>
      <w:proofErr w:type="spellStart"/>
      <w:r w:rsidR="001565CF" w:rsidRPr="001565CF">
        <w:rPr>
          <w:rFonts w:ascii="Arial" w:eastAsia="Calibri" w:hAnsi="Arial" w:cs="Arial"/>
          <w:kern w:val="2"/>
          <w:lang w:val="fr-FR"/>
        </w:rPr>
        <w:t>Marone</w:t>
      </w:r>
      <w:proofErr w:type="spellEnd"/>
      <w:r w:rsidR="001565CF" w:rsidRPr="001565CF">
        <w:rPr>
          <w:rFonts w:ascii="Arial" w:eastAsia="Calibri" w:hAnsi="Arial" w:cs="Arial"/>
          <w:kern w:val="2"/>
          <w:lang w:val="fr-FR"/>
        </w:rPr>
        <w:t xml:space="preserve">, Diatta. (2015). Étude du potentiel de stock de carbone d’espèces agroforestières et de leurs traits fonctionnels en lien avec les systèmes d’utilisation des terres au Sénégal. </w:t>
      </w:r>
      <w:r w:rsidR="001565CF" w:rsidRPr="005F3D39">
        <w:rPr>
          <w:rFonts w:ascii="Arial" w:eastAsia="Calibri" w:hAnsi="Arial" w:cs="Arial"/>
          <w:kern w:val="2"/>
        </w:rPr>
        <w:t xml:space="preserve">Université Laval., Québec, Canada. </w:t>
      </w:r>
      <w:r w:rsidR="001565CF" w:rsidRPr="005F3D39">
        <w:rPr>
          <w:rFonts w:ascii="Arial" w:eastAsia="Calibri" w:hAnsi="Arial" w:cs="Arial"/>
          <w:kern w:val="2"/>
          <w:highlight w:val="yellow"/>
        </w:rPr>
        <w:t>https://api.semanticscholar.org/CorpusID:165234305</w:t>
      </w:r>
      <w:r w:rsidR="001565CF" w:rsidRPr="005F3D39">
        <w:rPr>
          <w:rFonts w:ascii="Arial" w:eastAsia="Calibri" w:hAnsi="Arial" w:cs="Arial"/>
          <w:kern w:val="2"/>
        </w:rPr>
        <w:t xml:space="preserve"> </w:t>
      </w:r>
    </w:p>
    <w:p w14:paraId="127CB794" w14:textId="11802E5E"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5F3D39">
        <w:rPr>
          <w:rFonts w:ascii="Arial" w:eastAsia="Calibri" w:hAnsi="Arial" w:cs="Arial"/>
          <w:kern w:val="2"/>
          <w:highlight w:val="yellow"/>
        </w:rPr>
        <w:t>3</w:t>
      </w:r>
      <w:r w:rsidRPr="00F84F37">
        <w:rPr>
          <w:rFonts w:ascii="Arial" w:eastAsia="Calibri" w:hAnsi="Arial" w:cs="Arial"/>
          <w:kern w:val="2"/>
          <w:highlight w:val="yellow"/>
        </w:rPr>
        <w:t>7</w:t>
      </w:r>
      <w:r w:rsidR="001D61B2" w:rsidRPr="005F3D39">
        <w:rPr>
          <w:rFonts w:ascii="Arial" w:eastAsia="Calibri" w:hAnsi="Arial" w:cs="Arial"/>
          <w:kern w:val="2"/>
        </w:rPr>
        <w:t>-</w:t>
      </w:r>
      <w:r w:rsidR="00D4176F" w:rsidRPr="005F3D39">
        <w:rPr>
          <w:rFonts w:ascii="Arial" w:eastAsia="Calibri" w:hAnsi="Arial" w:cs="Arial"/>
          <w:kern w:val="2"/>
        </w:rPr>
        <w:t xml:space="preserve">Jackson, R. B., </w:t>
      </w:r>
      <w:proofErr w:type="spellStart"/>
      <w:r w:rsidR="00D4176F" w:rsidRPr="005F3D39">
        <w:rPr>
          <w:rFonts w:ascii="Arial" w:eastAsia="Calibri" w:hAnsi="Arial" w:cs="Arial"/>
          <w:kern w:val="2"/>
        </w:rPr>
        <w:t>Canadell</w:t>
      </w:r>
      <w:proofErr w:type="spellEnd"/>
      <w:r w:rsidR="00D4176F" w:rsidRPr="005F3D39">
        <w:rPr>
          <w:rFonts w:ascii="Arial" w:eastAsia="Calibri" w:hAnsi="Arial" w:cs="Arial"/>
          <w:kern w:val="2"/>
        </w:rPr>
        <w:t xml:space="preserve">, J., </w:t>
      </w:r>
      <w:proofErr w:type="spellStart"/>
      <w:r w:rsidR="00D4176F" w:rsidRPr="005F3D39">
        <w:rPr>
          <w:rFonts w:ascii="Arial" w:eastAsia="Calibri" w:hAnsi="Arial" w:cs="Arial"/>
          <w:kern w:val="2"/>
        </w:rPr>
        <w:t>Ehleringer</w:t>
      </w:r>
      <w:proofErr w:type="spellEnd"/>
      <w:r w:rsidR="00D4176F" w:rsidRPr="005F3D39">
        <w:rPr>
          <w:rFonts w:ascii="Arial" w:eastAsia="Calibri" w:hAnsi="Arial" w:cs="Arial"/>
          <w:kern w:val="2"/>
        </w:rPr>
        <w:t xml:space="preserve">, J. R., Mooney, H. A., Sala, O. E., &amp; Schulze, E. D. (1996). </w:t>
      </w:r>
      <w:r w:rsidR="00D4176F" w:rsidRPr="00D4176F">
        <w:rPr>
          <w:rFonts w:ascii="Arial" w:eastAsia="Calibri" w:hAnsi="Arial" w:cs="Arial"/>
          <w:kern w:val="2"/>
        </w:rPr>
        <w:t xml:space="preserve">A global analysis of root distributions for terrestrial biomes. </w:t>
      </w:r>
      <w:proofErr w:type="spellStart"/>
      <w:r w:rsidR="00D4176F" w:rsidRPr="00D4176F">
        <w:rPr>
          <w:rFonts w:ascii="Arial" w:eastAsia="Calibri" w:hAnsi="Arial" w:cs="Arial"/>
          <w:kern w:val="2"/>
        </w:rPr>
        <w:t>Oecologia</w:t>
      </w:r>
      <w:proofErr w:type="spellEnd"/>
      <w:r w:rsidR="00D4176F" w:rsidRPr="00D4176F">
        <w:rPr>
          <w:rFonts w:ascii="Arial" w:eastAsia="Calibri" w:hAnsi="Arial" w:cs="Arial"/>
          <w:kern w:val="2"/>
        </w:rPr>
        <w:t xml:space="preserve">, 108(3), 389–411. </w:t>
      </w:r>
      <w:hyperlink r:id="rId50" w:history="1">
        <w:r w:rsidR="00D4176F" w:rsidRPr="00115A87">
          <w:rPr>
            <w:rStyle w:val="Hyperlink"/>
            <w:rFonts w:ascii="Arial" w:eastAsia="Calibri" w:hAnsi="Arial" w:cs="Arial"/>
            <w:kern w:val="2"/>
          </w:rPr>
          <w:t>https://doi.org/10.1007/BF00333714</w:t>
        </w:r>
      </w:hyperlink>
      <w:r w:rsidR="00D4176F">
        <w:rPr>
          <w:rFonts w:ascii="Arial" w:eastAsia="Calibri" w:hAnsi="Arial" w:cs="Arial"/>
          <w:kern w:val="2"/>
        </w:rPr>
        <w:t xml:space="preserve"> </w:t>
      </w:r>
    </w:p>
    <w:p w14:paraId="559B61A3" w14:textId="7D7F9234"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5F3D39">
        <w:rPr>
          <w:rFonts w:ascii="Arial" w:eastAsia="Calibri" w:hAnsi="Arial" w:cs="Arial"/>
          <w:kern w:val="2"/>
          <w:highlight w:val="yellow"/>
        </w:rPr>
        <w:t>3</w:t>
      </w:r>
      <w:r w:rsidRPr="00F84F37">
        <w:rPr>
          <w:rFonts w:ascii="Arial" w:eastAsia="Calibri" w:hAnsi="Arial" w:cs="Arial"/>
          <w:kern w:val="2"/>
          <w:highlight w:val="yellow"/>
        </w:rPr>
        <w:t>8</w:t>
      </w:r>
      <w:r w:rsidR="001D61B2" w:rsidRPr="00EA0D60">
        <w:rPr>
          <w:rFonts w:ascii="Arial" w:eastAsia="Calibri" w:hAnsi="Arial" w:cs="Arial"/>
          <w:kern w:val="2"/>
        </w:rPr>
        <w:t>-</w:t>
      </w:r>
      <w:r w:rsidR="006F0753" w:rsidRPr="00EA0D60">
        <w:rPr>
          <w:rFonts w:ascii="Arial" w:eastAsia="Calibri" w:hAnsi="Arial" w:cs="Arial"/>
          <w:kern w:val="2"/>
        </w:rPr>
        <w:t xml:space="preserve">Monti, A., &amp; Zatta, A. (2009). Root distribution and soil moisture retrieval in perennial and annual energy crops in Northern Italy. Agriculture, Ecosystems and Environment, 132(3-4), 252-259. </w:t>
      </w:r>
      <w:hyperlink r:id="rId51" w:history="1">
        <w:r w:rsidR="006F0753" w:rsidRPr="00EA0D60">
          <w:rPr>
            <w:rStyle w:val="Hyperlink"/>
            <w:rFonts w:ascii="Arial" w:eastAsia="Calibri" w:hAnsi="Arial" w:cs="Arial"/>
            <w:kern w:val="2"/>
          </w:rPr>
          <w:t>https://doi.org/10.1016/j.agee.2009.04.007</w:t>
        </w:r>
      </w:hyperlink>
      <w:r w:rsidR="006F0753" w:rsidRPr="00EA0D60">
        <w:rPr>
          <w:rFonts w:ascii="Arial" w:eastAsia="Calibri" w:hAnsi="Arial" w:cs="Arial"/>
          <w:kern w:val="2"/>
        </w:rPr>
        <w:t xml:space="preserve"> </w:t>
      </w:r>
    </w:p>
    <w:p w14:paraId="44FD7EE2" w14:textId="2218CEBA"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5F3D39">
        <w:rPr>
          <w:rFonts w:ascii="Arial" w:eastAsia="Calibri" w:hAnsi="Arial" w:cs="Arial"/>
          <w:kern w:val="2"/>
          <w:highlight w:val="yellow"/>
        </w:rPr>
        <w:t>3</w:t>
      </w:r>
      <w:r w:rsidRPr="00F84F37">
        <w:rPr>
          <w:rFonts w:ascii="Arial" w:eastAsia="Calibri" w:hAnsi="Arial" w:cs="Arial"/>
          <w:kern w:val="2"/>
          <w:highlight w:val="yellow"/>
        </w:rPr>
        <w:t>9</w:t>
      </w:r>
      <w:r w:rsidR="001D61B2" w:rsidRPr="00F84F37">
        <w:rPr>
          <w:rFonts w:ascii="Arial" w:eastAsia="Calibri" w:hAnsi="Arial" w:cs="Arial"/>
          <w:kern w:val="2"/>
          <w:highlight w:val="yellow"/>
        </w:rPr>
        <w:t>-</w:t>
      </w:r>
      <w:r w:rsidR="00C87866" w:rsidRPr="00C87866">
        <w:rPr>
          <w:rFonts w:ascii="Arial" w:eastAsia="Calibri" w:hAnsi="Arial" w:cs="Arial"/>
          <w:kern w:val="2"/>
        </w:rPr>
        <w:t xml:space="preserve">Mou, P., Jones, R. H., Mitchell, R. J., &amp; Zutter, B. (1995). Spatial distribution of roots in sweetgum and loblolly pine monocultures and relations with above-ground biomass and soil nutrients. Functional Ecology, 9(4), 689–699. </w:t>
      </w:r>
      <w:hyperlink r:id="rId52" w:history="1">
        <w:r w:rsidR="00C87866" w:rsidRPr="00115A87">
          <w:rPr>
            <w:rStyle w:val="Hyperlink"/>
            <w:rFonts w:ascii="Arial" w:eastAsia="Calibri" w:hAnsi="Arial" w:cs="Arial"/>
            <w:kern w:val="2"/>
          </w:rPr>
          <w:t>https://doi.org/10.2307/2390162</w:t>
        </w:r>
      </w:hyperlink>
      <w:r w:rsidR="00C87866">
        <w:rPr>
          <w:rFonts w:ascii="Arial" w:eastAsia="Calibri" w:hAnsi="Arial" w:cs="Arial"/>
          <w:kern w:val="2"/>
        </w:rPr>
        <w:t xml:space="preserve"> </w:t>
      </w:r>
      <w:r w:rsidR="001D61B2" w:rsidRPr="001D61B2">
        <w:rPr>
          <w:rFonts w:ascii="Arial" w:eastAsia="Calibri" w:hAnsi="Arial" w:cs="Arial"/>
          <w:kern w:val="2"/>
        </w:rPr>
        <w:t xml:space="preserve"> </w:t>
      </w:r>
    </w:p>
    <w:p w14:paraId="4BF987AE" w14:textId="2CBF7689"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F84F37">
        <w:rPr>
          <w:rFonts w:ascii="Arial" w:eastAsia="Calibri" w:hAnsi="Arial" w:cs="Arial"/>
          <w:kern w:val="2"/>
          <w:highlight w:val="yellow"/>
        </w:rPr>
        <w:t>40</w:t>
      </w:r>
      <w:r w:rsidR="001D61B2" w:rsidRPr="001D61B2">
        <w:rPr>
          <w:rFonts w:ascii="Arial" w:eastAsia="Calibri" w:hAnsi="Arial" w:cs="Arial"/>
          <w:kern w:val="2"/>
        </w:rPr>
        <w:t>-</w:t>
      </w:r>
      <w:r w:rsidR="002B2375" w:rsidRPr="002B2375">
        <w:rPr>
          <w:rFonts w:ascii="Arial" w:eastAsia="Calibri" w:hAnsi="Arial" w:cs="Arial"/>
          <w:kern w:val="2"/>
        </w:rPr>
        <w:t xml:space="preserve">Vogt, K. A., Publicover, D. A., Bloomfield, J., Perez, J. M., Vogt, D. J., &amp; Silver, W. L. (1993). Belowground responses as indicators of environmental change. Environmental and Experimental Botany, 33(1), 189–205. </w:t>
      </w:r>
      <w:hyperlink r:id="rId53" w:history="1">
        <w:r w:rsidR="002B2375" w:rsidRPr="00115A87">
          <w:rPr>
            <w:rStyle w:val="Hyperlink"/>
            <w:rFonts w:ascii="Arial" w:eastAsia="Calibri" w:hAnsi="Arial" w:cs="Arial"/>
            <w:kern w:val="2"/>
          </w:rPr>
          <w:t>https://doi.org/10.1016/0098-8472(93)90065-N</w:t>
        </w:r>
      </w:hyperlink>
      <w:r w:rsidR="002B2375">
        <w:rPr>
          <w:rFonts w:ascii="Arial" w:eastAsia="Calibri" w:hAnsi="Arial" w:cs="Arial"/>
          <w:kern w:val="2"/>
        </w:rPr>
        <w:t xml:space="preserve"> </w:t>
      </w:r>
    </w:p>
    <w:p w14:paraId="3ED70769" w14:textId="48332BC1"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5F3D39">
        <w:rPr>
          <w:rFonts w:ascii="Arial" w:eastAsia="Calibri" w:hAnsi="Arial" w:cs="Arial"/>
          <w:kern w:val="2"/>
          <w:highlight w:val="yellow"/>
        </w:rPr>
        <w:t>4</w:t>
      </w:r>
      <w:r>
        <w:rPr>
          <w:rFonts w:ascii="Arial" w:eastAsia="Calibri" w:hAnsi="Arial" w:cs="Arial"/>
          <w:kern w:val="2"/>
          <w:highlight w:val="yellow"/>
        </w:rPr>
        <w:t>1</w:t>
      </w:r>
      <w:r w:rsidR="001D61B2" w:rsidRPr="00CB6809">
        <w:rPr>
          <w:rFonts w:ascii="Arial" w:eastAsia="Calibri" w:hAnsi="Arial" w:cs="Arial"/>
          <w:kern w:val="2"/>
          <w:highlight w:val="yellow"/>
        </w:rPr>
        <w:t>-</w:t>
      </w:r>
      <w:r w:rsidR="007950DB" w:rsidRPr="007950DB">
        <w:rPr>
          <w:rFonts w:ascii="Arial" w:eastAsia="Calibri" w:hAnsi="Arial" w:cs="Arial"/>
          <w:kern w:val="2"/>
        </w:rPr>
        <w:t xml:space="preserve">Lambers, H., &amp; Posthumus, F. (1980). The effect of light intensity and relative humidity on growth rate and root respiration of Plantago lanceolata and Zea mays. Journal of Experimental Botany, 31(6), 1621–1630. </w:t>
      </w:r>
      <w:hyperlink r:id="rId54" w:history="1">
        <w:r w:rsidR="007950DB" w:rsidRPr="00115A87">
          <w:rPr>
            <w:rStyle w:val="Hyperlink"/>
            <w:rFonts w:ascii="Arial" w:eastAsia="Calibri" w:hAnsi="Arial" w:cs="Arial"/>
            <w:kern w:val="2"/>
          </w:rPr>
          <w:t>https://doi.org/10.1093/jxb/31.6.1621</w:t>
        </w:r>
      </w:hyperlink>
      <w:r w:rsidR="007950DB">
        <w:rPr>
          <w:rFonts w:ascii="Arial" w:eastAsia="Calibri" w:hAnsi="Arial" w:cs="Arial"/>
          <w:kern w:val="2"/>
        </w:rPr>
        <w:t xml:space="preserve"> </w:t>
      </w:r>
      <w:r w:rsidR="001D61B2" w:rsidRPr="001D61B2">
        <w:rPr>
          <w:rFonts w:ascii="Arial" w:eastAsia="Calibri" w:hAnsi="Arial" w:cs="Arial"/>
          <w:kern w:val="2"/>
        </w:rPr>
        <w:t>.</w:t>
      </w:r>
    </w:p>
    <w:p w14:paraId="5A4421E2" w14:textId="6E22579D" w:rsidR="001D61B2" w:rsidRPr="00EA0D60" w:rsidRDefault="00F84F37" w:rsidP="001D61B2">
      <w:pPr>
        <w:suppressAutoHyphens/>
        <w:autoSpaceDN w:val="0"/>
        <w:spacing w:before="120" w:line="276" w:lineRule="auto"/>
        <w:jc w:val="both"/>
        <w:textAlignment w:val="baseline"/>
        <w:rPr>
          <w:rFonts w:ascii="Arial" w:eastAsia="Calibri" w:hAnsi="Arial" w:cs="Arial"/>
          <w:kern w:val="2"/>
          <w:lang w:val="fr-FR"/>
        </w:rPr>
      </w:pPr>
      <w:r w:rsidRPr="005F3D39">
        <w:rPr>
          <w:rFonts w:ascii="Arial" w:eastAsia="Calibri" w:hAnsi="Arial" w:cs="Arial"/>
          <w:kern w:val="2"/>
          <w:highlight w:val="yellow"/>
        </w:rPr>
        <w:t>4</w:t>
      </w:r>
      <w:r w:rsidRPr="00F84F37">
        <w:rPr>
          <w:rFonts w:ascii="Arial" w:eastAsia="Calibri" w:hAnsi="Arial" w:cs="Arial"/>
          <w:kern w:val="2"/>
          <w:highlight w:val="yellow"/>
        </w:rPr>
        <w:t>2</w:t>
      </w:r>
      <w:r w:rsidR="001D61B2" w:rsidRPr="001D61B2">
        <w:rPr>
          <w:rFonts w:ascii="Arial" w:eastAsia="Calibri" w:hAnsi="Arial" w:cs="Arial"/>
          <w:kern w:val="2"/>
        </w:rPr>
        <w:t>-</w:t>
      </w:r>
      <w:r w:rsidR="00DF0FEC" w:rsidRPr="00DF0FEC">
        <w:rPr>
          <w:rFonts w:ascii="Arial" w:eastAsia="Calibri" w:hAnsi="Arial" w:cs="Arial"/>
          <w:kern w:val="2"/>
        </w:rPr>
        <w:t xml:space="preserve">Dodd, M. B., Crush, J. R., Mackay, A. D., &amp; Barker, D. J. (2011). The “root” to more soil carbon under pasture. Proceedings of the New Zealand Grassland Association, 73, 43-50. </w:t>
      </w:r>
      <w:hyperlink r:id="rId55" w:history="1">
        <w:r w:rsidR="00DF0FEC" w:rsidRPr="00EA0D60">
          <w:rPr>
            <w:rStyle w:val="Hyperlink"/>
            <w:rFonts w:ascii="Arial" w:eastAsia="Calibri" w:hAnsi="Arial" w:cs="Arial"/>
            <w:kern w:val="2"/>
            <w:lang w:val="fr-FR"/>
          </w:rPr>
          <w:t>https://www.grassland.org.nz/publications/nzgrassland_publication_201.pdf</w:t>
        </w:r>
      </w:hyperlink>
      <w:r w:rsidR="00DF0FEC" w:rsidRPr="00EA0D60">
        <w:rPr>
          <w:rFonts w:ascii="Arial" w:eastAsia="Calibri" w:hAnsi="Arial" w:cs="Arial"/>
          <w:kern w:val="2"/>
          <w:lang w:val="fr-FR"/>
        </w:rPr>
        <w:t xml:space="preserve"> </w:t>
      </w:r>
    </w:p>
    <w:p w14:paraId="02D4B3AC" w14:textId="36880D55"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5F3D39">
        <w:rPr>
          <w:rFonts w:ascii="Arial" w:eastAsia="Calibri" w:hAnsi="Arial" w:cs="Arial"/>
          <w:kern w:val="2"/>
          <w:highlight w:val="yellow"/>
          <w:lang w:val="fr-FR"/>
        </w:rPr>
        <w:t>4</w:t>
      </w:r>
      <w:r w:rsidRPr="00F84F37">
        <w:rPr>
          <w:rFonts w:ascii="Arial" w:eastAsia="Calibri" w:hAnsi="Arial" w:cs="Arial"/>
          <w:kern w:val="2"/>
          <w:highlight w:val="yellow"/>
          <w:lang w:val="fr-FR"/>
        </w:rPr>
        <w:t>3</w:t>
      </w:r>
      <w:r w:rsidR="001D61B2" w:rsidRPr="00EA0D60">
        <w:rPr>
          <w:rFonts w:ascii="Arial" w:eastAsia="Calibri" w:hAnsi="Arial" w:cs="Arial"/>
          <w:kern w:val="2"/>
          <w:lang w:val="fr-FR"/>
        </w:rPr>
        <w:t>-</w:t>
      </w:r>
      <w:r w:rsidR="008F46AE" w:rsidRPr="00EA0D60">
        <w:rPr>
          <w:rFonts w:ascii="Arial" w:eastAsia="Calibri" w:hAnsi="Arial" w:cs="Arial"/>
          <w:kern w:val="2"/>
          <w:lang w:val="fr-FR"/>
        </w:rPr>
        <w:t xml:space="preserve">Wu, Y., Wu, J., Deng, Y., Tan, H., Du, Y., </w:t>
      </w:r>
      <w:proofErr w:type="spellStart"/>
      <w:r w:rsidR="008F46AE" w:rsidRPr="00EA0D60">
        <w:rPr>
          <w:rFonts w:ascii="Arial" w:eastAsia="Calibri" w:hAnsi="Arial" w:cs="Arial"/>
          <w:kern w:val="2"/>
          <w:lang w:val="fr-FR"/>
        </w:rPr>
        <w:t>Gu</w:t>
      </w:r>
      <w:proofErr w:type="spellEnd"/>
      <w:r w:rsidR="008F46AE" w:rsidRPr="00EA0D60">
        <w:rPr>
          <w:rFonts w:ascii="Arial" w:eastAsia="Calibri" w:hAnsi="Arial" w:cs="Arial"/>
          <w:kern w:val="2"/>
          <w:lang w:val="fr-FR"/>
        </w:rPr>
        <w:t xml:space="preserve">, S., &amp; Cui, X. (2011). </w:t>
      </w:r>
      <w:r w:rsidR="008F46AE" w:rsidRPr="008F46AE">
        <w:rPr>
          <w:rFonts w:ascii="Arial" w:eastAsia="Calibri" w:hAnsi="Arial" w:cs="Arial"/>
          <w:kern w:val="2"/>
        </w:rPr>
        <w:t xml:space="preserve">Comprehensive assessments of root biomass and production in a </w:t>
      </w:r>
      <w:proofErr w:type="spellStart"/>
      <w:r w:rsidR="008F46AE" w:rsidRPr="008F46AE">
        <w:rPr>
          <w:rFonts w:ascii="Arial" w:eastAsia="Calibri" w:hAnsi="Arial" w:cs="Arial"/>
          <w:kern w:val="2"/>
        </w:rPr>
        <w:t>Kobresia</w:t>
      </w:r>
      <w:proofErr w:type="spellEnd"/>
      <w:r w:rsidR="008F46AE" w:rsidRPr="008F46AE">
        <w:rPr>
          <w:rFonts w:ascii="Arial" w:eastAsia="Calibri" w:hAnsi="Arial" w:cs="Arial"/>
          <w:kern w:val="2"/>
        </w:rPr>
        <w:t xml:space="preserve"> humilis meadow on the Qinghai-Tibetan Plateau. Plant and Soil, 338(1-2), 497–510. </w:t>
      </w:r>
      <w:hyperlink r:id="rId56" w:history="1">
        <w:r w:rsidR="008F46AE" w:rsidRPr="00115A87">
          <w:rPr>
            <w:rStyle w:val="Hyperlink"/>
            <w:rFonts w:ascii="Arial" w:eastAsia="Calibri" w:hAnsi="Arial" w:cs="Arial"/>
            <w:kern w:val="2"/>
          </w:rPr>
          <w:t>https://doi.org/10.1007/s11104-010-0562-4</w:t>
        </w:r>
      </w:hyperlink>
      <w:r w:rsidR="008F46AE">
        <w:rPr>
          <w:rFonts w:ascii="Arial" w:eastAsia="Calibri" w:hAnsi="Arial" w:cs="Arial"/>
          <w:kern w:val="2"/>
        </w:rPr>
        <w:t xml:space="preserve"> </w:t>
      </w:r>
    </w:p>
    <w:p w14:paraId="34FD756C" w14:textId="1C7453EB" w:rsidR="001D61B2" w:rsidRPr="00F02B9F" w:rsidRDefault="00F84F37" w:rsidP="001D61B2">
      <w:pPr>
        <w:suppressAutoHyphens/>
        <w:autoSpaceDN w:val="0"/>
        <w:spacing w:before="120" w:line="276" w:lineRule="auto"/>
        <w:jc w:val="both"/>
        <w:textAlignment w:val="baseline"/>
        <w:rPr>
          <w:rFonts w:ascii="Arial" w:eastAsia="Calibri" w:hAnsi="Arial" w:cs="Arial"/>
          <w:kern w:val="2"/>
          <w:lang w:val="nl-BE"/>
        </w:rPr>
      </w:pPr>
      <w:r w:rsidRPr="00F02B9F">
        <w:rPr>
          <w:rFonts w:ascii="Arial" w:eastAsia="Calibri" w:hAnsi="Arial" w:cs="Arial"/>
          <w:kern w:val="2"/>
          <w:highlight w:val="yellow"/>
          <w:lang w:val="nl-BE"/>
        </w:rPr>
        <w:t>44</w:t>
      </w:r>
      <w:r w:rsidR="001D61B2" w:rsidRPr="00F02B9F">
        <w:rPr>
          <w:rFonts w:ascii="Arial" w:eastAsia="Calibri" w:hAnsi="Arial" w:cs="Arial"/>
          <w:kern w:val="2"/>
          <w:lang w:val="nl-BE"/>
        </w:rPr>
        <w:t>-S</w:t>
      </w:r>
      <w:r w:rsidR="005863FD" w:rsidRPr="00F02B9F">
        <w:rPr>
          <w:rFonts w:ascii="Arial" w:eastAsia="Calibri" w:hAnsi="Arial" w:cs="Arial"/>
          <w:kern w:val="2"/>
          <w:lang w:val="nl-BE"/>
        </w:rPr>
        <w:t>oumare</w:t>
      </w:r>
      <w:r w:rsidR="001D61B2" w:rsidRPr="00F02B9F">
        <w:rPr>
          <w:rFonts w:ascii="Arial" w:eastAsia="Calibri" w:hAnsi="Arial" w:cs="Arial"/>
          <w:kern w:val="2"/>
          <w:lang w:val="nl-BE"/>
        </w:rPr>
        <w:t xml:space="preserve"> A., G</w:t>
      </w:r>
      <w:r w:rsidR="005863FD" w:rsidRPr="00F02B9F">
        <w:rPr>
          <w:rFonts w:ascii="Arial" w:eastAsia="Calibri" w:hAnsi="Arial" w:cs="Arial"/>
          <w:kern w:val="2"/>
          <w:lang w:val="nl-BE"/>
        </w:rPr>
        <w:t>root</w:t>
      </w:r>
      <w:r w:rsidR="001D61B2" w:rsidRPr="00F02B9F">
        <w:rPr>
          <w:rFonts w:ascii="Arial" w:eastAsia="Calibri" w:hAnsi="Arial" w:cs="Arial"/>
          <w:kern w:val="2"/>
          <w:lang w:val="nl-BE"/>
        </w:rPr>
        <w:t xml:space="preserve"> J.J.R., K</w:t>
      </w:r>
      <w:r w:rsidR="005863FD" w:rsidRPr="00F02B9F">
        <w:rPr>
          <w:rFonts w:ascii="Arial" w:eastAsia="Calibri" w:hAnsi="Arial" w:cs="Arial"/>
          <w:kern w:val="2"/>
          <w:lang w:val="nl-BE"/>
        </w:rPr>
        <w:t>one</w:t>
      </w:r>
      <w:r w:rsidR="001D61B2" w:rsidRPr="00F02B9F">
        <w:rPr>
          <w:rFonts w:ascii="Arial" w:eastAsia="Calibri" w:hAnsi="Arial" w:cs="Arial"/>
          <w:kern w:val="2"/>
          <w:lang w:val="nl-BE"/>
        </w:rPr>
        <w:t xml:space="preserve"> D.  </w:t>
      </w:r>
      <w:proofErr w:type="gramStart"/>
      <w:r w:rsidR="001D61B2" w:rsidRPr="001D61B2">
        <w:rPr>
          <w:rFonts w:ascii="Arial" w:eastAsia="Calibri" w:hAnsi="Arial" w:cs="Arial"/>
          <w:kern w:val="2"/>
          <w:lang w:val="fr-FR"/>
        </w:rPr>
        <w:t>et</w:t>
      </w:r>
      <w:proofErr w:type="gramEnd"/>
      <w:r w:rsidR="001D61B2" w:rsidRPr="001D61B2">
        <w:rPr>
          <w:rFonts w:ascii="Arial" w:eastAsia="Calibri" w:hAnsi="Arial" w:cs="Arial"/>
          <w:kern w:val="2"/>
          <w:lang w:val="fr-FR"/>
        </w:rPr>
        <w:t xml:space="preserve"> </w:t>
      </w:r>
      <w:proofErr w:type="spellStart"/>
      <w:r w:rsidR="001D61B2" w:rsidRPr="001D61B2">
        <w:rPr>
          <w:rFonts w:ascii="Arial" w:eastAsia="Calibri" w:hAnsi="Arial" w:cs="Arial"/>
          <w:kern w:val="2"/>
          <w:lang w:val="fr-FR"/>
        </w:rPr>
        <w:t>R</w:t>
      </w:r>
      <w:r w:rsidR="005863FD" w:rsidRPr="001D61B2">
        <w:rPr>
          <w:rFonts w:ascii="Arial" w:eastAsia="Calibri" w:hAnsi="Arial" w:cs="Arial"/>
          <w:kern w:val="2"/>
          <w:lang w:val="fr-FR"/>
        </w:rPr>
        <w:t>adersma</w:t>
      </w:r>
      <w:proofErr w:type="spellEnd"/>
      <w:r w:rsidR="001D61B2" w:rsidRPr="001D61B2">
        <w:rPr>
          <w:rFonts w:ascii="Arial" w:eastAsia="Calibri" w:hAnsi="Arial" w:cs="Arial"/>
          <w:kern w:val="2"/>
          <w:lang w:val="fr-FR"/>
        </w:rPr>
        <w:t xml:space="preserve"> S.,</w:t>
      </w:r>
      <w:r w:rsidR="005863FD">
        <w:rPr>
          <w:rFonts w:ascii="Arial" w:eastAsia="Calibri" w:hAnsi="Arial" w:cs="Arial"/>
          <w:kern w:val="2"/>
          <w:lang w:val="fr-FR"/>
        </w:rPr>
        <w:t xml:space="preserve"> (</w:t>
      </w:r>
      <w:r w:rsidR="001D61B2" w:rsidRPr="001D61B2">
        <w:rPr>
          <w:rFonts w:ascii="Arial" w:eastAsia="Calibri" w:hAnsi="Arial" w:cs="Arial"/>
          <w:kern w:val="2"/>
          <w:lang w:val="fr-FR"/>
        </w:rPr>
        <w:t>1994</w:t>
      </w:r>
      <w:r w:rsidR="005863FD">
        <w:rPr>
          <w:rFonts w:ascii="Arial" w:eastAsia="Calibri" w:hAnsi="Arial" w:cs="Arial"/>
          <w:kern w:val="2"/>
          <w:lang w:val="fr-FR"/>
        </w:rPr>
        <w:t>)</w:t>
      </w:r>
      <w:r w:rsidR="001D61B2" w:rsidRPr="001D61B2">
        <w:rPr>
          <w:rFonts w:ascii="Arial" w:eastAsia="Calibri" w:hAnsi="Arial" w:cs="Arial"/>
          <w:kern w:val="2"/>
          <w:lang w:val="fr-FR"/>
        </w:rPr>
        <w:t>.</w:t>
      </w:r>
      <w:r w:rsidR="005863FD">
        <w:rPr>
          <w:rFonts w:ascii="Arial" w:eastAsia="Calibri" w:hAnsi="Arial" w:cs="Arial"/>
          <w:kern w:val="2"/>
          <w:lang w:val="fr-FR"/>
        </w:rPr>
        <w:t xml:space="preserve"> </w:t>
      </w:r>
      <w:r w:rsidR="001D61B2" w:rsidRPr="001D61B2">
        <w:rPr>
          <w:rFonts w:ascii="Arial" w:eastAsia="Calibri" w:hAnsi="Arial" w:cs="Arial"/>
          <w:kern w:val="2"/>
          <w:lang w:val="fr-FR"/>
        </w:rPr>
        <w:t xml:space="preserve">Structure spatiale du système racinaire de deux arbres du Sahel: Acacia seyal et </w:t>
      </w:r>
      <w:proofErr w:type="spellStart"/>
      <w:r w:rsidR="001D61B2" w:rsidRPr="001D61B2">
        <w:rPr>
          <w:rFonts w:ascii="Arial" w:eastAsia="Calibri" w:hAnsi="Arial" w:cs="Arial"/>
          <w:kern w:val="2"/>
          <w:lang w:val="fr-FR"/>
        </w:rPr>
        <w:t>Sclerocarya</w:t>
      </w:r>
      <w:proofErr w:type="spellEnd"/>
      <w:r w:rsidR="001D61B2" w:rsidRPr="001D61B2">
        <w:rPr>
          <w:rFonts w:ascii="Arial" w:eastAsia="Calibri" w:hAnsi="Arial" w:cs="Arial"/>
          <w:kern w:val="2"/>
          <w:lang w:val="fr-FR"/>
        </w:rPr>
        <w:t xml:space="preserve"> </w:t>
      </w:r>
      <w:proofErr w:type="spellStart"/>
      <w:r w:rsidR="001D61B2" w:rsidRPr="001D61B2">
        <w:rPr>
          <w:rFonts w:ascii="Arial" w:eastAsia="Calibri" w:hAnsi="Arial" w:cs="Arial"/>
          <w:kern w:val="2"/>
          <w:lang w:val="fr-FR"/>
        </w:rPr>
        <w:t>birrea</w:t>
      </w:r>
      <w:proofErr w:type="spellEnd"/>
      <w:r w:rsidR="001D61B2" w:rsidRPr="001D61B2">
        <w:rPr>
          <w:rFonts w:ascii="Arial" w:eastAsia="Calibri" w:hAnsi="Arial" w:cs="Arial"/>
          <w:kern w:val="2"/>
          <w:lang w:val="fr-FR"/>
        </w:rPr>
        <w:t xml:space="preserve">. </w:t>
      </w:r>
      <w:r w:rsidR="001D61B2" w:rsidRPr="00F02B9F">
        <w:rPr>
          <w:rFonts w:ascii="Arial" w:eastAsia="Calibri" w:hAnsi="Arial" w:cs="Arial"/>
          <w:kern w:val="2"/>
          <w:lang w:val="nl-BE"/>
        </w:rPr>
        <w:t>Rapport PSS N° 5, Wageningen, 38p.</w:t>
      </w:r>
    </w:p>
    <w:p w14:paraId="7A8E82F4" w14:textId="35C41046"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5F3D39">
        <w:rPr>
          <w:rFonts w:ascii="Arial" w:eastAsia="Calibri" w:hAnsi="Arial" w:cs="Arial"/>
          <w:kern w:val="2"/>
          <w:highlight w:val="yellow"/>
        </w:rPr>
        <w:lastRenderedPageBreak/>
        <w:t>4</w:t>
      </w:r>
      <w:r w:rsidRPr="00F84F37">
        <w:rPr>
          <w:rFonts w:ascii="Arial" w:eastAsia="Calibri" w:hAnsi="Arial" w:cs="Arial"/>
          <w:kern w:val="2"/>
          <w:highlight w:val="yellow"/>
        </w:rPr>
        <w:t>5</w:t>
      </w:r>
      <w:r w:rsidR="001D61B2" w:rsidRPr="00F84F37">
        <w:rPr>
          <w:rFonts w:ascii="Arial" w:eastAsia="Calibri" w:hAnsi="Arial" w:cs="Arial"/>
          <w:kern w:val="2"/>
          <w:highlight w:val="yellow"/>
        </w:rPr>
        <w:t>-</w:t>
      </w:r>
      <w:r w:rsidR="00AB3A0E" w:rsidRPr="00AB3A0E">
        <w:rPr>
          <w:rFonts w:ascii="Arial" w:eastAsia="Calibri" w:hAnsi="Arial" w:cs="Arial"/>
          <w:kern w:val="2"/>
        </w:rPr>
        <w:t xml:space="preserve">Kaur, B., Gupta, S. R., &amp; Singh, G. (2000). Soil carbon, microbial activity and nitrogen availability in agroforestry systems on moderately alkaline soils in northern India. Applied Soil Ecology, 15, 283-294. </w:t>
      </w:r>
      <w:hyperlink r:id="rId57" w:history="1">
        <w:r w:rsidR="00AB3A0E" w:rsidRPr="00115A87">
          <w:rPr>
            <w:rStyle w:val="Hyperlink"/>
            <w:rFonts w:ascii="Arial" w:eastAsia="Calibri" w:hAnsi="Arial" w:cs="Arial"/>
            <w:kern w:val="2"/>
          </w:rPr>
          <w:t>https://doi.org/10.1016/S0929-1393(00)00079-2</w:t>
        </w:r>
      </w:hyperlink>
      <w:r w:rsidR="00AB3A0E">
        <w:rPr>
          <w:rFonts w:ascii="Arial" w:eastAsia="Calibri" w:hAnsi="Arial" w:cs="Arial"/>
          <w:kern w:val="2"/>
        </w:rPr>
        <w:t xml:space="preserve"> </w:t>
      </w:r>
      <w:r w:rsidR="001D61B2" w:rsidRPr="001D61B2">
        <w:rPr>
          <w:rFonts w:ascii="Arial" w:eastAsia="Calibri" w:hAnsi="Arial" w:cs="Arial"/>
          <w:kern w:val="2"/>
        </w:rPr>
        <w:t xml:space="preserve">  </w:t>
      </w:r>
    </w:p>
    <w:p w14:paraId="4842CFDD" w14:textId="3DB12638" w:rsidR="001D61B2" w:rsidRPr="001D61B2" w:rsidRDefault="00F84F37" w:rsidP="001D61B2">
      <w:pPr>
        <w:suppressAutoHyphens/>
        <w:autoSpaceDN w:val="0"/>
        <w:spacing w:before="120" w:line="276" w:lineRule="auto"/>
        <w:jc w:val="both"/>
        <w:textAlignment w:val="baseline"/>
        <w:rPr>
          <w:rFonts w:ascii="Arial" w:hAnsi="Arial" w:cs="Arial"/>
          <w:bCs/>
          <w:lang w:eastAsia="fr-FR"/>
        </w:rPr>
      </w:pPr>
      <w:r w:rsidRPr="005F3D39">
        <w:rPr>
          <w:rFonts w:ascii="Arial" w:hAnsi="Arial" w:cs="Arial"/>
          <w:bCs/>
          <w:highlight w:val="yellow"/>
          <w:lang w:eastAsia="fr-FR"/>
        </w:rPr>
        <w:t>4</w:t>
      </w:r>
      <w:r w:rsidRPr="00F84F37">
        <w:rPr>
          <w:rFonts w:ascii="Arial" w:hAnsi="Arial" w:cs="Arial"/>
          <w:bCs/>
          <w:highlight w:val="yellow"/>
          <w:lang w:eastAsia="fr-FR"/>
        </w:rPr>
        <w:t>6</w:t>
      </w:r>
      <w:r w:rsidR="001D61B2" w:rsidRPr="00F84F37">
        <w:rPr>
          <w:rFonts w:ascii="Arial" w:hAnsi="Arial" w:cs="Arial"/>
          <w:bCs/>
          <w:highlight w:val="yellow"/>
          <w:lang w:eastAsia="fr-FR"/>
        </w:rPr>
        <w:t>-</w:t>
      </w:r>
      <w:r w:rsidR="00836B49" w:rsidRPr="00836B49">
        <w:rPr>
          <w:rFonts w:ascii="Arial" w:hAnsi="Arial" w:cs="Arial"/>
          <w:bCs/>
          <w:lang w:eastAsia="fr-FR"/>
        </w:rPr>
        <w:t xml:space="preserve">Fitter, A. H. (1987). An architectural approach to the comparative ecology of plant root systems. New Phytologist, 106, 61-77. </w:t>
      </w:r>
      <w:hyperlink r:id="rId58" w:history="1">
        <w:r w:rsidR="00836B49" w:rsidRPr="00115A87">
          <w:rPr>
            <w:rStyle w:val="Hyperlink"/>
            <w:rFonts w:ascii="Arial" w:hAnsi="Arial" w:cs="Arial"/>
            <w:bCs/>
            <w:lang w:eastAsia="fr-FR"/>
          </w:rPr>
          <w:t>https://doi.org/10.1111/j.1469-8137.1987.tb04683.x</w:t>
        </w:r>
      </w:hyperlink>
      <w:r w:rsidR="00836B49">
        <w:rPr>
          <w:rFonts w:ascii="Arial" w:hAnsi="Arial" w:cs="Arial"/>
          <w:bCs/>
          <w:lang w:eastAsia="fr-FR"/>
        </w:rPr>
        <w:t xml:space="preserve"> </w:t>
      </w:r>
    </w:p>
    <w:p w14:paraId="462D29A0" w14:textId="5014158C"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F84F37">
        <w:rPr>
          <w:rFonts w:ascii="Arial" w:eastAsia="Calibri" w:hAnsi="Arial" w:cs="Arial"/>
          <w:bCs/>
          <w:kern w:val="2"/>
          <w:highlight w:val="yellow"/>
          <w:lang w:val="fr-FR"/>
        </w:rPr>
        <w:t>47</w:t>
      </w:r>
      <w:r w:rsidR="001D61B2" w:rsidRPr="00F84F37">
        <w:rPr>
          <w:rFonts w:ascii="Arial" w:eastAsia="Calibri" w:hAnsi="Arial" w:cs="Arial"/>
          <w:bCs/>
          <w:kern w:val="2"/>
          <w:highlight w:val="yellow"/>
          <w:lang w:val="fr-FR"/>
        </w:rPr>
        <w:t>-</w:t>
      </w:r>
      <w:r w:rsidR="00426AF2" w:rsidRPr="00F84F37">
        <w:rPr>
          <w:rFonts w:ascii="Arial" w:eastAsia="Calibri" w:hAnsi="Arial" w:cs="Arial"/>
          <w:bCs/>
          <w:kern w:val="2"/>
          <w:lang w:val="fr-FR"/>
        </w:rPr>
        <w:t xml:space="preserve">Bayala, J., Dossa, G. L. Y., </w:t>
      </w:r>
      <w:proofErr w:type="spellStart"/>
      <w:r w:rsidR="00426AF2" w:rsidRPr="00F84F37">
        <w:rPr>
          <w:rFonts w:ascii="Arial" w:eastAsia="Calibri" w:hAnsi="Arial" w:cs="Arial"/>
          <w:bCs/>
          <w:kern w:val="2"/>
          <w:lang w:val="fr-FR"/>
        </w:rPr>
        <w:t>Sanou</w:t>
      </w:r>
      <w:proofErr w:type="spellEnd"/>
      <w:r w:rsidR="00426AF2" w:rsidRPr="00F84F37">
        <w:rPr>
          <w:rFonts w:ascii="Arial" w:eastAsia="Calibri" w:hAnsi="Arial" w:cs="Arial"/>
          <w:bCs/>
          <w:kern w:val="2"/>
          <w:lang w:val="fr-FR"/>
        </w:rPr>
        <w:t xml:space="preserve">, J., </w:t>
      </w:r>
      <w:proofErr w:type="spellStart"/>
      <w:r w:rsidR="00426AF2" w:rsidRPr="00F84F37">
        <w:rPr>
          <w:rFonts w:ascii="Arial" w:eastAsia="Calibri" w:hAnsi="Arial" w:cs="Arial"/>
          <w:bCs/>
          <w:kern w:val="2"/>
          <w:lang w:val="fr-FR"/>
        </w:rPr>
        <w:t>Teklehaimanot</w:t>
      </w:r>
      <w:proofErr w:type="spellEnd"/>
      <w:r w:rsidR="00426AF2" w:rsidRPr="00F84F37">
        <w:rPr>
          <w:rFonts w:ascii="Arial" w:eastAsia="Calibri" w:hAnsi="Arial" w:cs="Arial"/>
          <w:bCs/>
          <w:kern w:val="2"/>
          <w:lang w:val="fr-FR"/>
        </w:rPr>
        <w:t xml:space="preserve">, Z., &amp; </w:t>
      </w:r>
      <w:proofErr w:type="spellStart"/>
      <w:r w:rsidR="00426AF2" w:rsidRPr="00F84F37">
        <w:rPr>
          <w:rFonts w:ascii="Arial" w:eastAsia="Calibri" w:hAnsi="Arial" w:cs="Arial"/>
          <w:bCs/>
          <w:kern w:val="2"/>
          <w:lang w:val="fr-FR"/>
        </w:rPr>
        <w:t>Kalinganire</w:t>
      </w:r>
      <w:proofErr w:type="spellEnd"/>
      <w:r w:rsidR="00426AF2" w:rsidRPr="00F84F37">
        <w:rPr>
          <w:rFonts w:ascii="Arial" w:eastAsia="Calibri" w:hAnsi="Arial" w:cs="Arial"/>
          <w:bCs/>
          <w:kern w:val="2"/>
          <w:lang w:val="fr-FR"/>
        </w:rPr>
        <w:t xml:space="preserve">, A. (2004). </w:t>
      </w:r>
      <w:r w:rsidR="00426AF2" w:rsidRPr="00426AF2">
        <w:rPr>
          <w:rFonts w:ascii="Arial" w:eastAsia="Calibri" w:hAnsi="Arial" w:cs="Arial"/>
          <w:bCs/>
          <w:kern w:val="2"/>
        </w:rPr>
        <w:t xml:space="preserve">Fine root distribution of pruned trees and associated crops in a parkland in Burkina Faso. Agroforestry Systems </w:t>
      </w:r>
      <w:hyperlink r:id="rId59" w:history="1">
        <w:r w:rsidR="00426AF2" w:rsidRPr="00115A87">
          <w:rPr>
            <w:rStyle w:val="Hyperlink"/>
            <w:rFonts w:ascii="Arial" w:eastAsia="Calibri" w:hAnsi="Arial" w:cs="Arial"/>
            <w:bCs/>
            <w:kern w:val="2"/>
          </w:rPr>
          <w:t>https://doi.org/10.1023/B:AGFO.0000009401.96309.12</w:t>
        </w:r>
      </w:hyperlink>
      <w:r w:rsidR="00426AF2">
        <w:rPr>
          <w:rFonts w:ascii="Arial" w:eastAsia="Calibri" w:hAnsi="Arial" w:cs="Arial"/>
          <w:bCs/>
          <w:kern w:val="2"/>
        </w:rPr>
        <w:t xml:space="preserve"> </w:t>
      </w:r>
    </w:p>
    <w:p w14:paraId="4DA2BEE2" w14:textId="2D8B8895" w:rsidR="001D61B2" w:rsidRPr="001D61B2" w:rsidRDefault="00F84F37" w:rsidP="001D61B2">
      <w:pPr>
        <w:suppressAutoHyphens/>
        <w:autoSpaceDN w:val="0"/>
        <w:spacing w:before="120" w:line="276" w:lineRule="auto"/>
        <w:jc w:val="both"/>
        <w:textAlignment w:val="baseline"/>
        <w:rPr>
          <w:rFonts w:ascii="Arial" w:hAnsi="Arial" w:cs="Arial"/>
          <w:bCs/>
          <w:lang w:val="fr-FR" w:eastAsia="fr-FR"/>
        </w:rPr>
      </w:pPr>
      <w:r w:rsidRPr="00F84F37">
        <w:rPr>
          <w:rFonts w:ascii="Arial" w:hAnsi="Arial" w:cs="Arial"/>
          <w:bCs/>
          <w:highlight w:val="yellow"/>
          <w:lang w:val="fr-FR" w:eastAsia="fr-FR"/>
        </w:rPr>
        <w:t>48</w:t>
      </w:r>
      <w:r w:rsidR="001D61B2" w:rsidRPr="00F84F37">
        <w:rPr>
          <w:rFonts w:ascii="Arial" w:hAnsi="Arial" w:cs="Arial"/>
          <w:bCs/>
          <w:lang w:val="fr-FR" w:eastAsia="fr-FR"/>
        </w:rPr>
        <w:t>-</w:t>
      </w:r>
      <w:r w:rsidR="00204883" w:rsidRPr="00F84F37">
        <w:rPr>
          <w:rFonts w:ascii="Arial" w:hAnsi="Arial" w:cs="Arial"/>
          <w:bCs/>
          <w:lang w:val="fr-FR" w:eastAsia="fr-FR"/>
        </w:rPr>
        <w:t xml:space="preserve">Clermont-Dauphin, C., </w:t>
      </w:r>
      <w:proofErr w:type="spellStart"/>
      <w:r w:rsidR="00204883" w:rsidRPr="00F84F37">
        <w:rPr>
          <w:rFonts w:ascii="Arial" w:hAnsi="Arial" w:cs="Arial"/>
          <w:bCs/>
          <w:lang w:val="fr-FR" w:eastAsia="fr-FR"/>
        </w:rPr>
        <w:t>Séguis</w:t>
      </w:r>
      <w:proofErr w:type="spellEnd"/>
      <w:r w:rsidR="00204883" w:rsidRPr="00F84F37">
        <w:rPr>
          <w:rFonts w:ascii="Arial" w:hAnsi="Arial" w:cs="Arial"/>
          <w:bCs/>
          <w:lang w:val="fr-FR" w:eastAsia="fr-FR"/>
        </w:rPr>
        <w:t xml:space="preserve">, L., </w:t>
      </w:r>
      <w:proofErr w:type="spellStart"/>
      <w:r w:rsidR="00204883" w:rsidRPr="00F84F37">
        <w:rPr>
          <w:rFonts w:ascii="Arial" w:hAnsi="Arial" w:cs="Arial"/>
          <w:bCs/>
          <w:lang w:val="fr-FR" w:eastAsia="fr-FR"/>
        </w:rPr>
        <w:t>Velluet</w:t>
      </w:r>
      <w:proofErr w:type="spellEnd"/>
      <w:r w:rsidR="00204883" w:rsidRPr="00F84F37">
        <w:rPr>
          <w:rFonts w:ascii="Arial" w:hAnsi="Arial" w:cs="Arial"/>
          <w:bCs/>
          <w:lang w:val="fr-FR" w:eastAsia="fr-FR"/>
        </w:rPr>
        <w:t xml:space="preserve">, C., </w:t>
      </w:r>
      <w:proofErr w:type="spellStart"/>
      <w:r w:rsidR="00204883" w:rsidRPr="00F84F37">
        <w:rPr>
          <w:rFonts w:ascii="Arial" w:hAnsi="Arial" w:cs="Arial"/>
          <w:bCs/>
          <w:lang w:val="fr-FR" w:eastAsia="fr-FR"/>
        </w:rPr>
        <w:t>Degbé</w:t>
      </w:r>
      <w:proofErr w:type="spellEnd"/>
      <w:r w:rsidR="00204883" w:rsidRPr="00F84F37">
        <w:rPr>
          <w:rFonts w:ascii="Arial" w:hAnsi="Arial" w:cs="Arial"/>
          <w:bCs/>
          <w:lang w:val="fr-FR" w:eastAsia="fr-FR"/>
        </w:rPr>
        <w:t xml:space="preserve">, M., </w:t>
      </w:r>
      <w:proofErr w:type="spellStart"/>
      <w:r w:rsidR="00204883" w:rsidRPr="00F84F37">
        <w:rPr>
          <w:rFonts w:ascii="Arial" w:hAnsi="Arial" w:cs="Arial"/>
          <w:bCs/>
          <w:lang w:val="fr-FR" w:eastAsia="fr-FR"/>
        </w:rPr>
        <w:t>Cournac</w:t>
      </w:r>
      <w:proofErr w:type="spellEnd"/>
      <w:r w:rsidR="00204883" w:rsidRPr="00F84F37">
        <w:rPr>
          <w:rFonts w:ascii="Arial" w:hAnsi="Arial" w:cs="Arial"/>
          <w:bCs/>
          <w:lang w:val="fr-FR" w:eastAsia="fr-FR"/>
        </w:rPr>
        <w:t xml:space="preserve">, L., &amp; </w:t>
      </w:r>
      <w:proofErr w:type="spellStart"/>
      <w:r w:rsidR="00204883" w:rsidRPr="00F84F37">
        <w:rPr>
          <w:rFonts w:ascii="Arial" w:hAnsi="Arial" w:cs="Arial"/>
          <w:bCs/>
          <w:lang w:val="fr-FR" w:eastAsia="fr-FR"/>
        </w:rPr>
        <w:t>Seghieri</w:t>
      </w:r>
      <w:proofErr w:type="spellEnd"/>
      <w:r w:rsidR="00204883" w:rsidRPr="00F84F37">
        <w:rPr>
          <w:rFonts w:ascii="Arial" w:hAnsi="Arial" w:cs="Arial"/>
          <w:bCs/>
          <w:lang w:val="fr-FR" w:eastAsia="fr-FR"/>
        </w:rPr>
        <w:t xml:space="preserve">, J. (2019). </w:t>
      </w:r>
      <w:r w:rsidR="00204883" w:rsidRPr="00EA0D60">
        <w:rPr>
          <w:rFonts w:ascii="Arial" w:hAnsi="Arial" w:cs="Arial"/>
          <w:bCs/>
          <w:lang w:val="fr-FR" w:eastAsia="fr-FR"/>
        </w:rPr>
        <w:t xml:space="preserve">Impacts du karité sur les ressources du sol et la production d'une culture de maïs associée dans un parc agroforestier soudanien du Nord-Est du Bénin. In J. </w:t>
      </w:r>
      <w:proofErr w:type="spellStart"/>
      <w:r w:rsidR="00204883" w:rsidRPr="00EA0D60">
        <w:rPr>
          <w:rFonts w:ascii="Arial" w:hAnsi="Arial" w:cs="Arial"/>
          <w:bCs/>
          <w:lang w:val="fr-FR" w:eastAsia="fr-FR"/>
        </w:rPr>
        <w:t>Seghieri</w:t>
      </w:r>
      <w:proofErr w:type="spellEnd"/>
      <w:r w:rsidR="00204883" w:rsidRPr="00EA0D60">
        <w:rPr>
          <w:rFonts w:ascii="Arial" w:hAnsi="Arial" w:cs="Arial"/>
          <w:bCs/>
          <w:lang w:val="fr-FR" w:eastAsia="fr-FR"/>
        </w:rPr>
        <w:t xml:space="preserve"> &amp; J.-M. </w:t>
      </w:r>
      <w:proofErr w:type="spellStart"/>
      <w:r w:rsidR="00204883" w:rsidRPr="00EA0D60">
        <w:rPr>
          <w:rFonts w:ascii="Arial" w:hAnsi="Arial" w:cs="Arial"/>
          <w:bCs/>
          <w:lang w:val="fr-FR" w:eastAsia="fr-FR"/>
        </w:rPr>
        <w:t>Harmand</w:t>
      </w:r>
      <w:proofErr w:type="spellEnd"/>
      <w:r w:rsidR="00204883" w:rsidRPr="00EA0D60">
        <w:rPr>
          <w:rFonts w:ascii="Arial" w:hAnsi="Arial" w:cs="Arial"/>
          <w:bCs/>
          <w:lang w:val="fr-FR" w:eastAsia="fr-FR"/>
        </w:rPr>
        <w:t xml:space="preserve"> (</w:t>
      </w:r>
      <w:proofErr w:type="spellStart"/>
      <w:r w:rsidR="00204883" w:rsidRPr="00EA0D60">
        <w:rPr>
          <w:rFonts w:ascii="Arial" w:hAnsi="Arial" w:cs="Arial"/>
          <w:bCs/>
          <w:lang w:val="fr-FR" w:eastAsia="fr-FR"/>
        </w:rPr>
        <w:t>Eds</w:t>
      </w:r>
      <w:proofErr w:type="spellEnd"/>
      <w:r w:rsidR="00204883" w:rsidRPr="00EA0D60">
        <w:rPr>
          <w:rFonts w:ascii="Arial" w:hAnsi="Arial" w:cs="Arial"/>
          <w:bCs/>
          <w:lang w:val="fr-FR" w:eastAsia="fr-FR"/>
        </w:rPr>
        <w:t xml:space="preserve">.), Agroforesterie et services écosystémiques en zone tropicale (pp. 159-172). Éditions </w:t>
      </w:r>
      <w:proofErr w:type="spellStart"/>
      <w:r w:rsidR="00204883" w:rsidRPr="00EA0D60">
        <w:rPr>
          <w:rFonts w:ascii="Arial" w:hAnsi="Arial" w:cs="Arial"/>
          <w:bCs/>
          <w:lang w:val="fr-FR" w:eastAsia="fr-FR"/>
        </w:rPr>
        <w:t>Quae</w:t>
      </w:r>
      <w:proofErr w:type="spellEnd"/>
      <w:r w:rsidR="00204883" w:rsidRPr="00EA0D60">
        <w:rPr>
          <w:rFonts w:ascii="Arial" w:hAnsi="Arial" w:cs="Arial"/>
          <w:bCs/>
          <w:lang w:val="fr-FR" w:eastAsia="fr-FR"/>
        </w:rPr>
        <w:t xml:space="preserve">. </w:t>
      </w:r>
      <w:hyperlink r:id="rId60" w:history="1">
        <w:r w:rsidR="00204883" w:rsidRPr="00EA0D60">
          <w:rPr>
            <w:rStyle w:val="Hyperlink"/>
            <w:rFonts w:ascii="Arial" w:hAnsi="Arial" w:cs="Arial"/>
            <w:bCs/>
            <w:lang w:val="fr-FR" w:eastAsia="fr-FR"/>
          </w:rPr>
          <w:t>https://doi.org/10.35690/978-2-7592-3059-4</w:t>
        </w:r>
      </w:hyperlink>
      <w:r w:rsidR="00204883" w:rsidRPr="00EA0D60">
        <w:rPr>
          <w:rFonts w:ascii="Arial" w:hAnsi="Arial" w:cs="Arial"/>
          <w:bCs/>
          <w:lang w:val="fr-FR" w:eastAsia="fr-FR"/>
        </w:rPr>
        <w:t xml:space="preserve"> </w:t>
      </w:r>
    </w:p>
    <w:p w14:paraId="7781C32F" w14:textId="5D03851C" w:rsidR="001D61B2" w:rsidRPr="001D61B2" w:rsidRDefault="00F84F37" w:rsidP="001D61B2">
      <w:pPr>
        <w:suppressAutoHyphens/>
        <w:autoSpaceDN w:val="0"/>
        <w:spacing w:before="120" w:line="276" w:lineRule="auto"/>
        <w:jc w:val="both"/>
        <w:textAlignment w:val="baseline"/>
        <w:rPr>
          <w:rFonts w:ascii="Arial" w:eastAsia="Calibri" w:hAnsi="Arial" w:cs="Arial"/>
          <w:kern w:val="2"/>
        </w:rPr>
      </w:pPr>
      <w:r w:rsidRPr="005F3D39">
        <w:rPr>
          <w:rFonts w:ascii="Arial" w:eastAsia="Calibri" w:hAnsi="Arial" w:cs="Arial"/>
          <w:bCs/>
          <w:kern w:val="2"/>
          <w:highlight w:val="yellow"/>
          <w:lang w:val="fr-FR"/>
        </w:rPr>
        <w:t>4</w:t>
      </w:r>
      <w:r>
        <w:rPr>
          <w:rFonts w:ascii="Arial" w:eastAsia="Calibri" w:hAnsi="Arial" w:cs="Arial"/>
          <w:bCs/>
          <w:kern w:val="2"/>
          <w:highlight w:val="yellow"/>
          <w:lang w:val="fr-FR"/>
        </w:rPr>
        <w:t>9</w:t>
      </w:r>
      <w:r w:rsidR="001D61B2" w:rsidRPr="005F3D39">
        <w:rPr>
          <w:rFonts w:ascii="Arial" w:eastAsia="Calibri" w:hAnsi="Arial" w:cs="Arial"/>
          <w:bCs/>
          <w:kern w:val="2"/>
          <w:highlight w:val="yellow"/>
          <w:lang w:val="fr-FR"/>
        </w:rPr>
        <w:t>-</w:t>
      </w:r>
      <w:r w:rsidR="001D61B2" w:rsidRPr="001D61B2">
        <w:rPr>
          <w:rFonts w:ascii="Arial" w:eastAsia="Calibri" w:hAnsi="Arial" w:cs="Arial"/>
          <w:bCs/>
          <w:kern w:val="2"/>
          <w:lang w:val="fr-FR"/>
        </w:rPr>
        <w:t xml:space="preserve">Dossa, G. L. Y., </w:t>
      </w:r>
      <w:proofErr w:type="spellStart"/>
      <w:r w:rsidR="001D61B2" w:rsidRPr="001D61B2">
        <w:rPr>
          <w:rFonts w:ascii="Arial" w:eastAsia="Calibri" w:hAnsi="Arial" w:cs="Arial"/>
          <w:bCs/>
          <w:kern w:val="2"/>
          <w:lang w:val="fr-FR"/>
        </w:rPr>
        <w:t>Sinsin</w:t>
      </w:r>
      <w:proofErr w:type="spellEnd"/>
      <w:r w:rsidR="001D61B2" w:rsidRPr="001D61B2">
        <w:rPr>
          <w:rFonts w:ascii="Arial" w:eastAsia="Calibri" w:hAnsi="Arial" w:cs="Arial"/>
          <w:bCs/>
          <w:kern w:val="2"/>
          <w:lang w:val="fr-FR"/>
        </w:rPr>
        <w:t xml:space="preserve">, B., &amp; </w:t>
      </w:r>
      <w:proofErr w:type="spellStart"/>
      <w:r w:rsidR="001D61B2" w:rsidRPr="001D61B2">
        <w:rPr>
          <w:rFonts w:ascii="Arial" w:eastAsia="Calibri" w:hAnsi="Arial" w:cs="Arial"/>
          <w:bCs/>
          <w:kern w:val="2"/>
          <w:lang w:val="fr-FR"/>
        </w:rPr>
        <w:t>Teklehaimanot</w:t>
      </w:r>
      <w:proofErr w:type="spellEnd"/>
      <w:r w:rsidR="001D61B2" w:rsidRPr="001D61B2">
        <w:rPr>
          <w:rFonts w:ascii="Arial" w:eastAsia="Calibri" w:hAnsi="Arial" w:cs="Arial"/>
          <w:bCs/>
          <w:kern w:val="2"/>
          <w:lang w:val="fr-FR"/>
        </w:rPr>
        <w:t>, Z. (2008).</w:t>
      </w:r>
      <w:r w:rsidR="001D61B2" w:rsidRPr="001D61B2">
        <w:rPr>
          <w:rFonts w:ascii="Arial" w:eastAsia="Calibri" w:hAnsi="Arial" w:cs="Arial"/>
          <w:kern w:val="2"/>
          <w:lang w:val="fr-FR"/>
        </w:rPr>
        <w:t xml:space="preserve"> </w:t>
      </w:r>
      <w:r w:rsidR="001D61B2" w:rsidRPr="001D61B2">
        <w:rPr>
          <w:rFonts w:ascii="Arial" w:eastAsia="Calibri" w:hAnsi="Arial" w:cs="Arial"/>
          <w:kern w:val="2"/>
        </w:rPr>
        <w:t xml:space="preserve">Productivity of cotton and sorghum in an agroforestry system of shea trees </w:t>
      </w:r>
      <w:r w:rsidR="00EC651E">
        <w:rPr>
          <w:rFonts w:ascii="Arial" w:eastAsia="Calibri" w:hAnsi="Arial" w:cs="Arial"/>
          <w:kern w:val="2"/>
        </w:rPr>
        <w:t>(</w:t>
      </w:r>
      <w:r w:rsidR="001D61B2" w:rsidRPr="001D61B2">
        <w:rPr>
          <w:rFonts w:ascii="Arial" w:eastAsia="Calibri" w:hAnsi="Arial" w:cs="Arial"/>
          <w:i/>
          <w:kern w:val="2"/>
        </w:rPr>
        <w:t xml:space="preserve">Vitellaria </w:t>
      </w:r>
      <w:proofErr w:type="spellStart"/>
      <w:r w:rsidR="001D61B2" w:rsidRPr="001D61B2">
        <w:rPr>
          <w:rFonts w:ascii="Arial" w:eastAsia="Calibri" w:hAnsi="Arial" w:cs="Arial"/>
          <w:i/>
          <w:kern w:val="2"/>
        </w:rPr>
        <w:t>paradoxa</w:t>
      </w:r>
      <w:proofErr w:type="spellEnd"/>
      <w:r w:rsidR="001D61B2" w:rsidRPr="001D61B2">
        <w:rPr>
          <w:rFonts w:ascii="Arial" w:eastAsia="Calibri" w:hAnsi="Arial" w:cs="Arial"/>
          <w:kern w:val="2"/>
        </w:rPr>
        <w:t xml:space="preserve"> </w:t>
      </w:r>
      <w:proofErr w:type="spellStart"/>
      <w:r w:rsidR="001D61B2" w:rsidRPr="001D61B2">
        <w:rPr>
          <w:rFonts w:ascii="Arial" w:eastAsia="Calibri" w:hAnsi="Arial" w:cs="Arial"/>
          <w:kern w:val="2"/>
        </w:rPr>
        <w:t>Gaertn</w:t>
      </w:r>
      <w:proofErr w:type="spellEnd"/>
      <w:r w:rsidR="001D61B2" w:rsidRPr="001D61B2">
        <w:rPr>
          <w:rFonts w:ascii="Arial" w:eastAsia="Calibri" w:hAnsi="Arial" w:cs="Arial"/>
          <w:kern w:val="2"/>
        </w:rPr>
        <w:t xml:space="preserve">) in northern Benin. </w:t>
      </w:r>
      <w:r w:rsidR="001D61B2" w:rsidRPr="001D61B2">
        <w:rPr>
          <w:rFonts w:ascii="Arial" w:eastAsia="Calibri" w:hAnsi="Arial" w:cs="Arial"/>
          <w:bCs/>
          <w:i/>
          <w:iCs/>
          <w:kern w:val="2"/>
        </w:rPr>
        <w:t>Journal of Agriculture and Biological Sciences, 4</w:t>
      </w:r>
      <w:r w:rsidR="001D61B2" w:rsidRPr="001D61B2">
        <w:rPr>
          <w:rFonts w:ascii="Arial" w:eastAsia="Calibri" w:hAnsi="Arial" w:cs="Arial"/>
          <w:kern w:val="2"/>
        </w:rPr>
        <w:t>(4), 169-178.</w:t>
      </w:r>
      <w:r w:rsidR="004F76C7">
        <w:rPr>
          <w:rFonts w:ascii="Arial" w:eastAsia="Calibri" w:hAnsi="Arial" w:cs="Arial"/>
          <w:kern w:val="2"/>
        </w:rPr>
        <w:t xml:space="preserve"> </w:t>
      </w:r>
      <w:r w:rsidR="00CB6809" w:rsidRPr="00CB6809">
        <w:t xml:space="preserve"> </w:t>
      </w:r>
      <w:hyperlink r:id="rId61" w:history="1">
        <w:r w:rsidR="004F76C7" w:rsidRPr="004F76C7">
          <w:rPr>
            <w:rStyle w:val="Hyperlink"/>
            <w:rFonts w:ascii="Arial" w:eastAsia="Calibri" w:hAnsi="Arial" w:cs="Arial"/>
            <w:kern w:val="2"/>
            <w:highlight w:val="yellow"/>
          </w:rPr>
          <w:t>https://doi.org/10.4236/ns.2013.52031</w:t>
        </w:r>
      </w:hyperlink>
      <w:r w:rsidR="004F76C7">
        <w:rPr>
          <w:rFonts w:ascii="Arial" w:eastAsia="Calibri" w:hAnsi="Arial" w:cs="Arial"/>
          <w:kern w:val="2"/>
        </w:rPr>
        <w:t xml:space="preserve">  </w:t>
      </w:r>
    </w:p>
    <w:p w14:paraId="4829CF2B" w14:textId="1EC32E54" w:rsidR="00B01FCD" w:rsidRDefault="00F84F37" w:rsidP="005863FD">
      <w:pPr>
        <w:pStyle w:val="Body"/>
        <w:spacing w:after="0"/>
        <w:rPr>
          <w:lang w:val="en-GB"/>
        </w:rPr>
      </w:pPr>
      <w:r w:rsidRPr="00F84F37">
        <w:rPr>
          <w:rFonts w:ascii="Arial" w:eastAsia="Calibri" w:hAnsi="Arial" w:cs="Arial"/>
          <w:bCs/>
          <w:kern w:val="2"/>
          <w:highlight w:val="yellow"/>
        </w:rPr>
        <w:t>50</w:t>
      </w:r>
      <w:r w:rsidR="001D61B2" w:rsidRPr="005F3D39">
        <w:rPr>
          <w:rFonts w:ascii="Arial" w:eastAsia="Calibri" w:hAnsi="Arial" w:cs="Arial"/>
          <w:bCs/>
          <w:kern w:val="2"/>
        </w:rPr>
        <w:t xml:space="preserve">-Bayala, J., Mohn, H. C., Ouédraogo, S. J., &amp; </w:t>
      </w:r>
      <w:proofErr w:type="spellStart"/>
      <w:r w:rsidR="001D61B2" w:rsidRPr="005F3D39">
        <w:rPr>
          <w:rFonts w:ascii="Arial" w:eastAsia="Calibri" w:hAnsi="Arial" w:cs="Arial"/>
          <w:bCs/>
          <w:kern w:val="2"/>
        </w:rPr>
        <w:t>Zombré</w:t>
      </w:r>
      <w:proofErr w:type="spellEnd"/>
      <w:r w:rsidR="001D61B2" w:rsidRPr="005F3D39">
        <w:rPr>
          <w:rFonts w:ascii="Arial" w:eastAsia="Calibri" w:hAnsi="Arial" w:cs="Arial"/>
          <w:bCs/>
          <w:kern w:val="2"/>
        </w:rPr>
        <w:t>, N. P. (2006).</w:t>
      </w:r>
      <w:r w:rsidR="001D61B2" w:rsidRPr="005F3D39">
        <w:rPr>
          <w:rFonts w:ascii="Arial" w:eastAsia="Calibri" w:hAnsi="Arial" w:cs="Arial"/>
          <w:kern w:val="2"/>
        </w:rPr>
        <w:t xml:space="preserve"> Above- and below-ground impacts of </w:t>
      </w:r>
      <w:r w:rsidR="001D61B2" w:rsidRPr="005F3D39">
        <w:rPr>
          <w:rFonts w:ascii="Arial" w:eastAsia="Calibri" w:hAnsi="Arial" w:cs="Arial"/>
          <w:i/>
          <w:kern w:val="2"/>
        </w:rPr>
        <w:t xml:space="preserve">Vitellaria </w:t>
      </w:r>
      <w:proofErr w:type="spellStart"/>
      <w:r w:rsidR="001D61B2" w:rsidRPr="001D61B2">
        <w:rPr>
          <w:rFonts w:ascii="Arial" w:eastAsia="Calibri" w:hAnsi="Arial" w:cs="Arial"/>
          <w:i/>
          <w:kern w:val="2"/>
        </w:rPr>
        <w:t>paradoxa</w:t>
      </w:r>
      <w:proofErr w:type="spellEnd"/>
      <w:r w:rsidR="001D61B2" w:rsidRPr="001D61B2">
        <w:rPr>
          <w:rFonts w:ascii="Arial" w:eastAsia="Calibri" w:hAnsi="Arial" w:cs="Arial"/>
          <w:kern w:val="2"/>
        </w:rPr>
        <w:t xml:space="preserve"> (</w:t>
      </w:r>
      <w:proofErr w:type="spellStart"/>
      <w:r w:rsidR="001D61B2" w:rsidRPr="001D61B2">
        <w:rPr>
          <w:rFonts w:ascii="Arial" w:eastAsia="Calibri" w:hAnsi="Arial" w:cs="Arial"/>
          <w:kern w:val="2"/>
        </w:rPr>
        <w:t>Gaertn</w:t>
      </w:r>
      <w:proofErr w:type="spellEnd"/>
      <w:r w:rsidR="001D61B2" w:rsidRPr="001D61B2">
        <w:rPr>
          <w:rFonts w:ascii="Arial" w:eastAsia="Calibri" w:hAnsi="Arial" w:cs="Arial"/>
          <w:kern w:val="2"/>
        </w:rPr>
        <w:t xml:space="preserve">.) on soil properties and </w:t>
      </w:r>
      <w:r w:rsidR="001D61B2" w:rsidRPr="001D61B2">
        <w:rPr>
          <w:rFonts w:ascii="Arial" w:eastAsia="Calibri" w:hAnsi="Arial" w:cs="Arial"/>
          <w:i/>
          <w:kern w:val="2"/>
        </w:rPr>
        <w:t>Sorghum bicolor</w:t>
      </w:r>
      <w:r w:rsidR="001D61B2" w:rsidRPr="001D61B2">
        <w:rPr>
          <w:rFonts w:ascii="Arial" w:eastAsia="Calibri" w:hAnsi="Arial" w:cs="Arial"/>
          <w:kern w:val="2"/>
        </w:rPr>
        <w:t xml:space="preserve"> (L.) Moench in Burkina Faso. </w:t>
      </w:r>
      <w:r w:rsidR="001D61B2" w:rsidRPr="001D61B2">
        <w:rPr>
          <w:rFonts w:ascii="Arial" w:eastAsia="Calibri" w:hAnsi="Arial" w:cs="Arial"/>
          <w:bCs/>
          <w:i/>
          <w:iCs/>
          <w:kern w:val="2"/>
        </w:rPr>
        <w:t>Nutrient Cycling in Agroecosystems, 74</w:t>
      </w:r>
      <w:r w:rsidR="001D61B2" w:rsidRPr="001D61B2">
        <w:rPr>
          <w:rFonts w:ascii="Arial" w:eastAsia="Calibri" w:hAnsi="Arial" w:cs="Arial"/>
          <w:kern w:val="2"/>
        </w:rPr>
        <w:t>(3), 223-231</w:t>
      </w:r>
      <w:r w:rsidR="00287E68" w:rsidRPr="00287E68">
        <w:rPr>
          <w:lang w:val="en-GB"/>
        </w:rPr>
        <w:t>.</w:t>
      </w:r>
    </w:p>
    <w:p w14:paraId="40D50A08" w14:textId="09AB9D59" w:rsidR="00CF4807" w:rsidRDefault="00CF4807" w:rsidP="005863FD">
      <w:pPr>
        <w:pStyle w:val="Body"/>
        <w:spacing w:after="0"/>
        <w:rPr>
          <w:lang w:val="en-GB"/>
        </w:rPr>
      </w:pPr>
      <w:r>
        <w:rPr>
          <w:lang w:val="en-GB"/>
        </w:rPr>
        <w:t xml:space="preserve">51. </w:t>
      </w:r>
      <w:r w:rsidRPr="00CF4807">
        <w:rPr>
          <w:lang w:val="en-GB"/>
        </w:rPr>
        <w:t xml:space="preserve">Raj Kumar, M. </w:t>
      </w:r>
      <w:proofErr w:type="spellStart"/>
      <w:r w:rsidRPr="00CF4807">
        <w:rPr>
          <w:lang w:val="en-GB"/>
        </w:rPr>
        <w:t>Veeraragavan</w:t>
      </w:r>
      <w:proofErr w:type="spellEnd"/>
      <w:r w:rsidRPr="00CF4807">
        <w:rPr>
          <w:lang w:val="en-GB"/>
        </w:rPr>
        <w:t xml:space="preserve">, </w:t>
      </w:r>
      <w:proofErr w:type="spellStart"/>
      <w:r w:rsidRPr="00CF4807">
        <w:rPr>
          <w:lang w:val="en-GB"/>
        </w:rPr>
        <w:t>Kirttiranjan</w:t>
      </w:r>
      <w:proofErr w:type="spellEnd"/>
      <w:r w:rsidRPr="00CF4807">
        <w:rPr>
          <w:lang w:val="en-GB"/>
        </w:rPr>
        <w:t xml:space="preserve"> </w:t>
      </w:r>
      <w:proofErr w:type="spellStart"/>
      <w:r w:rsidRPr="00CF4807">
        <w:rPr>
          <w:lang w:val="en-GB"/>
        </w:rPr>
        <w:t>Baral</w:t>
      </w:r>
      <w:proofErr w:type="spellEnd"/>
      <w:r w:rsidRPr="00CF4807">
        <w:rPr>
          <w:lang w:val="en-GB"/>
        </w:rPr>
        <w:t xml:space="preserve">, D. R. K. </w:t>
      </w:r>
      <w:proofErr w:type="spellStart"/>
      <w:r w:rsidRPr="00CF4807">
        <w:rPr>
          <w:lang w:val="en-GB"/>
        </w:rPr>
        <w:t>Saikanth</w:t>
      </w:r>
      <w:proofErr w:type="spellEnd"/>
      <w:r w:rsidRPr="00CF4807">
        <w:rPr>
          <w:lang w:val="en-GB"/>
        </w:rPr>
        <w:t xml:space="preserve">, </w:t>
      </w:r>
      <w:proofErr w:type="spellStart"/>
      <w:r w:rsidRPr="00CF4807">
        <w:rPr>
          <w:lang w:val="en-GB"/>
        </w:rPr>
        <w:t>Veerendra</w:t>
      </w:r>
      <w:proofErr w:type="spellEnd"/>
      <w:r w:rsidRPr="00CF4807">
        <w:rPr>
          <w:lang w:val="en-GB"/>
        </w:rPr>
        <w:t xml:space="preserve"> Singh, Lalit Upadhyay &amp; </w:t>
      </w:r>
      <w:proofErr w:type="spellStart"/>
      <w:r w:rsidRPr="00CF4807">
        <w:rPr>
          <w:lang w:val="en-GB"/>
        </w:rPr>
        <w:t>Sumit</w:t>
      </w:r>
      <w:proofErr w:type="spellEnd"/>
      <w:r w:rsidRPr="00CF4807">
        <w:rPr>
          <w:lang w:val="en-GB"/>
        </w:rPr>
        <w:t xml:space="preserve"> Raj. (2023). Agroforestry and Its Potential for Sustainable Land Management and Climate Action: A Review. International Journal of Environment and Climate Change, 13(12), 620–629. </w:t>
      </w:r>
      <w:hyperlink r:id="rId62" w:history="1">
        <w:r w:rsidRPr="006839A6">
          <w:rPr>
            <w:rStyle w:val="Hyperlink"/>
            <w:lang w:val="en-GB"/>
          </w:rPr>
          <w:t>https://doi.org/10.9734/ijecc/2023/v13i123722</w:t>
        </w:r>
      </w:hyperlink>
    </w:p>
    <w:p w14:paraId="17C027F1" w14:textId="5A7CC072" w:rsidR="00CF4807" w:rsidRDefault="00CF4807" w:rsidP="005863FD">
      <w:pPr>
        <w:pStyle w:val="Body"/>
        <w:spacing w:after="0"/>
        <w:rPr>
          <w:lang w:val="en-GB"/>
        </w:rPr>
      </w:pPr>
      <w:r>
        <w:rPr>
          <w:lang w:val="en-GB"/>
        </w:rPr>
        <w:t xml:space="preserve">52. </w:t>
      </w:r>
      <w:bookmarkStart w:id="5" w:name="_GoBack"/>
      <w:bookmarkEnd w:id="5"/>
      <w:r w:rsidRPr="00CF4807">
        <w:rPr>
          <w:lang w:val="en-GB"/>
        </w:rPr>
        <w:t xml:space="preserve">Muhammad Faisal, Muhammad Kamran, </w:t>
      </w:r>
      <w:proofErr w:type="spellStart"/>
      <w:r w:rsidRPr="00CF4807">
        <w:rPr>
          <w:lang w:val="en-GB"/>
        </w:rPr>
        <w:t>Abiha</w:t>
      </w:r>
      <w:proofErr w:type="spellEnd"/>
      <w:r w:rsidRPr="00CF4807">
        <w:rPr>
          <w:lang w:val="en-GB"/>
        </w:rPr>
        <w:t xml:space="preserve"> Arshad, Muhammad Junaid Maqsood, </w:t>
      </w:r>
      <w:proofErr w:type="spellStart"/>
      <w:r w:rsidRPr="00CF4807">
        <w:rPr>
          <w:lang w:val="en-GB"/>
        </w:rPr>
        <w:t>Komal</w:t>
      </w:r>
      <w:proofErr w:type="spellEnd"/>
      <w:r w:rsidRPr="00CF4807">
        <w:rPr>
          <w:lang w:val="en-GB"/>
        </w:rPr>
        <w:t xml:space="preserve"> Rehman, Sama Usman &amp; </w:t>
      </w:r>
      <w:proofErr w:type="spellStart"/>
      <w:r w:rsidRPr="00CF4807">
        <w:rPr>
          <w:lang w:val="en-GB"/>
        </w:rPr>
        <w:t>Pakeeza</w:t>
      </w:r>
      <w:proofErr w:type="spellEnd"/>
      <w:r w:rsidRPr="00CF4807">
        <w:rPr>
          <w:lang w:val="en-GB"/>
        </w:rPr>
        <w:t xml:space="preserve"> Farooq. (2024). Retracted: Abiotic Stress Responses in Woody Plants: Morphological, Physiological, and Anatomical Features. Asian Journal of Research in Agriculture and Forestry, 10(1), 145–164. https://doi.org/10.9734/ajraf/2024/v10i1278</w:t>
      </w:r>
    </w:p>
    <w:p w14:paraId="39466B2A" w14:textId="77777777" w:rsidR="00CF4807" w:rsidRDefault="00CF4807" w:rsidP="005863FD">
      <w:pPr>
        <w:pStyle w:val="Body"/>
        <w:spacing w:after="0"/>
        <w:rPr>
          <w:lang w:val="en-GB"/>
        </w:rPr>
      </w:pPr>
    </w:p>
    <w:p w14:paraId="1747DFFD" w14:textId="77777777" w:rsidR="00CF4807" w:rsidRPr="005863FD" w:rsidRDefault="00CF4807" w:rsidP="005863FD">
      <w:pPr>
        <w:pStyle w:val="Body"/>
        <w:spacing w:after="0"/>
        <w:rPr>
          <w:lang w:val="en-GB"/>
        </w:rPr>
      </w:pPr>
    </w:p>
    <w:sectPr w:rsidR="00CF4807" w:rsidRPr="005863FD" w:rsidSect="00497FF9">
      <w:headerReference w:type="even" r:id="rId63"/>
      <w:headerReference w:type="default" r:id="rId64"/>
      <w:footerReference w:type="default" r:id="rId65"/>
      <w:headerReference w:type="first" r:id="rId6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6958B" w14:textId="77777777" w:rsidR="00096EB5" w:rsidRDefault="00096EB5" w:rsidP="00C37E61">
      <w:r>
        <w:separator/>
      </w:r>
    </w:p>
  </w:endnote>
  <w:endnote w:type="continuationSeparator" w:id="0">
    <w:p w14:paraId="5307B412" w14:textId="77777777" w:rsidR="00096EB5" w:rsidRDefault="00096E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DCCD" w14:textId="77777777" w:rsidR="00DA4E6B" w:rsidRDefault="00DA4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222B4" w14:textId="77777777" w:rsidR="00DA4E6B" w:rsidRDefault="00DA4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9DFCD" w14:textId="12606CA6" w:rsidR="00DA4E6B" w:rsidRPr="00497FF9" w:rsidRDefault="00DA4E6B" w:rsidP="00497F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FE68" w14:textId="77777777" w:rsidR="00DA4E6B" w:rsidRPr="00C37E61" w:rsidRDefault="00DA4E6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8E359" w14:textId="77777777" w:rsidR="00096EB5" w:rsidRDefault="00096EB5" w:rsidP="00C37E61">
      <w:r>
        <w:separator/>
      </w:r>
    </w:p>
  </w:footnote>
  <w:footnote w:type="continuationSeparator" w:id="0">
    <w:p w14:paraId="157A7200" w14:textId="77777777" w:rsidR="00096EB5" w:rsidRDefault="00096E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16CB0" w14:textId="55B4C40D" w:rsidR="00DA4E6B" w:rsidRDefault="00096EB5">
    <w:pPr>
      <w:pStyle w:val="Header"/>
    </w:pPr>
    <w:r>
      <w:rPr>
        <w:noProof/>
      </w:rPr>
      <w:pict w14:anchorId="71E76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03BBB" w14:textId="1B2CBA73" w:rsidR="00DA4E6B" w:rsidRDefault="00096EB5">
    <w:pPr>
      <w:pStyle w:val="Header"/>
    </w:pPr>
    <w:r>
      <w:rPr>
        <w:noProof/>
      </w:rPr>
      <w:pict w14:anchorId="7C170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DB3F" w14:textId="57DF3E78" w:rsidR="00DA4E6B" w:rsidRPr="00296529" w:rsidRDefault="00096EB5" w:rsidP="00296529">
    <w:pPr>
      <w:ind w:left="2160"/>
      <w:jc w:val="center"/>
      <w:rPr>
        <w:rFonts w:ascii="Times New Roman" w:eastAsia="Calibri" w:hAnsi="Times New Roman"/>
        <w:i/>
        <w:sz w:val="18"/>
        <w:szCs w:val="22"/>
      </w:rPr>
    </w:pPr>
    <w:r>
      <w:rPr>
        <w:noProof/>
      </w:rPr>
      <w:pict w14:anchorId="0FB2C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41CABD" w14:textId="77777777" w:rsidR="00DA4E6B" w:rsidRPr="00296529" w:rsidRDefault="00DA4E6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C0BA01C" w14:textId="77777777" w:rsidR="00DA4E6B" w:rsidRPr="00296529" w:rsidRDefault="00DA4E6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0A17C9" w14:textId="77777777" w:rsidR="00DA4E6B" w:rsidRPr="00296529" w:rsidRDefault="00DA4E6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3F23AD" w14:textId="77777777" w:rsidR="00DA4E6B" w:rsidRDefault="00DA4E6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48A3C0" w14:textId="77777777" w:rsidR="00DA4E6B" w:rsidRDefault="00DA4E6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1BED8FC" w14:textId="77777777" w:rsidR="00DA4E6B" w:rsidRDefault="00DA4E6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DB3C" w14:textId="6A717570" w:rsidR="00DA4E6B" w:rsidRDefault="00096EB5">
    <w:pPr>
      <w:pStyle w:val="Header"/>
    </w:pPr>
    <w:r>
      <w:rPr>
        <w:noProof/>
      </w:rPr>
      <w:pict w14:anchorId="55103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7A24" w14:textId="6E60CB34" w:rsidR="00DA4E6B" w:rsidRDefault="00096EB5">
    <w:pPr>
      <w:pStyle w:val="Header"/>
    </w:pPr>
    <w:r>
      <w:rPr>
        <w:noProof/>
      </w:rPr>
      <w:pict w14:anchorId="51CAD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CAAA" w14:textId="5877B505" w:rsidR="00DA4E6B" w:rsidRDefault="00096EB5">
    <w:pPr>
      <w:pStyle w:val="Header"/>
    </w:pPr>
    <w:r>
      <w:rPr>
        <w:noProof/>
      </w:rPr>
      <w:pict w14:anchorId="59F6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250"/>
    <w:rsid w:val="00011FDE"/>
    <w:rsid w:val="00030174"/>
    <w:rsid w:val="0004579C"/>
    <w:rsid w:val="00047C34"/>
    <w:rsid w:val="00091FEE"/>
    <w:rsid w:val="00096EB5"/>
    <w:rsid w:val="000A2A37"/>
    <w:rsid w:val="000A2AEE"/>
    <w:rsid w:val="000A47FA"/>
    <w:rsid w:val="000A65D3"/>
    <w:rsid w:val="000B1E33"/>
    <w:rsid w:val="000C28C5"/>
    <w:rsid w:val="000C4EA5"/>
    <w:rsid w:val="000D5271"/>
    <w:rsid w:val="000D689F"/>
    <w:rsid w:val="000D7DD9"/>
    <w:rsid w:val="000E7B7B"/>
    <w:rsid w:val="000E7D62"/>
    <w:rsid w:val="000F266E"/>
    <w:rsid w:val="00103357"/>
    <w:rsid w:val="00103F19"/>
    <w:rsid w:val="00123C9F"/>
    <w:rsid w:val="00126190"/>
    <w:rsid w:val="00130F17"/>
    <w:rsid w:val="001320BF"/>
    <w:rsid w:val="00134304"/>
    <w:rsid w:val="00151817"/>
    <w:rsid w:val="001565CF"/>
    <w:rsid w:val="00161374"/>
    <w:rsid w:val="00163BC4"/>
    <w:rsid w:val="00174D09"/>
    <w:rsid w:val="00191062"/>
    <w:rsid w:val="00192B72"/>
    <w:rsid w:val="001A21FC"/>
    <w:rsid w:val="001A29D8"/>
    <w:rsid w:val="001A5CAA"/>
    <w:rsid w:val="001B0427"/>
    <w:rsid w:val="001D3A51"/>
    <w:rsid w:val="001D61B2"/>
    <w:rsid w:val="001E10D2"/>
    <w:rsid w:val="001E25B4"/>
    <w:rsid w:val="001E44FE"/>
    <w:rsid w:val="001E458B"/>
    <w:rsid w:val="00200595"/>
    <w:rsid w:val="00204835"/>
    <w:rsid w:val="00204883"/>
    <w:rsid w:val="00212FF5"/>
    <w:rsid w:val="00230528"/>
    <w:rsid w:val="00231920"/>
    <w:rsid w:val="0023195C"/>
    <w:rsid w:val="0024282C"/>
    <w:rsid w:val="00245B2B"/>
    <w:rsid w:val="002460DC"/>
    <w:rsid w:val="00250985"/>
    <w:rsid w:val="0025191B"/>
    <w:rsid w:val="002556F6"/>
    <w:rsid w:val="00261696"/>
    <w:rsid w:val="00283105"/>
    <w:rsid w:val="00284C4C"/>
    <w:rsid w:val="00287E68"/>
    <w:rsid w:val="00291677"/>
    <w:rsid w:val="00296529"/>
    <w:rsid w:val="002A1CA7"/>
    <w:rsid w:val="002B2375"/>
    <w:rsid w:val="002B27FB"/>
    <w:rsid w:val="002B56E0"/>
    <w:rsid w:val="002B685A"/>
    <w:rsid w:val="002C57D2"/>
    <w:rsid w:val="002D6B8B"/>
    <w:rsid w:val="002E0D56"/>
    <w:rsid w:val="002F54D3"/>
    <w:rsid w:val="003036F8"/>
    <w:rsid w:val="00303B74"/>
    <w:rsid w:val="00315186"/>
    <w:rsid w:val="003240DB"/>
    <w:rsid w:val="0033343E"/>
    <w:rsid w:val="00345602"/>
    <w:rsid w:val="00346F40"/>
    <w:rsid w:val="00347136"/>
    <w:rsid w:val="003512C2"/>
    <w:rsid w:val="003560C4"/>
    <w:rsid w:val="003645C8"/>
    <w:rsid w:val="00371FB6"/>
    <w:rsid w:val="003763C1"/>
    <w:rsid w:val="00376BBE"/>
    <w:rsid w:val="00381F3C"/>
    <w:rsid w:val="0039224F"/>
    <w:rsid w:val="003A43A4"/>
    <w:rsid w:val="003A7E18"/>
    <w:rsid w:val="003B7661"/>
    <w:rsid w:val="003C4C86"/>
    <w:rsid w:val="003C6258"/>
    <w:rsid w:val="003E2904"/>
    <w:rsid w:val="003F639C"/>
    <w:rsid w:val="00401927"/>
    <w:rsid w:val="0041027F"/>
    <w:rsid w:val="00412475"/>
    <w:rsid w:val="00423789"/>
    <w:rsid w:val="00426AF2"/>
    <w:rsid w:val="00440F43"/>
    <w:rsid w:val="00441B6F"/>
    <w:rsid w:val="00446221"/>
    <w:rsid w:val="00450E62"/>
    <w:rsid w:val="004539DB"/>
    <w:rsid w:val="00464649"/>
    <w:rsid w:val="00471A80"/>
    <w:rsid w:val="00497FF9"/>
    <w:rsid w:val="004D305E"/>
    <w:rsid w:val="004D4277"/>
    <w:rsid w:val="004D493B"/>
    <w:rsid w:val="004F76C7"/>
    <w:rsid w:val="00502516"/>
    <w:rsid w:val="00505F06"/>
    <w:rsid w:val="00506828"/>
    <w:rsid w:val="00513CE9"/>
    <w:rsid w:val="0053056E"/>
    <w:rsid w:val="00552F2F"/>
    <w:rsid w:val="00554FDA"/>
    <w:rsid w:val="0056787F"/>
    <w:rsid w:val="00580971"/>
    <w:rsid w:val="00585634"/>
    <w:rsid w:val="005863FD"/>
    <w:rsid w:val="005A25D5"/>
    <w:rsid w:val="005C784C"/>
    <w:rsid w:val="005D17F6"/>
    <w:rsid w:val="005E5539"/>
    <w:rsid w:val="005F3D39"/>
    <w:rsid w:val="00602BF5"/>
    <w:rsid w:val="006074F6"/>
    <w:rsid w:val="00617FDD"/>
    <w:rsid w:val="00633614"/>
    <w:rsid w:val="00633F68"/>
    <w:rsid w:val="00636EB2"/>
    <w:rsid w:val="006375B8"/>
    <w:rsid w:val="0066510A"/>
    <w:rsid w:val="00673F9F"/>
    <w:rsid w:val="00686953"/>
    <w:rsid w:val="00687DEA"/>
    <w:rsid w:val="00687E67"/>
    <w:rsid w:val="006967F7"/>
    <w:rsid w:val="006A250C"/>
    <w:rsid w:val="006A6DDC"/>
    <w:rsid w:val="006B21D3"/>
    <w:rsid w:val="006B57D0"/>
    <w:rsid w:val="006D1D6D"/>
    <w:rsid w:val="006D30FF"/>
    <w:rsid w:val="006D6940"/>
    <w:rsid w:val="006F0753"/>
    <w:rsid w:val="006F11EC"/>
    <w:rsid w:val="0070082C"/>
    <w:rsid w:val="0071496E"/>
    <w:rsid w:val="007369E6"/>
    <w:rsid w:val="00746E59"/>
    <w:rsid w:val="00754C9A"/>
    <w:rsid w:val="0075599A"/>
    <w:rsid w:val="00761A44"/>
    <w:rsid w:val="00761D52"/>
    <w:rsid w:val="0077749E"/>
    <w:rsid w:val="00790ADA"/>
    <w:rsid w:val="007950DB"/>
    <w:rsid w:val="007C3C21"/>
    <w:rsid w:val="007D2288"/>
    <w:rsid w:val="007D3B90"/>
    <w:rsid w:val="007E088F"/>
    <w:rsid w:val="007F7B32"/>
    <w:rsid w:val="00803E99"/>
    <w:rsid w:val="00804BC2"/>
    <w:rsid w:val="0081431A"/>
    <w:rsid w:val="008242B4"/>
    <w:rsid w:val="00831070"/>
    <w:rsid w:val="0083216F"/>
    <w:rsid w:val="00836B49"/>
    <w:rsid w:val="00860000"/>
    <w:rsid w:val="00863BD3"/>
    <w:rsid w:val="008641ED"/>
    <w:rsid w:val="00866D66"/>
    <w:rsid w:val="008671C6"/>
    <w:rsid w:val="00867E7E"/>
    <w:rsid w:val="00875803"/>
    <w:rsid w:val="008B459E"/>
    <w:rsid w:val="008C2608"/>
    <w:rsid w:val="008E13AE"/>
    <w:rsid w:val="008E1506"/>
    <w:rsid w:val="008E710C"/>
    <w:rsid w:val="008F46AE"/>
    <w:rsid w:val="008F69D6"/>
    <w:rsid w:val="00902823"/>
    <w:rsid w:val="009029F4"/>
    <w:rsid w:val="00911102"/>
    <w:rsid w:val="00915CA6"/>
    <w:rsid w:val="00927834"/>
    <w:rsid w:val="00934293"/>
    <w:rsid w:val="009500A6"/>
    <w:rsid w:val="009541C1"/>
    <w:rsid w:val="00957C18"/>
    <w:rsid w:val="009659BA"/>
    <w:rsid w:val="00976833"/>
    <w:rsid w:val="00976854"/>
    <w:rsid w:val="00983040"/>
    <w:rsid w:val="00997810"/>
    <w:rsid w:val="009A52E1"/>
    <w:rsid w:val="009B3FB9"/>
    <w:rsid w:val="009C2465"/>
    <w:rsid w:val="009D35A0"/>
    <w:rsid w:val="009D7EB7"/>
    <w:rsid w:val="009E0202"/>
    <w:rsid w:val="009E048A"/>
    <w:rsid w:val="009E08E9"/>
    <w:rsid w:val="009E3DB9"/>
    <w:rsid w:val="009E6E35"/>
    <w:rsid w:val="009F0EDA"/>
    <w:rsid w:val="009F1478"/>
    <w:rsid w:val="009F557A"/>
    <w:rsid w:val="00A03B96"/>
    <w:rsid w:val="00A05B19"/>
    <w:rsid w:val="00A1134E"/>
    <w:rsid w:val="00A151BB"/>
    <w:rsid w:val="00A24E7E"/>
    <w:rsid w:val="00A258C3"/>
    <w:rsid w:val="00A347C0"/>
    <w:rsid w:val="00A45B15"/>
    <w:rsid w:val="00A51431"/>
    <w:rsid w:val="00A531A1"/>
    <w:rsid w:val="00A539AD"/>
    <w:rsid w:val="00A94063"/>
    <w:rsid w:val="00AA6219"/>
    <w:rsid w:val="00AA74E0"/>
    <w:rsid w:val="00AB3A0E"/>
    <w:rsid w:val="00AB703F"/>
    <w:rsid w:val="00AC6BB8"/>
    <w:rsid w:val="00AC7C05"/>
    <w:rsid w:val="00AD00DE"/>
    <w:rsid w:val="00AD082D"/>
    <w:rsid w:val="00AE008F"/>
    <w:rsid w:val="00AE5BAF"/>
    <w:rsid w:val="00B01FCD"/>
    <w:rsid w:val="00B1776C"/>
    <w:rsid w:val="00B34398"/>
    <w:rsid w:val="00B52583"/>
    <w:rsid w:val="00B52896"/>
    <w:rsid w:val="00B61736"/>
    <w:rsid w:val="00B77995"/>
    <w:rsid w:val="00B95236"/>
    <w:rsid w:val="00B96BD9"/>
    <w:rsid w:val="00BA1B01"/>
    <w:rsid w:val="00BA24F5"/>
    <w:rsid w:val="00BA2641"/>
    <w:rsid w:val="00BA63DC"/>
    <w:rsid w:val="00BB37AA"/>
    <w:rsid w:val="00BC53A0"/>
    <w:rsid w:val="00BD2794"/>
    <w:rsid w:val="00BE1BA5"/>
    <w:rsid w:val="00BE62AD"/>
    <w:rsid w:val="00BF121F"/>
    <w:rsid w:val="00BF1F80"/>
    <w:rsid w:val="00C0381B"/>
    <w:rsid w:val="00C15E6E"/>
    <w:rsid w:val="00C166EF"/>
    <w:rsid w:val="00C17EB0"/>
    <w:rsid w:val="00C20DC7"/>
    <w:rsid w:val="00C27F5F"/>
    <w:rsid w:val="00C30A0F"/>
    <w:rsid w:val="00C36836"/>
    <w:rsid w:val="00C37E61"/>
    <w:rsid w:val="00C40FF0"/>
    <w:rsid w:val="00C428B4"/>
    <w:rsid w:val="00C56F64"/>
    <w:rsid w:val="00C63986"/>
    <w:rsid w:val="00C67606"/>
    <w:rsid w:val="00C70F1B"/>
    <w:rsid w:val="00C713FA"/>
    <w:rsid w:val="00C71A47"/>
    <w:rsid w:val="00C7464C"/>
    <w:rsid w:val="00C85588"/>
    <w:rsid w:val="00C87866"/>
    <w:rsid w:val="00CB163E"/>
    <w:rsid w:val="00CB6809"/>
    <w:rsid w:val="00CD6755"/>
    <w:rsid w:val="00CD6856"/>
    <w:rsid w:val="00CD7F45"/>
    <w:rsid w:val="00CE0089"/>
    <w:rsid w:val="00CE793C"/>
    <w:rsid w:val="00CF193C"/>
    <w:rsid w:val="00CF4807"/>
    <w:rsid w:val="00D173F1"/>
    <w:rsid w:val="00D4176F"/>
    <w:rsid w:val="00D74CB0"/>
    <w:rsid w:val="00D8295D"/>
    <w:rsid w:val="00D85801"/>
    <w:rsid w:val="00D9054B"/>
    <w:rsid w:val="00DA4E6B"/>
    <w:rsid w:val="00DC2A65"/>
    <w:rsid w:val="00DE15F0"/>
    <w:rsid w:val="00DE5663"/>
    <w:rsid w:val="00DE78AA"/>
    <w:rsid w:val="00DF0FEC"/>
    <w:rsid w:val="00DF693B"/>
    <w:rsid w:val="00E053D0"/>
    <w:rsid w:val="00E15994"/>
    <w:rsid w:val="00E3114E"/>
    <w:rsid w:val="00E31A70"/>
    <w:rsid w:val="00E35B02"/>
    <w:rsid w:val="00E5443C"/>
    <w:rsid w:val="00E66496"/>
    <w:rsid w:val="00E66B35"/>
    <w:rsid w:val="00E66E10"/>
    <w:rsid w:val="00E769F6"/>
    <w:rsid w:val="00E8407C"/>
    <w:rsid w:val="00E84F3C"/>
    <w:rsid w:val="00EA012C"/>
    <w:rsid w:val="00EA0D60"/>
    <w:rsid w:val="00EA15E1"/>
    <w:rsid w:val="00EC651E"/>
    <w:rsid w:val="00EC6A55"/>
    <w:rsid w:val="00ED0288"/>
    <w:rsid w:val="00ED0BA4"/>
    <w:rsid w:val="00EE52CB"/>
    <w:rsid w:val="00EF581D"/>
    <w:rsid w:val="00EF7FD8"/>
    <w:rsid w:val="00F02B9F"/>
    <w:rsid w:val="00F06F59"/>
    <w:rsid w:val="00F17988"/>
    <w:rsid w:val="00F469F0"/>
    <w:rsid w:val="00F53273"/>
    <w:rsid w:val="00F67BE7"/>
    <w:rsid w:val="00F755E4"/>
    <w:rsid w:val="00F7716B"/>
    <w:rsid w:val="00F77D02"/>
    <w:rsid w:val="00F84F37"/>
    <w:rsid w:val="00F8692A"/>
    <w:rsid w:val="00FB3025"/>
    <w:rsid w:val="00FB3A86"/>
    <w:rsid w:val="00FB4BF3"/>
    <w:rsid w:val="00FD36C8"/>
    <w:rsid w:val="00FE04B9"/>
    <w:rsid w:val="00FE6B77"/>
    <w:rsid w:val="00FF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E49DB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D61B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761A44"/>
    <w:pPr>
      <w:spacing w:after="200"/>
    </w:pPr>
    <w:rPr>
      <w:i/>
      <w:iCs/>
      <w:color w:val="1F497D" w:themeColor="text2"/>
      <w:sz w:val="18"/>
      <w:szCs w:val="18"/>
    </w:rPr>
  </w:style>
  <w:style w:type="character" w:customStyle="1" w:styleId="Heading3Char">
    <w:name w:val="Heading 3 Char"/>
    <w:basedOn w:val="DefaultParagraphFont"/>
    <w:link w:val="Heading3"/>
    <w:uiPriority w:val="9"/>
    <w:semiHidden/>
    <w:rsid w:val="001D61B2"/>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976833"/>
    <w:rPr>
      <w:color w:val="605E5C"/>
      <w:shd w:val="clear" w:color="auto" w:fill="E1DFDD"/>
    </w:rPr>
  </w:style>
  <w:style w:type="paragraph" w:styleId="CommentSubject">
    <w:name w:val="annotation subject"/>
    <w:basedOn w:val="CommentText"/>
    <w:next w:val="CommentText"/>
    <w:link w:val="CommentSubjectChar"/>
    <w:semiHidden/>
    <w:unhideWhenUsed/>
    <w:rsid w:val="00EA15E1"/>
    <w:rPr>
      <w:rFonts w:ascii="Helvetica" w:hAnsi="Helvetica"/>
      <w:b/>
      <w:bCs/>
      <w:lang w:val="en-US" w:eastAsia="en-US"/>
    </w:rPr>
  </w:style>
  <w:style w:type="character" w:customStyle="1" w:styleId="CommentSubjectChar">
    <w:name w:val="Comment Subject Char"/>
    <w:basedOn w:val="CommentTextChar"/>
    <w:link w:val="CommentSubject"/>
    <w:semiHidden/>
    <w:rsid w:val="00EA15E1"/>
    <w:rPr>
      <w:rFonts w:ascii="Helvetica" w:hAnsi="Helvetica"/>
      <w:b/>
      <w:bCs/>
      <w:lang w:val="nb-NO" w:eastAsia="nb-NO"/>
    </w:rPr>
  </w:style>
  <w:style w:type="paragraph" w:styleId="Revision">
    <w:name w:val="Revision"/>
    <w:hidden/>
    <w:uiPriority w:val="99"/>
    <w:semiHidden/>
    <w:rsid w:val="00F02B9F"/>
    <w:rPr>
      <w:rFonts w:ascii="Helvetica" w:hAnsi="Helvetica"/>
    </w:rPr>
  </w:style>
  <w:style w:type="character" w:styleId="UnresolvedMention">
    <w:name w:val="Unresolved Mention"/>
    <w:basedOn w:val="DefaultParagraphFont"/>
    <w:uiPriority w:val="99"/>
    <w:semiHidden/>
    <w:unhideWhenUsed/>
    <w:rsid w:val="00CF4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8453967">
      <w:bodyDiv w:val="1"/>
      <w:marLeft w:val="0"/>
      <w:marRight w:val="0"/>
      <w:marTop w:val="0"/>
      <w:marBottom w:val="0"/>
      <w:divBdr>
        <w:top w:val="none" w:sz="0" w:space="0" w:color="auto"/>
        <w:left w:val="none" w:sz="0" w:space="0" w:color="auto"/>
        <w:bottom w:val="none" w:sz="0" w:space="0" w:color="auto"/>
        <w:right w:val="none" w:sz="0" w:space="0" w:color="auto"/>
      </w:divBdr>
      <w:divsChild>
        <w:div w:id="1434284941">
          <w:marLeft w:val="0"/>
          <w:marRight w:val="0"/>
          <w:marTop w:val="0"/>
          <w:marBottom w:val="0"/>
          <w:divBdr>
            <w:top w:val="none" w:sz="0" w:space="0" w:color="auto"/>
            <w:left w:val="none" w:sz="0" w:space="0" w:color="auto"/>
            <w:bottom w:val="none" w:sz="0" w:space="0" w:color="auto"/>
            <w:right w:val="none" w:sz="0" w:space="0" w:color="auto"/>
          </w:divBdr>
          <w:divsChild>
            <w:div w:id="1346592513">
              <w:marLeft w:val="0"/>
              <w:marRight w:val="0"/>
              <w:marTop w:val="0"/>
              <w:marBottom w:val="0"/>
              <w:divBdr>
                <w:top w:val="none" w:sz="0" w:space="0" w:color="auto"/>
                <w:left w:val="none" w:sz="0" w:space="0" w:color="auto"/>
                <w:bottom w:val="none" w:sz="0" w:space="0" w:color="auto"/>
                <w:right w:val="none" w:sz="0" w:space="0" w:color="auto"/>
              </w:divBdr>
              <w:divsChild>
                <w:div w:id="5593924">
                  <w:marLeft w:val="0"/>
                  <w:marRight w:val="0"/>
                  <w:marTop w:val="0"/>
                  <w:marBottom w:val="0"/>
                  <w:divBdr>
                    <w:top w:val="none" w:sz="0" w:space="0" w:color="auto"/>
                    <w:left w:val="none" w:sz="0" w:space="0" w:color="auto"/>
                    <w:bottom w:val="none" w:sz="0" w:space="0" w:color="auto"/>
                    <w:right w:val="none" w:sz="0" w:space="0" w:color="auto"/>
                  </w:divBdr>
                  <w:divsChild>
                    <w:div w:id="8438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5666198">
      <w:bodyDiv w:val="1"/>
      <w:marLeft w:val="0"/>
      <w:marRight w:val="0"/>
      <w:marTop w:val="0"/>
      <w:marBottom w:val="0"/>
      <w:divBdr>
        <w:top w:val="none" w:sz="0" w:space="0" w:color="auto"/>
        <w:left w:val="none" w:sz="0" w:space="0" w:color="auto"/>
        <w:bottom w:val="none" w:sz="0" w:space="0" w:color="auto"/>
        <w:right w:val="none" w:sz="0" w:space="0" w:color="auto"/>
      </w:divBdr>
      <w:divsChild>
        <w:div w:id="529807535">
          <w:marLeft w:val="0"/>
          <w:marRight w:val="0"/>
          <w:marTop w:val="0"/>
          <w:marBottom w:val="0"/>
          <w:divBdr>
            <w:top w:val="none" w:sz="0" w:space="0" w:color="auto"/>
            <w:left w:val="none" w:sz="0" w:space="0" w:color="auto"/>
            <w:bottom w:val="none" w:sz="0" w:space="0" w:color="auto"/>
            <w:right w:val="none" w:sz="0" w:space="0" w:color="auto"/>
          </w:divBdr>
          <w:divsChild>
            <w:div w:id="1570532844">
              <w:marLeft w:val="0"/>
              <w:marRight w:val="0"/>
              <w:marTop w:val="0"/>
              <w:marBottom w:val="0"/>
              <w:divBdr>
                <w:top w:val="none" w:sz="0" w:space="0" w:color="auto"/>
                <w:left w:val="none" w:sz="0" w:space="0" w:color="auto"/>
                <w:bottom w:val="none" w:sz="0" w:space="0" w:color="auto"/>
                <w:right w:val="none" w:sz="0" w:space="0" w:color="auto"/>
              </w:divBdr>
              <w:divsChild>
                <w:div w:id="817259633">
                  <w:marLeft w:val="0"/>
                  <w:marRight w:val="0"/>
                  <w:marTop w:val="0"/>
                  <w:marBottom w:val="0"/>
                  <w:divBdr>
                    <w:top w:val="none" w:sz="0" w:space="0" w:color="auto"/>
                    <w:left w:val="none" w:sz="0" w:space="0" w:color="auto"/>
                    <w:bottom w:val="none" w:sz="0" w:space="0" w:color="auto"/>
                    <w:right w:val="none" w:sz="0" w:space="0" w:color="auto"/>
                  </w:divBdr>
                  <w:divsChild>
                    <w:div w:id="5809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632689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104-012-1286-4" TargetMode="External"/><Relationship Id="rId21" Type="http://schemas.openxmlformats.org/officeDocument/2006/relationships/image" Target="media/image8.jpeg"/><Relationship Id="rId34" Type="http://schemas.openxmlformats.org/officeDocument/2006/relationships/hyperlink" Target="https://doi.org/10.1007/s44415-025-00028-x" TargetMode="External"/><Relationship Id="rId42" Type="http://schemas.openxmlformats.org/officeDocument/2006/relationships/hyperlink" Target="https://doi.org/10.1071/BT02124" TargetMode="External"/><Relationship Id="rId47" Type="http://schemas.openxmlformats.org/officeDocument/2006/relationships/hyperlink" Target="https://doi.org/10.1016/j.agee.2006.12.005" TargetMode="External"/><Relationship Id="rId50" Type="http://schemas.openxmlformats.org/officeDocument/2006/relationships/hyperlink" Target="https://doi.org/10.1007/BF00333714" TargetMode="External"/><Relationship Id="rId55" Type="http://schemas.openxmlformats.org/officeDocument/2006/relationships/hyperlink" Target="https://www.grassland.org.nz/publications/nzgrassland_publication_201.pdf" TargetMode="External"/><Relationship Id="rId63" Type="http://schemas.openxmlformats.org/officeDocument/2006/relationships/header" Target="header4.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23/A:1025404019211" TargetMode="External"/><Relationship Id="rId11" Type="http://schemas.openxmlformats.org/officeDocument/2006/relationships/footer" Target="footer2.xml"/><Relationship Id="rId24" Type="http://schemas.openxmlformats.org/officeDocument/2006/relationships/hyperlink" Target="https://doi.org/10.3390/f11080860" TargetMode="External"/><Relationship Id="rId32" Type="http://schemas.openxmlformats.org/officeDocument/2006/relationships/hyperlink" Target="https://doi.org/10.1016/j.agsy.2005.08.011" TargetMode="External"/><Relationship Id="rId37" Type="http://schemas.openxmlformats.org/officeDocument/2006/relationships/hyperlink" Target="https://doi.org/10.1007/BF00053116" TargetMode="External"/><Relationship Id="rId40" Type="http://schemas.openxmlformats.org/officeDocument/2006/relationships/hyperlink" Target="https://doi.org/10.1016/j.geoderma.2009.12.009" TargetMode="External"/><Relationship Id="rId45" Type="http://schemas.openxmlformats.org/officeDocument/2006/relationships/hyperlink" Target="https://dumas.ccsd.cnrs.fr/dumas-00782273" TargetMode="External"/><Relationship Id="rId53" Type="http://schemas.openxmlformats.org/officeDocument/2006/relationships/hyperlink" Target="https://doi.org/10.1016/0098-8472(93)90065-N" TargetMode="External"/><Relationship Id="rId58" Type="http://schemas.openxmlformats.org/officeDocument/2006/relationships/hyperlink" Target="https://doi.org/10.1111/j.1469-8137.1987.tb04683.x" TargetMode="External"/><Relationship Id="rId66"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hyperlink" Target="https://doi.org/10.4236/ns.2013.52031" TargetMode="External"/><Relationship Id="rId19" Type="http://schemas.openxmlformats.org/officeDocument/2006/relationships/image" Target="media/image6.jpeg"/><Relationship Id="rId14" Type="http://schemas.openxmlformats.org/officeDocument/2006/relationships/image" Target="media/image1.jpeg"/><Relationship Id="rId22" Type="http://schemas.openxmlformats.org/officeDocument/2006/relationships/hyperlink" Target="https://www.fao.org/4/x3940e/x3940e00.htm" TargetMode="External"/><Relationship Id="rId27" Type="http://schemas.openxmlformats.org/officeDocument/2006/relationships/hyperlink" Target="https://doi.org/10.1126/science.1097396" TargetMode="External"/><Relationship Id="rId30" Type="http://schemas.openxmlformats.org/officeDocument/2006/relationships/hyperlink" Target="https://doi.org/10.1007/978-94-007-4676-3_7" TargetMode="External"/><Relationship Id="rId35" Type="http://schemas.openxmlformats.org/officeDocument/2006/relationships/hyperlink" Target="https://doi.org/10.35759/JABs.160.5" TargetMode="External"/><Relationship Id="rId43" Type="http://schemas.openxmlformats.org/officeDocument/2006/relationships/hyperlink" Target="https://papyrus.bib.umontreal.ca/xmlui/handle/1866/25267" TargetMode="External"/><Relationship Id="rId48" Type="http://schemas.openxmlformats.org/officeDocument/2006/relationships/hyperlink" Target="https://doi.org/10.4314/ijbcs.v13i7.24" TargetMode="External"/><Relationship Id="rId56" Type="http://schemas.openxmlformats.org/officeDocument/2006/relationships/hyperlink" Target="https://doi.org/10.1007/s11104-010-0562-4" TargetMode="External"/><Relationship Id="rId64"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1016/j.agee.2009.04.00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007/978-94-017-2424-1_20" TargetMode="External"/><Relationship Id="rId33" Type="http://schemas.openxmlformats.org/officeDocument/2006/relationships/hyperlink" Target="https://doi.org/10.35759/JABs.211.6" TargetMode="External"/><Relationship Id="rId38" Type="http://schemas.openxmlformats.org/officeDocument/2006/relationships/hyperlink" Target="https://doi.org/10.1007/s43621-025-00868-9" TargetMode="External"/><Relationship Id="rId46" Type="http://schemas.openxmlformats.org/officeDocument/2006/relationships/hyperlink" Target="https://doi.org/10.1111/j.1442-9993.2004.01337.x" TargetMode="External"/><Relationship Id="rId59" Type="http://schemas.openxmlformats.org/officeDocument/2006/relationships/hyperlink" Target="https://doi.org/10.1023/B:AGFO.0000009401.96309.12" TargetMode="External"/><Relationship Id="rId67" Type="http://schemas.openxmlformats.org/officeDocument/2006/relationships/fontTable" Target="fontTable.xml"/><Relationship Id="rId20" Type="http://schemas.openxmlformats.org/officeDocument/2006/relationships/image" Target="media/image7.jpeg"/><Relationship Id="rId41" Type="http://schemas.openxmlformats.org/officeDocument/2006/relationships/hyperlink" Target="https://doi.org/10.1080/00103624.2013.811516" TargetMode="External"/><Relationship Id="rId54" Type="http://schemas.openxmlformats.org/officeDocument/2006/relationships/hyperlink" Target="https://doi.org/10.1093/jxb/31.6.1621" TargetMode="External"/><Relationship Id="rId62" Type="http://schemas.openxmlformats.org/officeDocument/2006/relationships/hyperlink" Target="https://doi.org/10.9734/ijecc/2023/v13i1237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07/s10457-009-9229-7" TargetMode="External"/><Relationship Id="rId28" Type="http://schemas.openxmlformats.org/officeDocument/2006/relationships/hyperlink" Target="https://doi.org/10.1023/A:1006213603150" TargetMode="External"/><Relationship Id="rId36" Type="http://schemas.openxmlformats.org/officeDocument/2006/relationships/hyperlink" Target="https://doi.org/10.1007/s11104-024-07155-y" TargetMode="External"/><Relationship Id="rId49" Type="http://schemas.openxmlformats.org/officeDocument/2006/relationships/hyperlink" Target="https://doi.org/10.1186/2193-1801-2-539" TargetMode="External"/><Relationship Id="rId57" Type="http://schemas.openxmlformats.org/officeDocument/2006/relationships/hyperlink" Target="https://doi.org/10.1016/S0929-1393(00)00079-2" TargetMode="External"/><Relationship Id="rId10" Type="http://schemas.openxmlformats.org/officeDocument/2006/relationships/footer" Target="footer1.xml"/><Relationship Id="rId31" Type="http://schemas.openxmlformats.org/officeDocument/2006/relationships/hyperlink" Target="https://doi.org/10.1023/B:AGFO.0000009401.96309.12" TargetMode="External"/><Relationship Id="rId44" Type="http://schemas.openxmlformats.org/officeDocument/2006/relationships/hyperlink" Target="https://doi.org/10.1046/j.1469-8137.2000.00676.x" TargetMode="External"/><Relationship Id="rId52" Type="http://schemas.openxmlformats.org/officeDocument/2006/relationships/hyperlink" Target="https://doi.org/10.2307/2390162" TargetMode="External"/><Relationship Id="rId60" Type="http://schemas.openxmlformats.org/officeDocument/2006/relationships/hyperlink" Target="https://doi.org/10.35690/978-2-7592-3059-4" TargetMode="Externa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jpeg"/><Relationship Id="rId39" Type="http://schemas.openxmlformats.org/officeDocument/2006/relationships/hyperlink" Target="https://www.beep.ird.fr/greenstone/collect/upb/index/assoc/IDR-2004-YAM-EFF/IDR-2004-YAM-EF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A63E9-3634-4DE0-86E9-29AB8C55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TotalTime>
  <Pages>13</Pages>
  <Words>6612</Words>
  <Characters>37691</Characters>
  <Application>Microsoft Office Word</Application>
  <DocSecurity>0</DocSecurity>
  <Lines>314</Lines>
  <Paragraphs>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44215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14</cp:revision>
  <cp:lastPrinted>1999-07-06T11:00:00Z</cp:lastPrinted>
  <dcterms:created xsi:type="dcterms:W3CDTF">2025-12-14T21:53:00Z</dcterms:created>
  <dcterms:modified xsi:type="dcterms:W3CDTF">2025-12-19T09:22:00Z</dcterms:modified>
</cp:coreProperties>
</file>