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0659" w14:textId="77777777" w:rsidR="00754C9A" w:rsidRDefault="00754C9A" w:rsidP="00441B6F">
      <w:pPr>
        <w:pStyle w:val="Title"/>
        <w:spacing w:after="0"/>
        <w:jc w:val="both"/>
        <w:rPr>
          <w:rFonts w:ascii="Arial" w:hAnsi="Arial" w:cs="Arial"/>
        </w:rPr>
      </w:pPr>
    </w:p>
    <w:p w14:paraId="60173063" w14:textId="77777777" w:rsidR="00163BC4" w:rsidRPr="00163BC4" w:rsidRDefault="00DE2B8E" w:rsidP="00441B6F">
      <w:pPr>
        <w:pStyle w:val="Author"/>
        <w:spacing w:line="240" w:lineRule="auto"/>
        <w:rPr>
          <w:rFonts w:ascii="Arial" w:hAnsi="Arial" w:cs="Arial"/>
          <w:bCs/>
          <w:iCs/>
          <w:kern w:val="28"/>
          <w:sz w:val="36"/>
        </w:rPr>
      </w:pPr>
      <w:r w:rsidRPr="00DE2B8E">
        <w:rPr>
          <w:rFonts w:ascii="Arial" w:hAnsi="Arial" w:cs="Arial"/>
          <w:bCs/>
          <w:iCs/>
          <w:kern w:val="28"/>
          <w:sz w:val="36"/>
        </w:rPr>
        <w:t>Effect of Seaweed fertilization on productivity and profitability of Chickpea in western Uttar Pradesh"</w:t>
      </w:r>
      <w:r w:rsidR="00231920">
        <w:rPr>
          <w:rFonts w:ascii="Arial" w:hAnsi="Arial" w:cs="Arial"/>
          <w:bCs/>
          <w:iCs/>
          <w:kern w:val="28"/>
          <w:sz w:val="36"/>
        </w:rPr>
        <w:t xml:space="preserve"> </w:t>
      </w:r>
    </w:p>
    <w:p w14:paraId="74A83EAC" w14:textId="77777777" w:rsidR="00A258C3" w:rsidRPr="00790ADA" w:rsidRDefault="00A258C3" w:rsidP="00441B6F">
      <w:pPr>
        <w:pStyle w:val="Author"/>
        <w:spacing w:line="240" w:lineRule="auto"/>
        <w:jc w:val="both"/>
        <w:rPr>
          <w:rFonts w:ascii="Arial" w:hAnsi="Arial" w:cs="Arial"/>
          <w:sz w:val="36"/>
        </w:rPr>
      </w:pPr>
    </w:p>
    <w:p w14:paraId="173304CF" w14:textId="77777777" w:rsidR="00B01FCD" w:rsidRPr="00FB3A86" w:rsidRDefault="005D45AD" w:rsidP="00441B6F">
      <w:pPr>
        <w:pStyle w:val="Copyright"/>
        <w:spacing w:after="0" w:line="240" w:lineRule="auto"/>
        <w:jc w:val="both"/>
        <w:rPr>
          <w:rFonts w:ascii="Arial" w:hAnsi="Arial" w:cs="Arial"/>
        </w:rPr>
        <w:sectPr w:rsidR="00B01FCD" w:rsidRPr="00FB3A86" w:rsidSect="0084290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EA54987" wp14:editId="2602C57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6CC0A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1B4C2CF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663A00" w14:textId="77777777" w:rsidR="00842902" w:rsidRPr="00FB3A86" w:rsidRDefault="00842902" w:rsidP="0097716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5983CA" w14:textId="77777777" w:rsidTr="001E44FE">
        <w:tc>
          <w:tcPr>
            <w:tcW w:w="9576" w:type="dxa"/>
            <w:shd w:val="clear" w:color="auto" w:fill="F2F2F2"/>
          </w:tcPr>
          <w:p w14:paraId="70CC0144" w14:textId="77777777" w:rsidR="00505F06" w:rsidRPr="00BA1B01" w:rsidRDefault="00473287" w:rsidP="00977163">
            <w:pPr>
              <w:pStyle w:val="Body"/>
              <w:spacing w:after="0"/>
              <w:rPr>
                <w:rFonts w:ascii="Arial" w:eastAsia="Calibri" w:hAnsi="Arial" w:cs="Arial"/>
                <w:szCs w:val="22"/>
              </w:rPr>
            </w:pPr>
            <w:r w:rsidRPr="00473287">
              <w:rPr>
                <w:rFonts w:ascii="Arial" w:eastAsia="Calibri" w:hAnsi="Arial" w:cs="Arial"/>
                <w:szCs w:val="22"/>
              </w:rPr>
              <w:t xml:space="preserve">A field experiment was conducted during Rabi season of 2021-22 and 2022-23 at agriculture Research Farm, Raja Balwant Singh College, </w:t>
            </w:r>
            <w:proofErr w:type="spellStart"/>
            <w:r w:rsidRPr="00473287">
              <w:rPr>
                <w:rFonts w:ascii="Arial" w:eastAsia="Calibri" w:hAnsi="Arial" w:cs="Arial"/>
                <w:szCs w:val="22"/>
              </w:rPr>
              <w:t>Bichpuri</w:t>
            </w:r>
            <w:proofErr w:type="spellEnd"/>
            <w:r w:rsidRPr="00473287">
              <w:rPr>
                <w:rFonts w:ascii="Arial" w:eastAsia="Calibri" w:hAnsi="Arial" w:cs="Arial"/>
                <w:szCs w:val="22"/>
              </w:rPr>
              <w:t xml:space="preserve">, Agra. The experiment was laid out in Split Plot Design along with two factor </w:t>
            </w:r>
            <w:proofErr w:type="spellStart"/>
            <w:r w:rsidRPr="00473287">
              <w:rPr>
                <w:rFonts w:ascii="Arial" w:eastAsia="Calibri" w:hAnsi="Arial" w:cs="Arial"/>
                <w:szCs w:val="22"/>
              </w:rPr>
              <w:t>viz.,three</w:t>
            </w:r>
            <w:proofErr w:type="spellEnd"/>
            <w:r w:rsidRPr="00473287">
              <w:rPr>
                <w:rFonts w:ascii="Arial" w:eastAsia="Calibri" w:hAnsi="Arial" w:cs="Arial"/>
                <w:szCs w:val="22"/>
              </w:rPr>
              <w:t xml:space="preserve"> chickpea varieties V</w:t>
            </w:r>
            <w:r w:rsidRPr="00390CA1">
              <w:rPr>
                <w:rFonts w:ascii="Arial" w:eastAsia="Calibri" w:hAnsi="Arial" w:cs="Arial"/>
                <w:szCs w:val="22"/>
                <w:vertAlign w:val="subscript"/>
              </w:rPr>
              <w:t>1</w:t>
            </w:r>
            <w:r w:rsidRPr="00473287">
              <w:rPr>
                <w:rFonts w:ascii="Arial" w:eastAsia="Calibri" w:hAnsi="Arial" w:cs="Arial"/>
                <w:szCs w:val="22"/>
              </w:rPr>
              <w:t>-</w:t>
            </w:r>
            <w:r w:rsidR="00A155E4">
              <w:rPr>
                <w:rFonts w:ascii="Arial" w:eastAsia="Calibri" w:hAnsi="Arial" w:cs="Arial"/>
                <w:szCs w:val="22"/>
              </w:rPr>
              <w:t xml:space="preserve"> </w:t>
            </w:r>
            <w:r w:rsidRPr="00473287">
              <w:rPr>
                <w:rFonts w:ascii="Arial" w:eastAsia="Calibri" w:hAnsi="Arial" w:cs="Arial"/>
                <w:szCs w:val="22"/>
              </w:rPr>
              <w:t>Pusa-362,</w:t>
            </w:r>
            <w:r w:rsidR="00390CA1">
              <w:rPr>
                <w:rFonts w:ascii="Arial" w:eastAsia="Calibri" w:hAnsi="Arial" w:cs="Arial"/>
                <w:szCs w:val="22"/>
              </w:rPr>
              <w:t xml:space="preserve"> </w:t>
            </w:r>
            <w:r w:rsidRPr="00473287">
              <w:rPr>
                <w:rFonts w:ascii="Arial" w:eastAsia="Calibri" w:hAnsi="Arial" w:cs="Arial"/>
                <w:szCs w:val="22"/>
              </w:rPr>
              <w:t>V</w:t>
            </w:r>
            <w:r w:rsidRPr="00390CA1">
              <w:rPr>
                <w:rFonts w:ascii="Arial" w:eastAsia="Calibri" w:hAnsi="Arial" w:cs="Arial"/>
                <w:szCs w:val="22"/>
                <w:vertAlign w:val="subscript"/>
              </w:rPr>
              <w:t>2</w:t>
            </w:r>
            <w:r w:rsidRPr="00473287">
              <w:rPr>
                <w:rFonts w:ascii="Arial" w:eastAsia="Calibri" w:hAnsi="Arial" w:cs="Arial"/>
                <w:szCs w:val="22"/>
              </w:rPr>
              <w:t>-</w:t>
            </w:r>
            <w:r w:rsidR="00390CA1">
              <w:rPr>
                <w:rFonts w:ascii="Arial" w:eastAsia="Calibri" w:hAnsi="Arial" w:cs="Arial"/>
                <w:szCs w:val="22"/>
              </w:rPr>
              <w:t xml:space="preserve"> </w:t>
            </w:r>
            <w:r w:rsidRPr="00473287">
              <w:rPr>
                <w:rFonts w:ascii="Arial" w:eastAsia="Calibri" w:hAnsi="Arial" w:cs="Arial"/>
                <w:szCs w:val="22"/>
              </w:rPr>
              <w:t>IPC 2004-98, and V</w:t>
            </w:r>
            <w:r w:rsidRPr="00390CA1">
              <w:rPr>
                <w:rFonts w:ascii="Arial" w:eastAsia="Calibri" w:hAnsi="Arial" w:cs="Arial"/>
                <w:szCs w:val="22"/>
                <w:vertAlign w:val="subscript"/>
              </w:rPr>
              <w:t>3</w:t>
            </w:r>
            <w:r w:rsidR="00390CA1">
              <w:rPr>
                <w:rFonts w:ascii="Arial" w:eastAsia="Calibri" w:hAnsi="Arial" w:cs="Arial"/>
                <w:szCs w:val="22"/>
              </w:rPr>
              <w:t xml:space="preserve">- </w:t>
            </w:r>
            <w:r w:rsidRPr="00473287">
              <w:rPr>
                <w:rFonts w:ascii="Arial" w:eastAsia="Calibri" w:hAnsi="Arial" w:cs="Arial"/>
                <w:szCs w:val="22"/>
              </w:rPr>
              <w:t xml:space="preserve">IPC 2005-62 as main plot and six seaweed treatment combination </w:t>
            </w:r>
            <w:r w:rsidR="00D62551">
              <w:rPr>
                <w:rFonts w:ascii="Arial" w:eastAsia="Calibri" w:hAnsi="Arial" w:cs="Arial"/>
                <w:szCs w:val="22"/>
              </w:rPr>
              <w:t xml:space="preserve">         </w:t>
            </w:r>
            <w:r w:rsidRPr="00473287">
              <w:rPr>
                <w:rFonts w:ascii="Arial" w:eastAsia="Calibri" w:hAnsi="Arial" w:cs="Arial"/>
                <w:szCs w:val="22"/>
              </w:rPr>
              <w:t>T</w:t>
            </w:r>
            <w:r w:rsidRPr="00390CA1">
              <w:rPr>
                <w:rFonts w:ascii="Arial" w:eastAsia="Calibri" w:hAnsi="Arial" w:cs="Arial"/>
                <w:szCs w:val="22"/>
                <w:vertAlign w:val="subscript"/>
              </w:rPr>
              <w:t>1</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stage, T</w:t>
            </w:r>
            <w:r w:rsidRPr="00390CA1">
              <w:rPr>
                <w:rFonts w:ascii="Arial" w:eastAsia="Calibri" w:hAnsi="Arial" w:cs="Arial"/>
                <w:szCs w:val="22"/>
                <w:vertAlign w:val="subscript"/>
              </w:rPr>
              <w:t>2</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 xml:space="preserve">Foliar application of </w:t>
            </w:r>
            <w:r w:rsidR="003949D6">
              <w:rPr>
                <w:rFonts w:ascii="Arial" w:eastAsia="Calibri" w:hAnsi="Arial" w:cs="Arial"/>
                <w:szCs w:val="22"/>
              </w:rPr>
              <w:t xml:space="preserve">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and pod formation stage, </w:t>
            </w:r>
            <w:r w:rsidR="00D62551">
              <w:rPr>
                <w:rFonts w:ascii="Arial" w:eastAsia="Calibri" w:hAnsi="Arial" w:cs="Arial"/>
                <w:szCs w:val="22"/>
              </w:rPr>
              <w:t xml:space="preserve">      </w:t>
            </w:r>
            <w:r w:rsidRPr="00473287">
              <w:rPr>
                <w:rFonts w:ascii="Arial" w:eastAsia="Calibri" w:hAnsi="Arial" w:cs="Arial"/>
                <w:szCs w:val="22"/>
              </w:rPr>
              <w:t>T</w:t>
            </w:r>
            <w:r w:rsidRPr="00390CA1">
              <w:rPr>
                <w:rFonts w:ascii="Arial" w:eastAsia="Calibri" w:hAnsi="Arial" w:cs="Arial"/>
                <w:szCs w:val="22"/>
                <w:vertAlign w:val="subscript"/>
              </w:rPr>
              <w:t>3</w:t>
            </w:r>
            <w:r w:rsidRPr="00473287">
              <w:rPr>
                <w:rFonts w:ascii="Arial" w:eastAsia="Calibri" w:hAnsi="Arial" w:cs="Arial"/>
                <w:szCs w:val="22"/>
              </w:rPr>
              <w:t>- 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flowering, and pod formation stage,T</w:t>
            </w:r>
            <w:r w:rsidRPr="00390CA1">
              <w:rPr>
                <w:rFonts w:ascii="Arial" w:eastAsia="Calibri" w:hAnsi="Arial" w:cs="Arial"/>
                <w:szCs w:val="22"/>
                <w:vertAlign w:val="subscript"/>
              </w:rPr>
              <w:t>4</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Basal application of seaweed granules @ 25 kg</w:t>
            </w:r>
            <w:r w:rsidR="003949D6">
              <w:rPr>
                <w:rFonts w:ascii="Arial" w:eastAsia="Calibri" w:hAnsi="Arial" w:cs="Arial"/>
                <w:szCs w:val="22"/>
              </w:rPr>
              <w:t xml:space="preserve">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 top dressing of </w:t>
            </w:r>
            <w:r w:rsidR="003949D6">
              <w:rPr>
                <w:rFonts w:ascii="Arial" w:eastAsia="Calibri" w:hAnsi="Arial" w:cs="Arial"/>
                <w:szCs w:val="22"/>
              </w:rPr>
              <w:t xml:space="preserve">seaweed granules @ 25 kg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after first irrigation, T</w:t>
            </w:r>
            <w:r w:rsidRPr="00390CA1">
              <w:rPr>
                <w:rFonts w:ascii="Arial" w:eastAsia="Calibri" w:hAnsi="Arial" w:cs="Arial"/>
                <w:szCs w:val="22"/>
                <w:vertAlign w:val="subscript"/>
              </w:rPr>
              <w:t>5</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Basal applicat</w:t>
            </w:r>
            <w:r w:rsidR="003949D6">
              <w:rPr>
                <w:rFonts w:ascii="Arial" w:eastAsia="Calibri" w:hAnsi="Arial" w:cs="Arial"/>
                <w:szCs w:val="22"/>
              </w:rPr>
              <w:t xml:space="preserve">ion of seaweed granules @ 25 kg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 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flowering stage, T</w:t>
            </w:r>
            <w:r w:rsidRPr="00390CA1">
              <w:rPr>
                <w:rFonts w:ascii="Arial" w:eastAsia="Calibri" w:hAnsi="Arial" w:cs="Arial"/>
                <w:szCs w:val="22"/>
                <w:vertAlign w:val="subscript"/>
              </w:rPr>
              <w:t>6</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Basal application of seaweed granules @ 25 kg</w:t>
            </w:r>
            <w:r w:rsidR="003949D6">
              <w:rPr>
                <w:rFonts w:ascii="Arial" w:eastAsia="Calibri" w:hAnsi="Arial" w:cs="Arial"/>
                <w:szCs w:val="22"/>
              </w:rPr>
              <w:t xml:space="preserve">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 foliar application of seaweed extract @ 750 ml</w:t>
            </w:r>
            <w:r w:rsidR="003949D6">
              <w:rPr>
                <w:rFonts w:ascii="Arial" w:eastAsia="Calibri" w:hAnsi="Arial" w:cs="Arial"/>
                <w:szCs w:val="22"/>
              </w:rPr>
              <w:t xml:space="preserve">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flowering and pod formation stage, as sub-plot factor treatment along with granule and water spray and their combination of 18 treatments replicated four times. </w:t>
            </w:r>
            <w:r w:rsidR="00D62551">
              <w:rPr>
                <w:rFonts w:ascii="Arial" w:eastAsia="Calibri" w:hAnsi="Arial" w:cs="Arial"/>
                <w:szCs w:val="22"/>
              </w:rPr>
              <w:t>The analysis showed that</w:t>
            </w:r>
            <w:r w:rsidRPr="00473287">
              <w:rPr>
                <w:rFonts w:ascii="Arial" w:eastAsia="Calibri" w:hAnsi="Arial" w:cs="Arial"/>
                <w:szCs w:val="22"/>
              </w:rPr>
              <w:t xml:space="preserve"> among the different varieties and seaweed treatments variety IPC 2005-62 and 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flowering, and pod formation stage, got significantly higher highest yield att</w:t>
            </w:r>
            <w:r w:rsidR="003949D6">
              <w:rPr>
                <w:rFonts w:ascii="Arial" w:eastAsia="Calibri" w:hAnsi="Arial" w:cs="Arial"/>
                <w:szCs w:val="22"/>
              </w:rPr>
              <w:t xml:space="preserve">ributing characters [no. of pod </w:t>
            </w:r>
            <w:r w:rsidR="00D62551">
              <w:rPr>
                <w:rFonts w:ascii="Arial" w:eastAsia="Calibri" w:hAnsi="Arial" w:cs="Arial"/>
                <w:szCs w:val="22"/>
              </w:rPr>
              <w:t xml:space="preserve"> </w:t>
            </w:r>
            <w:r w:rsidRPr="00473287">
              <w:rPr>
                <w:rFonts w:ascii="Arial" w:eastAsia="Calibri" w:hAnsi="Arial" w:cs="Arial"/>
                <w:szCs w:val="22"/>
              </w:rPr>
              <w:t>plant</w:t>
            </w:r>
            <w:r w:rsidRPr="00390CA1">
              <w:rPr>
                <w:rFonts w:ascii="Arial" w:eastAsia="Calibri" w:hAnsi="Arial" w:cs="Arial"/>
                <w:szCs w:val="22"/>
                <w:vertAlign w:val="superscript"/>
              </w:rPr>
              <w:t>-1</w:t>
            </w:r>
            <w:r w:rsidRPr="00473287">
              <w:rPr>
                <w:rFonts w:ascii="Arial" w:eastAsia="Calibri" w:hAnsi="Arial" w:cs="Arial"/>
                <w:szCs w:val="22"/>
              </w:rPr>
              <w:t>, weight of grains (g) plant</w:t>
            </w:r>
            <w:r w:rsidRPr="00390CA1">
              <w:rPr>
                <w:rFonts w:ascii="Arial" w:eastAsia="Calibri" w:hAnsi="Arial" w:cs="Arial"/>
                <w:szCs w:val="22"/>
                <w:vertAlign w:val="superscript"/>
              </w:rPr>
              <w:t>-1</w:t>
            </w:r>
            <w:r w:rsidRPr="00473287">
              <w:rPr>
                <w:rFonts w:ascii="Arial" w:eastAsia="Calibri" w:hAnsi="Arial" w:cs="Arial"/>
                <w:szCs w:val="22"/>
              </w:rPr>
              <w:t>, weight of pod (g) plant</w:t>
            </w:r>
            <w:r w:rsidRPr="00390CA1">
              <w:rPr>
                <w:rFonts w:ascii="Arial" w:eastAsia="Calibri" w:hAnsi="Arial" w:cs="Arial"/>
                <w:szCs w:val="22"/>
                <w:vertAlign w:val="superscript"/>
              </w:rPr>
              <w:t>-1</w:t>
            </w:r>
            <w:r w:rsidRPr="00473287">
              <w:rPr>
                <w:rFonts w:ascii="Arial" w:eastAsia="Calibri" w:hAnsi="Arial" w:cs="Arial"/>
                <w:szCs w:val="22"/>
              </w:rPr>
              <w:t>, no. of grains pod</w:t>
            </w:r>
            <w:r w:rsidRPr="00390CA1">
              <w:rPr>
                <w:rFonts w:ascii="Arial" w:eastAsia="Calibri" w:hAnsi="Arial" w:cs="Arial"/>
                <w:szCs w:val="22"/>
                <w:vertAlign w:val="superscript"/>
              </w:rPr>
              <w:t>-1</w:t>
            </w:r>
            <w:r w:rsidRPr="00473287">
              <w:rPr>
                <w:rFonts w:ascii="Arial" w:eastAsia="Calibri" w:hAnsi="Arial" w:cs="Arial"/>
                <w:szCs w:val="22"/>
              </w:rPr>
              <w:t>, shelling % and seed index], yield [grain yield (kg ha</w:t>
            </w:r>
            <w:r w:rsidRPr="00390CA1">
              <w:rPr>
                <w:rFonts w:ascii="Arial" w:eastAsia="Calibri" w:hAnsi="Arial" w:cs="Arial"/>
                <w:szCs w:val="22"/>
                <w:vertAlign w:val="superscript"/>
              </w:rPr>
              <w:t>-1</w:t>
            </w:r>
            <w:r w:rsidRPr="00473287">
              <w:rPr>
                <w:rFonts w:ascii="Arial" w:eastAsia="Calibri" w:hAnsi="Arial" w:cs="Arial"/>
                <w:szCs w:val="22"/>
              </w:rPr>
              <w:t>), stover yield (kg ha</w:t>
            </w:r>
            <w:r w:rsidRPr="00390CA1">
              <w:rPr>
                <w:rFonts w:ascii="Arial" w:eastAsia="Calibri" w:hAnsi="Arial" w:cs="Arial"/>
                <w:szCs w:val="22"/>
                <w:vertAlign w:val="superscript"/>
              </w:rPr>
              <w:t>-1</w:t>
            </w:r>
            <w:r w:rsidRPr="00473287">
              <w:rPr>
                <w:rFonts w:ascii="Arial" w:eastAsia="Calibri" w:hAnsi="Arial" w:cs="Arial"/>
                <w:szCs w:val="22"/>
              </w:rPr>
              <w:t>), biological yield (kg ha</w:t>
            </w:r>
            <w:r w:rsidRPr="00390CA1">
              <w:rPr>
                <w:rFonts w:ascii="Arial" w:eastAsia="Calibri" w:hAnsi="Arial" w:cs="Arial"/>
                <w:szCs w:val="22"/>
                <w:vertAlign w:val="superscript"/>
              </w:rPr>
              <w:t>-1</w:t>
            </w:r>
            <w:r w:rsidRPr="00473287">
              <w:rPr>
                <w:rFonts w:ascii="Arial" w:eastAsia="Calibri" w:hAnsi="Arial" w:cs="Arial"/>
                <w:szCs w:val="22"/>
              </w:rPr>
              <w:t>) and harvest index] and economics (gross return, net return and B:C Ratio (2.</w:t>
            </w:r>
            <w:r w:rsidR="00977163">
              <w:rPr>
                <w:rFonts w:ascii="Arial" w:eastAsia="Calibri" w:hAnsi="Arial" w:cs="Arial"/>
                <w:szCs w:val="22"/>
              </w:rPr>
              <w:t>32, 2.47 and 2.45, 2.61</w:t>
            </w:r>
            <w:r w:rsidR="003949D6">
              <w:rPr>
                <w:rFonts w:ascii="Arial" w:eastAsia="Calibri" w:hAnsi="Arial" w:cs="Arial"/>
                <w:szCs w:val="22"/>
              </w:rPr>
              <w:t>)</w:t>
            </w:r>
            <w:r w:rsidR="00977163">
              <w:rPr>
                <w:rFonts w:ascii="Arial" w:eastAsia="Calibri" w:hAnsi="Arial" w:cs="Arial"/>
                <w:szCs w:val="22"/>
              </w:rPr>
              <w:t xml:space="preserve"> for variety and seaweed treatment</w:t>
            </w:r>
            <w:r w:rsidRPr="00473287">
              <w:rPr>
                <w:rFonts w:ascii="Arial" w:eastAsia="Calibri" w:hAnsi="Arial" w:cs="Arial"/>
                <w:szCs w:val="22"/>
              </w:rPr>
              <w:t xml:space="preserve"> during 2021-22 and 20</w:t>
            </w:r>
            <w:r w:rsidR="00977163">
              <w:rPr>
                <w:rFonts w:ascii="Arial" w:eastAsia="Calibri" w:hAnsi="Arial" w:cs="Arial"/>
                <w:szCs w:val="22"/>
              </w:rPr>
              <w:t>2</w:t>
            </w:r>
            <w:r w:rsidRPr="00473287">
              <w:rPr>
                <w:rFonts w:ascii="Arial" w:eastAsia="Calibri" w:hAnsi="Arial" w:cs="Arial"/>
                <w:szCs w:val="22"/>
              </w:rPr>
              <w:t>2-23 respectively</w:t>
            </w:r>
            <w:r w:rsidR="00390CA1">
              <w:rPr>
                <w:rFonts w:ascii="Arial" w:eastAsia="Calibri" w:hAnsi="Arial" w:cs="Arial"/>
                <w:szCs w:val="22"/>
              </w:rPr>
              <w:t>.</w:t>
            </w:r>
          </w:p>
        </w:tc>
      </w:tr>
    </w:tbl>
    <w:p w14:paraId="4E21C069" w14:textId="77777777" w:rsidR="00636EB2" w:rsidRDefault="00636EB2" w:rsidP="00441B6F">
      <w:pPr>
        <w:pStyle w:val="Body"/>
        <w:spacing w:after="0"/>
        <w:rPr>
          <w:rFonts w:ascii="Arial" w:hAnsi="Arial" w:cs="Arial"/>
          <w:i/>
        </w:rPr>
      </w:pPr>
    </w:p>
    <w:p w14:paraId="7FDF68C9" w14:textId="77777777" w:rsidR="00A24E7E" w:rsidRDefault="00A24E7E" w:rsidP="00441B6F">
      <w:pPr>
        <w:pStyle w:val="Body"/>
        <w:spacing w:after="0"/>
        <w:rPr>
          <w:rFonts w:ascii="Arial" w:hAnsi="Arial" w:cs="Arial"/>
          <w:i/>
        </w:rPr>
      </w:pPr>
      <w:r>
        <w:rPr>
          <w:rFonts w:ascii="Arial" w:hAnsi="Arial" w:cs="Arial"/>
          <w:i/>
        </w:rPr>
        <w:t>Keywords: [</w:t>
      </w:r>
      <w:r w:rsidR="00473287" w:rsidRPr="00473287">
        <w:rPr>
          <w:rFonts w:ascii="Arial" w:hAnsi="Arial" w:cs="Arial"/>
          <w:i/>
        </w:rPr>
        <w:t>Seaweed, Yield, Economics, Chickpea, Grain, Stover</w:t>
      </w:r>
      <w:r w:rsidR="00473287">
        <w:rPr>
          <w:rFonts w:ascii="Arial" w:hAnsi="Arial" w:cs="Arial"/>
          <w:i/>
        </w:rPr>
        <w:t>]</w:t>
      </w:r>
    </w:p>
    <w:p w14:paraId="38C3F5C2" w14:textId="77777777" w:rsidR="00790ADA" w:rsidRDefault="00790ADA" w:rsidP="00441B6F">
      <w:pPr>
        <w:pStyle w:val="Body"/>
        <w:spacing w:after="0"/>
        <w:rPr>
          <w:rFonts w:ascii="Arial" w:hAnsi="Arial" w:cs="Arial"/>
          <w:i/>
        </w:rPr>
      </w:pPr>
    </w:p>
    <w:p w14:paraId="50B7EE5D"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B404C4A" w14:textId="77777777" w:rsidR="00842902" w:rsidRPr="00FB3A86" w:rsidRDefault="00842902" w:rsidP="00441B6F">
      <w:pPr>
        <w:pStyle w:val="AbstHead"/>
        <w:spacing w:after="0"/>
        <w:jc w:val="both"/>
        <w:rPr>
          <w:rFonts w:ascii="Arial" w:hAnsi="Arial" w:cs="Arial"/>
        </w:rPr>
      </w:pPr>
    </w:p>
    <w:p w14:paraId="2CBB78F1" w14:textId="77777777" w:rsidR="00790ADA" w:rsidRDefault="00DD47A3" w:rsidP="001A4644">
      <w:pPr>
        <w:pStyle w:val="Body"/>
        <w:spacing w:after="0"/>
        <w:ind w:firstLine="720"/>
        <w:rPr>
          <w:rFonts w:ascii="Arial" w:hAnsi="Arial" w:cs="Arial"/>
        </w:rPr>
      </w:pPr>
      <w:r>
        <w:rPr>
          <w:rFonts w:ascii="Arial" w:hAnsi="Arial" w:cs="Arial"/>
        </w:rPr>
        <w:t>The world's most</w:t>
      </w:r>
      <w:r w:rsidRPr="00772D26">
        <w:rPr>
          <w:rFonts w:ascii="Arial" w:hAnsi="Arial" w:cs="Arial"/>
        </w:rPr>
        <w:t xml:space="preserve"> chickpeas (</w:t>
      </w:r>
      <w:r w:rsidRPr="000B28B2">
        <w:rPr>
          <w:rFonts w:ascii="Arial" w:hAnsi="Arial" w:cs="Arial"/>
          <w:i/>
        </w:rPr>
        <w:t>Cicer arietinum</w:t>
      </w:r>
      <w:r w:rsidRPr="00772D26">
        <w:rPr>
          <w:rFonts w:ascii="Arial" w:hAnsi="Arial" w:cs="Arial"/>
        </w:rPr>
        <w:t xml:space="preserve"> L.) provide protein, critical amino acids, and minerals to tens of millions of people, mostly in underdeveloped nations.  India produces more than 70% of the world's chickpeas, but it needs to move to sustainable agricultural practices that allow for more stable soil fertility and a crop that ensures food security</w:t>
      </w:r>
      <w:r w:rsidR="00954F4C">
        <w:rPr>
          <w:rFonts w:ascii="Arial" w:hAnsi="Arial" w:cs="Arial"/>
        </w:rPr>
        <w:t xml:space="preserve"> </w:t>
      </w:r>
      <w:r w:rsidR="00954F4C" w:rsidRPr="00473287">
        <w:rPr>
          <w:rFonts w:ascii="Arial" w:hAnsi="Arial" w:cs="Arial"/>
        </w:rPr>
        <w:t>(FAOS</w:t>
      </w:r>
      <w:r w:rsidR="00954F4C">
        <w:rPr>
          <w:rFonts w:ascii="Arial" w:hAnsi="Arial" w:cs="Arial"/>
        </w:rPr>
        <w:t xml:space="preserve">TAT, 2023; Singh </w:t>
      </w:r>
      <w:r w:rsidR="00954F4C" w:rsidRPr="0054665E">
        <w:rPr>
          <w:rFonts w:ascii="Arial" w:hAnsi="Arial" w:cs="Arial"/>
          <w:i/>
        </w:rPr>
        <w:t>et al.,</w:t>
      </w:r>
      <w:r w:rsidR="00954F4C">
        <w:rPr>
          <w:rFonts w:ascii="Arial" w:hAnsi="Arial" w:cs="Arial"/>
        </w:rPr>
        <w:t xml:space="preserve"> 2019). </w:t>
      </w:r>
      <w:r w:rsidR="00954F4C">
        <w:t xml:space="preserve">After field peas and dried beans, chickpeas are the third most significant pulse crop in the world (FAO, 2015). </w:t>
      </w:r>
      <w:r w:rsidRPr="00772D26">
        <w:rPr>
          <w:rFonts w:ascii="Arial" w:hAnsi="Arial" w:cs="Arial"/>
        </w:rPr>
        <w:t>The importance of chickpeas is demonstrated by the fact that, even when adequate rains and fertilizers are supplied, many farmers are unable to a</w:t>
      </w:r>
      <w:r>
        <w:rPr>
          <w:rFonts w:ascii="Arial" w:hAnsi="Arial" w:cs="Arial"/>
        </w:rPr>
        <w:t xml:space="preserve">chieve acceptable crop yields. </w:t>
      </w:r>
      <w:r w:rsidRPr="00772D26">
        <w:rPr>
          <w:rFonts w:ascii="Arial" w:hAnsi="Arial" w:cs="Arial"/>
        </w:rPr>
        <w:t>Perhaps the greatest promise for increasing pulse supplies is found in instruments that may help you recognize and address the plant's developm</w:t>
      </w:r>
      <w:r>
        <w:rPr>
          <w:rFonts w:ascii="Arial" w:hAnsi="Arial" w:cs="Arial"/>
        </w:rPr>
        <w:t>ent difficulties ahead of time.</w:t>
      </w:r>
      <w:r w:rsidRPr="00772D26">
        <w:rPr>
          <w:rFonts w:ascii="Arial" w:hAnsi="Arial" w:cs="Arial"/>
        </w:rPr>
        <w:t xml:space="preserve"> Because traditional prevention is very costly and becoming less prevalent.</w:t>
      </w:r>
      <w:r w:rsidR="001A4644">
        <w:rPr>
          <w:rFonts w:ascii="Arial" w:hAnsi="Arial" w:cs="Arial"/>
        </w:rPr>
        <w:t xml:space="preserve"> </w:t>
      </w:r>
      <w:r w:rsidR="00450534">
        <w:rPr>
          <w:rFonts w:ascii="Arial" w:hAnsi="Arial" w:cs="Arial"/>
        </w:rPr>
        <w:t xml:space="preserve">Seaweed </w:t>
      </w:r>
      <w:r w:rsidRPr="00473287">
        <w:rPr>
          <w:rFonts w:ascii="Arial" w:hAnsi="Arial" w:cs="Arial"/>
        </w:rPr>
        <w:t xml:space="preserve">based </w:t>
      </w:r>
      <w:proofErr w:type="spellStart"/>
      <w:r w:rsidRPr="00473287">
        <w:rPr>
          <w:rFonts w:ascii="Arial" w:hAnsi="Arial" w:cs="Arial"/>
        </w:rPr>
        <w:t>biostimulants</w:t>
      </w:r>
      <w:proofErr w:type="spellEnd"/>
      <w:r w:rsidRPr="00473287">
        <w:rPr>
          <w:rFonts w:ascii="Arial" w:hAnsi="Arial" w:cs="Arial"/>
        </w:rPr>
        <w:t xml:space="preserve"> have become a promising organic input for improving agricultural productivity in recent years.</w:t>
      </w:r>
      <w:r w:rsidR="001A4644">
        <w:rPr>
          <w:rFonts w:ascii="Arial" w:hAnsi="Arial" w:cs="Arial"/>
        </w:rPr>
        <w:t xml:space="preserve"> </w:t>
      </w:r>
      <w:r w:rsidR="001A4644" w:rsidRPr="001A4644">
        <w:rPr>
          <w:rFonts w:ascii="Arial" w:hAnsi="Arial" w:cs="Arial"/>
        </w:rPr>
        <w:t xml:space="preserve">Seaweed extracts derived primarily from brown algae such as </w:t>
      </w:r>
      <w:r w:rsidR="001A4644" w:rsidRPr="001A4644">
        <w:rPr>
          <w:rFonts w:ascii="Arial" w:hAnsi="Arial" w:cs="Arial"/>
          <w:i/>
        </w:rPr>
        <w:t>Ascophyllum nodosum, Sargassum spp.,</w:t>
      </w:r>
      <w:r w:rsidR="001A4644" w:rsidRPr="001A4644">
        <w:rPr>
          <w:rFonts w:ascii="Arial" w:hAnsi="Arial" w:cs="Arial"/>
        </w:rPr>
        <w:t xml:space="preserve"> and </w:t>
      </w:r>
      <w:proofErr w:type="spellStart"/>
      <w:r w:rsidR="001A4644" w:rsidRPr="001A4644">
        <w:rPr>
          <w:rFonts w:ascii="Arial" w:hAnsi="Arial" w:cs="Arial"/>
          <w:i/>
        </w:rPr>
        <w:t>Kappaphycus</w:t>
      </w:r>
      <w:proofErr w:type="spellEnd"/>
      <w:r w:rsidR="001A4644" w:rsidRPr="001A4644">
        <w:rPr>
          <w:rFonts w:ascii="Arial" w:hAnsi="Arial" w:cs="Arial"/>
          <w:i/>
        </w:rPr>
        <w:t xml:space="preserve"> </w:t>
      </w:r>
      <w:proofErr w:type="spellStart"/>
      <w:r w:rsidR="001A4644" w:rsidRPr="001A4644">
        <w:rPr>
          <w:rFonts w:ascii="Arial" w:hAnsi="Arial" w:cs="Arial"/>
          <w:i/>
        </w:rPr>
        <w:t>alvarezii</w:t>
      </w:r>
      <w:proofErr w:type="spellEnd"/>
      <w:r w:rsidR="001A4644" w:rsidRPr="001A4644">
        <w:rPr>
          <w:rFonts w:ascii="Arial" w:hAnsi="Arial" w:cs="Arial"/>
        </w:rPr>
        <w:t xml:space="preserve"> contain a diverse range of bioactive substances, including macro and micronutrients, amino acids, vitamins, phytohormones (auxins, </w:t>
      </w:r>
      <w:proofErr w:type="spellStart"/>
      <w:r w:rsidR="001A4644" w:rsidRPr="001A4644">
        <w:rPr>
          <w:rFonts w:ascii="Arial" w:hAnsi="Arial" w:cs="Arial"/>
        </w:rPr>
        <w:t>cytokinins</w:t>
      </w:r>
      <w:proofErr w:type="spellEnd"/>
      <w:r w:rsidR="001A4644" w:rsidRPr="001A4644">
        <w:rPr>
          <w:rFonts w:ascii="Arial" w:hAnsi="Arial" w:cs="Arial"/>
        </w:rPr>
        <w:t xml:space="preserve">, </w:t>
      </w:r>
      <w:r w:rsidR="001A4644" w:rsidRPr="001A4644">
        <w:rPr>
          <w:rFonts w:ascii="Arial" w:hAnsi="Arial" w:cs="Arial"/>
        </w:rPr>
        <w:lastRenderedPageBreak/>
        <w:t xml:space="preserve">gibberellins), polysaccharides, and antioxidants.  These chemicals improve plant physiological processes and stress tolerance (Khan </w:t>
      </w:r>
      <w:r w:rsidR="001A4644" w:rsidRPr="001A4644">
        <w:rPr>
          <w:rFonts w:ascii="Arial" w:hAnsi="Arial" w:cs="Arial"/>
          <w:i/>
        </w:rPr>
        <w:t>et al.,</w:t>
      </w:r>
      <w:r w:rsidR="001A4644" w:rsidRPr="001A4644">
        <w:rPr>
          <w:rFonts w:ascii="Arial" w:hAnsi="Arial" w:cs="Arial"/>
        </w:rPr>
        <w:t xml:space="preserve"> 2009, Shukla </w:t>
      </w:r>
      <w:r w:rsidR="001A4644" w:rsidRPr="001A4644">
        <w:rPr>
          <w:rFonts w:ascii="Arial" w:hAnsi="Arial" w:cs="Arial"/>
          <w:i/>
        </w:rPr>
        <w:t>et al.,</w:t>
      </w:r>
      <w:r w:rsidR="001A4644" w:rsidRPr="001A4644">
        <w:rPr>
          <w:rFonts w:ascii="Arial" w:hAnsi="Arial" w:cs="Arial"/>
        </w:rPr>
        <w:t xml:space="preserve"> 2019).   In leguminous crops, foliar and soil treatments with seaweed extracts have improved nodulation, nitrogen absorption, photosynthetic efficiency, root development, and seed germination (Kumar &amp; Sahoo, 2011; Craigie, 2011).  delayed fruit senescence, improved plant vigor, productivity, and quality, as well as an enhanced capacity to resist adverse environmental conditions (Selvaraj </w:t>
      </w:r>
      <w:r w:rsidR="001A4644" w:rsidRPr="001A4644">
        <w:rPr>
          <w:rFonts w:ascii="Arial" w:hAnsi="Arial" w:cs="Arial"/>
          <w:i/>
        </w:rPr>
        <w:t>et al.,</w:t>
      </w:r>
      <w:r w:rsidR="001A4644" w:rsidRPr="001A4644">
        <w:rPr>
          <w:rFonts w:ascii="Arial" w:hAnsi="Arial" w:cs="Arial"/>
        </w:rPr>
        <w:t xml:space="preserve"> 2004).</w:t>
      </w:r>
    </w:p>
    <w:p w14:paraId="2F1B8906" w14:textId="77777777" w:rsidR="00DD47A3" w:rsidRPr="00FB3A86" w:rsidRDefault="00DD47A3" w:rsidP="00DD47A3">
      <w:pPr>
        <w:pStyle w:val="Body"/>
        <w:spacing w:after="0"/>
        <w:rPr>
          <w:rFonts w:ascii="Arial" w:hAnsi="Arial" w:cs="Arial"/>
        </w:rPr>
      </w:pPr>
    </w:p>
    <w:p w14:paraId="4E646BFE" w14:textId="77777777" w:rsidR="007F7B32" w:rsidRDefault="00473287" w:rsidP="00441B6F">
      <w:pPr>
        <w:pStyle w:val="AbstHead"/>
        <w:spacing w:after="0"/>
        <w:jc w:val="both"/>
        <w:rPr>
          <w:rFonts w:ascii="Arial" w:hAnsi="Arial" w:cs="Arial"/>
        </w:rPr>
      </w:pPr>
      <w:r w:rsidRPr="00473287">
        <w:rPr>
          <w:rFonts w:ascii="Arial" w:hAnsi="Arial" w:cs="Arial"/>
        </w:rPr>
        <w:t>2. Materials and methods</w:t>
      </w:r>
    </w:p>
    <w:p w14:paraId="7D8FCDAE" w14:textId="77777777" w:rsidR="00790ADA" w:rsidRPr="004B4AD4" w:rsidRDefault="00790ADA" w:rsidP="00441B6F">
      <w:pPr>
        <w:pStyle w:val="AbstHead"/>
        <w:spacing w:after="0"/>
        <w:jc w:val="both"/>
        <w:rPr>
          <w:rFonts w:ascii="Arial" w:hAnsi="Arial" w:cs="Arial"/>
          <w:b w:val="0"/>
          <w:caps w:val="0"/>
          <w:sz w:val="20"/>
        </w:rPr>
      </w:pPr>
    </w:p>
    <w:p w14:paraId="10D28752" w14:textId="77777777" w:rsidR="00E66E10" w:rsidRPr="000F63E9" w:rsidRDefault="004B4AD4" w:rsidP="000F63E9">
      <w:pPr>
        <w:pStyle w:val="Body"/>
        <w:spacing w:after="0"/>
        <w:ind w:firstLine="720"/>
        <w:rPr>
          <w:rFonts w:ascii="Arial" w:hAnsi="Arial" w:cs="Arial"/>
          <w:color w:val="FF0000"/>
        </w:rPr>
      </w:pPr>
      <w:r w:rsidRPr="004B4AD4">
        <w:rPr>
          <w:rFonts w:ascii="Arial" w:hAnsi="Arial" w:cs="Arial"/>
        </w:rPr>
        <w:t>Field trials were carried out during Rabi seasons of 2021-22 and 2022-23 at agronomy research farm of Raja Balwant Singh College, Bichpuri Agra (27.20 N, 77.90 E).</w:t>
      </w:r>
      <w:r w:rsidR="000F63E9">
        <w:rPr>
          <w:rFonts w:ascii="Arial" w:hAnsi="Arial" w:cs="Arial"/>
          <w:color w:val="FF0000"/>
        </w:rPr>
        <w:t xml:space="preserve"> </w:t>
      </w:r>
      <w:r w:rsidR="000F63E9" w:rsidRPr="004F2FE8">
        <w:rPr>
          <w:rFonts w:ascii="Arial" w:hAnsi="Arial" w:cs="Arial"/>
        </w:rPr>
        <w:t xml:space="preserve">Experimental soil was </w:t>
      </w:r>
      <w:r w:rsidR="00473287" w:rsidRPr="004F2FE8">
        <w:rPr>
          <w:rFonts w:ascii="Arial" w:hAnsi="Arial" w:cs="Arial"/>
        </w:rPr>
        <w:t>loam soil to evaluate the performance of chickpea varieties under different seaweed treatments.</w:t>
      </w:r>
      <w:r w:rsidR="003C3746">
        <w:rPr>
          <w:rFonts w:ascii="Arial" w:hAnsi="Arial" w:cs="Arial"/>
        </w:rPr>
        <w:t xml:space="preserve"> The field had fairly uniform topography and well-drained soil with semi-arid subtropical climate with extreme hot summers </w:t>
      </w:r>
      <w:r w:rsidR="00473287" w:rsidRPr="00473287">
        <w:rPr>
          <w:rFonts w:ascii="Arial" w:hAnsi="Arial" w:cs="Arial"/>
        </w:rPr>
        <w:t xml:space="preserve">(46–48°C in May–June), a monsoon season (July–September), and </w:t>
      </w:r>
      <w:r w:rsidR="003C3746">
        <w:rPr>
          <w:rFonts w:ascii="Arial" w:hAnsi="Arial" w:cs="Arial"/>
        </w:rPr>
        <w:t xml:space="preserve">sever winters </w:t>
      </w:r>
      <w:r w:rsidR="00473287" w:rsidRPr="00473287">
        <w:rPr>
          <w:rFonts w:ascii="Arial" w:hAnsi="Arial" w:cs="Arial"/>
        </w:rPr>
        <w:t xml:space="preserve">(December–February). </w:t>
      </w:r>
      <w:r w:rsidR="00473287" w:rsidRPr="004F2FE8">
        <w:rPr>
          <w:rFonts w:ascii="Arial" w:hAnsi="Arial" w:cs="Arial"/>
        </w:rPr>
        <w:t>Nearly pH (8.05</w:t>
      </w:r>
      <w:r w:rsidR="000F63E9" w:rsidRPr="004F2FE8">
        <w:rPr>
          <w:rFonts w:ascii="Arial" w:hAnsi="Arial" w:cs="Arial"/>
        </w:rPr>
        <w:t xml:space="preserve"> and </w:t>
      </w:r>
      <w:r w:rsidR="00473287" w:rsidRPr="004F2FE8">
        <w:rPr>
          <w:rFonts w:ascii="Arial" w:hAnsi="Arial" w:cs="Arial"/>
        </w:rPr>
        <w:t xml:space="preserve">8.08), low organic carbon </w:t>
      </w:r>
      <w:r w:rsidR="0026231A" w:rsidRPr="004F2FE8">
        <w:rPr>
          <w:rFonts w:ascii="Arial" w:hAnsi="Arial" w:cs="Arial"/>
        </w:rPr>
        <w:t xml:space="preserve">content </w:t>
      </w:r>
      <w:r w:rsidR="000F63E9" w:rsidRPr="004F2FE8">
        <w:rPr>
          <w:rFonts w:ascii="Arial" w:hAnsi="Arial" w:cs="Arial"/>
        </w:rPr>
        <w:t xml:space="preserve">(0.34 and </w:t>
      </w:r>
      <w:r w:rsidR="00473287" w:rsidRPr="004F2FE8">
        <w:rPr>
          <w:rFonts w:ascii="Arial" w:hAnsi="Arial" w:cs="Arial"/>
        </w:rPr>
        <w:t xml:space="preserve">0.36%), </w:t>
      </w:r>
      <w:r w:rsidR="00623A86" w:rsidRPr="004F2FE8">
        <w:rPr>
          <w:rFonts w:ascii="Arial" w:hAnsi="Arial" w:cs="Arial"/>
        </w:rPr>
        <w:t xml:space="preserve">medium </w:t>
      </w:r>
      <w:r w:rsidR="0026231A" w:rsidRPr="004F2FE8">
        <w:rPr>
          <w:rFonts w:ascii="Arial" w:hAnsi="Arial" w:cs="Arial"/>
        </w:rPr>
        <w:t xml:space="preserve">available </w:t>
      </w:r>
      <w:r w:rsidR="000F63E9" w:rsidRPr="004F2FE8">
        <w:rPr>
          <w:rFonts w:ascii="Arial" w:hAnsi="Arial" w:cs="Arial"/>
        </w:rPr>
        <w:t xml:space="preserve">N (179 and </w:t>
      </w:r>
      <w:r w:rsidR="00623A86" w:rsidRPr="004F2FE8">
        <w:rPr>
          <w:rFonts w:ascii="Arial" w:hAnsi="Arial" w:cs="Arial"/>
        </w:rPr>
        <w:t xml:space="preserve">183 kg </w:t>
      </w:r>
      <w:r w:rsidR="00473287" w:rsidRPr="004F2FE8">
        <w:rPr>
          <w:rFonts w:ascii="Arial" w:hAnsi="Arial" w:cs="Arial"/>
        </w:rPr>
        <w:t>ha</w:t>
      </w:r>
      <w:r w:rsidR="00623A86" w:rsidRPr="004F2FE8">
        <w:rPr>
          <w:rFonts w:ascii="Arial" w:hAnsi="Arial" w:cs="Arial"/>
          <w:vertAlign w:val="superscript"/>
        </w:rPr>
        <w:t>-1</w:t>
      </w:r>
      <w:r w:rsidR="00623A86" w:rsidRPr="004F2FE8">
        <w:rPr>
          <w:rFonts w:ascii="Arial" w:hAnsi="Arial" w:cs="Arial"/>
        </w:rPr>
        <w:t xml:space="preserve">) and </w:t>
      </w:r>
      <w:r w:rsidR="0026231A" w:rsidRPr="004F2FE8">
        <w:rPr>
          <w:rFonts w:ascii="Arial" w:hAnsi="Arial" w:cs="Arial"/>
        </w:rPr>
        <w:t xml:space="preserve">available </w:t>
      </w:r>
      <w:r w:rsidR="000F63E9" w:rsidRPr="004F2FE8">
        <w:rPr>
          <w:rFonts w:ascii="Arial" w:hAnsi="Arial" w:cs="Arial"/>
        </w:rPr>
        <w:t xml:space="preserve">P (26.6 and </w:t>
      </w:r>
      <w:r w:rsidR="00623A86" w:rsidRPr="004F2FE8">
        <w:rPr>
          <w:rFonts w:ascii="Arial" w:hAnsi="Arial" w:cs="Arial"/>
        </w:rPr>
        <w:t xml:space="preserve">26.9 kg </w:t>
      </w:r>
      <w:r w:rsidR="00473287" w:rsidRPr="004F2FE8">
        <w:rPr>
          <w:rFonts w:ascii="Arial" w:hAnsi="Arial" w:cs="Arial"/>
        </w:rPr>
        <w:t>ha</w:t>
      </w:r>
      <w:r w:rsidR="00623A86" w:rsidRPr="004F2FE8">
        <w:rPr>
          <w:rFonts w:ascii="Arial" w:hAnsi="Arial" w:cs="Arial"/>
          <w:vertAlign w:val="superscript"/>
        </w:rPr>
        <w:t>-1</w:t>
      </w:r>
      <w:r w:rsidR="00623A86" w:rsidRPr="004F2FE8">
        <w:rPr>
          <w:rFonts w:ascii="Arial" w:hAnsi="Arial" w:cs="Arial"/>
        </w:rPr>
        <w:t xml:space="preserve">), and low </w:t>
      </w:r>
      <w:r w:rsidR="0026231A" w:rsidRPr="004F2FE8">
        <w:rPr>
          <w:rFonts w:ascii="Arial" w:hAnsi="Arial" w:cs="Arial"/>
        </w:rPr>
        <w:t xml:space="preserve">available </w:t>
      </w:r>
      <w:r w:rsidR="000F63E9" w:rsidRPr="004F2FE8">
        <w:rPr>
          <w:rFonts w:ascii="Arial" w:hAnsi="Arial" w:cs="Arial"/>
        </w:rPr>
        <w:t xml:space="preserve">K levels (281 and </w:t>
      </w:r>
      <w:r w:rsidR="00623A86" w:rsidRPr="004F2FE8">
        <w:rPr>
          <w:rFonts w:ascii="Arial" w:hAnsi="Arial" w:cs="Arial"/>
        </w:rPr>
        <w:t xml:space="preserve">282 kg </w:t>
      </w:r>
      <w:r w:rsidR="00473287" w:rsidRPr="004F2FE8">
        <w:rPr>
          <w:rFonts w:ascii="Arial" w:hAnsi="Arial" w:cs="Arial"/>
        </w:rPr>
        <w:t>ha</w:t>
      </w:r>
      <w:r w:rsidR="00623A86" w:rsidRPr="004F2FE8">
        <w:rPr>
          <w:rFonts w:ascii="Arial" w:hAnsi="Arial" w:cs="Arial"/>
          <w:vertAlign w:val="superscript"/>
        </w:rPr>
        <w:t>-1</w:t>
      </w:r>
      <w:r w:rsidR="00473287" w:rsidRPr="004F2FE8">
        <w:rPr>
          <w:rFonts w:ascii="Arial" w:hAnsi="Arial" w:cs="Arial"/>
        </w:rPr>
        <w:t>) were all found</w:t>
      </w:r>
      <w:r w:rsidR="000F63E9" w:rsidRPr="004F2FE8">
        <w:rPr>
          <w:rFonts w:ascii="Arial" w:hAnsi="Arial" w:cs="Arial"/>
        </w:rPr>
        <w:t xml:space="preserve"> in the both of the years, </w:t>
      </w:r>
      <w:r w:rsidR="00473287" w:rsidRPr="004F2FE8">
        <w:rPr>
          <w:rFonts w:ascii="Arial" w:hAnsi="Arial" w:cs="Arial"/>
        </w:rPr>
        <w:t>soil study. The soil of the experimental site was uniform and representative of the region, and all recommended agronomic practices were followed</w:t>
      </w:r>
      <w:r w:rsidR="00142F2A" w:rsidRPr="004F2FE8">
        <w:rPr>
          <w:rFonts w:ascii="Arial" w:hAnsi="Arial" w:cs="Arial"/>
        </w:rPr>
        <w:t xml:space="preserve"> throughout the growing period. </w:t>
      </w:r>
      <w:r w:rsidR="00473287" w:rsidRPr="004F2FE8">
        <w:rPr>
          <w:rFonts w:ascii="Arial" w:hAnsi="Arial" w:cs="Arial"/>
        </w:rPr>
        <w:t>Th</w:t>
      </w:r>
      <w:r w:rsidR="000F63E9" w:rsidRPr="004F2FE8">
        <w:rPr>
          <w:rFonts w:ascii="Arial" w:hAnsi="Arial" w:cs="Arial"/>
        </w:rPr>
        <w:t xml:space="preserve">e field </w:t>
      </w:r>
      <w:r w:rsidR="00356673" w:rsidRPr="004F2FE8">
        <w:rPr>
          <w:rFonts w:ascii="Arial" w:hAnsi="Arial" w:cs="Arial"/>
        </w:rPr>
        <w:t>experiment was conducted under</w:t>
      </w:r>
      <w:r w:rsidR="0026231A" w:rsidRPr="004F2FE8">
        <w:rPr>
          <w:rFonts w:ascii="Arial" w:hAnsi="Arial" w:cs="Arial"/>
        </w:rPr>
        <w:t xml:space="preserve"> split </w:t>
      </w:r>
      <w:r w:rsidR="00473287" w:rsidRPr="004F2FE8">
        <w:rPr>
          <w:rFonts w:ascii="Arial" w:hAnsi="Arial" w:cs="Arial"/>
        </w:rPr>
        <w:t>plot desig</w:t>
      </w:r>
      <w:r w:rsidR="0071346A" w:rsidRPr="004F2FE8">
        <w:rPr>
          <w:rFonts w:ascii="Arial" w:hAnsi="Arial" w:cs="Arial"/>
        </w:rPr>
        <w:t>n with three chickpea varieties</w:t>
      </w:r>
      <w:r w:rsidR="00356673" w:rsidRPr="004F2FE8">
        <w:rPr>
          <w:rFonts w:ascii="Arial" w:hAnsi="Arial" w:cs="Arial"/>
        </w:rPr>
        <w:t xml:space="preserve"> </w:t>
      </w:r>
      <w:r w:rsidR="0071346A" w:rsidRPr="004F2FE8">
        <w:rPr>
          <w:rFonts w:ascii="Arial" w:hAnsi="Arial" w:cs="Arial"/>
        </w:rPr>
        <w:t>(</w:t>
      </w:r>
      <w:r w:rsidR="00473287" w:rsidRPr="004F2FE8">
        <w:rPr>
          <w:rFonts w:ascii="Arial" w:hAnsi="Arial" w:cs="Arial"/>
        </w:rPr>
        <w:t>Pusa-36</w:t>
      </w:r>
      <w:r w:rsidR="000F63E9" w:rsidRPr="004F2FE8">
        <w:rPr>
          <w:rFonts w:ascii="Arial" w:hAnsi="Arial" w:cs="Arial"/>
        </w:rPr>
        <w:t>2, IPC 2004-</w:t>
      </w:r>
      <w:r w:rsidR="00356673" w:rsidRPr="004F2FE8">
        <w:rPr>
          <w:rFonts w:ascii="Arial" w:hAnsi="Arial" w:cs="Arial"/>
        </w:rPr>
        <w:t>98, and IPC 2005-62</w:t>
      </w:r>
      <w:r w:rsidR="0071346A" w:rsidRPr="004F2FE8">
        <w:rPr>
          <w:rFonts w:ascii="Arial" w:hAnsi="Arial" w:cs="Arial"/>
        </w:rPr>
        <w:t>)</w:t>
      </w:r>
      <w:r w:rsidR="00356673" w:rsidRPr="004F2FE8">
        <w:rPr>
          <w:rFonts w:ascii="Arial" w:hAnsi="Arial" w:cs="Arial"/>
        </w:rPr>
        <w:t xml:space="preserve"> </w:t>
      </w:r>
      <w:r w:rsidR="00473287" w:rsidRPr="004F2FE8">
        <w:rPr>
          <w:rFonts w:ascii="Arial" w:hAnsi="Arial" w:cs="Arial"/>
        </w:rPr>
        <w:t>assigned to the mai</w:t>
      </w:r>
      <w:r w:rsidR="00356673" w:rsidRPr="004F2FE8">
        <w:rPr>
          <w:rFonts w:ascii="Arial" w:hAnsi="Arial" w:cs="Arial"/>
        </w:rPr>
        <w:t>n plots, while six seaweed</w:t>
      </w:r>
      <w:r w:rsidR="00473287" w:rsidRPr="004F2FE8">
        <w:rPr>
          <w:rFonts w:ascii="Arial" w:hAnsi="Arial" w:cs="Arial"/>
        </w:rPr>
        <w:t xml:space="preserve"> tre</w:t>
      </w:r>
      <w:r w:rsidR="00356673" w:rsidRPr="004F2FE8">
        <w:rPr>
          <w:rFonts w:ascii="Arial" w:hAnsi="Arial" w:cs="Arial"/>
        </w:rPr>
        <w:t>atments were allocated</w:t>
      </w:r>
      <w:r w:rsidR="00473287" w:rsidRPr="004F2FE8">
        <w:rPr>
          <w:rFonts w:ascii="Arial" w:hAnsi="Arial" w:cs="Arial"/>
        </w:rPr>
        <w:t xml:space="preserve"> to the sub-plots. The seaweed extract</w:t>
      </w:r>
      <w:r w:rsidR="0026231A" w:rsidRPr="004F2FE8">
        <w:rPr>
          <w:rFonts w:ascii="Arial" w:hAnsi="Arial" w:cs="Arial"/>
        </w:rPr>
        <w:t xml:space="preserve"> and granule were</w:t>
      </w:r>
      <w:r w:rsidR="00473287" w:rsidRPr="004F2FE8">
        <w:rPr>
          <w:rFonts w:ascii="Arial" w:hAnsi="Arial" w:cs="Arial"/>
        </w:rPr>
        <w:t xml:space="preserve"> applied as foliar spray </w:t>
      </w:r>
      <w:r w:rsidR="0026231A" w:rsidRPr="004F2FE8">
        <w:rPr>
          <w:rFonts w:ascii="Arial" w:hAnsi="Arial" w:cs="Arial"/>
        </w:rPr>
        <w:t xml:space="preserve">and basal application </w:t>
      </w:r>
      <w:r w:rsidR="00473287" w:rsidRPr="004F2FE8">
        <w:rPr>
          <w:rFonts w:ascii="Arial" w:hAnsi="Arial" w:cs="Arial"/>
        </w:rPr>
        <w:t xml:space="preserve">at the </w:t>
      </w:r>
      <w:r w:rsidR="0026231A" w:rsidRPr="004F2FE8">
        <w:rPr>
          <w:rFonts w:ascii="Arial" w:hAnsi="Arial" w:cs="Arial"/>
        </w:rPr>
        <w:t>given</w:t>
      </w:r>
      <w:r w:rsidR="00473287" w:rsidRPr="004F2FE8">
        <w:rPr>
          <w:rFonts w:ascii="Arial" w:hAnsi="Arial" w:cs="Arial"/>
        </w:rPr>
        <w:t xml:space="preserve"> growth stages according</w:t>
      </w:r>
      <w:r w:rsidR="00142F2A" w:rsidRPr="004F2FE8">
        <w:rPr>
          <w:rFonts w:ascii="Arial" w:hAnsi="Arial" w:cs="Arial"/>
        </w:rPr>
        <w:t xml:space="preserve"> to the treatment combinations. Each treatment </w:t>
      </w:r>
      <w:r w:rsidR="00142F2A">
        <w:rPr>
          <w:rFonts w:ascii="Arial" w:hAnsi="Arial" w:cs="Arial"/>
        </w:rPr>
        <w:t xml:space="preserve">was replicated four times. </w:t>
      </w:r>
      <w:r w:rsidR="00D97A4F" w:rsidRPr="00D97A4F">
        <w:rPr>
          <w:rFonts w:ascii="Arial" w:hAnsi="Arial" w:cs="Arial"/>
        </w:rPr>
        <w:t>Plots were spaced to avoid spray drift between plots and allow for the independent effect of each treatment. The crop was planted at recommendation seed rate (75 kg ha</w:t>
      </w:r>
      <w:r w:rsidR="00D97A4F" w:rsidRPr="00D97A4F">
        <w:rPr>
          <w:rFonts w:ascii="Arial" w:hAnsi="Arial" w:cs="Arial"/>
          <w:vertAlign w:val="superscript"/>
        </w:rPr>
        <w:t>-1</w:t>
      </w:r>
      <w:r w:rsidR="00D97A4F" w:rsidRPr="00D97A4F">
        <w:rPr>
          <w:rFonts w:ascii="Arial" w:hAnsi="Arial" w:cs="Arial"/>
        </w:rPr>
        <w:t xml:space="preserve">) and spacing (30 × 10 cm). Irrigation, plant protection treatments and any other common agricultural practices were performed homogeneously for all plots. </w:t>
      </w:r>
      <w:r w:rsidR="00142F2A" w:rsidRPr="00142F2A">
        <w:rPr>
          <w:rFonts w:ascii="Arial" w:hAnsi="Arial" w:cs="Arial"/>
        </w:rPr>
        <w:t>Final yield was assessed at harvest, while observati</w:t>
      </w:r>
      <w:r w:rsidR="00142F2A">
        <w:rPr>
          <w:rFonts w:ascii="Arial" w:hAnsi="Arial" w:cs="Arial"/>
        </w:rPr>
        <w:t xml:space="preserve">ons of various growth and yield </w:t>
      </w:r>
      <w:r w:rsidR="00142F2A" w:rsidRPr="00142F2A">
        <w:rPr>
          <w:rFonts w:ascii="Arial" w:hAnsi="Arial" w:cs="Arial"/>
        </w:rPr>
        <w:t xml:space="preserve">related traits were recorded at appropriate crop stages. In addition, data on the </w:t>
      </w:r>
      <w:r w:rsidR="00142F2A">
        <w:rPr>
          <w:rFonts w:ascii="Arial" w:hAnsi="Arial" w:cs="Arial"/>
        </w:rPr>
        <w:t>economics were analyzed</w:t>
      </w:r>
      <w:r w:rsidR="00142F2A" w:rsidRPr="00142F2A">
        <w:rPr>
          <w:rFonts w:ascii="Arial" w:hAnsi="Arial" w:cs="Arial"/>
        </w:rPr>
        <w:t>.</w:t>
      </w:r>
      <w:r w:rsidR="00142F2A">
        <w:rPr>
          <w:rFonts w:ascii="Arial" w:hAnsi="Arial" w:cs="Arial"/>
        </w:rPr>
        <w:t xml:space="preserve"> </w:t>
      </w:r>
      <w:r w:rsidR="000F63E9" w:rsidRPr="004F2FE8">
        <w:rPr>
          <w:rFonts w:ascii="Arial" w:hAnsi="Arial" w:cs="Arial"/>
        </w:rPr>
        <w:t>ANOVA wa</w:t>
      </w:r>
      <w:r w:rsidR="004F2FE8" w:rsidRPr="004F2FE8">
        <w:rPr>
          <w:rFonts w:ascii="Arial" w:hAnsi="Arial" w:cs="Arial"/>
        </w:rPr>
        <w:t>s used for statistical analysis</w:t>
      </w:r>
      <w:r w:rsidR="000F63E9" w:rsidRPr="004F2FE8">
        <w:rPr>
          <w:rFonts w:ascii="Arial" w:hAnsi="Arial" w:cs="Arial"/>
        </w:rPr>
        <w:t xml:space="preserve"> and the crucial differ</w:t>
      </w:r>
      <w:r w:rsidR="004F2FE8" w:rsidRPr="004F2FE8">
        <w:rPr>
          <w:rFonts w:ascii="Arial" w:hAnsi="Arial" w:cs="Arial"/>
        </w:rPr>
        <w:t xml:space="preserve">ence (CD) at the 5% probability </w:t>
      </w:r>
      <w:r w:rsidR="000F63E9" w:rsidRPr="004F2FE8">
        <w:rPr>
          <w:rFonts w:ascii="Arial" w:hAnsi="Arial" w:cs="Arial"/>
        </w:rPr>
        <w:t>level was used to evaluate treatment effects in accordance with the procedures described by Fisher and Yates (1957).</w:t>
      </w:r>
    </w:p>
    <w:p w14:paraId="779E190C" w14:textId="77777777" w:rsidR="00790ADA" w:rsidRPr="00FB3A86" w:rsidRDefault="00790ADA" w:rsidP="00441B6F">
      <w:pPr>
        <w:pStyle w:val="Body"/>
        <w:spacing w:after="0"/>
        <w:rPr>
          <w:rFonts w:ascii="Arial" w:hAnsi="Arial" w:cs="Arial"/>
        </w:rPr>
      </w:pPr>
    </w:p>
    <w:p w14:paraId="0733CD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5BE5EC" w14:textId="77777777" w:rsidR="00790ADA" w:rsidRPr="00FB3A86" w:rsidRDefault="00790ADA" w:rsidP="00441B6F">
      <w:pPr>
        <w:pStyle w:val="Head1"/>
        <w:spacing w:after="0"/>
        <w:jc w:val="both"/>
        <w:rPr>
          <w:rFonts w:ascii="Arial" w:hAnsi="Arial" w:cs="Arial"/>
        </w:rPr>
      </w:pPr>
    </w:p>
    <w:p w14:paraId="05907218" w14:textId="77777777" w:rsidR="00473287" w:rsidRDefault="00842902" w:rsidP="00473287">
      <w:pPr>
        <w:autoSpaceDE w:val="0"/>
        <w:autoSpaceDN w:val="0"/>
        <w:adjustRightInd w:val="0"/>
        <w:jc w:val="both"/>
        <w:rPr>
          <w:rFonts w:ascii="Arial" w:hAnsi="Arial" w:cs="Arial"/>
          <w:b/>
          <w:szCs w:val="24"/>
        </w:rPr>
      </w:pPr>
      <w:r>
        <w:rPr>
          <w:rFonts w:ascii="Arial" w:hAnsi="Arial" w:cs="Arial"/>
          <w:b/>
          <w:sz w:val="22"/>
          <w:szCs w:val="28"/>
        </w:rPr>
        <w:t xml:space="preserve">3.1 </w:t>
      </w:r>
      <w:r w:rsidR="00473287" w:rsidRPr="00354E03">
        <w:rPr>
          <w:rFonts w:ascii="Arial" w:hAnsi="Arial" w:cs="Arial"/>
          <w:b/>
          <w:sz w:val="22"/>
          <w:szCs w:val="28"/>
        </w:rPr>
        <w:t>Yield attributing characters</w:t>
      </w:r>
      <w:r w:rsidR="00473287" w:rsidRPr="00354E03">
        <w:rPr>
          <w:rFonts w:ascii="Arial" w:hAnsi="Arial" w:cs="Arial"/>
          <w:b/>
          <w:szCs w:val="24"/>
        </w:rPr>
        <w:t xml:space="preserve"> </w:t>
      </w:r>
    </w:p>
    <w:p w14:paraId="1175B0A7" w14:textId="77777777" w:rsidR="00AA4FA4" w:rsidRPr="00354E03" w:rsidRDefault="00AA4FA4" w:rsidP="00473287">
      <w:pPr>
        <w:autoSpaceDE w:val="0"/>
        <w:autoSpaceDN w:val="0"/>
        <w:adjustRightInd w:val="0"/>
        <w:jc w:val="both"/>
        <w:rPr>
          <w:rFonts w:ascii="Arial" w:hAnsi="Arial" w:cs="Arial"/>
          <w:b/>
          <w:szCs w:val="24"/>
        </w:rPr>
      </w:pPr>
    </w:p>
    <w:p w14:paraId="6B06B767" w14:textId="77777777" w:rsidR="00354E03" w:rsidRDefault="00473287" w:rsidP="00354E03">
      <w:pPr>
        <w:autoSpaceDE w:val="0"/>
        <w:autoSpaceDN w:val="0"/>
        <w:adjustRightInd w:val="0"/>
        <w:ind w:firstLine="720"/>
        <w:jc w:val="both"/>
        <w:rPr>
          <w:rFonts w:ascii="Arial" w:hAnsi="Arial" w:cs="Arial"/>
        </w:rPr>
      </w:pPr>
      <w:r w:rsidRPr="00354E03">
        <w:rPr>
          <w:rFonts w:ascii="Arial" w:hAnsi="Arial" w:cs="Arial"/>
        </w:rPr>
        <w:t>Data on yield attributing characteristics, such as ., No. of pod plant</w:t>
      </w:r>
      <w:r w:rsidRPr="00354E03">
        <w:rPr>
          <w:rFonts w:ascii="Arial" w:hAnsi="Arial" w:cs="Arial"/>
          <w:vertAlign w:val="superscript"/>
        </w:rPr>
        <w:t>-1</w:t>
      </w:r>
      <w:r w:rsidRPr="00354E03">
        <w:rPr>
          <w:rFonts w:ascii="Arial" w:hAnsi="Arial" w:cs="Arial"/>
        </w:rPr>
        <w:t>, Weight of grains (g) plant</w:t>
      </w:r>
      <w:r w:rsidRPr="00354E03">
        <w:rPr>
          <w:rFonts w:ascii="Arial" w:hAnsi="Arial" w:cs="Arial"/>
          <w:vertAlign w:val="superscript"/>
        </w:rPr>
        <w:t>-1</w:t>
      </w:r>
      <w:r w:rsidRPr="00354E03">
        <w:rPr>
          <w:rFonts w:ascii="Arial" w:hAnsi="Arial" w:cs="Arial"/>
        </w:rPr>
        <w:t>, Weight of pod (g) plant</w:t>
      </w:r>
      <w:r w:rsidRPr="00354E03">
        <w:rPr>
          <w:rFonts w:ascii="Arial" w:hAnsi="Arial" w:cs="Arial"/>
          <w:vertAlign w:val="superscript"/>
        </w:rPr>
        <w:t>-1</w:t>
      </w:r>
      <w:r w:rsidRPr="00354E03">
        <w:rPr>
          <w:rFonts w:ascii="Arial" w:hAnsi="Arial" w:cs="Arial"/>
        </w:rPr>
        <w:t>, No. of grains pod</w:t>
      </w:r>
      <w:r w:rsidRPr="00354E03">
        <w:rPr>
          <w:rFonts w:ascii="Arial" w:hAnsi="Arial" w:cs="Arial"/>
          <w:vertAlign w:val="superscript"/>
        </w:rPr>
        <w:t>-1</w:t>
      </w:r>
      <w:r w:rsidRPr="00354E03">
        <w:rPr>
          <w:rFonts w:ascii="Arial" w:hAnsi="Arial" w:cs="Arial"/>
        </w:rPr>
        <w:t xml:space="preserve">, Shelling % and Seed index presented on a mean basis. The yield attributing characteristics under different treatments are shown in Table </w:t>
      </w:r>
      <w:r w:rsidRPr="00354E03">
        <w:rPr>
          <w:rFonts w:ascii="Arial" w:hAnsi="Arial" w:cs="Arial"/>
          <w:cs/>
          <w:lang w:bidi="hi-IN"/>
        </w:rPr>
        <w:t>1</w:t>
      </w:r>
      <w:r w:rsidRPr="00354E03">
        <w:rPr>
          <w:rFonts w:ascii="Arial" w:hAnsi="Arial" w:cs="Arial"/>
        </w:rPr>
        <w:t>.</w:t>
      </w:r>
    </w:p>
    <w:p w14:paraId="7BB6E838" w14:textId="77777777" w:rsidR="00AA4FA4" w:rsidRPr="00354E03" w:rsidRDefault="00AA4FA4" w:rsidP="00354E03">
      <w:pPr>
        <w:autoSpaceDE w:val="0"/>
        <w:autoSpaceDN w:val="0"/>
        <w:adjustRightInd w:val="0"/>
        <w:ind w:firstLine="720"/>
        <w:jc w:val="both"/>
        <w:rPr>
          <w:rFonts w:ascii="Arial" w:hAnsi="Arial" w:cs="Arial"/>
        </w:rPr>
      </w:pPr>
    </w:p>
    <w:p w14:paraId="32F7ABA6" w14:textId="77777777" w:rsidR="00473287" w:rsidRDefault="00842902" w:rsidP="00354E03">
      <w:pPr>
        <w:autoSpaceDE w:val="0"/>
        <w:autoSpaceDN w:val="0"/>
        <w:adjustRightInd w:val="0"/>
        <w:jc w:val="both"/>
        <w:rPr>
          <w:rFonts w:ascii="Arial" w:hAnsi="Arial" w:cs="Arial"/>
          <w:b/>
          <w:bCs/>
          <w:sz w:val="22"/>
          <w:szCs w:val="22"/>
          <w:cs/>
        </w:rPr>
      </w:pPr>
      <w:r>
        <w:rPr>
          <w:rFonts w:ascii="Arial" w:hAnsi="Arial" w:cs="Arial"/>
          <w:b/>
          <w:bCs/>
          <w:sz w:val="22"/>
          <w:szCs w:val="22"/>
          <w:cs/>
        </w:rPr>
        <w:t xml:space="preserve">3.1.1 </w:t>
      </w:r>
      <w:r w:rsidR="00473287" w:rsidRPr="00390CA1">
        <w:rPr>
          <w:rFonts w:ascii="Arial" w:hAnsi="Arial" w:cs="Arial"/>
          <w:b/>
          <w:bCs/>
          <w:sz w:val="22"/>
          <w:szCs w:val="22"/>
          <w:cs/>
        </w:rPr>
        <w:t xml:space="preserve">Effect on </w:t>
      </w:r>
      <w:r w:rsidR="00473287" w:rsidRPr="00390CA1">
        <w:rPr>
          <w:rFonts w:ascii="Arial" w:hAnsi="Arial" w:cs="Arial"/>
          <w:b/>
          <w:bCs/>
          <w:sz w:val="22"/>
          <w:szCs w:val="22"/>
        </w:rPr>
        <w:t>yield attributing characteristics</w:t>
      </w:r>
      <w:r w:rsidR="00473287" w:rsidRPr="00390CA1">
        <w:rPr>
          <w:rFonts w:ascii="Arial" w:hAnsi="Arial" w:cs="Arial"/>
          <w:b/>
          <w:bCs/>
          <w:sz w:val="22"/>
          <w:szCs w:val="22"/>
          <w:cs/>
        </w:rPr>
        <w:t xml:space="preserve"> of different verieties.</w:t>
      </w:r>
    </w:p>
    <w:p w14:paraId="6280CA28" w14:textId="77777777" w:rsidR="00AA4FA4" w:rsidRPr="00390CA1" w:rsidRDefault="00AA4FA4" w:rsidP="00354E03">
      <w:pPr>
        <w:autoSpaceDE w:val="0"/>
        <w:autoSpaceDN w:val="0"/>
        <w:adjustRightInd w:val="0"/>
        <w:jc w:val="both"/>
        <w:rPr>
          <w:rFonts w:ascii="Arial" w:hAnsi="Arial" w:cs="Arial"/>
          <w:b/>
          <w:bCs/>
          <w:sz w:val="22"/>
          <w:szCs w:val="22"/>
        </w:rPr>
      </w:pPr>
    </w:p>
    <w:p w14:paraId="01D84BFC" w14:textId="77777777" w:rsidR="00742FF4" w:rsidRDefault="00473287" w:rsidP="00742FF4">
      <w:pPr>
        <w:autoSpaceDE w:val="0"/>
        <w:autoSpaceDN w:val="0"/>
        <w:adjustRightInd w:val="0"/>
        <w:ind w:firstLine="720"/>
        <w:jc w:val="both"/>
        <w:rPr>
          <w:rFonts w:ascii="Arial" w:hAnsi="Arial" w:cs="Arial"/>
        </w:rPr>
      </w:pPr>
      <w:r w:rsidRPr="00354E03">
        <w:rPr>
          <w:rFonts w:ascii="Arial" w:hAnsi="Arial" w:cs="Arial"/>
          <w:lang w:bidi="hi-IN"/>
        </w:rPr>
        <w:t xml:space="preserve">The </w:t>
      </w:r>
      <w:r w:rsidRPr="00354E03">
        <w:rPr>
          <w:rFonts w:ascii="Arial" w:hAnsi="Arial" w:cs="Arial"/>
        </w:rPr>
        <w:t>yield attributes</w:t>
      </w:r>
      <w:r w:rsidRPr="00354E03">
        <w:rPr>
          <w:rFonts w:ascii="Arial" w:hAnsi="Arial" w:cs="Arial"/>
          <w:lang w:bidi="hi-IN"/>
        </w:rPr>
        <w:t xml:space="preserve"> of chickpea varieties varied significantly, influenced by genetic potential and environmental conditions. </w:t>
      </w:r>
      <w:r w:rsidRPr="00354E03">
        <w:rPr>
          <w:rFonts w:ascii="Arial" w:hAnsi="Arial" w:cs="Arial"/>
          <w:cs/>
          <w:lang w:bidi="hi-IN"/>
        </w:rPr>
        <w:t xml:space="preserve">Among the </w:t>
      </w:r>
      <w:r w:rsidRPr="00354E03">
        <w:rPr>
          <w:rFonts w:ascii="Arial" w:hAnsi="Arial" w:cs="Arial"/>
        </w:rPr>
        <w:t>various varieties, variety IPC 200</w:t>
      </w:r>
      <w:r w:rsidRPr="00354E03">
        <w:rPr>
          <w:rFonts w:ascii="Arial" w:hAnsi="Arial" w:cs="Arial"/>
          <w:cs/>
          <w:lang w:bidi="hi-IN"/>
        </w:rPr>
        <w:t>5-62</w:t>
      </w:r>
      <w:r w:rsidRPr="00354E03">
        <w:rPr>
          <w:rFonts w:ascii="Arial" w:hAnsi="Arial" w:cs="Arial"/>
        </w:rPr>
        <w:t xml:space="preserve"> had </w:t>
      </w:r>
      <w:r w:rsidRPr="00354E03">
        <w:rPr>
          <w:rFonts w:ascii="Arial" w:hAnsi="Arial" w:cs="Arial"/>
          <w:lang w:bidi="hi-IN"/>
        </w:rPr>
        <w:t>demonstrated</w:t>
      </w:r>
      <w:r w:rsidRPr="00354E03">
        <w:rPr>
          <w:rFonts w:ascii="Arial" w:hAnsi="Arial" w:cs="Arial"/>
          <w:cs/>
          <w:lang w:bidi="hi-IN"/>
        </w:rPr>
        <w:t xml:space="preserve"> significantly</w:t>
      </w:r>
      <w:r w:rsidRPr="00354E03">
        <w:rPr>
          <w:rFonts w:ascii="Arial" w:hAnsi="Arial" w:cs="Arial"/>
        </w:rPr>
        <w:t xml:space="preserve"> higher No. of pod plant</w:t>
      </w:r>
      <w:r w:rsidRPr="00354E03">
        <w:rPr>
          <w:rFonts w:ascii="Arial" w:hAnsi="Arial" w:cs="Arial"/>
          <w:vertAlign w:val="superscript"/>
        </w:rPr>
        <w:t>-1</w:t>
      </w:r>
      <w:r w:rsidRPr="00354E03">
        <w:rPr>
          <w:rFonts w:ascii="Arial" w:hAnsi="Arial" w:cs="Arial"/>
        </w:rPr>
        <w:t xml:space="preserve"> (40.34 and 42.67), Weight of grains (g) plant</w:t>
      </w:r>
      <w:r w:rsidRPr="00354E03">
        <w:rPr>
          <w:rFonts w:ascii="Arial" w:hAnsi="Arial" w:cs="Arial"/>
          <w:vertAlign w:val="superscript"/>
        </w:rPr>
        <w:t xml:space="preserve">-1 </w:t>
      </w:r>
      <w:r w:rsidRPr="00354E03">
        <w:rPr>
          <w:rFonts w:ascii="Arial" w:hAnsi="Arial" w:cs="Arial"/>
        </w:rPr>
        <w:t>(8.89 and 10.01), Weight of pod (g) plant</w:t>
      </w:r>
      <w:r w:rsidRPr="00354E03">
        <w:rPr>
          <w:rFonts w:ascii="Arial" w:hAnsi="Arial" w:cs="Arial"/>
          <w:vertAlign w:val="superscript"/>
        </w:rPr>
        <w:t>-1</w:t>
      </w:r>
      <w:r w:rsidRPr="00354E03">
        <w:rPr>
          <w:rFonts w:ascii="Arial" w:hAnsi="Arial" w:cs="Arial"/>
        </w:rPr>
        <w:t xml:space="preserve"> (11.77 and 13.10), No. of grains pod</w:t>
      </w:r>
      <w:r w:rsidRPr="00354E03">
        <w:rPr>
          <w:rFonts w:ascii="Arial" w:hAnsi="Arial" w:cs="Arial"/>
          <w:vertAlign w:val="superscript"/>
        </w:rPr>
        <w:t>-1</w:t>
      </w:r>
      <w:r w:rsidRPr="00354E03">
        <w:rPr>
          <w:rFonts w:ascii="Arial" w:hAnsi="Arial" w:cs="Arial"/>
        </w:rPr>
        <w:t xml:space="preserve"> (1.64 and 1.71) and Shelling % (75.60 and 76.50) as compared to 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w:t>
      </w:r>
      <w:r w:rsidRPr="00354E03">
        <w:rPr>
          <w:rFonts w:ascii="Arial" w:hAnsi="Arial" w:cs="Arial"/>
          <w:lang w:bidi="hi-IN"/>
        </w:rPr>
        <w:t xml:space="preserve">mainly due to better adaptability, resistance to stress, efficient nutrient utilization and higher number of branches </w:t>
      </w:r>
      <w:r w:rsidRPr="00354E03">
        <w:rPr>
          <w:rFonts w:ascii="Arial" w:hAnsi="Arial" w:cs="Arial"/>
        </w:rPr>
        <w:t xml:space="preserve">during 2021-22 and 2022-23. Seed index (29.38 and 29.51) was </w:t>
      </w:r>
      <w:r w:rsidRPr="00354E03">
        <w:rPr>
          <w:rFonts w:ascii="Arial" w:hAnsi="Arial" w:cs="Arial"/>
        </w:rPr>
        <w:lastRenderedPageBreak/>
        <w:t>significantly higher with variety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 xml:space="preserve">98 as compared to </w:t>
      </w:r>
      <w:r w:rsidRPr="00354E03">
        <w:rPr>
          <w:rFonts w:ascii="Arial" w:hAnsi="Arial" w:cs="Arial"/>
        </w:rPr>
        <w:t>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IPC</w:t>
      </w:r>
      <w:r w:rsidR="00742FF4" w:rsidRPr="00354E03">
        <w:rPr>
          <w:rFonts w:ascii="Arial" w:hAnsi="Arial" w:cs="Arial"/>
        </w:rPr>
        <w:t xml:space="preserve"> 200</w:t>
      </w:r>
      <w:r w:rsidR="00742FF4" w:rsidRPr="00354E03">
        <w:rPr>
          <w:rFonts w:ascii="Arial" w:hAnsi="Arial" w:cs="Arial"/>
          <w:cs/>
          <w:lang w:bidi="hi-IN"/>
        </w:rPr>
        <w:t>5-62</w:t>
      </w:r>
      <w:r w:rsidR="00742FF4" w:rsidRPr="00354E03">
        <w:rPr>
          <w:rFonts w:ascii="Arial" w:hAnsi="Arial" w:cs="Arial"/>
        </w:rPr>
        <w:t xml:space="preserve"> during 2021-22 and 2022-23. Seed index was higher due to genetic character of the variety. Similar findings were given by Sekhar </w:t>
      </w:r>
      <w:r w:rsidR="00742FF4" w:rsidRPr="00354E03">
        <w:rPr>
          <w:rFonts w:ascii="Arial" w:hAnsi="Arial" w:cs="Arial"/>
          <w:i/>
        </w:rPr>
        <w:t>et al.</w:t>
      </w:r>
      <w:r w:rsidR="00742FF4" w:rsidRPr="00354E03">
        <w:rPr>
          <w:rFonts w:ascii="Arial" w:hAnsi="Arial" w:cs="Arial"/>
        </w:rPr>
        <w:t xml:space="preserve">, (2015), Ali </w:t>
      </w:r>
      <w:r w:rsidR="00742FF4" w:rsidRPr="00354E03">
        <w:rPr>
          <w:rFonts w:ascii="Arial" w:hAnsi="Arial" w:cs="Arial"/>
          <w:i/>
        </w:rPr>
        <w:t>et al.,</w:t>
      </w:r>
      <w:r w:rsidR="00742FF4" w:rsidRPr="00354E03">
        <w:rPr>
          <w:rFonts w:ascii="Arial" w:hAnsi="Arial" w:cs="Arial"/>
        </w:rPr>
        <w:t xml:space="preserve"> (2018) and Rawat </w:t>
      </w:r>
      <w:r w:rsidR="00742FF4" w:rsidRPr="00354E03">
        <w:rPr>
          <w:rFonts w:ascii="Arial" w:hAnsi="Arial" w:cs="Arial"/>
          <w:i/>
        </w:rPr>
        <w:t>et al.</w:t>
      </w:r>
      <w:r w:rsidR="00742FF4" w:rsidRPr="00354E03">
        <w:rPr>
          <w:rFonts w:ascii="Arial" w:hAnsi="Arial" w:cs="Arial"/>
        </w:rPr>
        <w:t>, (2023).</w:t>
      </w:r>
    </w:p>
    <w:p w14:paraId="61E7A1CA" w14:textId="77777777" w:rsidR="00742FF4" w:rsidRPr="00354E03" w:rsidRDefault="00742FF4" w:rsidP="00742FF4">
      <w:pPr>
        <w:autoSpaceDE w:val="0"/>
        <w:autoSpaceDN w:val="0"/>
        <w:adjustRightInd w:val="0"/>
        <w:ind w:firstLine="720"/>
        <w:jc w:val="both"/>
        <w:rPr>
          <w:rFonts w:ascii="Arial" w:hAnsi="Arial" w:cs="Arial"/>
        </w:rPr>
      </w:pPr>
    </w:p>
    <w:p w14:paraId="0E36B8C6"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3.1.2 </w:t>
      </w:r>
      <w:r w:rsidRPr="00390CA1">
        <w:rPr>
          <w:rFonts w:ascii="Arial" w:hAnsi="Arial" w:cs="Arial"/>
          <w:b/>
          <w:bCs/>
          <w:sz w:val="22"/>
          <w:szCs w:val="22"/>
          <w:cs/>
        </w:rPr>
        <w:t xml:space="preserve">Effect on </w:t>
      </w:r>
      <w:r w:rsidRPr="00390CA1">
        <w:rPr>
          <w:rFonts w:ascii="Arial" w:hAnsi="Arial" w:cs="Arial"/>
          <w:b/>
          <w:bCs/>
          <w:sz w:val="22"/>
          <w:szCs w:val="22"/>
        </w:rPr>
        <w:t>yield attributing characteristics</w:t>
      </w:r>
      <w:r w:rsidRPr="00390CA1">
        <w:rPr>
          <w:rFonts w:ascii="Arial" w:hAnsi="Arial" w:cs="Arial"/>
          <w:b/>
          <w:bCs/>
          <w:sz w:val="22"/>
          <w:szCs w:val="22"/>
          <w:cs/>
        </w:rPr>
        <w:t xml:space="preserve"> of different seaweed teratments.</w:t>
      </w:r>
    </w:p>
    <w:p w14:paraId="645B4E1B" w14:textId="77777777" w:rsidR="00742FF4" w:rsidRPr="00390CA1" w:rsidRDefault="00742FF4" w:rsidP="00742FF4">
      <w:pPr>
        <w:pStyle w:val="Default"/>
        <w:jc w:val="both"/>
        <w:rPr>
          <w:rFonts w:ascii="Arial" w:hAnsi="Arial" w:cs="Arial"/>
          <w:b/>
          <w:bCs/>
          <w:sz w:val="22"/>
          <w:szCs w:val="22"/>
        </w:rPr>
      </w:pPr>
    </w:p>
    <w:p w14:paraId="1DD05B45" w14:textId="77777777" w:rsidR="00742FF4" w:rsidRDefault="00673BC5" w:rsidP="00742FF4">
      <w:pPr>
        <w:autoSpaceDE w:val="0"/>
        <w:autoSpaceDN w:val="0"/>
        <w:adjustRightInd w:val="0"/>
        <w:ind w:firstLine="720"/>
        <w:jc w:val="both"/>
        <w:rPr>
          <w:rFonts w:ascii="Arial" w:hAnsi="Arial" w:cs="Arial"/>
        </w:rPr>
      </w:pPr>
      <w:r w:rsidRPr="00673BC5">
        <w:rPr>
          <w:rFonts w:ascii="Arial" w:hAnsi="Arial" w:cs="Arial"/>
        </w:rPr>
        <w:t>Bioactive compounds derived from seaweed strengthen the physiological processes of chickpeas, including increased photosynthetic efficiency, enhanced root nodule formation, and improved nutrient uptake. Improvements in osmotic balance and hormonal regulation lead to a significant increase in the number of branches, pod formation, seed filling, and grain weight. Furthermore, existing differences among varieties in sink capacity and assimilate partitioning determine yield characteristics, reflecting the seaweed-mediated regulation of carbon metabolism and stress tolerance.</w:t>
      </w:r>
      <w:r w:rsidR="00742FF4" w:rsidRPr="00354E03">
        <w:rPr>
          <w:rFonts w:ascii="Arial" w:hAnsi="Arial" w:cs="Arial"/>
        </w:rPr>
        <w:t xml:space="preserve"> Result reveled about to the seaweed, foliar application of seaweed extract @ 750 ml ha</w:t>
      </w:r>
      <w:r w:rsidR="000B28B2">
        <w:rPr>
          <w:rFonts w:ascii="Arial" w:hAnsi="Arial" w:cs="Arial"/>
          <w:vertAlign w:val="superscript"/>
        </w:rPr>
        <w:t>-1</w:t>
      </w:r>
      <w:r w:rsidR="00742FF4" w:rsidRPr="00354E03">
        <w:rPr>
          <w:rFonts w:ascii="Arial" w:hAnsi="Arial" w:cs="Arial"/>
          <w:vertAlign w:val="superscript"/>
        </w:rPr>
        <w:t xml:space="preserve">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 recorded significantly higher No. of pod plant</w:t>
      </w:r>
      <w:r w:rsidR="00742FF4" w:rsidRPr="00354E03">
        <w:rPr>
          <w:rFonts w:ascii="Arial" w:hAnsi="Arial" w:cs="Arial"/>
          <w:vertAlign w:val="superscript"/>
        </w:rPr>
        <w:t>-1</w:t>
      </w:r>
      <w:r w:rsidR="00742FF4" w:rsidRPr="00354E03">
        <w:rPr>
          <w:rFonts w:ascii="Arial" w:hAnsi="Arial" w:cs="Arial"/>
        </w:rPr>
        <w:t xml:space="preserve"> (40.34 and 42.67), Weight of grains (g) plant</w:t>
      </w:r>
      <w:r w:rsidR="00742FF4" w:rsidRPr="00354E03">
        <w:rPr>
          <w:rFonts w:ascii="Arial" w:hAnsi="Arial" w:cs="Arial"/>
          <w:vertAlign w:val="superscript"/>
        </w:rPr>
        <w:t xml:space="preserve">-1 </w:t>
      </w:r>
      <w:r w:rsidR="00742FF4" w:rsidRPr="00354E03">
        <w:rPr>
          <w:rFonts w:ascii="Arial" w:hAnsi="Arial" w:cs="Arial"/>
        </w:rPr>
        <w:t>(8.89 and 10.01), Weight of pod (g) plant</w:t>
      </w:r>
      <w:r w:rsidR="00742FF4" w:rsidRPr="00354E03">
        <w:rPr>
          <w:rFonts w:ascii="Arial" w:hAnsi="Arial" w:cs="Arial"/>
          <w:vertAlign w:val="superscript"/>
        </w:rPr>
        <w:t>-1</w:t>
      </w:r>
      <w:r w:rsidR="00742FF4" w:rsidRPr="00354E03">
        <w:rPr>
          <w:rFonts w:ascii="Arial" w:hAnsi="Arial" w:cs="Arial"/>
        </w:rPr>
        <w:t xml:space="preserve"> (11.77 and 13.10), No. of grains pod</w:t>
      </w:r>
      <w:r w:rsidR="00742FF4" w:rsidRPr="00354E03">
        <w:rPr>
          <w:rFonts w:ascii="Arial" w:hAnsi="Arial" w:cs="Arial"/>
          <w:vertAlign w:val="superscript"/>
        </w:rPr>
        <w:t>-1</w:t>
      </w:r>
      <w:r w:rsidR="00742FF4" w:rsidRPr="00354E03">
        <w:rPr>
          <w:rFonts w:ascii="Arial" w:hAnsi="Arial" w:cs="Arial"/>
        </w:rPr>
        <w:t xml:space="preserve"> (1.64 and 1.71) and Shelling % (75.60 and 76.50) as compared to another treatment but treatment T</w:t>
      </w:r>
      <w:r w:rsidR="00742FF4" w:rsidRPr="00354E03">
        <w:rPr>
          <w:rFonts w:ascii="Arial" w:hAnsi="Arial" w:cs="Arial"/>
          <w:vertAlign w:val="subscript"/>
        </w:rPr>
        <w:t xml:space="preserve">6 </w:t>
      </w:r>
      <w:r w:rsidR="00742FF4" w:rsidRPr="00354E03">
        <w:rPr>
          <w:rFonts w:ascii="Arial" w:hAnsi="Arial" w:cs="Arial"/>
        </w:rPr>
        <w:t>was at par with T</w:t>
      </w:r>
      <w:r w:rsidR="00742FF4" w:rsidRPr="00354E03">
        <w:rPr>
          <w:rFonts w:ascii="Arial" w:hAnsi="Arial" w:cs="Arial"/>
          <w:vertAlign w:val="subscript"/>
        </w:rPr>
        <w:t xml:space="preserve">3 </w:t>
      </w:r>
      <w:r w:rsidR="00742FF4" w:rsidRPr="00354E03">
        <w:rPr>
          <w:rFonts w:ascii="Arial" w:hAnsi="Arial" w:cs="Arial"/>
          <w:cs/>
          <w:lang w:bidi="hi-IN"/>
        </w:rPr>
        <w:t>during 2021-22 and 2022-23</w:t>
      </w:r>
      <w:r w:rsidR="00742FF4" w:rsidRPr="00354E03">
        <w:rPr>
          <w:rFonts w:ascii="Arial" w:hAnsi="Arial" w:cs="Arial"/>
        </w:rPr>
        <w:t>. The different levels of Seaweed treatment did not affect significantly Seed index during 2021-22 and 2023. All the treatments were sequentially followed as T</w:t>
      </w:r>
      <w:r w:rsidR="00742FF4" w:rsidRPr="00354E03">
        <w:rPr>
          <w:rFonts w:ascii="Arial" w:hAnsi="Arial" w:cs="Arial"/>
          <w:vertAlign w:val="subscript"/>
        </w:rPr>
        <w:t>3</w:t>
      </w:r>
      <w:r w:rsidR="00742FF4" w:rsidRPr="00354E03">
        <w:rPr>
          <w:rFonts w:ascii="Arial" w:hAnsi="Arial" w:cs="Arial"/>
        </w:rPr>
        <w:t>&gt; T</w:t>
      </w:r>
      <w:r w:rsidR="00742FF4" w:rsidRPr="00354E03">
        <w:rPr>
          <w:rFonts w:ascii="Arial" w:hAnsi="Arial" w:cs="Arial"/>
          <w:vertAlign w:val="subscript"/>
        </w:rPr>
        <w:t>6</w:t>
      </w:r>
      <w:r w:rsidR="00742FF4" w:rsidRPr="00354E03">
        <w:rPr>
          <w:rFonts w:ascii="Arial" w:hAnsi="Arial" w:cs="Arial"/>
        </w:rPr>
        <w:t>&gt; T</w:t>
      </w:r>
      <w:r w:rsidR="00742FF4" w:rsidRPr="00354E03">
        <w:rPr>
          <w:rFonts w:ascii="Arial" w:hAnsi="Arial" w:cs="Arial"/>
          <w:vertAlign w:val="subscript"/>
        </w:rPr>
        <w:t>2</w:t>
      </w:r>
      <w:r w:rsidR="00742FF4" w:rsidRPr="00354E03">
        <w:rPr>
          <w:rFonts w:ascii="Arial" w:hAnsi="Arial" w:cs="Arial"/>
        </w:rPr>
        <w:t>&gt; T</w:t>
      </w:r>
      <w:r w:rsidR="00742FF4" w:rsidRPr="00354E03">
        <w:rPr>
          <w:rFonts w:ascii="Arial" w:hAnsi="Arial" w:cs="Arial"/>
          <w:vertAlign w:val="subscript"/>
        </w:rPr>
        <w:t>5</w:t>
      </w:r>
      <w:r w:rsidR="00742FF4" w:rsidRPr="00354E03">
        <w:rPr>
          <w:rFonts w:ascii="Arial" w:hAnsi="Arial" w:cs="Arial"/>
        </w:rPr>
        <w:t>&gt; T</w:t>
      </w:r>
      <w:r w:rsidR="00742FF4" w:rsidRPr="00354E03">
        <w:rPr>
          <w:rFonts w:ascii="Arial" w:hAnsi="Arial" w:cs="Arial"/>
          <w:vertAlign w:val="subscript"/>
        </w:rPr>
        <w:t>4</w:t>
      </w:r>
      <w:r w:rsidR="00742FF4" w:rsidRPr="00354E03">
        <w:rPr>
          <w:rFonts w:ascii="Arial" w:hAnsi="Arial" w:cs="Arial"/>
        </w:rPr>
        <w:t>&gt; T</w:t>
      </w:r>
      <w:r w:rsidR="00742FF4" w:rsidRPr="00354E03">
        <w:rPr>
          <w:rFonts w:ascii="Arial" w:hAnsi="Arial" w:cs="Arial"/>
          <w:vertAlign w:val="subscript"/>
        </w:rPr>
        <w:t>1.</w:t>
      </w:r>
      <w:r w:rsidR="00742FF4" w:rsidRPr="00354E03">
        <w:rPr>
          <w:rFonts w:ascii="Arial" w:hAnsi="Arial" w:cs="Arial"/>
        </w:rPr>
        <w:t xml:space="preserve"> Similar result reported in Mahajan </w:t>
      </w:r>
      <w:r w:rsidR="00742FF4" w:rsidRPr="00354E03">
        <w:rPr>
          <w:rFonts w:ascii="Arial" w:hAnsi="Arial" w:cs="Arial"/>
          <w:i/>
        </w:rPr>
        <w:t>et al.</w:t>
      </w:r>
      <w:r w:rsidR="00742FF4" w:rsidRPr="00354E03">
        <w:rPr>
          <w:rFonts w:ascii="Arial" w:hAnsi="Arial" w:cs="Arial"/>
        </w:rPr>
        <w:t>, (2016) and Reddy and Rai (2020).</w:t>
      </w:r>
    </w:p>
    <w:p w14:paraId="5D4A2A66" w14:textId="77777777" w:rsidR="00742FF4" w:rsidRPr="00354E03" w:rsidRDefault="00742FF4" w:rsidP="00742FF4">
      <w:pPr>
        <w:autoSpaceDE w:val="0"/>
        <w:autoSpaceDN w:val="0"/>
        <w:adjustRightInd w:val="0"/>
        <w:ind w:firstLine="720"/>
        <w:jc w:val="both"/>
        <w:rPr>
          <w:rFonts w:ascii="Arial" w:hAnsi="Arial" w:cs="Arial"/>
        </w:rPr>
      </w:pPr>
    </w:p>
    <w:p w14:paraId="01497E13" w14:textId="77777777" w:rsidR="00742FF4" w:rsidRDefault="00742FF4" w:rsidP="00742FF4">
      <w:pPr>
        <w:pStyle w:val="Default"/>
        <w:jc w:val="both"/>
        <w:rPr>
          <w:rFonts w:ascii="Arial" w:hAnsi="Arial" w:cs="Arial"/>
          <w:b/>
          <w:sz w:val="22"/>
          <w:szCs w:val="22"/>
        </w:rPr>
      </w:pPr>
      <w:r>
        <w:rPr>
          <w:rFonts w:ascii="Arial" w:hAnsi="Arial" w:cs="Arial"/>
          <w:b/>
          <w:sz w:val="22"/>
          <w:szCs w:val="22"/>
        </w:rPr>
        <w:t xml:space="preserve">3.2 </w:t>
      </w:r>
      <w:r w:rsidRPr="00390CA1">
        <w:rPr>
          <w:rFonts w:ascii="Arial" w:hAnsi="Arial" w:cs="Arial"/>
          <w:b/>
          <w:sz w:val="22"/>
          <w:szCs w:val="22"/>
        </w:rPr>
        <w:t>Yield result</w:t>
      </w:r>
    </w:p>
    <w:p w14:paraId="7B764B68" w14:textId="77777777" w:rsidR="00742FF4" w:rsidRPr="00390CA1" w:rsidRDefault="00742FF4" w:rsidP="00742FF4">
      <w:pPr>
        <w:pStyle w:val="Default"/>
        <w:jc w:val="both"/>
        <w:rPr>
          <w:rFonts w:ascii="Arial" w:hAnsi="Arial" w:cs="Arial"/>
          <w:b/>
          <w:sz w:val="22"/>
          <w:szCs w:val="22"/>
        </w:rPr>
      </w:pPr>
    </w:p>
    <w:p w14:paraId="0437D0F1" w14:textId="77777777" w:rsidR="00742FF4" w:rsidRDefault="00742FF4" w:rsidP="00742FF4">
      <w:pPr>
        <w:autoSpaceDE w:val="0"/>
        <w:autoSpaceDN w:val="0"/>
        <w:adjustRightInd w:val="0"/>
        <w:ind w:firstLine="720"/>
        <w:jc w:val="both"/>
        <w:rPr>
          <w:rFonts w:ascii="Arial" w:hAnsi="Arial" w:cs="Arial"/>
          <w:cs/>
          <w:lang w:bidi="hi-IN"/>
        </w:rPr>
      </w:pPr>
      <w:r w:rsidRPr="00354E03">
        <w:rPr>
          <w:rFonts w:ascii="Arial" w:hAnsi="Arial" w:cs="Arial"/>
        </w:rPr>
        <w:t>In relation with yield data (Grain yield, Stover yield, Biological yield and Harvest index)</w:t>
      </w:r>
      <w:r w:rsidRPr="00354E03">
        <w:rPr>
          <w:rFonts w:ascii="Arial" w:hAnsi="Arial" w:cs="Arial"/>
          <w:cs/>
          <w:lang w:bidi="hi-IN"/>
        </w:rPr>
        <w:t xml:space="preserve"> </w:t>
      </w:r>
      <w:r w:rsidRPr="00354E03">
        <w:rPr>
          <w:rFonts w:ascii="Arial" w:hAnsi="Arial" w:cs="Arial"/>
        </w:rPr>
        <w:t>of chickpea crop under different varieties and levels of seaweed treatment has been presented in Table</w:t>
      </w:r>
      <w:r w:rsidRPr="00354E03">
        <w:rPr>
          <w:rFonts w:ascii="Arial" w:hAnsi="Arial" w:cs="Arial"/>
          <w:cs/>
          <w:lang w:bidi="hi-IN"/>
        </w:rPr>
        <w:t xml:space="preserve"> 2.</w:t>
      </w:r>
    </w:p>
    <w:p w14:paraId="6C576BD0" w14:textId="77777777" w:rsidR="00742FF4" w:rsidRPr="00354E03" w:rsidRDefault="00742FF4" w:rsidP="00742FF4">
      <w:pPr>
        <w:autoSpaceDE w:val="0"/>
        <w:autoSpaceDN w:val="0"/>
        <w:adjustRightInd w:val="0"/>
        <w:ind w:firstLine="720"/>
        <w:jc w:val="both"/>
        <w:rPr>
          <w:rFonts w:ascii="Arial" w:hAnsi="Arial" w:cs="Arial"/>
          <w:cs/>
          <w:lang w:bidi="hi-IN"/>
        </w:rPr>
      </w:pPr>
    </w:p>
    <w:p w14:paraId="70D00897"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3.2.1 </w:t>
      </w:r>
      <w:r w:rsidRPr="00390CA1">
        <w:rPr>
          <w:rFonts w:ascii="Arial" w:hAnsi="Arial" w:cs="Arial"/>
          <w:b/>
          <w:bCs/>
          <w:sz w:val="22"/>
          <w:szCs w:val="22"/>
          <w:cs/>
        </w:rPr>
        <w:t xml:space="preserve">Effect on </w:t>
      </w:r>
      <w:r w:rsidRPr="00390CA1">
        <w:rPr>
          <w:rFonts w:ascii="Arial" w:hAnsi="Arial" w:cs="Arial"/>
          <w:b/>
          <w:bCs/>
          <w:sz w:val="22"/>
          <w:szCs w:val="22"/>
        </w:rPr>
        <w:t xml:space="preserve">yield </w:t>
      </w:r>
      <w:r w:rsidRPr="00390CA1">
        <w:rPr>
          <w:rFonts w:ascii="Arial" w:hAnsi="Arial" w:cs="Arial"/>
          <w:b/>
          <w:bCs/>
          <w:sz w:val="22"/>
          <w:szCs w:val="22"/>
          <w:cs/>
        </w:rPr>
        <w:t>of different verieties.</w:t>
      </w:r>
    </w:p>
    <w:p w14:paraId="77E676C6" w14:textId="77777777" w:rsidR="00742FF4" w:rsidRPr="00390CA1" w:rsidRDefault="00742FF4" w:rsidP="00742FF4">
      <w:pPr>
        <w:pStyle w:val="Default"/>
        <w:jc w:val="both"/>
        <w:rPr>
          <w:rFonts w:ascii="Arial" w:hAnsi="Arial" w:cs="Arial"/>
          <w:b/>
          <w:bCs/>
          <w:sz w:val="22"/>
          <w:szCs w:val="22"/>
        </w:rPr>
      </w:pPr>
    </w:p>
    <w:p w14:paraId="5F6775C0" w14:textId="77777777" w:rsidR="00742FF4" w:rsidRPr="004B4AD4" w:rsidRDefault="00742FF4" w:rsidP="00742FF4">
      <w:pPr>
        <w:autoSpaceDE w:val="0"/>
        <w:autoSpaceDN w:val="0"/>
        <w:adjustRightInd w:val="0"/>
        <w:ind w:firstLine="720"/>
        <w:jc w:val="both"/>
        <w:rPr>
          <w:rFonts w:ascii="Arial" w:hAnsi="Arial" w:cs="Arial"/>
          <w:lang w:bidi="hi-IN"/>
        </w:rPr>
      </w:pPr>
      <w:r w:rsidRPr="004B4AD4">
        <w:rPr>
          <w:rFonts w:ascii="Arial" w:hAnsi="Arial" w:cs="Arial"/>
          <w:shd w:val="clear" w:color="auto" w:fill="FFFFFF"/>
        </w:rPr>
        <w:t xml:space="preserve">Different chickpea varieties exhibited notable variation in their yield attributes, reflecting their distinct genetic potential and adaptability to growing conditions. Among the tested varieties, variety IPC 2005-62 with superior growth </w:t>
      </w:r>
      <w:proofErr w:type="spellStart"/>
      <w:r w:rsidRPr="004B4AD4">
        <w:rPr>
          <w:rFonts w:ascii="Arial" w:hAnsi="Arial" w:cs="Arial"/>
          <w:shd w:val="clear" w:color="auto" w:fill="FFFFFF"/>
        </w:rPr>
        <w:t>vigour</w:t>
      </w:r>
      <w:proofErr w:type="spellEnd"/>
      <w:r w:rsidRPr="004B4AD4">
        <w:rPr>
          <w:rFonts w:ascii="Arial" w:hAnsi="Arial" w:cs="Arial"/>
          <w:shd w:val="clear" w:color="auto" w:fill="FFFFFF"/>
        </w:rPr>
        <w:t xml:space="preserve"> and better pod formation capacity consistently recorded higher numbers of pods per plant, seeds per pod, and 100-seed weight. </w:t>
      </w:r>
      <w:r w:rsidR="004B4AD4" w:rsidRPr="004B4AD4">
        <w:rPr>
          <w:rFonts w:ascii="Arial" w:hAnsi="Arial" w:cs="Arial"/>
          <w:shd w:val="clear" w:color="auto" w:fill="FFFFFF"/>
        </w:rPr>
        <w:t>These yield attributing traits are of significant role in actual yield performance. Considering the above findings, it is suggested that high yielding varieties maintained on a given agro-climatic condition should have improved phenology to enhance y</w:t>
      </w:r>
      <w:r w:rsidR="004B4AD4">
        <w:rPr>
          <w:rFonts w:ascii="Arial" w:hAnsi="Arial" w:cs="Arial"/>
          <w:shd w:val="clear" w:color="auto" w:fill="FFFFFF"/>
        </w:rPr>
        <w:t xml:space="preserve">ield. Best among three chickpea </w:t>
      </w:r>
      <w:r w:rsidR="004B4AD4" w:rsidRPr="004B4AD4">
        <w:rPr>
          <w:rFonts w:ascii="Arial" w:hAnsi="Arial" w:cs="Arial"/>
          <w:shd w:val="clear" w:color="auto" w:fill="FFFFFF"/>
        </w:rPr>
        <w:t>varieties</w:t>
      </w:r>
      <w:r w:rsidRPr="004B4AD4">
        <w:rPr>
          <w:rFonts w:ascii="Arial" w:hAnsi="Arial" w:cs="Arial"/>
          <w:cs/>
          <w:lang w:bidi="hi-IN"/>
        </w:rPr>
        <w:t>. it was significantly</w:t>
      </w:r>
      <w:r w:rsidRPr="004B4AD4">
        <w:rPr>
          <w:rFonts w:ascii="Arial" w:hAnsi="Arial" w:cs="Arial"/>
        </w:rPr>
        <w:t xml:space="preserve"> higher yield as compared to Pusa-362 and IPC 200</w:t>
      </w:r>
      <w:r w:rsidRPr="004B4AD4">
        <w:rPr>
          <w:rFonts w:ascii="Arial" w:hAnsi="Arial" w:cs="Arial"/>
          <w:cs/>
          <w:lang w:bidi="hi-IN"/>
        </w:rPr>
        <w:t>4</w:t>
      </w:r>
      <w:r w:rsidRPr="004B4AD4">
        <w:rPr>
          <w:rFonts w:ascii="Arial" w:hAnsi="Arial" w:cs="Arial"/>
        </w:rPr>
        <w:t>-</w:t>
      </w:r>
      <w:r w:rsidRPr="004B4AD4">
        <w:rPr>
          <w:rFonts w:ascii="Arial" w:hAnsi="Arial" w:cs="Arial"/>
          <w:cs/>
          <w:lang w:bidi="hi-IN"/>
        </w:rPr>
        <w:t>98</w:t>
      </w:r>
      <w:r w:rsidRPr="004B4AD4">
        <w:rPr>
          <w:rFonts w:ascii="Arial" w:hAnsi="Arial" w:cs="Arial"/>
        </w:rPr>
        <w:t xml:space="preserve"> during 2021-22 and 2022-23. Variety IPC 200</w:t>
      </w:r>
      <w:r w:rsidRPr="004B4AD4">
        <w:rPr>
          <w:rFonts w:ascii="Arial" w:hAnsi="Arial" w:cs="Arial"/>
          <w:cs/>
          <w:lang w:bidi="hi-IN"/>
        </w:rPr>
        <w:t xml:space="preserve">5-62 got grain yield </w:t>
      </w:r>
      <w:r w:rsidRPr="004B4AD4">
        <w:rPr>
          <w:rFonts w:ascii="Arial" w:hAnsi="Arial" w:cs="Arial"/>
          <w:lang w:bidi="hi-IN"/>
        </w:rPr>
        <w:t>2340 and 2479 kg</w:t>
      </w:r>
      <w:r w:rsidR="00623A86" w:rsidRPr="004B4AD4">
        <w:rPr>
          <w:rFonts w:ascii="Arial" w:hAnsi="Arial" w:cs="Arial"/>
          <w:lang w:bidi="hi-IN"/>
        </w:rPr>
        <w:t xml:space="preserve"> </w:t>
      </w:r>
      <w:r w:rsidRPr="004B4AD4">
        <w:rPr>
          <w:rFonts w:ascii="Arial" w:hAnsi="Arial" w:cs="Arial"/>
          <w:lang w:bidi="hi-IN"/>
        </w:rPr>
        <w:t>ha</w:t>
      </w:r>
      <w:r w:rsidR="00623A86" w:rsidRPr="004B4AD4">
        <w:rPr>
          <w:rFonts w:ascii="Arial" w:hAnsi="Arial" w:cs="Arial"/>
          <w:vertAlign w:val="superscript"/>
          <w:lang w:bidi="hi-IN"/>
        </w:rPr>
        <w:t>-1</w:t>
      </w:r>
      <w:r w:rsidRPr="004B4AD4">
        <w:rPr>
          <w:rFonts w:ascii="Arial" w:hAnsi="Arial" w:cs="Arial"/>
          <w:lang w:bidi="hi-IN"/>
        </w:rPr>
        <w:t>, stover</w:t>
      </w:r>
      <w:r w:rsidR="00623A86" w:rsidRPr="004B4AD4">
        <w:rPr>
          <w:rFonts w:ascii="Arial" w:hAnsi="Arial" w:cs="Arial"/>
          <w:lang w:bidi="hi-IN"/>
        </w:rPr>
        <w:t xml:space="preserve"> yield 4690 and 4896 kg </w:t>
      </w:r>
      <w:r w:rsidRPr="004B4AD4">
        <w:rPr>
          <w:rFonts w:ascii="Arial" w:hAnsi="Arial" w:cs="Arial"/>
          <w:lang w:bidi="hi-IN"/>
        </w:rPr>
        <w:t>ha</w:t>
      </w:r>
      <w:r w:rsidR="00623A86" w:rsidRPr="004B4AD4">
        <w:rPr>
          <w:rFonts w:ascii="Arial" w:hAnsi="Arial" w:cs="Arial"/>
          <w:vertAlign w:val="superscript"/>
          <w:lang w:bidi="hi-IN"/>
        </w:rPr>
        <w:t>-1</w:t>
      </w:r>
      <w:r w:rsidRPr="004B4AD4">
        <w:rPr>
          <w:rFonts w:ascii="Arial" w:hAnsi="Arial" w:cs="Arial"/>
          <w:lang w:bidi="hi-IN"/>
        </w:rPr>
        <w:t>, bi</w:t>
      </w:r>
      <w:r w:rsidR="00623A86" w:rsidRPr="004B4AD4">
        <w:rPr>
          <w:rFonts w:ascii="Arial" w:hAnsi="Arial" w:cs="Arial"/>
          <w:lang w:bidi="hi-IN"/>
        </w:rPr>
        <w:t xml:space="preserve">ological yield 7030 and 7374 kg </w:t>
      </w:r>
      <w:r w:rsidRPr="004B4AD4">
        <w:rPr>
          <w:rFonts w:ascii="Arial" w:hAnsi="Arial" w:cs="Arial"/>
          <w:lang w:bidi="hi-IN"/>
        </w:rPr>
        <w:t>ha</w:t>
      </w:r>
      <w:r w:rsidR="00623A86" w:rsidRPr="004B4AD4">
        <w:rPr>
          <w:rFonts w:ascii="Arial" w:hAnsi="Arial" w:cs="Arial"/>
          <w:vertAlign w:val="superscript"/>
          <w:lang w:bidi="hi-IN"/>
        </w:rPr>
        <w:t>-1</w:t>
      </w:r>
      <w:r w:rsidRPr="004B4AD4">
        <w:rPr>
          <w:rFonts w:ascii="Arial" w:hAnsi="Arial" w:cs="Arial"/>
          <w:lang w:bidi="hi-IN"/>
        </w:rPr>
        <w:t xml:space="preserve"> and harvest index 33.25 and 33.61. Similar outcomes displayed by Sethi </w:t>
      </w:r>
      <w:r w:rsidRPr="004B4AD4">
        <w:rPr>
          <w:rFonts w:ascii="Arial" w:hAnsi="Arial" w:cs="Arial"/>
          <w:i/>
          <w:lang w:bidi="hi-IN"/>
        </w:rPr>
        <w:t>et al.,</w:t>
      </w:r>
      <w:r w:rsidRPr="004B4AD4">
        <w:rPr>
          <w:rFonts w:ascii="Arial" w:hAnsi="Arial" w:cs="Arial"/>
          <w:lang w:bidi="hi-IN"/>
        </w:rPr>
        <w:t xml:space="preserve"> (2016) and Yadav </w:t>
      </w:r>
      <w:r w:rsidRPr="004B4AD4">
        <w:rPr>
          <w:rFonts w:ascii="Arial" w:hAnsi="Arial" w:cs="Arial"/>
          <w:i/>
          <w:lang w:bidi="hi-IN"/>
        </w:rPr>
        <w:t>et al.,</w:t>
      </w:r>
      <w:r w:rsidRPr="004B4AD4">
        <w:rPr>
          <w:rFonts w:ascii="Arial" w:hAnsi="Arial" w:cs="Arial"/>
          <w:lang w:bidi="hi-IN"/>
        </w:rPr>
        <w:t xml:space="preserve"> (2023).</w:t>
      </w:r>
    </w:p>
    <w:p w14:paraId="1F1D2F47" w14:textId="77777777" w:rsidR="00742FF4" w:rsidRPr="00354E03" w:rsidRDefault="00742FF4" w:rsidP="00742FF4">
      <w:pPr>
        <w:autoSpaceDE w:val="0"/>
        <w:autoSpaceDN w:val="0"/>
        <w:adjustRightInd w:val="0"/>
        <w:ind w:firstLine="720"/>
        <w:jc w:val="both"/>
        <w:rPr>
          <w:rFonts w:ascii="Arial" w:hAnsi="Arial" w:cs="Arial"/>
          <w:lang w:bidi="hi-IN"/>
        </w:rPr>
      </w:pPr>
    </w:p>
    <w:p w14:paraId="3DAB792E"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3.2.2 </w:t>
      </w:r>
      <w:r w:rsidRPr="00BF3A65">
        <w:rPr>
          <w:rFonts w:ascii="Arial" w:hAnsi="Arial" w:cs="Arial"/>
          <w:b/>
          <w:bCs/>
          <w:sz w:val="22"/>
          <w:szCs w:val="22"/>
          <w:cs/>
        </w:rPr>
        <w:t xml:space="preserve">Effect on </w:t>
      </w:r>
      <w:r w:rsidRPr="00BF3A65">
        <w:rPr>
          <w:rFonts w:ascii="Arial" w:hAnsi="Arial" w:cs="Arial"/>
          <w:b/>
          <w:bCs/>
          <w:sz w:val="22"/>
          <w:szCs w:val="22"/>
        </w:rPr>
        <w:t xml:space="preserve">yield </w:t>
      </w:r>
      <w:r w:rsidRPr="00BF3A65">
        <w:rPr>
          <w:rFonts w:ascii="Arial" w:hAnsi="Arial" w:cs="Arial"/>
          <w:b/>
          <w:bCs/>
          <w:sz w:val="22"/>
          <w:szCs w:val="22"/>
          <w:cs/>
        </w:rPr>
        <w:t>of different seaweed teratments.</w:t>
      </w:r>
    </w:p>
    <w:p w14:paraId="7654B100" w14:textId="77777777" w:rsidR="00742FF4" w:rsidRPr="00BF3A65" w:rsidRDefault="00742FF4" w:rsidP="00742FF4">
      <w:pPr>
        <w:pStyle w:val="Default"/>
        <w:jc w:val="both"/>
        <w:rPr>
          <w:rFonts w:ascii="Arial" w:hAnsi="Arial" w:cs="Arial"/>
          <w:b/>
          <w:bCs/>
          <w:sz w:val="22"/>
          <w:szCs w:val="22"/>
        </w:rPr>
      </w:pPr>
    </w:p>
    <w:p w14:paraId="2A173E4B" w14:textId="77777777" w:rsidR="00742FF4" w:rsidRDefault="00673BC5" w:rsidP="00A3604F">
      <w:pPr>
        <w:autoSpaceDE w:val="0"/>
        <w:autoSpaceDN w:val="0"/>
        <w:adjustRightInd w:val="0"/>
        <w:ind w:firstLine="720"/>
        <w:jc w:val="both"/>
        <w:rPr>
          <w:rFonts w:ascii="Arial" w:hAnsi="Arial" w:cs="Arial"/>
        </w:rPr>
      </w:pPr>
      <w:r>
        <w:rPr>
          <w:rFonts w:ascii="Arial" w:hAnsi="Arial" w:cs="Arial"/>
          <w:lang w:bidi="hi-IN"/>
        </w:rPr>
        <w:t>Various seaweed</w:t>
      </w:r>
      <w:r w:rsidRPr="00673BC5">
        <w:rPr>
          <w:rFonts w:ascii="Arial" w:hAnsi="Arial" w:cs="Arial"/>
          <w:lang w:bidi="hi-IN"/>
        </w:rPr>
        <w:t xml:space="preserve"> treatments had a posi</w:t>
      </w:r>
      <w:r>
        <w:rPr>
          <w:rFonts w:ascii="Arial" w:hAnsi="Arial" w:cs="Arial"/>
          <w:lang w:bidi="hi-IN"/>
        </w:rPr>
        <w:t>tive effect</w:t>
      </w:r>
      <w:r w:rsidRPr="00673BC5">
        <w:rPr>
          <w:rFonts w:ascii="Arial" w:hAnsi="Arial" w:cs="Arial"/>
          <w:lang w:bidi="hi-IN"/>
        </w:rPr>
        <w:t xml:space="preserve"> on chickpea yield, with all treated plots consistently outperforming the untreated control plots. Foliar application of seaweed extract significantly improved overall plant growth, nutrient uptake, and pod deve</w:t>
      </w:r>
      <w:r w:rsidR="00B61D71">
        <w:rPr>
          <w:rFonts w:ascii="Arial" w:hAnsi="Arial" w:cs="Arial"/>
          <w:lang w:bidi="hi-IN"/>
        </w:rPr>
        <w:t xml:space="preserve">lopment, resulting in increasing in </w:t>
      </w:r>
      <w:r w:rsidRPr="00673BC5">
        <w:rPr>
          <w:rFonts w:ascii="Arial" w:hAnsi="Arial" w:cs="Arial"/>
          <w:lang w:bidi="hi-IN"/>
        </w:rPr>
        <w:t xml:space="preserve">seed yield. Among the different treatments, the highest </w:t>
      </w:r>
      <w:r w:rsidR="00B61D71">
        <w:rPr>
          <w:rFonts w:ascii="Arial" w:hAnsi="Arial" w:cs="Arial"/>
          <w:lang w:bidi="hi-IN"/>
        </w:rPr>
        <w:t>e4ffect</w:t>
      </w:r>
      <w:r w:rsidRPr="00673BC5">
        <w:rPr>
          <w:rFonts w:ascii="Arial" w:hAnsi="Arial" w:cs="Arial"/>
          <w:lang w:bidi="hi-IN"/>
        </w:rPr>
        <w:t xml:space="preserve"> were observed with higher or combined doses. These findings indicate that seaweed extract acts </w:t>
      </w:r>
      <w:r w:rsidRPr="00673BC5">
        <w:rPr>
          <w:rFonts w:ascii="Arial" w:hAnsi="Arial" w:cs="Arial"/>
          <w:lang w:bidi="hi-IN"/>
        </w:rPr>
        <w:lastRenderedPageBreak/>
        <w:t xml:space="preserve">as an effective </w:t>
      </w:r>
      <w:proofErr w:type="spellStart"/>
      <w:r w:rsidRPr="00673BC5">
        <w:rPr>
          <w:rFonts w:ascii="Arial" w:hAnsi="Arial" w:cs="Arial"/>
          <w:lang w:bidi="hi-IN"/>
        </w:rPr>
        <w:t>biostimulant</w:t>
      </w:r>
      <w:proofErr w:type="spellEnd"/>
      <w:r w:rsidRPr="00673BC5">
        <w:rPr>
          <w:rFonts w:ascii="Arial" w:hAnsi="Arial" w:cs="Arial"/>
          <w:lang w:bidi="hi-IN"/>
        </w:rPr>
        <w:t xml:space="preserve"> for increasing chickpea yield.</w:t>
      </w:r>
      <w:r w:rsidR="00A3604F">
        <w:rPr>
          <w:rFonts w:ascii="Arial" w:hAnsi="Arial" w:cs="Arial"/>
          <w:lang w:bidi="hi-IN"/>
        </w:rPr>
        <w:t xml:space="preserve"> </w:t>
      </w:r>
      <w:r w:rsidR="00742FF4" w:rsidRPr="00354E03">
        <w:rPr>
          <w:rFonts w:ascii="Arial" w:hAnsi="Arial" w:cs="Arial"/>
        </w:rPr>
        <w:t>Result explain that foliar application of seaweed extract @ 750 ml ha</w:t>
      </w:r>
      <w:r w:rsidR="00742FF4" w:rsidRPr="0054665E">
        <w:rPr>
          <w:rFonts w:ascii="Arial" w:hAnsi="Arial" w:cs="Arial"/>
          <w:vertAlign w:val="superscript"/>
        </w:rPr>
        <w:t>-1</w:t>
      </w:r>
      <w:r w:rsidR="00742FF4" w:rsidRPr="00354E03">
        <w:rPr>
          <w:rFonts w:ascii="Arial" w:hAnsi="Arial" w:cs="Arial"/>
        </w:rPr>
        <w:t xml:space="preserve"> at pre-flowering, flowering and pod formation stage, (T</w:t>
      </w:r>
      <w:r w:rsidR="00742FF4" w:rsidRPr="0054665E">
        <w:rPr>
          <w:rFonts w:ascii="Arial" w:hAnsi="Arial" w:cs="Arial"/>
          <w:vertAlign w:val="subscript"/>
        </w:rPr>
        <w:t>3</w:t>
      </w:r>
      <w:r w:rsidR="00742FF4" w:rsidRPr="00354E03">
        <w:rPr>
          <w:rFonts w:ascii="Arial" w:hAnsi="Arial" w:cs="Arial"/>
        </w:rPr>
        <w:t>) recorded significantly higher yield as compared to another treatment but treatment T</w:t>
      </w:r>
      <w:r w:rsidR="00742FF4" w:rsidRPr="0054665E">
        <w:rPr>
          <w:rFonts w:ascii="Arial" w:hAnsi="Arial" w:cs="Arial"/>
          <w:vertAlign w:val="subscript"/>
        </w:rPr>
        <w:t>6</w:t>
      </w:r>
      <w:r w:rsidR="00742FF4" w:rsidRPr="00354E03">
        <w:rPr>
          <w:rFonts w:ascii="Arial" w:hAnsi="Arial" w:cs="Arial"/>
        </w:rPr>
        <w:t xml:space="preserve"> was at par with T</w:t>
      </w:r>
      <w:r w:rsidR="00742FF4" w:rsidRPr="0054665E">
        <w:rPr>
          <w:rFonts w:ascii="Arial" w:hAnsi="Arial" w:cs="Arial"/>
          <w:vertAlign w:val="subscript"/>
        </w:rPr>
        <w:t>3</w:t>
      </w:r>
      <w:r w:rsidR="00742FF4" w:rsidRPr="00354E03">
        <w:rPr>
          <w:rFonts w:ascii="Arial" w:hAnsi="Arial" w:cs="Arial"/>
        </w:rPr>
        <w:t xml:space="preserve"> </w:t>
      </w:r>
      <w:r w:rsidR="00742FF4" w:rsidRPr="00354E03">
        <w:rPr>
          <w:rFonts w:ascii="Arial" w:hAnsi="Arial" w:cs="Arial"/>
          <w:cs/>
          <w:lang w:bidi="hi-IN"/>
        </w:rPr>
        <w:t>during 2021-22 and 2022-23</w:t>
      </w:r>
      <w:r w:rsidR="00742FF4" w:rsidRPr="00354E03">
        <w:rPr>
          <w:rFonts w:ascii="Arial" w:hAnsi="Arial" w:cs="Arial"/>
        </w:rPr>
        <w:t>. The different levels of Seaweed treatment did not affect significantly Seed index during 2021-22 and 2023. Treatment T</w:t>
      </w:r>
      <w:r w:rsidR="00742FF4" w:rsidRPr="0054665E">
        <w:rPr>
          <w:rFonts w:ascii="Arial" w:hAnsi="Arial" w:cs="Arial"/>
          <w:vertAlign w:val="subscript"/>
        </w:rPr>
        <w:t>3</w:t>
      </w:r>
      <w:r w:rsidR="00742FF4" w:rsidRPr="00354E03">
        <w:rPr>
          <w:rFonts w:ascii="Arial" w:hAnsi="Arial" w:cs="Arial"/>
        </w:rPr>
        <w:t xml:space="preserve"> got high</w:t>
      </w:r>
      <w:r w:rsidR="00623A86">
        <w:rPr>
          <w:rFonts w:ascii="Arial" w:hAnsi="Arial" w:cs="Arial"/>
        </w:rPr>
        <w:t xml:space="preserve">er grain yield 2426 and 2566 kg </w:t>
      </w:r>
      <w:r w:rsidR="00742FF4" w:rsidRPr="00354E03">
        <w:rPr>
          <w:rFonts w:ascii="Arial" w:hAnsi="Arial" w:cs="Arial"/>
        </w:rPr>
        <w:t>ha</w:t>
      </w:r>
      <w:r w:rsidR="00623A86">
        <w:rPr>
          <w:rFonts w:ascii="Arial" w:hAnsi="Arial" w:cs="Arial"/>
          <w:vertAlign w:val="superscript"/>
        </w:rPr>
        <w:t>-1</w:t>
      </w:r>
      <w:r w:rsidR="00623A86">
        <w:rPr>
          <w:rFonts w:ascii="Arial" w:hAnsi="Arial" w:cs="Arial"/>
        </w:rPr>
        <w:t xml:space="preserve">, stover yield 4836 and 5054 kg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bi</w:t>
      </w:r>
      <w:r w:rsidR="00623A86">
        <w:rPr>
          <w:rFonts w:ascii="Arial" w:hAnsi="Arial" w:cs="Arial"/>
        </w:rPr>
        <w:t xml:space="preserve">ological yield 7262 and 7621 kg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xml:space="preserve"> and harvest index 33.38 and 33.72. All the treatments were sequentially followed as T</w:t>
      </w:r>
      <w:r w:rsidR="00742FF4" w:rsidRPr="0054665E">
        <w:rPr>
          <w:rFonts w:ascii="Arial" w:hAnsi="Arial" w:cs="Arial"/>
          <w:vertAlign w:val="subscript"/>
        </w:rPr>
        <w:t>3</w:t>
      </w:r>
      <w:r w:rsidR="00742FF4" w:rsidRPr="00354E03">
        <w:rPr>
          <w:rFonts w:ascii="Arial" w:hAnsi="Arial" w:cs="Arial"/>
        </w:rPr>
        <w:t>&gt; T</w:t>
      </w:r>
      <w:r w:rsidR="00742FF4" w:rsidRPr="0054665E">
        <w:rPr>
          <w:rFonts w:ascii="Arial" w:hAnsi="Arial" w:cs="Arial"/>
          <w:vertAlign w:val="subscript"/>
        </w:rPr>
        <w:t>6</w:t>
      </w:r>
      <w:r w:rsidR="00742FF4" w:rsidRPr="00354E03">
        <w:rPr>
          <w:rFonts w:ascii="Arial" w:hAnsi="Arial" w:cs="Arial"/>
        </w:rPr>
        <w:t>&gt; T</w:t>
      </w:r>
      <w:r w:rsidR="00742FF4" w:rsidRPr="0054665E">
        <w:rPr>
          <w:rFonts w:ascii="Arial" w:hAnsi="Arial" w:cs="Arial"/>
          <w:vertAlign w:val="subscript"/>
        </w:rPr>
        <w:t>2</w:t>
      </w:r>
      <w:r w:rsidR="00742FF4" w:rsidRPr="00354E03">
        <w:rPr>
          <w:rFonts w:ascii="Arial" w:hAnsi="Arial" w:cs="Arial"/>
        </w:rPr>
        <w:t>&gt; T</w:t>
      </w:r>
      <w:r w:rsidR="00742FF4" w:rsidRPr="0054665E">
        <w:rPr>
          <w:rFonts w:ascii="Arial" w:hAnsi="Arial" w:cs="Arial"/>
          <w:vertAlign w:val="subscript"/>
        </w:rPr>
        <w:t>5</w:t>
      </w:r>
      <w:r w:rsidR="00742FF4" w:rsidRPr="00354E03">
        <w:rPr>
          <w:rFonts w:ascii="Arial" w:hAnsi="Arial" w:cs="Arial"/>
        </w:rPr>
        <w:t>&gt; T</w:t>
      </w:r>
      <w:r w:rsidR="00742FF4" w:rsidRPr="0054665E">
        <w:rPr>
          <w:rFonts w:ascii="Arial" w:hAnsi="Arial" w:cs="Arial"/>
          <w:vertAlign w:val="subscript"/>
        </w:rPr>
        <w:t>4</w:t>
      </w:r>
      <w:r w:rsidR="00742FF4" w:rsidRPr="00354E03">
        <w:rPr>
          <w:rFonts w:ascii="Arial" w:hAnsi="Arial" w:cs="Arial"/>
        </w:rPr>
        <w:t>&gt; T</w:t>
      </w:r>
      <w:r w:rsidR="00742FF4" w:rsidRPr="0054665E">
        <w:rPr>
          <w:rFonts w:ascii="Arial" w:hAnsi="Arial" w:cs="Arial"/>
          <w:vertAlign w:val="subscript"/>
        </w:rPr>
        <w:t>1</w:t>
      </w:r>
      <w:r w:rsidR="00742FF4" w:rsidRPr="00354E03">
        <w:rPr>
          <w:rFonts w:ascii="Arial" w:hAnsi="Arial" w:cs="Arial"/>
        </w:rPr>
        <w:t xml:space="preserve">. Similar result given by </w:t>
      </w:r>
      <w:proofErr w:type="spellStart"/>
      <w:r w:rsidR="00742FF4" w:rsidRPr="00354E03">
        <w:rPr>
          <w:rFonts w:ascii="Arial" w:hAnsi="Arial" w:cs="Arial"/>
        </w:rPr>
        <w:t>Layek</w:t>
      </w:r>
      <w:proofErr w:type="spellEnd"/>
      <w:r w:rsidR="00742FF4" w:rsidRPr="00354E03">
        <w:rPr>
          <w:rFonts w:ascii="Arial" w:hAnsi="Arial" w:cs="Arial"/>
        </w:rPr>
        <w:t xml:space="preserve"> </w:t>
      </w:r>
      <w:proofErr w:type="gramStart"/>
      <w:r w:rsidR="00742FF4" w:rsidRPr="00354E03">
        <w:rPr>
          <w:rFonts w:ascii="Arial" w:hAnsi="Arial" w:cs="Arial"/>
          <w:i/>
        </w:rPr>
        <w:t>et al.,</w:t>
      </w:r>
      <w:r w:rsidR="00742FF4" w:rsidRPr="00354E03">
        <w:rPr>
          <w:rFonts w:ascii="Arial" w:hAnsi="Arial" w:cs="Arial"/>
        </w:rPr>
        <w:t>(</w:t>
      </w:r>
      <w:proofErr w:type="gramEnd"/>
      <w:r w:rsidR="00742FF4" w:rsidRPr="00354E03">
        <w:rPr>
          <w:rFonts w:ascii="Arial" w:hAnsi="Arial" w:cs="Arial"/>
        </w:rPr>
        <w:t>2018) and Reddy and Rai (2021)</w:t>
      </w:r>
      <w:r w:rsidR="00742FF4">
        <w:rPr>
          <w:rFonts w:ascii="Arial" w:hAnsi="Arial" w:cs="Arial"/>
        </w:rPr>
        <w:t>.</w:t>
      </w:r>
    </w:p>
    <w:p w14:paraId="58BD8F4C" w14:textId="77777777" w:rsidR="00742FF4" w:rsidRDefault="00742FF4" w:rsidP="00742FF4">
      <w:pPr>
        <w:autoSpaceDE w:val="0"/>
        <w:autoSpaceDN w:val="0"/>
        <w:adjustRightInd w:val="0"/>
        <w:jc w:val="both"/>
        <w:rPr>
          <w:rFonts w:ascii="Arial" w:hAnsi="Arial" w:cs="Arial"/>
        </w:rPr>
      </w:pPr>
    </w:p>
    <w:p w14:paraId="7B2F3E75" w14:textId="77777777" w:rsidR="00742FF4" w:rsidRDefault="00742FF4" w:rsidP="00742FF4">
      <w:pPr>
        <w:pStyle w:val="Default"/>
        <w:jc w:val="both"/>
        <w:rPr>
          <w:rFonts w:ascii="Arial" w:hAnsi="Arial" w:cs="Arial"/>
          <w:b/>
          <w:sz w:val="22"/>
          <w:szCs w:val="22"/>
        </w:rPr>
      </w:pPr>
      <w:r>
        <w:rPr>
          <w:rFonts w:ascii="Arial" w:hAnsi="Arial" w:cs="Arial"/>
          <w:b/>
          <w:sz w:val="22"/>
          <w:szCs w:val="22"/>
        </w:rPr>
        <w:t xml:space="preserve">3.3 </w:t>
      </w:r>
      <w:r w:rsidRPr="00BF3A65">
        <w:rPr>
          <w:rFonts w:ascii="Arial" w:hAnsi="Arial" w:cs="Arial"/>
          <w:b/>
          <w:sz w:val="22"/>
          <w:szCs w:val="22"/>
        </w:rPr>
        <w:t>Economics result</w:t>
      </w:r>
    </w:p>
    <w:p w14:paraId="5E7C0544" w14:textId="77777777" w:rsidR="00742FF4" w:rsidRPr="00BF3A65" w:rsidRDefault="00742FF4" w:rsidP="00742FF4">
      <w:pPr>
        <w:pStyle w:val="Default"/>
        <w:jc w:val="both"/>
        <w:rPr>
          <w:rFonts w:ascii="Arial" w:hAnsi="Arial" w:cs="Arial"/>
          <w:b/>
          <w:sz w:val="22"/>
          <w:szCs w:val="22"/>
        </w:rPr>
      </w:pPr>
    </w:p>
    <w:p w14:paraId="56E2D7CB" w14:textId="77777777" w:rsidR="00742FF4" w:rsidRDefault="00742FF4" w:rsidP="00742FF4">
      <w:pPr>
        <w:autoSpaceDE w:val="0"/>
        <w:autoSpaceDN w:val="0"/>
        <w:adjustRightInd w:val="0"/>
        <w:ind w:firstLine="720"/>
        <w:jc w:val="both"/>
        <w:rPr>
          <w:rFonts w:ascii="Arial" w:hAnsi="Arial" w:cs="Arial"/>
          <w:cs/>
          <w:lang w:bidi="hi-IN"/>
        </w:rPr>
      </w:pPr>
      <w:r w:rsidRPr="00354E03">
        <w:rPr>
          <w:rFonts w:ascii="Arial" w:hAnsi="Arial" w:cs="Arial"/>
        </w:rPr>
        <w:t>Economics data (Gross return, Net return and B:C ratio)</w:t>
      </w:r>
      <w:r w:rsidRPr="00354E03">
        <w:rPr>
          <w:rFonts w:ascii="Arial" w:hAnsi="Arial" w:cs="Arial"/>
          <w:cs/>
          <w:lang w:bidi="hi-IN"/>
        </w:rPr>
        <w:t xml:space="preserve"> </w:t>
      </w:r>
      <w:r w:rsidRPr="00354E03">
        <w:rPr>
          <w:rFonts w:ascii="Arial" w:hAnsi="Arial" w:cs="Arial"/>
        </w:rPr>
        <w:t>of chickpea crop under different varieties and levels of seaweed treatment has been presented in Table</w:t>
      </w:r>
      <w:r w:rsidRPr="00354E03">
        <w:rPr>
          <w:rFonts w:ascii="Arial" w:hAnsi="Arial" w:cs="Arial"/>
          <w:cs/>
          <w:lang w:bidi="hi-IN"/>
        </w:rPr>
        <w:t xml:space="preserve"> 2.</w:t>
      </w:r>
    </w:p>
    <w:p w14:paraId="577D7BA2" w14:textId="77777777" w:rsidR="00742FF4" w:rsidRDefault="00742FF4" w:rsidP="00742FF4">
      <w:pPr>
        <w:autoSpaceDE w:val="0"/>
        <w:autoSpaceDN w:val="0"/>
        <w:adjustRightInd w:val="0"/>
        <w:ind w:firstLine="720"/>
        <w:jc w:val="both"/>
        <w:rPr>
          <w:rFonts w:ascii="Arial" w:hAnsi="Arial" w:cs="Arial"/>
          <w:cs/>
          <w:lang w:bidi="hi-IN"/>
        </w:rPr>
      </w:pPr>
    </w:p>
    <w:p w14:paraId="03FCDD7B"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3.3.1 </w:t>
      </w:r>
      <w:r w:rsidRPr="00390CA1">
        <w:rPr>
          <w:rFonts w:ascii="Arial" w:hAnsi="Arial" w:cs="Arial"/>
          <w:b/>
          <w:bCs/>
          <w:sz w:val="22"/>
          <w:szCs w:val="22"/>
          <w:cs/>
        </w:rPr>
        <w:t xml:space="preserve">Effect on </w:t>
      </w:r>
      <w:r>
        <w:rPr>
          <w:rFonts w:ascii="Arial" w:hAnsi="Arial" w:cs="Arial"/>
          <w:b/>
          <w:bCs/>
          <w:sz w:val="22"/>
          <w:szCs w:val="22"/>
        </w:rPr>
        <w:t>economics</w:t>
      </w:r>
      <w:r w:rsidRPr="00390CA1">
        <w:rPr>
          <w:rFonts w:ascii="Arial" w:hAnsi="Arial" w:cs="Arial"/>
          <w:b/>
          <w:bCs/>
          <w:sz w:val="22"/>
          <w:szCs w:val="22"/>
        </w:rPr>
        <w:t xml:space="preserve"> </w:t>
      </w:r>
      <w:r w:rsidRPr="00390CA1">
        <w:rPr>
          <w:rFonts w:ascii="Arial" w:hAnsi="Arial" w:cs="Arial"/>
          <w:b/>
          <w:bCs/>
          <w:sz w:val="22"/>
          <w:szCs w:val="22"/>
          <w:cs/>
        </w:rPr>
        <w:t>of different verieties.</w:t>
      </w:r>
    </w:p>
    <w:p w14:paraId="16C9732E" w14:textId="77777777" w:rsidR="00742FF4" w:rsidRPr="00390CA1" w:rsidRDefault="00742FF4" w:rsidP="00742FF4">
      <w:pPr>
        <w:pStyle w:val="Default"/>
        <w:jc w:val="both"/>
        <w:rPr>
          <w:rFonts w:ascii="Arial" w:hAnsi="Arial" w:cs="Arial"/>
          <w:b/>
          <w:bCs/>
          <w:sz w:val="22"/>
          <w:szCs w:val="22"/>
        </w:rPr>
      </w:pPr>
    </w:p>
    <w:p w14:paraId="495467BA" w14:textId="77777777" w:rsidR="00742FF4" w:rsidRPr="00D97A4F" w:rsidRDefault="00742FF4" w:rsidP="00742FF4">
      <w:pPr>
        <w:autoSpaceDE w:val="0"/>
        <w:autoSpaceDN w:val="0"/>
        <w:adjustRightInd w:val="0"/>
        <w:ind w:firstLine="720"/>
        <w:jc w:val="both"/>
        <w:rPr>
          <w:rFonts w:ascii="Arial" w:hAnsi="Arial" w:cs="Arial"/>
          <w:lang w:bidi="hi-IN"/>
        </w:rPr>
      </w:pPr>
      <w:r w:rsidRPr="00354E03">
        <w:rPr>
          <w:rFonts w:ascii="Arial" w:hAnsi="Arial" w:cs="Arial"/>
        </w:rPr>
        <w:t>Variety IPC 200</w:t>
      </w:r>
      <w:r w:rsidRPr="00354E03">
        <w:rPr>
          <w:rFonts w:ascii="Arial" w:hAnsi="Arial" w:cs="Arial"/>
          <w:cs/>
          <w:lang w:bidi="hi-IN"/>
        </w:rPr>
        <w:t>5-62</w:t>
      </w:r>
      <w:r w:rsidRPr="00354E03">
        <w:rPr>
          <w:rFonts w:ascii="Arial" w:hAnsi="Arial" w:cs="Arial"/>
        </w:rPr>
        <w:t xml:space="preserve"> had best</w:t>
      </w:r>
      <w:r w:rsidRPr="00354E03">
        <w:rPr>
          <w:rFonts w:ascii="Arial" w:hAnsi="Arial" w:cs="Arial"/>
          <w:cs/>
          <w:lang w:bidi="hi-IN"/>
        </w:rPr>
        <w:t xml:space="preserve"> among three verieties of chickpea. it was significantly</w:t>
      </w:r>
      <w:r w:rsidRPr="00354E03">
        <w:rPr>
          <w:rFonts w:ascii="Arial" w:hAnsi="Arial" w:cs="Arial"/>
        </w:rPr>
        <w:t xml:space="preserve"> higher Economics as compared to 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during 2021-22 and 2022-23. Variety IPC 200</w:t>
      </w:r>
      <w:r w:rsidRPr="00354E03">
        <w:rPr>
          <w:rFonts w:ascii="Arial" w:hAnsi="Arial" w:cs="Arial"/>
          <w:cs/>
          <w:lang w:bidi="hi-IN"/>
        </w:rPr>
        <w:t xml:space="preserve">5-62 got Gross return </w:t>
      </w:r>
      <w:r w:rsidR="0056769C">
        <w:rPr>
          <w:rFonts w:ascii="Arial" w:hAnsi="Arial" w:cs="Arial"/>
          <w:lang w:bidi="hi-IN"/>
        </w:rPr>
        <w:t>146769</w:t>
      </w:r>
      <w:r w:rsidRPr="00354E03">
        <w:rPr>
          <w:rFonts w:ascii="Arial" w:hAnsi="Arial" w:cs="Arial"/>
          <w:lang w:bidi="hi-IN"/>
        </w:rPr>
        <w:t xml:space="preserve"> and </w:t>
      </w:r>
      <w:r w:rsidR="0056769C" w:rsidRPr="0056769C">
        <w:rPr>
          <w:rFonts w:ascii="Arial" w:hAnsi="Arial" w:cs="Arial"/>
          <w:lang w:bidi="hi-IN"/>
        </w:rPr>
        <w:t>159161</w:t>
      </w:r>
      <w:r w:rsidR="0056769C">
        <w:rPr>
          <w:rFonts w:ascii="Arial" w:hAnsi="Arial" w:cs="Arial"/>
          <w:lang w:bidi="hi-IN"/>
        </w:rPr>
        <w:t xml:space="preserve"> Rs </w:t>
      </w:r>
      <w:r w:rsidRPr="00354E03">
        <w:rPr>
          <w:rFonts w:ascii="Arial" w:hAnsi="Arial" w:cs="Arial"/>
          <w:lang w:bidi="hi-IN"/>
        </w:rPr>
        <w:t>ha</w:t>
      </w:r>
      <w:r w:rsidR="0056769C">
        <w:rPr>
          <w:rFonts w:ascii="Arial" w:hAnsi="Arial" w:cs="Arial"/>
          <w:vertAlign w:val="superscript"/>
          <w:lang w:bidi="hi-IN"/>
        </w:rPr>
        <w:t>-1</w:t>
      </w:r>
      <w:r w:rsidRPr="00354E03">
        <w:rPr>
          <w:rFonts w:ascii="Arial" w:hAnsi="Arial" w:cs="Arial"/>
          <w:lang w:bidi="hi-IN"/>
        </w:rPr>
        <w:t xml:space="preserve">, Net return </w:t>
      </w:r>
      <w:r w:rsidR="0056769C">
        <w:rPr>
          <w:rFonts w:ascii="Arial" w:hAnsi="Arial" w:cs="Arial"/>
          <w:lang w:bidi="hi-IN"/>
        </w:rPr>
        <w:t xml:space="preserve">83298 and 94639 Rs </w:t>
      </w:r>
      <w:r w:rsidRPr="00354E03">
        <w:rPr>
          <w:rFonts w:ascii="Arial" w:hAnsi="Arial" w:cs="Arial"/>
          <w:lang w:bidi="hi-IN"/>
        </w:rPr>
        <w:t>ha</w:t>
      </w:r>
      <w:r w:rsidR="0056769C">
        <w:rPr>
          <w:rFonts w:ascii="Arial" w:hAnsi="Arial" w:cs="Arial"/>
          <w:vertAlign w:val="superscript"/>
          <w:lang w:bidi="hi-IN"/>
        </w:rPr>
        <w:t>-1</w:t>
      </w:r>
      <w:r w:rsidR="0056769C">
        <w:rPr>
          <w:rFonts w:ascii="Arial" w:hAnsi="Arial" w:cs="Arial"/>
          <w:lang w:bidi="hi-IN"/>
        </w:rPr>
        <w:t xml:space="preserve"> and B:C ratio 2.32 and 2.47</w:t>
      </w:r>
      <w:r w:rsidRPr="00354E03">
        <w:rPr>
          <w:rFonts w:ascii="Arial" w:hAnsi="Arial" w:cs="Arial"/>
          <w:lang w:bidi="hi-IN"/>
        </w:rPr>
        <w:t xml:space="preserve">. </w:t>
      </w:r>
      <w:r w:rsidR="00FB551B" w:rsidRPr="00D97A4F">
        <w:rPr>
          <w:rFonts w:ascii="Arial" w:hAnsi="Arial" w:cs="Arial"/>
          <w:lang w:bidi="hi-IN"/>
        </w:rPr>
        <w:t>Higher seed production resulted in higher gross and net returns of the high-yielding variety IPC 2005-62, whereas varieties with moderate yield potential were associated with relatively lower profit margin. By selecting better varieties of crops, the farmers c</w:t>
      </w:r>
      <w:r w:rsidR="00D97A4F" w:rsidRPr="00D97A4F">
        <w:rPr>
          <w:rFonts w:ascii="Arial" w:hAnsi="Arial" w:cs="Arial"/>
          <w:lang w:bidi="hi-IN"/>
        </w:rPr>
        <w:t xml:space="preserve">an secure very high net returns. </w:t>
      </w:r>
      <w:r w:rsidRPr="00D97A4F">
        <w:rPr>
          <w:rFonts w:ascii="Arial" w:hAnsi="Arial" w:cs="Arial"/>
          <w:lang w:bidi="hi-IN"/>
        </w:rPr>
        <w:t xml:space="preserve">Similar result reported by Rawat </w:t>
      </w:r>
      <w:r w:rsidRPr="00D97A4F">
        <w:rPr>
          <w:rFonts w:ascii="Arial" w:hAnsi="Arial" w:cs="Arial"/>
          <w:i/>
          <w:lang w:bidi="hi-IN"/>
        </w:rPr>
        <w:t>et al.,</w:t>
      </w:r>
      <w:r w:rsidRPr="00D97A4F">
        <w:rPr>
          <w:rFonts w:ascii="Arial" w:hAnsi="Arial" w:cs="Arial"/>
          <w:lang w:bidi="hi-IN"/>
        </w:rPr>
        <w:t xml:space="preserve"> (2023) and Sandeep </w:t>
      </w:r>
      <w:r w:rsidRPr="00D97A4F">
        <w:rPr>
          <w:rFonts w:ascii="Arial" w:hAnsi="Arial" w:cs="Arial"/>
          <w:i/>
          <w:lang w:bidi="hi-IN"/>
        </w:rPr>
        <w:t>et al.,</w:t>
      </w:r>
      <w:r w:rsidRPr="00D97A4F">
        <w:rPr>
          <w:rFonts w:ascii="Arial" w:hAnsi="Arial" w:cs="Arial"/>
          <w:lang w:bidi="hi-IN"/>
        </w:rPr>
        <w:t xml:space="preserve"> (2023).</w:t>
      </w:r>
    </w:p>
    <w:p w14:paraId="461C375E" w14:textId="77777777" w:rsidR="00742FF4" w:rsidRPr="00354E03" w:rsidRDefault="00742FF4" w:rsidP="00742FF4">
      <w:pPr>
        <w:autoSpaceDE w:val="0"/>
        <w:autoSpaceDN w:val="0"/>
        <w:adjustRightInd w:val="0"/>
        <w:ind w:firstLine="720"/>
        <w:jc w:val="both"/>
        <w:rPr>
          <w:rFonts w:ascii="Arial" w:hAnsi="Arial" w:cs="Arial"/>
          <w:lang w:bidi="hi-IN"/>
        </w:rPr>
      </w:pPr>
    </w:p>
    <w:p w14:paraId="4384E119"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3.3.2 </w:t>
      </w:r>
      <w:r w:rsidRPr="00BF3A65">
        <w:rPr>
          <w:rFonts w:ascii="Arial" w:hAnsi="Arial" w:cs="Arial"/>
          <w:b/>
          <w:bCs/>
          <w:sz w:val="22"/>
          <w:szCs w:val="22"/>
          <w:cs/>
        </w:rPr>
        <w:t xml:space="preserve">Effect on </w:t>
      </w:r>
      <w:r>
        <w:rPr>
          <w:rFonts w:ascii="Arial" w:hAnsi="Arial" w:cs="Arial"/>
          <w:b/>
          <w:bCs/>
          <w:sz w:val="22"/>
          <w:szCs w:val="22"/>
        </w:rPr>
        <w:t>economics</w:t>
      </w:r>
      <w:r w:rsidRPr="00BF3A65">
        <w:rPr>
          <w:rFonts w:ascii="Arial" w:hAnsi="Arial" w:cs="Arial"/>
          <w:b/>
          <w:bCs/>
          <w:sz w:val="22"/>
          <w:szCs w:val="22"/>
        </w:rPr>
        <w:t xml:space="preserve"> </w:t>
      </w:r>
      <w:r w:rsidRPr="00BF3A65">
        <w:rPr>
          <w:rFonts w:ascii="Arial" w:hAnsi="Arial" w:cs="Arial"/>
          <w:b/>
          <w:bCs/>
          <w:sz w:val="22"/>
          <w:szCs w:val="22"/>
          <w:cs/>
        </w:rPr>
        <w:t>of different seaweed teratments.</w:t>
      </w:r>
    </w:p>
    <w:p w14:paraId="5BBC4EA7" w14:textId="77777777" w:rsidR="00C36AFD" w:rsidRDefault="00C36AFD" w:rsidP="00742FF4">
      <w:pPr>
        <w:tabs>
          <w:tab w:val="left" w:pos="1080"/>
        </w:tabs>
        <w:jc w:val="both"/>
        <w:rPr>
          <w:rFonts w:ascii="Arial" w:hAnsi="Arial" w:cs="Arial"/>
          <w:lang w:bidi="hi-IN"/>
        </w:rPr>
      </w:pPr>
      <w:r>
        <w:rPr>
          <w:rFonts w:ascii="Arial" w:hAnsi="Arial" w:cs="Arial"/>
          <w:lang w:bidi="hi-IN"/>
        </w:rPr>
        <w:tab/>
      </w:r>
    </w:p>
    <w:p w14:paraId="62223CF3" w14:textId="77777777" w:rsidR="00742FF4" w:rsidRDefault="00C36AFD" w:rsidP="00742FF4">
      <w:pPr>
        <w:tabs>
          <w:tab w:val="left" w:pos="1080"/>
        </w:tabs>
        <w:jc w:val="both"/>
        <w:rPr>
          <w:rFonts w:ascii="Arial" w:hAnsi="Arial" w:cs="Arial"/>
          <w:color w:val="000000"/>
          <w:shd w:val="clear" w:color="auto" w:fill="FFFFFF"/>
        </w:rPr>
      </w:pPr>
      <w:r>
        <w:rPr>
          <w:rFonts w:ascii="Arial" w:hAnsi="Arial" w:cs="Arial"/>
          <w:lang w:bidi="hi-IN"/>
        </w:rPr>
        <w:tab/>
      </w:r>
      <w:r w:rsidR="00742FF4" w:rsidRPr="00354E03">
        <w:rPr>
          <w:rFonts w:ascii="Arial" w:hAnsi="Arial" w:cs="Arial"/>
          <w:lang w:bidi="hi-IN"/>
        </w:rPr>
        <w:t xml:space="preserve">The best benefit-cost ratios were obtained from low-cost, consistently effective treatments that </w:t>
      </w:r>
      <w:r w:rsidR="00742FF4" w:rsidRPr="00354E03">
        <w:rPr>
          <w:rFonts w:ascii="Arial" w:hAnsi="Arial" w:cs="Arial"/>
        </w:rPr>
        <w:t>foliar application of seaweed extract @ 750 ml ha</w:t>
      </w:r>
      <w:r w:rsidR="00742FF4" w:rsidRPr="00354E03">
        <w:rPr>
          <w:rFonts w:ascii="Arial" w:hAnsi="Arial" w:cs="Arial"/>
          <w:vertAlign w:val="superscript"/>
        </w:rPr>
        <w:t xml:space="preserve">-1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w:t>
      </w:r>
      <w:r w:rsidR="00742FF4" w:rsidRPr="00354E03">
        <w:rPr>
          <w:rFonts w:ascii="Arial" w:hAnsi="Arial" w:cs="Arial"/>
          <w:lang w:bidi="hi-IN"/>
        </w:rPr>
        <w:t>. Expensive or variable treatments were only profitable when they resulted in significant, cons</w:t>
      </w:r>
      <w:r w:rsidR="0054665E">
        <w:rPr>
          <w:rFonts w:ascii="Arial" w:hAnsi="Arial" w:cs="Arial"/>
          <w:lang w:bidi="hi-IN"/>
        </w:rPr>
        <w:t xml:space="preserve">istent yield or quality gains. </w:t>
      </w:r>
      <w:r w:rsidR="00742FF4" w:rsidRPr="00354E03">
        <w:rPr>
          <w:rFonts w:ascii="Arial" w:hAnsi="Arial" w:cs="Arial"/>
          <w:lang w:bidi="hi-IN"/>
        </w:rPr>
        <w:t xml:space="preserve">Farmers should base their treatment decisions on market pricing, anticipated yield response, and local treatment costs. Result explain that </w:t>
      </w:r>
      <w:r w:rsidR="00742FF4" w:rsidRPr="00354E03">
        <w:rPr>
          <w:rFonts w:ascii="Arial" w:hAnsi="Arial" w:cs="Arial"/>
        </w:rPr>
        <w:t>foliar application of seaweed extract @ 750 ml ha</w:t>
      </w:r>
      <w:r w:rsidR="00742FF4" w:rsidRPr="00354E03">
        <w:rPr>
          <w:rFonts w:ascii="Arial" w:hAnsi="Arial" w:cs="Arial"/>
          <w:vertAlign w:val="superscript"/>
        </w:rPr>
        <w:t xml:space="preserve">-1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 recorded significantly higher economics as compared to another treatment but treatment T</w:t>
      </w:r>
      <w:r w:rsidR="00742FF4" w:rsidRPr="00354E03">
        <w:rPr>
          <w:rFonts w:ascii="Arial" w:hAnsi="Arial" w:cs="Arial"/>
          <w:vertAlign w:val="subscript"/>
        </w:rPr>
        <w:t xml:space="preserve">6 </w:t>
      </w:r>
      <w:r w:rsidR="00742FF4" w:rsidRPr="00354E03">
        <w:rPr>
          <w:rFonts w:ascii="Arial" w:hAnsi="Arial" w:cs="Arial"/>
        </w:rPr>
        <w:t>was at par with T</w:t>
      </w:r>
      <w:r w:rsidR="00742FF4" w:rsidRPr="00354E03">
        <w:rPr>
          <w:rFonts w:ascii="Arial" w:hAnsi="Arial" w:cs="Arial"/>
          <w:vertAlign w:val="subscript"/>
        </w:rPr>
        <w:t xml:space="preserve">3 </w:t>
      </w:r>
      <w:r w:rsidR="00742FF4" w:rsidRPr="00354E03">
        <w:rPr>
          <w:rFonts w:ascii="Arial" w:hAnsi="Arial" w:cs="Arial"/>
          <w:cs/>
          <w:lang w:bidi="hi-IN"/>
        </w:rPr>
        <w:t>during 2021-22 and 2022-23</w:t>
      </w:r>
      <w:r w:rsidR="00742FF4" w:rsidRPr="00354E03">
        <w:rPr>
          <w:rFonts w:ascii="Arial" w:hAnsi="Arial" w:cs="Arial"/>
        </w:rPr>
        <w:t>. The different levels of Seaweed treatment did not affect significantly Seed index during 2021-22 and 2023. Treatment T</w:t>
      </w:r>
      <w:r w:rsidR="00742FF4" w:rsidRPr="00354E03">
        <w:rPr>
          <w:rFonts w:ascii="Arial" w:hAnsi="Arial" w:cs="Arial"/>
          <w:vertAlign w:val="subscript"/>
        </w:rPr>
        <w:t xml:space="preserve">3 </w:t>
      </w:r>
      <w:r w:rsidR="00742FF4" w:rsidRPr="00354E03">
        <w:rPr>
          <w:rFonts w:ascii="Arial" w:hAnsi="Arial" w:cs="Arial"/>
        </w:rPr>
        <w:t xml:space="preserve">got higher Gross return </w:t>
      </w:r>
      <w:r w:rsidR="0056769C">
        <w:rPr>
          <w:rFonts w:ascii="Arial" w:hAnsi="Arial" w:cs="Arial"/>
          <w:lang w:bidi="hi-IN"/>
        </w:rPr>
        <w:t>152037 and 164716</w:t>
      </w:r>
      <w:r w:rsidR="00742FF4" w:rsidRPr="00354E03">
        <w:rPr>
          <w:rFonts w:ascii="Arial" w:hAnsi="Arial" w:cs="Arial"/>
          <w:lang w:bidi="hi-IN"/>
        </w:rPr>
        <w:t xml:space="preserve"> </w:t>
      </w:r>
      <w:r w:rsidR="00977163">
        <w:rPr>
          <w:rFonts w:ascii="Arial" w:hAnsi="Arial" w:cs="Arial"/>
        </w:rPr>
        <w:t>Rs</w:t>
      </w:r>
      <w:r w:rsidR="00623A86">
        <w:rPr>
          <w:rFonts w:ascii="Arial" w:hAnsi="Arial" w:cs="Arial"/>
        </w:rPr>
        <w:t xml:space="preserve">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xml:space="preserve">, Net return </w:t>
      </w:r>
      <w:r w:rsidR="00977163">
        <w:rPr>
          <w:rFonts w:ascii="Arial" w:hAnsi="Arial" w:cs="Arial"/>
          <w:lang w:bidi="hi-IN"/>
        </w:rPr>
        <w:t>90047 and 101675</w:t>
      </w:r>
      <w:r w:rsidR="00977163">
        <w:rPr>
          <w:rFonts w:ascii="Arial" w:hAnsi="Arial" w:cs="Arial"/>
        </w:rPr>
        <w:t xml:space="preserve"> Rs </w:t>
      </w:r>
      <w:r w:rsidR="00742FF4" w:rsidRPr="00354E03">
        <w:rPr>
          <w:rFonts w:ascii="Arial" w:hAnsi="Arial" w:cs="Arial"/>
        </w:rPr>
        <w:t>ha</w:t>
      </w:r>
      <w:r w:rsidR="00623A86">
        <w:rPr>
          <w:rFonts w:ascii="Arial" w:hAnsi="Arial" w:cs="Arial"/>
          <w:vertAlign w:val="superscript"/>
        </w:rPr>
        <w:t>-1</w:t>
      </w:r>
      <w:r w:rsidR="00977163">
        <w:rPr>
          <w:rFonts w:ascii="Arial" w:hAnsi="Arial" w:cs="Arial"/>
        </w:rPr>
        <w:t xml:space="preserve"> and B:C ratio 2.45</w:t>
      </w:r>
      <w:r w:rsidR="00742FF4" w:rsidRPr="00354E03">
        <w:rPr>
          <w:rFonts w:ascii="Arial" w:hAnsi="Arial" w:cs="Arial"/>
        </w:rPr>
        <w:t xml:space="preserve"> and 2.6</w:t>
      </w:r>
      <w:r w:rsidR="00977163">
        <w:rPr>
          <w:rFonts w:ascii="Arial" w:hAnsi="Arial" w:cs="Arial"/>
        </w:rPr>
        <w:t>1</w:t>
      </w:r>
      <w:r w:rsidR="00742FF4" w:rsidRPr="00354E03">
        <w:rPr>
          <w:rFonts w:ascii="Arial" w:hAnsi="Arial" w:cs="Arial"/>
        </w:rPr>
        <w:t>. All the treatments were sequentially followed as T</w:t>
      </w:r>
      <w:r w:rsidR="00742FF4" w:rsidRPr="00354E03">
        <w:rPr>
          <w:rFonts w:ascii="Arial" w:hAnsi="Arial" w:cs="Arial"/>
          <w:vertAlign w:val="subscript"/>
        </w:rPr>
        <w:t>3</w:t>
      </w:r>
      <w:r w:rsidR="00742FF4" w:rsidRPr="00354E03">
        <w:rPr>
          <w:rFonts w:ascii="Arial" w:hAnsi="Arial" w:cs="Arial"/>
        </w:rPr>
        <w:t>&gt; T</w:t>
      </w:r>
      <w:r w:rsidR="00742FF4" w:rsidRPr="00354E03">
        <w:rPr>
          <w:rFonts w:ascii="Arial" w:hAnsi="Arial" w:cs="Arial"/>
          <w:vertAlign w:val="subscript"/>
        </w:rPr>
        <w:t>6</w:t>
      </w:r>
      <w:r w:rsidR="00742FF4" w:rsidRPr="00354E03">
        <w:rPr>
          <w:rFonts w:ascii="Arial" w:hAnsi="Arial" w:cs="Arial"/>
        </w:rPr>
        <w:t>&gt; T</w:t>
      </w:r>
      <w:r w:rsidR="00742FF4" w:rsidRPr="00354E03">
        <w:rPr>
          <w:rFonts w:ascii="Arial" w:hAnsi="Arial" w:cs="Arial"/>
          <w:vertAlign w:val="subscript"/>
        </w:rPr>
        <w:t>2</w:t>
      </w:r>
      <w:r w:rsidR="00742FF4" w:rsidRPr="00354E03">
        <w:rPr>
          <w:rFonts w:ascii="Arial" w:hAnsi="Arial" w:cs="Arial"/>
        </w:rPr>
        <w:t>&gt; T</w:t>
      </w:r>
      <w:r w:rsidR="00742FF4" w:rsidRPr="00354E03">
        <w:rPr>
          <w:rFonts w:ascii="Arial" w:hAnsi="Arial" w:cs="Arial"/>
          <w:vertAlign w:val="subscript"/>
        </w:rPr>
        <w:t>5</w:t>
      </w:r>
      <w:r w:rsidR="00742FF4" w:rsidRPr="00354E03">
        <w:rPr>
          <w:rFonts w:ascii="Arial" w:hAnsi="Arial" w:cs="Arial"/>
        </w:rPr>
        <w:t>&gt; T</w:t>
      </w:r>
      <w:r w:rsidR="00742FF4" w:rsidRPr="00354E03">
        <w:rPr>
          <w:rFonts w:ascii="Arial" w:hAnsi="Arial" w:cs="Arial"/>
          <w:vertAlign w:val="subscript"/>
        </w:rPr>
        <w:t>4</w:t>
      </w:r>
      <w:r w:rsidR="00742FF4" w:rsidRPr="00354E03">
        <w:rPr>
          <w:rFonts w:ascii="Arial" w:hAnsi="Arial" w:cs="Arial"/>
        </w:rPr>
        <w:t>&gt; T</w:t>
      </w:r>
      <w:r w:rsidR="00742FF4" w:rsidRPr="00354E03">
        <w:rPr>
          <w:rFonts w:ascii="Arial" w:hAnsi="Arial" w:cs="Arial"/>
          <w:vertAlign w:val="subscript"/>
        </w:rPr>
        <w:t xml:space="preserve">1. </w:t>
      </w:r>
      <w:r w:rsidR="00673BC5" w:rsidRPr="00673BC5">
        <w:rPr>
          <w:rFonts w:ascii="Arial" w:hAnsi="Arial" w:cs="Arial"/>
          <w:lang w:bidi="hi-IN"/>
        </w:rPr>
        <w:t>The effect of various seaweed treatments on the agricultu</w:t>
      </w:r>
      <w:r w:rsidR="00445E6A">
        <w:rPr>
          <w:rFonts w:ascii="Arial" w:hAnsi="Arial" w:cs="Arial"/>
          <w:lang w:bidi="hi-IN"/>
        </w:rPr>
        <w:t>re</w:t>
      </w:r>
      <w:r w:rsidR="00673BC5" w:rsidRPr="00673BC5">
        <w:rPr>
          <w:rFonts w:ascii="Arial" w:hAnsi="Arial" w:cs="Arial"/>
          <w:lang w:bidi="hi-IN"/>
        </w:rPr>
        <w:t xml:space="preserve"> economy </w:t>
      </w:r>
      <w:r w:rsidR="00B61D71">
        <w:rPr>
          <w:rFonts w:ascii="Arial" w:hAnsi="Arial" w:cs="Arial"/>
          <w:lang w:bidi="hi-IN"/>
        </w:rPr>
        <w:t>were</w:t>
      </w:r>
      <w:r w:rsidR="00673BC5" w:rsidRPr="00673BC5">
        <w:rPr>
          <w:rFonts w:ascii="Arial" w:hAnsi="Arial" w:cs="Arial"/>
          <w:lang w:bidi="hi-IN"/>
        </w:rPr>
        <w:t xml:space="preserve"> primarily observed through changes in crop quali</w:t>
      </w:r>
      <w:r w:rsidR="00B61D71">
        <w:rPr>
          <w:rFonts w:ascii="Arial" w:hAnsi="Arial" w:cs="Arial"/>
          <w:lang w:bidi="hi-IN"/>
        </w:rPr>
        <w:t>ty, total yield, and input cost</w:t>
      </w:r>
      <w:r w:rsidR="00673BC5" w:rsidRPr="00673BC5">
        <w:rPr>
          <w:rFonts w:ascii="Arial" w:hAnsi="Arial" w:cs="Arial"/>
          <w:lang w:bidi="hi-IN"/>
        </w:rPr>
        <w:t>. From an economic perspective, the use of seaweed generally leads to increased production and comparative reduction in input costs, resulting in higher net profits. This process improves the cost-benefit ratio and leads to a positive increase in farmers' overall income.</w:t>
      </w:r>
      <w:r w:rsidR="00742FF4" w:rsidRPr="00354E03">
        <w:rPr>
          <w:rFonts w:ascii="Arial" w:hAnsi="Arial" w:cs="Arial"/>
        </w:rPr>
        <w:t xml:space="preserve"> </w:t>
      </w:r>
      <w:proofErr w:type="spellStart"/>
      <w:r w:rsidR="00742FF4" w:rsidRPr="00354E03">
        <w:rPr>
          <w:rFonts w:ascii="Arial" w:hAnsi="Arial" w:cs="Arial"/>
        </w:rPr>
        <w:t>Zodape</w:t>
      </w:r>
      <w:proofErr w:type="spellEnd"/>
      <w:r w:rsidR="00742FF4" w:rsidRPr="00354E03">
        <w:rPr>
          <w:rFonts w:ascii="Arial" w:hAnsi="Arial" w:cs="Arial"/>
        </w:rPr>
        <w:t xml:space="preserve"> </w:t>
      </w:r>
      <w:r w:rsidR="00742FF4" w:rsidRPr="00742FF4">
        <w:rPr>
          <w:rFonts w:ascii="Arial" w:hAnsi="Arial" w:cs="Arial"/>
          <w:i/>
        </w:rPr>
        <w:t>et al.,</w:t>
      </w:r>
      <w:r w:rsidR="00742FF4" w:rsidRPr="00354E03">
        <w:rPr>
          <w:rFonts w:ascii="Arial" w:hAnsi="Arial" w:cs="Arial"/>
        </w:rPr>
        <w:t xml:space="preserve"> (2011),</w:t>
      </w:r>
      <w:r w:rsidR="00742FF4" w:rsidRPr="00354E03">
        <w:rPr>
          <w:rFonts w:ascii="Arial" w:hAnsi="Arial" w:cs="Arial"/>
          <w:color w:val="000000"/>
          <w:shd w:val="clear" w:color="auto" w:fill="FFFFFF"/>
        </w:rPr>
        <w:t xml:space="preserve"> </w:t>
      </w:r>
      <w:proofErr w:type="spellStart"/>
      <w:r w:rsidR="00742FF4" w:rsidRPr="00354E03">
        <w:rPr>
          <w:rFonts w:ascii="Arial" w:hAnsi="Arial" w:cs="Arial"/>
          <w:color w:val="000000"/>
          <w:shd w:val="clear" w:color="auto" w:fill="FFFFFF"/>
        </w:rPr>
        <w:t>Prakhyath</w:t>
      </w:r>
      <w:proofErr w:type="spellEnd"/>
      <w:r w:rsidR="00742FF4" w:rsidRPr="00354E03">
        <w:rPr>
          <w:rFonts w:ascii="Arial" w:hAnsi="Arial" w:cs="Arial"/>
          <w:color w:val="000000"/>
          <w:shd w:val="clear" w:color="auto" w:fill="FFFFFF"/>
        </w:rPr>
        <w:t>, K. M. (2025).</w:t>
      </w:r>
    </w:p>
    <w:p w14:paraId="56891FC6" w14:textId="77777777" w:rsidR="00742FF4" w:rsidRDefault="00742FF4" w:rsidP="00742FF4">
      <w:pPr>
        <w:tabs>
          <w:tab w:val="left" w:pos="1080"/>
        </w:tabs>
        <w:jc w:val="both"/>
        <w:rPr>
          <w:rFonts w:ascii="Arial" w:hAnsi="Arial" w:cs="Arial"/>
          <w:color w:val="000000"/>
          <w:shd w:val="clear" w:color="auto" w:fill="FFFFFF"/>
        </w:rPr>
      </w:pPr>
    </w:p>
    <w:p w14:paraId="6594E58A" w14:textId="77777777" w:rsidR="00C36AFD" w:rsidRDefault="00C36AFD" w:rsidP="00742FF4">
      <w:pPr>
        <w:pStyle w:val="Default"/>
        <w:jc w:val="both"/>
        <w:rPr>
          <w:rFonts w:ascii="Arial" w:hAnsi="Arial" w:cs="Arial"/>
          <w:b/>
          <w:bCs/>
          <w:sz w:val="22"/>
          <w:szCs w:val="22"/>
          <w:cs/>
        </w:rPr>
      </w:pPr>
    </w:p>
    <w:p w14:paraId="1C36CD94" w14:textId="77777777" w:rsidR="00742FF4" w:rsidRPr="00742FF4" w:rsidRDefault="00742FF4" w:rsidP="00742FF4">
      <w:pPr>
        <w:pStyle w:val="Default"/>
        <w:jc w:val="both"/>
        <w:rPr>
          <w:rFonts w:ascii="Arial" w:hAnsi="Arial" w:cs="Arial"/>
          <w:b/>
          <w:bCs/>
          <w:sz w:val="22"/>
          <w:szCs w:val="22"/>
        </w:rPr>
      </w:pPr>
      <w:r w:rsidRPr="00742FF4">
        <w:rPr>
          <w:rFonts w:ascii="Arial" w:hAnsi="Arial" w:cs="Arial"/>
          <w:b/>
          <w:bCs/>
          <w:sz w:val="22"/>
          <w:szCs w:val="22"/>
          <w:cs/>
        </w:rPr>
        <w:t>Conclusion</w:t>
      </w:r>
    </w:p>
    <w:p w14:paraId="7D797690" w14:textId="77777777" w:rsidR="00E464C1" w:rsidRDefault="00E464C1" w:rsidP="00E464C1">
      <w:pPr>
        <w:pStyle w:val="AcknHead"/>
        <w:spacing w:after="0"/>
        <w:ind w:firstLine="360"/>
        <w:jc w:val="both"/>
        <w:rPr>
          <w:rFonts w:ascii="Arial" w:hAnsi="Arial" w:cs="Arial"/>
          <w:b w:val="0"/>
          <w:caps w:val="0"/>
          <w:sz w:val="20"/>
        </w:rPr>
      </w:pPr>
      <w:r w:rsidRPr="00E464C1">
        <w:rPr>
          <w:rFonts w:ascii="Arial" w:hAnsi="Arial" w:cs="Arial"/>
          <w:b w:val="0"/>
          <w:caps w:val="0"/>
          <w:sz w:val="20"/>
        </w:rPr>
        <w:t xml:space="preserve">The study of three chickpea varieties under six seaweed treatments revealed that varietal selection, along with correct </w:t>
      </w:r>
      <w:proofErr w:type="spellStart"/>
      <w:r w:rsidRPr="00E464C1">
        <w:rPr>
          <w:rFonts w:ascii="Arial" w:hAnsi="Arial" w:cs="Arial"/>
          <w:b w:val="0"/>
          <w:caps w:val="0"/>
          <w:sz w:val="20"/>
        </w:rPr>
        <w:t>biostimulant</w:t>
      </w:r>
      <w:proofErr w:type="spellEnd"/>
      <w:r w:rsidRPr="00E464C1">
        <w:rPr>
          <w:rFonts w:ascii="Arial" w:hAnsi="Arial" w:cs="Arial"/>
          <w:b w:val="0"/>
          <w:caps w:val="0"/>
          <w:sz w:val="20"/>
        </w:rPr>
        <w:t xml:space="preserve"> application, may significantly improve yield characteristics, total seed production, a</w:t>
      </w:r>
      <w:r>
        <w:rPr>
          <w:rFonts w:ascii="Arial" w:hAnsi="Arial" w:cs="Arial"/>
          <w:b w:val="0"/>
          <w:caps w:val="0"/>
          <w:sz w:val="20"/>
        </w:rPr>
        <w:t>nd economic returns. The study showed</w:t>
      </w:r>
      <w:r w:rsidRPr="00E464C1">
        <w:rPr>
          <w:rFonts w:ascii="Arial" w:hAnsi="Arial" w:cs="Arial"/>
          <w:b w:val="0"/>
          <w:caps w:val="0"/>
          <w:sz w:val="20"/>
        </w:rPr>
        <w:t xml:space="preserve"> that the foliar application of seaweed extract @ 750 ml ha</w:t>
      </w:r>
      <w:r w:rsidRPr="00623A86">
        <w:rPr>
          <w:rFonts w:ascii="Arial" w:hAnsi="Arial" w:cs="Arial"/>
          <w:b w:val="0"/>
          <w:caps w:val="0"/>
          <w:sz w:val="20"/>
          <w:vertAlign w:val="superscript"/>
        </w:rPr>
        <w:t>-1</w:t>
      </w:r>
      <w:r w:rsidRPr="00E464C1">
        <w:rPr>
          <w:rFonts w:ascii="Arial" w:hAnsi="Arial" w:cs="Arial"/>
          <w:b w:val="0"/>
          <w:caps w:val="0"/>
          <w:sz w:val="20"/>
        </w:rPr>
        <w:t xml:space="preserve"> at pre-flowering, flowering and pod formation stage, (T</w:t>
      </w:r>
      <w:r w:rsidRPr="00E464C1">
        <w:rPr>
          <w:rFonts w:ascii="Arial" w:hAnsi="Arial" w:cs="Arial"/>
          <w:b w:val="0"/>
          <w:caps w:val="0"/>
          <w:sz w:val="20"/>
          <w:vertAlign w:val="subscript"/>
        </w:rPr>
        <w:t>3</w:t>
      </w:r>
      <w:r w:rsidRPr="00E464C1">
        <w:rPr>
          <w:rFonts w:ascii="Arial" w:hAnsi="Arial" w:cs="Arial"/>
          <w:b w:val="0"/>
          <w:caps w:val="0"/>
          <w:sz w:val="20"/>
        </w:rPr>
        <w:t xml:space="preserve">) resulted in better yield attributing characteristics, yield, and economic </w:t>
      </w:r>
      <w:r>
        <w:rPr>
          <w:rFonts w:ascii="Arial" w:hAnsi="Arial" w:cs="Arial"/>
          <w:b w:val="0"/>
          <w:caps w:val="0"/>
          <w:sz w:val="20"/>
        </w:rPr>
        <w:lastRenderedPageBreak/>
        <w:t xml:space="preserve">value. </w:t>
      </w:r>
      <w:r w:rsidRPr="00E464C1">
        <w:rPr>
          <w:rFonts w:ascii="Arial" w:hAnsi="Arial" w:cs="Arial"/>
          <w:b w:val="0"/>
          <w:caps w:val="0"/>
          <w:sz w:val="20"/>
        </w:rPr>
        <w:t>Variety IPC 2005-62 had the greatest yield attributing characteristics, yield, and economics of all of the cultivars tested. Overall, the study shows that combining an enhanced chickpea variety with appropriate seaweed-based foliar nutrition is a viable method for increasing output and ensuring farmers' superior economic success.</w:t>
      </w:r>
    </w:p>
    <w:p w14:paraId="37C65D50" w14:textId="77777777" w:rsidR="00E464C1" w:rsidRDefault="00E464C1" w:rsidP="00E464C1">
      <w:pPr>
        <w:pStyle w:val="AcknHead"/>
        <w:spacing w:after="0"/>
        <w:jc w:val="both"/>
        <w:rPr>
          <w:rFonts w:ascii="Arial" w:hAnsi="Arial" w:cs="Arial"/>
          <w:b w:val="0"/>
          <w:caps w:val="0"/>
          <w:sz w:val="20"/>
        </w:rPr>
      </w:pPr>
    </w:p>
    <w:p w14:paraId="4FF68839" w14:textId="77777777" w:rsidR="00026EBD" w:rsidRDefault="00026EBD" w:rsidP="00E464C1">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3FD4DB75" w14:textId="77777777" w:rsidR="00026EBD" w:rsidRDefault="00026EBD" w:rsidP="00FC21A0">
      <w:pPr>
        <w:ind w:firstLine="360"/>
        <w:jc w:val="both"/>
      </w:pPr>
    </w:p>
    <w:p w14:paraId="63F3EECB" w14:textId="77777777" w:rsidR="00026EBD" w:rsidRDefault="00026EBD" w:rsidP="00FC21A0">
      <w:pPr>
        <w:ind w:firstLine="360"/>
        <w:jc w:val="both"/>
      </w:pPr>
      <w:r>
        <w:t>I would like to express my sincere gratitude to my family, Friends and all those who contributed to the completion of this research. I am deeply indebt</w:t>
      </w:r>
      <w:r w:rsidR="00183A19">
        <w:t xml:space="preserve">ed to my supervisor, Dr. Rajvir </w:t>
      </w:r>
      <w:r>
        <w:t>Singh whose insightful guidance, constructive feedback, and continuous encouragement were invaluable throughout the course of this study. Their expertise and commitment to academic excellence greatly shaped the direction and quality of this work.</w:t>
      </w:r>
    </w:p>
    <w:p w14:paraId="201CD30A" w14:textId="77777777" w:rsidR="00343E28" w:rsidRDefault="00343E28" w:rsidP="00FC21A0">
      <w:pPr>
        <w:ind w:firstLine="360"/>
        <w:jc w:val="both"/>
      </w:pPr>
    </w:p>
    <w:p w14:paraId="0CD8F2B0" w14:textId="77777777" w:rsidR="00343E28" w:rsidRPr="00786D36" w:rsidRDefault="00343E28" w:rsidP="00343E28">
      <w:pPr>
        <w:pStyle w:val="ReferHead"/>
        <w:spacing w:after="0"/>
        <w:jc w:val="both"/>
        <w:rPr>
          <w:rFonts w:ascii="Arial" w:hAnsi="Arial" w:cs="Arial"/>
          <w:bCs/>
        </w:rPr>
      </w:pPr>
      <w:r w:rsidRPr="00786D36">
        <w:rPr>
          <w:rFonts w:ascii="Arial" w:hAnsi="Arial" w:cs="Arial"/>
          <w:bCs/>
        </w:rPr>
        <w:t>Competing interests</w:t>
      </w:r>
    </w:p>
    <w:p w14:paraId="79E30B6C" w14:textId="77777777" w:rsidR="00343E28" w:rsidRDefault="00343E28" w:rsidP="00FC21A0">
      <w:pPr>
        <w:ind w:firstLine="360"/>
        <w:jc w:val="both"/>
        <w:rPr>
          <w:rFonts w:ascii="Arial" w:hAnsi="Arial" w:cs="Arial"/>
        </w:rPr>
      </w:pPr>
      <w:r w:rsidRPr="007C4D99">
        <w:rPr>
          <w:rFonts w:ascii="Arial" w:hAnsi="Arial" w:cs="Arial"/>
        </w:rPr>
        <w:t>The authors declare that there are no financial or personal relationships that could have influenced the work reported in this manuscript</w:t>
      </w:r>
      <w:r>
        <w:rPr>
          <w:rFonts w:ascii="Arial" w:hAnsi="Arial" w:cs="Arial"/>
        </w:rPr>
        <w:t>.</w:t>
      </w:r>
    </w:p>
    <w:p w14:paraId="163A2500" w14:textId="77777777" w:rsidR="004D6049" w:rsidRDefault="004D6049" w:rsidP="00FC21A0">
      <w:pPr>
        <w:ind w:firstLine="360"/>
        <w:jc w:val="both"/>
        <w:rPr>
          <w:rFonts w:ascii="Arial" w:hAnsi="Arial" w:cs="Arial"/>
        </w:rPr>
      </w:pPr>
    </w:p>
    <w:p w14:paraId="4FAA20BB" w14:textId="77777777" w:rsidR="004D6049" w:rsidRDefault="004D6049" w:rsidP="004D6049">
      <w:pPr>
        <w:pStyle w:val="ReferHead"/>
        <w:spacing w:after="0"/>
        <w:jc w:val="both"/>
        <w:rPr>
          <w:rFonts w:ascii="Arial" w:hAnsi="Arial" w:cs="Arial"/>
          <w:bCs/>
        </w:rPr>
      </w:pPr>
      <w:r w:rsidRPr="00371FB6">
        <w:rPr>
          <w:rFonts w:ascii="Arial" w:hAnsi="Arial" w:cs="Arial"/>
          <w:bCs/>
        </w:rPr>
        <w:t>Authors’ Contributions</w:t>
      </w:r>
    </w:p>
    <w:p w14:paraId="4CB67475" w14:textId="77777777" w:rsidR="004D6049" w:rsidRPr="00371FB6" w:rsidRDefault="004D6049" w:rsidP="00A3604F">
      <w:pPr>
        <w:pStyle w:val="ReferHead"/>
        <w:spacing w:after="0"/>
        <w:ind w:firstLine="720"/>
        <w:jc w:val="both"/>
        <w:rPr>
          <w:rFonts w:ascii="Arial" w:hAnsi="Arial" w:cs="Arial"/>
          <w:bCs/>
        </w:rPr>
      </w:pPr>
      <w:r w:rsidRPr="004D6049">
        <w:rPr>
          <w:rFonts w:ascii="Arial" w:hAnsi="Arial" w:cs="Arial"/>
          <w:b w:val="0"/>
          <w:caps w:val="0"/>
          <w:sz w:val="20"/>
        </w:rPr>
        <w:t xml:space="preserve">Authors may use the following wordings for this section: </w:t>
      </w:r>
      <w:proofErr w:type="gramStart"/>
      <w:r w:rsidRPr="004D6049">
        <w:rPr>
          <w:rFonts w:ascii="Arial" w:hAnsi="Arial" w:cs="Arial"/>
          <w:b w:val="0"/>
          <w:caps w:val="0"/>
          <w:sz w:val="20"/>
        </w:rPr>
        <w:t xml:space="preserve">“ </w:t>
      </w:r>
      <w:r>
        <w:rPr>
          <w:rFonts w:ascii="Arial" w:hAnsi="Arial" w:cs="Arial"/>
          <w:b w:val="0"/>
          <w:caps w:val="0"/>
          <w:sz w:val="20"/>
        </w:rPr>
        <w:t>Jitendra</w:t>
      </w:r>
      <w:proofErr w:type="gramEnd"/>
      <w:r>
        <w:rPr>
          <w:rFonts w:ascii="Arial" w:hAnsi="Arial" w:cs="Arial"/>
          <w:b w:val="0"/>
          <w:caps w:val="0"/>
          <w:sz w:val="20"/>
        </w:rPr>
        <w:t xml:space="preserve"> </w:t>
      </w:r>
      <w:proofErr w:type="spellStart"/>
      <w:r>
        <w:rPr>
          <w:rFonts w:ascii="Arial" w:hAnsi="Arial" w:cs="Arial"/>
          <w:b w:val="0"/>
          <w:caps w:val="0"/>
          <w:sz w:val="20"/>
        </w:rPr>
        <w:t>kumar</w:t>
      </w:r>
      <w:proofErr w:type="spellEnd"/>
      <w:r w:rsidRPr="004D6049">
        <w:rPr>
          <w:rFonts w:ascii="Arial" w:hAnsi="Arial" w:cs="Arial"/>
          <w:b w:val="0"/>
          <w:caps w:val="0"/>
          <w:sz w:val="20"/>
        </w:rPr>
        <w:t xml:space="preserve">’ designed the study, </w:t>
      </w:r>
      <w:r>
        <w:rPr>
          <w:rFonts w:ascii="Arial" w:hAnsi="Arial" w:cs="Arial"/>
          <w:b w:val="0"/>
          <w:caps w:val="0"/>
          <w:sz w:val="20"/>
        </w:rPr>
        <w:t xml:space="preserve">managed the literature search and </w:t>
      </w:r>
      <w:r w:rsidRPr="004D6049">
        <w:rPr>
          <w:rFonts w:ascii="Arial" w:hAnsi="Arial" w:cs="Arial"/>
          <w:b w:val="0"/>
          <w:caps w:val="0"/>
          <w:sz w:val="20"/>
        </w:rPr>
        <w:t>performed the statistical analysis,</w:t>
      </w:r>
      <w:r w:rsidR="00183A19">
        <w:rPr>
          <w:rFonts w:ascii="Arial" w:hAnsi="Arial" w:cs="Arial"/>
          <w:b w:val="0"/>
          <w:caps w:val="0"/>
          <w:sz w:val="20"/>
        </w:rPr>
        <w:t xml:space="preserve"> </w:t>
      </w:r>
      <w:r w:rsidRPr="004D6049">
        <w:rPr>
          <w:rFonts w:ascii="Arial" w:hAnsi="Arial" w:cs="Arial"/>
          <w:b w:val="0"/>
          <w:caps w:val="0"/>
          <w:sz w:val="20"/>
        </w:rPr>
        <w:t>wrote the protocol, and wrote the first dr</w:t>
      </w:r>
      <w:r>
        <w:rPr>
          <w:rFonts w:ascii="Arial" w:hAnsi="Arial" w:cs="Arial"/>
          <w:b w:val="0"/>
          <w:caps w:val="0"/>
          <w:sz w:val="20"/>
        </w:rPr>
        <w:t xml:space="preserve">aft of the manuscript. </w:t>
      </w:r>
      <w:r w:rsidR="00183A19">
        <w:rPr>
          <w:rFonts w:ascii="Arial" w:hAnsi="Arial" w:cs="Arial"/>
          <w:b w:val="0"/>
          <w:caps w:val="0"/>
          <w:sz w:val="20"/>
        </w:rPr>
        <w:t>Virendra Singh and Karan Singh also</w:t>
      </w:r>
      <w:r w:rsidR="00183A19" w:rsidRPr="00183A19">
        <w:rPr>
          <w:rFonts w:ascii="Arial" w:hAnsi="Arial" w:cs="Arial"/>
          <w:b w:val="0"/>
          <w:caps w:val="0"/>
          <w:sz w:val="20"/>
        </w:rPr>
        <w:t xml:space="preserve"> </w:t>
      </w:r>
      <w:r w:rsidR="00183A19">
        <w:rPr>
          <w:rFonts w:ascii="Arial" w:hAnsi="Arial" w:cs="Arial"/>
          <w:b w:val="0"/>
          <w:caps w:val="0"/>
          <w:sz w:val="20"/>
        </w:rPr>
        <w:t>managed the literature search.</w:t>
      </w:r>
      <w:r w:rsidR="00183A19" w:rsidRPr="004D6049">
        <w:rPr>
          <w:rFonts w:ascii="Arial" w:hAnsi="Arial" w:cs="Arial"/>
          <w:b w:val="0"/>
          <w:caps w:val="0"/>
          <w:sz w:val="20"/>
        </w:rPr>
        <w:t xml:space="preserve"> </w:t>
      </w:r>
      <w:r>
        <w:rPr>
          <w:rFonts w:ascii="Arial" w:hAnsi="Arial" w:cs="Arial"/>
          <w:b w:val="0"/>
          <w:caps w:val="0"/>
          <w:sz w:val="20"/>
        </w:rPr>
        <w:t>‘Dr. Rajvir Singh’ and ‘Dr. Kamalkant Yadav</w:t>
      </w:r>
      <w:r w:rsidRPr="004D6049">
        <w:rPr>
          <w:rFonts w:ascii="Arial" w:hAnsi="Arial" w:cs="Arial"/>
          <w:b w:val="0"/>
          <w:caps w:val="0"/>
          <w:sz w:val="20"/>
        </w:rPr>
        <w:t xml:space="preserve">’ managed the analyses of the study. </w:t>
      </w:r>
      <w:r w:rsidRPr="004D6049">
        <w:rPr>
          <w:rFonts w:ascii="Arial" w:hAnsi="Arial" w:cs="Arial"/>
          <w:b w:val="0"/>
          <w:bCs/>
          <w:caps w:val="0"/>
          <w:sz w:val="20"/>
        </w:rPr>
        <w:t>This work was carried out in collaboration among all authors. All authors read and approved the final manuscript</w:t>
      </w:r>
      <w:r>
        <w:rPr>
          <w:rFonts w:ascii="Arial" w:hAnsi="Arial" w:cs="Arial"/>
          <w:b w:val="0"/>
          <w:bCs/>
          <w:caps w:val="0"/>
          <w:sz w:val="20"/>
        </w:rPr>
        <w:t>.</w:t>
      </w:r>
    </w:p>
    <w:p w14:paraId="0E9E9422" w14:textId="77777777" w:rsidR="004D6049" w:rsidRDefault="004D6049" w:rsidP="004D6049">
      <w:pPr>
        <w:pStyle w:val="ReferHead"/>
        <w:spacing w:after="0"/>
        <w:jc w:val="both"/>
        <w:rPr>
          <w:rFonts w:ascii="Arial" w:hAnsi="Arial" w:cs="Arial"/>
        </w:rPr>
      </w:pPr>
    </w:p>
    <w:p w14:paraId="74A597D7" w14:textId="77777777" w:rsidR="00FC21A0" w:rsidRDefault="00FC21A0">
      <w:pPr>
        <w:rPr>
          <w:rFonts w:ascii="Arial" w:hAnsi="Arial" w:cs="Arial"/>
        </w:rPr>
      </w:pPr>
      <w:r>
        <w:rPr>
          <w:rFonts w:ascii="Arial" w:hAnsi="Arial" w:cs="Arial"/>
        </w:rPr>
        <w:br w:type="page"/>
      </w:r>
    </w:p>
    <w:p w14:paraId="0FBF1BDA" w14:textId="77777777" w:rsidR="00742FF4" w:rsidRPr="00FC21A0" w:rsidRDefault="00742FF4" w:rsidP="00FC21A0">
      <w:pPr>
        <w:ind w:firstLine="360"/>
        <w:jc w:val="both"/>
        <w:rPr>
          <w:rFonts w:ascii="Arial" w:hAnsi="Arial" w:cs="Arial"/>
          <w:lang w:bidi="hi-IN"/>
        </w:rPr>
        <w:sectPr w:rsidR="00742FF4" w:rsidRPr="00FC21A0" w:rsidSect="00842902">
          <w:footerReference w:type="default" r:id="rId10"/>
          <w:type w:val="continuous"/>
          <w:pgSz w:w="12240" w:h="15840"/>
          <w:pgMar w:top="1440" w:right="2016" w:bottom="2016" w:left="2016" w:header="720" w:footer="1123" w:gutter="0"/>
          <w:cols w:space="720"/>
          <w:docGrid w:linePitch="272"/>
        </w:sectPr>
      </w:pPr>
    </w:p>
    <w:tbl>
      <w:tblPr>
        <w:tblStyle w:val="TableGrid"/>
        <w:tblW w:w="13698" w:type="dxa"/>
        <w:tblLook w:val="04A0" w:firstRow="1" w:lastRow="0" w:firstColumn="1" w:lastColumn="0" w:noHBand="0" w:noVBand="1"/>
      </w:tblPr>
      <w:tblGrid>
        <w:gridCol w:w="1581"/>
        <w:gridCol w:w="1009"/>
        <w:gridCol w:w="1010"/>
        <w:gridCol w:w="1010"/>
        <w:gridCol w:w="1010"/>
        <w:gridCol w:w="1009"/>
        <w:gridCol w:w="1010"/>
        <w:gridCol w:w="1010"/>
        <w:gridCol w:w="1010"/>
        <w:gridCol w:w="1009"/>
        <w:gridCol w:w="1010"/>
        <w:gridCol w:w="1010"/>
        <w:gridCol w:w="1010"/>
      </w:tblGrid>
      <w:tr w:rsidR="00842902" w:rsidRPr="001E319C" w14:paraId="526B104F" w14:textId="77777777" w:rsidTr="003715F0">
        <w:trPr>
          <w:trHeight w:val="360"/>
        </w:trPr>
        <w:tc>
          <w:tcPr>
            <w:tcW w:w="13698" w:type="dxa"/>
            <w:gridSpan w:val="13"/>
          </w:tcPr>
          <w:p w14:paraId="319C40B4" w14:textId="77777777" w:rsidR="00842902" w:rsidRPr="008B394B" w:rsidRDefault="00842902" w:rsidP="001E319C">
            <w:pPr>
              <w:pStyle w:val="Heading1"/>
              <w:rPr>
                <w:sz w:val="20"/>
                <w:szCs w:val="20"/>
                <w:lang w:bidi="hi-IN"/>
              </w:rPr>
            </w:pPr>
            <w:r w:rsidRPr="008B394B">
              <w:rPr>
                <w:sz w:val="20"/>
                <w:szCs w:val="20"/>
              </w:rPr>
              <w:lastRenderedPageBreak/>
              <w:t>Table 1.</w:t>
            </w:r>
            <w:r w:rsidR="00FC21A0" w:rsidRPr="008B394B">
              <w:rPr>
                <w:sz w:val="20"/>
                <w:szCs w:val="20"/>
              </w:rPr>
              <w:t xml:space="preserve"> </w:t>
            </w:r>
            <w:r w:rsidRPr="008B394B">
              <w:rPr>
                <w:sz w:val="20"/>
                <w:szCs w:val="20"/>
              </w:rPr>
              <w:t xml:space="preserve"> Mean yield attributing characters of chickpea influenced by various varieties and different seaweed treatments.</w:t>
            </w:r>
          </w:p>
        </w:tc>
      </w:tr>
      <w:tr w:rsidR="00842902" w:rsidRPr="001E319C" w14:paraId="4AC4284D" w14:textId="77777777" w:rsidTr="003715F0">
        <w:trPr>
          <w:trHeight w:val="360"/>
        </w:trPr>
        <w:tc>
          <w:tcPr>
            <w:tcW w:w="1581" w:type="dxa"/>
            <w:vMerge w:val="restart"/>
            <w:vAlign w:val="center"/>
          </w:tcPr>
          <w:p w14:paraId="705D7526" w14:textId="77777777" w:rsidR="00842902" w:rsidRPr="001E319C" w:rsidRDefault="00842902" w:rsidP="00842902">
            <w:pPr>
              <w:rPr>
                <w:rFonts w:ascii="Arial" w:eastAsia="Times New Roman" w:hAnsi="Arial" w:cs="Arial"/>
                <w:b/>
                <w:color w:val="000000"/>
                <w:sz w:val="20"/>
                <w:szCs w:val="20"/>
                <w:lang w:bidi="hi-IN"/>
              </w:rPr>
            </w:pPr>
            <w:r w:rsidRPr="001E319C">
              <w:rPr>
                <w:rFonts w:ascii="Arial" w:eastAsia="Times New Roman" w:hAnsi="Arial" w:cs="Arial"/>
                <w:color w:val="000000"/>
                <w:sz w:val="20"/>
                <w:szCs w:val="20"/>
                <w:lang w:bidi="hi-IN"/>
              </w:rPr>
              <w:t> </w:t>
            </w:r>
            <w:r w:rsidRPr="001E319C">
              <w:rPr>
                <w:rFonts w:ascii="Arial" w:eastAsia="Times New Roman" w:hAnsi="Arial" w:cs="Arial"/>
                <w:b/>
                <w:color w:val="000000"/>
                <w:sz w:val="20"/>
                <w:szCs w:val="20"/>
                <w:lang w:bidi="hi-IN"/>
              </w:rPr>
              <w:t>Treatments</w:t>
            </w:r>
          </w:p>
        </w:tc>
        <w:tc>
          <w:tcPr>
            <w:tcW w:w="2019" w:type="dxa"/>
            <w:gridSpan w:val="2"/>
            <w:vAlign w:val="center"/>
          </w:tcPr>
          <w:p w14:paraId="4C641376"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 xml:space="preserve">No. </w:t>
            </w:r>
            <w:r w:rsidRPr="001E319C">
              <w:rPr>
                <w:rFonts w:ascii="Arial" w:eastAsia="Times New Roman" w:hAnsi="Arial" w:cs="Arial"/>
                <w:b/>
                <w:bCs/>
                <w:color w:val="000000"/>
                <w:sz w:val="20"/>
                <w:szCs w:val="20"/>
                <w:cs/>
                <w:lang w:bidi="hi-IN"/>
              </w:rPr>
              <w:t>o</w:t>
            </w:r>
            <w:r w:rsidRPr="001E319C">
              <w:rPr>
                <w:rFonts w:ascii="Arial" w:eastAsia="Times New Roman" w:hAnsi="Arial" w:cs="Arial"/>
                <w:b/>
                <w:bCs/>
                <w:color w:val="000000"/>
                <w:sz w:val="20"/>
                <w:szCs w:val="20"/>
                <w:lang w:bidi="hi-IN"/>
              </w:rPr>
              <w:t>f pod  plant</w:t>
            </w:r>
            <w:r w:rsidRPr="001E319C">
              <w:rPr>
                <w:rFonts w:ascii="Arial" w:eastAsia="Times New Roman" w:hAnsi="Arial" w:cs="Arial"/>
                <w:b/>
                <w:bCs/>
                <w:color w:val="000000"/>
                <w:sz w:val="20"/>
                <w:szCs w:val="20"/>
                <w:vertAlign w:val="superscript"/>
                <w:lang w:bidi="hi-IN"/>
              </w:rPr>
              <w:t>-1</w:t>
            </w:r>
          </w:p>
        </w:tc>
        <w:tc>
          <w:tcPr>
            <w:tcW w:w="2020" w:type="dxa"/>
            <w:gridSpan w:val="2"/>
            <w:vAlign w:val="bottom"/>
          </w:tcPr>
          <w:p w14:paraId="364B7BFF"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Weight of grains</w:t>
            </w:r>
            <w:r w:rsidRPr="001E319C">
              <w:rPr>
                <w:rFonts w:ascii="Arial" w:eastAsia="Times New Roman" w:hAnsi="Arial" w:cs="Arial"/>
                <w:b/>
                <w:bCs/>
                <w:color w:val="000000"/>
                <w:sz w:val="20"/>
                <w:szCs w:val="20"/>
                <w:cs/>
                <w:lang w:bidi="hi-IN"/>
              </w:rPr>
              <w:t xml:space="preserve"> </w:t>
            </w:r>
            <w:r w:rsidRPr="001E319C">
              <w:rPr>
                <w:rFonts w:ascii="Arial" w:eastAsia="Times New Roman" w:hAnsi="Arial" w:cs="Arial"/>
                <w:b/>
                <w:bCs/>
                <w:color w:val="000000"/>
                <w:sz w:val="20"/>
                <w:szCs w:val="20"/>
                <w:lang w:bidi="hi-IN"/>
              </w:rPr>
              <w:t>(g) plant</w:t>
            </w:r>
            <w:r w:rsidRPr="001E319C">
              <w:rPr>
                <w:rFonts w:ascii="Arial" w:eastAsia="Times New Roman" w:hAnsi="Arial" w:cs="Arial"/>
                <w:b/>
                <w:bCs/>
                <w:color w:val="000000"/>
                <w:sz w:val="20"/>
                <w:szCs w:val="20"/>
                <w:vertAlign w:val="superscript"/>
                <w:lang w:bidi="hi-IN"/>
              </w:rPr>
              <w:t>-1</w:t>
            </w:r>
          </w:p>
        </w:tc>
        <w:tc>
          <w:tcPr>
            <w:tcW w:w="2019" w:type="dxa"/>
            <w:gridSpan w:val="2"/>
            <w:vAlign w:val="bottom"/>
          </w:tcPr>
          <w:p w14:paraId="08E0AF38"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Weight of pod</w:t>
            </w:r>
            <w:r w:rsidRPr="001E319C">
              <w:rPr>
                <w:rFonts w:ascii="Arial" w:eastAsia="Times New Roman" w:hAnsi="Arial" w:cs="Arial"/>
                <w:b/>
                <w:bCs/>
                <w:color w:val="000000"/>
                <w:sz w:val="20"/>
                <w:szCs w:val="20"/>
                <w:cs/>
                <w:lang w:bidi="hi-IN"/>
              </w:rPr>
              <w:t xml:space="preserve"> </w:t>
            </w:r>
            <w:r w:rsidRPr="001E319C">
              <w:rPr>
                <w:rFonts w:ascii="Arial" w:eastAsia="Times New Roman" w:hAnsi="Arial" w:cs="Arial"/>
                <w:b/>
                <w:bCs/>
                <w:color w:val="000000"/>
                <w:sz w:val="20"/>
                <w:szCs w:val="20"/>
                <w:lang w:bidi="hi-IN"/>
              </w:rPr>
              <w:t>(g)  plant</w:t>
            </w:r>
            <w:r w:rsidRPr="001E319C">
              <w:rPr>
                <w:rFonts w:ascii="Arial" w:eastAsia="Times New Roman" w:hAnsi="Arial" w:cs="Arial"/>
                <w:b/>
                <w:bCs/>
                <w:color w:val="000000"/>
                <w:sz w:val="20"/>
                <w:szCs w:val="20"/>
                <w:vertAlign w:val="superscript"/>
                <w:lang w:bidi="hi-IN"/>
              </w:rPr>
              <w:t>-1</w:t>
            </w:r>
          </w:p>
        </w:tc>
        <w:tc>
          <w:tcPr>
            <w:tcW w:w="2020" w:type="dxa"/>
            <w:gridSpan w:val="2"/>
            <w:vAlign w:val="center"/>
          </w:tcPr>
          <w:p w14:paraId="2EAEB90F"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 xml:space="preserve">No. </w:t>
            </w:r>
            <w:r w:rsidRPr="001E319C">
              <w:rPr>
                <w:rFonts w:ascii="Arial" w:eastAsia="Times New Roman" w:hAnsi="Arial" w:cs="Arial"/>
                <w:b/>
                <w:bCs/>
                <w:color w:val="000000"/>
                <w:sz w:val="20"/>
                <w:szCs w:val="20"/>
                <w:cs/>
                <w:lang w:bidi="hi-IN"/>
              </w:rPr>
              <w:t>o</w:t>
            </w:r>
            <w:r w:rsidRPr="001E319C">
              <w:rPr>
                <w:rFonts w:ascii="Arial" w:eastAsia="Times New Roman" w:hAnsi="Arial" w:cs="Arial"/>
                <w:b/>
                <w:bCs/>
                <w:color w:val="000000"/>
                <w:sz w:val="20"/>
                <w:szCs w:val="20"/>
                <w:lang w:bidi="hi-IN"/>
              </w:rPr>
              <w:t>f grains pod</w:t>
            </w:r>
            <w:r w:rsidRPr="001E319C">
              <w:rPr>
                <w:rFonts w:ascii="Arial" w:eastAsia="Times New Roman" w:hAnsi="Arial" w:cs="Arial"/>
                <w:b/>
                <w:bCs/>
                <w:color w:val="000000"/>
                <w:sz w:val="20"/>
                <w:szCs w:val="20"/>
                <w:vertAlign w:val="superscript"/>
                <w:lang w:bidi="hi-IN"/>
              </w:rPr>
              <w:t>-1</w:t>
            </w:r>
          </w:p>
        </w:tc>
        <w:tc>
          <w:tcPr>
            <w:tcW w:w="2019" w:type="dxa"/>
            <w:gridSpan w:val="2"/>
            <w:vAlign w:val="center"/>
          </w:tcPr>
          <w:p w14:paraId="7FFE3363"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Shelling %</w:t>
            </w:r>
          </w:p>
        </w:tc>
        <w:tc>
          <w:tcPr>
            <w:tcW w:w="2020" w:type="dxa"/>
            <w:gridSpan w:val="2"/>
            <w:vAlign w:val="center"/>
          </w:tcPr>
          <w:p w14:paraId="56064CFB"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Seed index</w:t>
            </w:r>
          </w:p>
        </w:tc>
      </w:tr>
      <w:tr w:rsidR="00842902" w:rsidRPr="001E319C" w14:paraId="0FF9A0EC" w14:textId="77777777" w:rsidTr="003715F0">
        <w:trPr>
          <w:trHeight w:val="360"/>
        </w:trPr>
        <w:tc>
          <w:tcPr>
            <w:tcW w:w="1581" w:type="dxa"/>
            <w:vMerge/>
          </w:tcPr>
          <w:p w14:paraId="624AFA1F" w14:textId="77777777" w:rsidR="00842902" w:rsidRPr="001E319C" w:rsidRDefault="00842902" w:rsidP="00842902">
            <w:pPr>
              <w:pStyle w:val="ListParagraph"/>
              <w:ind w:left="0"/>
              <w:jc w:val="both"/>
              <w:rPr>
                <w:rFonts w:ascii="Arial" w:hAnsi="Arial" w:cs="Arial"/>
                <w:sz w:val="20"/>
                <w:szCs w:val="20"/>
                <w:lang w:bidi="hi-IN"/>
              </w:rPr>
            </w:pPr>
          </w:p>
        </w:tc>
        <w:tc>
          <w:tcPr>
            <w:tcW w:w="1009" w:type="dxa"/>
            <w:vAlign w:val="center"/>
          </w:tcPr>
          <w:p w14:paraId="716A6388"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1979444E"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5C3E2D64"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586032FD"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09" w:type="dxa"/>
            <w:vAlign w:val="center"/>
          </w:tcPr>
          <w:p w14:paraId="7D90EFB2"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3C486D0F"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418CB9C8"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4EC0059F"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09" w:type="dxa"/>
            <w:vAlign w:val="center"/>
          </w:tcPr>
          <w:p w14:paraId="37A4880B"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3E03DB53"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3501C403"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1FC97E29"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r>
      <w:tr w:rsidR="00842902" w:rsidRPr="001E319C" w14:paraId="53F918BF" w14:textId="77777777" w:rsidTr="00637BB8">
        <w:trPr>
          <w:trHeight w:val="360"/>
        </w:trPr>
        <w:tc>
          <w:tcPr>
            <w:tcW w:w="13698" w:type="dxa"/>
            <w:gridSpan w:val="13"/>
            <w:tcBorders>
              <w:bottom w:val="single" w:sz="4" w:space="0" w:color="000000"/>
            </w:tcBorders>
          </w:tcPr>
          <w:p w14:paraId="769F2FC9" w14:textId="77777777" w:rsidR="00842902" w:rsidRPr="001E319C" w:rsidRDefault="00842902" w:rsidP="00842902">
            <w:pPr>
              <w:pStyle w:val="ListParagraph"/>
              <w:ind w:left="0"/>
              <w:jc w:val="both"/>
              <w:rPr>
                <w:rFonts w:ascii="Arial" w:hAnsi="Arial" w:cs="Arial"/>
                <w:sz w:val="20"/>
                <w:szCs w:val="20"/>
                <w:lang w:bidi="hi-IN"/>
              </w:rPr>
            </w:pPr>
            <w:r w:rsidRPr="001E319C">
              <w:rPr>
                <w:rFonts w:ascii="Arial" w:eastAsia="Times New Roman" w:hAnsi="Arial" w:cs="Arial"/>
                <w:b/>
                <w:color w:val="000000"/>
                <w:sz w:val="20"/>
                <w:szCs w:val="20"/>
                <w:lang w:bidi="hi-IN"/>
              </w:rPr>
              <w:t>Main plot (Varieties)</w:t>
            </w:r>
          </w:p>
        </w:tc>
      </w:tr>
      <w:tr w:rsidR="003715F0" w:rsidRPr="001E319C" w14:paraId="006FC090" w14:textId="77777777" w:rsidTr="00637BB8">
        <w:trPr>
          <w:trHeight w:val="360"/>
        </w:trPr>
        <w:tc>
          <w:tcPr>
            <w:tcW w:w="1581" w:type="dxa"/>
            <w:tcBorders>
              <w:left w:val="single" w:sz="4" w:space="0" w:color="auto"/>
            </w:tcBorders>
            <w:vAlign w:val="center"/>
          </w:tcPr>
          <w:p w14:paraId="1637326D"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1</w:t>
            </w:r>
          </w:p>
        </w:tc>
        <w:tc>
          <w:tcPr>
            <w:tcW w:w="1009" w:type="dxa"/>
            <w:vAlign w:val="center"/>
          </w:tcPr>
          <w:p w14:paraId="5E964DA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35.74</w:t>
            </w:r>
          </w:p>
        </w:tc>
        <w:tc>
          <w:tcPr>
            <w:tcW w:w="1010" w:type="dxa"/>
            <w:vAlign w:val="center"/>
          </w:tcPr>
          <w:p w14:paraId="472EA3A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38.08</w:t>
            </w:r>
          </w:p>
        </w:tc>
        <w:tc>
          <w:tcPr>
            <w:tcW w:w="1010" w:type="dxa"/>
            <w:vAlign w:val="center"/>
          </w:tcPr>
          <w:p w14:paraId="634984F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7.69</w:t>
            </w:r>
          </w:p>
        </w:tc>
        <w:tc>
          <w:tcPr>
            <w:tcW w:w="1010" w:type="dxa"/>
            <w:vAlign w:val="center"/>
          </w:tcPr>
          <w:p w14:paraId="167F4AF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8.81</w:t>
            </w:r>
          </w:p>
        </w:tc>
        <w:tc>
          <w:tcPr>
            <w:tcW w:w="1009" w:type="dxa"/>
            <w:vAlign w:val="center"/>
          </w:tcPr>
          <w:p w14:paraId="2C6B4E3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10.96</w:t>
            </w:r>
          </w:p>
        </w:tc>
        <w:tc>
          <w:tcPr>
            <w:tcW w:w="1010" w:type="dxa"/>
            <w:vAlign w:val="center"/>
          </w:tcPr>
          <w:p w14:paraId="2BA3F96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12.29</w:t>
            </w:r>
          </w:p>
        </w:tc>
        <w:tc>
          <w:tcPr>
            <w:tcW w:w="1010" w:type="dxa"/>
            <w:vAlign w:val="center"/>
          </w:tcPr>
          <w:p w14:paraId="4CA2EBE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1.36</w:t>
            </w:r>
          </w:p>
        </w:tc>
        <w:tc>
          <w:tcPr>
            <w:tcW w:w="1010" w:type="dxa"/>
            <w:vAlign w:val="center"/>
          </w:tcPr>
          <w:p w14:paraId="214206A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1.43</w:t>
            </w:r>
          </w:p>
        </w:tc>
        <w:tc>
          <w:tcPr>
            <w:tcW w:w="1009" w:type="dxa"/>
            <w:vAlign w:val="center"/>
          </w:tcPr>
          <w:p w14:paraId="7D06959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69.53</w:t>
            </w:r>
          </w:p>
        </w:tc>
        <w:tc>
          <w:tcPr>
            <w:tcW w:w="1010" w:type="dxa"/>
            <w:vAlign w:val="center"/>
          </w:tcPr>
          <w:p w14:paraId="00A619B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71.42</w:t>
            </w:r>
          </w:p>
        </w:tc>
        <w:tc>
          <w:tcPr>
            <w:tcW w:w="1010" w:type="dxa"/>
            <w:vAlign w:val="center"/>
          </w:tcPr>
          <w:p w14:paraId="7F35B3E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23.35</w:t>
            </w:r>
          </w:p>
        </w:tc>
        <w:tc>
          <w:tcPr>
            <w:tcW w:w="1010" w:type="dxa"/>
            <w:vAlign w:val="center"/>
          </w:tcPr>
          <w:p w14:paraId="4A42D19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23.42</w:t>
            </w:r>
          </w:p>
        </w:tc>
      </w:tr>
      <w:tr w:rsidR="003715F0" w:rsidRPr="001E319C" w14:paraId="1DB003CE" w14:textId="77777777" w:rsidTr="003715F0">
        <w:trPr>
          <w:trHeight w:val="360"/>
        </w:trPr>
        <w:tc>
          <w:tcPr>
            <w:tcW w:w="1581" w:type="dxa"/>
            <w:vAlign w:val="center"/>
          </w:tcPr>
          <w:p w14:paraId="5A3B0FF4"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2</w:t>
            </w:r>
          </w:p>
        </w:tc>
        <w:tc>
          <w:tcPr>
            <w:tcW w:w="1009" w:type="dxa"/>
            <w:vAlign w:val="center"/>
          </w:tcPr>
          <w:p w14:paraId="26DFF3F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30.28</w:t>
            </w:r>
          </w:p>
        </w:tc>
        <w:tc>
          <w:tcPr>
            <w:tcW w:w="1010" w:type="dxa"/>
            <w:vAlign w:val="center"/>
          </w:tcPr>
          <w:p w14:paraId="789EEE0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32.61</w:t>
            </w:r>
          </w:p>
        </w:tc>
        <w:tc>
          <w:tcPr>
            <w:tcW w:w="1010" w:type="dxa"/>
            <w:vAlign w:val="center"/>
          </w:tcPr>
          <w:p w14:paraId="041E24D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6.23</w:t>
            </w:r>
          </w:p>
        </w:tc>
        <w:tc>
          <w:tcPr>
            <w:tcW w:w="1010" w:type="dxa"/>
            <w:vAlign w:val="center"/>
          </w:tcPr>
          <w:p w14:paraId="1378ED4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7.44</w:t>
            </w:r>
          </w:p>
        </w:tc>
        <w:tc>
          <w:tcPr>
            <w:tcW w:w="1009" w:type="dxa"/>
            <w:vAlign w:val="center"/>
          </w:tcPr>
          <w:p w14:paraId="2132AE9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9.77</w:t>
            </w:r>
          </w:p>
        </w:tc>
        <w:tc>
          <w:tcPr>
            <w:tcW w:w="1010" w:type="dxa"/>
            <w:vAlign w:val="center"/>
          </w:tcPr>
          <w:p w14:paraId="3060470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11.26</w:t>
            </w:r>
          </w:p>
        </w:tc>
        <w:tc>
          <w:tcPr>
            <w:tcW w:w="1010" w:type="dxa"/>
            <w:vAlign w:val="center"/>
          </w:tcPr>
          <w:p w14:paraId="789264A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1.13</w:t>
            </w:r>
          </w:p>
        </w:tc>
        <w:tc>
          <w:tcPr>
            <w:tcW w:w="1010" w:type="dxa"/>
            <w:vAlign w:val="center"/>
          </w:tcPr>
          <w:p w14:paraId="232D78C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1.19</w:t>
            </w:r>
          </w:p>
        </w:tc>
        <w:tc>
          <w:tcPr>
            <w:tcW w:w="1009" w:type="dxa"/>
            <w:vAlign w:val="center"/>
          </w:tcPr>
          <w:p w14:paraId="2280014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63.57</w:t>
            </w:r>
          </w:p>
        </w:tc>
        <w:tc>
          <w:tcPr>
            <w:tcW w:w="1010" w:type="dxa"/>
            <w:vAlign w:val="center"/>
          </w:tcPr>
          <w:p w14:paraId="23BCD7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66.10</w:t>
            </w:r>
          </w:p>
        </w:tc>
        <w:tc>
          <w:tcPr>
            <w:tcW w:w="1010" w:type="dxa"/>
            <w:vAlign w:val="center"/>
          </w:tcPr>
          <w:p w14:paraId="1EA829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29.38</w:t>
            </w:r>
          </w:p>
        </w:tc>
        <w:tc>
          <w:tcPr>
            <w:tcW w:w="1010" w:type="dxa"/>
            <w:vAlign w:val="center"/>
          </w:tcPr>
          <w:p w14:paraId="3450E00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29.51</w:t>
            </w:r>
          </w:p>
        </w:tc>
      </w:tr>
      <w:tr w:rsidR="003715F0" w:rsidRPr="001E319C" w14:paraId="27B7AC4B" w14:textId="77777777" w:rsidTr="003715F0">
        <w:trPr>
          <w:trHeight w:val="360"/>
        </w:trPr>
        <w:tc>
          <w:tcPr>
            <w:tcW w:w="1581" w:type="dxa"/>
            <w:vAlign w:val="center"/>
          </w:tcPr>
          <w:p w14:paraId="048EA857"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3</w:t>
            </w:r>
          </w:p>
        </w:tc>
        <w:tc>
          <w:tcPr>
            <w:tcW w:w="1009" w:type="dxa"/>
            <w:vAlign w:val="center"/>
          </w:tcPr>
          <w:p w14:paraId="6FDCD56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40.34</w:t>
            </w:r>
          </w:p>
        </w:tc>
        <w:tc>
          <w:tcPr>
            <w:tcW w:w="1010" w:type="dxa"/>
            <w:vAlign w:val="center"/>
          </w:tcPr>
          <w:p w14:paraId="05F42C1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42.67</w:t>
            </w:r>
          </w:p>
        </w:tc>
        <w:tc>
          <w:tcPr>
            <w:tcW w:w="1010" w:type="dxa"/>
            <w:vAlign w:val="center"/>
          </w:tcPr>
          <w:p w14:paraId="034CF78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8.89</w:t>
            </w:r>
          </w:p>
        </w:tc>
        <w:tc>
          <w:tcPr>
            <w:tcW w:w="1010" w:type="dxa"/>
            <w:vAlign w:val="center"/>
          </w:tcPr>
          <w:p w14:paraId="3AC0C93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10.01</w:t>
            </w:r>
          </w:p>
        </w:tc>
        <w:tc>
          <w:tcPr>
            <w:tcW w:w="1009" w:type="dxa"/>
            <w:vAlign w:val="center"/>
          </w:tcPr>
          <w:p w14:paraId="10F40E4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11.77</w:t>
            </w:r>
          </w:p>
        </w:tc>
        <w:tc>
          <w:tcPr>
            <w:tcW w:w="1010" w:type="dxa"/>
            <w:vAlign w:val="center"/>
          </w:tcPr>
          <w:p w14:paraId="7DD4E60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13.10</w:t>
            </w:r>
          </w:p>
        </w:tc>
        <w:tc>
          <w:tcPr>
            <w:tcW w:w="1010" w:type="dxa"/>
            <w:vAlign w:val="center"/>
          </w:tcPr>
          <w:p w14:paraId="6B8A714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1.64</w:t>
            </w:r>
          </w:p>
        </w:tc>
        <w:tc>
          <w:tcPr>
            <w:tcW w:w="1010" w:type="dxa"/>
            <w:vAlign w:val="center"/>
          </w:tcPr>
          <w:p w14:paraId="392810F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1.71</w:t>
            </w:r>
          </w:p>
        </w:tc>
        <w:tc>
          <w:tcPr>
            <w:tcW w:w="1009" w:type="dxa"/>
            <w:vAlign w:val="center"/>
          </w:tcPr>
          <w:p w14:paraId="511F0C9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75.60</w:t>
            </w:r>
          </w:p>
        </w:tc>
        <w:tc>
          <w:tcPr>
            <w:tcW w:w="1010" w:type="dxa"/>
            <w:vAlign w:val="center"/>
          </w:tcPr>
          <w:p w14:paraId="2F34218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76.50</w:t>
            </w:r>
          </w:p>
        </w:tc>
        <w:tc>
          <w:tcPr>
            <w:tcW w:w="1010" w:type="dxa"/>
            <w:vAlign w:val="center"/>
          </w:tcPr>
          <w:p w14:paraId="7DF6215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18.50</w:t>
            </w:r>
          </w:p>
        </w:tc>
        <w:tc>
          <w:tcPr>
            <w:tcW w:w="1010" w:type="dxa"/>
            <w:vAlign w:val="center"/>
          </w:tcPr>
          <w:p w14:paraId="666ABBE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18.55</w:t>
            </w:r>
          </w:p>
        </w:tc>
      </w:tr>
      <w:tr w:rsidR="003715F0" w:rsidRPr="001E319C" w14:paraId="2E9989F2" w14:textId="77777777" w:rsidTr="003715F0">
        <w:trPr>
          <w:trHeight w:val="360"/>
        </w:trPr>
        <w:tc>
          <w:tcPr>
            <w:tcW w:w="1581" w:type="dxa"/>
            <w:vAlign w:val="center"/>
          </w:tcPr>
          <w:p w14:paraId="4C597A22" w14:textId="77777777" w:rsidR="00842902" w:rsidRPr="001E319C" w:rsidRDefault="00842902" w:rsidP="00842902">
            <w:pPr>
              <w:jc w:val="center"/>
              <w:rPr>
                <w:rFonts w:ascii="Arial" w:hAnsi="Arial" w:cs="Arial"/>
                <w:b/>
                <w:sz w:val="20"/>
                <w:szCs w:val="20"/>
              </w:rPr>
            </w:pPr>
            <w:proofErr w:type="spellStart"/>
            <w:r w:rsidRPr="001E319C">
              <w:rPr>
                <w:rFonts w:ascii="Arial" w:hAnsi="Arial" w:cs="Arial"/>
                <w:b/>
                <w:sz w:val="20"/>
                <w:szCs w:val="20"/>
              </w:rPr>
              <w:t>SEm</w:t>
            </w:r>
            <w:proofErr w:type="spellEnd"/>
            <w:r w:rsidRPr="001E319C">
              <w:rPr>
                <w:rFonts w:ascii="Arial" w:hAnsi="Arial" w:cs="Arial"/>
                <w:b/>
                <w:sz w:val="20"/>
                <w:szCs w:val="20"/>
              </w:rPr>
              <w:t>±</w:t>
            </w:r>
          </w:p>
        </w:tc>
        <w:tc>
          <w:tcPr>
            <w:tcW w:w="1009" w:type="dxa"/>
            <w:vAlign w:val="center"/>
          </w:tcPr>
          <w:p w14:paraId="1FAF4FB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2392898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0.77</w:t>
            </w:r>
          </w:p>
        </w:tc>
        <w:tc>
          <w:tcPr>
            <w:tcW w:w="1010" w:type="dxa"/>
            <w:vAlign w:val="center"/>
          </w:tcPr>
          <w:p w14:paraId="47B3F78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0.18</w:t>
            </w:r>
          </w:p>
        </w:tc>
        <w:tc>
          <w:tcPr>
            <w:tcW w:w="1010" w:type="dxa"/>
            <w:vAlign w:val="center"/>
          </w:tcPr>
          <w:p w14:paraId="5E2B17C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0.15</w:t>
            </w:r>
          </w:p>
        </w:tc>
        <w:tc>
          <w:tcPr>
            <w:tcW w:w="1009" w:type="dxa"/>
            <w:vAlign w:val="center"/>
          </w:tcPr>
          <w:p w14:paraId="363C408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0.21</w:t>
            </w:r>
          </w:p>
        </w:tc>
        <w:tc>
          <w:tcPr>
            <w:tcW w:w="1010" w:type="dxa"/>
            <w:vAlign w:val="center"/>
          </w:tcPr>
          <w:p w14:paraId="408451F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0.21</w:t>
            </w:r>
          </w:p>
        </w:tc>
        <w:tc>
          <w:tcPr>
            <w:tcW w:w="1010" w:type="dxa"/>
            <w:vAlign w:val="center"/>
          </w:tcPr>
          <w:p w14:paraId="2F4918D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10" w:type="dxa"/>
            <w:vAlign w:val="center"/>
          </w:tcPr>
          <w:p w14:paraId="2249EA9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09" w:type="dxa"/>
            <w:vAlign w:val="center"/>
          </w:tcPr>
          <w:p w14:paraId="08B93C1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1.69</w:t>
            </w:r>
          </w:p>
        </w:tc>
        <w:tc>
          <w:tcPr>
            <w:tcW w:w="1010" w:type="dxa"/>
            <w:vAlign w:val="center"/>
          </w:tcPr>
          <w:p w14:paraId="4543B9D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1.78</w:t>
            </w:r>
          </w:p>
        </w:tc>
        <w:tc>
          <w:tcPr>
            <w:tcW w:w="1010" w:type="dxa"/>
            <w:vAlign w:val="center"/>
          </w:tcPr>
          <w:p w14:paraId="523C50E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0.53</w:t>
            </w:r>
          </w:p>
        </w:tc>
        <w:tc>
          <w:tcPr>
            <w:tcW w:w="1010" w:type="dxa"/>
            <w:vAlign w:val="center"/>
          </w:tcPr>
          <w:p w14:paraId="6EF7AC4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0.53</w:t>
            </w:r>
          </w:p>
        </w:tc>
      </w:tr>
      <w:tr w:rsidR="003715F0" w:rsidRPr="001E319C" w14:paraId="11D7056A" w14:textId="77777777" w:rsidTr="003715F0">
        <w:trPr>
          <w:trHeight w:val="360"/>
        </w:trPr>
        <w:tc>
          <w:tcPr>
            <w:tcW w:w="1581" w:type="dxa"/>
            <w:vAlign w:val="center"/>
          </w:tcPr>
          <w:p w14:paraId="534DD484"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CD (P=0.05)</w:t>
            </w:r>
          </w:p>
        </w:tc>
        <w:tc>
          <w:tcPr>
            <w:tcW w:w="1009" w:type="dxa"/>
            <w:vAlign w:val="center"/>
          </w:tcPr>
          <w:p w14:paraId="6BDEB05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2.55</w:t>
            </w:r>
          </w:p>
        </w:tc>
        <w:tc>
          <w:tcPr>
            <w:tcW w:w="1010" w:type="dxa"/>
            <w:vAlign w:val="center"/>
          </w:tcPr>
          <w:p w14:paraId="59207C2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2.67</w:t>
            </w:r>
          </w:p>
        </w:tc>
        <w:tc>
          <w:tcPr>
            <w:tcW w:w="1010" w:type="dxa"/>
            <w:vAlign w:val="center"/>
          </w:tcPr>
          <w:p w14:paraId="4E48EAE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0.61</w:t>
            </w:r>
          </w:p>
        </w:tc>
        <w:tc>
          <w:tcPr>
            <w:tcW w:w="1010" w:type="dxa"/>
            <w:vAlign w:val="center"/>
          </w:tcPr>
          <w:p w14:paraId="5E691D0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0.51</w:t>
            </w:r>
          </w:p>
        </w:tc>
        <w:tc>
          <w:tcPr>
            <w:tcW w:w="1009" w:type="dxa"/>
            <w:vAlign w:val="center"/>
          </w:tcPr>
          <w:p w14:paraId="018B5F5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5AD5AFF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52CBD63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10" w:type="dxa"/>
            <w:vAlign w:val="center"/>
          </w:tcPr>
          <w:p w14:paraId="70E5F89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0.10</w:t>
            </w:r>
          </w:p>
        </w:tc>
        <w:tc>
          <w:tcPr>
            <w:tcW w:w="1009" w:type="dxa"/>
            <w:vAlign w:val="center"/>
          </w:tcPr>
          <w:p w14:paraId="417E6EF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5.86</w:t>
            </w:r>
          </w:p>
        </w:tc>
        <w:tc>
          <w:tcPr>
            <w:tcW w:w="1010" w:type="dxa"/>
            <w:vAlign w:val="center"/>
          </w:tcPr>
          <w:p w14:paraId="2A73662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6.15</w:t>
            </w:r>
          </w:p>
        </w:tc>
        <w:tc>
          <w:tcPr>
            <w:tcW w:w="1010" w:type="dxa"/>
            <w:vAlign w:val="center"/>
          </w:tcPr>
          <w:p w14:paraId="2823968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1.84</w:t>
            </w:r>
          </w:p>
        </w:tc>
        <w:tc>
          <w:tcPr>
            <w:tcW w:w="1010" w:type="dxa"/>
            <w:vAlign w:val="center"/>
          </w:tcPr>
          <w:p w14:paraId="78528C2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1.84</w:t>
            </w:r>
          </w:p>
        </w:tc>
      </w:tr>
      <w:tr w:rsidR="00842902" w:rsidRPr="001E319C" w14:paraId="31FC77C4" w14:textId="77777777" w:rsidTr="003715F0">
        <w:trPr>
          <w:trHeight w:val="360"/>
        </w:trPr>
        <w:tc>
          <w:tcPr>
            <w:tcW w:w="13698" w:type="dxa"/>
            <w:gridSpan w:val="13"/>
            <w:vAlign w:val="center"/>
          </w:tcPr>
          <w:p w14:paraId="00F7802A" w14:textId="77777777" w:rsidR="00842902" w:rsidRPr="001E319C" w:rsidRDefault="00842902" w:rsidP="00842902">
            <w:pPr>
              <w:pStyle w:val="ListParagraph"/>
              <w:ind w:left="0"/>
              <w:jc w:val="both"/>
              <w:rPr>
                <w:rFonts w:ascii="Arial" w:hAnsi="Arial" w:cs="Arial"/>
                <w:sz w:val="20"/>
                <w:szCs w:val="20"/>
                <w:lang w:bidi="hi-IN"/>
              </w:rPr>
            </w:pPr>
            <w:r w:rsidRPr="001E319C">
              <w:rPr>
                <w:rFonts w:ascii="Arial" w:hAnsi="Arial" w:cs="Arial"/>
                <w:b/>
                <w:sz w:val="20"/>
                <w:szCs w:val="20"/>
              </w:rPr>
              <w:t>Sub plot (Seaweed treatment)</w:t>
            </w:r>
          </w:p>
        </w:tc>
      </w:tr>
      <w:tr w:rsidR="00842902" w:rsidRPr="001E319C" w14:paraId="523BC726" w14:textId="77777777" w:rsidTr="003715F0">
        <w:trPr>
          <w:trHeight w:val="360"/>
        </w:trPr>
        <w:tc>
          <w:tcPr>
            <w:tcW w:w="1581" w:type="dxa"/>
            <w:vAlign w:val="center"/>
          </w:tcPr>
          <w:p w14:paraId="3D8B6FFF"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1</w:t>
            </w:r>
          </w:p>
        </w:tc>
        <w:tc>
          <w:tcPr>
            <w:tcW w:w="1009" w:type="dxa"/>
            <w:vAlign w:val="center"/>
          </w:tcPr>
          <w:p w14:paraId="29546E2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29.89</w:t>
            </w:r>
          </w:p>
        </w:tc>
        <w:tc>
          <w:tcPr>
            <w:tcW w:w="1010" w:type="dxa"/>
            <w:vAlign w:val="center"/>
          </w:tcPr>
          <w:p w14:paraId="2712AE8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32.39</w:t>
            </w:r>
          </w:p>
        </w:tc>
        <w:tc>
          <w:tcPr>
            <w:tcW w:w="1010" w:type="dxa"/>
            <w:vAlign w:val="center"/>
          </w:tcPr>
          <w:p w14:paraId="12BE3B2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5.68</w:t>
            </w:r>
          </w:p>
        </w:tc>
        <w:tc>
          <w:tcPr>
            <w:tcW w:w="1010" w:type="dxa"/>
            <w:vAlign w:val="center"/>
          </w:tcPr>
          <w:p w14:paraId="26EFECE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6.90</w:t>
            </w:r>
          </w:p>
        </w:tc>
        <w:tc>
          <w:tcPr>
            <w:tcW w:w="1009" w:type="dxa"/>
            <w:vAlign w:val="center"/>
          </w:tcPr>
          <w:p w14:paraId="5D61554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9.30</w:t>
            </w:r>
          </w:p>
        </w:tc>
        <w:tc>
          <w:tcPr>
            <w:tcW w:w="1010" w:type="dxa"/>
            <w:vAlign w:val="center"/>
          </w:tcPr>
          <w:p w14:paraId="7A11776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10.83</w:t>
            </w:r>
          </w:p>
        </w:tc>
        <w:tc>
          <w:tcPr>
            <w:tcW w:w="1010" w:type="dxa"/>
            <w:vAlign w:val="center"/>
          </w:tcPr>
          <w:p w14:paraId="0B1FB3B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1.18</w:t>
            </w:r>
          </w:p>
        </w:tc>
        <w:tc>
          <w:tcPr>
            <w:tcW w:w="1010" w:type="dxa"/>
            <w:vAlign w:val="center"/>
          </w:tcPr>
          <w:p w14:paraId="5A3E5DF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1.23</w:t>
            </w:r>
          </w:p>
        </w:tc>
        <w:tc>
          <w:tcPr>
            <w:tcW w:w="1009" w:type="dxa"/>
            <w:vAlign w:val="center"/>
          </w:tcPr>
          <w:p w14:paraId="25A737C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61.14</w:t>
            </w:r>
          </w:p>
        </w:tc>
        <w:tc>
          <w:tcPr>
            <w:tcW w:w="1010" w:type="dxa"/>
            <w:vAlign w:val="center"/>
          </w:tcPr>
          <w:p w14:paraId="1B129FF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63.83</w:t>
            </w:r>
          </w:p>
        </w:tc>
        <w:tc>
          <w:tcPr>
            <w:tcW w:w="1010" w:type="dxa"/>
            <w:vAlign w:val="center"/>
          </w:tcPr>
          <w:p w14:paraId="34905B3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23.61</w:t>
            </w:r>
          </w:p>
        </w:tc>
        <w:tc>
          <w:tcPr>
            <w:tcW w:w="1010" w:type="dxa"/>
            <w:vAlign w:val="center"/>
          </w:tcPr>
          <w:p w14:paraId="2108309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23.69</w:t>
            </w:r>
          </w:p>
        </w:tc>
      </w:tr>
      <w:tr w:rsidR="00842902" w:rsidRPr="001E319C" w14:paraId="59AAD8A0" w14:textId="77777777" w:rsidTr="003715F0">
        <w:trPr>
          <w:trHeight w:val="360"/>
        </w:trPr>
        <w:tc>
          <w:tcPr>
            <w:tcW w:w="1581" w:type="dxa"/>
            <w:vAlign w:val="center"/>
          </w:tcPr>
          <w:p w14:paraId="5A53D78B"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2</w:t>
            </w:r>
          </w:p>
        </w:tc>
        <w:tc>
          <w:tcPr>
            <w:tcW w:w="1009" w:type="dxa"/>
            <w:vAlign w:val="center"/>
          </w:tcPr>
          <w:p w14:paraId="5D80C80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36.15</w:t>
            </w:r>
          </w:p>
        </w:tc>
        <w:tc>
          <w:tcPr>
            <w:tcW w:w="1010" w:type="dxa"/>
            <w:vAlign w:val="center"/>
          </w:tcPr>
          <w:p w14:paraId="3087DC1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38.37</w:t>
            </w:r>
          </w:p>
        </w:tc>
        <w:tc>
          <w:tcPr>
            <w:tcW w:w="1010" w:type="dxa"/>
            <w:vAlign w:val="center"/>
          </w:tcPr>
          <w:p w14:paraId="6714174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7.59</w:t>
            </w:r>
          </w:p>
        </w:tc>
        <w:tc>
          <w:tcPr>
            <w:tcW w:w="1010" w:type="dxa"/>
            <w:vAlign w:val="center"/>
          </w:tcPr>
          <w:p w14:paraId="08CD06D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8.76</w:t>
            </w:r>
          </w:p>
        </w:tc>
        <w:tc>
          <w:tcPr>
            <w:tcW w:w="1009" w:type="dxa"/>
            <w:vAlign w:val="center"/>
          </w:tcPr>
          <w:p w14:paraId="3C8BFAA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10.94</w:t>
            </w:r>
          </w:p>
        </w:tc>
        <w:tc>
          <w:tcPr>
            <w:tcW w:w="1010" w:type="dxa"/>
            <w:vAlign w:val="center"/>
          </w:tcPr>
          <w:p w14:paraId="611B103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12.35</w:t>
            </w:r>
          </w:p>
        </w:tc>
        <w:tc>
          <w:tcPr>
            <w:tcW w:w="1010" w:type="dxa"/>
            <w:vAlign w:val="center"/>
          </w:tcPr>
          <w:p w14:paraId="6649CF0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1.38</w:t>
            </w:r>
          </w:p>
        </w:tc>
        <w:tc>
          <w:tcPr>
            <w:tcW w:w="1010" w:type="dxa"/>
            <w:vAlign w:val="center"/>
          </w:tcPr>
          <w:p w14:paraId="3897BFC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1.46</w:t>
            </w:r>
          </w:p>
        </w:tc>
        <w:tc>
          <w:tcPr>
            <w:tcW w:w="1009" w:type="dxa"/>
            <w:vAlign w:val="center"/>
          </w:tcPr>
          <w:p w14:paraId="30A4B0F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69.19</w:t>
            </w:r>
          </w:p>
        </w:tc>
        <w:tc>
          <w:tcPr>
            <w:tcW w:w="1010" w:type="dxa"/>
            <w:vAlign w:val="center"/>
          </w:tcPr>
          <w:p w14:paraId="39251F9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70.94</w:t>
            </w:r>
          </w:p>
        </w:tc>
        <w:tc>
          <w:tcPr>
            <w:tcW w:w="1010" w:type="dxa"/>
            <w:vAlign w:val="center"/>
          </w:tcPr>
          <w:p w14:paraId="6039980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23.76</w:t>
            </w:r>
          </w:p>
        </w:tc>
        <w:tc>
          <w:tcPr>
            <w:tcW w:w="1010" w:type="dxa"/>
            <w:vAlign w:val="center"/>
          </w:tcPr>
          <w:p w14:paraId="1C89486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23.84</w:t>
            </w:r>
          </w:p>
        </w:tc>
      </w:tr>
      <w:tr w:rsidR="00842902" w:rsidRPr="001E319C" w14:paraId="60F31B0F" w14:textId="77777777" w:rsidTr="003715F0">
        <w:trPr>
          <w:trHeight w:val="360"/>
        </w:trPr>
        <w:tc>
          <w:tcPr>
            <w:tcW w:w="1581" w:type="dxa"/>
            <w:vAlign w:val="center"/>
          </w:tcPr>
          <w:p w14:paraId="0A456A17"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3</w:t>
            </w:r>
          </w:p>
        </w:tc>
        <w:tc>
          <w:tcPr>
            <w:tcW w:w="1009" w:type="dxa"/>
            <w:vAlign w:val="center"/>
          </w:tcPr>
          <w:p w14:paraId="2403A06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40.42</w:t>
            </w:r>
          </w:p>
        </w:tc>
        <w:tc>
          <w:tcPr>
            <w:tcW w:w="1010" w:type="dxa"/>
            <w:vAlign w:val="center"/>
          </w:tcPr>
          <w:p w14:paraId="3A2DD4D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42.78</w:t>
            </w:r>
          </w:p>
        </w:tc>
        <w:tc>
          <w:tcPr>
            <w:tcW w:w="1010" w:type="dxa"/>
            <w:vAlign w:val="center"/>
          </w:tcPr>
          <w:p w14:paraId="0B4BA0F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9.38</w:t>
            </w:r>
          </w:p>
        </w:tc>
        <w:tc>
          <w:tcPr>
            <w:tcW w:w="1010" w:type="dxa"/>
            <w:vAlign w:val="center"/>
          </w:tcPr>
          <w:p w14:paraId="6F69E6A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10.44</w:t>
            </w:r>
          </w:p>
        </w:tc>
        <w:tc>
          <w:tcPr>
            <w:tcW w:w="1009" w:type="dxa"/>
            <w:vAlign w:val="center"/>
          </w:tcPr>
          <w:p w14:paraId="4CC3BD1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12.25</w:t>
            </w:r>
          </w:p>
        </w:tc>
        <w:tc>
          <w:tcPr>
            <w:tcW w:w="1010" w:type="dxa"/>
            <w:vAlign w:val="center"/>
          </w:tcPr>
          <w:p w14:paraId="0C38E17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13.47</w:t>
            </w:r>
          </w:p>
        </w:tc>
        <w:tc>
          <w:tcPr>
            <w:tcW w:w="1010" w:type="dxa"/>
            <w:vAlign w:val="center"/>
          </w:tcPr>
          <w:p w14:paraId="7D2E2CC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1.55</w:t>
            </w:r>
          </w:p>
        </w:tc>
        <w:tc>
          <w:tcPr>
            <w:tcW w:w="1010" w:type="dxa"/>
            <w:vAlign w:val="center"/>
          </w:tcPr>
          <w:p w14:paraId="6F77CD7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1.63</w:t>
            </w:r>
          </w:p>
        </w:tc>
        <w:tc>
          <w:tcPr>
            <w:tcW w:w="1009" w:type="dxa"/>
            <w:vAlign w:val="center"/>
          </w:tcPr>
          <w:p w14:paraId="62132B7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76.27</w:t>
            </w:r>
          </w:p>
        </w:tc>
        <w:tc>
          <w:tcPr>
            <w:tcW w:w="1010" w:type="dxa"/>
            <w:vAlign w:val="center"/>
          </w:tcPr>
          <w:p w14:paraId="14778C9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77.47</w:t>
            </w:r>
          </w:p>
        </w:tc>
        <w:tc>
          <w:tcPr>
            <w:tcW w:w="1010" w:type="dxa"/>
            <w:vAlign w:val="center"/>
          </w:tcPr>
          <w:p w14:paraId="49582E5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23.94</w:t>
            </w:r>
          </w:p>
        </w:tc>
        <w:tc>
          <w:tcPr>
            <w:tcW w:w="1010" w:type="dxa"/>
            <w:vAlign w:val="center"/>
          </w:tcPr>
          <w:p w14:paraId="56F71BD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24.02</w:t>
            </w:r>
          </w:p>
        </w:tc>
      </w:tr>
      <w:tr w:rsidR="00842902" w:rsidRPr="001E319C" w14:paraId="27BF6638" w14:textId="77777777" w:rsidTr="003715F0">
        <w:trPr>
          <w:trHeight w:val="360"/>
        </w:trPr>
        <w:tc>
          <w:tcPr>
            <w:tcW w:w="1581" w:type="dxa"/>
            <w:vAlign w:val="center"/>
          </w:tcPr>
          <w:p w14:paraId="6961EB22"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4</w:t>
            </w:r>
          </w:p>
        </w:tc>
        <w:tc>
          <w:tcPr>
            <w:tcW w:w="1009" w:type="dxa"/>
            <w:vAlign w:val="center"/>
          </w:tcPr>
          <w:p w14:paraId="6C866BA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32.99</w:t>
            </w:r>
          </w:p>
        </w:tc>
        <w:tc>
          <w:tcPr>
            <w:tcW w:w="1010" w:type="dxa"/>
            <w:vAlign w:val="center"/>
          </w:tcPr>
          <w:p w14:paraId="7BDC48D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35.21</w:t>
            </w:r>
          </w:p>
        </w:tc>
        <w:tc>
          <w:tcPr>
            <w:tcW w:w="1010" w:type="dxa"/>
            <w:vAlign w:val="center"/>
          </w:tcPr>
          <w:p w14:paraId="4CE27CD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6.80</w:t>
            </w:r>
          </w:p>
        </w:tc>
        <w:tc>
          <w:tcPr>
            <w:tcW w:w="1010" w:type="dxa"/>
            <w:vAlign w:val="center"/>
          </w:tcPr>
          <w:p w14:paraId="27DB911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8.00</w:t>
            </w:r>
          </w:p>
        </w:tc>
        <w:tc>
          <w:tcPr>
            <w:tcW w:w="1009" w:type="dxa"/>
            <w:vAlign w:val="center"/>
          </w:tcPr>
          <w:p w14:paraId="2D5991B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10.15</w:t>
            </w:r>
          </w:p>
        </w:tc>
        <w:tc>
          <w:tcPr>
            <w:tcW w:w="1010" w:type="dxa"/>
            <w:vAlign w:val="center"/>
          </w:tcPr>
          <w:p w14:paraId="6038176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11.56</w:t>
            </w:r>
          </w:p>
        </w:tc>
        <w:tc>
          <w:tcPr>
            <w:tcW w:w="1010" w:type="dxa"/>
            <w:vAlign w:val="center"/>
          </w:tcPr>
          <w:p w14:paraId="62E7E42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1.28</w:t>
            </w:r>
          </w:p>
        </w:tc>
        <w:tc>
          <w:tcPr>
            <w:tcW w:w="1010" w:type="dxa"/>
            <w:vAlign w:val="center"/>
          </w:tcPr>
          <w:p w14:paraId="7527818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1.35</w:t>
            </w:r>
          </w:p>
        </w:tc>
        <w:tc>
          <w:tcPr>
            <w:tcW w:w="1009" w:type="dxa"/>
            <w:vAlign w:val="center"/>
          </w:tcPr>
          <w:p w14:paraId="07A20D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66.88</w:t>
            </w:r>
          </w:p>
        </w:tc>
        <w:tc>
          <w:tcPr>
            <w:tcW w:w="1010" w:type="dxa"/>
            <w:vAlign w:val="center"/>
          </w:tcPr>
          <w:p w14:paraId="6EFD72A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69.17</w:t>
            </w:r>
          </w:p>
        </w:tc>
        <w:tc>
          <w:tcPr>
            <w:tcW w:w="1010" w:type="dxa"/>
            <w:vAlign w:val="center"/>
          </w:tcPr>
          <w:p w14:paraId="0C24289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23.63</w:t>
            </w:r>
          </w:p>
        </w:tc>
        <w:tc>
          <w:tcPr>
            <w:tcW w:w="1010" w:type="dxa"/>
            <w:vAlign w:val="center"/>
          </w:tcPr>
          <w:p w14:paraId="623509A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23.71</w:t>
            </w:r>
          </w:p>
        </w:tc>
      </w:tr>
      <w:tr w:rsidR="00842902" w:rsidRPr="001E319C" w14:paraId="456E966F" w14:textId="77777777" w:rsidTr="003715F0">
        <w:trPr>
          <w:trHeight w:val="360"/>
        </w:trPr>
        <w:tc>
          <w:tcPr>
            <w:tcW w:w="1581" w:type="dxa"/>
            <w:vAlign w:val="center"/>
          </w:tcPr>
          <w:p w14:paraId="74C12810"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5</w:t>
            </w:r>
          </w:p>
        </w:tc>
        <w:tc>
          <w:tcPr>
            <w:tcW w:w="1009" w:type="dxa"/>
            <w:vAlign w:val="center"/>
          </w:tcPr>
          <w:p w14:paraId="312AF71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34.41</w:t>
            </w:r>
          </w:p>
        </w:tc>
        <w:tc>
          <w:tcPr>
            <w:tcW w:w="1010" w:type="dxa"/>
            <w:vAlign w:val="center"/>
          </w:tcPr>
          <w:p w14:paraId="5855B17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36.69</w:t>
            </w:r>
          </w:p>
        </w:tc>
        <w:tc>
          <w:tcPr>
            <w:tcW w:w="1010" w:type="dxa"/>
            <w:vAlign w:val="center"/>
          </w:tcPr>
          <w:p w14:paraId="6A866EC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7.21</w:t>
            </w:r>
          </w:p>
        </w:tc>
        <w:tc>
          <w:tcPr>
            <w:tcW w:w="1010" w:type="dxa"/>
            <w:vAlign w:val="center"/>
          </w:tcPr>
          <w:p w14:paraId="4254EA3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8.37</w:t>
            </w:r>
          </w:p>
        </w:tc>
        <w:tc>
          <w:tcPr>
            <w:tcW w:w="1009" w:type="dxa"/>
            <w:vAlign w:val="center"/>
          </w:tcPr>
          <w:p w14:paraId="4EAA079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10.49</w:t>
            </w:r>
          </w:p>
        </w:tc>
        <w:tc>
          <w:tcPr>
            <w:tcW w:w="1010" w:type="dxa"/>
            <w:vAlign w:val="center"/>
          </w:tcPr>
          <w:p w14:paraId="6BF2DE6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12.00</w:t>
            </w:r>
          </w:p>
        </w:tc>
        <w:tc>
          <w:tcPr>
            <w:tcW w:w="1010" w:type="dxa"/>
            <w:vAlign w:val="center"/>
          </w:tcPr>
          <w:p w14:paraId="5F4A595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1.35</w:t>
            </w:r>
          </w:p>
        </w:tc>
        <w:tc>
          <w:tcPr>
            <w:tcW w:w="1010" w:type="dxa"/>
            <w:vAlign w:val="center"/>
          </w:tcPr>
          <w:p w14:paraId="4251AB9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1.41</w:t>
            </w:r>
          </w:p>
        </w:tc>
        <w:tc>
          <w:tcPr>
            <w:tcW w:w="1009" w:type="dxa"/>
            <w:vAlign w:val="center"/>
          </w:tcPr>
          <w:p w14:paraId="5230323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68.66</w:t>
            </w:r>
          </w:p>
        </w:tc>
        <w:tc>
          <w:tcPr>
            <w:tcW w:w="1010" w:type="dxa"/>
            <w:vAlign w:val="center"/>
          </w:tcPr>
          <w:p w14:paraId="1E0365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69.88</w:t>
            </w:r>
          </w:p>
        </w:tc>
        <w:tc>
          <w:tcPr>
            <w:tcW w:w="1010" w:type="dxa"/>
            <w:vAlign w:val="center"/>
          </w:tcPr>
          <w:p w14:paraId="036A68A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23.75</w:t>
            </w:r>
          </w:p>
        </w:tc>
        <w:tc>
          <w:tcPr>
            <w:tcW w:w="1010" w:type="dxa"/>
            <w:vAlign w:val="center"/>
          </w:tcPr>
          <w:p w14:paraId="243CA40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23.83</w:t>
            </w:r>
          </w:p>
        </w:tc>
      </w:tr>
      <w:tr w:rsidR="00842902" w:rsidRPr="001E319C" w14:paraId="25D07044" w14:textId="77777777" w:rsidTr="003715F0">
        <w:trPr>
          <w:trHeight w:val="360"/>
        </w:trPr>
        <w:tc>
          <w:tcPr>
            <w:tcW w:w="1581" w:type="dxa"/>
            <w:vAlign w:val="center"/>
          </w:tcPr>
          <w:p w14:paraId="3E8E0900"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6</w:t>
            </w:r>
          </w:p>
        </w:tc>
        <w:tc>
          <w:tcPr>
            <w:tcW w:w="1009" w:type="dxa"/>
            <w:vAlign w:val="center"/>
          </w:tcPr>
          <w:p w14:paraId="69FC155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38.87</w:t>
            </w:r>
          </w:p>
        </w:tc>
        <w:tc>
          <w:tcPr>
            <w:tcW w:w="1010" w:type="dxa"/>
            <w:vAlign w:val="center"/>
          </w:tcPr>
          <w:p w14:paraId="06CAE03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41.28</w:t>
            </w:r>
          </w:p>
        </w:tc>
        <w:tc>
          <w:tcPr>
            <w:tcW w:w="1010" w:type="dxa"/>
            <w:vAlign w:val="center"/>
          </w:tcPr>
          <w:p w14:paraId="3007F69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8.96</w:t>
            </w:r>
          </w:p>
        </w:tc>
        <w:tc>
          <w:tcPr>
            <w:tcW w:w="1010" w:type="dxa"/>
            <w:vAlign w:val="center"/>
          </w:tcPr>
          <w:p w14:paraId="3C8B040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10.07</w:t>
            </w:r>
          </w:p>
        </w:tc>
        <w:tc>
          <w:tcPr>
            <w:tcW w:w="1009" w:type="dxa"/>
            <w:vAlign w:val="center"/>
          </w:tcPr>
          <w:p w14:paraId="3C27255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11.88</w:t>
            </w:r>
          </w:p>
        </w:tc>
        <w:tc>
          <w:tcPr>
            <w:tcW w:w="1010" w:type="dxa"/>
            <w:vAlign w:val="center"/>
          </w:tcPr>
          <w:p w14:paraId="44D134E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13.09</w:t>
            </w:r>
          </w:p>
        </w:tc>
        <w:tc>
          <w:tcPr>
            <w:tcW w:w="1010" w:type="dxa"/>
            <w:vAlign w:val="center"/>
          </w:tcPr>
          <w:p w14:paraId="28E867A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1.50</w:t>
            </w:r>
          </w:p>
        </w:tc>
        <w:tc>
          <w:tcPr>
            <w:tcW w:w="1010" w:type="dxa"/>
            <w:vAlign w:val="center"/>
          </w:tcPr>
          <w:p w14:paraId="76DC44C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1.59</w:t>
            </w:r>
          </w:p>
        </w:tc>
        <w:tc>
          <w:tcPr>
            <w:tcW w:w="1009" w:type="dxa"/>
            <w:vAlign w:val="center"/>
          </w:tcPr>
          <w:p w14:paraId="7B48915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75.28</w:t>
            </w:r>
          </w:p>
        </w:tc>
        <w:tc>
          <w:tcPr>
            <w:tcW w:w="1010" w:type="dxa"/>
            <w:vAlign w:val="center"/>
          </w:tcPr>
          <w:p w14:paraId="29FB9B4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76.75</w:t>
            </w:r>
          </w:p>
        </w:tc>
        <w:tc>
          <w:tcPr>
            <w:tcW w:w="1010" w:type="dxa"/>
            <w:vAlign w:val="center"/>
          </w:tcPr>
          <w:p w14:paraId="3480DE5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23.77</w:t>
            </w:r>
          </w:p>
        </w:tc>
        <w:tc>
          <w:tcPr>
            <w:tcW w:w="1010" w:type="dxa"/>
            <w:vAlign w:val="center"/>
          </w:tcPr>
          <w:p w14:paraId="4EDD960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23.86</w:t>
            </w:r>
          </w:p>
        </w:tc>
      </w:tr>
      <w:tr w:rsidR="00842902" w:rsidRPr="001E319C" w14:paraId="213C8A7F" w14:textId="77777777" w:rsidTr="003715F0">
        <w:trPr>
          <w:trHeight w:val="360"/>
        </w:trPr>
        <w:tc>
          <w:tcPr>
            <w:tcW w:w="1581" w:type="dxa"/>
            <w:vAlign w:val="center"/>
          </w:tcPr>
          <w:p w14:paraId="486FBA9E" w14:textId="77777777" w:rsidR="00842902" w:rsidRPr="001E319C" w:rsidRDefault="00842902" w:rsidP="00842902">
            <w:pPr>
              <w:jc w:val="center"/>
              <w:rPr>
                <w:rFonts w:ascii="Arial" w:hAnsi="Arial" w:cs="Arial"/>
                <w:b/>
                <w:sz w:val="20"/>
                <w:szCs w:val="20"/>
              </w:rPr>
            </w:pPr>
            <w:proofErr w:type="spellStart"/>
            <w:r w:rsidRPr="001E319C">
              <w:rPr>
                <w:rFonts w:ascii="Arial" w:hAnsi="Arial" w:cs="Arial"/>
                <w:b/>
                <w:sz w:val="20"/>
                <w:szCs w:val="20"/>
              </w:rPr>
              <w:t>SEm</w:t>
            </w:r>
            <w:proofErr w:type="spellEnd"/>
            <w:r w:rsidRPr="001E319C">
              <w:rPr>
                <w:rFonts w:ascii="Arial" w:hAnsi="Arial" w:cs="Arial"/>
                <w:b/>
                <w:sz w:val="20"/>
                <w:szCs w:val="20"/>
              </w:rPr>
              <w:t>±</w:t>
            </w:r>
          </w:p>
        </w:tc>
        <w:tc>
          <w:tcPr>
            <w:tcW w:w="1009" w:type="dxa"/>
            <w:vAlign w:val="center"/>
          </w:tcPr>
          <w:p w14:paraId="0157180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0.87</w:t>
            </w:r>
          </w:p>
        </w:tc>
        <w:tc>
          <w:tcPr>
            <w:tcW w:w="1010" w:type="dxa"/>
            <w:vAlign w:val="center"/>
          </w:tcPr>
          <w:p w14:paraId="05420CE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0.83</w:t>
            </w:r>
          </w:p>
        </w:tc>
        <w:tc>
          <w:tcPr>
            <w:tcW w:w="1010" w:type="dxa"/>
            <w:vAlign w:val="center"/>
          </w:tcPr>
          <w:p w14:paraId="51F5C88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0.17</w:t>
            </w:r>
          </w:p>
        </w:tc>
        <w:tc>
          <w:tcPr>
            <w:tcW w:w="1010" w:type="dxa"/>
            <w:vAlign w:val="center"/>
          </w:tcPr>
          <w:p w14:paraId="5D1A6A0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0.18</w:t>
            </w:r>
          </w:p>
        </w:tc>
        <w:tc>
          <w:tcPr>
            <w:tcW w:w="1009" w:type="dxa"/>
            <w:vAlign w:val="center"/>
          </w:tcPr>
          <w:p w14:paraId="59630CC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0.24</w:t>
            </w:r>
          </w:p>
        </w:tc>
        <w:tc>
          <w:tcPr>
            <w:tcW w:w="1010" w:type="dxa"/>
            <w:vAlign w:val="center"/>
          </w:tcPr>
          <w:p w14:paraId="47EDED8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0.24</w:t>
            </w:r>
          </w:p>
        </w:tc>
        <w:tc>
          <w:tcPr>
            <w:tcW w:w="1010" w:type="dxa"/>
            <w:vAlign w:val="center"/>
          </w:tcPr>
          <w:p w14:paraId="0DBE5F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10" w:type="dxa"/>
            <w:vAlign w:val="center"/>
          </w:tcPr>
          <w:p w14:paraId="5B73326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09" w:type="dxa"/>
            <w:vAlign w:val="center"/>
          </w:tcPr>
          <w:p w14:paraId="6D60BC4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1.83</w:t>
            </w:r>
          </w:p>
        </w:tc>
        <w:tc>
          <w:tcPr>
            <w:tcW w:w="1010" w:type="dxa"/>
            <w:vAlign w:val="center"/>
          </w:tcPr>
          <w:p w14:paraId="3323F87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1.97</w:t>
            </w:r>
          </w:p>
        </w:tc>
        <w:tc>
          <w:tcPr>
            <w:tcW w:w="1010" w:type="dxa"/>
            <w:vAlign w:val="center"/>
          </w:tcPr>
          <w:p w14:paraId="05FFACB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0.41</w:t>
            </w:r>
          </w:p>
        </w:tc>
        <w:tc>
          <w:tcPr>
            <w:tcW w:w="1010" w:type="dxa"/>
            <w:vAlign w:val="center"/>
          </w:tcPr>
          <w:p w14:paraId="3C90FCB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0.52</w:t>
            </w:r>
          </w:p>
        </w:tc>
      </w:tr>
      <w:tr w:rsidR="00842902" w:rsidRPr="001E319C" w14:paraId="55D1C733" w14:textId="77777777" w:rsidTr="003715F0">
        <w:trPr>
          <w:trHeight w:val="360"/>
        </w:trPr>
        <w:tc>
          <w:tcPr>
            <w:tcW w:w="1581" w:type="dxa"/>
            <w:vAlign w:val="center"/>
          </w:tcPr>
          <w:p w14:paraId="2A99E794"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CD (P=0.05)</w:t>
            </w:r>
          </w:p>
        </w:tc>
        <w:tc>
          <w:tcPr>
            <w:tcW w:w="1009" w:type="dxa"/>
            <w:vAlign w:val="center"/>
          </w:tcPr>
          <w:p w14:paraId="6D55F08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2.47</w:t>
            </w:r>
          </w:p>
        </w:tc>
        <w:tc>
          <w:tcPr>
            <w:tcW w:w="1010" w:type="dxa"/>
            <w:vAlign w:val="center"/>
          </w:tcPr>
          <w:p w14:paraId="14F879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w:t>
            </w:r>
          </w:p>
        </w:tc>
        <w:tc>
          <w:tcPr>
            <w:tcW w:w="1010" w:type="dxa"/>
            <w:vAlign w:val="center"/>
          </w:tcPr>
          <w:p w14:paraId="1B5DE2C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0.48</w:t>
            </w:r>
          </w:p>
        </w:tc>
        <w:tc>
          <w:tcPr>
            <w:tcW w:w="1010" w:type="dxa"/>
            <w:vAlign w:val="center"/>
          </w:tcPr>
          <w:p w14:paraId="7BD20AB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0.51</w:t>
            </w:r>
          </w:p>
        </w:tc>
        <w:tc>
          <w:tcPr>
            <w:tcW w:w="1009" w:type="dxa"/>
            <w:vAlign w:val="center"/>
          </w:tcPr>
          <w:p w14:paraId="43F101B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0.67</w:t>
            </w:r>
          </w:p>
        </w:tc>
        <w:tc>
          <w:tcPr>
            <w:tcW w:w="1010" w:type="dxa"/>
            <w:vAlign w:val="center"/>
          </w:tcPr>
          <w:p w14:paraId="0FDAB1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0.67</w:t>
            </w:r>
          </w:p>
        </w:tc>
        <w:tc>
          <w:tcPr>
            <w:tcW w:w="1010" w:type="dxa"/>
            <w:vAlign w:val="center"/>
          </w:tcPr>
          <w:p w14:paraId="53DC33A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10" w:type="dxa"/>
            <w:vAlign w:val="center"/>
          </w:tcPr>
          <w:p w14:paraId="41B6EEF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09" w:type="dxa"/>
            <w:vAlign w:val="center"/>
          </w:tcPr>
          <w:p w14:paraId="21FACE1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5.21</w:t>
            </w:r>
          </w:p>
        </w:tc>
        <w:tc>
          <w:tcPr>
            <w:tcW w:w="1010" w:type="dxa"/>
            <w:vAlign w:val="center"/>
          </w:tcPr>
          <w:p w14:paraId="2DC0A64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5.62</w:t>
            </w:r>
          </w:p>
        </w:tc>
        <w:tc>
          <w:tcPr>
            <w:tcW w:w="1010" w:type="dxa"/>
            <w:vAlign w:val="center"/>
          </w:tcPr>
          <w:p w14:paraId="52B73FB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NS</w:t>
            </w:r>
          </w:p>
        </w:tc>
        <w:tc>
          <w:tcPr>
            <w:tcW w:w="1010" w:type="dxa"/>
            <w:vAlign w:val="center"/>
          </w:tcPr>
          <w:p w14:paraId="5B1528F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NS</w:t>
            </w:r>
          </w:p>
        </w:tc>
      </w:tr>
    </w:tbl>
    <w:p w14:paraId="6BD3DB32" w14:textId="77777777" w:rsidR="00842902" w:rsidRDefault="00842902" w:rsidP="00842902">
      <w:pPr>
        <w:autoSpaceDE w:val="0"/>
        <w:autoSpaceDN w:val="0"/>
        <w:adjustRightInd w:val="0"/>
        <w:ind w:firstLine="720"/>
        <w:jc w:val="both"/>
        <w:rPr>
          <w:rFonts w:ascii="Arial" w:hAnsi="Arial" w:cs="Arial"/>
        </w:rPr>
        <w:sectPr w:rsidR="00842902" w:rsidSect="00842902">
          <w:type w:val="continuous"/>
          <w:pgSz w:w="15840" w:h="12240" w:orient="landscape"/>
          <w:pgMar w:top="2016" w:right="2016" w:bottom="2016" w:left="1440" w:header="720" w:footer="1123" w:gutter="0"/>
          <w:cols w:space="720"/>
          <w:docGrid w:linePitch="272"/>
        </w:sectPr>
      </w:pPr>
    </w:p>
    <w:tbl>
      <w:tblPr>
        <w:tblStyle w:val="TableGrid"/>
        <w:tblW w:w="14258" w:type="dxa"/>
        <w:tblLook w:val="04A0" w:firstRow="1" w:lastRow="0" w:firstColumn="1" w:lastColumn="0" w:noHBand="0" w:noVBand="1"/>
      </w:tblPr>
      <w:tblGrid>
        <w:gridCol w:w="1300"/>
        <w:gridCol w:w="859"/>
        <w:gridCol w:w="859"/>
        <w:gridCol w:w="866"/>
        <w:gridCol w:w="866"/>
        <w:gridCol w:w="846"/>
        <w:gridCol w:w="876"/>
        <w:gridCol w:w="760"/>
        <w:gridCol w:w="728"/>
        <w:gridCol w:w="1294"/>
        <w:gridCol w:w="1226"/>
        <w:gridCol w:w="1096"/>
        <w:gridCol w:w="1162"/>
        <w:gridCol w:w="760"/>
        <w:gridCol w:w="760"/>
      </w:tblGrid>
      <w:tr w:rsidR="00842902" w:rsidRPr="00CF7A95" w14:paraId="73607FA7" w14:textId="77777777" w:rsidTr="00095304">
        <w:trPr>
          <w:trHeight w:val="288"/>
        </w:trPr>
        <w:tc>
          <w:tcPr>
            <w:tcW w:w="14258" w:type="dxa"/>
            <w:gridSpan w:val="15"/>
            <w:vAlign w:val="center"/>
          </w:tcPr>
          <w:p w14:paraId="398D0E0B" w14:textId="77777777" w:rsidR="00842902" w:rsidRPr="00CF7A95" w:rsidRDefault="00842902" w:rsidP="00742FF4">
            <w:pPr>
              <w:pStyle w:val="ListParagraph"/>
              <w:ind w:left="0"/>
              <w:rPr>
                <w:rFonts w:ascii="Arial" w:hAnsi="Arial" w:cs="Arial"/>
                <w:sz w:val="20"/>
                <w:szCs w:val="20"/>
                <w:lang w:bidi="hi-IN"/>
              </w:rPr>
            </w:pPr>
            <w:r w:rsidRPr="00CF7A95">
              <w:rPr>
                <w:rFonts w:ascii="Arial" w:hAnsi="Arial" w:cs="Arial"/>
                <w:b/>
                <w:bCs/>
                <w:sz w:val="20"/>
                <w:szCs w:val="20"/>
              </w:rPr>
              <w:lastRenderedPageBreak/>
              <w:t>Table 2. Mean Yield and Economics of chickpea influenced by various varieties and different seaweed treatments.</w:t>
            </w:r>
          </w:p>
        </w:tc>
      </w:tr>
      <w:tr w:rsidR="00842902" w:rsidRPr="00CF7A95" w14:paraId="73EB7B4A" w14:textId="77777777" w:rsidTr="00742FF4">
        <w:trPr>
          <w:trHeight w:val="288"/>
        </w:trPr>
        <w:tc>
          <w:tcPr>
            <w:tcW w:w="0" w:type="auto"/>
            <w:vMerge w:val="restart"/>
            <w:vAlign w:val="center"/>
          </w:tcPr>
          <w:p w14:paraId="580E2AB1" w14:textId="77777777" w:rsidR="00842902" w:rsidRPr="00CF7A95" w:rsidRDefault="00842902" w:rsidP="00095304">
            <w:pPr>
              <w:pStyle w:val="ListParagraph"/>
              <w:ind w:left="0"/>
              <w:jc w:val="center"/>
              <w:rPr>
                <w:rFonts w:ascii="Arial" w:hAnsi="Arial" w:cs="Arial"/>
                <w:sz w:val="20"/>
                <w:szCs w:val="20"/>
                <w:lang w:bidi="hi-IN"/>
              </w:rPr>
            </w:pPr>
            <w:r w:rsidRPr="00CF7A95">
              <w:rPr>
                <w:rFonts w:ascii="Arial" w:eastAsia="Times New Roman" w:hAnsi="Arial" w:cs="Arial"/>
                <w:b/>
                <w:color w:val="000000"/>
                <w:sz w:val="20"/>
                <w:szCs w:val="20"/>
                <w:lang w:bidi="hi-IN"/>
              </w:rPr>
              <w:t>Treatments</w:t>
            </w:r>
          </w:p>
        </w:tc>
        <w:tc>
          <w:tcPr>
            <w:tcW w:w="0" w:type="auto"/>
            <w:gridSpan w:val="2"/>
            <w:vAlign w:val="center"/>
          </w:tcPr>
          <w:p w14:paraId="3288C069"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Grain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0" w:type="auto"/>
            <w:gridSpan w:val="2"/>
            <w:vAlign w:val="center"/>
          </w:tcPr>
          <w:p w14:paraId="434A5C81"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Stover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1722" w:type="dxa"/>
            <w:gridSpan w:val="2"/>
            <w:vAlign w:val="center"/>
          </w:tcPr>
          <w:p w14:paraId="16CB8AF8"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Biological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1488" w:type="dxa"/>
            <w:gridSpan w:val="2"/>
            <w:vAlign w:val="center"/>
          </w:tcPr>
          <w:p w14:paraId="199F1839" w14:textId="77777777" w:rsidR="00842902" w:rsidRPr="00CF7A95" w:rsidRDefault="00842902" w:rsidP="00095304">
            <w:pPr>
              <w:shd w:val="clear" w:color="auto" w:fill="FFFFFF" w:themeFill="background1"/>
              <w:ind w:left="110"/>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Harvest index</w:t>
            </w:r>
          </w:p>
        </w:tc>
        <w:tc>
          <w:tcPr>
            <w:tcW w:w="2520" w:type="dxa"/>
            <w:gridSpan w:val="2"/>
            <w:vAlign w:val="center"/>
          </w:tcPr>
          <w:p w14:paraId="07710B2B"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Gross Return (Rs. ha</w:t>
            </w:r>
            <w:r w:rsidRPr="00CF7A95">
              <w:rPr>
                <w:rFonts w:ascii="Arial" w:eastAsia="Times New Roman" w:hAnsi="Arial" w:cs="Arial"/>
                <w:b/>
                <w:bCs/>
                <w:color w:val="000000"/>
                <w:sz w:val="20"/>
                <w:szCs w:val="20"/>
                <w:vertAlign w:val="superscript"/>
              </w:rPr>
              <w:t>-1</w:t>
            </w:r>
            <w:r w:rsidRPr="00CF7A95">
              <w:rPr>
                <w:rFonts w:ascii="Arial" w:eastAsia="Times New Roman" w:hAnsi="Arial" w:cs="Arial"/>
                <w:b/>
                <w:bCs/>
                <w:color w:val="000000"/>
                <w:sz w:val="20"/>
                <w:szCs w:val="20"/>
              </w:rPr>
              <w:t>)</w:t>
            </w:r>
          </w:p>
        </w:tc>
        <w:tc>
          <w:tcPr>
            <w:tcW w:w="2258" w:type="dxa"/>
            <w:gridSpan w:val="2"/>
            <w:vAlign w:val="center"/>
          </w:tcPr>
          <w:p w14:paraId="16C6168A"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Net Return (Rs. ha</w:t>
            </w:r>
            <w:r w:rsidRPr="00CF7A95">
              <w:rPr>
                <w:rFonts w:ascii="Arial" w:eastAsia="Times New Roman" w:hAnsi="Arial" w:cs="Arial"/>
                <w:b/>
                <w:bCs/>
                <w:color w:val="000000"/>
                <w:sz w:val="20"/>
                <w:szCs w:val="20"/>
                <w:vertAlign w:val="superscript"/>
              </w:rPr>
              <w:t>-1</w:t>
            </w:r>
            <w:r w:rsidRPr="00CF7A95">
              <w:rPr>
                <w:rFonts w:ascii="Arial" w:eastAsia="Times New Roman" w:hAnsi="Arial" w:cs="Arial"/>
                <w:b/>
                <w:bCs/>
                <w:color w:val="000000"/>
                <w:sz w:val="20"/>
                <w:szCs w:val="20"/>
              </w:rPr>
              <w:t>)</w:t>
            </w:r>
          </w:p>
        </w:tc>
        <w:tc>
          <w:tcPr>
            <w:tcW w:w="1520" w:type="dxa"/>
            <w:gridSpan w:val="2"/>
            <w:vAlign w:val="center"/>
          </w:tcPr>
          <w:p w14:paraId="485B5C29"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B:C Ratio</w:t>
            </w:r>
          </w:p>
        </w:tc>
      </w:tr>
      <w:tr w:rsidR="00842902" w:rsidRPr="00CF7A95" w14:paraId="71F26151" w14:textId="77777777" w:rsidTr="00742FF4">
        <w:trPr>
          <w:trHeight w:val="288"/>
        </w:trPr>
        <w:tc>
          <w:tcPr>
            <w:tcW w:w="0" w:type="auto"/>
            <w:vMerge/>
            <w:vAlign w:val="center"/>
          </w:tcPr>
          <w:p w14:paraId="2BE5C364" w14:textId="77777777" w:rsidR="00842902" w:rsidRPr="00CF7A95" w:rsidRDefault="00842902" w:rsidP="00095304">
            <w:pPr>
              <w:pStyle w:val="ListParagraph"/>
              <w:ind w:left="0"/>
              <w:jc w:val="center"/>
              <w:rPr>
                <w:rFonts w:ascii="Arial" w:hAnsi="Arial" w:cs="Arial"/>
                <w:sz w:val="20"/>
                <w:szCs w:val="20"/>
                <w:lang w:bidi="hi-IN"/>
              </w:rPr>
            </w:pPr>
          </w:p>
        </w:tc>
        <w:tc>
          <w:tcPr>
            <w:tcW w:w="0" w:type="auto"/>
            <w:vAlign w:val="center"/>
          </w:tcPr>
          <w:p w14:paraId="28859065"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27014DF5"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78186C9E"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5C0BE794"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4FBFEE1C"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876" w:type="dxa"/>
            <w:vAlign w:val="center"/>
          </w:tcPr>
          <w:p w14:paraId="111E7DBE"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59CAA622"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728" w:type="dxa"/>
            <w:vAlign w:val="center"/>
          </w:tcPr>
          <w:p w14:paraId="4E544476"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1294" w:type="dxa"/>
            <w:vAlign w:val="center"/>
          </w:tcPr>
          <w:p w14:paraId="11D3421B"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1226" w:type="dxa"/>
            <w:vAlign w:val="center"/>
          </w:tcPr>
          <w:p w14:paraId="709BB41D"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1096" w:type="dxa"/>
            <w:vAlign w:val="center"/>
          </w:tcPr>
          <w:p w14:paraId="2059A01E"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296061D0"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719523E7"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018F4FBB"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r>
      <w:tr w:rsidR="00842902" w:rsidRPr="00CF7A95" w14:paraId="75D70408" w14:textId="77777777" w:rsidTr="00095304">
        <w:trPr>
          <w:trHeight w:val="288"/>
        </w:trPr>
        <w:tc>
          <w:tcPr>
            <w:tcW w:w="14258" w:type="dxa"/>
            <w:gridSpan w:val="15"/>
            <w:vAlign w:val="center"/>
          </w:tcPr>
          <w:p w14:paraId="7A8C5CF4" w14:textId="77777777" w:rsidR="00842902" w:rsidRPr="00CF7A95" w:rsidRDefault="00842902" w:rsidP="00742FF4">
            <w:pPr>
              <w:pStyle w:val="ListParagraph"/>
              <w:ind w:left="0"/>
              <w:rPr>
                <w:rFonts w:ascii="Arial" w:hAnsi="Arial" w:cs="Arial"/>
                <w:sz w:val="20"/>
                <w:szCs w:val="20"/>
                <w:lang w:bidi="hi-IN"/>
              </w:rPr>
            </w:pPr>
            <w:r w:rsidRPr="00CF7A95">
              <w:rPr>
                <w:rFonts w:ascii="Arial" w:eastAsia="Times New Roman" w:hAnsi="Arial" w:cs="Arial"/>
                <w:b/>
                <w:color w:val="000000"/>
                <w:sz w:val="20"/>
                <w:szCs w:val="20"/>
                <w:lang w:bidi="hi-IN"/>
              </w:rPr>
              <w:t>Main plot (Varieties)</w:t>
            </w:r>
          </w:p>
        </w:tc>
      </w:tr>
      <w:tr w:rsidR="00CF7A95" w:rsidRPr="00CF7A95" w14:paraId="71F6FD97" w14:textId="77777777" w:rsidTr="00742FF4">
        <w:trPr>
          <w:trHeight w:val="288"/>
        </w:trPr>
        <w:tc>
          <w:tcPr>
            <w:tcW w:w="0" w:type="auto"/>
            <w:vAlign w:val="center"/>
          </w:tcPr>
          <w:p w14:paraId="54C2AFCD"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1</w:t>
            </w:r>
          </w:p>
        </w:tc>
        <w:tc>
          <w:tcPr>
            <w:tcW w:w="0" w:type="auto"/>
            <w:vAlign w:val="center"/>
          </w:tcPr>
          <w:p w14:paraId="4BDF1FE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2085</w:t>
            </w:r>
          </w:p>
        </w:tc>
        <w:tc>
          <w:tcPr>
            <w:tcW w:w="0" w:type="auto"/>
            <w:vAlign w:val="center"/>
          </w:tcPr>
          <w:p w14:paraId="49D8490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2231</w:t>
            </w:r>
          </w:p>
        </w:tc>
        <w:tc>
          <w:tcPr>
            <w:tcW w:w="0" w:type="auto"/>
            <w:vAlign w:val="center"/>
          </w:tcPr>
          <w:p w14:paraId="0977209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4390</w:t>
            </w:r>
          </w:p>
        </w:tc>
        <w:tc>
          <w:tcPr>
            <w:tcW w:w="0" w:type="auto"/>
            <w:vAlign w:val="center"/>
          </w:tcPr>
          <w:p w14:paraId="3A28E79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4580</w:t>
            </w:r>
          </w:p>
        </w:tc>
        <w:tc>
          <w:tcPr>
            <w:tcW w:w="0" w:type="auto"/>
            <w:vAlign w:val="center"/>
          </w:tcPr>
          <w:p w14:paraId="4E48627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6476</w:t>
            </w:r>
          </w:p>
        </w:tc>
        <w:tc>
          <w:tcPr>
            <w:tcW w:w="876" w:type="dxa"/>
            <w:vAlign w:val="center"/>
          </w:tcPr>
          <w:p w14:paraId="49F56EC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6812</w:t>
            </w:r>
          </w:p>
        </w:tc>
        <w:tc>
          <w:tcPr>
            <w:tcW w:w="0" w:type="auto"/>
            <w:vAlign w:val="center"/>
          </w:tcPr>
          <w:p w14:paraId="67A8A1E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32.03</w:t>
            </w:r>
          </w:p>
        </w:tc>
        <w:tc>
          <w:tcPr>
            <w:tcW w:w="728" w:type="dxa"/>
            <w:vAlign w:val="center"/>
          </w:tcPr>
          <w:p w14:paraId="4B594A8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32.61</w:t>
            </w:r>
          </w:p>
        </w:tc>
        <w:tc>
          <w:tcPr>
            <w:tcW w:w="1294" w:type="dxa"/>
            <w:vAlign w:val="center"/>
          </w:tcPr>
          <w:p w14:paraId="3B8C1A4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131887.68</w:t>
            </w:r>
          </w:p>
        </w:tc>
        <w:tc>
          <w:tcPr>
            <w:tcW w:w="1226" w:type="dxa"/>
            <w:vAlign w:val="center"/>
          </w:tcPr>
          <w:p w14:paraId="08D98A8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144223.75</w:t>
            </w:r>
          </w:p>
        </w:tc>
        <w:tc>
          <w:tcPr>
            <w:tcW w:w="1096" w:type="dxa"/>
            <w:vAlign w:val="center"/>
          </w:tcPr>
          <w:p w14:paraId="1CA3803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68415.75</w:t>
            </w:r>
          </w:p>
        </w:tc>
        <w:tc>
          <w:tcPr>
            <w:tcW w:w="0" w:type="auto"/>
            <w:vAlign w:val="center"/>
          </w:tcPr>
          <w:p w14:paraId="477A491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79701.49</w:t>
            </w:r>
          </w:p>
        </w:tc>
        <w:tc>
          <w:tcPr>
            <w:tcW w:w="0" w:type="auto"/>
            <w:vAlign w:val="center"/>
          </w:tcPr>
          <w:p w14:paraId="39520CE2"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2.08</w:t>
            </w:r>
          </w:p>
        </w:tc>
        <w:tc>
          <w:tcPr>
            <w:tcW w:w="0" w:type="auto"/>
            <w:vAlign w:val="center"/>
          </w:tcPr>
          <w:p w14:paraId="1BC50FAC"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2.24</w:t>
            </w:r>
          </w:p>
        </w:tc>
      </w:tr>
      <w:tr w:rsidR="00CF7A95" w:rsidRPr="00CF7A95" w14:paraId="37CDB029" w14:textId="77777777" w:rsidTr="00742FF4">
        <w:trPr>
          <w:trHeight w:val="288"/>
        </w:trPr>
        <w:tc>
          <w:tcPr>
            <w:tcW w:w="0" w:type="auto"/>
            <w:vAlign w:val="center"/>
          </w:tcPr>
          <w:p w14:paraId="2B6B8E55"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2</w:t>
            </w:r>
          </w:p>
        </w:tc>
        <w:tc>
          <w:tcPr>
            <w:tcW w:w="0" w:type="auto"/>
            <w:vAlign w:val="center"/>
          </w:tcPr>
          <w:p w14:paraId="58400BC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1824</w:t>
            </w:r>
          </w:p>
        </w:tc>
        <w:tc>
          <w:tcPr>
            <w:tcW w:w="0" w:type="auto"/>
            <w:vAlign w:val="center"/>
          </w:tcPr>
          <w:p w14:paraId="2C0F996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1979</w:t>
            </w:r>
          </w:p>
        </w:tc>
        <w:tc>
          <w:tcPr>
            <w:tcW w:w="0" w:type="auto"/>
            <w:vAlign w:val="center"/>
          </w:tcPr>
          <w:p w14:paraId="6D7D817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4083</w:t>
            </w:r>
          </w:p>
        </w:tc>
        <w:tc>
          <w:tcPr>
            <w:tcW w:w="0" w:type="auto"/>
            <w:vAlign w:val="center"/>
          </w:tcPr>
          <w:p w14:paraId="02DC01F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4272</w:t>
            </w:r>
          </w:p>
        </w:tc>
        <w:tc>
          <w:tcPr>
            <w:tcW w:w="0" w:type="auto"/>
            <w:vAlign w:val="center"/>
          </w:tcPr>
          <w:p w14:paraId="4D44AE8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5907</w:t>
            </w:r>
          </w:p>
        </w:tc>
        <w:tc>
          <w:tcPr>
            <w:tcW w:w="876" w:type="dxa"/>
            <w:vAlign w:val="center"/>
          </w:tcPr>
          <w:p w14:paraId="5EE97C8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6251</w:t>
            </w:r>
          </w:p>
        </w:tc>
        <w:tc>
          <w:tcPr>
            <w:tcW w:w="0" w:type="auto"/>
            <w:vAlign w:val="center"/>
          </w:tcPr>
          <w:p w14:paraId="3E5AB94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30.78</w:t>
            </w:r>
          </w:p>
        </w:tc>
        <w:tc>
          <w:tcPr>
            <w:tcW w:w="728" w:type="dxa"/>
            <w:vAlign w:val="center"/>
          </w:tcPr>
          <w:p w14:paraId="3981E2A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31.61</w:t>
            </w:r>
          </w:p>
        </w:tc>
        <w:tc>
          <w:tcPr>
            <w:tcW w:w="1294" w:type="dxa"/>
            <w:vAlign w:val="center"/>
          </w:tcPr>
          <w:p w14:paraId="46E0298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116628.07</w:t>
            </w:r>
          </w:p>
        </w:tc>
        <w:tc>
          <w:tcPr>
            <w:tcW w:w="1226" w:type="dxa"/>
            <w:vAlign w:val="center"/>
          </w:tcPr>
          <w:p w14:paraId="20A6279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129073.53</w:t>
            </w:r>
          </w:p>
        </w:tc>
        <w:tc>
          <w:tcPr>
            <w:tcW w:w="1096" w:type="dxa"/>
            <w:vAlign w:val="center"/>
          </w:tcPr>
          <w:p w14:paraId="214995E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53156.14</w:t>
            </w:r>
          </w:p>
        </w:tc>
        <w:tc>
          <w:tcPr>
            <w:tcW w:w="0" w:type="auto"/>
            <w:vAlign w:val="center"/>
          </w:tcPr>
          <w:p w14:paraId="1F07EAA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64551.27</w:t>
            </w:r>
          </w:p>
        </w:tc>
        <w:tc>
          <w:tcPr>
            <w:tcW w:w="0" w:type="auto"/>
            <w:vAlign w:val="center"/>
          </w:tcPr>
          <w:p w14:paraId="0DC0C8B5"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1.84</w:t>
            </w:r>
          </w:p>
        </w:tc>
        <w:tc>
          <w:tcPr>
            <w:tcW w:w="0" w:type="auto"/>
            <w:vAlign w:val="center"/>
          </w:tcPr>
          <w:p w14:paraId="37E06D4B"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2.01</w:t>
            </w:r>
          </w:p>
        </w:tc>
      </w:tr>
      <w:tr w:rsidR="00CF7A95" w:rsidRPr="00CF7A95" w14:paraId="1FEA4362" w14:textId="77777777" w:rsidTr="00742FF4">
        <w:trPr>
          <w:trHeight w:val="288"/>
        </w:trPr>
        <w:tc>
          <w:tcPr>
            <w:tcW w:w="0" w:type="auto"/>
            <w:vAlign w:val="center"/>
          </w:tcPr>
          <w:p w14:paraId="68EBED88"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3</w:t>
            </w:r>
          </w:p>
        </w:tc>
        <w:tc>
          <w:tcPr>
            <w:tcW w:w="0" w:type="auto"/>
            <w:vAlign w:val="center"/>
          </w:tcPr>
          <w:p w14:paraId="3E04760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2340</w:t>
            </w:r>
          </w:p>
        </w:tc>
        <w:tc>
          <w:tcPr>
            <w:tcW w:w="0" w:type="auto"/>
            <w:vAlign w:val="center"/>
          </w:tcPr>
          <w:p w14:paraId="4C312C3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2479</w:t>
            </w:r>
          </w:p>
        </w:tc>
        <w:tc>
          <w:tcPr>
            <w:tcW w:w="0" w:type="auto"/>
            <w:vAlign w:val="center"/>
          </w:tcPr>
          <w:p w14:paraId="157AC20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4690</w:t>
            </w:r>
          </w:p>
        </w:tc>
        <w:tc>
          <w:tcPr>
            <w:tcW w:w="0" w:type="auto"/>
            <w:vAlign w:val="center"/>
          </w:tcPr>
          <w:p w14:paraId="2172644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4896</w:t>
            </w:r>
          </w:p>
        </w:tc>
        <w:tc>
          <w:tcPr>
            <w:tcW w:w="0" w:type="auto"/>
            <w:vAlign w:val="center"/>
          </w:tcPr>
          <w:p w14:paraId="3C7DDA8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7030</w:t>
            </w:r>
          </w:p>
        </w:tc>
        <w:tc>
          <w:tcPr>
            <w:tcW w:w="876" w:type="dxa"/>
            <w:vAlign w:val="center"/>
          </w:tcPr>
          <w:p w14:paraId="4336162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7374</w:t>
            </w:r>
          </w:p>
        </w:tc>
        <w:tc>
          <w:tcPr>
            <w:tcW w:w="0" w:type="auto"/>
            <w:vAlign w:val="center"/>
          </w:tcPr>
          <w:p w14:paraId="0CFBF81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33.25</w:t>
            </w:r>
          </w:p>
        </w:tc>
        <w:tc>
          <w:tcPr>
            <w:tcW w:w="728" w:type="dxa"/>
            <w:vAlign w:val="center"/>
          </w:tcPr>
          <w:p w14:paraId="39682BE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33.61</w:t>
            </w:r>
          </w:p>
        </w:tc>
        <w:tc>
          <w:tcPr>
            <w:tcW w:w="1294" w:type="dxa"/>
            <w:vAlign w:val="center"/>
          </w:tcPr>
          <w:p w14:paraId="6C68BED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146769.73</w:t>
            </w:r>
          </w:p>
        </w:tc>
        <w:tc>
          <w:tcPr>
            <w:tcW w:w="1226" w:type="dxa"/>
            <w:vAlign w:val="center"/>
          </w:tcPr>
          <w:p w14:paraId="096F19D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159161.36</w:t>
            </w:r>
          </w:p>
        </w:tc>
        <w:tc>
          <w:tcPr>
            <w:tcW w:w="1096" w:type="dxa"/>
            <w:vAlign w:val="center"/>
          </w:tcPr>
          <w:p w14:paraId="063F738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83297.81</w:t>
            </w:r>
          </w:p>
        </w:tc>
        <w:tc>
          <w:tcPr>
            <w:tcW w:w="0" w:type="auto"/>
            <w:vAlign w:val="center"/>
          </w:tcPr>
          <w:p w14:paraId="4B3F9F6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94639.10</w:t>
            </w:r>
          </w:p>
        </w:tc>
        <w:tc>
          <w:tcPr>
            <w:tcW w:w="0" w:type="auto"/>
            <w:vAlign w:val="center"/>
          </w:tcPr>
          <w:p w14:paraId="62D38723"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2.32</w:t>
            </w:r>
          </w:p>
        </w:tc>
        <w:tc>
          <w:tcPr>
            <w:tcW w:w="0" w:type="auto"/>
            <w:vAlign w:val="center"/>
          </w:tcPr>
          <w:p w14:paraId="67F43D8D"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2.47</w:t>
            </w:r>
          </w:p>
        </w:tc>
      </w:tr>
      <w:tr w:rsidR="00CF7A95" w:rsidRPr="00CF7A95" w14:paraId="4CB6F1BC" w14:textId="77777777" w:rsidTr="00742FF4">
        <w:trPr>
          <w:trHeight w:val="288"/>
        </w:trPr>
        <w:tc>
          <w:tcPr>
            <w:tcW w:w="0" w:type="auto"/>
            <w:vAlign w:val="center"/>
          </w:tcPr>
          <w:p w14:paraId="7927D56C" w14:textId="77777777" w:rsidR="00CF7A95" w:rsidRPr="00CF7A95" w:rsidRDefault="00CF7A95" w:rsidP="00095304">
            <w:pPr>
              <w:jc w:val="center"/>
              <w:rPr>
                <w:rFonts w:ascii="Arial" w:hAnsi="Arial" w:cs="Arial"/>
                <w:b/>
                <w:sz w:val="20"/>
                <w:szCs w:val="20"/>
              </w:rPr>
            </w:pPr>
            <w:proofErr w:type="spellStart"/>
            <w:r w:rsidRPr="00CF7A95">
              <w:rPr>
                <w:rFonts w:ascii="Arial" w:hAnsi="Arial" w:cs="Arial"/>
                <w:b/>
                <w:sz w:val="20"/>
                <w:szCs w:val="20"/>
              </w:rPr>
              <w:t>SEm</w:t>
            </w:r>
            <w:proofErr w:type="spellEnd"/>
            <w:r w:rsidRPr="00CF7A95">
              <w:rPr>
                <w:rFonts w:ascii="Arial" w:hAnsi="Arial" w:cs="Arial"/>
                <w:b/>
                <w:sz w:val="20"/>
                <w:szCs w:val="20"/>
              </w:rPr>
              <w:t>±</w:t>
            </w:r>
          </w:p>
        </w:tc>
        <w:tc>
          <w:tcPr>
            <w:tcW w:w="0" w:type="auto"/>
            <w:vAlign w:val="center"/>
          </w:tcPr>
          <w:p w14:paraId="083393B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40.32</w:t>
            </w:r>
          </w:p>
        </w:tc>
        <w:tc>
          <w:tcPr>
            <w:tcW w:w="0" w:type="auto"/>
            <w:vAlign w:val="center"/>
          </w:tcPr>
          <w:p w14:paraId="3DB764B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43.18</w:t>
            </w:r>
          </w:p>
        </w:tc>
        <w:tc>
          <w:tcPr>
            <w:tcW w:w="0" w:type="auto"/>
            <w:vAlign w:val="center"/>
          </w:tcPr>
          <w:p w14:paraId="3FA0B7D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78.32</w:t>
            </w:r>
          </w:p>
        </w:tc>
        <w:tc>
          <w:tcPr>
            <w:tcW w:w="0" w:type="auto"/>
            <w:vAlign w:val="center"/>
          </w:tcPr>
          <w:p w14:paraId="13BAC09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82.59</w:t>
            </w:r>
          </w:p>
        </w:tc>
        <w:tc>
          <w:tcPr>
            <w:tcW w:w="0" w:type="auto"/>
            <w:vAlign w:val="center"/>
          </w:tcPr>
          <w:p w14:paraId="7E7B9E9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109.36</w:t>
            </w:r>
          </w:p>
        </w:tc>
        <w:tc>
          <w:tcPr>
            <w:tcW w:w="876" w:type="dxa"/>
            <w:vAlign w:val="center"/>
          </w:tcPr>
          <w:p w14:paraId="677F43F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121.31</w:t>
            </w:r>
          </w:p>
        </w:tc>
        <w:tc>
          <w:tcPr>
            <w:tcW w:w="0" w:type="auto"/>
            <w:vAlign w:val="center"/>
          </w:tcPr>
          <w:p w14:paraId="185E6CF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0.31</w:t>
            </w:r>
          </w:p>
        </w:tc>
        <w:tc>
          <w:tcPr>
            <w:tcW w:w="728" w:type="dxa"/>
            <w:vAlign w:val="center"/>
          </w:tcPr>
          <w:p w14:paraId="7986EF3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0.25</w:t>
            </w:r>
          </w:p>
        </w:tc>
        <w:tc>
          <w:tcPr>
            <w:tcW w:w="1294" w:type="dxa"/>
            <w:vAlign w:val="center"/>
          </w:tcPr>
          <w:p w14:paraId="4894B0C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2398.83</w:t>
            </w:r>
          </w:p>
        </w:tc>
        <w:tc>
          <w:tcPr>
            <w:tcW w:w="1226" w:type="dxa"/>
            <w:vAlign w:val="center"/>
          </w:tcPr>
          <w:p w14:paraId="0B4EB65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2698.77</w:t>
            </w:r>
          </w:p>
        </w:tc>
        <w:tc>
          <w:tcPr>
            <w:tcW w:w="1096" w:type="dxa"/>
            <w:vAlign w:val="center"/>
          </w:tcPr>
          <w:p w14:paraId="65B6A8C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2398.83</w:t>
            </w:r>
          </w:p>
        </w:tc>
        <w:tc>
          <w:tcPr>
            <w:tcW w:w="0" w:type="auto"/>
            <w:vAlign w:val="center"/>
          </w:tcPr>
          <w:p w14:paraId="2B75034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2698.77</w:t>
            </w:r>
          </w:p>
        </w:tc>
        <w:tc>
          <w:tcPr>
            <w:tcW w:w="0" w:type="auto"/>
            <w:vAlign w:val="center"/>
          </w:tcPr>
          <w:p w14:paraId="430C7F3C"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0.04</w:t>
            </w:r>
          </w:p>
        </w:tc>
        <w:tc>
          <w:tcPr>
            <w:tcW w:w="0" w:type="auto"/>
            <w:vAlign w:val="center"/>
          </w:tcPr>
          <w:p w14:paraId="5179E79A"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0.04</w:t>
            </w:r>
          </w:p>
        </w:tc>
      </w:tr>
      <w:tr w:rsidR="00CF7A95" w:rsidRPr="00CF7A95" w14:paraId="6BE4FB44" w14:textId="77777777" w:rsidTr="00742FF4">
        <w:trPr>
          <w:trHeight w:val="288"/>
        </w:trPr>
        <w:tc>
          <w:tcPr>
            <w:tcW w:w="0" w:type="auto"/>
            <w:vAlign w:val="center"/>
          </w:tcPr>
          <w:p w14:paraId="21649DA1"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CD (P=0.05)</w:t>
            </w:r>
          </w:p>
        </w:tc>
        <w:tc>
          <w:tcPr>
            <w:tcW w:w="0" w:type="auto"/>
            <w:vAlign w:val="center"/>
          </w:tcPr>
          <w:p w14:paraId="2BFFE54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139.52</w:t>
            </w:r>
          </w:p>
        </w:tc>
        <w:tc>
          <w:tcPr>
            <w:tcW w:w="0" w:type="auto"/>
            <w:vAlign w:val="center"/>
          </w:tcPr>
          <w:p w14:paraId="130BD30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149.43</w:t>
            </w:r>
          </w:p>
        </w:tc>
        <w:tc>
          <w:tcPr>
            <w:tcW w:w="0" w:type="auto"/>
            <w:vAlign w:val="center"/>
          </w:tcPr>
          <w:p w14:paraId="47AC4FA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271.01</w:t>
            </w:r>
          </w:p>
        </w:tc>
        <w:tc>
          <w:tcPr>
            <w:tcW w:w="0" w:type="auto"/>
            <w:vAlign w:val="center"/>
          </w:tcPr>
          <w:p w14:paraId="38794AE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285.81</w:t>
            </w:r>
          </w:p>
        </w:tc>
        <w:tc>
          <w:tcPr>
            <w:tcW w:w="0" w:type="auto"/>
            <w:vAlign w:val="center"/>
          </w:tcPr>
          <w:p w14:paraId="203C775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378.43</w:t>
            </w:r>
          </w:p>
        </w:tc>
        <w:tc>
          <w:tcPr>
            <w:tcW w:w="876" w:type="dxa"/>
            <w:vAlign w:val="center"/>
          </w:tcPr>
          <w:p w14:paraId="4AB9EC4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419.80</w:t>
            </w:r>
          </w:p>
        </w:tc>
        <w:tc>
          <w:tcPr>
            <w:tcW w:w="0" w:type="auto"/>
            <w:vAlign w:val="center"/>
          </w:tcPr>
          <w:p w14:paraId="59AA9D8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1.09</w:t>
            </w:r>
          </w:p>
        </w:tc>
        <w:tc>
          <w:tcPr>
            <w:tcW w:w="728" w:type="dxa"/>
            <w:vAlign w:val="center"/>
          </w:tcPr>
          <w:p w14:paraId="0169812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0.88</w:t>
            </w:r>
          </w:p>
        </w:tc>
        <w:tc>
          <w:tcPr>
            <w:tcW w:w="1294" w:type="dxa"/>
            <w:vAlign w:val="center"/>
          </w:tcPr>
          <w:p w14:paraId="478BC75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8301.03</w:t>
            </w:r>
          </w:p>
        </w:tc>
        <w:tc>
          <w:tcPr>
            <w:tcW w:w="1226" w:type="dxa"/>
            <w:vAlign w:val="center"/>
          </w:tcPr>
          <w:p w14:paraId="586A8A0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9338.98</w:t>
            </w:r>
          </w:p>
        </w:tc>
        <w:tc>
          <w:tcPr>
            <w:tcW w:w="1096" w:type="dxa"/>
            <w:vAlign w:val="center"/>
          </w:tcPr>
          <w:p w14:paraId="0A3F044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8301.03</w:t>
            </w:r>
          </w:p>
        </w:tc>
        <w:tc>
          <w:tcPr>
            <w:tcW w:w="0" w:type="auto"/>
            <w:vAlign w:val="center"/>
          </w:tcPr>
          <w:p w14:paraId="2E94767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9338.98</w:t>
            </w:r>
          </w:p>
        </w:tc>
        <w:tc>
          <w:tcPr>
            <w:tcW w:w="0" w:type="auto"/>
            <w:vAlign w:val="center"/>
          </w:tcPr>
          <w:p w14:paraId="1092203B"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0.13</w:t>
            </w:r>
          </w:p>
        </w:tc>
        <w:tc>
          <w:tcPr>
            <w:tcW w:w="0" w:type="auto"/>
            <w:vAlign w:val="center"/>
          </w:tcPr>
          <w:p w14:paraId="50EB3F37"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0.14</w:t>
            </w:r>
          </w:p>
        </w:tc>
      </w:tr>
      <w:tr w:rsidR="00842902" w:rsidRPr="00CF7A95" w14:paraId="6C1F0119" w14:textId="77777777" w:rsidTr="00095304">
        <w:trPr>
          <w:trHeight w:val="288"/>
        </w:trPr>
        <w:tc>
          <w:tcPr>
            <w:tcW w:w="14258" w:type="dxa"/>
            <w:gridSpan w:val="15"/>
            <w:vAlign w:val="center"/>
          </w:tcPr>
          <w:p w14:paraId="4A885B2F" w14:textId="77777777" w:rsidR="00842902" w:rsidRPr="00CF7A95" w:rsidRDefault="00842902" w:rsidP="00742FF4">
            <w:pPr>
              <w:pStyle w:val="ListParagraph"/>
              <w:ind w:left="0"/>
              <w:rPr>
                <w:rFonts w:ascii="Arial" w:hAnsi="Arial" w:cs="Arial"/>
                <w:sz w:val="20"/>
                <w:szCs w:val="20"/>
                <w:lang w:bidi="hi-IN"/>
              </w:rPr>
            </w:pPr>
            <w:r w:rsidRPr="00CF7A95">
              <w:rPr>
                <w:rFonts w:ascii="Arial" w:hAnsi="Arial" w:cs="Arial"/>
                <w:b/>
                <w:sz w:val="20"/>
                <w:szCs w:val="20"/>
              </w:rPr>
              <w:t>Sub plot (Seaweed treatment)</w:t>
            </w:r>
          </w:p>
        </w:tc>
      </w:tr>
      <w:tr w:rsidR="00CF7A95" w:rsidRPr="00CF7A95" w14:paraId="68777502" w14:textId="77777777" w:rsidTr="00742FF4">
        <w:trPr>
          <w:trHeight w:val="288"/>
        </w:trPr>
        <w:tc>
          <w:tcPr>
            <w:tcW w:w="0" w:type="auto"/>
            <w:vAlign w:val="center"/>
          </w:tcPr>
          <w:p w14:paraId="7C7A12EA"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1</w:t>
            </w:r>
          </w:p>
        </w:tc>
        <w:tc>
          <w:tcPr>
            <w:tcW w:w="0" w:type="auto"/>
            <w:vAlign w:val="center"/>
          </w:tcPr>
          <w:p w14:paraId="72349E8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1703</w:t>
            </w:r>
          </w:p>
        </w:tc>
        <w:tc>
          <w:tcPr>
            <w:tcW w:w="0" w:type="auto"/>
            <w:vAlign w:val="center"/>
          </w:tcPr>
          <w:p w14:paraId="67B1B2A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1853</w:t>
            </w:r>
          </w:p>
        </w:tc>
        <w:tc>
          <w:tcPr>
            <w:tcW w:w="0" w:type="auto"/>
            <w:vAlign w:val="center"/>
          </w:tcPr>
          <w:p w14:paraId="27205B6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3887</w:t>
            </w:r>
          </w:p>
        </w:tc>
        <w:tc>
          <w:tcPr>
            <w:tcW w:w="0" w:type="auto"/>
            <w:vAlign w:val="center"/>
          </w:tcPr>
          <w:p w14:paraId="1F5F865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4037</w:t>
            </w:r>
          </w:p>
        </w:tc>
        <w:tc>
          <w:tcPr>
            <w:tcW w:w="0" w:type="auto"/>
            <w:vAlign w:val="center"/>
          </w:tcPr>
          <w:p w14:paraId="2EB17E1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5590</w:t>
            </w:r>
          </w:p>
        </w:tc>
        <w:tc>
          <w:tcPr>
            <w:tcW w:w="876" w:type="dxa"/>
            <w:vAlign w:val="center"/>
          </w:tcPr>
          <w:p w14:paraId="6A3FF57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5890</w:t>
            </w:r>
          </w:p>
        </w:tc>
        <w:tc>
          <w:tcPr>
            <w:tcW w:w="0" w:type="auto"/>
            <w:vAlign w:val="center"/>
          </w:tcPr>
          <w:p w14:paraId="32B8319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30.26</w:t>
            </w:r>
          </w:p>
        </w:tc>
        <w:tc>
          <w:tcPr>
            <w:tcW w:w="728" w:type="dxa"/>
            <w:vAlign w:val="center"/>
          </w:tcPr>
          <w:p w14:paraId="5F534E8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31.31</w:t>
            </w:r>
          </w:p>
        </w:tc>
        <w:tc>
          <w:tcPr>
            <w:tcW w:w="1294" w:type="dxa"/>
            <w:vAlign w:val="center"/>
          </w:tcPr>
          <w:p w14:paraId="19F7DD9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109279.57</w:t>
            </w:r>
          </w:p>
        </w:tc>
        <w:tc>
          <w:tcPr>
            <w:tcW w:w="1226" w:type="dxa"/>
            <w:vAlign w:val="center"/>
          </w:tcPr>
          <w:p w14:paraId="54FBE5A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121082.00</w:t>
            </w:r>
          </w:p>
        </w:tc>
        <w:tc>
          <w:tcPr>
            <w:tcW w:w="1096" w:type="dxa"/>
            <w:vAlign w:val="center"/>
          </w:tcPr>
          <w:p w14:paraId="5EA7348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50069.31</w:t>
            </w:r>
          </w:p>
        </w:tc>
        <w:tc>
          <w:tcPr>
            <w:tcW w:w="0" w:type="auto"/>
            <w:vAlign w:val="center"/>
          </w:tcPr>
          <w:p w14:paraId="4F97039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60821.74</w:t>
            </w:r>
          </w:p>
        </w:tc>
        <w:tc>
          <w:tcPr>
            <w:tcW w:w="0" w:type="auto"/>
            <w:vAlign w:val="center"/>
          </w:tcPr>
          <w:p w14:paraId="6F71D54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1.85</w:t>
            </w:r>
          </w:p>
        </w:tc>
        <w:tc>
          <w:tcPr>
            <w:tcW w:w="0" w:type="auto"/>
            <w:vAlign w:val="center"/>
          </w:tcPr>
          <w:p w14:paraId="7D0FF6A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2.01</w:t>
            </w:r>
          </w:p>
        </w:tc>
      </w:tr>
      <w:tr w:rsidR="00CF7A95" w:rsidRPr="00CF7A95" w14:paraId="1B3E5962" w14:textId="77777777" w:rsidTr="00742FF4">
        <w:trPr>
          <w:trHeight w:val="288"/>
        </w:trPr>
        <w:tc>
          <w:tcPr>
            <w:tcW w:w="0" w:type="auto"/>
            <w:vAlign w:val="center"/>
          </w:tcPr>
          <w:p w14:paraId="49D0BB0C"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2</w:t>
            </w:r>
          </w:p>
        </w:tc>
        <w:tc>
          <w:tcPr>
            <w:tcW w:w="0" w:type="auto"/>
            <w:vAlign w:val="center"/>
          </w:tcPr>
          <w:p w14:paraId="67A495B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2103</w:t>
            </w:r>
          </w:p>
        </w:tc>
        <w:tc>
          <w:tcPr>
            <w:tcW w:w="0" w:type="auto"/>
            <w:vAlign w:val="center"/>
          </w:tcPr>
          <w:p w14:paraId="3010B64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2241</w:t>
            </w:r>
          </w:p>
        </w:tc>
        <w:tc>
          <w:tcPr>
            <w:tcW w:w="0" w:type="auto"/>
            <w:vAlign w:val="center"/>
          </w:tcPr>
          <w:p w14:paraId="0C2E3E2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4431</w:t>
            </w:r>
          </w:p>
        </w:tc>
        <w:tc>
          <w:tcPr>
            <w:tcW w:w="0" w:type="auto"/>
            <w:vAlign w:val="center"/>
          </w:tcPr>
          <w:p w14:paraId="65132F0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4649</w:t>
            </w:r>
          </w:p>
        </w:tc>
        <w:tc>
          <w:tcPr>
            <w:tcW w:w="0" w:type="auto"/>
            <w:vAlign w:val="center"/>
          </w:tcPr>
          <w:p w14:paraId="2BFF85E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6534</w:t>
            </w:r>
          </w:p>
        </w:tc>
        <w:tc>
          <w:tcPr>
            <w:tcW w:w="876" w:type="dxa"/>
            <w:vAlign w:val="center"/>
          </w:tcPr>
          <w:p w14:paraId="04C15D9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6890</w:t>
            </w:r>
          </w:p>
        </w:tc>
        <w:tc>
          <w:tcPr>
            <w:tcW w:w="0" w:type="auto"/>
            <w:vAlign w:val="center"/>
          </w:tcPr>
          <w:p w14:paraId="092F4B5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32.10</w:t>
            </w:r>
          </w:p>
        </w:tc>
        <w:tc>
          <w:tcPr>
            <w:tcW w:w="728" w:type="dxa"/>
            <w:vAlign w:val="center"/>
          </w:tcPr>
          <w:p w14:paraId="7668E20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32.45</w:t>
            </w:r>
          </w:p>
        </w:tc>
        <w:tc>
          <w:tcPr>
            <w:tcW w:w="1294" w:type="dxa"/>
            <w:vAlign w:val="center"/>
          </w:tcPr>
          <w:p w14:paraId="30B4EA1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133033.30</w:t>
            </w:r>
          </w:p>
        </w:tc>
        <w:tc>
          <w:tcPr>
            <w:tcW w:w="1226" w:type="dxa"/>
            <w:vAlign w:val="center"/>
          </w:tcPr>
          <w:p w14:paraId="27850E0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145124.18</w:t>
            </w:r>
          </w:p>
        </w:tc>
        <w:tc>
          <w:tcPr>
            <w:tcW w:w="1096" w:type="dxa"/>
            <w:vAlign w:val="center"/>
          </w:tcPr>
          <w:p w14:paraId="3679148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72433.04</w:t>
            </w:r>
          </w:p>
        </w:tc>
        <w:tc>
          <w:tcPr>
            <w:tcW w:w="0" w:type="auto"/>
            <w:vAlign w:val="center"/>
          </w:tcPr>
          <w:p w14:paraId="5E15C9B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83471.92</w:t>
            </w:r>
          </w:p>
        </w:tc>
        <w:tc>
          <w:tcPr>
            <w:tcW w:w="0" w:type="auto"/>
            <w:vAlign w:val="center"/>
          </w:tcPr>
          <w:p w14:paraId="04E8A50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2.20</w:t>
            </w:r>
          </w:p>
        </w:tc>
        <w:tc>
          <w:tcPr>
            <w:tcW w:w="0" w:type="auto"/>
            <w:vAlign w:val="center"/>
          </w:tcPr>
          <w:p w14:paraId="6C0F1FA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2.35</w:t>
            </w:r>
          </w:p>
        </w:tc>
      </w:tr>
      <w:tr w:rsidR="00CF7A95" w:rsidRPr="00CF7A95" w14:paraId="05744618" w14:textId="77777777" w:rsidTr="00742FF4">
        <w:trPr>
          <w:trHeight w:val="288"/>
        </w:trPr>
        <w:tc>
          <w:tcPr>
            <w:tcW w:w="0" w:type="auto"/>
            <w:vAlign w:val="center"/>
          </w:tcPr>
          <w:p w14:paraId="41F7C710"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3</w:t>
            </w:r>
          </w:p>
        </w:tc>
        <w:tc>
          <w:tcPr>
            <w:tcW w:w="0" w:type="auto"/>
            <w:vAlign w:val="center"/>
          </w:tcPr>
          <w:p w14:paraId="599C8F1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2426</w:t>
            </w:r>
          </w:p>
        </w:tc>
        <w:tc>
          <w:tcPr>
            <w:tcW w:w="0" w:type="auto"/>
            <w:vAlign w:val="center"/>
          </w:tcPr>
          <w:p w14:paraId="662992B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2566</w:t>
            </w:r>
          </w:p>
        </w:tc>
        <w:tc>
          <w:tcPr>
            <w:tcW w:w="0" w:type="auto"/>
            <w:vAlign w:val="center"/>
          </w:tcPr>
          <w:p w14:paraId="63EE1C8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4836</w:t>
            </w:r>
          </w:p>
        </w:tc>
        <w:tc>
          <w:tcPr>
            <w:tcW w:w="0" w:type="auto"/>
            <w:vAlign w:val="center"/>
          </w:tcPr>
          <w:p w14:paraId="40C9E4D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5054</w:t>
            </w:r>
          </w:p>
        </w:tc>
        <w:tc>
          <w:tcPr>
            <w:tcW w:w="0" w:type="auto"/>
            <w:vAlign w:val="center"/>
          </w:tcPr>
          <w:p w14:paraId="1C5C54D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7262</w:t>
            </w:r>
          </w:p>
        </w:tc>
        <w:tc>
          <w:tcPr>
            <w:tcW w:w="876" w:type="dxa"/>
            <w:vAlign w:val="center"/>
          </w:tcPr>
          <w:p w14:paraId="1D2E611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7621</w:t>
            </w:r>
          </w:p>
        </w:tc>
        <w:tc>
          <w:tcPr>
            <w:tcW w:w="0" w:type="auto"/>
            <w:vAlign w:val="center"/>
          </w:tcPr>
          <w:p w14:paraId="174F8BA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33.38</w:t>
            </w:r>
          </w:p>
        </w:tc>
        <w:tc>
          <w:tcPr>
            <w:tcW w:w="728" w:type="dxa"/>
            <w:vAlign w:val="center"/>
          </w:tcPr>
          <w:p w14:paraId="61ADF09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33.72</w:t>
            </w:r>
          </w:p>
        </w:tc>
        <w:tc>
          <w:tcPr>
            <w:tcW w:w="1294" w:type="dxa"/>
            <w:vAlign w:val="center"/>
          </w:tcPr>
          <w:p w14:paraId="68F2D58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152037.33</w:t>
            </w:r>
          </w:p>
        </w:tc>
        <w:tc>
          <w:tcPr>
            <w:tcW w:w="1226" w:type="dxa"/>
            <w:vAlign w:val="center"/>
          </w:tcPr>
          <w:p w14:paraId="46F6504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164715.53</w:t>
            </w:r>
          </w:p>
        </w:tc>
        <w:tc>
          <w:tcPr>
            <w:tcW w:w="1096" w:type="dxa"/>
            <w:vAlign w:val="center"/>
          </w:tcPr>
          <w:p w14:paraId="727231B1"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90047.07</w:t>
            </w:r>
          </w:p>
        </w:tc>
        <w:tc>
          <w:tcPr>
            <w:tcW w:w="0" w:type="auto"/>
            <w:vAlign w:val="center"/>
          </w:tcPr>
          <w:p w14:paraId="21E9503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101675.27</w:t>
            </w:r>
          </w:p>
        </w:tc>
        <w:tc>
          <w:tcPr>
            <w:tcW w:w="0" w:type="auto"/>
            <w:vAlign w:val="center"/>
          </w:tcPr>
          <w:p w14:paraId="0EB6D34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2.45</w:t>
            </w:r>
          </w:p>
        </w:tc>
        <w:tc>
          <w:tcPr>
            <w:tcW w:w="0" w:type="auto"/>
            <w:vAlign w:val="center"/>
          </w:tcPr>
          <w:p w14:paraId="16D506D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2.61</w:t>
            </w:r>
          </w:p>
        </w:tc>
      </w:tr>
      <w:tr w:rsidR="00CF7A95" w:rsidRPr="00CF7A95" w14:paraId="48F40EA2" w14:textId="77777777" w:rsidTr="00742FF4">
        <w:trPr>
          <w:trHeight w:val="288"/>
        </w:trPr>
        <w:tc>
          <w:tcPr>
            <w:tcW w:w="0" w:type="auto"/>
            <w:vAlign w:val="center"/>
          </w:tcPr>
          <w:p w14:paraId="58B1ADFB"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4</w:t>
            </w:r>
          </w:p>
        </w:tc>
        <w:tc>
          <w:tcPr>
            <w:tcW w:w="0" w:type="auto"/>
            <w:vAlign w:val="center"/>
          </w:tcPr>
          <w:p w14:paraId="336C56E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1917</w:t>
            </w:r>
          </w:p>
        </w:tc>
        <w:tc>
          <w:tcPr>
            <w:tcW w:w="0" w:type="auto"/>
            <w:vAlign w:val="center"/>
          </w:tcPr>
          <w:p w14:paraId="5E4F3BF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2072</w:t>
            </w:r>
          </w:p>
        </w:tc>
        <w:tc>
          <w:tcPr>
            <w:tcW w:w="0" w:type="auto"/>
            <w:vAlign w:val="center"/>
          </w:tcPr>
          <w:p w14:paraId="20BBDD8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4163</w:t>
            </w:r>
          </w:p>
        </w:tc>
        <w:tc>
          <w:tcPr>
            <w:tcW w:w="0" w:type="auto"/>
            <w:vAlign w:val="center"/>
          </w:tcPr>
          <w:p w14:paraId="622E4E5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4334</w:t>
            </w:r>
          </w:p>
        </w:tc>
        <w:tc>
          <w:tcPr>
            <w:tcW w:w="0" w:type="auto"/>
            <w:vAlign w:val="center"/>
          </w:tcPr>
          <w:p w14:paraId="2581738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6080</w:t>
            </w:r>
          </w:p>
        </w:tc>
        <w:tc>
          <w:tcPr>
            <w:tcW w:w="876" w:type="dxa"/>
            <w:vAlign w:val="center"/>
          </w:tcPr>
          <w:p w14:paraId="723A7DF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6406</w:t>
            </w:r>
          </w:p>
        </w:tc>
        <w:tc>
          <w:tcPr>
            <w:tcW w:w="0" w:type="auto"/>
            <w:vAlign w:val="center"/>
          </w:tcPr>
          <w:p w14:paraId="48FEC70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31.45</w:t>
            </w:r>
          </w:p>
        </w:tc>
        <w:tc>
          <w:tcPr>
            <w:tcW w:w="728" w:type="dxa"/>
            <w:vAlign w:val="center"/>
          </w:tcPr>
          <w:p w14:paraId="7126BCE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32.27</w:t>
            </w:r>
          </w:p>
        </w:tc>
        <w:tc>
          <w:tcPr>
            <w:tcW w:w="1294" w:type="dxa"/>
            <w:vAlign w:val="center"/>
          </w:tcPr>
          <w:p w14:paraId="76299D7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121891.22</w:t>
            </w:r>
          </w:p>
        </w:tc>
        <w:tc>
          <w:tcPr>
            <w:tcW w:w="1226" w:type="dxa"/>
            <w:vAlign w:val="center"/>
          </w:tcPr>
          <w:p w14:paraId="358ADD3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134388.88</w:t>
            </w:r>
          </w:p>
        </w:tc>
        <w:tc>
          <w:tcPr>
            <w:tcW w:w="1096" w:type="dxa"/>
            <w:vAlign w:val="center"/>
          </w:tcPr>
          <w:p w14:paraId="2B561C2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52870.96</w:t>
            </w:r>
          </w:p>
        </w:tc>
        <w:tc>
          <w:tcPr>
            <w:tcW w:w="0" w:type="auto"/>
            <w:vAlign w:val="center"/>
          </w:tcPr>
          <w:p w14:paraId="218266A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64318.62</w:t>
            </w:r>
          </w:p>
        </w:tc>
        <w:tc>
          <w:tcPr>
            <w:tcW w:w="0" w:type="auto"/>
            <w:vAlign w:val="center"/>
          </w:tcPr>
          <w:p w14:paraId="22A8B26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1.77</w:t>
            </w:r>
          </w:p>
        </w:tc>
        <w:tc>
          <w:tcPr>
            <w:tcW w:w="0" w:type="auto"/>
            <w:vAlign w:val="center"/>
          </w:tcPr>
          <w:p w14:paraId="3CD16A9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1.92</w:t>
            </w:r>
          </w:p>
        </w:tc>
      </w:tr>
      <w:tr w:rsidR="00CF7A95" w:rsidRPr="00CF7A95" w14:paraId="65A5FE89" w14:textId="77777777" w:rsidTr="00742FF4">
        <w:trPr>
          <w:trHeight w:val="288"/>
        </w:trPr>
        <w:tc>
          <w:tcPr>
            <w:tcW w:w="0" w:type="auto"/>
            <w:vAlign w:val="center"/>
          </w:tcPr>
          <w:p w14:paraId="55E23185"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5</w:t>
            </w:r>
          </w:p>
        </w:tc>
        <w:tc>
          <w:tcPr>
            <w:tcW w:w="0" w:type="auto"/>
            <w:vAlign w:val="center"/>
          </w:tcPr>
          <w:p w14:paraId="61929EE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2012</w:t>
            </w:r>
          </w:p>
        </w:tc>
        <w:tc>
          <w:tcPr>
            <w:tcW w:w="0" w:type="auto"/>
            <w:vAlign w:val="center"/>
          </w:tcPr>
          <w:p w14:paraId="50E6A06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2160</w:t>
            </w:r>
          </w:p>
        </w:tc>
        <w:tc>
          <w:tcPr>
            <w:tcW w:w="0" w:type="auto"/>
            <w:vAlign w:val="center"/>
          </w:tcPr>
          <w:p w14:paraId="3AA3F71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4296</w:t>
            </w:r>
          </w:p>
        </w:tc>
        <w:tc>
          <w:tcPr>
            <w:tcW w:w="0" w:type="auto"/>
            <w:vAlign w:val="center"/>
          </w:tcPr>
          <w:p w14:paraId="3F4A1FB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4490</w:t>
            </w:r>
          </w:p>
        </w:tc>
        <w:tc>
          <w:tcPr>
            <w:tcW w:w="0" w:type="auto"/>
            <w:vAlign w:val="center"/>
          </w:tcPr>
          <w:p w14:paraId="19B08A5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6308</w:t>
            </w:r>
          </w:p>
        </w:tc>
        <w:tc>
          <w:tcPr>
            <w:tcW w:w="876" w:type="dxa"/>
            <w:vAlign w:val="center"/>
          </w:tcPr>
          <w:p w14:paraId="24B764E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6651</w:t>
            </w:r>
          </w:p>
        </w:tc>
        <w:tc>
          <w:tcPr>
            <w:tcW w:w="0" w:type="auto"/>
            <w:vAlign w:val="center"/>
          </w:tcPr>
          <w:p w14:paraId="2AA5AD3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31.84</w:t>
            </w:r>
          </w:p>
        </w:tc>
        <w:tc>
          <w:tcPr>
            <w:tcW w:w="728" w:type="dxa"/>
            <w:vAlign w:val="center"/>
          </w:tcPr>
          <w:p w14:paraId="30F391B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32.42</w:t>
            </w:r>
          </w:p>
        </w:tc>
        <w:tc>
          <w:tcPr>
            <w:tcW w:w="1294" w:type="dxa"/>
            <w:vAlign w:val="center"/>
          </w:tcPr>
          <w:p w14:paraId="0B29044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127574.38</w:t>
            </w:r>
          </w:p>
        </w:tc>
        <w:tc>
          <w:tcPr>
            <w:tcW w:w="1226" w:type="dxa"/>
            <w:vAlign w:val="center"/>
          </w:tcPr>
          <w:p w14:paraId="3F96BF0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139946.36</w:t>
            </w:r>
          </w:p>
        </w:tc>
        <w:tc>
          <w:tcPr>
            <w:tcW w:w="1096" w:type="dxa"/>
            <w:vAlign w:val="center"/>
          </w:tcPr>
          <w:p w14:paraId="152AA30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62764.12</w:t>
            </w:r>
          </w:p>
        </w:tc>
        <w:tc>
          <w:tcPr>
            <w:tcW w:w="0" w:type="auto"/>
            <w:vAlign w:val="center"/>
          </w:tcPr>
          <w:p w14:paraId="1FBDA561"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74086.10</w:t>
            </w:r>
          </w:p>
        </w:tc>
        <w:tc>
          <w:tcPr>
            <w:tcW w:w="0" w:type="auto"/>
            <w:vAlign w:val="center"/>
          </w:tcPr>
          <w:p w14:paraId="497E3F8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1.97</w:t>
            </w:r>
          </w:p>
        </w:tc>
        <w:tc>
          <w:tcPr>
            <w:tcW w:w="0" w:type="auto"/>
            <w:vAlign w:val="center"/>
          </w:tcPr>
          <w:p w14:paraId="0B58B86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2.12</w:t>
            </w:r>
          </w:p>
        </w:tc>
      </w:tr>
      <w:tr w:rsidR="00CF7A95" w:rsidRPr="00CF7A95" w14:paraId="75EF0249" w14:textId="77777777" w:rsidTr="00742FF4">
        <w:trPr>
          <w:trHeight w:val="288"/>
        </w:trPr>
        <w:tc>
          <w:tcPr>
            <w:tcW w:w="0" w:type="auto"/>
            <w:vAlign w:val="center"/>
          </w:tcPr>
          <w:p w14:paraId="2C22A86F"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6</w:t>
            </w:r>
          </w:p>
        </w:tc>
        <w:tc>
          <w:tcPr>
            <w:tcW w:w="0" w:type="auto"/>
            <w:vAlign w:val="center"/>
          </w:tcPr>
          <w:p w14:paraId="48A47BE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2337</w:t>
            </w:r>
          </w:p>
        </w:tc>
        <w:tc>
          <w:tcPr>
            <w:tcW w:w="0" w:type="auto"/>
            <w:vAlign w:val="center"/>
          </w:tcPr>
          <w:p w14:paraId="6932DF2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2484</w:t>
            </w:r>
          </w:p>
        </w:tc>
        <w:tc>
          <w:tcPr>
            <w:tcW w:w="0" w:type="auto"/>
            <w:vAlign w:val="center"/>
          </w:tcPr>
          <w:p w14:paraId="5FA7D3E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4714</w:t>
            </w:r>
          </w:p>
        </w:tc>
        <w:tc>
          <w:tcPr>
            <w:tcW w:w="0" w:type="auto"/>
            <w:vAlign w:val="center"/>
          </w:tcPr>
          <w:p w14:paraId="44782A1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4933</w:t>
            </w:r>
          </w:p>
        </w:tc>
        <w:tc>
          <w:tcPr>
            <w:tcW w:w="0" w:type="auto"/>
            <w:vAlign w:val="center"/>
          </w:tcPr>
          <w:p w14:paraId="50F4906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7051</w:t>
            </w:r>
          </w:p>
        </w:tc>
        <w:tc>
          <w:tcPr>
            <w:tcW w:w="876" w:type="dxa"/>
            <w:vAlign w:val="center"/>
          </w:tcPr>
          <w:p w14:paraId="5154682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7417</w:t>
            </w:r>
          </w:p>
        </w:tc>
        <w:tc>
          <w:tcPr>
            <w:tcW w:w="0" w:type="auto"/>
            <w:vAlign w:val="center"/>
          </w:tcPr>
          <w:p w14:paraId="2E2D7F5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33.09</w:t>
            </w:r>
          </w:p>
        </w:tc>
        <w:tc>
          <w:tcPr>
            <w:tcW w:w="728" w:type="dxa"/>
            <w:vAlign w:val="center"/>
          </w:tcPr>
          <w:p w14:paraId="227BAD5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33.48</w:t>
            </w:r>
          </w:p>
        </w:tc>
        <w:tc>
          <w:tcPr>
            <w:tcW w:w="1294" w:type="dxa"/>
            <w:vAlign w:val="center"/>
          </w:tcPr>
          <w:p w14:paraId="7DB4951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146755.15</w:t>
            </w:r>
          </w:p>
        </w:tc>
        <w:tc>
          <w:tcPr>
            <w:tcW w:w="1226" w:type="dxa"/>
            <w:vAlign w:val="center"/>
          </w:tcPr>
          <w:p w14:paraId="13C7F0E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159660.33</w:t>
            </w:r>
          </w:p>
        </w:tc>
        <w:tc>
          <w:tcPr>
            <w:tcW w:w="1096" w:type="dxa"/>
            <w:vAlign w:val="center"/>
          </w:tcPr>
          <w:p w14:paraId="78711F6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81554.89</w:t>
            </w:r>
          </w:p>
        </w:tc>
        <w:tc>
          <w:tcPr>
            <w:tcW w:w="0" w:type="auto"/>
            <w:vAlign w:val="center"/>
          </w:tcPr>
          <w:p w14:paraId="26CDFA8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93410.07</w:t>
            </w:r>
          </w:p>
        </w:tc>
        <w:tc>
          <w:tcPr>
            <w:tcW w:w="0" w:type="auto"/>
            <w:vAlign w:val="center"/>
          </w:tcPr>
          <w:p w14:paraId="4710AD5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2.25</w:t>
            </w:r>
          </w:p>
        </w:tc>
        <w:tc>
          <w:tcPr>
            <w:tcW w:w="0" w:type="auto"/>
            <w:vAlign w:val="center"/>
          </w:tcPr>
          <w:p w14:paraId="65D6A11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2.41</w:t>
            </w:r>
          </w:p>
        </w:tc>
      </w:tr>
      <w:tr w:rsidR="00CF7A95" w:rsidRPr="00CF7A95" w14:paraId="7EF11C1F" w14:textId="77777777" w:rsidTr="00742FF4">
        <w:trPr>
          <w:trHeight w:val="288"/>
        </w:trPr>
        <w:tc>
          <w:tcPr>
            <w:tcW w:w="0" w:type="auto"/>
            <w:vAlign w:val="center"/>
          </w:tcPr>
          <w:p w14:paraId="6D37B24A" w14:textId="77777777" w:rsidR="00CF7A95" w:rsidRPr="00CF7A95" w:rsidRDefault="00CF7A95" w:rsidP="00095304">
            <w:pPr>
              <w:jc w:val="center"/>
              <w:rPr>
                <w:rFonts w:ascii="Arial" w:hAnsi="Arial" w:cs="Arial"/>
                <w:b/>
                <w:sz w:val="20"/>
                <w:szCs w:val="20"/>
              </w:rPr>
            </w:pPr>
            <w:proofErr w:type="spellStart"/>
            <w:r w:rsidRPr="00CF7A95">
              <w:rPr>
                <w:rFonts w:ascii="Arial" w:hAnsi="Arial" w:cs="Arial"/>
                <w:b/>
                <w:sz w:val="20"/>
                <w:szCs w:val="20"/>
              </w:rPr>
              <w:t>SEm</w:t>
            </w:r>
            <w:proofErr w:type="spellEnd"/>
            <w:r w:rsidRPr="00CF7A95">
              <w:rPr>
                <w:rFonts w:ascii="Arial" w:hAnsi="Arial" w:cs="Arial"/>
                <w:b/>
                <w:sz w:val="20"/>
                <w:szCs w:val="20"/>
              </w:rPr>
              <w:t>±</w:t>
            </w:r>
          </w:p>
        </w:tc>
        <w:tc>
          <w:tcPr>
            <w:tcW w:w="0" w:type="auto"/>
            <w:vAlign w:val="center"/>
          </w:tcPr>
          <w:p w14:paraId="0CBF9FD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48.32</w:t>
            </w:r>
          </w:p>
        </w:tc>
        <w:tc>
          <w:tcPr>
            <w:tcW w:w="0" w:type="auto"/>
            <w:vAlign w:val="center"/>
          </w:tcPr>
          <w:p w14:paraId="2E62F42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50.05</w:t>
            </w:r>
          </w:p>
        </w:tc>
        <w:tc>
          <w:tcPr>
            <w:tcW w:w="0" w:type="auto"/>
            <w:vAlign w:val="center"/>
          </w:tcPr>
          <w:p w14:paraId="253D9D9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90.99</w:t>
            </w:r>
          </w:p>
        </w:tc>
        <w:tc>
          <w:tcPr>
            <w:tcW w:w="0" w:type="auto"/>
            <w:vAlign w:val="center"/>
          </w:tcPr>
          <w:p w14:paraId="47D280E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94.76</w:t>
            </w:r>
          </w:p>
        </w:tc>
        <w:tc>
          <w:tcPr>
            <w:tcW w:w="0" w:type="auto"/>
            <w:vAlign w:val="center"/>
          </w:tcPr>
          <w:p w14:paraId="71A7940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130.63</w:t>
            </w:r>
          </w:p>
        </w:tc>
        <w:tc>
          <w:tcPr>
            <w:tcW w:w="876" w:type="dxa"/>
            <w:vAlign w:val="center"/>
          </w:tcPr>
          <w:p w14:paraId="44E6AB4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137.08</w:t>
            </w:r>
          </w:p>
        </w:tc>
        <w:tc>
          <w:tcPr>
            <w:tcW w:w="0" w:type="auto"/>
            <w:vAlign w:val="center"/>
          </w:tcPr>
          <w:p w14:paraId="6045C1C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0.34</w:t>
            </w:r>
          </w:p>
        </w:tc>
        <w:tc>
          <w:tcPr>
            <w:tcW w:w="728" w:type="dxa"/>
            <w:vAlign w:val="center"/>
          </w:tcPr>
          <w:p w14:paraId="6F28846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0.33</w:t>
            </w:r>
          </w:p>
        </w:tc>
        <w:tc>
          <w:tcPr>
            <w:tcW w:w="1294" w:type="dxa"/>
            <w:vAlign w:val="center"/>
          </w:tcPr>
          <w:p w14:paraId="006B4BD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2892.34</w:t>
            </w:r>
          </w:p>
        </w:tc>
        <w:tc>
          <w:tcPr>
            <w:tcW w:w="1226" w:type="dxa"/>
            <w:vAlign w:val="center"/>
          </w:tcPr>
          <w:p w14:paraId="2F493F6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3089.39</w:t>
            </w:r>
          </w:p>
        </w:tc>
        <w:tc>
          <w:tcPr>
            <w:tcW w:w="1096" w:type="dxa"/>
            <w:vAlign w:val="center"/>
          </w:tcPr>
          <w:p w14:paraId="281283D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2892.34</w:t>
            </w:r>
          </w:p>
        </w:tc>
        <w:tc>
          <w:tcPr>
            <w:tcW w:w="0" w:type="auto"/>
            <w:vAlign w:val="center"/>
          </w:tcPr>
          <w:p w14:paraId="695905F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3089.39</w:t>
            </w:r>
          </w:p>
        </w:tc>
        <w:tc>
          <w:tcPr>
            <w:tcW w:w="0" w:type="auto"/>
            <w:vAlign w:val="center"/>
          </w:tcPr>
          <w:p w14:paraId="1746CD0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0.05</w:t>
            </w:r>
          </w:p>
        </w:tc>
        <w:tc>
          <w:tcPr>
            <w:tcW w:w="0" w:type="auto"/>
            <w:vAlign w:val="center"/>
          </w:tcPr>
          <w:p w14:paraId="1234641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0.05</w:t>
            </w:r>
          </w:p>
        </w:tc>
      </w:tr>
      <w:tr w:rsidR="00CF7A95" w:rsidRPr="00CF7A95" w14:paraId="4F84F229" w14:textId="77777777" w:rsidTr="00742FF4">
        <w:trPr>
          <w:trHeight w:val="288"/>
        </w:trPr>
        <w:tc>
          <w:tcPr>
            <w:tcW w:w="0" w:type="auto"/>
            <w:vAlign w:val="center"/>
          </w:tcPr>
          <w:p w14:paraId="02D0D9EF"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CD (P=0.05)</w:t>
            </w:r>
          </w:p>
        </w:tc>
        <w:tc>
          <w:tcPr>
            <w:tcW w:w="0" w:type="auto"/>
            <w:vAlign w:val="center"/>
          </w:tcPr>
          <w:p w14:paraId="2145654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137.64</w:t>
            </w:r>
          </w:p>
        </w:tc>
        <w:tc>
          <w:tcPr>
            <w:tcW w:w="0" w:type="auto"/>
            <w:vAlign w:val="center"/>
          </w:tcPr>
          <w:p w14:paraId="7E4B9BF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142.56</w:t>
            </w:r>
          </w:p>
        </w:tc>
        <w:tc>
          <w:tcPr>
            <w:tcW w:w="0" w:type="auto"/>
            <w:vAlign w:val="center"/>
          </w:tcPr>
          <w:p w14:paraId="35AAC8D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259.16</w:t>
            </w:r>
          </w:p>
        </w:tc>
        <w:tc>
          <w:tcPr>
            <w:tcW w:w="0" w:type="auto"/>
            <w:vAlign w:val="center"/>
          </w:tcPr>
          <w:p w14:paraId="73E7BAD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269.92</w:t>
            </w:r>
          </w:p>
        </w:tc>
        <w:tc>
          <w:tcPr>
            <w:tcW w:w="0" w:type="auto"/>
            <w:vAlign w:val="center"/>
          </w:tcPr>
          <w:p w14:paraId="1BF7C90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372.09</w:t>
            </w:r>
          </w:p>
        </w:tc>
        <w:tc>
          <w:tcPr>
            <w:tcW w:w="876" w:type="dxa"/>
            <w:vAlign w:val="center"/>
          </w:tcPr>
          <w:p w14:paraId="0BE82CB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390.44</w:t>
            </w:r>
          </w:p>
        </w:tc>
        <w:tc>
          <w:tcPr>
            <w:tcW w:w="0" w:type="auto"/>
            <w:vAlign w:val="center"/>
          </w:tcPr>
          <w:p w14:paraId="65086F8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0.97</w:t>
            </w:r>
          </w:p>
        </w:tc>
        <w:tc>
          <w:tcPr>
            <w:tcW w:w="728" w:type="dxa"/>
            <w:vAlign w:val="center"/>
          </w:tcPr>
          <w:p w14:paraId="0FAA677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0.94</w:t>
            </w:r>
          </w:p>
        </w:tc>
        <w:tc>
          <w:tcPr>
            <w:tcW w:w="1294" w:type="dxa"/>
            <w:vAlign w:val="center"/>
          </w:tcPr>
          <w:p w14:paraId="1750955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8238.46</w:t>
            </w:r>
          </w:p>
        </w:tc>
        <w:tc>
          <w:tcPr>
            <w:tcW w:w="1226" w:type="dxa"/>
            <w:vAlign w:val="center"/>
          </w:tcPr>
          <w:p w14:paraId="097D817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8799.72</w:t>
            </w:r>
          </w:p>
        </w:tc>
        <w:tc>
          <w:tcPr>
            <w:tcW w:w="1096" w:type="dxa"/>
            <w:vAlign w:val="center"/>
          </w:tcPr>
          <w:p w14:paraId="2EDCBD2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8238.46</w:t>
            </w:r>
          </w:p>
        </w:tc>
        <w:tc>
          <w:tcPr>
            <w:tcW w:w="0" w:type="auto"/>
            <w:vAlign w:val="center"/>
          </w:tcPr>
          <w:p w14:paraId="65512B8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8799.72</w:t>
            </w:r>
          </w:p>
        </w:tc>
        <w:tc>
          <w:tcPr>
            <w:tcW w:w="0" w:type="auto"/>
            <w:vAlign w:val="center"/>
          </w:tcPr>
          <w:p w14:paraId="75FEBF6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0.13</w:t>
            </w:r>
          </w:p>
        </w:tc>
        <w:tc>
          <w:tcPr>
            <w:tcW w:w="0" w:type="auto"/>
            <w:vAlign w:val="center"/>
          </w:tcPr>
          <w:p w14:paraId="49013CC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0.14</w:t>
            </w:r>
          </w:p>
        </w:tc>
      </w:tr>
    </w:tbl>
    <w:p w14:paraId="3A4AE942" w14:textId="77777777" w:rsidR="00842902" w:rsidRDefault="00842902" w:rsidP="00473287">
      <w:pPr>
        <w:pStyle w:val="Default"/>
        <w:jc w:val="both"/>
        <w:rPr>
          <w:rFonts w:ascii="Arial" w:hAnsi="Arial" w:cs="Arial"/>
          <w:b/>
          <w:sz w:val="22"/>
          <w:szCs w:val="22"/>
        </w:rPr>
      </w:pPr>
    </w:p>
    <w:p w14:paraId="66E36510" w14:textId="77777777" w:rsidR="008B394B" w:rsidRDefault="008B394B" w:rsidP="00473287">
      <w:pPr>
        <w:pStyle w:val="Default"/>
        <w:jc w:val="both"/>
        <w:rPr>
          <w:rFonts w:ascii="Arial" w:hAnsi="Arial" w:cs="Arial"/>
          <w:b/>
          <w:sz w:val="22"/>
          <w:szCs w:val="22"/>
        </w:rPr>
      </w:pPr>
    </w:p>
    <w:p w14:paraId="3CA8F9B8" w14:textId="77777777" w:rsidR="008B394B" w:rsidRDefault="008B394B" w:rsidP="00473287">
      <w:pPr>
        <w:pStyle w:val="Default"/>
        <w:jc w:val="both"/>
        <w:rPr>
          <w:rFonts w:ascii="Arial" w:hAnsi="Arial" w:cs="Arial"/>
          <w:b/>
          <w:sz w:val="22"/>
          <w:szCs w:val="22"/>
        </w:rPr>
      </w:pPr>
    </w:p>
    <w:p w14:paraId="3980D8B1" w14:textId="77777777" w:rsidR="008B394B" w:rsidRDefault="008B394B" w:rsidP="00473287">
      <w:pPr>
        <w:pStyle w:val="Default"/>
        <w:jc w:val="both"/>
        <w:rPr>
          <w:rFonts w:ascii="Arial" w:hAnsi="Arial" w:cs="Arial"/>
          <w:b/>
          <w:sz w:val="22"/>
          <w:szCs w:val="22"/>
        </w:rPr>
      </w:pPr>
    </w:p>
    <w:p w14:paraId="1F05D7C4" w14:textId="77777777" w:rsidR="008B394B" w:rsidRDefault="008B394B" w:rsidP="00473287">
      <w:pPr>
        <w:pStyle w:val="Default"/>
        <w:jc w:val="both"/>
        <w:rPr>
          <w:rFonts w:ascii="Arial" w:hAnsi="Arial" w:cs="Arial"/>
          <w:b/>
          <w:sz w:val="22"/>
          <w:szCs w:val="22"/>
        </w:rPr>
      </w:pPr>
    </w:p>
    <w:p w14:paraId="3E334F66" w14:textId="77777777" w:rsidR="008B394B" w:rsidRDefault="008B394B" w:rsidP="00473287">
      <w:pPr>
        <w:pStyle w:val="Default"/>
        <w:jc w:val="both"/>
        <w:rPr>
          <w:rFonts w:ascii="Arial" w:hAnsi="Arial" w:cs="Arial"/>
          <w:b/>
          <w:sz w:val="22"/>
          <w:szCs w:val="22"/>
        </w:rPr>
      </w:pPr>
    </w:p>
    <w:p w14:paraId="5179C3AF" w14:textId="77777777" w:rsidR="008B394B" w:rsidRDefault="008B394B" w:rsidP="00473287">
      <w:pPr>
        <w:pStyle w:val="Default"/>
        <w:jc w:val="both"/>
        <w:rPr>
          <w:rFonts w:ascii="Arial" w:hAnsi="Arial" w:cs="Arial"/>
          <w:b/>
          <w:sz w:val="22"/>
          <w:szCs w:val="22"/>
        </w:rPr>
      </w:pPr>
    </w:p>
    <w:p w14:paraId="4755034A" w14:textId="77777777" w:rsidR="0000064B" w:rsidRDefault="0000064B" w:rsidP="0000064B">
      <w:pPr>
        <w:pStyle w:val="Default"/>
        <w:jc w:val="both"/>
        <w:rPr>
          <w:rFonts w:ascii="Arial" w:hAnsi="Arial" w:cs="Arial"/>
          <w:b/>
          <w:bCs/>
          <w:sz w:val="22"/>
          <w:szCs w:val="22"/>
        </w:rPr>
      </w:pPr>
      <w:r>
        <w:rPr>
          <w:rFonts w:ascii="Arial" w:hAnsi="Arial" w:cs="Arial"/>
          <w:b/>
          <w:bCs/>
          <w:sz w:val="22"/>
          <w:szCs w:val="22"/>
        </w:rPr>
        <w:lastRenderedPageBreak/>
        <w:t xml:space="preserve">Fig. 1 </w:t>
      </w:r>
      <w:r w:rsidRPr="0000064B">
        <w:rPr>
          <w:rFonts w:ascii="Arial" w:hAnsi="Arial" w:cs="Arial"/>
          <w:b/>
          <w:bCs/>
          <w:sz w:val="22"/>
          <w:szCs w:val="22"/>
        </w:rPr>
        <w:t xml:space="preserve">Mean yield attributing characters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236C0B3F" w14:textId="77777777" w:rsidR="00FC6F38" w:rsidRPr="0000064B" w:rsidRDefault="00FC6F38" w:rsidP="0000064B">
      <w:pPr>
        <w:pStyle w:val="Default"/>
        <w:jc w:val="both"/>
        <w:rPr>
          <w:rFonts w:ascii="Arial" w:hAnsi="Arial" w:cs="Arial"/>
          <w:b/>
          <w:sz w:val="22"/>
          <w:szCs w:val="22"/>
        </w:rPr>
      </w:pPr>
    </w:p>
    <w:p w14:paraId="02F82FCE" w14:textId="77777777" w:rsidR="0000064B" w:rsidRDefault="0000064B" w:rsidP="00473287">
      <w:pPr>
        <w:pStyle w:val="Default"/>
        <w:jc w:val="both"/>
        <w:rPr>
          <w:rFonts w:ascii="Arial" w:hAnsi="Arial" w:cs="Arial"/>
          <w:b/>
          <w:sz w:val="22"/>
          <w:szCs w:val="22"/>
        </w:rPr>
      </w:pPr>
    </w:p>
    <w:p w14:paraId="064EA2FE" w14:textId="77777777" w:rsidR="00790ECD" w:rsidRPr="00790ECD" w:rsidRDefault="00790ECD" w:rsidP="00790ECD">
      <w:pPr>
        <w:rPr>
          <w:rFonts w:ascii="Arial" w:eastAsiaTheme="minorHAnsi" w:hAnsi="Arial" w:cs="Arial"/>
          <w:b/>
          <w:color w:val="000000"/>
          <w:sz w:val="22"/>
          <w:szCs w:val="22"/>
          <w:lang w:bidi="hi-IN"/>
        </w:rPr>
        <w:sectPr w:rsidR="00790ECD" w:rsidRPr="00790ECD" w:rsidSect="00842902">
          <w:pgSz w:w="15840" w:h="12240" w:orient="landscape"/>
          <w:pgMar w:top="2016" w:right="2016" w:bottom="2016" w:left="1440" w:header="720" w:footer="1123" w:gutter="0"/>
          <w:cols w:space="720"/>
          <w:docGrid w:linePitch="272"/>
        </w:sectPr>
      </w:pPr>
      <w:r>
        <w:rPr>
          <w:noProof/>
        </w:rPr>
        <w:drawing>
          <wp:inline distT="0" distB="0" distL="0" distR="0" wp14:anchorId="535F3994" wp14:editId="0730D58F">
            <wp:extent cx="8270543" cy="4681182"/>
            <wp:effectExtent l="0" t="0" r="0"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CFA3C0" w14:textId="77777777" w:rsidR="00063934" w:rsidRPr="0000064B" w:rsidRDefault="00063934" w:rsidP="00063934">
      <w:pPr>
        <w:pStyle w:val="Default"/>
        <w:jc w:val="both"/>
        <w:rPr>
          <w:rFonts w:ascii="Arial" w:hAnsi="Arial" w:cs="Arial"/>
          <w:b/>
          <w:sz w:val="22"/>
          <w:szCs w:val="22"/>
        </w:rPr>
      </w:pPr>
      <w:r>
        <w:rPr>
          <w:rFonts w:ascii="Arial" w:hAnsi="Arial" w:cs="Arial"/>
          <w:b/>
          <w:bCs/>
          <w:sz w:val="22"/>
          <w:szCs w:val="22"/>
        </w:rPr>
        <w:lastRenderedPageBreak/>
        <w:t>Fig. 2 Mean grain, stover and biological yield</w:t>
      </w:r>
      <w:r w:rsidR="00251FF1">
        <w:rPr>
          <w:rFonts w:ascii="Arial" w:hAnsi="Arial" w:cs="Arial"/>
          <w:b/>
          <w:bCs/>
          <w:sz w:val="22"/>
          <w:szCs w:val="22"/>
        </w:rPr>
        <w:t xml:space="preserve"> (kg ha</w:t>
      </w:r>
      <w:r w:rsidR="00251FF1">
        <w:rPr>
          <w:rFonts w:ascii="Arial" w:hAnsi="Arial" w:cs="Arial"/>
          <w:b/>
          <w:bCs/>
          <w:sz w:val="22"/>
          <w:szCs w:val="22"/>
          <w:vertAlign w:val="superscript"/>
        </w:rPr>
        <w:t>-1</w:t>
      </w:r>
      <w:r w:rsidR="00251FF1">
        <w:rPr>
          <w:rFonts w:ascii="Arial" w:hAnsi="Arial" w:cs="Arial"/>
          <w:b/>
          <w:bCs/>
          <w:sz w:val="22"/>
          <w:szCs w:val="22"/>
        </w:rPr>
        <w:t>)</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65C9AD11" w14:textId="77777777" w:rsidR="008B394B" w:rsidRDefault="008B394B" w:rsidP="00473287">
      <w:pPr>
        <w:pStyle w:val="Default"/>
        <w:jc w:val="both"/>
        <w:rPr>
          <w:noProof/>
          <w:lang w:bidi="ar-SA"/>
        </w:rPr>
      </w:pPr>
    </w:p>
    <w:p w14:paraId="05015C34" w14:textId="77777777" w:rsidR="00063934" w:rsidRDefault="00063934" w:rsidP="00473287">
      <w:pPr>
        <w:pStyle w:val="Default"/>
        <w:jc w:val="both"/>
        <w:rPr>
          <w:rFonts w:ascii="Arial" w:hAnsi="Arial" w:cs="Arial"/>
          <w:b/>
          <w:sz w:val="22"/>
          <w:szCs w:val="22"/>
        </w:rPr>
      </w:pPr>
      <w:r>
        <w:rPr>
          <w:noProof/>
          <w:lang w:bidi="ar-SA"/>
        </w:rPr>
        <w:drawing>
          <wp:inline distT="0" distB="0" distL="0" distR="0" wp14:anchorId="777D8CE9" wp14:editId="2693CF2A">
            <wp:extent cx="5212080" cy="2255443"/>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3AEBCB" w14:textId="77777777" w:rsidR="003514CC" w:rsidRDefault="003514CC" w:rsidP="00473287">
      <w:pPr>
        <w:pStyle w:val="Default"/>
        <w:jc w:val="both"/>
        <w:rPr>
          <w:rFonts w:ascii="Arial" w:hAnsi="Arial" w:cs="Arial"/>
          <w:b/>
          <w:sz w:val="22"/>
          <w:szCs w:val="22"/>
        </w:rPr>
      </w:pPr>
    </w:p>
    <w:p w14:paraId="0F74875E" w14:textId="77777777" w:rsidR="0000064B" w:rsidRDefault="0000064B" w:rsidP="00473287">
      <w:pPr>
        <w:pStyle w:val="Default"/>
        <w:jc w:val="both"/>
        <w:rPr>
          <w:rFonts w:ascii="Arial" w:hAnsi="Arial" w:cs="Arial"/>
          <w:b/>
          <w:sz w:val="22"/>
          <w:szCs w:val="22"/>
        </w:rPr>
      </w:pPr>
    </w:p>
    <w:p w14:paraId="0479D29B" w14:textId="79AA4AE3"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A47DFD">
        <w:rPr>
          <w:rFonts w:ascii="Arial" w:hAnsi="Arial" w:cs="Arial"/>
          <w:b/>
          <w:bCs/>
          <w:sz w:val="22"/>
          <w:szCs w:val="22"/>
        </w:rPr>
        <w:t>3</w:t>
      </w:r>
      <w:r>
        <w:rPr>
          <w:rFonts w:ascii="Arial" w:hAnsi="Arial" w:cs="Arial"/>
          <w:b/>
          <w:bCs/>
          <w:sz w:val="22"/>
          <w:szCs w:val="22"/>
        </w:rPr>
        <w:t xml:space="preserve"> Mean harvest index</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5091334A" w14:textId="77777777" w:rsidR="0000064B" w:rsidRDefault="0000064B" w:rsidP="00473287">
      <w:pPr>
        <w:pStyle w:val="Default"/>
        <w:jc w:val="both"/>
        <w:rPr>
          <w:rFonts w:ascii="Arial" w:hAnsi="Arial" w:cs="Arial"/>
          <w:b/>
          <w:sz w:val="22"/>
          <w:szCs w:val="22"/>
        </w:rPr>
      </w:pPr>
    </w:p>
    <w:p w14:paraId="6D697373" w14:textId="77777777" w:rsidR="003514CC" w:rsidRDefault="003514CC" w:rsidP="00473287">
      <w:pPr>
        <w:pStyle w:val="Default"/>
        <w:jc w:val="both"/>
        <w:rPr>
          <w:rFonts w:ascii="Arial" w:hAnsi="Arial" w:cs="Arial"/>
          <w:b/>
          <w:sz w:val="22"/>
          <w:szCs w:val="22"/>
        </w:rPr>
      </w:pPr>
      <w:r>
        <w:rPr>
          <w:noProof/>
          <w:lang w:bidi="ar-SA"/>
        </w:rPr>
        <w:drawing>
          <wp:inline distT="0" distB="0" distL="0" distR="0" wp14:anchorId="0F7F564D" wp14:editId="231E8BDC">
            <wp:extent cx="5296395" cy="3099460"/>
            <wp:effectExtent l="0" t="0" r="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7EED41" w14:textId="77777777" w:rsidR="00CE18D0" w:rsidRDefault="00CE18D0" w:rsidP="00CE18D0">
      <w:pPr>
        <w:pStyle w:val="Default"/>
        <w:tabs>
          <w:tab w:val="left" w:pos="1890"/>
        </w:tabs>
        <w:jc w:val="both"/>
        <w:rPr>
          <w:rFonts w:ascii="Arial" w:hAnsi="Arial" w:cs="Arial"/>
          <w:b/>
          <w:sz w:val="22"/>
          <w:szCs w:val="22"/>
        </w:rPr>
      </w:pPr>
    </w:p>
    <w:p w14:paraId="7D608E6E" w14:textId="77777777" w:rsidR="003514CC" w:rsidRDefault="003514CC" w:rsidP="003514CC">
      <w:pPr>
        <w:pStyle w:val="Default"/>
        <w:tabs>
          <w:tab w:val="left" w:pos="1029"/>
        </w:tabs>
        <w:jc w:val="both"/>
        <w:rPr>
          <w:rFonts w:ascii="Arial" w:hAnsi="Arial" w:cs="Arial"/>
          <w:b/>
          <w:sz w:val="22"/>
          <w:szCs w:val="22"/>
        </w:rPr>
      </w:pPr>
    </w:p>
    <w:p w14:paraId="7C451E86" w14:textId="77777777" w:rsidR="00063934" w:rsidRDefault="00063934" w:rsidP="003514CC">
      <w:pPr>
        <w:pStyle w:val="Default"/>
        <w:tabs>
          <w:tab w:val="left" w:pos="1029"/>
        </w:tabs>
        <w:jc w:val="both"/>
        <w:rPr>
          <w:rFonts w:ascii="Arial" w:hAnsi="Arial" w:cs="Arial"/>
          <w:b/>
          <w:sz w:val="22"/>
          <w:szCs w:val="22"/>
        </w:rPr>
      </w:pPr>
    </w:p>
    <w:p w14:paraId="02B0FD22" w14:textId="77777777" w:rsidR="00063934" w:rsidRDefault="00063934" w:rsidP="003514CC">
      <w:pPr>
        <w:pStyle w:val="Default"/>
        <w:tabs>
          <w:tab w:val="left" w:pos="1029"/>
        </w:tabs>
        <w:jc w:val="both"/>
        <w:rPr>
          <w:rFonts w:ascii="Arial" w:hAnsi="Arial" w:cs="Arial"/>
          <w:b/>
          <w:sz w:val="22"/>
          <w:szCs w:val="22"/>
        </w:rPr>
      </w:pPr>
    </w:p>
    <w:p w14:paraId="5AEBBDF8" w14:textId="77777777" w:rsidR="00063934" w:rsidRDefault="00063934" w:rsidP="003514CC">
      <w:pPr>
        <w:pStyle w:val="Default"/>
        <w:tabs>
          <w:tab w:val="left" w:pos="1029"/>
        </w:tabs>
        <w:jc w:val="both"/>
        <w:rPr>
          <w:rFonts w:ascii="Arial" w:hAnsi="Arial" w:cs="Arial"/>
          <w:b/>
          <w:sz w:val="22"/>
          <w:szCs w:val="22"/>
        </w:rPr>
      </w:pPr>
    </w:p>
    <w:p w14:paraId="20E3AAEA" w14:textId="77777777" w:rsidR="00063934" w:rsidRDefault="00063934" w:rsidP="003514CC">
      <w:pPr>
        <w:pStyle w:val="Default"/>
        <w:tabs>
          <w:tab w:val="left" w:pos="1029"/>
        </w:tabs>
        <w:jc w:val="both"/>
        <w:rPr>
          <w:rFonts w:ascii="Arial" w:hAnsi="Arial" w:cs="Arial"/>
          <w:b/>
          <w:sz w:val="22"/>
          <w:szCs w:val="22"/>
        </w:rPr>
      </w:pPr>
    </w:p>
    <w:p w14:paraId="592098FD" w14:textId="77777777" w:rsidR="00063934" w:rsidRDefault="00063934" w:rsidP="003514CC">
      <w:pPr>
        <w:pStyle w:val="Default"/>
        <w:tabs>
          <w:tab w:val="left" w:pos="1029"/>
        </w:tabs>
        <w:jc w:val="both"/>
        <w:rPr>
          <w:rFonts w:ascii="Arial" w:hAnsi="Arial" w:cs="Arial"/>
          <w:b/>
          <w:sz w:val="22"/>
          <w:szCs w:val="22"/>
        </w:rPr>
      </w:pPr>
    </w:p>
    <w:p w14:paraId="529A14C6" w14:textId="77777777" w:rsidR="00063934" w:rsidRDefault="00063934" w:rsidP="00063934">
      <w:pPr>
        <w:pStyle w:val="Default"/>
        <w:jc w:val="both"/>
        <w:rPr>
          <w:rFonts w:ascii="Arial" w:hAnsi="Arial" w:cs="Arial"/>
          <w:b/>
          <w:sz w:val="22"/>
          <w:szCs w:val="22"/>
        </w:rPr>
      </w:pPr>
    </w:p>
    <w:p w14:paraId="7C1BDB39" w14:textId="6A45EA02"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A47DFD">
        <w:rPr>
          <w:rFonts w:ascii="Arial" w:hAnsi="Arial" w:cs="Arial"/>
          <w:b/>
          <w:bCs/>
          <w:sz w:val="22"/>
          <w:szCs w:val="22"/>
        </w:rPr>
        <w:t>4</w:t>
      </w:r>
      <w:r>
        <w:rPr>
          <w:rFonts w:ascii="Arial" w:hAnsi="Arial" w:cs="Arial"/>
          <w:b/>
          <w:bCs/>
          <w:sz w:val="22"/>
          <w:szCs w:val="22"/>
        </w:rPr>
        <w:t xml:space="preserve"> Mean gross and net returns</w:t>
      </w:r>
      <w:r w:rsidRPr="0000064B">
        <w:rPr>
          <w:rFonts w:ascii="Arial" w:hAnsi="Arial" w:cs="Arial"/>
          <w:b/>
          <w:bCs/>
          <w:sz w:val="22"/>
          <w:szCs w:val="22"/>
        </w:rPr>
        <w:t xml:space="preserve"> </w:t>
      </w:r>
      <w:r w:rsidR="00251FF1">
        <w:rPr>
          <w:rFonts w:ascii="Arial" w:hAnsi="Arial" w:cs="Arial"/>
          <w:b/>
          <w:bCs/>
          <w:sz w:val="22"/>
          <w:szCs w:val="22"/>
        </w:rPr>
        <w:t>(Rs ha</w:t>
      </w:r>
      <w:r w:rsidR="00251FF1">
        <w:rPr>
          <w:rFonts w:ascii="Arial" w:hAnsi="Arial" w:cs="Arial"/>
          <w:b/>
          <w:bCs/>
          <w:sz w:val="22"/>
          <w:szCs w:val="22"/>
          <w:vertAlign w:val="superscript"/>
        </w:rPr>
        <w:t>-1</w:t>
      </w:r>
      <w:r w:rsidR="00251FF1">
        <w:rPr>
          <w:rFonts w:ascii="Arial" w:hAnsi="Arial" w:cs="Arial"/>
          <w:b/>
          <w:bCs/>
          <w:sz w:val="22"/>
          <w:szCs w:val="22"/>
        </w:rPr>
        <w:t xml:space="preserve">) </w:t>
      </w:r>
      <w:r w:rsidRPr="0000064B">
        <w:rPr>
          <w:rFonts w:ascii="Arial" w:hAnsi="Arial" w:cs="Arial"/>
          <w:b/>
          <w:bCs/>
          <w:sz w:val="22"/>
          <w:szCs w:val="22"/>
        </w:rPr>
        <w:t xml:space="preserve">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53B61E1B" w14:textId="77777777" w:rsidR="00063934" w:rsidRDefault="00063934" w:rsidP="003514CC">
      <w:pPr>
        <w:pStyle w:val="Default"/>
        <w:tabs>
          <w:tab w:val="left" w:pos="1029"/>
        </w:tabs>
        <w:jc w:val="both"/>
        <w:rPr>
          <w:rFonts w:ascii="Arial" w:hAnsi="Arial" w:cs="Arial"/>
          <w:b/>
          <w:sz w:val="22"/>
          <w:szCs w:val="22"/>
        </w:rPr>
      </w:pPr>
    </w:p>
    <w:p w14:paraId="0CADCA27" w14:textId="77777777" w:rsidR="003514CC" w:rsidRDefault="003514CC" w:rsidP="003514CC">
      <w:pPr>
        <w:pStyle w:val="Default"/>
        <w:tabs>
          <w:tab w:val="left" w:pos="1029"/>
        </w:tabs>
        <w:jc w:val="both"/>
        <w:rPr>
          <w:rFonts w:ascii="Arial" w:hAnsi="Arial" w:cs="Arial"/>
          <w:b/>
          <w:sz w:val="22"/>
          <w:szCs w:val="22"/>
        </w:rPr>
      </w:pPr>
      <w:r>
        <w:rPr>
          <w:noProof/>
          <w:lang w:bidi="ar-SA"/>
        </w:rPr>
        <w:drawing>
          <wp:inline distT="0" distB="0" distL="0" distR="0" wp14:anchorId="65E84020" wp14:editId="19F0F73A">
            <wp:extent cx="5296395" cy="2838203"/>
            <wp:effectExtent l="0" t="0" r="0"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30F391" w14:textId="77777777" w:rsidR="002C2556" w:rsidRDefault="002C2556" w:rsidP="00CE18D0">
      <w:pPr>
        <w:pStyle w:val="Default"/>
        <w:tabs>
          <w:tab w:val="left" w:pos="1890"/>
        </w:tabs>
        <w:jc w:val="both"/>
        <w:rPr>
          <w:rFonts w:ascii="Arial" w:hAnsi="Arial" w:cs="Arial"/>
          <w:b/>
          <w:sz w:val="22"/>
          <w:szCs w:val="22"/>
        </w:rPr>
      </w:pPr>
    </w:p>
    <w:p w14:paraId="2AFCBA66" w14:textId="77777777" w:rsidR="00063934" w:rsidRDefault="00063934" w:rsidP="00063934">
      <w:pPr>
        <w:pStyle w:val="Default"/>
        <w:jc w:val="both"/>
        <w:rPr>
          <w:rFonts w:ascii="Arial" w:hAnsi="Arial" w:cs="Arial"/>
          <w:b/>
          <w:sz w:val="22"/>
          <w:szCs w:val="22"/>
        </w:rPr>
      </w:pPr>
    </w:p>
    <w:p w14:paraId="3C87A1CA" w14:textId="09EE94ED"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A47DFD">
        <w:rPr>
          <w:rFonts w:ascii="Arial" w:hAnsi="Arial" w:cs="Arial"/>
          <w:b/>
          <w:bCs/>
          <w:sz w:val="22"/>
          <w:szCs w:val="22"/>
        </w:rPr>
        <w:t>5</w:t>
      </w:r>
      <w:r>
        <w:rPr>
          <w:rFonts w:ascii="Arial" w:hAnsi="Arial" w:cs="Arial"/>
          <w:b/>
          <w:bCs/>
          <w:sz w:val="22"/>
          <w:szCs w:val="22"/>
        </w:rPr>
        <w:t xml:space="preserve"> Mean B:C ratio</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3A569ED8" w14:textId="77777777" w:rsidR="002C2556" w:rsidRDefault="002C2556" w:rsidP="00CE18D0">
      <w:pPr>
        <w:pStyle w:val="Default"/>
        <w:tabs>
          <w:tab w:val="left" w:pos="1890"/>
        </w:tabs>
        <w:jc w:val="both"/>
        <w:rPr>
          <w:rFonts w:ascii="Arial" w:hAnsi="Arial" w:cs="Arial"/>
          <w:b/>
          <w:sz w:val="22"/>
          <w:szCs w:val="22"/>
        </w:rPr>
      </w:pPr>
    </w:p>
    <w:p w14:paraId="2818A3DB" w14:textId="77777777" w:rsidR="00063934" w:rsidRDefault="00063934" w:rsidP="00CE18D0">
      <w:pPr>
        <w:pStyle w:val="Default"/>
        <w:tabs>
          <w:tab w:val="left" w:pos="1890"/>
        </w:tabs>
        <w:jc w:val="both"/>
        <w:rPr>
          <w:rFonts w:ascii="Arial" w:hAnsi="Arial" w:cs="Arial"/>
          <w:b/>
          <w:sz w:val="22"/>
          <w:szCs w:val="22"/>
        </w:rPr>
      </w:pPr>
    </w:p>
    <w:p w14:paraId="5452C4CD" w14:textId="77777777" w:rsidR="003514CC" w:rsidRDefault="00C641FF" w:rsidP="00CE18D0">
      <w:pPr>
        <w:pStyle w:val="Default"/>
        <w:tabs>
          <w:tab w:val="left" w:pos="1890"/>
        </w:tabs>
        <w:jc w:val="both"/>
        <w:rPr>
          <w:rFonts w:ascii="Arial" w:hAnsi="Arial" w:cs="Arial"/>
          <w:b/>
          <w:sz w:val="22"/>
          <w:szCs w:val="22"/>
        </w:rPr>
      </w:pPr>
      <w:r>
        <w:rPr>
          <w:noProof/>
          <w:lang w:bidi="ar-SA"/>
        </w:rPr>
        <w:drawing>
          <wp:anchor distT="0" distB="0" distL="114300" distR="114300" simplePos="0" relativeHeight="251658240" behindDoc="0" locked="0" layoutInCell="1" allowOverlap="1" wp14:anchorId="4C491940" wp14:editId="2B5A9A65">
            <wp:simplePos x="0" y="0"/>
            <wp:positionH relativeFrom="column">
              <wp:align>left</wp:align>
            </wp:positionH>
            <wp:positionV relativeFrom="paragraph">
              <wp:align>top</wp:align>
            </wp:positionV>
            <wp:extent cx="5236845" cy="2303780"/>
            <wp:effectExtent l="0" t="0" r="1905" b="127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654C7D0" w14:textId="77777777" w:rsidR="002C2556" w:rsidRDefault="002C2556" w:rsidP="00CE18D0">
      <w:pPr>
        <w:pStyle w:val="Default"/>
        <w:tabs>
          <w:tab w:val="left" w:pos="1890"/>
        </w:tabs>
        <w:jc w:val="both"/>
        <w:rPr>
          <w:rFonts w:ascii="Arial" w:hAnsi="Arial" w:cs="Arial"/>
          <w:b/>
          <w:sz w:val="22"/>
          <w:szCs w:val="22"/>
        </w:rPr>
      </w:pPr>
    </w:p>
    <w:p w14:paraId="7D823A25" w14:textId="77777777" w:rsidR="002C2556" w:rsidRPr="002C2556" w:rsidRDefault="002C2556" w:rsidP="002C2556">
      <w:pPr>
        <w:rPr>
          <w:lang w:bidi="hi-IN"/>
        </w:rPr>
      </w:pPr>
      <w:r>
        <w:rPr>
          <w:lang w:bidi="hi-IN"/>
        </w:rPr>
        <w:br w:type="textWrapping" w:clear="all"/>
      </w:r>
    </w:p>
    <w:p w14:paraId="07FD9781" w14:textId="77777777" w:rsidR="002C2556" w:rsidRPr="002C2556" w:rsidRDefault="002C2556" w:rsidP="002C2556">
      <w:pPr>
        <w:rPr>
          <w:lang w:bidi="hi-IN"/>
        </w:rPr>
      </w:pPr>
    </w:p>
    <w:p w14:paraId="26A9DF4B" w14:textId="77777777" w:rsidR="002C2556" w:rsidRDefault="002C2556" w:rsidP="002C2556">
      <w:pPr>
        <w:rPr>
          <w:lang w:bidi="hi-IN"/>
        </w:rPr>
      </w:pPr>
    </w:p>
    <w:p w14:paraId="5DE81942" w14:textId="77777777" w:rsidR="002C2556" w:rsidRDefault="002C2556" w:rsidP="00CE18D0">
      <w:pPr>
        <w:pStyle w:val="Default"/>
        <w:tabs>
          <w:tab w:val="left" w:pos="1890"/>
        </w:tabs>
        <w:jc w:val="both"/>
        <w:rPr>
          <w:rFonts w:ascii="Arial" w:hAnsi="Arial" w:cs="Arial"/>
          <w:b/>
          <w:sz w:val="22"/>
          <w:szCs w:val="22"/>
        </w:rPr>
      </w:pPr>
      <w:r>
        <w:rPr>
          <w:rFonts w:ascii="Arial" w:hAnsi="Arial" w:cs="Arial"/>
          <w:b/>
          <w:sz w:val="22"/>
          <w:szCs w:val="22"/>
        </w:rPr>
        <w:t xml:space="preserve">   </w:t>
      </w:r>
    </w:p>
    <w:p w14:paraId="5F172D01" w14:textId="77777777" w:rsidR="00F10F41" w:rsidRPr="00F10F41" w:rsidRDefault="00F10F41" w:rsidP="00F10F41">
      <w:pPr>
        <w:rPr>
          <w:highlight w:val="yellow"/>
        </w:rPr>
      </w:pPr>
      <w:r w:rsidRPr="00F10F41">
        <w:rPr>
          <w:highlight w:val="yellow"/>
        </w:rPr>
        <w:lastRenderedPageBreak/>
        <w:t>Disclaimer (Artificial intelligence)</w:t>
      </w:r>
    </w:p>
    <w:p w14:paraId="1726723B" w14:textId="77777777" w:rsidR="00F10F41" w:rsidRPr="00F10F41" w:rsidRDefault="00F10F41" w:rsidP="00F10F41">
      <w:pPr>
        <w:rPr>
          <w:highlight w:val="yellow"/>
        </w:rPr>
      </w:pPr>
      <w:r w:rsidRPr="00F10F41">
        <w:rPr>
          <w:highlight w:val="yellow"/>
        </w:rPr>
        <w:t xml:space="preserve">Option 1: </w:t>
      </w:r>
    </w:p>
    <w:p w14:paraId="38F9065E" w14:textId="77777777" w:rsidR="00F10F41" w:rsidRPr="00F10F41" w:rsidRDefault="00F10F41" w:rsidP="00F10F41">
      <w:pPr>
        <w:rPr>
          <w:highlight w:val="yellow"/>
        </w:rPr>
      </w:pPr>
      <w:r w:rsidRPr="00F10F41">
        <w:rPr>
          <w:highlight w:val="yellow"/>
        </w:rPr>
        <w:t xml:space="preserve">Author(s) hereby </w:t>
      </w:r>
      <w:proofErr w:type="gramStart"/>
      <w:r w:rsidRPr="00F10F41">
        <w:rPr>
          <w:highlight w:val="yellow"/>
        </w:rPr>
        <w:t>declare</w:t>
      </w:r>
      <w:proofErr w:type="gramEnd"/>
      <w:r w:rsidRPr="00F10F41">
        <w:rPr>
          <w:highlight w:val="yellow"/>
        </w:rPr>
        <w:t xml:space="preserve"> that NO generative AI technologies such as Large Language Models (ChatGPT, COPILOT, etc.) and text-to-image generators have been used during the writing or editing of this manuscript. </w:t>
      </w:r>
    </w:p>
    <w:p w14:paraId="4476222F" w14:textId="77777777" w:rsidR="00F10F41" w:rsidRPr="00F10F41" w:rsidRDefault="00F10F41" w:rsidP="00F10F41">
      <w:pPr>
        <w:rPr>
          <w:highlight w:val="yellow"/>
        </w:rPr>
      </w:pPr>
      <w:r w:rsidRPr="00F10F41">
        <w:rPr>
          <w:highlight w:val="yellow"/>
        </w:rPr>
        <w:t xml:space="preserve">Option 2: </w:t>
      </w:r>
    </w:p>
    <w:p w14:paraId="030A3D58" w14:textId="77777777" w:rsidR="00F10F41" w:rsidRPr="00F10F41" w:rsidRDefault="00F10F41" w:rsidP="00F10F41">
      <w:pPr>
        <w:rPr>
          <w:highlight w:val="yellow"/>
        </w:rPr>
      </w:pPr>
      <w:r w:rsidRPr="00F10F41">
        <w:rPr>
          <w:highlight w:val="yellow"/>
        </w:rPr>
        <w:t xml:space="preserve">Author(s) hereby </w:t>
      </w:r>
      <w:proofErr w:type="gramStart"/>
      <w:r w:rsidRPr="00F10F41">
        <w:rPr>
          <w:highlight w:val="yellow"/>
        </w:rPr>
        <w:t>declare</w:t>
      </w:r>
      <w:proofErr w:type="gramEnd"/>
      <w:r w:rsidRPr="00F10F41">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E00B65" w14:textId="77777777" w:rsidR="00F10F41" w:rsidRPr="00F10F41" w:rsidRDefault="00F10F41" w:rsidP="00F10F41">
      <w:pPr>
        <w:rPr>
          <w:highlight w:val="yellow"/>
        </w:rPr>
      </w:pPr>
      <w:r w:rsidRPr="00F10F41">
        <w:rPr>
          <w:highlight w:val="yellow"/>
        </w:rPr>
        <w:t>Details of the AI usage are given below:</w:t>
      </w:r>
    </w:p>
    <w:p w14:paraId="402204E6" w14:textId="77777777" w:rsidR="00F10F41" w:rsidRPr="00F10F41" w:rsidRDefault="00F10F41" w:rsidP="00F10F41">
      <w:pPr>
        <w:rPr>
          <w:highlight w:val="yellow"/>
        </w:rPr>
      </w:pPr>
      <w:r w:rsidRPr="00F10F41">
        <w:rPr>
          <w:highlight w:val="yellow"/>
        </w:rPr>
        <w:t>1.</w:t>
      </w:r>
    </w:p>
    <w:p w14:paraId="7422C8EA" w14:textId="77777777" w:rsidR="00F10F41" w:rsidRPr="00F10F41" w:rsidRDefault="00F10F41" w:rsidP="00F10F41">
      <w:pPr>
        <w:rPr>
          <w:highlight w:val="yellow"/>
        </w:rPr>
      </w:pPr>
      <w:r w:rsidRPr="00F10F41">
        <w:rPr>
          <w:highlight w:val="yellow"/>
        </w:rPr>
        <w:t>2.</w:t>
      </w:r>
    </w:p>
    <w:p w14:paraId="75829F48" w14:textId="77777777" w:rsidR="00F10F41" w:rsidRDefault="00F10F41" w:rsidP="00F10F41">
      <w:r w:rsidRPr="00F10F41">
        <w:rPr>
          <w:highlight w:val="yellow"/>
        </w:rPr>
        <w:t>3.</w:t>
      </w:r>
    </w:p>
    <w:p w14:paraId="3E7D1235" w14:textId="77777777" w:rsidR="00F10F41" w:rsidRPr="0053103C" w:rsidRDefault="00F10F41" w:rsidP="00F10F41"/>
    <w:p w14:paraId="2C1DF117" w14:textId="77777777" w:rsidR="00E2160A" w:rsidRDefault="00E2160A" w:rsidP="00E2160A">
      <w:pPr>
        <w:jc w:val="both"/>
        <w:rPr>
          <w:rFonts w:ascii="Times New Roman" w:hAnsi="Times New Roman"/>
          <w:sz w:val="24"/>
          <w:szCs w:val="24"/>
          <w:cs/>
          <w:lang w:bidi="hi-IN"/>
        </w:rPr>
      </w:pPr>
      <w:r>
        <w:rPr>
          <w:rFonts w:ascii="Times New Roman" w:hAnsi="Times New Roman"/>
          <w:sz w:val="24"/>
          <w:szCs w:val="24"/>
          <w:cs/>
          <w:lang w:bidi="hi-IN"/>
        </w:rPr>
        <w:t>References</w:t>
      </w:r>
    </w:p>
    <w:p w14:paraId="5DF5179A" w14:textId="77777777" w:rsidR="00F10F41" w:rsidRDefault="00F10F41" w:rsidP="00E2160A">
      <w:pPr>
        <w:jc w:val="both"/>
        <w:rPr>
          <w:rFonts w:ascii="Times New Roman" w:hAnsi="Times New Roman"/>
          <w:sz w:val="24"/>
          <w:szCs w:val="24"/>
          <w:cs/>
          <w:lang w:bidi="hi-IN"/>
        </w:rPr>
      </w:pPr>
    </w:p>
    <w:p w14:paraId="13B6B95A"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 xml:space="preserve">Ali, M.D., Biswas, P.K., </w:t>
      </w:r>
      <w:proofErr w:type="spellStart"/>
      <w:r w:rsidRPr="00BE6DE1">
        <w:rPr>
          <w:rFonts w:ascii="Times New Roman" w:hAnsi="Times New Roman"/>
          <w:color w:val="000000"/>
          <w:sz w:val="24"/>
          <w:szCs w:val="24"/>
          <w:shd w:val="clear" w:color="auto" w:fill="FFFFFF"/>
        </w:rPr>
        <w:t>Sahriar</w:t>
      </w:r>
      <w:proofErr w:type="spellEnd"/>
      <w:r w:rsidRPr="00BE6DE1">
        <w:rPr>
          <w:rFonts w:ascii="Times New Roman" w:hAnsi="Times New Roman"/>
          <w:color w:val="000000"/>
          <w:sz w:val="24"/>
          <w:szCs w:val="24"/>
          <w:shd w:val="clear" w:color="auto" w:fill="FFFFFF"/>
        </w:rPr>
        <w:t>, S.A., Raihan, R.R. and Nasif, S.O. (2018). Yield and quality response of chickpea to different sowing dates. Asian J. Res. in Crop Sci., 1(4): 1-</w:t>
      </w:r>
      <w:proofErr w:type="gramStart"/>
      <w:r w:rsidRPr="00BE6DE1">
        <w:rPr>
          <w:rFonts w:ascii="Times New Roman" w:hAnsi="Times New Roman"/>
          <w:color w:val="000000"/>
          <w:sz w:val="24"/>
          <w:szCs w:val="24"/>
          <w:shd w:val="clear" w:color="auto" w:fill="FFFFFF"/>
        </w:rPr>
        <w:t>8.Craigie</w:t>
      </w:r>
      <w:proofErr w:type="gramEnd"/>
      <w:r w:rsidRPr="00BE6DE1">
        <w:rPr>
          <w:rFonts w:ascii="Times New Roman" w:hAnsi="Times New Roman"/>
          <w:color w:val="000000"/>
          <w:sz w:val="24"/>
          <w:szCs w:val="24"/>
          <w:shd w:val="clear" w:color="auto" w:fill="FFFFFF"/>
        </w:rPr>
        <w:t>, J. S. (2011). Seaweed extract stimuli in plant science and agriculture. Journal of Applied Phycology, 23(3), 371–393.</w:t>
      </w:r>
    </w:p>
    <w:p w14:paraId="63F17BCC" w14:textId="77777777" w:rsidR="0094024C" w:rsidRPr="00BE6DE1" w:rsidRDefault="0094024C" w:rsidP="00BE6DE1">
      <w:pPr>
        <w:pStyle w:val="ListParagraph"/>
        <w:numPr>
          <w:ilvl w:val="0"/>
          <w:numId w:val="31"/>
        </w:numPr>
        <w:autoSpaceDE w:val="0"/>
        <w:autoSpaceDN w:val="0"/>
        <w:adjustRightInd w:val="0"/>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FAO, 2015. FAOSTAT Production statistics, Food and Agriculture Organization, Rome.  http:// www.faostat.fao.org).</w:t>
      </w:r>
    </w:p>
    <w:p w14:paraId="4227339A"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FAOSTAT. (2023). Food and Agriculture Organization of the United Nations. Statistical Database.</w:t>
      </w:r>
    </w:p>
    <w:p w14:paraId="74F36366"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 xml:space="preserve">Khan, W., </w:t>
      </w:r>
      <w:proofErr w:type="spellStart"/>
      <w:r w:rsidRPr="00BE6DE1">
        <w:rPr>
          <w:rFonts w:ascii="Times New Roman" w:hAnsi="Times New Roman"/>
          <w:color w:val="000000"/>
          <w:sz w:val="24"/>
          <w:szCs w:val="24"/>
          <w:shd w:val="clear" w:color="auto" w:fill="FFFFFF"/>
        </w:rPr>
        <w:t>Rayirath</w:t>
      </w:r>
      <w:proofErr w:type="spellEnd"/>
      <w:r w:rsidRPr="00BE6DE1">
        <w:rPr>
          <w:rFonts w:ascii="Times New Roman" w:hAnsi="Times New Roman"/>
          <w:color w:val="000000"/>
          <w:sz w:val="24"/>
          <w:szCs w:val="24"/>
          <w:shd w:val="clear" w:color="auto" w:fill="FFFFFF"/>
        </w:rPr>
        <w:t xml:space="preserve">, U. P., Subramanian, S., et al. (2009). Seaweed extracts as </w:t>
      </w:r>
      <w:proofErr w:type="spellStart"/>
      <w:r w:rsidRPr="00BE6DE1">
        <w:rPr>
          <w:rFonts w:ascii="Times New Roman" w:hAnsi="Times New Roman"/>
          <w:color w:val="000000"/>
          <w:sz w:val="24"/>
          <w:szCs w:val="24"/>
          <w:shd w:val="clear" w:color="auto" w:fill="FFFFFF"/>
        </w:rPr>
        <w:t>biostimulants</w:t>
      </w:r>
      <w:proofErr w:type="spellEnd"/>
      <w:r w:rsidRPr="00BE6DE1">
        <w:rPr>
          <w:rFonts w:ascii="Times New Roman" w:hAnsi="Times New Roman"/>
          <w:color w:val="000000"/>
          <w:sz w:val="24"/>
          <w:szCs w:val="24"/>
          <w:shd w:val="clear" w:color="auto" w:fill="FFFFFF"/>
        </w:rPr>
        <w:t xml:space="preserve"> of plant growth and development. Journal of Plant Growth Regulation, 28(4), 386–399.</w:t>
      </w:r>
    </w:p>
    <w:p w14:paraId="383932B2"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Kumar, G., &amp; Sahoo, D. (2011). Effect of seaweed liquid extract on growth and yield of black gram. Journal of Applied Phycology, 23(4), 623–633.</w:t>
      </w:r>
    </w:p>
    <w:p w14:paraId="055AAD36"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sz w:val="24"/>
          <w:szCs w:val="24"/>
        </w:rPr>
      </w:pPr>
      <w:r w:rsidRPr="00BE6DE1">
        <w:rPr>
          <w:rFonts w:ascii="Times New Roman" w:hAnsi="Times New Roman"/>
          <w:bCs/>
          <w:sz w:val="24"/>
          <w:szCs w:val="24"/>
        </w:rPr>
        <w:t xml:space="preserve">Layek, J., Das, A., </w:t>
      </w:r>
      <w:proofErr w:type="spellStart"/>
      <w:r w:rsidRPr="00BE6DE1">
        <w:rPr>
          <w:rFonts w:ascii="Times New Roman" w:hAnsi="Times New Roman"/>
          <w:bCs/>
          <w:sz w:val="24"/>
          <w:szCs w:val="24"/>
        </w:rPr>
        <w:t>Ramkrushna</w:t>
      </w:r>
      <w:proofErr w:type="spellEnd"/>
      <w:r w:rsidRPr="00BE6DE1">
        <w:rPr>
          <w:rFonts w:ascii="Times New Roman" w:hAnsi="Times New Roman"/>
          <w:bCs/>
          <w:sz w:val="24"/>
          <w:szCs w:val="24"/>
        </w:rPr>
        <w:t xml:space="preserve">, G. I, Sarkar, D., Ghosh, A., </w:t>
      </w:r>
      <w:proofErr w:type="spellStart"/>
      <w:r w:rsidRPr="00BE6DE1">
        <w:rPr>
          <w:rFonts w:ascii="Times New Roman" w:hAnsi="Times New Roman"/>
          <w:bCs/>
          <w:sz w:val="24"/>
          <w:szCs w:val="24"/>
        </w:rPr>
        <w:t>Zodape</w:t>
      </w:r>
      <w:proofErr w:type="spellEnd"/>
      <w:r w:rsidRPr="00BE6DE1">
        <w:rPr>
          <w:rFonts w:ascii="Times New Roman" w:hAnsi="Times New Roman"/>
          <w:bCs/>
          <w:sz w:val="24"/>
          <w:szCs w:val="24"/>
        </w:rPr>
        <w:t xml:space="preserve">, S. T., Lal, R., Yadav, G. S., Panwar, A. S., </w:t>
      </w:r>
      <w:proofErr w:type="spellStart"/>
      <w:r w:rsidRPr="00BE6DE1">
        <w:rPr>
          <w:rFonts w:ascii="Times New Roman" w:hAnsi="Times New Roman"/>
          <w:bCs/>
          <w:sz w:val="24"/>
          <w:szCs w:val="24"/>
        </w:rPr>
        <w:t>Ngachan</w:t>
      </w:r>
      <w:proofErr w:type="spellEnd"/>
      <w:r w:rsidRPr="00BE6DE1">
        <w:rPr>
          <w:rFonts w:ascii="Times New Roman" w:hAnsi="Times New Roman"/>
          <w:bCs/>
          <w:sz w:val="24"/>
          <w:szCs w:val="24"/>
        </w:rPr>
        <w:t>, S., and Meena, R. S.</w:t>
      </w:r>
      <w:r w:rsidRPr="00BE6DE1">
        <w:rPr>
          <w:rFonts w:ascii="Times New Roman" w:hAnsi="Times New Roman"/>
          <w:sz w:val="24"/>
          <w:szCs w:val="24"/>
        </w:rPr>
        <w:t xml:space="preserve"> (</w:t>
      </w:r>
      <w:r w:rsidRPr="00BE6DE1">
        <w:rPr>
          <w:rFonts w:ascii="Times New Roman" w:hAnsi="Times New Roman"/>
          <w:bCs/>
          <w:sz w:val="24"/>
          <w:szCs w:val="24"/>
        </w:rPr>
        <w:t>2018)</w:t>
      </w:r>
      <w:r w:rsidRPr="00BE6DE1">
        <w:rPr>
          <w:rFonts w:ascii="Times New Roman" w:hAnsi="Times New Roman"/>
          <w:sz w:val="24"/>
          <w:szCs w:val="24"/>
        </w:rPr>
        <w:t xml:space="preserve"> Seaweed extract as organic bio-stimulant improves productivity and quality of rice in easter Himalayas. </w:t>
      </w:r>
      <w:r w:rsidRPr="00BE6DE1">
        <w:rPr>
          <w:rFonts w:ascii="Times New Roman" w:hAnsi="Times New Roman"/>
          <w:i/>
          <w:iCs/>
          <w:sz w:val="24"/>
          <w:szCs w:val="24"/>
        </w:rPr>
        <w:t xml:space="preserve">J. Appl. </w:t>
      </w:r>
      <w:proofErr w:type="spellStart"/>
      <w:r w:rsidRPr="00BE6DE1">
        <w:rPr>
          <w:rFonts w:ascii="Times New Roman" w:hAnsi="Times New Roman"/>
          <w:i/>
          <w:iCs/>
          <w:sz w:val="24"/>
          <w:szCs w:val="24"/>
        </w:rPr>
        <w:t>Phyco</w:t>
      </w:r>
      <w:proofErr w:type="spellEnd"/>
      <w:r w:rsidRPr="00BE6DE1">
        <w:rPr>
          <w:rFonts w:ascii="Times New Roman" w:hAnsi="Times New Roman"/>
          <w:i/>
          <w:iCs/>
          <w:sz w:val="24"/>
          <w:szCs w:val="24"/>
        </w:rPr>
        <w:t xml:space="preserve">. </w:t>
      </w:r>
      <w:r w:rsidRPr="00BE6DE1">
        <w:rPr>
          <w:rFonts w:ascii="Times New Roman" w:hAnsi="Times New Roman"/>
          <w:bCs/>
          <w:sz w:val="24"/>
          <w:szCs w:val="24"/>
        </w:rPr>
        <w:t>30:</w:t>
      </w:r>
      <w:r w:rsidRPr="00BE6DE1">
        <w:rPr>
          <w:rFonts w:ascii="Times New Roman" w:hAnsi="Times New Roman"/>
          <w:sz w:val="24"/>
          <w:szCs w:val="24"/>
        </w:rPr>
        <w:t>547-558.</w:t>
      </w:r>
    </w:p>
    <w:p w14:paraId="02B39C3B"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rPr>
      </w:pPr>
      <w:r w:rsidRPr="00BE6DE1">
        <w:rPr>
          <w:rFonts w:ascii="Times New Roman" w:hAnsi="Times New Roman"/>
          <w:bCs/>
          <w:iCs/>
          <w:sz w:val="24"/>
          <w:szCs w:val="24"/>
        </w:rPr>
        <w:t xml:space="preserve">Mahajan, R.V., </w:t>
      </w:r>
      <w:proofErr w:type="spellStart"/>
      <w:r w:rsidRPr="00BE6DE1">
        <w:rPr>
          <w:rFonts w:ascii="Times New Roman" w:hAnsi="Times New Roman"/>
          <w:bCs/>
          <w:iCs/>
          <w:sz w:val="24"/>
          <w:szCs w:val="24"/>
        </w:rPr>
        <w:t>Bhale</w:t>
      </w:r>
      <w:proofErr w:type="spellEnd"/>
      <w:r w:rsidRPr="00BE6DE1">
        <w:rPr>
          <w:rFonts w:ascii="Times New Roman" w:hAnsi="Times New Roman"/>
          <w:bCs/>
          <w:iCs/>
          <w:sz w:val="24"/>
          <w:szCs w:val="24"/>
        </w:rPr>
        <w:t xml:space="preserve">, V.M., Deshmukh, J.P., </w:t>
      </w:r>
      <w:proofErr w:type="spellStart"/>
      <w:r w:rsidRPr="00BE6DE1">
        <w:rPr>
          <w:rFonts w:ascii="Times New Roman" w:hAnsi="Times New Roman"/>
          <w:bCs/>
          <w:iCs/>
          <w:sz w:val="24"/>
          <w:szCs w:val="24"/>
        </w:rPr>
        <w:t>Shingrup</w:t>
      </w:r>
      <w:proofErr w:type="spellEnd"/>
      <w:r w:rsidRPr="00BE6DE1">
        <w:rPr>
          <w:rFonts w:ascii="Times New Roman" w:hAnsi="Times New Roman"/>
          <w:bCs/>
          <w:iCs/>
          <w:sz w:val="24"/>
          <w:szCs w:val="24"/>
        </w:rPr>
        <w:t>, P.V. and Patil,</w:t>
      </w:r>
      <w:r w:rsidRPr="00BE6DE1">
        <w:rPr>
          <w:rFonts w:ascii="Times New Roman" w:hAnsi="Times New Roman"/>
          <w:bCs/>
          <w:sz w:val="24"/>
          <w:szCs w:val="24"/>
        </w:rPr>
        <w:t xml:space="preserve"> </w:t>
      </w:r>
      <w:r w:rsidRPr="00BE6DE1">
        <w:rPr>
          <w:rFonts w:ascii="Times New Roman" w:hAnsi="Times New Roman"/>
          <w:bCs/>
          <w:iCs/>
          <w:sz w:val="24"/>
          <w:szCs w:val="24"/>
        </w:rPr>
        <w:t>S.P</w:t>
      </w:r>
      <w:r w:rsidRPr="00BE6DE1">
        <w:rPr>
          <w:rFonts w:ascii="Times New Roman" w:hAnsi="Times New Roman"/>
          <w:sz w:val="24"/>
          <w:szCs w:val="24"/>
        </w:rPr>
        <w:t>, (2016).</w:t>
      </w:r>
      <w:r w:rsidRPr="00BE6DE1">
        <w:rPr>
          <w:rFonts w:ascii="Times New Roman" w:hAnsi="Times New Roman"/>
          <w:bCs/>
          <w:iCs/>
          <w:sz w:val="24"/>
          <w:szCs w:val="24"/>
        </w:rPr>
        <w:t xml:space="preserve"> </w:t>
      </w:r>
      <w:r w:rsidRPr="00BE6DE1">
        <w:rPr>
          <w:rFonts w:ascii="Times New Roman" w:hAnsi="Times New Roman"/>
          <w:bCs/>
          <w:sz w:val="24"/>
          <w:szCs w:val="24"/>
        </w:rPr>
        <w:t xml:space="preserve">Effect of Foliar Nutrition of Seaweed Sap on Growth and Yield of </w:t>
      </w:r>
      <w:proofErr w:type="spellStart"/>
      <w:r w:rsidRPr="00BE6DE1">
        <w:rPr>
          <w:rFonts w:ascii="Times New Roman" w:hAnsi="Times New Roman"/>
          <w:bCs/>
          <w:sz w:val="24"/>
          <w:szCs w:val="24"/>
        </w:rPr>
        <w:t>Greengram</w:t>
      </w:r>
      <w:proofErr w:type="spellEnd"/>
      <w:r w:rsidRPr="00BE6DE1">
        <w:rPr>
          <w:rFonts w:ascii="Times New Roman" w:hAnsi="Times New Roman"/>
          <w:bCs/>
          <w:sz w:val="24"/>
          <w:szCs w:val="24"/>
        </w:rPr>
        <w:t xml:space="preserve">. </w:t>
      </w:r>
      <w:r w:rsidRPr="00BE6DE1">
        <w:rPr>
          <w:rFonts w:ascii="Times New Roman" w:hAnsi="Times New Roman"/>
          <w:i/>
          <w:sz w:val="24"/>
          <w:szCs w:val="24"/>
        </w:rPr>
        <w:t xml:space="preserve">International Journal of Tropical Agriculture </w:t>
      </w:r>
      <w:r w:rsidRPr="00BE6DE1">
        <w:rPr>
          <w:rFonts w:ascii="Times New Roman" w:hAnsi="Times New Roman"/>
          <w:sz w:val="24"/>
          <w:szCs w:val="24"/>
        </w:rPr>
        <w:t>Vol. 34, No. 3.</w:t>
      </w:r>
    </w:p>
    <w:p w14:paraId="3F7D2BF8"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proofErr w:type="spellStart"/>
      <w:r w:rsidRPr="00BE6DE1">
        <w:rPr>
          <w:rFonts w:ascii="Times New Roman" w:hAnsi="Times New Roman"/>
          <w:color w:val="000000"/>
          <w:sz w:val="24"/>
          <w:szCs w:val="24"/>
          <w:shd w:val="clear" w:color="auto" w:fill="FFFFFF"/>
        </w:rPr>
        <w:t>Prakhyath</w:t>
      </w:r>
      <w:proofErr w:type="spellEnd"/>
      <w:r w:rsidRPr="00BE6DE1">
        <w:rPr>
          <w:rFonts w:ascii="Times New Roman" w:hAnsi="Times New Roman"/>
          <w:color w:val="000000"/>
          <w:sz w:val="24"/>
          <w:szCs w:val="24"/>
          <w:shd w:val="clear" w:color="auto" w:fill="FFFFFF"/>
        </w:rPr>
        <w:t xml:space="preserve">, K. M. (2025). Comparative evaluation of formulated and </w:t>
      </w:r>
      <w:proofErr w:type="spellStart"/>
      <w:r w:rsidRPr="00BE6DE1">
        <w:rPr>
          <w:rFonts w:ascii="Times New Roman" w:hAnsi="Times New Roman"/>
          <w:color w:val="000000"/>
          <w:sz w:val="24"/>
          <w:szCs w:val="24"/>
          <w:shd w:val="clear" w:color="auto" w:fill="FFFFFF"/>
        </w:rPr>
        <w:t>Gracilaria</w:t>
      </w:r>
      <w:proofErr w:type="spellEnd"/>
      <w:r w:rsidRPr="00BE6DE1">
        <w:rPr>
          <w:rFonts w:ascii="Times New Roman" w:hAnsi="Times New Roman"/>
          <w:color w:val="000000"/>
          <w:sz w:val="24"/>
          <w:szCs w:val="24"/>
          <w:shd w:val="clear" w:color="auto" w:fill="FFFFFF"/>
        </w:rPr>
        <w:t xml:space="preserve"> edulis treatments: agronomic efficiency and economics. Scientia </w:t>
      </w:r>
      <w:proofErr w:type="spellStart"/>
      <w:r w:rsidRPr="00BE6DE1">
        <w:rPr>
          <w:rFonts w:ascii="Times New Roman" w:hAnsi="Times New Roman"/>
          <w:color w:val="000000"/>
          <w:sz w:val="24"/>
          <w:szCs w:val="24"/>
          <w:shd w:val="clear" w:color="auto" w:fill="FFFFFF"/>
        </w:rPr>
        <w:t>Horticulturae</w:t>
      </w:r>
      <w:proofErr w:type="spellEnd"/>
      <w:r w:rsidRPr="00BE6DE1">
        <w:rPr>
          <w:rFonts w:ascii="Times New Roman" w:hAnsi="Times New Roman"/>
          <w:color w:val="000000"/>
          <w:sz w:val="24"/>
          <w:szCs w:val="24"/>
          <w:shd w:val="clear" w:color="auto" w:fill="FFFFFF"/>
        </w:rPr>
        <w:t xml:space="preserve"> Volume (185), 106-114</w:t>
      </w:r>
    </w:p>
    <w:p w14:paraId="400CAD33" w14:textId="77777777" w:rsidR="00E2160A" w:rsidRPr="00BE6DE1" w:rsidRDefault="00E2160A" w:rsidP="00BE6DE1">
      <w:pPr>
        <w:pStyle w:val="ListParagraph"/>
        <w:numPr>
          <w:ilvl w:val="0"/>
          <w:numId w:val="31"/>
        </w:numPr>
        <w:spacing w:line="276" w:lineRule="auto"/>
        <w:jc w:val="both"/>
        <w:rPr>
          <w:rFonts w:ascii="Times New Roman" w:hAnsi="Times New Roman"/>
          <w:bCs/>
          <w:iCs/>
          <w:sz w:val="24"/>
          <w:szCs w:val="24"/>
        </w:rPr>
      </w:pPr>
      <w:r w:rsidRPr="00BE6DE1">
        <w:rPr>
          <w:rFonts w:ascii="Times New Roman" w:hAnsi="Times New Roman"/>
          <w:bCs/>
          <w:sz w:val="24"/>
          <w:szCs w:val="24"/>
        </w:rPr>
        <w:t>Rawat, D. K., Verma, C. B., Prajapati, S.K., Prasad, J., Kumar,</w:t>
      </w:r>
      <w:r w:rsidRPr="00BE6DE1">
        <w:rPr>
          <w:rFonts w:ascii="Times New Roman" w:hAnsi="Times New Roman"/>
          <w:sz w:val="24"/>
          <w:szCs w:val="24"/>
        </w:rPr>
        <w:t xml:space="preserve"> P.</w:t>
      </w:r>
      <w:r w:rsidRPr="00BE6DE1">
        <w:rPr>
          <w:rFonts w:ascii="Times New Roman" w:hAnsi="Times New Roman"/>
          <w:bCs/>
          <w:sz w:val="24"/>
          <w:szCs w:val="24"/>
        </w:rPr>
        <w:t>, Prajapati, B. K. and Singh, B. P. (2023). Enhancing Growth and Yield of Chickpea (</w:t>
      </w:r>
      <w:r w:rsidRPr="00BE6DE1">
        <w:rPr>
          <w:rFonts w:ascii="Times New Roman" w:hAnsi="Times New Roman"/>
          <w:bCs/>
          <w:i/>
          <w:iCs/>
          <w:sz w:val="24"/>
          <w:szCs w:val="24"/>
        </w:rPr>
        <w:t xml:space="preserve">Cicer arietinum </w:t>
      </w:r>
      <w:r w:rsidRPr="00BE6DE1">
        <w:rPr>
          <w:rFonts w:ascii="Times New Roman" w:hAnsi="Times New Roman"/>
          <w:bCs/>
          <w:sz w:val="24"/>
          <w:szCs w:val="24"/>
        </w:rPr>
        <w:t xml:space="preserve">L.) Varieties through Foliar Application of Micronutrients </w:t>
      </w:r>
      <w:r w:rsidRPr="00BE6DE1">
        <w:rPr>
          <w:rFonts w:ascii="Times New Roman" w:hAnsi="Times New Roman"/>
          <w:bCs/>
          <w:sz w:val="24"/>
          <w:szCs w:val="24"/>
        </w:rPr>
        <w:lastRenderedPageBreak/>
        <w:t>under Field Condition</w:t>
      </w:r>
      <w:r w:rsidRPr="00BE6DE1">
        <w:rPr>
          <w:rFonts w:ascii="Times New Roman" w:hAnsi="Times New Roman"/>
          <w:bCs/>
          <w:i/>
          <w:sz w:val="24"/>
          <w:szCs w:val="24"/>
        </w:rPr>
        <w:t>.</w:t>
      </w:r>
      <w:r w:rsidRPr="00BE6DE1">
        <w:rPr>
          <w:rFonts w:ascii="Times New Roman" w:hAnsi="Times New Roman"/>
          <w:bCs/>
          <w:i/>
          <w:iCs/>
          <w:sz w:val="24"/>
          <w:szCs w:val="24"/>
        </w:rPr>
        <w:t xml:space="preserve"> International Journal of Environment and Climate Change </w:t>
      </w:r>
      <w:r w:rsidRPr="00BE6DE1">
        <w:rPr>
          <w:rFonts w:ascii="Times New Roman" w:hAnsi="Times New Roman"/>
          <w:bCs/>
          <w:iCs/>
          <w:sz w:val="24"/>
          <w:szCs w:val="24"/>
        </w:rPr>
        <w:t>13(10): 3066-3078.</w:t>
      </w:r>
    </w:p>
    <w:p w14:paraId="415D61C8"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iCs/>
          <w:sz w:val="24"/>
          <w:szCs w:val="24"/>
        </w:rPr>
      </w:pPr>
      <w:r w:rsidRPr="00BE6DE1">
        <w:rPr>
          <w:rFonts w:ascii="Times New Roman" w:hAnsi="Times New Roman"/>
          <w:bCs/>
          <w:sz w:val="24"/>
          <w:szCs w:val="24"/>
        </w:rPr>
        <w:t>Rawat, D. K., Verma, C. B., Prajapati, S.K., Prasad, J., Kumar,</w:t>
      </w:r>
      <w:r w:rsidRPr="00BE6DE1">
        <w:rPr>
          <w:rFonts w:ascii="Times New Roman" w:hAnsi="Times New Roman"/>
          <w:sz w:val="24"/>
          <w:szCs w:val="24"/>
        </w:rPr>
        <w:t xml:space="preserve"> P.</w:t>
      </w:r>
      <w:r w:rsidRPr="00BE6DE1">
        <w:rPr>
          <w:rFonts w:ascii="Times New Roman" w:hAnsi="Times New Roman"/>
          <w:bCs/>
          <w:sz w:val="24"/>
          <w:szCs w:val="24"/>
        </w:rPr>
        <w:t>, Prajapati, B. K. and Singh, B. P. (2023). Enhancing Growth and Yield of Chickpea (</w:t>
      </w:r>
      <w:r w:rsidRPr="00BE6DE1">
        <w:rPr>
          <w:rFonts w:ascii="Times New Roman" w:hAnsi="Times New Roman"/>
          <w:bCs/>
          <w:i/>
          <w:iCs/>
          <w:sz w:val="24"/>
          <w:szCs w:val="24"/>
        </w:rPr>
        <w:t xml:space="preserve">Cicer arietinum </w:t>
      </w:r>
      <w:r w:rsidRPr="00BE6DE1">
        <w:rPr>
          <w:rFonts w:ascii="Times New Roman" w:hAnsi="Times New Roman"/>
          <w:bCs/>
          <w:sz w:val="24"/>
          <w:szCs w:val="24"/>
        </w:rPr>
        <w:t>L.) Varieties through Foliar Application of Micronutrients under Field Condition</w:t>
      </w:r>
      <w:r w:rsidRPr="00BE6DE1">
        <w:rPr>
          <w:rFonts w:ascii="Times New Roman" w:hAnsi="Times New Roman"/>
          <w:bCs/>
          <w:i/>
          <w:sz w:val="24"/>
          <w:szCs w:val="24"/>
        </w:rPr>
        <w:t>.</w:t>
      </w:r>
      <w:r w:rsidRPr="00BE6DE1">
        <w:rPr>
          <w:rFonts w:ascii="Times New Roman" w:hAnsi="Times New Roman"/>
          <w:bCs/>
          <w:i/>
          <w:iCs/>
          <w:sz w:val="24"/>
          <w:szCs w:val="24"/>
        </w:rPr>
        <w:t xml:space="preserve"> International Journal of Environment and Climate Change </w:t>
      </w:r>
      <w:r w:rsidRPr="00BE6DE1">
        <w:rPr>
          <w:rFonts w:ascii="Times New Roman" w:hAnsi="Times New Roman"/>
          <w:bCs/>
          <w:iCs/>
          <w:sz w:val="24"/>
          <w:szCs w:val="24"/>
        </w:rPr>
        <w:t>13(10): 3066-3078.</w:t>
      </w:r>
    </w:p>
    <w:p w14:paraId="367D10D8"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rPr>
      </w:pPr>
      <w:r w:rsidRPr="00BE6DE1">
        <w:rPr>
          <w:rFonts w:ascii="Times New Roman" w:hAnsi="Times New Roman"/>
          <w:bCs/>
          <w:sz w:val="24"/>
          <w:szCs w:val="24"/>
        </w:rPr>
        <w:t>Reddy, K. R. S. and Rai Prashant Kumar (2021). Effect of Seaweed Extracts on Growth, Yield Parameters in Chickpea (</w:t>
      </w:r>
      <w:r w:rsidRPr="00BE6DE1">
        <w:rPr>
          <w:rFonts w:ascii="Times New Roman" w:hAnsi="Times New Roman"/>
          <w:bCs/>
          <w:i/>
          <w:iCs/>
          <w:sz w:val="24"/>
          <w:szCs w:val="24"/>
        </w:rPr>
        <w:t xml:space="preserve">Cicer arietinum </w:t>
      </w:r>
      <w:r w:rsidRPr="00BE6DE1">
        <w:rPr>
          <w:rFonts w:ascii="Times New Roman" w:hAnsi="Times New Roman"/>
          <w:bCs/>
          <w:iCs/>
          <w:sz w:val="24"/>
          <w:szCs w:val="24"/>
        </w:rPr>
        <w:t>L.</w:t>
      </w:r>
      <w:r w:rsidRPr="00BE6DE1">
        <w:rPr>
          <w:rFonts w:ascii="Times New Roman" w:hAnsi="Times New Roman"/>
          <w:bCs/>
          <w:sz w:val="24"/>
          <w:szCs w:val="24"/>
        </w:rPr>
        <w:t>)</w:t>
      </w:r>
      <w:r w:rsidRPr="00BE6DE1">
        <w:rPr>
          <w:rFonts w:ascii="Times New Roman" w:hAnsi="Times New Roman"/>
          <w:sz w:val="24"/>
          <w:szCs w:val="24"/>
        </w:rPr>
        <w:t xml:space="preserve"> </w:t>
      </w:r>
      <w:r w:rsidRPr="00BE6DE1">
        <w:rPr>
          <w:rFonts w:ascii="Times New Roman" w:hAnsi="Times New Roman"/>
          <w:bCs/>
          <w:i/>
          <w:iCs/>
          <w:sz w:val="24"/>
          <w:szCs w:val="24"/>
        </w:rPr>
        <w:t>International Journal of Plant &amp; Soil Science, Article no. IJPSS.72069.</w:t>
      </w:r>
    </w:p>
    <w:p w14:paraId="76FC0A7A"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rPr>
      </w:pPr>
      <w:r w:rsidRPr="00BE6DE1">
        <w:rPr>
          <w:rFonts w:ascii="Times New Roman" w:hAnsi="Times New Roman"/>
          <w:bCs/>
          <w:sz w:val="24"/>
          <w:szCs w:val="24"/>
        </w:rPr>
        <w:t>Sandeep, G. S., Umesha, C. and Uday, Kiran V.</w:t>
      </w:r>
      <w:r w:rsidRPr="00BE6DE1">
        <w:rPr>
          <w:rFonts w:ascii="Times New Roman" w:hAnsi="Times New Roman"/>
          <w:sz w:val="24"/>
          <w:szCs w:val="24"/>
        </w:rPr>
        <w:t xml:space="preserve"> (2023). </w:t>
      </w:r>
      <w:r w:rsidRPr="00BE6DE1">
        <w:rPr>
          <w:rFonts w:ascii="Times New Roman" w:hAnsi="Times New Roman"/>
          <w:bCs/>
          <w:sz w:val="24"/>
          <w:szCs w:val="24"/>
        </w:rPr>
        <w:t>Effect of Dates of Sowing on Growth and Yield of Chickpea Varieties.</w:t>
      </w:r>
      <w:r w:rsidRPr="00BE6DE1">
        <w:rPr>
          <w:rFonts w:ascii="Times New Roman" w:hAnsi="Times New Roman"/>
          <w:sz w:val="24"/>
          <w:szCs w:val="24"/>
        </w:rPr>
        <w:t xml:space="preserve"> </w:t>
      </w:r>
      <w:r w:rsidRPr="00BE6DE1">
        <w:rPr>
          <w:rFonts w:ascii="Times New Roman" w:hAnsi="Times New Roman"/>
          <w:bCs/>
          <w:i/>
          <w:sz w:val="24"/>
          <w:szCs w:val="24"/>
        </w:rPr>
        <w:t>International Journal of Environment and Climate Change</w:t>
      </w:r>
      <w:r w:rsidRPr="00BE6DE1">
        <w:rPr>
          <w:rFonts w:ascii="Times New Roman" w:hAnsi="Times New Roman"/>
          <w:bCs/>
          <w:sz w:val="24"/>
          <w:szCs w:val="24"/>
        </w:rPr>
        <w:t xml:space="preserve"> 13(10): 834-838.</w:t>
      </w:r>
    </w:p>
    <w:p w14:paraId="3E2AEC9F" w14:textId="77777777" w:rsidR="00E2160A" w:rsidRPr="00BE6DE1" w:rsidRDefault="00E2160A" w:rsidP="00BE6DE1">
      <w:pPr>
        <w:pStyle w:val="ListParagraph"/>
        <w:numPr>
          <w:ilvl w:val="0"/>
          <w:numId w:val="31"/>
        </w:numPr>
        <w:spacing w:line="276" w:lineRule="auto"/>
        <w:jc w:val="both"/>
        <w:rPr>
          <w:rFonts w:ascii="Times New Roman" w:hAnsi="Times New Roman"/>
          <w:bCs/>
          <w:sz w:val="24"/>
          <w:szCs w:val="24"/>
        </w:rPr>
      </w:pPr>
      <w:r w:rsidRPr="00BE6DE1">
        <w:rPr>
          <w:rFonts w:ascii="Times New Roman" w:hAnsi="Times New Roman"/>
          <w:bCs/>
          <w:sz w:val="24"/>
          <w:szCs w:val="24"/>
        </w:rPr>
        <w:t xml:space="preserve">Sekhar, D., Kumar, P.B.P. and Rao, K. T. (2015). Performance of chickpea varieties under different dates of sowing in high altitude zone of Andhra Pradesh, India. </w:t>
      </w:r>
      <w:r w:rsidRPr="00BE6DE1">
        <w:rPr>
          <w:rFonts w:ascii="Times New Roman" w:hAnsi="Times New Roman"/>
          <w:bCs/>
          <w:i/>
          <w:sz w:val="24"/>
          <w:szCs w:val="24"/>
        </w:rPr>
        <w:t xml:space="preserve">Int. </w:t>
      </w:r>
      <w:proofErr w:type="spellStart"/>
      <w:proofErr w:type="gramStart"/>
      <w:r w:rsidRPr="00BE6DE1">
        <w:rPr>
          <w:rFonts w:ascii="Times New Roman" w:hAnsi="Times New Roman"/>
          <w:bCs/>
          <w:i/>
          <w:sz w:val="24"/>
          <w:szCs w:val="24"/>
        </w:rPr>
        <w:t>J.Curr</w:t>
      </w:r>
      <w:proofErr w:type="spellEnd"/>
      <w:proofErr w:type="gramEnd"/>
      <w:r w:rsidRPr="00BE6DE1">
        <w:rPr>
          <w:rFonts w:ascii="Times New Roman" w:hAnsi="Times New Roman"/>
          <w:bCs/>
          <w:i/>
          <w:sz w:val="24"/>
          <w:szCs w:val="24"/>
        </w:rPr>
        <w:t xml:space="preserve">. </w:t>
      </w:r>
      <w:proofErr w:type="spellStart"/>
      <w:r w:rsidRPr="00BE6DE1">
        <w:rPr>
          <w:rFonts w:ascii="Times New Roman" w:hAnsi="Times New Roman"/>
          <w:bCs/>
          <w:i/>
          <w:sz w:val="24"/>
          <w:szCs w:val="24"/>
        </w:rPr>
        <w:t>Microbio.App</w:t>
      </w:r>
      <w:proofErr w:type="spellEnd"/>
      <w:r w:rsidRPr="00BE6DE1">
        <w:rPr>
          <w:rFonts w:ascii="Times New Roman" w:hAnsi="Times New Roman"/>
          <w:bCs/>
          <w:i/>
          <w:sz w:val="24"/>
          <w:szCs w:val="24"/>
        </w:rPr>
        <w:t>. Sci.,</w:t>
      </w:r>
      <w:r w:rsidRPr="00BE6DE1">
        <w:rPr>
          <w:rFonts w:ascii="Times New Roman" w:hAnsi="Times New Roman"/>
          <w:bCs/>
          <w:sz w:val="24"/>
          <w:szCs w:val="24"/>
        </w:rPr>
        <w:t xml:space="preserve"> 4(8): 329-332.</w:t>
      </w:r>
    </w:p>
    <w:p w14:paraId="0FC464CF" w14:textId="77777777" w:rsidR="0094024C" w:rsidRPr="00BE6DE1" w:rsidRDefault="0094024C" w:rsidP="00BE6DE1">
      <w:pPr>
        <w:pStyle w:val="ListParagraph"/>
        <w:numPr>
          <w:ilvl w:val="0"/>
          <w:numId w:val="31"/>
        </w:numPr>
        <w:autoSpaceDE w:val="0"/>
        <w:autoSpaceDN w:val="0"/>
        <w:adjustRightInd w:val="0"/>
        <w:jc w:val="both"/>
        <w:rPr>
          <w:rFonts w:ascii="Times New Roman" w:hAnsi="Times New Roman"/>
          <w:bCs/>
          <w:sz w:val="24"/>
          <w:szCs w:val="24"/>
        </w:rPr>
      </w:pPr>
      <w:r w:rsidRPr="00BE6DE1">
        <w:rPr>
          <w:rFonts w:ascii="Times New Roman" w:hAnsi="Times New Roman"/>
          <w:bCs/>
          <w:sz w:val="24"/>
          <w:szCs w:val="24"/>
        </w:rPr>
        <w:t xml:space="preserve">Selvaraj, R., Selvi, N. and Shakila, P. 2004. Effect of seaweed liquid fertilizer on </w:t>
      </w:r>
      <w:r w:rsidRPr="00BE6DE1">
        <w:rPr>
          <w:rFonts w:ascii="Times New Roman" w:hAnsi="Times New Roman"/>
          <w:bCs/>
          <w:i/>
          <w:sz w:val="24"/>
          <w:szCs w:val="24"/>
        </w:rPr>
        <w:t>abelmoschus esculentus</w:t>
      </w:r>
      <w:r w:rsidRPr="00BE6DE1">
        <w:rPr>
          <w:rFonts w:ascii="Times New Roman" w:hAnsi="Times New Roman"/>
          <w:bCs/>
          <w:sz w:val="24"/>
          <w:szCs w:val="24"/>
        </w:rPr>
        <w:t xml:space="preserve"> (L.) Moench and </w:t>
      </w:r>
      <w:r w:rsidRPr="00BE6DE1">
        <w:rPr>
          <w:rFonts w:ascii="Times New Roman" w:hAnsi="Times New Roman"/>
          <w:bCs/>
          <w:i/>
          <w:sz w:val="24"/>
          <w:szCs w:val="24"/>
        </w:rPr>
        <w:t xml:space="preserve">Lycopersicon </w:t>
      </w:r>
      <w:proofErr w:type="spellStart"/>
      <w:r w:rsidRPr="00BE6DE1">
        <w:rPr>
          <w:rFonts w:ascii="Times New Roman" w:hAnsi="Times New Roman"/>
          <w:bCs/>
          <w:i/>
          <w:sz w:val="24"/>
          <w:szCs w:val="24"/>
        </w:rPr>
        <w:t>lycopersicom</w:t>
      </w:r>
      <w:proofErr w:type="spellEnd"/>
      <w:r w:rsidRPr="00BE6DE1">
        <w:rPr>
          <w:rFonts w:ascii="Times New Roman" w:hAnsi="Times New Roman"/>
          <w:bCs/>
          <w:sz w:val="24"/>
          <w:szCs w:val="24"/>
        </w:rPr>
        <w:t xml:space="preserve"> </w:t>
      </w:r>
      <w:proofErr w:type="spellStart"/>
      <w:r w:rsidRPr="00BE6DE1">
        <w:rPr>
          <w:rFonts w:ascii="Times New Roman" w:hAnsi="Times New Roman"/>
          <w:bCs/>
          <w:sz w:val="24"/>
          <w:szCs w:val="24"/>
        </w:rPr>
        <w:t>Mill.Seaweed</w:t>
      </w:r>
      <w:proofErr w:type="spellEnd"/>
      <w:r w:rsidRPr="00BE6DE1">
        <w:rPr>
          <w:rFonts w:ascii="Times New Roman" w:hAnsi="Times New Roman"/>
          <w:bCs/>
          <w:sz w:val="24"/>
          <w:szCs w:val="24"/>
        </w:rPr>
        <w:t xml:space="preserve"> Research and Utilization (Special issue) 26: 121-123.</w:t>
      </w:r>
    </w:p>
    <w:p w14:paraId="7C5C12E4"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bCs/>
          <w:sz w:val="24"/>
          <w:szCs w:val="24"/>
        </w:rPr>
        <w:t xml:space="preserve">Sethi, I.B., Sewhag, M., Kumar, P. and </w:t>
      </w:r>
      <w:proofErr w:type="spellStart"/>
      <w:r w:rsidRPr="00BE6DE1">
        <w:rPr>
          <w:rFonts w:ascii="Times New Roman" w:hAnsi="Times New Roman"/>
          <w:bCs/>
          <w:sz w:val="24"/>
          <w:szCs w:val="24"/>
        </w:rPr>
        <w:t>Jajoria</w:t>
      </w:r>
      <w:proofErr w:type="spellEnd"/>
      <w:r w:rsidRPr="00BE6DE1">
        <w:rPr>
          <w:rFonts w:ascii="Times New Roman" w:hAnsi="Times New Roman"/>
          <w:bCs/>
          <w:sz w:val="24"/>
          <w:szCs w:val="24"/>
        </w:rPr>
        <w:t>, M. (2016). Yield performance of chickpea cultivars as influenced by sowing time and seed rate</w:t>
      </w:r>
      <w:r w:rsidRPr="00BE6DE1">
        <w:rPr>
          <w:rFonts w:ascii="Times New Roman" w:hAnsi="Times New Roman"/>
          <w:bCs/>
          <w:i/>
          <w:sz w:val="24"/>
          <w:szCs w:val="24"/>
        </w:rPr>
        <w:t xml:space="preserve">. The </w:t>
      </w:r>
      <w:proofErr w:type="spellStart"/>
      <w:r w:rsidRPr="00BE6DE1">
        <w:rPr>
          <w:rFonts w:ascii="Times New Roman" w:hAnsi="Times New Roman"/>
          <w:bCs/>
          <w:i/>
          <w:sz w:val="24"/>
          <w:szCs w:val="24"/>
        </w:rPr>
        <w:t>bioscan</w:t>
      </w:r>
      <w:proofErr w:type="spellEnd"/>
      <w:r w:rsidRPr="00BE6DE1">
        <w:rPr>
          <w:rFonts w:ascii="Times New Roman" w:hAnsi="Times New Roman"/>
          <w:bCs/>
          <w:i/>
          <w:sz w:val="24"/>
          <w:szCs w:val="24"/>
        </w:rPr>
        <w:t xml:space="preserve">: Int. Quarterly </w:t>
      </w:r>
      <w:proofErr w:type="spellStart"/>
      <w:proofErr w:type="gramStart"/>
      <w:r w:rsidRPr="00BE6DE1">
        <w:rPr>
          <w:rFonts w:ascii="Times New Roman" w:hAnsi="Times New Roman"/>
          <w:bCs/>
          <w:i/>
          <w:sz w:val="24"/>
          <w:szCs w:val="24"/>
        </w:rPr>
        <w:t>J.Life</w:t>
      </w:r>
      <w:proofErr w:type="spellEnd"/>
      <w:proofErr w:type="gramEnd"/>
      <w:r w:rsidRPr="00BE6DE1">
        <w:rPr>
          <w:rFonts w:ascii="Times New Roman" w:hAnsi="Times New Roman"/>
          <w:bCs/>
          <w:i/>
          <w:sz w:val="24"/>
          <w:szCs w:val="24"/>
        </w:rPr>
        <w:t>. Sci.,</w:t>
      </w:r>
      <w:r w:rsidRPr="00BE6DE1">
        <w:rPr>
          <w:rFonts w:ascii="Times New Roman" w:hAnsi="Times New Roman"/>
          <w:bCs/>
          <w:sz w:val="24"/>
          <w:szCs w:val="24"/>
        </w:rPr>
        <w:t xml:space="preserve"> 11(1): 407-409.</w:t>
      </w:r>
    </w:p>
    <w:p w14:paraId="734DAFC8"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 xml:space="preserve">Shukla, P. S., Shotton, K., Norman, E., et al. (2019). Seaweed extract </w:t>
      </w:r>
      <w:proofErr w:type="gramStart"/>
      <w:r w:rsidRPr="00BE6DE1">
        <w:rPr>
          <w:rFonts w:ascii="Times New Roman" w:hAnsi="Times New Roman"/>
          <w:color w:val="000000"/>
          <w:sz w:val="24"/>
          <w:szCs w:val="24"/>
          <w:shd w:val="clear" w:color="auto" w:fill="FFFFFF"/>
        </w:rPr>
        <w:t>improve</w:t>
      </w:r>
      <w:proofErr w:type="gramEnd"/>
      <w:r w:rsidRPr="00BE6DE1">
        <w:rPr>
          <w:rFonts w:ascii="Times New Roman" w:hAnsi="Times New Roman"/>
          <w:color w:val="000000"/>
          <w:sz w:val="24"/>
          <w:szCs w:val="24"/>
          <w:shd w:val="clear" w:color="auto" w:fill="FFFFFF"/>
        </w:rPr>
        <w:t xml:space="preserve"> drought tolerance in crop plants by regulating stress responses. Frontiers in Plant Science, 10, 904.</w:t>
      </w:r>
    </w:p>
    <w:p w14:paraId="065D8EB6"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Singh, N. P., Kumar, S., &amp; Singh, R. (2019). Chickpea production in India: Status, constraints and strategies. Indian Journal of Agricultural Sciences, 89(12), 1991–2002.</w:t>
      </w:r>
    </w:p>
    <w:p w14:paraId="4E3883C1"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lang w:bidi="hi-IN"/>
        </w:rPr>
      </w:pPr>
      <w:r w:rsidRPr="00BE6DE1">
        <w:rPr>
          <w:rFonts w:ascii="Times New Roman" w:eastAsia="Arial Unicode MS" w:hAnsi="Times New Roman"/>
          <w:bCs/>
          <w:sz w:val="24"/>
          <w:szCs w:val="24"/>
          <w:lang w:val="nl-BE"/>
        </w:rPr>
        <w:t xml:space="preserve">Yadav, S.L., Verma Arvind, Nepalia. </w:t>
      </w:r>
      <w:r w:rsidRPr="00BE6DE1">
        <w:rPr>
          <w:rFonts w:ascii="Times New Roman" w:eastAsia="Arial Unicode MS" w:hAnsi="Times New Roman"/>
          <w:bCs/>
          <w:sz w:val="24"/>
          <w:szCs w:val="24"/>
        </w:rPr>
        <w:t xml:space="preserve">(2016). </w:t>
      </w:r>
      <w:r w:rsidRPr="00BE6DE1">
        <w:rPr>
          <w:rFonts w:ascii="Times New Roman" w:hAnsi="Times New Roman"/>
          <w:bCs/>
          <w:sz w:val="24"/>
          <w:szCs w:val="24"/>
        </w:rPr>
        <w:t xml:space="preserve">Effect of phosphorus, </w:t>
      </w:r>
      <w:proofErr w:type="spellStart"/>
      <w:r w:rsidRPr="00BE6DE1">
        <w:rPr>
          <w:rFonts w:ascii="Times New Roman" w:hAnsi="Times New Roman"/>
          <w:bCs/>
          <w:sz w:val="24"/>
          <w:szCs w:val="24"/>
        </w:rPr>
        <w:t>sulphur</w:t>
      </w:r>
      <w:proofErr w:type="spellEnd"/>
      <w:r w:rsidRPr="00BE6DE1">
        <w:rPr>
          <w:rFonts w:ascii="Times New Roman" w:hAnsi="Times New Roman"/>
          <w:bCs/>
          <w:sz w:val="24"/>
          <w:szCs w:val="24"/>
        </w:rPr>
        <w:t xml:space="preserve"> and seaweed sap on growth, yield and nutrient uptake of chickpea (</w:t>
      </w:r>
      <w:r w:rsidRPr="00BE6DE1">
        <w:rPr>
          <w:rFonts w:ascii="Times New Roman" w:hAnsi="Times New Roman"/>
          <w:bCs/>
          <w:i/>
          <w:iCs/>
          <w:sz w:val="24"/>
          <w:szCs w:val="24"/>
        </w:rPr>
        <w:t>Cicer arietinum</w:t>
      </w:r>
      <w:r w:rsidRPr="00BE6DE1">
        <w:rPr>
          <w:rFonts w:ascii="Times New Roman" w:hAnsi="Times New Roman"/>
          <w:bCs/>
          <w:sz w:val="24"/>
          <w:szCs w:val="24"/>
        </w:rPr>
        <w:t xml:space="preserve"> L.) </w:t>
      </w:r>
      <w:r w:rsidRPr="00BE6DE1">
        <w:rPr>
          <w:rFonts w:ascii="Times New Roman" w:hAnsi="Times New Roman"/>
          <w:i/>
          <w:iCs/>
          <w:sz w:val="24"/>
          <w:szCs w:val="24"/>
        </w:rPr>
        <w:t xml:space="preserve">Indian Journals </w:t>
      </w:r>
      <w:r w:rsidRPr="00BE6DE1">
        <w:rPr>
          <w:rFonts w:ascii="Times New Roman" w:eastAsia="Arial Unicode MS" w:hAnsi="Times New Roman"/>
          <w:bCs/>
          <w:sz w:val="24"/>
          <w:szCs w:val="24"/>
        </w:rPr>
        <w:t xml:space="preserve">17: </w:t>
      </w:r>
      <w:r w:rsidRPr="00BE6DE1">
        <w:rPr>
          <w:rFonts w:ascii="Times New Roman" w:eastAsia="Arial Unicode MS" w:hAnsi="Times New Roman"/>
          <w:sz w:val="24"/>
          <w:szCs w:val="24"/>
        </w:rPr>
        <w:t xml:space="preserve">(496-502). </w:t>
      </w:r>
    </w:p>
    <w:p w14:paraId="69236052"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lang w:val="nl-BE"/>
        </w:rPr>
        <w:t xml:space="preserve">Zodape, S. T., Gupta, A., Bhandari, S. C., et al. </w:t>
      </w:r>
      <w:r w:rsidRPr="00BE6DE1">
        <w:rPr>
          <w:rFonts w:ascii="Times New Roman" w:hAnsi="Times New Roman"/>
          <w:color w:val="000000"/>
          <w:sz w:val="24"/>
          <w:szCs w:val="24"/>
          <w:shd w:val="clear" w:color="auto" w:fill="FFFFFF"/>
        </w:rPr>
        <w:t xml:space="preserve">(2011). Foliar application of seaweed sap as </w:t>
      </w:r>
      <w:proofErr w:type="spellStart"/>
      <w:r w:rsidRPr="00BE6DE1">
        <w:rPr>
          <w:rFonts w:ascii="Times New Roman" w:hAnsi="Times New Roman"/>
          <w:color w:val="000000"/>
          <w:sz w:val="24"/>
          <w:szCs w:val="24"/>
          <w:shd w:val="clear" w:color="auto" w:fill="FFFFFF"/>
        </w:rPr>
        <w:t>biostimulant</w:t>
      </w:r>
      <w:proofErr w:type="spellEnd"/>
      <w:r w:rsidRPr="00BE6DE1">
        <w:rPr>
          <w:rFonts w:ascii="Times New Roman" w:hAnsi="Times New Roman"/>
          <w:color w:val="000000"/>
          <w:sz w:val="24"/>
          <w:szCs w:val="24"/>
          <w:shd w:val="clear" w:color="auto" w:fill="FFFFFF"/>
        </w:rPr>
        <w:t xml:space="preserve"> for enhancement of yield and quality of tomato. Journal of Scientific &amp; Industrial Research, 70, 215–219.</w:t>
      </w:r>
    </w:p>
    <w:p w14:paraId="0D33287F" w14:textId="77777777" w:rsidR="00B01A31" w:rsidRPr="00B01A31" w:rsidRDefault="00B01A31" w:rsidP="00B01A31">
      <w:pPr>
        <w:spacing w:line="276" w:lineRule="auto"/>
        <w:ind w:left="720" w:hanging="720"/>
        <w:jc w:val="both"/>
        <w:rPr>
          <w:rFonts w:ascii="Times New Roman" w:hAnsi="Times New Roman"/>
          <w:color w:val="000000"/>
          <w:sz w:val="24"/>
          <w:szCs w:val="24"/>
          <w:shd w:val="clear" w:color="auto" w:fill="FFFFFF"/>
        </w:rPr>
      </w:pPr>
    </w:p>
    <w:sectPr w:rsidR="00B01A31" w:rsidRPr="00B01A31" w:rsidSect="0065105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AA10" w14:textId="77777777" w:rsidR="000809E1" w:rsidRDefault="000809E1" w:rsidP="00C37E61">
      <w:r>
        <w:separator/>
      </w:r>
    </w:p>
  </w:endnote>
  <w:endnote w:type="continuationSeparator" w:id="0">
    <w:p w14:paraId="15B4E150" w14:textId="77777777" w:rsidR="000809E1" w:rsidRDefault="000809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41B0" w14:textId="77777777" w:rsidR="004F2FE8" w:rsidRDefault="004F2FE8">
    <w:pPr>
      <w:pStyle w:val="Footer"/>
      <w:rPr>
        <w:rFonts w:ascii="Arial" w:hAnsi="Arial" w:cs="Arial"/>
        <w:sz w:val="16"/>
      </w:rPr>
    </w:pPr>
  </w:p>
  <w:p w14:paraId="4EC9E3E3" w14:textId="77777777" w:rsidR="004F2FE8" w:rsidRDefault="004F2FE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2386B55" w14:textId="77777777" w:rsidR="004F2FE8" w:rsidRDefault="004F2FE8">
    <w:pPr>
      <w:pStyle w:val="Footer"/>
      <w:rPr>
        <w:rFonts w:ascii="Arial" w:hAnsi="Arial" w:cs="Arial"/>
        <w:sz w:val="16"/>
      </w:rPr>
    </w:pPr>
  </w:p>
  <w:p w14:paraId="397A7CFD" w14:textId="77777777" w:rsidR="004F2FE8" w:rsidRPr="009E048A" w:rsidRDefault="004F2FE8">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F1BD" w14:textId="77777777" w:rsidR="004F2FE8" w:rsidRPr="00C37E61" w:rsidRDefault="004F2FE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6568" w14:textId="77777777" w:rsidR="000809E1" w:rsidRDefault="000809E1" w:rsidP="00C37E61">
      <w:r>
        <w:separator/>
      </w:r>
    </w:p>
  </w:footnote>
  <w:footnote w:type="continuationSeparator" w:id="0">
    <w:p w14:paraId="1D4EB652" w14:textId="77777777" w:rsidR="000809E1" w:rsidRDefault="000809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EFFE" w14:textId="77777777" w:rsidR="004F2FE8" w:rsidRPr="00296529" w:rsidRDefault="004F2FE8" w:rsidP="00296529">
    <w:pPr>
      <w:ind w:left="2160"/>
      <w:jc w:val="center"/>
      <w:rPr>
        <w:rFonts w:ascii="Times New Roman" w:eastAsia="Calibri" w:hAnsi="Times New Roman"/>
        <w:i/>
        <w:sz w:val="18"/>
        <w:szCs w:val="22"/>
      </w:rPr>
    </w:pPr>
  </w:p>
  <w:p w14:paraId="540F9ACB" w14:textId="77777777" w:rsidR="004F2FE8" w:rsidRPr="00296529" w:rsidRDefault="004F2FE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B24E70" w14:textId="77777777" w:rsidR="004F2FE8" w:rsidRPr="00296529" w:rsidRDefault="004F2FE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80B2F" w14:textId="77777777" w:rsidR="004F2FE8" w:rsidRPr="00296529" w:rsidRDefault="004F2FE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51E484" w14:textId="77777777" w:rsidR="004F2FE8" w:rsidRDefault="004F2FE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B858A6" w14:textId="77777777" w:rsidR="004F2FE8" w:rsidRDefault="004F2FE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2D90BA" w14:textId="77777777" w:rsidR="004F2FE8" w:rsidRDefault="004F2FE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8BC355D"/>
    <w:multiLevelType w:val="hybridMultilevel"/>
    <w:tmpl w:val="F812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805216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9202951">
    <w:abstractNumId w:val="15"/>
  </w:num>
  <w:num w:numId="3" w16cid:durableId="1544369837">
    <w:abstractNumId w:val="24"/>
  </w:num>
  <w:num w:numId="4" w16cid:durableId="8023807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38471180">
    <w:abstractNumId w:val="7"/>
  </w:num>
  <w:num w:numId="6" w16cid:durableId="656149384">
    <w:abstractNumId w:val="6"/>
  </w:num>
  <w:num w:numId="7" w16cid:durableId="305549646">
    <w:abstractNumId w:val="1"/>
  </w:num>
  <w:num w:numId="8" w16cid:durableId="1468469883">
    <w:abstractNumId w:val="12"/>
  </w:num>
  <w:num w:numId="9" w16cid:durableId="637147391">
    <w:abstractNumId w:val="26"/>
  </w:num>
  <w:num w:numId="10" w16cid:durableId="684402337">
    <w:abstractNumId w:val="2"/>
  </w:num>
  <w:num w:numId="11" w16cid:durableId="1480881261">
    <w:abstractNumId w:val="19"/>
  </w:num>
  <w:num w:numId="12" w16cid:durableId="635529157">
    <w:abstractNumId w:val="3"/>
  </w:num>
  <w:num w:numId="13" w16cid:durableId="529150351">
    <w:abstractNumId w:val="17"/>
  </w:num>
  <w:num w:numId="14" w16cid:durableId="1119302065">
    <w:abstractNumId w:val="8"/>
  </w:num>
  <w:num w:numId="15" w16cid:durableId="674723170">
    <w:abstractNumId w:val="22"/>
  </w:num>
  <w:num w:numId="16" w16cid:durableId="567570421">
    <w:abstractNumId w:val="5"/>
  </w:num>
  <w:num w:numId="17" w16cid:durableId="1618101229">
    <w:abstractNumId w:val="23"/>
  </w:num>
  <w:num w:numId="18" w16cid:durableId="349068876">
    <w:abstractNumId w:val="14"/>
  </w:num>
  <w:num w:numId="19" w16cid:durableId="1182546322">
    <w:abstractNumId w:val="29"/>
  </w:num>
  <w:num w:numId="20" w16cid:durableId="946934165">
    <w:abstractNumId w:val="11"/>
  </w:num>
  <w:num w:numId="21" w16cid:durableId="507601748">
    <w:abstractNumId w:val="9"/>
  </w:num>
  <w:num w:numId="22" w16cid:durableId="639042001">
    <w:abstractNumId w:val="13"/>
  </w:num>
  <w:num w:numId="23" w16cid:durableId="1689673809">
    <w:abstractNumId w:val="20"/>
  </w:num>
  <w:num w:numId="24" w16cid:durableId="2055541063">
    <w:abstractNumId w:val="27"/>
  </w:num>
  <w:num w:numId="25" w16cid:durableId="766121712">
    <w:abstractNumId w:val="4"/>
  </w:num>
  <w:num w:numId="26" w16cid:durableId="2128770168">
    <w:abstractNumId w:val="16"/>
  </w:num>
  <w:num w:numId="27" w16cid:durableId="1097360877">
    <w:abstractNumId w:val="21"/>
  </w:num>
  <w:num w:numId="28" w16cid:durableId="1955286828">
    <w:abstractNumId w:val="28"/>
  </w:num>
  <w:num w:numId="29" w16cid:durableId="635332093">
    <w:abstractNumId w:val="25"/>
  </w:num>
  <w:num w:numId="30" w16cid:durableId="1230118945">
    <w:abstractNumId w:val="10"/>
  </w:num>
  <w:num w:numId="31" w16cid:durableId="17829192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64B"/>
    <w:rsid w:val="00000F8F"/>
    <w:rsid w:val="00026EBD"/>
    <w:rsid w:val="00030174"/>
    <w:rsid w:val="0004579C"/>
    <w:rsid w:val="00063934"/>
    <w:rsid w:val="000809E1"/>
    <w:rsid w:val="00095304"/>
    <w:rsid w:val="000A47FA"/>
    <w:rsid w:val="000A65D3"/>
    <w:rsid w:val="000B1E33"/>
    <w:rsid w:val="000B28B2"/>
    <w:rsid w:val="000D1C4D"/>
    <w:rsid w:val="000D689F"/>
    <w:rsid w:val="000E7B7B"/>
    <w:rsid w:val="000E7D62"/>
    <w:rsid w:val="000F63E9"/>
    <w:rsid w:val="00103357"/>
    <w:rsid w:val="00123C9F"/>
    <w:rsid w:val="00126190"/>
    <w:rsid w:val="00130F17"/>
    <w:rsid w:val="001320BF"/>
    <w:rsid w:val="00141E39"/>
    <w:rsid w:val="00142F2A"/>
    <w:rsid w:val="00163BC4"/>
    <w:rsid w:val="00183A19"/>
    <w:rsid w:val="00191062"/>
    <w:rsid w:val="00192B72"/>
    <w:rsid w:val="001A29D8"/>
    <w:rsid w:val="001A4644"/>
    <w:rsid w:val="001A5CAA"/>
    <w:rsid w:val="001B0427"/>
    <w:rsid w:val="001D3A51"/>
    <w:rsid w:val="001E10D2"/>
    <w:rsid w:val="001E25B4"/>
    <w:rsid w:val="001E319C"/>
    <w:rsid w:val="001E44FE"/>
    <w:rsid w:val="001F7DA6"/>
    <w:rsid w:val="00200595"/>
    <w:rsid w:val="00204835"/>
    <w:rsid w:val="00231920"/>
    <w:rsid w:val="0023195C"/>
    <w:rsid w:val="0024282C"/>
    <w:rsid w:val="002460DC"/>
    <w:rsid w:val="00250985"/>
    <w:rsid w:val="00251FF1"/>
    <w:rsid w:val="002556F6"/>
    <w:rsid w:val="0026231A"/>
    <w:rsid w:val="00283105"/>
    <w:rsid w:val="00284C4C"/>
    <w:rsid w:val="002851E3"/>
    <w:rsid w:val="00287E68"/>
    <w:rsid w:val="00296529"/>
    <w:rsid w:val="00296F7B"/>
    <w:rsid w:val="002B27FB"/>
    <w:rsid w:val="002B685A"/>
    <w:rsid w:val="002C2556"/>
    <w:rsid w:val="002C57D2"/>
    <w:rsid w:val="002E0D56"/>
    <w:rsid w:val="00315186"/>
    <w:rsid w:val="00315278"/>
    <w:rsid w:val="00327824"/>
    <w:rsid w:val="0033343E"/>
    <w:rsid w:val="00343E28"/>
    <w:rsid w:val="003512C2"/>
    <w:rsid w:val="003514CC"/>
    <w:rsid w:val="00354E03"/>
    <w:rsid w:val="00356673"/>
    <w:rsid w:val="003715F0"/>
    <w:rsid w:val="00371FB6"/>
    <w:rsid w:val="003763C1"/>
    <w:rsid w:val="00376BBE"/>
    <w:rsid w:val="00390CA1"/>
    <w:rsid w:val="0039224F"/>
    <w:rsid w:val="003949D6"/>
    <w:rsid w:val="003A43A4"/>
    <w:rsid w:val="003A7E18"/>
    <w:rsid w:val="003C3746"/>
    <w:rsid w:val="003C4C86"/>
    <w:rsid w:val="003C6258"/>
    <w:rsid w:val="003E2904"/>
    <w:rsid w:val="00401927"/>
    <w:rsid w:val="0041027F"/>
    <w:rsid w:val="00412475"/>
    <w:rsid w:val="00423789"/>
    <w:rsid w:val="00440F43"/>
    <w:rsid w:val="00441B6F"/>
    <w:rsid w:val="00445E6A"/>
    <w:rsid w:val="00446221"/>
    <w:rsid w:val="00450534"/>
    <w:rsid w:val="00450E62"/>
    <w:rsid w:val="004539DB"/>
    <w:rsid w:val="00471A80"/>
    <w:rsid w:val="00473287"/>
    <w:rsid w:val="004B4AD4"/>
    <w:rsid w:val="004D305E"/>
    <w:rsid w:val="004D4277"/>
    <w:rsid w:val="004D6049"/>
    <w:rsid w:val="004F2FE8"/>
    <w:rsid w:val="00502516"/>
    <w:rsid w:val="00505F06"/>
    <w:rsid w:val="00506828"/>
    <w:rsid w:val="0053056E"/>
    <w:rsid w:val="0054665E"/>
    <w:rsid w:val="00554FDA"/>
    <w:rsid w:val="00557F60"/>
    <w:rsid w:val="0056769C"/>
    <w:rsid w:val="005728FC"/>
    <w:rsid w:val="005B23F7"/>
    <w:rsid w:val="005C784C"/>
    <w:rsid w:val="005D17F6"/>
    <w:rsid w:val="005D45AD"/>
    <w:rsid w:val="005E5539"/>
    <w:rsid w:val="00602BF5"/>
    <w:rsid w:val="00617FDD"/>
    <w:rsid w:val="00623A86"/>
    <w:rsid w:val="00633614"/>
    <w:rsid w:val="00633F68"/>
    <w:rsid w:val="00636EB2"/>
    <w:rsid w:val="006375B8"/>
    <w:rsid w:val="00637BB8"/>
    <w:rsid w:val="00651051"/>
    <w:rsid w:val="0066510A"/>
    <w:rsid w:val="00667250"/>
    <w:rsid w:val="006721C5"/>
    <w:rsid w:val="00673BC5"/>
    <w:rsid w:val="00673F9F"/>
    <w:rsid w:val="00686953"/>
    <w:rsid w:val="00687DEA"/>
    <w:rsid w:val="00687E67"/>
    <w:rsid w:val="006967F7"/>
    <w:rsid w:val="006A250C"/>
    <w:rsid w:val="006B21D3"/>
    <w:rsid w:val="006B57D0"/>
    <w:rsid w:val="006D30FF"/>
    <w:rsid w:val="006D6940"/>
    <w:rsid w:val="006F11EC"/>
    <w:rsid w:val="0070082C"/>
    <w:rsid w:val="0071346A"/>
    <w:rsid w:val="007369E6"/>
    <w:rsid w:val="00742FF4"/>
    <w:rsid w:val="00746E59"/>
    <w:rsid w:val="00754C9A"/>
    <w:rsid w:val="0075599A"/>
    <w:rsid w:val="00761D52"/>
    <w:rsid w:val="0077749E"/>
    <w:rsid w:val="00790ADA"/>
    <w:rsid w:val="00790ECD"/>
    <w:rsid w:val="007B6060"/>
    <w:rsid w:val="007D2288"/>
    <w:rsid w:val="007E088F"/>
    <w:rsid w:val="007F7B32"/>
    <w:rsid w:val="00804BC2"/>
    <w:rsid w:val="00813D3D"/>
    <w:rsid w:val="0081431A"/>
    <w:rsid w:val="0083216F"/>
    <w:rsid w:val="00842902"/>
    <w:rsid w:val="0085206A"/>
    <w:rsid w:val="00860000"/>
    <w:rsid w:val="00863BD3"/>
    <w:rsid w:val="008641ED"/>
    <w:rsid w:val="00866D66"/>
    <w:rsid w:val="008671C6"/>
    <w:rsid w:val="00875803"/>
    <w:rsid w:val="008867C7"/>
    <w:rsid w:val="008A62DA"/>
    <w:rsid w:val="008B394B"/>
    <w:rsid w:val="008B459E"/>
    <w:rsid w:val="008E13AE"/>
    <w:rsid w:val="008E1506"/>
    <w:rsid w:val="008E710C"/>
    <w:rsid w:val="008F69D6"/>
    <w:rsid w:val="00901BB9"/>
    <w:rsid w:val="00902823"/>
    <w:rsid w:val="00915CA6"/>
    <w:rsid w:val="00927834"/>
    <w:rsid w:val="0094024C"/>
    <w:rsid w:val="009500A6"/>
    <w:rsid w:val="0095259B"/>
    <w:rsid w:val="00954F4C"/>
    <w:rsid w:val="00957C18"/>
    <w:rsid w:val="0096364A"/>
    <w:rsid w:val="009659BA"/>
    <w:rsid w:val="00977163"/>
    <w:rsid w:val="00983040"/>
    <w:rsid w:val="009B3FB9"/>
    <w:rsid w:val="009C041D"/>
    <w:rsid w:val="009C2465"/>
    <w:rsid w:val="009D35A0"/>
    <w:rsid w:val="009D7EB7"/>
    <w:rsid w:val="009E048A"/>
    <w:rsid w:val="009E08E9"/>
    <w:rsid w:val="009E3DB9"/>
    <w:rsid w:val="009E6E35"/>
    <w:rsid w:val="009F0EDA"/>
    <w:rsid w:val="00A03B96"/>
    <w:rsid w:val="00A05B19"/>
    <w:rsid w:val="00A1134E"/>
    <w:rsid w:val="00A155E4"/>
    <w:rsid w:val="00A24E7E"/>
    <w:rsid w:val="00A258C3"/>
    <w:rsid w:val="00A347C0"/>
    <w:rsid w:val="00A3604F"/>
    <w:rsid w:val="00A47DFD"/>
    <w:rsid w:val="00A51431"/>
    <w:rsid w:val="00A52547"/>
    <w:rsid w:val="00A539AD"/>
    <w:rsid w:val="00A622B2"/>
    <w:rsid w:val="00A91C2C"/>
    <w:rsid w:val="00A94063"/>
    <w:rsid w:val="00AA4FA4"/>
    <w:rsid w:val="00AA6219"/>
    <w:rsid w:val="00AA74E0"/>
    <w:rsid w:val="00AB703F"/>
    <w:rsid w:val="00AC6BB8"/>
    <w:rsid w:val="00AE008F"/>
    <w:rsid w:val="00B01A31"/>
    <w:rsid w:val="00B01FCD"/>
    <w:rsid w:val="00B1776C"/>
    <w:rsid w:val="00B52583"/>
    <w:rsid w:val="00B52896"/>
    <w:rsid w:val="00B61D71"/>
    <w:rsid w:val="00B90574"/>
    <w:rsid w:val="00B95236"/>
    <w:rsid w:val="00B96BD9"/>
    <w:rsid w:val="00BA1B01"/>
    <w:rsid w:val="00BA2641"/>
    <w:rsid w:val="00BB37AA"/>
    <w:rsid w:val="00BC53A0"/>
    <w:rsid w:val="00BE3D07"/>
    <w:rsid w:val="00BE62AD"/>
    <w:rsid w:val="00BE6DE1"/>
    <w:rsid w:val="00BF121F"/>
    <w:rsid w:val="00BF1F80"/>
    <w:rsid w:val="00BF3A65"/>
    <w:rsid w:val="00C166EF"/>
    <w:rsid w:val="00C17EB0"/>
    <w:rsid w:val="00C27F5F"/>
    <w:rsid w:val="00C30A0F"/>
    <w:rsid w:val="00C36AFD"/>
    <w:rsid w:val="00C37E61"/>
    <w:rsid w:val="00C43166"/>
    <w:rsid w:val="00C641FF"/>
    <w:rsid w:val="00C70F1B"/>
    <w:rsid w:val="00C71A47"/>
    <w:rsid w:val="00C7464C"/>
    <w:rsid w:val="00C7752C"/>
    <w:rsid w:val="00C85588"/>
    <w:rsid w:val="00C907BF"/>
    <w:rsid w:val="00C93C1A"/>
    <w:rsid w:val="00CD6755"/>
    <w:rsid w:val="00CD6856"/>
    <w:rsid w:val="00CE0089"/>
    <w:rsid w:val="00CE18D0"/>
    <w:rsid w:val="00CE793C"/>
    <w:rsid w:val="00CF193C"/>
    <w:rsid w:val="00CF7A95"/>
    <w:rsid w:val="00D173F1"/>
    <w:rsid w:val="00D62551"/>
    <w:rsid w:val="00D74CB0"/>
    <w:rsid w:val="00D8295D"/>
    <w:rsid w:val="00D97A4F"/>
    <w:rsid w:val="00DB5B1F"/>
    <w:rsid w:val="00DC2A65"/>
    <w:rsid w:val="00DD47A3"/>
    <w:rsid w:val="00DE15F0"/>
    <w:rsid w:val="00DE2B8E"/>
    <w:rsid w:val="00DE5663"/>
    <w:rsid w:val="00DE78AA"/>
    <w:rsid w:val="00E053D0"/>
    <w:rsid w:val="00E15994"/>
    <w:rsid w:val="00E2160A"/>
    <w:rsid w:val="00E3114E"/>
    <w:rsid w:val="00E31A70"/>
    <w:rsid w:val="00E35B02"/>
    <w:rsid w:val="00E464C1"/>
    <w:rsid w:val="00E66496"/>
    <w:rsid w:val="00E66B35"/>
    <w:rsid w:val="00E66E10"/>
    <w:rsid w:val="00E769F6"/>
    <w:rsid w:val="00E8407C"/>
    <w:rsid w:val="00E84F3C"/>
    <w:rsid w:val="00E911E8"/>
    <w:rsid w:val="00E972F3"/>
    <w:rsid w:val="00EA012C"/>
    <w:rsid w:val="00EC2C8A"/>
    <w:rsid w:val="00EC6A55"/>
    <w:rsid w:val="00ED0288"/>
    <w:rsid w:val="00EE52CB"/>
    <w:rsid w:val="00EF1CD7"/>
    <w:rsid w:val="00EF581D"/>
    <w:rsid w:val="00EF7FD8"/>
    <w:rsid w:val="00F06F59"/>
    <w:rsid w:val="00F10F41"/>
    <w:rsid w:val="00F17988"/>
    <w:rsid w:val="00F469F0"/>
    <w:rsid w:val="00F53273"/>
    <w:rsid w:val="00F62FC4"/>
    <w:rsid w:val="00F755E4"/>
    <w:rsid w:val="00F77D02"/>
    <w:rsid w:val="00FB3A86"/>
    <w:rsid w:val="00FB551B"/>
    <w:rsid w:val="00FC21A0"/>
    <w:rsid w:val="00FC6F3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2D633"/>
  <w15:docId w15:val="{4CCD1D0C-3B51-4A15-A7B5-FCA326B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473287"/>
    <w:pPr>
      <w:autoSpaceDE w:val="0"/>
      <w:autoSpaceDN w:val="0"/>
      <w:adjustRightInd w:val="0"/>
    </w:pPr>
    <w:rPr>
      <w:rFonts w:eastAsiaTheme="minorHAnsi"/>
      <w:color w:val="000000"/>
      <w:sz w:val="24"/>
      <w:szCs w:val="24"/>
      <w:lang w:bidi="hi-IN"/>
    </w:rPr>
  </w:style>
  <w:style w:type="paragraph" w:styleId="ListParagraph">
    <w:name w:val="List Paragraph"/>
    <w:basedOn w:val="Normal"/>
    <w:uiPriority w:val="34"/>
    <w:qFormat/>
    <w:rsid w:val="0084290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47A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3225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Sheet4!$B$2:$B$3</c:f>
              <c:strCache>
                <c:ptCount val="1"/>
                <c:pt idx="0">
                  <c:v>No. of pod / plant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Sheet4!$B$4:$B$12</c:f>
              <c:numCache>
                <c:formatCode>General</c:formatCode>
                <c:ptCount val="9"/>
                <c:pt idx="0">
                  <c:v>35.74</c:v>
                </c:pt>
                <c:pt idx="1">
                  <c:v>30.28</c:v>
                </c:pt>
                <c:pt idx="2">
                  <c:v>40.340000000000003</c:v>
                </c:pt>
                <c:pt idx="3">
                  <c:v>29.89</c:v>
                </c:pt>
                <c:pt idx="4">
                  <c:v>36.15</c:v>
                </c:pt>
                <c:pt idx="5">
                  <c:v>40.42</c:v>
                </c:pt>
                <c:pt idx="6">
                  <c:v>32.99</c:v>
                </c:pt>
                <c:pt idx="7">
                  <c:v>34.409999999999997</c:v>
                </c:pt>
                <c:pt idx="8">
                  <c:v>38.869999999999997</c:v>
                </c:pt>
              </c:numCache>
            </c:numRef>
          </c:val>
          <c:smooth val="0"/>
          <c:extLst>
            <c:ext xmlns:c16="http://schemas.microsoft.com/office/drawing/2014/chart" uri="{C3380CC4-5D6E-409C-BE32-E72D297353CC}">
              <c16:uniqueId val="{00000000-A26B-4832-99F0-4910918AAF1B}"/>
            </c:ext>
          </c:extLst>
        </c:ser>
        <c:ser>
          <c:idx val="1"/>
          <c:order val="1"/>
          <c:tx>
            <c:strRef>
              <c:f>Sheet4!$C$2:$C$3</c:f>
              <c:strCache>
                <c:ptCount val="1"/>
                <c:pt idx="0">
                  <c:v>No. of pod / plant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Sheet4!$C$4:$C$12</c:f>
              <c:numCache>
                <c:formatCode>General</c:formatCode>
                <c:ptCount val="9"/>
                <c:pt idx="0">
                  <c:v>38.08</c:v>
                </c:pt>
                <c:pt idx="1">
                  <c:v>32.61</c:v>
                </c:pt>
                <c:pt idx="2">
                  <c:v>42.67</c:v>
                </c:pt>
                <c:pt idx="3">
                  <c:v>32.39</c:v>
                </c:pt>
                <c:pt idx="4">
                  <c:v>38.369999999999997</c:v>
                </c:pt>
                <c:pt idx="5">
                  <c:v>42.78</c:v>
                </c:pt>
                <c:pt idx="6">
                  <c:v>35.21</c:v>
                </c:pt>
                <c:pt idx="7">
                  <c:v>36.69</c:v>
                </c:pt>
                <c:pt idx="8">
                  <c:v>41.28</c:v>
                </c:pt>
              </c:numCache>
            </c:numRef>
          </c:val>
          <c:smooth val="0"/>
          <c:extLst>
            <c:ext xmlns:c16="http://schemas.microsoft.com/office/drawing/2014/chart" uri="{C3380CC4-5D6E-409C-BE32-E72D297353CC}">
              <c16:uniqueId val="{00000001-A26B-4832-99F0-4910918AAF1B}"/>
            </c:ext>
          </c:extLst>
        </c:ser>
        <c:ser>
          <c:idx val="2"/>
          <c:order val="2"/>
          <c:tx>
            <c:strRef>
              <c:f>Sheet4!$D$2:$D$3</c:f>
              <c:strCache>
                <c:ptCount val="1"/>
                <c:pt idx="0">
                  <c:v>Weight of grains (g) / plant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Sheet4!$D$4:$D$12</c:f>
              <c:numCache>
                <c:formatCode>General</c:formatCode>
                <c:ptCount val="9"/>
                <c:pt idx="0">
                  <c:v>7.69</c:v>
                </c:pt>
                <c:pt idx="1">
                  <c:v>6.23</c:v>
                </c:pt>
                <c:pt idx="2">
                  <c:v>8.89</c:v>
                </c:pt>
                <c:pt idx="3">
                  <c:v>5.68</c:v>
                </c:pt>
                <c:pt idx="4">
                  <c:v>7.59</c:v>
                </c:pt>
                <c:pt idx="5">
                  <c:v>9.3800000000000008</c:v>
                </c:pt>
                <c:pt idx="6">
                  <c:v>6.8</c:v>
                </c:pt>
                <c:pt idx="7">
                  <c:v>7.21</c:v>
                </c:pt>
                <c:pt idx="8">
                  <c:v>8.9600000000000009</c:v>
                </c:pt>
              </c:numCache>
            </c:numRef>
          </c:val>
          <c:smooth val="0"/>
          <c:extLst>
            <c:ext xmlns:c16="http://schemas.microsoft.com/office/drawing/2014/chart" uri="{C3380CC4-5D6E-409C-BE32-E72D297353CC}">
              <c16:uniqueId val="{00000002-A26B-4832-99F0-4910918AAF1B}"/>
            </c:ext>
          </c:extLst>
        </c:ser>
        <c:ser>
          <c:idx val="3"/>
          <c:order val="3"/>
          <c:tx>
            <c:strRef>
              <c:f>Sheet4!$E$2:$E$3</c:f>
              <c:strCache>
                <c:ptCount val="1"/>
                <c:pt idx="0">
                  <c:v>Weight of grains (g) / plant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Sheet4!$E$4:$E$12</c:f>
              <c:numCache>
                <c:formatCode>General</c:formatCode>
                <c:ptCount val="9"/>
                <c:pt idx="0">
                  <c:v>8.81</c:v>
                </c:pt>
                <c:pt idx="1">
                  <c:v>7.44</c:v>
                </c:pt>
                <c:pt idx="2">
                  <c:v>10.01</c:v>
                </c:pt>
                <c:pt idx="3">
                  <c:v>6.9</c:v>
                </c:pt>
                <c:pt idx="4">
                  <c:v>8.76</c:v>
                </c:pt>
                <c:pt idx="5">
                  <c:v>10.44</c:v>
                </c:pt>
                <c:pt idx="6">
                  <c:v>8</c:v>
                </c:pt>
                <c:pt idx="7">
                  <c:v>8.3699999999999992</c:v>
                </c:pt>
                <c:pt idx="8">
                  <c:v>10.07</c:v>
                </c:pt>
              </c:numCache>
            </c:numRef>
          </c:val>
          <c:smooth val="0"/>
          <c:extLst>
            <c:ext xmlns:c16="http://schemas.microsoft.com/office/drawing/2014/chart" uri="{C3380CC4-5D6E-409C-BE32-E72D297353CC}">
              <c16:uniqueId val="{00000003-A26B-4832-99F0-4910918AAF1B}"/>
            </c:ext>
          </c:extLst>
        </c:ser>
        <c:ser>
          <c:idx val="4"/>
          <c:order val="4"/>
          <c:tx>
            <c:strRef>
              <c:f>Sheet4!$F$2:$F$3</c:f>
              <c:strCache>
                <c:ptCount val="1"/>
                <c:pt idx="0">
                  <c:v>Weight of pod (g) / plant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Sheet4!$F$4:$F$12</c:f>
              <c:numCache>
                <c:formatCode>General</c:formatCode>
                <c:ptCount val="9"/>
                <c:pt idx="0">
                  <c:v>10.96</c:v>
                </c:pt>
                <c:pt idx="1">
                  <c:v>9.77</c:v>
                </c:pt>
                <c:pt idx="2">
                  <c:v>11.77</c:v>
                </c:pt>
                <c:pt idx="3">
                  <c:v>9.3000000000000007</c:v>
                </c:pt>
                <c:pt idx="4">
                  <c:v>10.94</c:v>
                </c:pt>
                <c:pt idx="5">
                  <c:v>12.25</c:v>
                </c:pt>
                <c:pt idx="6">
                  <c:v>10.15</c:v>
                </c:pt>
                <c:pt idx="7">
                  <c:v>10.49</c:v>
                </c:pt>
                <c:pt idx="8">
                  <c:v>11.88</c:v>
                </c:pt>
              </c:numCache>
            </c:numRef>
          </c:val>
          <c:smooth val="0"/>
          <c:extLst>
            <c:ext xmlns:c16="http://schemas.microsoft.com/office/drawing/2014/chart" uri="{C3380CC4-5D6E-409C-BE32-E72D297353CC}">
              <c16:uniqueId val="{00000004-A26B-4832-99F0-4910918AAF1B}"/>
            </c:ext>
          </c:extLst>
        </c:ser>
        <c:ser>
          <c:idx val="5"/>
          <c:order val="5"/>
          <c:tx>
            <c:strRef>
              <c:f>Sheet4!$G$2:$G$3</c:f>
              <c:strCache>
                <c:ptCount val="1"/>
                <c:pt idx="0">
                  <c:v>Weight of pod (g) / plant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Sheet4!$G$4:$G$12</c:f>
              <c:numCache>
                <c:formatCode>General</c:formatCode>
                <c:ptCount val="9"/>
                <c:pt idx="0">
                  <c:v>12.29</c:v>
                </c:pt>
                <c:pt idx="1">
                  <c:v>11.26</c:v>
                </c:pt>
                <c:pt idx="2">
                  <c:v>13.1</c:v>
                </c:pt>
                <c:pt idx="3">
                  <c:v>10.83</c:v>
                </c:pt>
                <c:pt idx="4">
                  <c:v>12.35</c:v>
                </c:pt>
                <c:pt idx="5">
                  <c:v>13.47</c:v>
                </c:pt>
                <c:pt idx="6">
                  <c:v>11.56</c:v>
                </c:pt>
                <c:pt idx="7">
                  <c:v>12</c:v>
                </c:pt>
                <c:pt idx="8">
                  <c:v>13.09</c:v>
                </c:pt>
              </c:numCache>
            </c:numRef>
          </c:val>
          <c:smooth val="0"/>
          <c:extLst>
            <c:ext xmlns:c16="http://schemas.microsoft.com/office/drawing/2014/chart" uri="{C3380CC4-5D6E-409C-BE32-E72D297353CC}">
              <c16:uniqueId val="{00000005-A26B-4832-99F0-4910918AAF1B}"/>
            </c:ext>
          </c:extLst>
        </c:ser>
        <c:ser>
          <c:idx val="6"/>
          <c:order val="6"/>
          <c:tx>
            <c:strRef>
              <c:f>Sheet4!$H$2:$H$3</c:f>
              <c:strCache>
                <c:ptCount val="1"/>
                <c:pt idx="0">
                  <c:v>No. of grains / pod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Sheet4!$H$4:$H$12</c:f>
              <c:numCache>
                <c:formatCode>General</c:formatCode>
                <c:ptCount val="9"/>
                <c:pt idx="0">
                  <c:v>1.36</c:v>
                </c:pt>
                <c:pt idx="1">
                  <c:v>1.1299999999999999</c:v>
                </c:pt>
                <c:pt idx="2">
                  <c:v>1.64</c:v>
                </c:pt>
                <c:pt idx="3">
                  <c:v>1.18</c:v>
                </c:pt>
                <c:pt idx="4">
                  <c:v>1.38</c:v>
                </c:pt>
                <c:pt idx="5">
                  <c:v>1.55</c:v>
                </c:pt>
                <c:pt idx="6">
                  <c:v>1.28</c:v>
                </c:pt>
                <c:pt idx="7">
                  <c:v>1.35</c:v>
                </c:pt>
                <c:pt idx="8">
                  <c:v>1.5</c:v>
                </c:pt>
              </c:numCache>
            </c:numRef>
          </c:val>
          <c:smooth val="0"/>
          <c:extLst>
            <c:ext xmlns:c16="http://schemas.microsoft.com/office/drawing/2014/chart" uri="{C3380CC4-5D6E-409C-BE32-E72D297353CC}">
              <c16:uniqueId val="{00000006-A26B-4832-99F0-4910918AAF1B}"/>
            </c:ext>
          </c:extLst>
        </c:ser>
        <c:ser>
          <c:idx val="7"/>
          <c:order val="7"/>
          <c:tx>
            <c:strRef>
              <c:f>Sheet4!$I$2:$I$3</c:f>
              <c:strCache>
                <c:ptCount val="1"/>
                <c:pt idx="0">
                  <c:v>No. of grains / pod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Sheet4!$I$4:$I$12</c:f>
              <c:numCache>
                <c:formatCode>General</c:formatCode>
                <c:ptCount val="9"/>
                <c:pt idx="0">
                  <c:v>1.43</c:v>
                </c:pt>
                <c:pt idx="1">
                  <c:v>1.19</c:v>
                </c:pt>
                <c:pt idx="2">
                  <c:v>1.71</c:v>
                </c:pt>
                <c:pt idx="3">
                  <c:v>1.23</c:v>
                </c:pt>
                <c:pt idx="4">
                  <c:v>1.46</c:v>
                </c:pt>
                <c:pt idx="5">
                  <c:v>1.63</c:v>
                </c:pt>
                <c:pt idx="6">
                  <c:v>1.35</c:v>
                </c:pt>
                <c:pt idx="7">
                  <c:v>1.41</c:v>
                </c:pt>
                <c:pt idx="8">
                  <c:v>1.59</c:v>
                </c:pt>
              </c:numCache>
            </c:numRef>
          </c:val>
          <c:smooth val="0"/>
          <c:extLst>
            <c:ext xmlns:c16="http://schemas.microsoft.com/office/drawing/2014/chart" uri="{C3380CC4-5D6E-409C-BE32-E72D297353CC}">
              <c16:uniqueId val="{00000007-A26B-4832-99F0-4910918AAF1B}"/>
            </c:ext>
          </c:extLst>
        </c:ser>
        <c:ser>
          <c:idx val="8"/>
          <c:order val="8"/>
          <c:tx>
            <c:strRef>
              <c:f>Sheet4!$J$2:$J$3</c:f>
              <c:strCache>
                <c:ptCount val="1"/>
                <c:pt idx="0">
                  <c:v>Shelling %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Sheet4!$J$4:$J$12</c:f>
              <c:numCache>
                <c:formatCode>General</c:formatCode>
                <c:ptCount val="9"/>
                <c:pt idx="0">
                  <c:v>69.53</c:v>
                </c:pt>
                <c:pt idx="1">
                  <c:v>63.57</c:v>
                </c:pt>
                <c:pt idx="2">
                  <c:v>75.599999999999994</c:v>
                </c:pt>
                <c:pt idx="3">
                  <c:v>61.14</c:v>
                </c:pt>
                <c:pt idx="4">
                  <c:v>69.19</c:v>
                </c:pt>
                <c:pt idx="5">
                  <c:v>76.27</c:v>
                </c:pt>
                <c:pt idx="6">
                  <c:v>66.88</c:v>
                </c:pt>
                <c:pt idx="7">
                  <c:v>68.66</c:v>
                </c:pt>
                <c:pt idx="8">
                  <c:v>75.28</c:v>
                </c:pt>
              </c:numCache>
            </c:numRef>
          </c:val>
          <c:smooth val="0"/>
          <c:extLst>
            <c:ext xmlns:c16="http://schemas.microsoft.com/office/drawing/2014/chart" uri="{C3380CC4-5D6E-409C-BE32-E72D297353CC}">
              <c16:uniqueId val="{00000008-A26B-4832-99F0-4910918AAF1B}"/>
            </c:ext>
          </c:extLst>
        </c:ser>
        <c:ser>
          <c:idx val="9"/>
          <c:order val="9"/>
          <c:tx>
            <c:strRef>
              <c:f>Sheet4!$K$2:$K$3</c:f>
              <c:strCache>
                <c:ptCount val="1"/>
                <c:pt idx="0">
                  <c:v>Shelling %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Sheet4!$K$4:$K$12</c:f>
              <c:numCache>
                <c:formatCode>General</c:formatCode>
                <c:ptCount val="9"/>
                <c:pt idx="0">
                  <c:v>71.42</c:v>
                </c:pt>
                <c:pt idx="1">
                  <c:v>66.099999999999994</c:v>
                </c:pt>
                <c:pt idx="2">
                  <c:v>76.5</c:v>
                </c:pt>
                <c:pt idx="3">
                  <c:v>63.83</c:v>
                </c:pt>
                <c:pt idx="4">
                  <c:v>70.94</c:v>
                </c:pt>
                <c:pt idx="5">
                  <c:v>77.47</c:v>
                </c:pt>
                <c:pt idx="6">
                  <c:v>69.17</c:v>
                </c:pt>
                <c:pt idx="7">
                  <c:v>69.88</c:v>
                </c:pt>
                <c:pt idx="8">
                  <c:v>76.75</c:v>
                </c:pt>
              </c:numCache>
            </c:numRef>
          </c:val>
          <c:smooth val="0"/>
          <c:extLst>
            <c:ext xmlns:c16="http://schemas.microsoft.com/office/drawing/2014/chart" uri="{C3380CC4-5D6E-409C-BE32-E72D297353CC}">
              <c16:uniqueId val="{00000009-A26B-4832-99F0-4910918AAF1B}"/>
            </c:ext>
          </c:extLst>
        </c:ser>
        <c:ser>
          <c:idx val="10"/>
          <c:order val="10"/>
          <c:tx>
            <c:strRef>
              <c:f>Sheet4!$L$2:$L$3</c:f>
              <c:strCache>
                <c:ptCount val="1"/>
                <c:pt idx="0">
                  <c:v>Seed index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Sheet4!$L$4:$L$12</c:f>
              <c:numCache>
                <c:formatCode>General</c:formatCode>
                <c:ptCount val="9"/>
                <c:pt idx="0">
                  <c:v>23.35</c:v>
                </c:pt>
                <c:pt idx="1">
                  <c:v>29.38</c:v>
                </c:pt>
                <c:pt idx="2">
                  <c:v>18.5</c:v>
                </c:pt>
                <c:pt idx="3">
                  <c:v>23.61</c:v>
                </c:pt>
                <c:pt idx="4">
                  <c:v>23.76</c:v>
                </c:pt>
                <c:pt idx="5">
                  <c:v>23.94</c:v>
                </c:pt>
                <c:pt idx="6">
                  <c:v>23.63</c:v>
                </c:pt>
                <c:pt idx="7">
                  <c:v>23.75</c:v>
                </c:pt>
                <c:pt idx="8">
                  <c:v>23.77</c:v>
                </c:pt>
              </c:numCache>
            </c:numRef>
          </c:val>
          <c:smooth val="0"/>
          <c:extLst>
            <c:ext xmlns:c16="http://schemas.microsoft.com/office/drawing/2014/chart" uri="{C3380CC4-5D6E-409C-BE32-E72D297353CC}">
              <c16:uniqueId val="{0000000A-A26B-4832-99F0-4910918AAF1B}"/>
            </c:ext>
          </c:extLst>
        </c:ser>
        <c:ser>
          <c:idx val="11"/>
          <c:order val="11"/>
          <c:tx>
            <c:strRef>
              <c:f>Sheet4!$M$2:$M$3</c:f>
              <c:strCache>
                <c:ptCount val="1"/>
                <c:pt idx="0">
                  <c:v>Seed index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Sheet4!$M$4:$M$12</c:f>
              <c:numCache>
                <c:formatCode>General</c:formatCode>
                <c:ptCount val="9"/>
                <c:pt idx="0">
                  <c:v>23.42</c:v>
                </c:pt>
                <c:pt idx="1">
                  <c:v>29.51</c:v>
                </c:pt>
                <c:pt idx="2">
                  <c:v>18.55</c:v>
                </c:pt>
                <c:pt idx="3">
                  <c:v>23.69</c:v>
                </c:pt>
                <c:pt idx="4">
                  <c:v>23.84</c:v>
                </c:pt>
                <c:pt idx="5">
                  <c:v>24.02</c:v>
                </c:pt>
                <c:pt idx="6">
                  <c:v>23.71</c:v>
                </c:pt>
                <c:pt idx="7">
                  <c:v>23.83</c:v>
                </c:pt>
                <c:pt idx="8">
                  <c:v>23.86</c:v>
                </c:pt>
              </c:numCache>
            </c:numRef>
          </c:val>
          <c:smooth val="0"/>
          <c:extLst>
            <c:ext xmlns:c16="http://schemas.microsoft.com/office/drawing/2014/chart" uri="{C3380CC4-5D6E-409C-BE32-E72D297353CC}">
              <c16:uniqueId val="{0000000B-A26B-4832-99F0-4910918AAF1B}"/>
            </c:ext>
          </c:extLst>
        </c:ser>
        <c:dLbls>
          <c:showLegendKey val="0"/>
          <c:showVal val="0"/>
          <c:showCatName val="0"/>
          <c:showSerName val="0"/>
          <c:showPercent val="0"/>
          <c:showBubbleSize val="0"/>
        </c:dLbls>
        <c:smooth val="0"/>
        <c:axId val="78258176"/>
        <c:axId val="78259712"/>
      </c:lineChart>
      <c:catAx>
        <c:axId val="78258176"/>
        <c:scaling>
          <c:orientation val="minMax"/>
        </c:scaling>
        <c:delete val="0"/>
        <c:axPos val="b"/>
        <c:numFmt formatCode="General" sourceLinked="0"/>
        <c:majorTickMark val="out"/>
        <c:minorTickMark val="none"/>
        <c:tickLblPos val="nextTo"/>
        <c:crossAx val="78259712"/>
        <c:crosses val="autoZero"/>
        <c:auto val="1"/>
        <c:lblAlgn val="ctr"/>
        <c:lblOffset val="100"/>
        <c:noMultiLvlLbl val="0"/>
      </c:catAx>
      <c:valAx>
        <c:axId val="78259712"/>
        <c:scaling>
          <c:orientation val="minMax"/>
        </c:scaling>
        <c:delete val="0"/>
        <c:axPos val="l"/>
        <c:majorGridlines/>
        <c:numFmt formatCode="General" sourceLinked="1"/>
        <c:majorTickMark val="out"/>
        <c:minorTickMark val="none"/>
        <c:tickLblPos val="nextTo"/>
        <c:crossAx val="7825817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Sheet4!$B$16:$B$17</c:f>
              <c:strCache>
                <c:ptCount val="1"/>
                <c:pt idx="0">
                  <c:v>Grain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Sheet4!$B$18:$B$27</c:f>
              <c:numCache>
                <c:formatCode>General</c:formatCode>
                <c:ptCount val="10"/>
                <c:pt idx="0">
                  <c:v>2085</c:v>
                </c:pt>
                <c:pt idx="1">
                  <c:v>1824</c:v>
                </c:pt>
                <c:pt idx="2">
                  <c:v>2340</c:v>
                </c:pt>
                <c:pt idx="4">
                  <c:v>1703</c:v>
                </c:pt>
                <c:pt idx="5">
                  <c:v>2103</c:v>
                </c:pt>
                <c:pt idx="6">
                  <c:v>2426</c:v>
                </c:pt>
                <c:pt idx="7">
                  <c:v>1917</c:v>
                </c:pt>
                <c:pt idx="8">
                  <c:v>2012</c:v>
                </c:pt>
                <c:pt idx="9">
                  <c:v>2337</c:v>
                </c:pt>
              </c:numCache>
            </c:numRef>
          </c:val>
          <c:smooth val="0"/>
          <c:extLst>
            <c:ext xmlns:c16="http://schemas.microsoft.com/office/drawing/2014/chart" uri="{C3380CC4-5D6E-409C-BE32-E72D297353CC}">
              <c16:uniqueId val="{00000000-B539-4ED4-BB7F-3488CB931B8F}"/>
            </c:ext>
          </c:extLst>
        </c:ser>
        <c:ser>
          <c:idx val="1"/>
          <c:order val="1"/>
          <c:tx>
            <c:strRef>
              <c:f>Sheet4!$C$16:$C$17</c:f>
              <c:strCache>
                <c:ptCount val="1"/>
                <c:pt idx="0">
                  <c:v>Grain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Sheet4!$C$18:$C$27</c:f>
              <c:numCache>
                <c:formatCode>General</c:formatCode>
                <c:ptCount val="10"/>
                <c:pt idx="0">
                  <c:v>2231</c:v>
                </c:pt>
                <c:pt idx="1">
                  <c:v>1979</c:v>
                </c:pt>
                <c:pt idx="2">
                  <c:v>2479</c:v>
                </c:pt>
                <c:pt idx="4">
                  <c:v>1853</c:v>
                </c:pt>
                <c:pt idx="5">
                  <c:v>2241</c:v>
                </c:pt>
                <c:pt idx="6">
                  <c:v>2566</c:v>
                </c:pt>
                <c:pt idx="7">
                  <c:v>2072</c:v>
                </c:pt>
                <c:pt idx="8">
                  <c:v>2160</c:v>
                </c:pt>
                <c:pt idx="9">
                  <c:v>2484</c:v>
                </c:pt>
              </c:numCache>
            </c:numRef>
          </c:val>
          <c:smooth val="0"/>
          <c:extLst>
            <c:ext xmlns:c16="http://schemas.microsoft.com/office/drawing/2014/chart" uri="{C3380CC4-5D6E-409C-BE32-E72D297353CC}">
              <c16:uniqueId val="{00000001-B539-4ED4-BB7F-3488CB931B8F}"/>
            </c:ext>
          </c:extLst>
        </c:ser>
        <c:ser>
          <c:idx val="2"/>
          <c:order val="2"/>
          <c:tx>
            <c:strRef>
              <c:f>Sheet4!$D$16:$D$17</c:f>
              <c:strCache>
                <c:ptCount val="1"/>
                <c:pt idx="0">
                  <c:v>Stover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Sheet4!$D$18:$D$27</c:f>
              <c:numCache>
                <c:formatCode>General</c:formatCode>
                <c:ptCount val="10"/>
                <c:pt idx="0">
                  <c:v>4390</c:v>
                </c:pt>
                <c:pt idx="1">
                  <c:v>4083</c:v>
                </c:pt>
                <c:pt idx="2">
                  <c:v>4690</c:v>
                </c:pt>
                <c:pt idx="4">
                  <c:v>3887</c:v>
                </c:pt>
                <c:pt idx="5">
                  <c:v>4431</c:v>
                </c:pt>
                <c:pt idx="6">
                  <c:v>4836</c:v>
                </c:pt>
                <c:pt idx="7">
                  <c:v>4163</c:v>
                </c:pt>
                <c:pt idx="8">
                  <c:v>4296</c:v>
                </c:pt>
                <c:pt idx="9">
                  <c:v>4714</c:v>
                </c:pt>
              </c:numCache>
            </c:numRef>
          </c:val>
          <c:smooth val="0"/>
          <c:extLst>
            <c:ext xmlns:c16="http://schemas.microsoft.com/office/drawing/2014/chart" uri="{C3380CC4-5D6E-409C-BE32-E72D297353CC}">
              <c16:uniqueId val="{00000002-B539-4ED4-BB7F-3488CB931B8F}"/>
            </c:ext>
          </c:extLst>
        </c:ser>
        <c:ser>
          <c:idx val="3"/>
          <c:order val="3"/>
          <c:tx>
            <c:strRef>
              <c:f>Sheet4!$E$16:$E$17</c:f>
              <c:strCache>
                <c:ptCount val="1"/>
                <c:pt idx="0">
                  <c:v>Stover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Sheet4!$E$18:$E$27</c:f>
              <c:numCache>
                <c:formatCode>General</c:formatCode>
                <c:ptCount val="10"/>
                <c:pt idx="0">
                  <c:v>4580</c:v>
                </c:pt>
                <c:pt idx="1">
                  <c:v>4272</c:v>
                </c:pt>
                <c:pt idx="2">
                  <c:v>4896</c:v>
                </c:pt>
                <c:pt idx="4">
                  <c:v>4037</c:v>
                </c:pt>
                <c:pt idx="5">
                  <c:v>4649</c:v>
                </c:pt>
                <c:pt idx="6">
                  <c:v>5054</c:v>
                </c:pt>
                <c:pt idx="7">
                  <c:v>4334</c:v>
                </c:pt>
                <c:pt idx="8">
                  <c:v>4490</c:v>
                </c:pt>
                <c:pt idx="9">
                  <c:v>4933</c:v>
                </c:pt>
              </c:numCache>
            </c:numRef>
          </c:val>
          <c:smooth val="0"/>
          <c:extLst>
            <c:ext xmlns:c16="http://schemas.microsoft.com/office/drawing/2014/chart" uri="{C3380CC4-5D6E-409C-BE32-E72D297353CC}">
              <c16:uniqueId val="{00000003-B539-4ED4-BB7F-3488CB931B8F}"/>
            </c:ext>
          </c:extLst>
        </c:ser>
        <c:ser>
          <c:idx val="4"/>
          <c:order val="4"/>
          <c:tx>
            <c:strRef>
              <c:f>Sheet4!$F$16:$F$17</c:f>
              <c:strCache>
                <c:ptCount val="1"/>
                <c:pt idx="0">
                  <c:v>Biological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Sheet4!$F$18:$F$27</c:f>
              <c:numCache>
                <c:formatCode>General</c:formatCode>
                <c:ptCount val="10"/>
                <c:pt idx="0">
                  <c:v>6476</c:v>
                </c:pt>
                <c:pt idx="1">
                  <c:v>5907</c:v>
                </c:pt>
                <c:pt idx="2">
                  <c:v>7030</c:v>
                </c:pt>
                <c:pt idx="4">
                  <c:v>5590</c:v>
                </c:pt>
                <c:pt idx="5">
                  <c:v>6534</c:v>
                </c:pt>
                <c:pt idx="6">
                  <c:v>7262</c:v>
                </c:pt>
                <c:pt idx="7">
                  <c:v>6080</c:v>
                </c:pt>
                <c:pt idx="8">
                  <c:v>6308</c:v>
                </c:pt>
                <c:pt idx="9">
                  <c:v>7051</c:v>
                </c:pt>
              </c:numCache>
            </c:numRef>
          </c:val>
          <c:smooth val="0"/>
          <c:extLst>
            <c:ext xmlns:c16="http://schemas.microsoft.com/office/drawing/2014/chart" uri="{C3380CC4-5D6E-409C-BE32-E72D297353CC}">
              <c16:uniqueId val="{00000004-B539-4ED4-BB7F-3488CB931B8F}"/>
            </c:ext>
          </c:extLst>
        </c:ser>
        <c:ser>
          <c:idx val="5"/>
          <c:order val="5"/>
          <c:tx>
            <c:strRef>
              <c:f>Sheet4!$G$16:$G$17</c:f>
              <c:strCache>
                <c:ptCount val="1"/>
                <c:pt idx="0">
                  <c:v>Biological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Sheet4!$G$18:$G$27</c:f>
              <c:numCache>
                <c:formatCode>General</c:formatCode>
                <c:ptCount val="10"/>
                <c:pt idx="0">
                  <c:v>6812</c:v>
                </c:pt>
                <c:pt idx="1">
                  <c:v>6251</c:v>
                </c:pt>
                <c:pt idx="2">
                  <c:v>7374</c:v>
                </c:pt>
                <c:pt idx="4">
                  <c:v>5890</c:v>
                </c:pt>
                <c:pt idx="5">
                  <c:v>6890</c:v>
                </c:pt>
                <c:pt idx="6">
                  <c:v>7621</c:v>
                </c:pt>
                <c:pt idx="7">
                  <c:v>6406</c:v>
                </c:pt>
                <c:pt idx="8">
                  <c:v>6651</c:v>
                </c:pt>
                <c:pt idx="9">
                  <c:v>7417</c:v>
                </c:pt>
              </c:numCache>
            </c:numRef>
          </c:val>
          <c:smooth val="0"/>
          <c:extLst>
            <c:ext xmlns:c16="http://schemas.microsoft.com/office/drawing/2014/chart" uri="{C3380CC4-5D6E-409C-BE32-E72D297353CC}">
              <c16:uniqueId val="{00000005-B539-4ED4-BB7F-3488CB931B8F}"/>
            </c:ext>
          </c:extLst>
        </c:ser>
        <c:dLbls>
          <c:showLegendKey val="0"/>
          <c:showVal val="0"/>
          <c:showCatName val="0"/>
          <c:showSerName val="0"/>
          <c:showPercent val="0"/>
          <c:showBubbleSize val="0"/>
        </c:dLbls>
        <c:smooth val="0"/>
        <c:axId val="78279808"/>
        <c:axId val="78281344"/>
      </c:lineChart>
      <c:catAx>
        <c:axId val="78279808"/>
        <c:scaling>
          <c:orientation val="minMax"/>
        </c:scaling>
        <c:delete val="0"/>
        <c:axPos val="b"/>
        <c:numFmt formatCode="General" sourceLinked="0"/>
        <c:majorTickMark val="out"/>
        <c:minorTickMark val="none"/>
        <c:tickLblPos val="nextTo"/>
        <c:crossAx val="78281344"/>
        <c:crosses val="autoZero"/>
        <c:auto val="1"/>
        <c:lblAlgn val="ctr"/>
        <c:lblOffset val="100"/>
        <c:noMultiLvlLbl val="0"/>
      </c:catAx>
      <c:valAx>
        <c:axId val="78281344"/>
        <c:scaling>
          <c:orientation val="minMax"/>
        </c:scaling>
        <c:delete val="0"/>
        <c:axPos val="l"/>
        <c:majorGridlines/>
        <c:numFmt formatCode="General" sourceLinked="1"/>
        <c:majorTickMark val="out"/>
        <c:minorTickMark val="none"/>
        <c:tickLblPos val="nextTo"/>
        <c:crossAx val="78279808"/>
        <c:crosses val="autoZero"/>
        <c:crossBetween val="between"/>
      </c:valAx>
    </c:plotArea>
    <c:legend>
      <c:legendPos val="r"/>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Sheet4!$R$15:$R$16</c:f>
              <c:strCache>
                <c:ptCount val="1"/>
                <c:pt idx="0">
                  <c:v>Harvest index 2021-22</c:v>
                </c:pt>
              </c:strCache>
            </c:strRef>
          </c:tx>
          <c:invertIfNegative val="0"/>
          <c:cat>
            <c:strRef>
              <c:f>Sheet4!$Q$17:$Q$26</c:f>
              <c:strCache>
                <c:ptCount val="10"/>
                <c:pt idx="0">
                  <c:v>V1</c:v>
                </c:pt>
                <c:pt idx="1">
                  <c:v>V2</c:v>
                </c:pt>
                <c:pt idx="2">
                  <c:v>V3</c:v>
                </c:pt>
                <c:pt idx="4">
                  <c:v>T1</c:v>
                </c:pt>
                <c:pt idx="5">
                  <c:v>T2</c:v>
                </c:pt>
                <c:pt idx="6">
                  <c:v>T3</c:v>
                </c:pt>
                <c:pt idx="7">
                  <c:v>T4</c:v>
                </c:pt>
                <c:pt idx="8">
                  <c:v>T5</c:v>
                </c:pt>
                <c:pt idx="9">
                  <c:v>T6</c:v>
                </c:pt>
              </c:strCache>
            </c:strRef>
          </c:cat>
          <c:val>
            <c:numRef>
              <c:f>Sheet4!$R$17:$R$26</c:f>
              <c:numCache>
                <c:formatCode>General</c:formatCode>
                <c:ptCount val="10"/>
                <c:pt idx="0">
                  <c:v>32.03</c:v>
                </c:pt>
                <c:pt idx="1">
                  <c:v>30.78</c:v>
                </c:pt>
                <c:pt idx="2">
                  <c:v>33.25</c:v>
                </c:pt>
                <c:pt idx="4">
                  <c:v>30.26</c:v>
                </c:pt>
                <c:pt idx="5">
                  <c:v>32.1</c:v>
                </c:pt>
                <c:pt idx="6">
                  <c:v>33.380000000000003</c:v>
                </c:pt>
                <c:pt idx="7">
                  <c:v>31.45</c:v>
                </c:pt>
                <c:pt idx="8">
                  <c:v>31.84</c:v>
                </c:pt>
                <c:pt idx="9">
                  <c:v>33.090000000000003</c:v>
                </c:pt>
              </c:numCache>
            </c:numRef>
          </c:val>
          <c:extLst>
            <c:ext xmlns:c16="http://schemas.microsoft.com/office/drawing/2014/chart" uri="{C3380CC4-5D6E-409C-BE32-E72D297353CC}">
              <c16:uniqueId val="{00000000-17D3-49B8-983B-DFA3726307B3}"/>
            </c:ext>
          </c:extLst>
        </c:ser>
        <c:ser>
          <c:idx val="1"/>
          <c:order val="1"/>
          <c:tx>
            <c:strRef>
              <c:f>Sheet4!$S$15:$S$16</c:f>
              <c:strCache>
                <c:ptCount val="1"/>
                <c:pt idx="0">
                  <c:v>Harvest index 2022-23</c:v>
                </c:pt>
              </c:strCache>
            </c:strRef>
          </c:tx>
          <c:invertIfNegative val="0"/>
          <c:cat>
            <c:strRef>
              <c:f>Sheet4!$Q$17:$Q$26</c:f>
              <c:strCache>
                <c:ptCount val="10"/>
                <c:pt idx="0">
                  <c:v>V1</c:v>
                </c:pt>
                <c:pt idx="1">
                  <c:v>V2</c:v>
                </c:pt>
                <c:pt idx="2">
                  <c:v>V3</c:v>
                </c:pt>
                <c:pt idx="4">
                  <c:v>T1</c:v>
                </c:pt>
                <c:pt idx="5">
                  <c:v>T2</c:v>
                </c:pt>
                <c:pt idx="6">
                  <c:v>T3</c:v>
                </c:pt>
                <c:pt idx="7">
                  <c:v>T4</c:v>
                </c:pt>
                <c:pt idx="8">
                  <c:v>T5</c:v>
                </c:pt>
                <c:pt idx="9">
                  <c:v>T6</c:v>
                </c:pt>
              </c:strCache>
            </c:strRef>
          </c:cat>
          <c:val>
            <c:numRef>
              <c:f>Sheet4!$S$17:$S$26</c:f>
              <c:numCache>
                <c:formatCode>General</c:formatCode>
                <c:ptCount val="10"/>
                <c:pt idx="0">
                  <c:v>32.61</c:v>
                </c:pt>
                <c:pt idx="1">
                  <c:v>31.61</c:v>
                </c:pt>
                <c:pt idx="2">
                  <c:v>33.61</c:v>
                </c:pt>
                <c:pt idx="4">
                  <c:v>31.31</c:v>
                </c:pt>
                <c:pt idx="5">
                  <c:v>32.450000000000003</c:v>
                </c:pt>
                <c:pt idx="6">
                  <c:v>33.72</c:v>
                </c:pt>
                <c:pt idx="7">
                  <c:v>32.270000000000003</c:v>
                </c:pt>
                <c:pt idx="8">
                  <c:v>32.42</c:v>
                </c:pt>
                <c:pt idx="9">
                  <c:v>33.479999999999997</c:v>
                </c:pt>
              </c:numCache>
            </c:numRef>
          </c:val>
          <c:extLst>
            <c:ext xmlns:c16="http://schemas.microsoft.com/office/drawing/2014/chart" uri="{C3380CC4-5D6E-409C-BE32-E72D297353CC}">
              <c16:uniqueId val="{00000001-17D3-49B8-983B-DFA3726307B3}"/>
            </c:ext>
          </c:extLst>
        </c:ser>
        <c:dLbls>
          <c:showLegendKey val="0"/>
          <c:showVal val="0"/>
          <c:showCatName val="0"/>
          <c:showSerName val="0"/>
          <c:showPercent val="0"/>
          <c:showBubbleSize val="0"/>
        </c:dLbls>
        <c:gapWidth val="150"/>
        <c:shape val="pyramid"/>
        <c:axId val="78310784"/>
        <c:axId val="78312576"/>
        <c:axId val="0"/>
      </c:bar3DChart>
      <c:catAx>
        <c:axId val="78310784"/>
        <c:scaling>
          <c:orientation val="minMax"/>
        </c:scaling>
        <c:delete val="0"/>
        <c:axPos val="b"/>
        <c:numFmt formatCode="General" sourceLinked="0"/>
        <c:majorTickMark val="out"/>
        <c:minorTickMark val="none"/>
        <c:tickLblPos val="nextTo"/>
        <c:crossAx val="78312576"/>
        <c:crosses val="autoZero"/>
        <c:auto val="1"/>
        <c:lblAlgn val="ctr"/>
        <c:lblOffset val="100"/>
        <c:noMultiLvlLbl val="0"/>
      </c:catAx>
      <c:valAx>
        <c:axId val="78312576"/>
        <c:scaling>
          <c:orientation val="minMax"/>
        </c:scaling>
        <c:delete val="0"/>
        <c:axPos val="l"/>
        <c:majorGridlines/>
        <c:numFmt formatCode="General" sourceLinked="1"/>
        <c:majorTickMark val="out"/>
        <c:minorTickMark val="none"/>
        <c:tickLblPos val="nextTo"/>
        <c:crossAx val="78310784"/>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tx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Sheet4!$Q$1:$Q$2</c:f>
              <c:strCache>
                <c:ptCount val="1"/>
                <c:pt idx="0">
                  <c:v>Gross Return 2021-22</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Sheet4!$Q$3:$Q$12</c:f>
              <c:numCache>
                <c:formatCode>General</c:formatCode>
                <c:ptCount val="10"/>
                <c:pt idx="0">
                  <c:v>131987.82999999999</c:v>
                </c:pt>
                <c:pt idx="1">
                  <c:v>116265.13</c:v>
                </c:pt>
                <c:pt idx="2">
                  <c:v>147275.79</c:v>
                </c:pt>
                <c:pt idx="4">
                  <c:v>110112.7</c:v>
                </c:pt>
                <c:pt idx="5">
                  <c:v>133403.19</c:v>
                </c:pt>
                <c:pt idx="6">
                  <c:v>151520.21</c:v>
                </c:pt>
                <c:pt idx="7">
                  <c:v>122573.1</c:v>
                </c:pt>
                <c:pt idx="8">
                  <c:v>126950.27</c:v>
                </c:pt>
                <c:pt idx="9">
                  <c:v>146498.04</c:v>
                </c:pt>
              </c:numCache>
            </c:numRef>
          </c:val>
          <c:smooth val="0"/>
          <c:extLst>
            <c:ext xmlns:c16="http://schemas.microsoft.com/office/drawing/2014/chart" uri="{C3380CC4-5D6E-409C-BE32-E72D297353CC}">
              <c16:uniqueId val="{00000000-EA47-44B1-8C3B-B97558567F79}"/>
            </c:ext>
          </c:extLst>
        </c:ser>
        <c:ser>
          <c:idx val="1"/>
          <c:order val="1"/>
          <c:tx>
            <c:strRef>
              <c:f>Sheet4!$R$1:$R$2</c:f>
              <c:strCache>
                <c:ptCount val="1"/>
                <c:pt idx="0">
                  <c:v>Gross Return 2022-23</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Sheet4!$R$3:$R$12</c:f>
              <c:numCache>
                <c:formatCode>General</c:formatCode>
                <c:ptCount val="10"/>
                <c:pt idx="0">
                  <c:v>145890.41</c:v>
                </c:pt>
                <c:pt idx="1">
                  <c:v>131240.14000000001</c:v>
                </c:pt>
                <c:pt idx="2">
                  <c:v>159957.92000000001</c:v>
                </c:pt>
                <c:pt idx="4">
                  <c:v>122664.69</c:v>
                </c:pt>
                <c:pt idx="5">
                  <c:v>145953.37</c:v>
                </c:pt>
                <c:pt idx="6">
                  <c:v>166446.72</c:v>
                </c:pt>
                <c:pt idx="7">
                  <c:v>136505.07</c:v>
                </c:pt>
                <c:pt idx="8">
                  <c:v>142706.04999999999</c:v>
                </c:pt>
                <c:pt idx="9">
                  <c:v>159901.01999999999</c:v>
                </c:pt>
              </c:numCache>
            </c:numRef>
          </c:val>
          <c:smooth val="0"/>
          <c:extLst>
            <c:ext xmlns:c16="http://schemas.microsoft.com/office/drawing/2014/chart" uri="{C3380CC4-5D6E-409C-BE32-E72D297353CC}">
              <c16:uniqueId val="{00000001-EA47-44B1-8C3B-B97558567F79}"/>
            </c:ext>
          </c:extLst>
        </c:ser>
        <c:ser>
          <c:idx val="2"/>
          <c:order val="2"/>
          <c:tx>
            <c:strRef>
              <c:f>Sheet4!$S$1:$S$2</c:f>
              <c:strCache>
                <c:ptCount val="1"/>
                <c:pt idx="0">
                  <c:v>Net Return 2021-22</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Sheet4!$S$3:$S$12</c:f>
              <c:numCache>
                <c:formatCode>General</c:formatCode>
                <c:ptCount val="10"/>
                <c:pt idx="0">
                  <c:v>68515.91</c:v>
                </c:pt>
                <c:pt idx="1">
                  <c:v>52793.21</c:v>
                </c:pt>
                <c:pt idx="2">
                  <c:v>83803.86</c:v>
                </c:pt>
                <c:pt idx="4">
                  <c:v>50902.44</c:v>
                </c:pt>
                <c:pt idx="5">
                  <c:v>72802.929999999993</c:v>
                </c:pt>
                <c:pt idx="6">
                  <c:v>89529.95</c:v>
                </c:pt>
                <c:pt idx="7">
                  <c:v>53552.84</c:v>
                </c:pt>
                <c:pt idx="8">
                  <c:v>62140.01</c:v>
                </c:pt>
                <c:pt idx="9">
                  <c:v>81297.78</c:v>
                </c:pt>
              </c:numCache>
            </c:numRef>
          </c:val>
          <c:smooth val="0"/>
          <c:extLst>
            <c:ext xmlns:c16="http://schemas.microsoft.com/office/drawing/2014/chart" uri="{C3380CC4-5D6E-409C-BE32-E72D297353CC}">
              <c16:uniqueId val="{00000002-EA47-44B1-8C3B-B97558567F79}"/>
            </c:ext>
          </c:extLst>
        </c:ser>
        <c:ser>
          <c:idx val="3"/>
          <c:order val="3"/>
          <c:tx>
            <c:strRef>
              <c:f>Sheet4!$T$1:$T$2</c:f>
              <c:strCache>
                <c:ptCount val="1"/>
                <c:pt idx="0">
                  <c:v>Net Return 2022-23</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Sheet4!$T$3:$T$12</c:f>
              <c:numCache>
                <c:formatCode>General</c:formatCode>
                <c:ptCount val="10"/>
                <c:pt idx="0">
                  <c:v>81368.149999999994</c:v>
                </c:pt>
                <c:pt idx="1">
                  <c:v>66717.88</c:v>
                </c:pt>
                <c:pt idx="2">
                  <c:v>95435.66</c:v>
                </c:pt>
                <c:pt idx="4">
                  <c:v>62404.43</c:v>
                </c:pt>
                <c:pt idx="5">
                  <c:v>84301.11</c:v>
                </c:pt>
                <c:pt idx="6">
                  <c:v>103406.46</c:v>
                </c:pt>
                <c:pt idx="7">
                  <c:v>66434.81</c:v>
                </c:pt>
                <c:pt idx="8">
                  <c:v>76845.789999999994</c:v>
                </c:pt>
                <c:pt idx="9">
                  <c:v>93650.76</c:v>
                </c:pt>
              </c:numCache>
            </c:numRef>
          </c:val>
          <c:smooth val="0"/>
          <c:extLst>
            <c:ext xmlns:c16="http://schemas.microsoft.com/office/drawing/2014/chart" uri="{C3380CC4-5D6E-409C-BE32-E72D297353CC}">
              <c16:uniqueId val="{00000003-EA47-44B1-8C3B-B97558567F79}"/>
            </c:ext>
          </c:extLst>
        </c:ser>
        <c:dLbls>
          <c:showLegendKey val="0"/>
          <c:showVal val="0"/>
          <c:showCatName val="0"/>
          <c:showSerName val="0"/>
          <c:showPercent val="0"/>
          <c:showBubbleSize val="0"/>
        </c:dLbls>
        <c:smooth val="0"/>
        <c:axId val="79191040"/>
        <c:axId val="79192832"/>
      </c:lineChart>
      <c:catAx>
        <c:axId val="79191040"/>
        <c:scaling>
          <c:orientation val="minMax"/>
        </c:scaling>
        <c:delete val="0"/>
        <c:axPos val="b"/>
        <c:numFmt formatCode="General" sourceLinked="0"/>
        <c:majorTickMark val="out"/>
        <c:minorTickMark val="none"/>
        <c:tickLblPos val="nextTo"/>
        <c:crossAx val="79192832"/>
        <c:crosses val="autoZero"/>
        <c:auto val="1"/>
        <c:lblAlgn val="ctr"/>
        <c:lblOffset val="100"/>
        <c:noMultiLvlLbl val="0"/>
      </c:catAx>
      <c:valAx>
        <c:axId val="79192832"/>
        <c:scaling>
          <c:orientation val="minMax"/>
        </c:scaling>
        <c:delete val="0"/>
        <c:axPos val="l"/>
        <c:majorGridlines/>
        <c:numFmt formatCode="General" sourceLinked="1"/>
        <c:majorTickMark val="out"/>
        <c:minorTickMark val="none"/>
        <c:tickLblPos val="nextTo"/>
        <c:crossAx val="79191040"/>
        <c:crosses val="autoZero"/>
        <c:crossBetween val="between"/>
      </c:valAx>
    </c:plotArea>
    <c:legend>
      <c:legendPos val="r"/>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Sheet4!$Q$1:$Q$2</c:f>
              <c:strCache>
                <c:ptCount val="1"/>
                <c:pt idx="0">
                  <c:v>B:C Ratio 2021-22</c:v>
                </c:pt>
              </c:strCache>
            </c:strRef>
          </c:tx>
          <c:invertIfNegative val="0"/>
          <c:cat>
            <c:strRef>
              <c:f>Sheet4!$P$3:$P$12</c:f>
              <c:strCache>
                <c:ptCount val="10"/>
                <c:pt idx="0">
                  <c:v>V1</c:v>
                </c:pt>
                <c:pt idx="1">
                  <c:v>V2</c:v>
                </c:pt>
                <c:pt idx="2">
                  <c:v>V3</c:v>
                </c:pt>
                <c:pt idx="4">
                  <c:v>T1</c:v>
                </c:pt>
                <c:pt idx="5">
                  <c:v>T2</c:v>
                </c:pt>
                <c:pt idx="6">
                  <c:v>T3</c:v>
                </c:pt>
                <c:pt idx="7">
                  <c:v>T4</c:v>
                </c:pt>
                <c:pt idx="8">
                  <c:v>T5</c:v>
                </c:pt>
                <c:pt idx="9">
                  <c:v>T6</c:v>
                </c:pt>
              </c:strCache>
            </c:strRef>
          </c:cat>
          <c:val>
            <c:numRef>
              <c:f>Sheet4!$Q$3:$Q$12</c:f>
              <c:numCache>
                <c:formatCode>General</c:formatCode>
                <c:ptCount val="10"/>
                <c:pt idx="0">
                  <c:v>2.08</c:v>
                </c:pt>
                <c:pt idx="1">
                  <c:v>1.84</c:v>
                </c:pt>
                <c:pt idx="2">
                  <c:v>2.33</c:v>
                </c:pt>
                <c:pt idx="4">
                  <c:v>1.86</c:v>
                </c:pt>
                <c:pt idx="5">
                  <c:v>2.2000000000000002</c:v>
                </c:pt>
                <c:pt idx="6">
                  <c:v>2.44</c:v>
                </c:pt>
                <c:pt idx="7">
                  <c:v>1.78</c:v>
                </c:pt>
                <c:pt idx="8">
                  <c:v>1.96</c:v>
                </c:pt>
                <c:pt idx="9">
                  <c:v>2.25</c:v>
                </c:pt>
              </c:numCache>
            </c:numRef>
          </c:val>
          <c:extLst>
            <c:ext xmlns:c16="http://schemas.microsoft.com/office/drawing/2014/chart" uri="{C3380CC4-5D6E-409C-BE32-E72D297353CC}">
              <c16:uniqueId val="{00000000-E420-4626-AA1D-2CFAAF4C98C7}"/>
            </c:ext>
          </c:extLst>
        </c:ser>
        <c:ser>
          <c:idx val="1"/>
          <c:order val="1"/>
          <c:tx>
            <c:strRef>
              <c:f>Sheet4!$R$1:$R$2</c:f>
              <c:strCache>
                <c:ptCount val="1"/>
                <c:pt idx="0">
                  <c:v>B:C Ratio 2022-23</c:v>
                </c:pt>
              </c:strCache>
            </c:strRef>
          </c:tx>
          <c:invertIfNegative val="0"/>
          <c:cat>
            <c:strRef>
              <c:f>Sheet4!$P$3:$P$12</c:f>
              <c:strCache>
                <c:ptCount val="10"/>
                <c:pt idx="0">
                  <c:v>V1</c:v>
                </c:pt>
                <c:pt idx="1">
                  <c:v>V2</c:v>
                </c:pt>
                <c:pt idx="2">
                  <c:v>V3</c:v>
                </c:pt>
                <c:pt idx="4">
                  <c:v>T1</c:v>
                </c:pt>
                <c:pt idx="5">
                  <c:v>T2</c:v>
                </c:pt>
                <c:pt idx="6">
                  <c:v>T3</c:v>
                </c:pt>
                <c:pt idx="7">
                  <c:v>T4</c:v>
                </c:pt>
                <c:pt idx="8">
                  <c:v>T5</c:v>
                </c:pt>
                <c:pt idx="9">
                  <c:v>T6</c:v>
                </c:pt>
              </c:strCache>
            </c:strRef>
          </c:cat>
          <c:val>
            <c:numRef>
              <c:f>Sheet4!$R$3:$R$12</c:f>
              <c:numCache>
                <c:formatCode>General</c:formatCode>
                <c:ptCount val="10"/>
                <c:pt idx="0">
                  <c:v>2.2599999999999998</c:v>
                </c:pt>
                <c:pt idx="1">
                  <c:v>2.04</c:v>
                </c:pt>
                <c:pt idx="2">
                  <c:v>2.4900000000000002</c:v>
                </c:pt>
                <c:pt idx="4">
                  <c:v>2.04</c:v>
                </c:pt>
                <c:pt idx="5">
                  <c:v>2.37</c:v>
                </c:pt>
                <c:pt idx="6">
                  <c:v>2.64</c:v>
                </c:pt>
                <c:pt idx="7">
                  <c:v>1.95</c:v>
                </c:pt>
                <c:pt idx="8">
                  <c:v>2.17</c:v>
                </c:pt>
                <c:pt idx="9">
                  <c:v>2.41</c:v>
                </c:pt>
              </c:numCache>
            </c:numRef>
          </c:val>
          <c:extLst>
            <c:ext xmlns:c16="http://schemas.microsoft.com/office/drawing/2014/chart" uri="{C3380CC4-5D6E-409C-BE32-E72D297353CC}">
              <c16:uniqueId val="{00000001-E420-4626-AA1D-2CFAAF4C98C7}"/>
            </c:ext>
          </c:extLst>
        </c:ser>
        <c:dLbls>
          <c:showLegendKey val="0"/>
          <c:showVal val="0"/>
          <c:showCatName val="0"/>
          <c:showSerName val="0"/>
          <c:showPercent val="0"/>
          <c:showBubbleSize val="0"/>
        </c:dLbls>
        <c:gapWidth val="150"/>
        <c:shape val="pyramid"/>
        <c:axId val="79213696"/>
        <c:axId val="79215232"/>
        <c:axId val="0"/>
      </c:bar3DChart>
      <c:catAx>
        <c:axId val="79213696"/>
        <c:scaling>
          <c:orientation val="minMax"/>
        </c:scaling>
        <c:delete val="0"/>
        <c:axPos val="b"/>
        <c:numFmt formatCode="General" sourceLinked="0"/>
        <c:majorTickMark val="out"/>
        <c:minorTickMark val="none"/>
        <c:tickLblPos val="nextTo"/>
        <c:crossAx val="79215232"/>
        <c:crosses val="autoZero"/>
        <c:auto val="1"/>
        <c:lblAlgn val="ctr"/>
        <c:lblOffset val="100"/>
        <c:noMultiLvlLbl val="0"/>
      </c:catAx>
      <c:valAx>
        <c:axId val="79215232"/>
        <c:scaling>
          <c:orientation val="minMax"/>
        </c:scaling>
        <c:delete val="0"/>
        <c:axPos val="l"/>
        <c:majorGridlines/>
        <c:numFmt formatCode="General" sourceLinked="1"/>
        <c:majorTickMark val="out"/>
        <c:minorTickMark val="none"/>
        <c:tickLblPos val="nextTo"/>
        <c:crossAx val="7921369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3628-3F5E-49AD-9E9F-4E9E9063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202</TotalTime>
  <Pages>12</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35</cp:revision>
  <cp:lastPrinted>2025-12-04T08:36:00Z</cp:lastPrinted>
  <dcterms:created xsi:type="dcterms:W3CDTF">2025-12-13T17:37:00Z</dcterms:created>
  <dcterms:modified xsi:type="dcterms:W3CDTF">2025-12-15T06:12:00Z</dcterms:modified>
</cp:coreProperties>
</file>