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6E6D7" w14:textId="77777777" w:rsidR="00A4528D" w:rsidRPr="00626542" w:rsidRDefault="00A4528D" w:rsidP="00A4528D">
      <w:pPr>
        <w:jc w:val="center"/>
        <w:rPr>
          <w:rFonts w:ascii="Arial" w:hAnsi="Arial" w:cs="Arial"/>
          <w:b/>
          <w:bCs/>
          <w:sz w:val="36"/>
          <w:szCs w:val="36"/>
        </w:rPr>
      </w:pPr>
      <w:r w:rsidRPr="00626542">
        <w:rPr>
          <w:rFonts w:ascii="Arial" w:hAnsi="Arial" w:cs="Arial"/>
          <w:b/>
          <w:bCs/>
          <w:sz w:val="36"/>
          <w:szCs w:val="36"/>
        </w:rPr>
        <w:t>Effect of organic- foliar amendments on growth and flowering parameters in rice (</w:t>
      </w:r>
      <w:r w:rsidRPr="00626542">
        <w:rPr>
          <w:rFonts w:ascii="Arial" w:hAnsi="Arial" w:cs="Arial"/>
          <w:b/>
          <w:bCs/>
          <w:i/>
          <w:iCs/>
          <w:sz w:val="36"/>
          <w:szCs w:val="36"/>
        </w:rPr>
        <w:t>Oryza sativa L.</w:t>
      </w:r>
      <w:r w:rsidRPr="00626542">
        <w:rPr>
          <w:rFonts w:ascii="Arial" w:hAnsi="Arial" w:cs="Arial"/>
          <w:b/>
          <w:bCs/>
          <w:sz w:val="36"/>
          <w:szCs w:val="36"/>
        </w:rPr>
        <w:t>)</w:t>
      </w:r>
    </w:p>
    <w:p w14:paraId="26FF1670" w14:textId="1C47B551" w:rsidR="00BD0B0F" w:rsidRPr="00626542" w:rsidRDefault="00BD0B0F" w:rsidP="00D40C72">
      <w:pPr>
        <w:spacing w:line="240" w:lineRule="auto"/>
        <w:jc w:val="center"/>
        <w:rPr>
          <w:rFonts w:ascii="Arial" w:hAnsi="Arial" w:cs="Arial"/>
          <w:b/>
          <w:bCs/>
          <w:i/>
          <w:iCs/>
          <w:sz w:val="20"/>
          <w:szCs w:val="20"/>
        </w:rPr>
      </w:pPr>
    </w:p>
    <w:p w14:paraId="71572749" w14:textId="17DE1A33" w:rsidR="00B8508E" w:rsidRPr="00626542" w:rsidRDefault="00D40C72" w:rsidP="00D40C72">
      <w:pPr>
        <w:spacing w:line="240" w:lineRule="auto"/>
        <w:rPr>
          <w:rFonts w:ascii="Arial" w:hAnsi="Arial" w:cs="Arial"/>
          <w:b/>
          <w:bCs/>
          <w:sz w:val="22"/>
          <w:szCs w:val="22"/>
        </w:rPr>
      </w:pPr>
      <w:r w:rsidRPr="00626542">
        <w:rPr>
          <w:rFonts w:ascii="Arial" w:hAnsi="Arial" w:cs="Arial"/>
          <w:b/>
          <w:bCs/>
          <w:sz w:val="22"/>
          <w:szCs w:val="22"/>
        </w:rPr>
        <w:t>ABSTRACT</w:t>
      </w:r>
    </w:p>
    <w:p w14:paraId="3ABCFA99" w14:textId="66A5FD58" w:rsidR="00A4528D" w:rsidRPr="00626542" w:rsidRDefault="00A4528D" w:rsidP="00A4528D">
      <w:pPr>
        <w:spacing w:line="240" w:lineRule="auto"/>
        <w:jc w:val="both"/>
        <w:rPr>
          <w:rFonts w:ascii="Arial" w:hAnsi="Arial" w:cs="Arial"/>
          <w:sz w:val="20"/>
          <w:szCs w:val="20"/>
        </w:rPr>
      </w:pPr>
      <w:r w:rsidRPr="00626542">
        <w:rPr>
          <w:rFonts w:ascii="Arial" w:hAnsi="Arial" w:cs="Arial"/>
          <w:sz w:val="20"/>
          <w:szCs w:val="20"/>
        </w:rPr>
        <w:t>The aim of the present study was to determine the effect of organic - foliar amendments on the growth and flowering characteristics of two rice (</w:t>
      </w:r>
      <w:r w:rsidRPr="00626542">
        <w:rPr>
          <w:rFonts w:ascii="Arial" w:hAnsi="Arial" w:cs="Arial"/>
          <w:i/>
          <w:iCs/>
          <w:sz w:val="20"/>
          <w:szCs w:val="20"/>
        </w:rPr>
        <w:t>Oryza sativa L.</w:t>
      </w:r>
      <w:r w:rsidRPr="00626542">
        <w:rPr>
          <w:rFonts w:ascii="Arial" w:hAnsi="Arial" w:cs="Arial"/>
          <w:sz w:val="20"/>
          <w:szCs w:val="20"/>
        </w:rPr>
        <w:t xml:space="preserve">) cultivars, Sona </w:t>
      </w:r>
      <w:proofErr w:type="spellStart"/>
      <w:r w:rsidRPr="00626542">
        <w:rPr>
          <w:rFonts w:ascii="Arial" w:hAnsi="Arial" w:cs="Arial"/>
          <w:sz w:val="20"/>
          <w:szCs w:val="20"/>
        </w:rPr>
        <w:t>Masoori</w:t>
      </w:r>
      <w:proofErr w:type="spellEnd"/>
      <w:r w:rsidRPr="00626542">
        <w:rPr>
          <w:rFonts w:ascii="Arial" w:hAnsi="Arial" w:cs="Arial"/>
          <w:sz w:val="20"/>
          <w:szCs w:val="20"/>
        </w:rPr>
        <w:t xml:space="preserve"> and ADT 49</w:t>
      </w:r>
      <w:r w:rsidR="00B4246D" w:rsidRPr="00626542">
        <w:rPr>
          <w:rFonts w:ascii="Arial" w:hAnsi="Arial" w:cs="Arial"/>
          <w:sz w:val="20"/>
          <w:szCs w:val="20"/>
        </w:rPr>
        <w:t xml:space="preserve"> The experiment was conducted during kharif 2021 and 2022 in farmers' organic fields in Annamalai </w:t>
      </w:r>
      <w:proofErr w:type="spellStart"/>
      <w:proofErr w:type="gramStart"/>
      <w:r w:rsidR="00B4246D" w:rsidRPr="00626542">
        <w:rPr>
          <w:rFonts w:ascii="Arial" w:hAnsi="Arial" w:cs="Arial"/>
          <w:sz w:val="20"/>
          <w:szCs w:val="20"/>
        </w:rPr>
        <w:t>nagar,Chidambaram</w:t>
      </w:r>
      <w:proofErr w:type="spellEnd"/>
      <w:proofErr w:type="gramEnd"/>
      <w:r w:rsidR="00B4246D" w:rsidRPr="00626542">
        <w:rPr>
          <w:rFonts w:ascii="Arial" w:hAnsi="Arial" w:cs="Arial"/>
          <w:sz w:val="20"/>
          <w:szCs w:val="20"/>
        </w:rPr>
        <w:t xml:space="preserve">, Tamil Nadu and </w:t>
      </w:r>
      <w:proofErr w:type="spellStart"/>
      <w:r w:rsidR="00B4246D" w:rsidRPr="00626542">
        <w:rPr>
          <w:rFonts w:ascii="Arial" w:hAnsi="Arial" w:cs="Arial"/>
          <w:sz w:val="20"/>
          <w:szCs w:val="20"/>
        </w:rPr>
        <w:t>Butchayyapeta</w:t>
      </w:r>
      <w:proofErr w:type="spellEnd"/>
      <w:r w:rsidR="00B4246D" w:rsidRPr="00626542">
        <w:rPr>
          <w:rFonts w:ascii="Arial" w:hAnsi="Arial" w:cs="Arial"/>
          <w:sz w:val="20"/>
          <w:szCs w:val="20"/>
        </w:rPr>
        <w:t xml:space="preserve">, </w:t>
      </w:r>
      <w:proofErr w:type="spellStart"/>
      <w:r w:rsidR="00B4246D" w:rsidRPr="00626542">
        <w:rPr>
          <w:rFonts w:ascii="Arial" w:hAnsi="Arial" w:cs="Arial"/>
          <w:sz w:val="20"/>
          <w:szCs w:val="20"/>
        </w:rPr>
        <w:t>Anakapalle</w:t>
      </w:r>
      <w:proofErr w:type="spellEnd"/>
      <w:r w:rsidR="00B4246D" w:rsidRPr="00626542">
        <w:rPr>
          <w:rFonts w:ascii="Arial" w:hAnsi="Arial" w:cs="Arial"/>
          <w:sz w:val="20"/>
          <w:szCs w:val="20"/>
        </w:rPr>
        <w:t xml:space="preserve">, Andhra Pradesh, India, following a randomized block design with three replications. The treatments were like </w:t>
      </w:r>
      <w:proofErr w:type="spellStart"/>
      <w:r w:rsidRPr="00626542">
        <w:rPr>
          <w:rFonts w:ascii="Arial" w:hAnsi="Arial" w:cs="Arial"/>
          <w:sz w:val="20"/>
          <w:szCs w:val="20"/>
        </w:rPr>
        <w:t>Panchakavya</w:t>
      </w:r>
      <w:proofErr w:type="spellEnd"/>
      <w:r w:rsidRPr="00626542">
        <w:rPr>
          <w:rFonts w:ascii="Arial" w:hAnsi="Arial" w:cs="Arial"/>
          <w:sz w:val="20"/>
          <w:szCs w:val="20"/>
        </w:rPr>
        <w:t xml:space="preserve">, Moringa leaf extract, Neem leaf extract, </w:t>
      </w:r>
      <w:proofErr w:type="spellStart"/>
      <w:r w:rsidRPr="00626542">
        <w:rPr>
          <w:rFonts w:ascii="Arial" w:hAnsi="Arial" w:cs="Arial"/>
          <w:sz w:val="20"/>
          <w:szCs w:val="20"/>
        </w:rPr>
        <w:t>Notchi</w:t>
      </w:r>
      <w:proofErr w:type="spellEnd"/>
      <w:r w:rsidRPr="00626542">
        <w:rPr>
          <w:rFonts w:ascii="Arial" w:hAnsi="Arial" w:cs="Arial"/>
          <w:sz w:val="20"/>
          <w:szCs w:val="20"/>
        </w:rPr>
        <w:t xml:space="preserve"> leaf extract, Vermicompost extract, Cow urine, Coconut water, </w:t>
      </w:r>
      <w:proofErr w:type="spellStart"/>
      <w:r w:rsidRPr="00626542">
        <w:rPr>
          <w:rFonts w:ascii="Arial" w:hAnsi="Arial" w:cs="Arial"/>
          <w:sz w:val="20"/>
          <w:szCs w:val="20"/>
        </w:rPr>
        <w:t>Beejamrutham</w:t>
      </w:r>
      <w:proofErr w:type="spellEnd"/>
      <w:r w:rsidRPr="00626542">
        <w:rPr>
          <w:rFonts w:ascii="Arial" w:hAnsi="Arial" w:cs="Arial"/>
          <w:sz w:val="20"/>
          <w:szCs w:val="20"/>
        </w:rPr>
        <w:t xml:space="preserve">, and various foliar applications of organic formulations in combination with </w:t>
      </w:r>
      <w:proofErr w:type="spellStart"/>
      <w:r w:rsidRPr="00626542">
        <w:rPr>
          <w:rFonts w:ascii="Arial" w:hAnsi="Arial" w:cs="Arial"/>
          <w:sz w:val="20"/>
          <w:szCs w:val="20"/>
        </w:rPr>
        <w:t>Jeevamrutham</w:t>
      </w:r>
      <w:proofErr w:type="spellEnd"/>
      <w:r w:rsidRPr="00626542">
        <w:rPr>
          <w:rFonts w:ascii="Arial" w:hAnsi="Arial" w:cs="Arial"/>
          <w:sz w:val="20"/>
          <w:szCs w:val="20"/>
        </w:rPr>
        <w:t xml:space="preserve">. An untreated control was also included. </w:t>
      </w:r>
      <w:r w:rsidR="0060775B" w:rsidRPr="00626542">
        <w:rPr>
          <w:rFonts w:ascii="Arial" w:hAnsi="Arial" w:cs="Arial"/>
          <w:sz w:val="20"/>
          <w:szCs w:val="20"/>
        </w:rPr>
        <w:t xml:space="preserve">Significant differences were observed among treatments for all growth and flowering characteristics. </w:t>
      </w:r>
      <w:r w:rsidRPr="00626542">
        <w:rPr>
          <w:rFonts w:ascii="Arial" w:hAnsi="Arial" w:cs="Arial"/>
          <w:sz w:val="20"/>
          <w:szCs w:val="20"/>
        </w:rPr>
        <w:t xml:space="preserve">The highest plant height (118.6 cm in ADT 49 and 110.7 cm in Sona </w:t>
      </w:r>
      <w:proofErr w:type="spellStart"/>
      <w:r w:rsidRPr="00626542">
        <w:rPr>
          <w:rFonts w:ascii="Arial" w:hAnsi="Arial" w:cs="Arial"/>
          <w:sz w:val="20"/>
          <w:szCs w:val="20"/>
        </w:rPr>
        <w:t>Masoori</w:t>
      </w:r>
      <w:proofErr w:type="spellEnd"/>
      <w:r w:rsidRPr="00626542">
        <w:rPr>
          <w:rFonts w:ascii="Arial" w:hAnsi="Arial" w:cs="Arial"/>
          <w:sz w:val="20"/>
          <w:szCs w:val="20"/>
        </w:rPr>
        <w:t>), the number of tillers hill</w:t>
      </w:r>
      <w:r w:rsidRPr="00626542">
        <w:rPr>
          <w:rFonts w:ascii="Cambria Math" w:hAnsi="Cambria Math" w:cs="Cambria Math"/>
          <w:sz w:val="20"/>
          <w:szCs w:val="20"/>
        </w:rPr>
        <w:t>⁻</w:t>
      </w:r>
      <w:r w:rsidRPr="00626542">
        <w:rPr>
          <w:rFonts w:ascii="Arial" w:hAnsi="Arial" w:cs="Arial"/>
          <w:sz w:val="20"/>
          <w:szCs w:val="20"/>
        </w:rPr>
        <w:t>¹ (20.5 and 19.5, respectively), and the productive tillers hill</w:t>
      </w:r>
      <w:r w:rsidRPr="00626542">
        <w:rPr>
          <w:rFonts w:ascii="Cambria Math" w:hAnsi="Cambria Math" w:cs="Cambria Math"/>
          <w:sz w:val="20"/>
          <w:szCs w:val="20"/>
        </w:rPr>
        <w:t>⁻</w:t>
      </w:r>
      <w:r w:rsidRPr="00626542">
        <w:rPr>
          <w:rFonts w:ascii="Arial" w:hAnsi="Arial" w:cs="Arial"/>
          <w:sz w:val="20"/>
          <w:szCs w:val="20"/>
        </w:rPr>
        <w:t xml:space="preserve">¹ (19.3 and 18.2, respectively) were observed among the treatments using foliar application of </w:t>
      </w:r>
      <w:proofErr w:type="spellStart"/>
      <w:r w:rsidRPr="00626542">
        <w:rPr>
          <w:rFonts w:ascii="Arial" w:hAnsi="Arial" w:cs="Arial"/>
          <w:sz w:val="20"/>
          <w:szCs w:val="20"/>
        </w:rPr>
        <w:t>Panchakavya</w:t>
      </w:r>
      <w:proofErr w:type="spellEnd"/>
      <w:r w:rsidRPr="00626542">
        <w:rPr>
          <w:rFonts w:ascii="Arial" w:hAnsi="Arial" w:cs="Arial"/>
          <w:sz w:val="20"/>
          <w:szCs w:val="20"/>
        </w:rPr>
        <w:t xml:space="preserve"> + </w:t>
      </w:r>
      <w:proofErr w:type="spellStart"/>
      <w:r w:rsidRPr="00626542">
        <w:rPr>
          <w:rFonts w:ascii="Arial" w:hAnsi="Arial" w:cs="Arial"/>
          <w:sz w:val="20"/>
          <w:szCs w:val="20"/>
        </w:rPr>
        <w:t>Jeevamrutham</w:t>
      </w:r>
      <w:proofErr w:type="spellEnd"/>
      <w:r w:rsidRPr="00626542">
        <w:rPr>
          <w:rFonts w:ascii="Arial" w:hAnsi="Arial" w:cs="Arial"/>
          <w:sz w:val="20"/>
          <w:szCs w:val="20"/>
        </w:rPr>
        <w:t xml:space="preserve">. Indicating an increased growth rate and early maturity, it also hastened the days to panicle initiation, panicle emergence, and 50% flowering. For every parameter under study, the control treatment had the lowest values. When it came to responding to organic foliar treatments, ADT 49 was marginally more sensitive than Sona Masoori. The findings imply that, under sustainable farming systems, foliar application of </w:t>
      </w:r>
      <w:proofErr w:type="spellStart"/>
      <w:r w:rsidRPr="00626542">
        <w:rPr>
          <w:rFonts w:ascii="Arial" w:hAnsi="Arial" w:cs="Arial"/>
          <w:sz w:val="20"/>
          <w:szCs w:val="20"/>
        </w:rPr>
        <w:t>Panchakavya</w:t>
      </w:r>
      <w:proofErr w:type="spellEnd"/>
      <w:r w:rsidRPr="00626542">
        <w:rPr>
          <w:rFonts w:ascii="Arial" w:hAnsi="Arial" w:cs="Arial"/>
          <w:sz w:val="20"/>
          <w:szCs w:val="20"/>
        </w:rPr>
        <w:t xml:space="preserve"> + </w:t>
      </w:r>
      <w:proofErr w:type="spellStart"/>
      <w:r w:rsidRPr="00626542">
        <w:rPr>
          <w:rFonts w:ascii="Arial" w:hAnsi="Arial" w:cs="Arial"/>
          <w:sz w:val="20"/>
          <w:szCs w:val="20"/>
        </w:rPr>
        <w:t>Jeevamrutham</w:t>
      </w:r>
      <w:proofErr w:type="spellEnd"/>
      <w:r w:rsidRPr="00626542">
        <w:rPr>
          <w:rFonts w:ascii="Arial" w:hAnsi="Arial" w:cs="Arial"/>
          <w:sz w:val="20"/>
          <w:szCs w:val="20"/>
        </w:rPr>
        <w:t xml:space="preserve"> is a potential organic nutrient management technique to enhance growth and speed blooming in rice.</w:t>
      </w:r>
      <w:r w:rsidR="00B4246D" w:rsidRPr="00626542">
        <w:rPr>
          <w:rFonts w:ascii="Arial" w:hAnsi="Arial" w:cs="Arial"/>
          <w:sz w:val="20"/>
          <w:szCs w:val="20"/>
        </w:rPr>
        <w:t xml:space="preserve"> </w:t>
      </w:r>
    </w:p>
    <w:p w14:paraId="75D87297" w14:textId="3D68398D" w:rsidR="00D40C72" w:rsidRPr="00626542" w:rsidRDefault="00D40C72" w:rsidP="00D40C72">
      <w:pPr>
        <w:spacing w:line="240" w:lineRule="auto"/>
        <w:jc w:val="both"/>
        <w:rPr>
          <w:rFonts w:ascii="Arial" w:hAnsi="Arial" w:cs="Arial"/>
          <w:sz w:val="20"/>
          <w:szCs w:val="20"/>
        </w:rPr>
      </w:pPr>
      <w:r w:rsidRPr="00626542">
        <w:rPr>
          <w:rFonts w:ascii="Arial" w:hAnsi="Arial" w:cs="Arial"/>
          <w:b/>
          <w:bCs/>
          <w:sz w:val="22"/>
          <w:szCs w:val="22"/>
        </w:rPr>
        <w:t>KEYWORDS</w:t>
      </w:r>
      <w:r w:rsidRPr="00626542">
        <w:rPr>
          <w:rFonts w:ascii="Arial" w:hAnsi="Arial" w:cs="Arial"/>
          <w:sz w:val="20"/>
          <w:szCs w:val="20"/>
        </w:rPr>
        <w:br/>
        <w:t xml:space="preserve">Rice (Oryza sativa L.); Foliar organic treatments; </w:t>
      </w:r>
      <w:proofErr w:type="spellStart"/>
      <w:r w:rsidRPr="00626542">
        <w:rPr>
          <w:rFonts w:ascii="Arial" w:hAnsi="Arial" w:cs="Arial"/>
          <w:sz w:val="20"/>
          <w:szCs w:val="20"/>
        </w:rPr>
        <w:t>Panchakavya</w:t>
      </w:r>
      <w:proofErr w:type="spellEnd"/>
      <w:r w:rsidRPr="00626542">
        <w:rPr>
          <w:rFonts w:ascii="Arial" w:hAnsi="Arial" w:cs="Arial"/>
          <w:sz w:val="20"/>
          <w:szCs w:val="20"/>
        </w:rPr>
        <w:t xml:space="preserve">; </w:t>
      </w:r>
      <w:proofErr w:type="spellStart"/>
      <w:r w:rsidRPr="00626542">
        <w:rPr>
          <w:rFonts w:ascii="Arial" w:hAnsi="Arial" w:cs="Arial"/>
          <w:sz w:val="20"/>
          <w:szCs w:val="20"/>
        </w:rPr>
        <w:t>Jeevamrutham</w:t>
      </w:r>
      <w:proofErr w:type="spellEnd"/>
      <w:r w:rsidRPr="00626542">
        <w:rPr>
          <w:rFonts w:ascii="Arial" w:hAnsi="Arial" w:cs="Arial"/>
          <w:sz w:val="20"/>
          <w:szCs w:val="20"/>
        </w:rPr>
        <w:t xml:space="preserve">; Moringa leaf extract; Coconut water; Growth parameters; Flowering traits; Sustainable agriculture </w:t>
      </w:r>
    </w:p>
    <w:p w14:paraId="448D2821" w14:textId="035C31DC" w:rsidR="00B8508E" w:rsidRPr="00626542" w:rsidRDefault="009F3B2E" w:rsidP="009F3B2E">
      <w:pPr>
        <w:spacing w:line="240" w:lineRule="auto"/>
        <w:jc w:val="both"/>
        <w:rPr>
          <w:rFonts w:ascii="Arial" w:hAnsi="Arial" w:cs="Arial"/>
          <w:b/>
          <w:bCs/>
          <w:sz w:val="22"/>
          <w:szCs w:val="22"/>
        </w:rPr>
      </w:pPr>
      <w:r w:rsidRPr="00626542">
        <w:rPr>
          <w:rFonts w:ascii="Arial" w:hAnsi="Arial" w:cs="Arial"/>
          <w:b/>
          <w:bCs/>
          <w:sz w:val="22"/>
          <w:szCs w:val="22"/>
        </w:rPr>
        <w:t xml:space="preserve">1. </w:t>
      </w:r>
      <w:r w:rsidR="00D40C72" w:rsidRPr="00626542">
        <w:rPr>
          <w:rFonts w:ascii="Arial" w:hAnsi="Arial" w:cs="Arial"/>
          <w:b/>
          <w:bCs/>
          <w:sz w:val="22"/>
          <w:szCs w:val="22"/>
        </w:rPr>
        <w:t xml:space="preserve">INTRODUCTION </w:t>
      </w:r>
    </w:p>
    <w:p w14:paraId="30DA91F1" w14:textId="70BCE853" w:rsidR="00A4528D" w:rsidRPr="00626542" w:rsidRDefault="00A4528D" w:rsidP="00A4528D">
      <w:pPr>
        <w:spacing w:line="240" w:lineRule="auto"/>
        <w:jc w:val="both"/>
        <w:rPr>
          <w:rFonts w:ascii="Arial" w:hAnsi="Arial" w:cs="Arial"/>
          <w:sz w:val="20"/>
          <w:szCs w:val="20"/>
        </w:rPr>
      </w:pPr>
      <w:r w:rsidRPr="00626542">
        <w:rPr>
          <w:rFonts w:ascii="Arial" w:hAnsi="Arial" w:cs="Arial"/>
          <w:sz w:val="20"/>
          <w:szCs w:val="20"/>
        </w:rPr>
        <w:t>Rice (Oryza sativa L.) is one of the important food crops in Asia and major food for almost half of the world's population. For about 65% of people in India and Sri Lanka, it is a staple diet. In particular, over 50% of the world's population eats rice</w:t>
      </w:r>
      <w:r w:rsidR="00F449FB">
        <w:rPr>
          <w:rFonts w:ascii="Arial" w:hAnsi="Arial" w:cs="Arial"/>
          <w:sz w:val="20"/>
          <w:szCs w:val="20"/>
        </w:rPr>
        <w:t xml:space="preserve"> (</w:t>
      </w:r>
      <w:r w:rsidR="00F449FB" w:rsidRPr="00F449FB">
        <w:rPr>
          <w:rFonts w:ascii="Arial" w:hAnsi="Arial" w:cs="Arial"/>
          <w:sz w:val="20"/>
          <w:szCs w:val="20"/>
        </w:rPr>
        <w:t>Shaik</w:t>
      </w:r>
      <w:r w:rsidR="00F449FB">
        <w:rPr>
          <w:rFonts w:ascii="Arial" w:hAnsi="Arial" w:cs="Arial"/>
          <w:sz w:val="20"/>
          <w:szCs w:val="20"/>
        </w:rPr>
        <w:t xml:space="preserve"> et al., 2023)</w:t>
      </w:r>
      <w:r w:rsidRPr="00626542">
        <w:rPr>
          <w:rFonts w:ascii="Arial" w:hAnsi="Arial" w:cs="Arial"/>
          <w:sz w:val="20"/>
          <w:szCs w:val="20"/>
        </w:rPr>
        <w:t xml:space="preserve">. In India, rice is a staple diet for around 65% of the population. In the majority of nations, it is anticipated that demand for rice will increase more quickly than supply. Only 545 million tonnes of </w:t>
      </w:r>
      <w:proofErr w:type="gramStart"/>
      <w:r w:rsidRPr="00626542">
        <w:rPr>
          <w:rFonts w:ascii="Arial" w:hAnsi="Arial" w:cs="Arial"/>
          <w:sz w:val="20"/>
          <w:szCs w:val="20"/>
        </w:rPr>
        <w:t>rice  was</w:t>
      </w:r>
      <w:proofErr w:type="gramEnd"/>
      <w:r w:rsidRPr="00626542">
        <w:rPr>
          <w:rFonts w:ascii="Arial" w:hAnsi="Arial" w:cs="Arial"/>
          <w:sz w:val="20"/>
          <w:szCs w:val="20"/>
        </w:rPr>
        <w:t xml:space="preserve"> produced in 2025, compared to 700 million tonnes that was anticipated to be worldwide requirement. Chemical fertilizers are crucial to modern intensive agriculture's ability to meet nutrient demands. </w:t>
      </w:r>
      <w:r w:rsidR="0060775B" w:rsidRPr="00626542">
        <w:rPr>
          <w:rFonts w:ascii="Arial" w:hAnsi="Arial" w:cs="Arial"/>
          <w:sz w:val="20"/>
          <w:szCs w:val="20"/>
        </w:rPr>
        <w:t>Soil health has deteriorated due to the accumulation of chemical residues from pesticides and fertilizers, leading to soil structure hardening over time</w:t>
      </w:r>
      <w:r w:rsidR="00F449FB">
        <w:rPr>
          <w:rFonts w:ascii="Arial" w:hAnsi="Arial" w:cs="Arial"/>
          <w:sz w:val="20"/>
          <w:szCs w:val="20"/>
        </w:rPr>
        <w:t xml:space="preserve"> (</w:t>
      </w:r>
      <w:r w:rsidR="00F449FB" w:rsidRPr="00F449FB">
        <w:rPr>
          <w:rFonts w:ascii="Arial" w:hAnsi="Arial" w:cs="Arial"/>
          <w:sz w:val="20"/>
          <w:szCs w:val="20"/>
        </w:rPr>
        <w:t>Amit</w:t>
      </w:r>
      <w:r w:rsidR="00F449FB">
        <w:rPr>
          <w:rFonts w:ascii="Arial" w:hAnsi="Arial" w:cs="Arial"/>
          <w:sz w:val="20"/>
          <w:szCs w:val="20"/>
        </w:rPr>
        <w:t xml:space="preserve"> et al., 2025)</w:t>
      </w:r>
      <w:r w:rsidRPr="00626542">
        <w:rPr>
          <w:rFonts w:ascii="Arial" w:hAnsi="Arial" w:cs="Arial"/>
          <w:sz w:val="20"/>
          <w:szCs w:val="20"/>
        </w:rPr>
        <w:t>. Along with new research directions, the scientific and farming community now faces significant issues such as declining soil health, production stagnation, insecurity of high-quality seed, and environmental dangers. As a result, organic farming has gained popularity as a solution to the problems associated with contemporary chemical agriculture. Organic agriculture i.e., the use of accessible organic resources such as FYM, compost, biogas slurry, green manure, green leaf manure, sewage sludge, urban waste, agricultural waste and crop residues should necessarily be given due attention for boosting soil productivity.</w:t>
      </w:r>
      <w:r w:rsidRPr="00626542">
        <w:rPr>
          <w:rFonts w:ascii="Arial" w:eastAsia="Times New Roman" w:hAnsi="Arial" w:cs="Arial"/>
          <w:kern w:val="0"/>
          <w:sz w:val="20"/>
          <w:szCs w:val="20"/>
          <w:lang w:eastAsia="en-IN"/>
          <w14:ligatures w14:val="none"/>
        </w:rPr>
        <w:t xml:space="preserve"> </w:t>
      </w:r>
      <w:r w:rsidRPr="00626542">
        <w:rPr>
          <w:rFonts w:ascii="Arial" w:hAnsi="Arial" w:cs="Arial"/>
          <w:sz w:val="20"/>
          <w:szCs w:val="20"/>
        </w:rPr>
        <w:t xml:space="preserve">Products cultivated organically are anticipated to </w:t>
      </w:r>
      <w:proofErr w:type="spellStart"/>
      <w:r w:rsidRPr="00626542">
        <w:rPr>
          <w:rFonts w:ascii="Arial" w:hAnsi="Arial" w:cs="Arial"/>
          <w:sz w:val="20"/>
          <w:szCs w:val="20"/>
        </w:rPr>
        <w:t>to</w:t>
      </w:r>
      <w:proofErr w:type="spellEnd"/>
      <w:r w:rsidRPr="00626542">
        <w:rPr>
          <w:rFonts w:ascii="Arial" w:hAnsi="Arial" w:cs="Arial"/>
          <w:sz w:val="20"/>
          <w:szCs w:val="20"/>
        </w:rPr>
        <w:t xml:space="preserve"> be sold for more money, which can make up for any losses resulting from decreased yield. According to organic market research, the demand for $100 million will increase globally by 20–30% over the next ten years. According to Natarajan (2002), </w:t>
      </w:r>
      <w:proofErr w:type="spellStart"/>
      <w:r w:rsidRPr="00626542">
        <w:rPr>
          <w:rFonts w:ascii="Arial" w:hAnsi="Arial" w:cs="Arial"/>
          <w:sz w:val="20"/>
          <w:szCs w:val="20"/>
        </w:rPr>
        <w:t>vermiwash</w:t>
      </w:r>
      <w:proofErr w:type="spellEnd"/>
      <w:r w:rsidRPr="00626542">
        <w:rPr>
          <w:rFonts w:ascii="Arial" w:hAnsi="Arial" w:cs="Arial"/>
          <w:sz w:val="20"/>
          <w:szCs w:val="20"/>
        </w:rPr>
        <w:t xml:space="preserve">, </w:t>
      </w:r>
      <w:proofErr w:type="spellStart"/>
      <w:r w:rsidRPr="00626542">
        <w:rPr>
          <w:rFonts w:ascii="Arial" w:hAnsi="Arial" w:cs="Arial"/>
          <w:sz w:val="20"/>
          <w:szCs w:val="20"/>
        </w:rPr>
        <w:t>panchagavya</w:t>
      </w:r>
      <w:proofErr w:type="spellEnd"/>
      <w:r w:rsidRPr="00626542">
        <w:rPr>
          <w:rFonts w:ascii="Arial" w:hAnsi="Arial" w:cs="Arial"/>
          <w:sz w:val="20"/>
          <w:szCs w:val="20"/>
        </w:rPr>
        <w:t>, and starting solution are pieces of traditional knowledge designed to protect plants and soil microorganisms. Quality seed production is essential to supplying seeds on time and at a fair price because rice is grown all year round. As a result, organic seed production is becoming more popular these days. Since 2003, planting organic seed has been required for organic agriculture in accordance with the International Federation of Organic Agriculture Movements' (IFOAM) guidelines.</w:t>
      </w:r>
      <w:r w:rsidRPr="00626542">
        <w:rPr>
          <w:rFonts w:ascii="Arial" w:hAnsi="Arial" w:cs="Arial"/>
        </w:rPr>
        <w:t xml:space="preserve"> </w:t>
      </w:r>
      <w:r w:rsidRPr="00626542">
        <w:rPr>
          <w:rFonts w:ascii="Arial" w:hAnsi="Arial" w:cs="Arial"/>
          <w:sz w:val="20"/>
          <w:szCs w:val="20"/>
        </w:rPr>
        <w:t xml:space="preserve">In order to assess the impact of several organic foliar treatments on the growth and flowering </w:t>
      </w:r>
      <w:proofErr w:type="spellStart"/>
      <w:r w:rsidRPr="00626542">
        <w:rPr>
          <w:rFonts w:ascii="Arial" w:hAnsi="Arial" w:cs="Arial"/>
          <w:sz w:val="20"/>
          <w:szCs w:val="20"/>
        </w:rPr>
        <w:t>behavior</w:t>
      </w:r>
      <w:proofErr w:type="spellEnd"/>
      <w:r w:rsidRPr="00626542">
        <w:rPr>
          <w:rFonts w:ascii="Arial" w:hAnsi="Arial" w:cs="Arial"/>
          <w:sz w:val="20"/>
          <w:szCs w:val="20"/>
        </w:rPr>
        <w:t xml:space="preserve"> of two rice cultivars, Sona </w:t>
      </w:r>
      <w:proofErr w:type="spellStart"/>
      <w:r w:rsidRPr="00626542">
        <w:rPr>
          <w:rFonts w:ascii="Arial" w:hAnsi="Arial" w:cs="Arial"/>
          <w:sz w:val="20"/>
          <w:szCs w:val="20"/>
        </w:rPr>
        <w:t>Masoori</w:t>
      </w:r>
      <w:proofErr w:type="spellEnd"/>
      <w:r w:rsidRPr="00626542">
        <w:rPr>
          <w:rFonts w:ascii="Arial" w:hAnsi="Arial" w:cs="Arial"/>
          <w:sz w:val="20"/>
          <w:szCs w:val="20"/>
        </w:rPr>
        <w:t xml:space="preserve"> and ADT 49, the present study was conducted. Special attention was given to measure the </w:t>
      </w:r>
      <w:r w:rsidRPr="00626542">
        <w:rPr>
          <w:rFonts w:ascii="Arial" w:hAnsi="Arial" w:cs="Arial"/>
          <w:sz w:val="20"/>
          <w:szCs w:val="20"/>
        </w:rPr>
        <w:lastRenderedPageBreak/>
        <w:t xml:space="preserve">effectiveness of </w:t>
      </w:r>
      <w:proofErr w:type="spellStart"/>
      <w:r w:rsidRPr="00626542">
        <w:rPr>
          <w:rFonts w:ascii="Arial" w:hAnsi="Arial" w:cs="Arial"/>
          <w:sz w:val="20"/>
          <w:szCs w:val="20"/>
        </w:rPr>
        <w:t>Panchakavya</w:t>
      </w:r>
      <w:proofErr w:type="spellEnd"/>
      <w:r w:rsidRPr="00626542">
        <w:rPr>
          <w:rFonts w:ascii="Arial" w:hAnsi="Arial" w:cs="Arial"/>
          <w:sz w:val="20"/>
          <w:szCs w:val="20"/>
        </w:rPr>
        <w:t xml:space="preserve"> mixed with </w:t>
      </w:r>
      <w:proofErr w:type="spellStart"/>
      <w:r w:rsidRPr="00626542">
        <w:rPr>
          <w:rFonts w:ascii="Arial" w:hAnsi="Arial" w:cs="Arial"/>
          <w:sz w:val="20"/>
          <w:szCs w:val="20"/>
        </w:rPr>
        <w:t>Jeevamrutham</w:t>
      </w:r>
      <w:proofErr w:type="spellEnd"/>
      <w:r w:rsidRPr="00626542">
        <w:rPr>
          <w:rFonts w:ascii="Arial" w:hAnsi="Arial" w:cs="Arial"/>
          <w:sz w:val="20"/>
          <w:szCs w:val="20"/>
        </w:rPr>
        <w:t xml:space="preserve">, potential organic nutrient source extensively promoted in sustainable farming systems. The purpose of this study is to shed light on practical organic nutrient management techniques that can boost rice yield while promoting environmentally friendly farming methods. </w:t>
      </w:r>
    </w:p>
    <w:p w14:paraId="10C919F3" w14:textId="5B0B8892" w:rsidR="00A62AC6" w:rsidRPr="00626542" w:rsidRDefault="009F3B2E" w:rsidP="00D40C72">
      <w:pPr>
        <w:spacing w:line="240" w:lineRule="auto"/>
        <w:jc w:val="both"/>
        <w:rPr>
          <w:rFonts w:ascii="Arial" w:hAnsi="Arial" w:cs="Arial"/>
          <w:b/>
          <w:bCs/>
          <w:sz w:val="22"/>
          <w:szCs w:val="22"/>
        </w:rPr>
      </w:pPr>
      <w:r w:rsidRPr="00626542">
        <w:rPr>
          <w:rFonts w:ascii="Arial" w:hAnsi="Arial" w:cs="Arial"/>
          <w:b/>
          <w:bCs/>
          <w:sz w:val="22"/>
          <w:szCs w:val="22"/>
        </w:rPr>
        <w:t xml:space="preserve">2. </w:t>
      </w:r>
      <w:r w:rsidR="00D40C72" w:rsidRPr="00626542">
        <w:rPr>
          <w:rFonts w:ascii="Arial" w:hAnsi="Arial" w:cs="Arial"/>
          <w:b/>
          <w:bCs/>
          <w:sz w:val="22"/>
          <w:szCs w:val="22"/>
        </w:rPr>
        <w:t xml:space="preserve">MATERIAL AND METHODS </w:t>
      </w:r>
    </w:p>
    <w:p w14:paraId="1D2B3BB8" w14:textId="28C0A53B" w:rsidR="00C87702" w:rsidRDefault="0060775B" w:rsidP="00A4528D">
      <w:pPr>
        <w:spacing w:line="240" w:lineRule="auto"/>
        <w:jc w:val="both"/>
        <w:rPr>
          <w:rFonts w:ascii="Arial" w:hAnsi="Arial" w:cs="Arial"/>
          <w:color w:val="EE0000"/>
          <w:sz w:val="20"/>
          <w:szCs w:val="20"/>
        </w:rPr>
      </w:pPr>
      <w:r w:rsidRPr="00626542">
        <w:rPr>
          <w:rFonts w:ascii="Arial" w:hAnsi="Arial" w:cs="Arial"/>
          <w:sz w:val="20"/>
          <w:szCs w:val="20"/>
        </w:rPr>
        <w:t xml:space="preserve">The experiment was conducted in farmers' organic fields </w:t>
      </w:r>
      <w:r w:rsidR="00A4528D" w:rsidRPr="00626542">
        <w:rPr>
          <w:rFonts w:ascii="Arial" w:hAnsi="Arial" w:cs="Arial"/>
          <w:sz w:val="20"/>
          <w:szCs w:val="20"/>
        </w:rPr>
        <w:t xml:space="preserve">in Annamalai Nagar, Chidambaram, Tamil Nadu, and </w:t>
      </w:r>
      <w:proofErr w:type="spellStart"/>
      <w:r w:rsidR="00A4528D" w:rsidRPr="00626542">
        <w:rPr>
          <w:rFonts w:ascii="Arial" w:hAnsi="Arial" w:cs="Arial"/>
          <w:sz w:val="20"/>
          <w:szCs w:val="20"/>
        </w:rPr>
        <w:t>Buchayyapeta</w:t>
      </w:r>
      <w:proofErr w:type="spellEnd"/>
      <w:r w:rsidR="00A4528D" w:rsidRPr="00626542">
        <w:rPr>
          <w:rFonts w:ascii="Arial" w:hAnsi="Arial" w:cs="Arial"/>
          <w:sz w:val="20"/>
          <w:szCs w:val="20"/>
        </w:rPr>
        <w:t xml:space="preserve">, </w:t>
      </w:r>
      <w:proofErr w:type="spellStart"/>
      <w:r w:rsidR="00A4528D" w:rsidRPr="00626542">
        <w:rPr>
          <w:rFonts w:ascii="Arial" w:hAnsi="Arial" w:cs="Arial"/>
          <w:sz w:val="20"/>
          <w:szCs w:val="20"/>
        </w:rPr>
        <w:t>Anakapalle</w:t>
      </w:r>
      <w:proofErr w:type="spellEnd"/>
      <w:r w:rsidR="00A4528D" w:rsidRPr="00626542">
        <w:rPr>
          <w:rFonts w:ascii="Arial" w:hAnsi="Arial" w:cs="Arial"/>
          <w:sz w:val="20"/>
          <w:szCs w:val="20"/>
        </w:rPr>
        <w:t xml:space="preserve">, Andhra Pradesh, India, during kharif 2021 and kharif 2022 </w:t>
      </w:r>
      <w:proofErr w:type="gramStart"/>
      <w:r w:rsidR="00A4528D" w:rsidRPr="00626542">
        <w:rPr>
          <w:rFonts w:ascii="Arial" w:hAnsi="Arial" w:cs="Arial"/>
          <w:sz w:val="20"/>
          <w:szCs w:val="20"/>
        </w:rPr>
        <w:t>seasons  utilizing</w:t>
      </w:r>
      <w:proofErr w:type="gramEnd"/>
      <w:r w:rsidR="00A4528D" w:rsidRPr="00626542">
        <w:rPr>
          <w:rFonts w:ascii="Arial" w:hAnsi="Arial" w:cs="Arial"/>
          <w:sz w:val="20"/>
          <w:szCs w:val="20"/>
        </w:rPr>
        <w:t xml:space="preserve"> cultivars  </w:t>
      </w:r>
      <w:r w:rsidR="00A4528D" w:rsidRPr="00626542">
        <w:rPr>
          <w:rFonts w:ascii="Arial" w:hAnsi="Arial" w:cs="Arial"/>
          <w:i/>
          <w:iCs/>
          <w:sz w:val="20"/>
          <w:szCs w:val="20"/>
        </w:rPr>
        <w:t>viz.,</w:t>
      </w:r>
      <w:r w:rsidR="00A4528D" w:rsidRPr="00626542">
        <w:rPr>
          <w:rFonts w:ascii="Arial" w:hAnsi="Arial" w:cs="Arial"/>
          <w:sz w:val="20"/>
          <w:szCs w:val="20"/>
        </w:rPr>
        <w:t xml:space="preserve"> ADT 49 and </w:t>
      </w:r>
      <w:proofErr w:type="spellStart"/>
      <w:r w:rsidR="00A4528D" w:rsidRPr="00626542">
        <w:rPr>
          <w:rFonts w:ascii="Arial" w:hAnsi="Arial" w:cs="Arial"/>
          <w:sz w:val="20"/>
          <w:szCs w:val="20"/>
        </w:rPr>
        <w:t>Sonamasoori</w:t>
      </w:r>
      <w:proofErr w:type="spellEnd"/>
      <w:r w:rsidR="00A4528D" w:rsidRPr="00626542">
        <w:rPr>
          <w:rFonts w:ascii="Arial" w:hAnsi="Arial" w:cs="Arial"/>
          <w:sz w:val="20"/>
          <w:szCs w:val="20"/>
        </w:rPr>
        <w:t xml:space="preserve">. The trial followed RBD design, nine treatments replicated thrice. The treatments include: </w:t>
      </w:r>
      <w:r w:rsidR="00A4528D" w:rsidRPr="00626542">
        <w:rPr>
          <w:rFonts w:ascii="Arial" w:hAnsi="Arial" w:cs="Arial"/>
          <w:color w:val="EE0000"/>
          <w:sz w:val="20"/>
          <w:szCs w:val="20"/>
        </w:rPr>
        <w:t xml:space="preserve"> </w:t>
      </w:r>
    </w:p>
    <w:p w14:paraId="7E48897C" w14:textId="5BB5F01B" w:rsidR="00C87702" w:rsidRPr="00C87702" w:rsidRDefault="00C87702" w:rsidP="00A4528D">
      <w:pPr>
        <w:spacing w:line="240" w:lineRule="auto"/>
        <w:jc w:val="both"/>
        <w:rPr>
          <w:rFonts w:ascii="Arial" w:hAnsi="Arial" w:cs="Arial"/>
          <w:color w:val="EE0000"/>
          <w:sz w:val="20"/>
          <w:szCs w:val="20"/>
        </w:rPr>
      </w:pPr>
      <w:r w:rsidRPr="00626542">
        <w:rPr>
          <w:rFonts w:ascii="Arial" w:hAnsi="Arial" w:cs="Arial"/>
          <w:color w:val="000000" w:themeColor="text1"/>
          <w:sz w:val="20"/>
          <w:szCs w:val="20"/>
        </w:rPr>
        <w:t xml:space="preserve">List </w:t>
      </w:r>
      <w:r>
        <w:rPr>
          <w:rFonts w:ascii="Arial" w:hAnsi="Arial" w:cs="Arial"/>
          <w:color w:val="000000" w:themeColor="text1"/>
          <w:sz w:val="20"/>
          <w:szCs w:val="20"/>
        </w:rPr>
        <w:t>1</w:t>
      </w:r>
      <w:r w:rsidRPr="00C87702">
        <w:rPr>
          <w:rFonts w:ascii="Arial" w:hAnsi="Arial" w:cs="Arial"/>
          <w:sz w:val="20"/>
          <w:szCs w:val="20"/>
        </w:rPr>
        <w:t xml:space="preserve">: </w:t>
      </w:r>
      <w:r w:rsidRPr="00626542">
        <w:rPr>
          <w:rFonts w:ascii="Arial" w:hAnsi="Arial" w:cs="Arial"/>
          <w:b/>
          <w:bCs/>
          <w:color w:val="000000" w:themeColor="text1"/>
          <w:sz w:val="20"/>
          <w:szCs w:val="20"/>
        </w:rPr>
        <w:t>Treatment details</w:t>
      </w:r>
    </w:p>
    <w:tbl>
      <w:tblPr>
        <w:tblStyle w:val="TableGrid"/>
        <w:tblW w:w="8616" w:type="dxa"/>
        <w:jc w:val="center"/>
        <w:tblLook w:val="04A0" w:firstRow="1" w:lastRow="0" w:firstColumn="1" w:lastColumn="0" w:noHBand="0" w:noVBand="1"/>
      </w:tblPr>
      <w:tblGrid>
        <w:gridCol w:w="1604"/>
        <w:gridCol w:w="7012"/>
      </w:tblGrid>
      <w:tr w:rsidR="00536CA0" w:rsidRPr="00626542" w14:paraId="6870761F" w14:textId="77777777" w:rsidTr="00D478DD">
        <w:trPr>
          <w:trHeight w:val="188"/>
          <w:jc w:val="center"/>
        </w:trPr>
        <w:tc>
          <w:tcPr>
            <w:tcW w:w="1604" w:type="dxa"/>
          </w:tcPr>
          <w:p w14:paraId="15AA0968" w14:textId="20E8FA83" w:rsidR="00536CA0" w:rsidRPr="00626542" w:rsidRDefault="00536CA0" w:rsidP="00A4528D">
            <w:pPr>
              <w:jc w:val="both"/>
              <w:rPr>
                <w:rFonts w:ascii="Arial" w:hAnsi="Arial" w:cs="Arial"/>
                <w:b/>
                <w:bCs/>
                <w:color w:val="000000" w:themeColor="text1"/>
                <w:sz w:val="20"/>
                <w:szCs w:val="20"/>
              </w:rPr>
            </w:pPr>
            <w:r w:rsidRPr="00626542">
              <w:rPr>
                <w:rFonts w:ascii="Arial" w:hAnsi="Arial" w:cs="Arial"/>
                <w:b/>
                <w:bCs/>
                <w:color w:val="000000" w:themeColor="text1"/>
                <w:sz w:val="20"/>
                <w:szCs w:val="20"/>
              </w:rPr>
              <w:t xml:space="preserve">Treatment no. </w:t>
            </w:r>
          </w:p>
        </w:tc>
        <w:tc>
          <w:tcPr>
            <w:tcW w:w="7012" w:type="dxa"/>
          </w:tcPr>
          <w:p w14:paraId="37378830" w14:textId="5191CEDF" w:rsidR="00536CA0" w:rsidRPr="00626542" w:rsidRDefault="00536CA0" w:rsidP="00A4528D">
            <w:pPr>
              <w:jc w:val="both"/>
              <w:rPr>
                <w:rFonts w:ascii="Arial" w:hAnsi="Arial" w:cs="Arial"/>
                <w:b/>
                <w:bCs/>
                <w:color w:val="000000" w:themeColor="text1"/>
                <w:sz w:val="20"/>
                <w:szCs w:val="20"/>
              </w:rPr>
            </w:pPr>
            <w:r w:rsidRPr="00626542">
              <w:rPr>
                <w:rFonts w:ascii="Arial" w:hAnsi="Arial" w:cs="Arial"/>
                <w:b/>
                <w:bCs/>
                <w:color w:val="000000" w:themeColor="text1"/>
                <w:sz w:val="20"/>
                <w:szCs w:val="20"/>
              </w:rPr>
              <w:t>Treatment details</w:t>
            </w:r>
          </w:p>
        </w:tc>
      </w:tr>
      <w:tr w:rsidR="00536CA0" w:rsidRPr="00626542" w14:paraId="0F47DBB2" w14:textId="77777777" w:rsidTr="00D478DD">
        <w:trPr>
          <w:trHeight w:val="213"/>
          <w:jc w:val="center"/>
        </w:trPr>
        <w:tc>
          <w:tcPr>
            <w:tcW w:w="1604" w:type="dxa"/>
          </w:tcPr>
          <w:p w14:paraId="3D70778D" w14:textId="1A86ABC7" w:rsidR="00536CA0" w:rsidRPr="00626542" w:rsidRDefault="00536CA0" w:rsidP="00A4528D">
            <w:pPr>
              <w:jc w:val="both"/>
              <w:rPr>
                <w:rFonts w:ascii="Arial" w:hAnsi="Arial" w:cs="Arial"/>
                <w:b/>
                <w:bCs/>
                <w:color w:val="000000" w:themeColor="text1"/>
                <w:sz w:val="20"/>
                <w:szCs w:val="20"/>
              </w:rPr>
            </w:pPr>
            <w:r w:rsidRPr="00626542">
              <w:rPr>
                <w:rFonts w:ascii="Arial" w:hAnsi="Arial" w:cs="Arial"/>
                <w:b/>
                <w:bCs/>
                <w:color w:val="000000" w:themeColor="text1"/>
                <w:sz w:val="20"/>
                <w:szCs w:val="20"/>
              </w:rPr>
              <w:t>T</w:t>
            </w:r>
            <w:r w:rsidRPr="00626542">
              <w:rPr>
                <w:rFonts w:ascii="Arial" w:hAnsi="Arial" w:cs="Arial"/>
                <w:b/>
                <w:bCs/>
                <w:color w:val="000000" w:themeColor="text1"/>
                <w:sz w:val="20"/>
                <w:szCs w:val="20"/>
                <w:vertAlign w:val="subscript"/>
              </w:rPr>
              <w:t>1</w:t>
            </w:r>
          </w:p>
        </w:tc>
        <w:tc>
          <w:tcPr>
            <w:tcW w:w="7012" w:type="dxa"/>
          </w:tcPr>
          <w:p w14:paraId="1EA73278" w14:textId="529167E8" w:rsidR="00536CA0" w:rsidRPr="00626542" w:rsidRDefault="00536CA0" w:rsidP="00A4528D">
            <w:pPr>
              <w:jc w:val="both"/>
              <w:rPr>
                <w:rFonts w:ascii="Arial" w:hAnsi="Arial" w:cs="Arial"/>
                <w:color w:val="000000" w:themeColor="text1"/>
                <w:sz w:val="20"/>
                <w:szCs w:val="20"/>
              </w:rPr>
            </w:pPr>
            <w:r w:rsidRPr="00626542">
              <w:rPr>
                <w:rFonts w:ascii="Arial" w:hAnsi="Arial" w:cs="Arial"/>
                <w:color w:val="000000" w:themeColor="text1"/>
                <w:sz w:val="20"/>
                <w:szCs w:val="20"/>
              </w:rPr>
              <w:t>Control</w:t>
            </w:r>
          </w:p>
        </w:tc>
      </w:tr>
      <w:tr w:rsidR="00536CA0" w:rsidRPr="00626542" w14:paraId="796F800C" w14:textId="77777777" w:rsidTr="00D478DD">
        <w:trPr>
          <w:trHeight w:val="188"/>
          <w:jc w:val="center"/>
        </w:trPr>
        <w:tc>
          <w:tcPr>
            <w:tcW w:w="1604" w:type="dxa"/>
          </w:tcPr>
          <w:p w14:paraId="52C3F4AF" w14:textId="208F11A2" w:rsidR="00536CA0" w:rsidRPr="00626542" w:rsidRDefault="00536CA0" w:rsidP="00A4528D">
            <w:pPr>
              <w:jc w:val="both"/>
              <w:rPr>
                <w:rFonts w:ascii="Arial" w:hAnsi="Arial" w:cs="Arial"/>
                <w:b/>
                <w:bCs/>
                <w:color w:val="000000" w:themeColor="text1"/>
                <w:sz w:val="20"/>
                <w:szCs w:val="20"/>
              </w:rPr>
            </w:pPr>
            <w:r w:rsidRPr="00626542">
              <w:rPr>
                <w:rFonts w:ascii="Arial" w:hAnsi="Arial" w:cs="Arial"/>
                <w:b/>
                <w:bCs/>
                <w:color w:val="000000" w:themeColor="text1"/>
                <w:sz w:val="20"/>
                <w:szCs w:val="20"/>
              </w:rPr>
              <w:t>T</w:t>
            </w:r>
            <w:r w:rsidRPr="00626542">
              <w:rPr>
                <w:rFonts w:ascii="Arial" w:hAnsi="Arial" w:cs="Arial"/>
                <w:b/>
                <w:bCs/>
                <w:color w:val="000000" w:themeColor="text1"/>
                <w:sz w:val="20"/>
                <w:szCs w:val="20"/>
                <w:vertAlign w:val="subscript"/>
              </w:rPr>
              <w:t>2</w:t>
            </w:r>
          </w:p>
        </w:tc>
        <w:tc>
          <w:tcPr>
            <w:tcW w:w="7012" w:type="dxa"/>
          </w:tcPr>
          <w:p w14:paraId="428EC02E" w14:textId="2565E897" w:rsidR="00536CA0" w:rsidRPr="00626542" w:rsidRDefault="003A6255" w:rsidP="003A6255">
            <w:pPr>
              <w:rPr>
                <w:rFonts w:ascii="Arial" w:hAnsi="Arial" w:cs="Arial"/>
                <w:sz w:val="20"/>
                <w:szCs w:val="20"/>
              </w:rPr>
            </w:pPr>
            <w:proofErr w:type="spellStart"/>
            <w:r w:rsidRPr="00626542">
              <w:rPr>
                <w:rFonts w:ascii="Arial" w:hAnsi="Arial" w:cs="Arial"/>
                <w:sz w:val="20"/>
                <w:szCs w:val="20"/>
              </w:rPr>
              <w:t>Panchakavya</w:t>
            </w:r>
            <w:proofErr w:type="spellEnd"/>
            <w:r w:rsidRPr="00626542">
              <w:rPr>
                <w:rFonts w:ascii="Arial" w:hAnsi="Arial" w:cs="Arial"/>
                <w:sz w:val="20"/>
                <w:szCs w:val="20"/>
              </w:rPr>
              <w:t xml:space="preserve"> @ 8% + </w:t>
            </w:r>
            <w:proofErr w:type="spellStart"/>
            <w:r w:rsidRPr="00626542">
              <w:rPr>
                <w:rFonts w:ascii="Arial" w:hAnsi="Arial" w:cs="Arial"/>
                <w:sz w:val="20"/>
                <w:szCs w:val="20"/>
              </w:rPr>
              <w:t>Jeevamrutham</w:t>
            </w:r>
            <w:proofErr w:type="spellEnd"/>
            <w:r w:rsidRPr="00626542">
              <w:rPr>
                <w:rFonts w:ascii="Arial" w:hAnsi="Arial" w:cs="Arial"/>
                <w:sz w:val="20"/>
                <w:szCs w:val="20"/>
              </w:rPr>
              <w:t xml:space="preserve"> foliar spray @ 15 %</w:t>
            </w:r>
          </w:p>
        </w:tc>
      </w:tr>
      <w:tr w:rsidR="00536CA0" w:rsidRPr="00626542" w14:paraId="7C6BE026" w14:textId="77777777" w:rsidTr="00D478DD">
        <w:trPr>
          <w:trHeight w:val="188"/>
          <w:jc w:val="center"/>
        </w:trPr>
        <w:tc>
          <w:tcPr>
            <w:tcW w:w="1604" w:type="dxa"/>
          </w:tcPr>
          <w:p w14:paraId="4590364F" w14:textId="57A76398" w:rsidR="00536CA0" w:rsidRPr="00626542" w:rsidRDefault="00536CA0" w:rsidP="00A4528D">
            <w:pPr>
              <w:jc w:val="both"/>
              <w:rPr>
                <w:rFonts w:ascii="Arial" w:hAnsi="Arial" w:cs="Arial"/>
                <w:b/>
                <w:bCs/>
                <w:color w:val="000000" w:themeColor="text1"/>
                <w:sz w:val="20"/>
                <w:szCs w:val="20"/>
              </w:rPr>
            </w:pPr>
            <w:r w:rsidRPr="00626542">
              <w:rPr>
                <w:rFonts w:ascii="Arial" w:hAnsi="Arial" w:cs="Arial"/>
                <w:b/>
                <w:bCs/>
                <w:color w:val="000000" w:themeColor="text1"/>
                <w:sz w:val="20"/>
                <w:szCs w:val="20"/>
              </w:rPr>
              <w:t>T</w:t>
            </w:r>
            <w:r w:rsidRPr="00626542">
              <w:rPr>
                <w:rFonts w:ascii="Arial" w:hAnsi="Arial" w:cs="Arial"/>
                <w:b/>
                <w:bCs/>
                <w:color w:val="000000" w:themeColor="text1"/>
                <w:sz w:val="20"/>
                <w:szCs w:val="20"/>
                <w:vertAlign w:val="subscript"/>
              </w:rPr>
              <w:t>3</w:t>
            </w:r>
          </w:p>
        </w:tc>
        <w:tc>
          <w:tcPr>
            <w:tcW w:w="7012" w:type="dxa"/>
          </w:tcPr>
          <w:p w14:paraId="4880488B" w14:textId="686726E4" w:rsidR="00536CA0" w:rsidRPr="00626542" w:rsidRDefault="00D478DD" w:rsidP="00A4528D">
            <w:pPr>
              <w:jc w:val="both"/>
              <w:rPr>
                <w:rFonts w:ascii="Arial" w:hAnsi="Arial" w:cs="Arial"/>
                <w:color w:val="000000" w:themeColor="text1"/>
                <w:sz w:val="20"/>
                <w:szCs w:val="20"/>
              </w:rPr>
            </w:pPr>
            <w:r w:rsidRPr="00626542">
              <w:rPr>
                <w:rFonts w:ascii="Arial" w:hAnsi="Arial" w:cs="Arial"/>
              </w:rPr>
              <w:t xml:space="preserve">Moringa leaf extract @ 8% + </w:t>
            </w:r>
            <w:proofErr w:type="spellStart"/>
            <w:r w:rsidRPr="00626542">
              <w:rPr>
                <w:rFonts w:ascii="Arial" w:hAnsi="Arial" w:cs="Arial"/>
              </w:rPr>
              <w:t>Jeevamrutham</w:t>
            </w:r>
            <w:proofErr w:type="spellEnd"/>
            <w:r w:rsidRPr="00626542">
              <w:rPr>
                <w:rFonts w:ascii="Arial" w:hAnsi="Arial" w:cs="Arial"/>
              </w:rPr>
              <w:t xml:space="preserve"> foliar spray@15 %</w:t>
            </w:r>
          </w:p>
        </w:tc>
      </w:tr>
      <w:tr w:rsidR="00536CA0" w:rsidRPr="00626542" w14:paraId="64AD85B6" w14:textId="77777777" w:rsidTr="00D478DD">
        <w:trPr>
          <w:trHeight w:val="188"/>
          <w:jc w:val="center"/>
        </w:trPr>
        <w:tc>
          <w:tcPr>
            <w:tcW w:w="1604" w:type="dxa"/>
          </w:tcPr>
          <w:p w14:paraId="518301F9" w14:textId="070AEADD" w:rsidR="00536CA0" w:rsidRPr="00626542" w:rsidRDefault="00536CA0" w:rsidP="00A4528D">
            <w:pPr>
              <w:jc w:val="both"/>
              <w:rPr>
                <w:rFonts w:ascii="Arial" w:hAnsi="Arial" w:cs="Arial"/>
                <w:b/>
                <w:bCs/>
                <w:color w:val="000000" w:themeColor="text1"/>
                <w:sz w:val="20"/>
                <w:szCs w:val="20"/>
              </w:rPr>
            </w:pPr>
            <w:r w:rsidRPr="00626542">
              <w:rPr>
                <w:rFonts w:ascii="Arial" w:hAnsi="Arial" w:cs="Arial"/>
                <w:b/>
                <w:bCs/>
                <w:color w:val="000000" w:themeColor="text1"/>
                <w:sz w:val="20"/>
                <w:szCs w:val="20"/>
              </w:rPr>
              <w:t>T</w:t>
            </w:r>
            <w:r w:rsidRPr="00626542">
              <w:rPr>
                <w:rFonts w:ascii="Arial" w:hAnsi="Arial" w:cs="Arial"/>
                <w:b/>
                <w:bCs/>
                <w:color w:val="000000" w:themeColor="text1"/>
                <w:sz w:val="20"/>
                <w:szCs w:val="20"/>
                <w:vertAlign w:val="subscript"/>
              </w:rPr>
              <w:t>4</w:t>
            </w:r>
          </w:p>
        </w:tc>
        <w:tc>
          <w:tcPr>
            <w:tcW w:w="7012" w:type="dxa"/>
          </w:tcPr>
          <w:p w14:paraId="29EF8427" w14:textId="6F375EF1" w:rsidR="00536CA0" w:rsidRPr="00626542" w:rsidRDefault="00D478DD" w:rsidP="00A4528D">
            <w:pPr>
              <w:jc w:val="both"/>
              <w:rPr>
                <w:rFonts w:ascii="Arial" w:hAnsi="Arial" w:cs="Arial"/>
                <w:color w:val="000000" w:themeColor="text1"/>
                <w:sz w:val="20"/>
                <w:szCs w:val="20"/>
              </w:rPr>
            </w:pPr>
            <w:r w:rsidRPr="00626542">
              <w:rPr>
                <w:rFonts w:ascii="Arial" w:hAnsi="Arial" w:cs="Arial"/>
              </w:rPr>
              <w:t xml:space="preserve">Neem leaf extract @ 8 % + </w:t>
            </w:r>
            <w:proofErr w:type="spellStart"/>
            <w:r w:rsidRPr="00626542">
              <w:rPr>
                <w:rFonts w:ascii="Arial" w:hAnsi="Arial" w:cs="Arial"/>
              </w:rPr>
              <w:t>Jeevamrutham</w:t>
            </w:r>
            <w:proofErr w:type="spellEnd"/>
            <w:r w:rsidRPr="00626542">
              <w:rPr>
                <w:rFonts w:ascii="Arial" w:hAnsi="Arial" w:cs="Arial"/>
              </w:rPr>
              <w:t xml:space="preserve"> foliar spray @ 15 %</w:t>
            </w:r>
          </w:p>
        </w:tc>
      </w:tr>
      <w:tr w:rsidR="00D478DD" w:rsidRPr="00626542" w14:paraId="556E0265" w14:textId="77777777" w:rsidTr="00D478DD">
        <w:trPr>
          <w:trHeight w:val="195"/>
          <w:jc w:val="center"/>
        </w:trPr>
        <w:tc>
          <w:tcPr>
            <w:tcW w:w="1604" w:type="dxa"/>
          </w:tcPr>
          <w:p w14:paraId="6FEF8423" w14:textId="734E3B56" w:rsidR="00D478DD" w:rsidRPr="00626542" w:rsidRDefault="00D478DD" w:rsidP="00D478DD">
            <w:pPr>
              <w:jc w:val="both"/>
              <w:rPr>
                <w:rFonts w:ascii="Arial" w:hAnsi="Arial" w:cs="Arial"/>
                <w:b/>
                <w:bCs/>
                <w:color w:val="000000" w:themeColor="text1"/>
                <w:sz w:val="20"/>
                <w:szCs w:val="20"/>
              </w:rPr>
            </w:pPr>
            <w:r w:rsidRPr="00626542">
              <w:rPr>
                <w:rFonts w:ascii="Arial" w:hAnsi="Arial" w:cs="Arial"/>
                <w:b/>
                <w:bCs/>
                <w:color w:val="000000" w:themeColor="text1"/>
                <w:sz w:val="20"/>
                <w:szCs w:val="20"/>
              </w:rPr>
              <w:t>T</w:t>
            </w:r>
            <w:r w:rsidRPr="00626542">
              <w:rPr>
                <w:rFonts w:ascii="Arial" w:hAnsi="Arial" w:cs="Arial"/>
                <w:b/>
                <w:bCs/>
                <w:color w:val="000000" w:themeColor="text1"/>
                <w:sz w:val="20"/>
                <w:szCs w:val="20"/>
                <w:vertAlign w:val="subscript"/>
              </w:rPr>
              <w:t>5</w:t>
            </w:r>
          </w:p>
        </w:tc>
        <w:tc>
          <w:tcPr>
            <w:tcW w:w="7012" w:type="dxa"/>
          </w:tcPr>
          <w:p w14:paraId="52AD1791" w14:textId="625B48B9" w:rsidR="00D478DD" w:rsidRPr="00626542" w:rsidRDefault="00D478DD" w:rsidP="00D478DD">
            <w:pPr>
              <w:spacing w:line="480" w:lineRule="auto"/>
              <w:jc w:val="both"/>
              <w:rPr>
                <w:rFonts w:ascii="Arial" w:hAnsi="Arial" w:cs="Arial"/>
              </w:rPr>
            </w:pPr>
            <w:proofErr w:type="spellStart"/>
            <w:r w:rsidRPr="00626542">
              <w:rPr>
                <w:rFonts w:ascii="Arial" w:hAnsi="Arial" w:cs="Arial"/>
              </w:rPr>
              <w:t>Notchi</w:t>
            </w:r>
            <w:proofErr w:type="spellEnd"/>
            <w:r w:rsidRPr="00626542">
              <w:rPr>
                <w:rFonts w:ascii="Arial" w:hAnsi="Arial" w:cs="Arial"/>
              </w:rPr>
              <w:t xml:space="preserve"> leaf extract@8 % + </w:t>
            </w:r>
            <w:proofErr w:type="spellStart"/>
            <w:r w:rsidRPr="00626542">
              <w:rPr>
                <w:rFonts w:ascii="Arial" w:hAnsi="Arial" w:cs="Arial"/>
              </w:rPr>
              <w:t>Jeevamrutham</w:t>
            </w:r>
            <w:proofErr w:type="spellEnd"/>
            <w:r w:rsidRPr="00626542">
              <w:rPr>
                <w:rFonts w:ascii="Arial" w:hAnsi="Arial" w:cs="Arial"/>
              </w:rPr>
              <w:t xml:space="preserve"> foliar spray @ 15 </w:t>
            </w:r>
          </w:p>
        </w:tc>
      </w:tr>
      <w:tr w:rsidR="00D478DD" w:rsidRPr="00626542" w14:paraId="0764E859" w14:textId="77777777" w:rsidTr="00D478DD">
        <w:trPr>
          <w:trHeight w:val="210"/>
          <w:jc w:val="center"/>
        </w:trPr>
        <w:tc>
          <w:tcPr>
            <w:tcW w:w="1604" w:type="dxa"/>
          </w:tcPr>
          <w:p w14:paraId="69AF6847" w14:textId="1B12E713" w:rsidR="00D478DD" w:rsidRPr="00626542" w:rsidRDefault="00D478DD" w:rsidP="00D478DD">
            <w:pPr>
              <w:jc w:val="both"/>
              <w:rPr>
                <w:rFonts w:ascii="Arial" w:hAnsi="Arial" w:cs="Arial"/>
                <w:b/>
                <w:bCs/>
                <w:color w:val="000000" w:themeColor="text1"/>
                <w:sz w:val="20"/>
                <w:szCs w:val="20"/>
              </w:rPr>
            </w:pPr>
            <w:r w:rsidRPr="00626542">
              <w:rPr>
                <w:rFonts w:ascii="Arial" w:hAnsi="Arial" w:cs="Arial"/>
                <w:b/>
                <w:bCs/>
                <w:color w:val="000000" w:themeColor="text1"/>
                <w:sz w:val="20"/>
                <w:szCs w:val="20"/>
              </w:rPr>
              <w:t>T</w:t>
            </w:r>
            <w:r w:rsidRPr="00626542">
              <w:rPr>
                <w:rFonts w:ascii="Arial" w:hAnsi="Arial" w:cs="Arial"/>
                <w:b/>
                <w:bCs/>
                <w:color w:val="000000" w:themeColor="text1"/>
                <w:sz w:val="20"/>
                <w:szCs w:val="20"/>
                <w:vertAlign w:val="subscript"/>
              </w:rPr>
              <w:t>6</w:t>
            </w:r>
          </w:p>
        </w:tc>
        <w:tc>
          <w:tcPr>
            <w:tcW w:w="7012" w:type="dxa"/>
          </w:tcPr>
          <w:p w14:paraId="09406B66" w14:textId="5B741C49" w:rsidR="00D478DD" w:rsidRPr="00626542" w:rsidRDefault="00D478DD" w:rsidP="00D478DD">
            <w:pPr>
              <w:spacing w:line="480" w:lineRule="auto"/>
              <w:jc w:val="both"/>
              <w:rPr>
                <w:rFonts w:ascii="Arial" w:hAnsi="Arial" w:cs="Arial"/>
              </w:rPr>
            </w:pPr>
            <w:r w:rsidRPr="00626542">
              <w:rPr>
                <w:rFonts w:ascii="Arial" w:hAnsi="Arial" w:cs="Arial"/>
              </w:rPr>
              <w:t xml:space="preserve">Vermicompost @ 8 % + </w:t>
            </w:r>
            <w:proofErr w:type="spellStart"/>
            <w:r w:rsidRPr="00626542">
              <w:rPr>
                <w:rFonts w:ascii="Arial" w:hAnsi="Arial" w:cs="Arial"/>
              </w:rPr>
              <w:t>Jeevamrutham</w:t>
            </w:r>
            <w:proofErr w:type="spellEnd"/>
            <w:r w:rsidRPr="00626542">
              <w:rPr>
                <w:rFonts w:ascii="Arial" w:hAnsi="Arial" w:cs="Arial"/>
              </w:rPr>
              <w:t xml:space="preserve"> foliar spray @ 15 %</w:t>
            </w:r>
          </w:p>
        </w:tc>
      </w:tr>
      <w:tr w:rsidR="00D478DD" w:rsidRPr="00626542" w14:paraId="4BB957EE" w14:textId="77777777" w:rsidTr="00D478DD">
        <w:trPr>
          <w:trHeight w:val="188"/>
          <w:jc w:val="center"/>
        </w:trPr>
        <w:tc>
          <w:tcPr>
            <w:tcW w:w="1604" w:type="dxa"/>
          </w:tcPr>
          <w:p w14:paraId="45324BF7" w14:textId="5277C188" w:rsidR="00D478DD" w:rsidRPr="00626542" w:rsidRDefault="00D478DD" w:rsidP="00D478DD">
            <w:pPr>
              <w:jc w:val="both"/>
              <w:rPr>
                <w:rFonts w:ascii="Arial" w:hAnsi="Arial" w:cs="Arial"/>
                <w:b/>
                <w:bCs/>
                <w:color w:val="000000" w:themeColor="text1"/>
                <w:sz w:val="20"/>
                <w:szCs w:val="20"/>
              </w:rPr>
            </w:pPr>
            <w:r w:rsidRPr="00626542">
              <w:rPr>
                <w:rFonts w:ascii="Arial" w:hAnsi="Arial" w:cs="Arial"/>
                <w:b/>
                <w:bCs/>
                <w:color w:val="000000" w:themeColor="text1"/>
                <w:sz w:val="20"/>
                <w:szCs w:val="20"/>
              </w:rPr>
              <w:t>T</w:t>
            </w:r>
            <w:r w:rsidRPr="00626542">
              <w:rPr>
                <w:rFonts w:ascii="Arial" w:hAnsi="Arial" w:cs="Arial"/>
                <w:b/>
                <w:bCs/>
                <w:color w:val="000000" w:themeColor="text1"/>
                <w:sz w:val="20"/>
                <w:szCs w:val="20"/>
                <w:vertAlign w:val="subscript"/>
              </w:rPr>
              <w:t>7</w:t>
            </w:r>
          </w:p>
        </w:tc>
        <w:tc>
          <w:tcPr>
            <w:tcW w:w="7012" w:type="dxa"/>
          </w:tcPr>
          <w:p w14:paraId="35990DF6" w14:textId="14CA847A" w:rsidR="00D478DD" w:rsidRPr="00626542" w:rsidRDefault="00D478DD" w:rsidP="00D478DD">
            <w:pPr>
              <w:jc w:val="both"/>
              <w:rPr>
                <w:rFonts w:ascii="Arial" w:hAnsi="Arial" w:cs="Arial"/>
                <w:color w:val="000000" w:themeColor="text1"/>
                <w:sz w:val="20"/>
                <w:szCs w:val="20"/>
              </w:rPr>
            </w:pPr>
            <w:r w:rsidRPr="00626542">
              <w:rPr>
                <w:rFonts w:ascii="Arial" w:hAnsi="Arial" w:cs="Arial"/>
              </w:rPr>
              <w:t xml:space="preserve">Cow urine @ 8 % + </w:t>
            </w:r>
            <w:proofErr w:type="spellStart"/>
            <w:r w:rsidRPr="00626542">
              <w:rPr>
                <w:rFonts w:ascii="Arial" w:hAnsi="Arial" w:cs="Arial"/>
              </w:rPr>
              <w:t>Jeevamrutham</w:t>
            </w:r>
            <w:proofErr w:type="spellEnd"/>
            <w:r w:rsidRPr="00626542">
              <w:rPr>
                <w:rFonts w:ascii="Arial" w:hAnsi="Arial" w:cs="Arial"/>
              </w:rPr>
              <w:t xml:space="preserve"> foliar spray @ 15 %</w:t>
            </w:r>
          </w:p>
        </w:tc>
      </w:tr>
      <w:tr w:rsidR="00D478DD" w:rsidRPr="00626542" w14:paraId="7B8F52F0" w14:textId="77777777" w:rsidTr="00D478DD">
        <w:trPr>
          <w:trHeight w:val="188"/>
          <w:jc w:val="center"/>
        </w:trPr>
        <w:tc>
          <w:tcPr>
            <w:tcW w:w="1604" w:type="dxa"/>
          </w:tcPr>
          <w:p w14:paraId="206F1CD4" w14:textId="10343A9E" w:rsidR="00D478DD" w:rsidRPr="00626542" w:rsidRDefault="00D478DD" w:rsidP="00D478DD">
            <w:pPr>
              <w:jc w:val="both"/>
              <w:rPr>
                <w:rFonts w:ascii="Arial" w:hAnsi="Arial" w:cs="Arial"/>
                <w:b/>
                <w:bCs/>
                <w:color w:val="000000" w:themeColor="text1"/>
                <w:sz w:val="20"/>
                <w:szCs w:val="20"/>
              </w:rPr>
            </w:pPr>
            <w:r w:rsidRPr="00626542">
              <w:rPr>
                <w:rFonts w:ascii="Arial" w:hAnsi="Arial" w:cs="Arial"/>
                <w:b/>
                <w:bCs/>
                <w:color w:val="000000" w:themeColor="text1"/>
                <w:sz w:val="20"/>
                <w:szCs w:val="20"/>
              </w:rPr>
              <w:t>T</w:t>
            </w:r>
            <w:r w:rsidRPr="00626542">
              <w:rPr>
                <w:rFonts w:ascii="Arial" w:hAnsi="Arial" w:cs="Arial"/>
                <w:b/>
                <w:bCs/>
                <w:color w:val="000000" w:themeColor="text1"/>
                <w:sz w:val="20"/>
                <w:szCs w:val="20"/>
                <w:vertAlign w:val="subscript"/>
              </w:rPr>
              <w:t>8</w:t>
            </w:r>
          </w:p>
        </w:tc>
        <w:tc>
          <w:tcPr>
            <w:tcW w:w="7012" w:type="dxa"/>
          </w:tcPr>
          <w:p w14:paraId="61B1C2E9" w14:textId="3848F4AB" w:rsidR="00D478DD" w:rsidRPr="00626542" w:rsidRDefault="00D478DD" w:rsidP="00D478DD">
            <w:pPr>
              <w:jc w:val="both"/>
              <w:rPr>
                <w:rFonts w:ascii="Arial" w:hAnsi="Arial" w:cs="Arial"/>
                <w:color w:val="000000" w:themeColor="text1"/>
                <w:sz w:val="20"/>
                <w:szCs w:val="20"/>
              </w:rPr>
            </w:pPr>
            <w:r w:rsidRPr="00626542">
              <w:rPr>
                <w:rFonts w:ascii="Arial" w:hAnsi="Arial" w:cs="Arial"/>
              </w:rPr>
              <w:t xml:space="preserve">Coconut water @ 8 % + </w:t>
            </w:r>
            <w:proofErr w:type="spellStart"/>
            <w:r w:rsidRPr="00626542">
              <w:rPr>
                <w:rFonts w:ascii="Arial" w:hAnsi="Arial" w:cs="Arial"/>
              </w:rPr>
              <w:t>Jeevamrutham</w:t>
            </w:r>
            <w:proofErr w:type="spellEnd"/>
            <w:r w:rsidRPr="00626542">
              <w:rPr>
                <w:rFonts w:ascii="Arial" w:hAnsi="Arial" w:cs="Arial"/>
              </w:rPr>
              <w:t xml:space="preserve"> foliar spray @ 15 %</w:t>
            </w:r>
          </w:p>
        </w:tc>
      </w:tr>
      <w:tr w:rsidR="00D478DD" w:rsidRPr="00626542" w14:paraId="1F7D878A" w14:textId="77777777" w:rsidTr="00D478DD">
        <w:trPr>
          <w:trHeight w:val="188"/>
          <w:jc w:val="center"/>
        </w:trPr>
        <w:tc>
          <w:tcPr>
            <w:tcW w:w="1604" w:type="dxa"/>
          </w:tcPr>
          <w:p w14:paraId="7D62BB3F" w14:textId="6E168EE9" w:rsidR="00D478DD" w:rsidRPr="00626542" w:rsidRDefault="00D478DD" w:rsidP="00D478DD">
            <w:pPr>
              <w:jc w:val="both"/>
              <w:rPr>
                <w:rFonts w:ascii="Arial" w:hAnsi="Arial" w:cs="Arial"/>
                <w:b/>
                <w:bCs/>
                <w:color w:val="000000" w:themeColor="text1"/>
                <w:sz w:val="20"/>
                <w:szCs w:val="20"/>
              </w:rPr>
            </w:pPr>
            <w:r w:rsidRPr="00626542">
              <w:rPr>
                <w:rFonts w:ascii="Arial" w:hAnsi="Arial" w:cs="Arial"/>
                <w:b/>
                <w:bCs/>
                <w:color w:val="000000" w:themeColor="text1"/>
                <w:sz w:val="20"/>
                <w:szCs w:val="20"/>
              </w:rPr>
              <w:t>T</w:t>
            </w:r>
            <w:r w:rsidRPr="00626542">
              <w:rPr>
                <w:rFonts w:ascii="Arial" w:hAnsi="Arial" w:cs="Arial"/>
                <w:b/>
                <w:bCs/>
                <w:color w:val="000000" w:themeColor="text1"/>
                <w:sz w:val="20"/>
                <w:szCs w:val="20"/>
                <w:vertAlign w:val="subscript"/>
              </w:rPr>
              <w:t>9</w:t>
            </w:r>
          </w:p>
        </w:tc>
        <w:tc>
          <w:tcPr>
            <w:tcW w:w="7012" w:type="dxa"/>
          </w:tcPr>
          <w:p w14:paraId="4FB64B8F" w14:textId="6400A8A7" w:rsidR="00D478DD" w:rsidRPr="00626542" w:rsidRDefault="00D478DD" w:rsidP="00D478DD">
            <w:pPr>
              <w:spacing w:line="480" w:lineRule="auto"/>
              <w:jc w:val="both"/>
              <w:rPr>
                <w:rFonts w:ascii="Arial" w:hAnsi="Arial" w:cs="Arial"/>
              </w:rPr>
            </w:pPr>
            <w:proofErr w:type="spellStart"/>
            <w:r w:rsidRPr="00626542">
              <w:rPr>
                <w:rFonts w:ascii="Arial" w:hAnsi="Arial" w:cs="Arial"/>
              </w:rPr>
              <w:t>Beejamrutham</w:t>
            </w:r>
            <w:proofErr w:type="spellEnd"/>
            <w:r w:rsidRPr="00626542">
              <w:rPr>
                <w:rFonts w:ascii="Arial" w:hAnsi="Arial" w:cs="Arial"/>
              </w:rPr>
              <w:t xml:space="preserve"> @ 8 % + </w:t>
            </w:r>
            <w:proofErr w:type="spellStart"/>
            <w:r w:rsidRPr="00626542">
              <w:rPr>
                <w:rFonts w:ascii="Arial" w:hAnsi="Arial" w:cs="Arial"/>
              </w:rPr>
              <w:t>Jeevamrutham</w:t>
            </w:r>
            <w:proofErr w:type="spellEnd"/>
            <w:r w:rsidRPr="00626542">
              <w:rPr>
                <w:rFonts w:ascii="Arial" w:hAnsi="Arial" w:cs="Arial"/>
              </w:rPr>
              <w:t xml:space="preserve"> foliar spray @ 15 %</w:t>
            </w:r>
          </w:p>
        </w:tc>
      </w:tr>
    </w:tbl>
    <w:p w14:paraId="25D5C84D" w14:textId="77777777" w:rsidR="00536CA0" w:rsidRPr="00626542" w:rsidRDefault="00536CA0" w:rsidP="00A4528D">
      <w:pPr>
        <w:spacing w:line="240" w:lineRule="auto"/>
        <w:jc w:val="both"/>
        <w:rPr>
          <w:rFonts w:ascii="Arial" w:hAnsi="Arial" w:cs="Arial"/>
          <w:color w:val="000000" w:themeColor="text1"/>
          <w:sz w:val="20"/>
          <w:szCs w:val="20"/>
        </w:rPr>
      </w:pPr>
    </w:p>
    <w:p w14:paraId="73BF4681" w14:textId="3BD17F29" w:rsidR="00A4528D" w:rsidRPr="00626542" w:rsidRDefault="00A4528D" w:rsidP="00A4528D">
      <w:pPr>
        <w:spacing w:line="240" w:lineRule="auto"/>
        <w:jc w:val="both"/>
        <w:rPr>
          <w:rFonts w:ascii="Arial" w:hAnsi="Arial" w:cs="Arial"/>
          <w:color w:val="000000" w:themeColor="text1"/>
          <w:sz w:val="20"/>
          <w:szCs w:val="20"/>
        </w:rPr>
      </w:pPr>
      <w:r w:rsidRPr="00626542">
        <w:rPr>
          <w:rFonts w:ascii="Arial" w:hAnsi="Arial" w:cs="Arial"/>
          <w:color w:val="000000" w:themeColor="text1"/>
          <w:sz w:val="20"/>
          <w:szCs w:val="20"/>
        </w:rPr>
        <w:t xml:space="preserve">List </w:t>
      </w:r>
      <w:r w:rsidR="00C87702">
        <w:rPr>
          <w:rFonts w:ascii="Arial" w:hAnsi="Arial" w:cs="Arial"/>
          <w:color w:val="000000" w:themeColor="text1"/>
          <w:sz w:val="20"/>
          <w:szCs w:val="20"/>
        </w:rPr>
        <w:t>2</w:t>
      </w:r>
      <w:r w:rsidRPr="00626542">
        <w:rPr>
          <w:rFonts w:ascii="Arial" w:hAnsi="Arial" w:cs="Arial"/>
          <w:color w:val="000000" w:themeColor="text1"/>
          <w:sz w:val="20"/>
          <w:szCs w:val="20"/>
        </w:rPr>
        <w:t xml:space="preserve">- </w:t>
      </w:r>
      <w:r w:rsidRPr="00626542">
        <w:rPr>
          <w:rFonts w:ascii="Arial" w:hAnsi="Arial" w:cs="Arial"/>
          <w:b/>
          <w:color w:val="000000" w:themeColor="text1"/>
          <w:sz w:val="20"/>
          <w:szCs w:val="20"/>
        </w:rPr>
        <w:t>Experimental details of the study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7"/>
        <w:gridCol w:w="631"/>
        <w:gridCol w:w="3629"/>
      </w:tblGrid>
      <w:tr w:rsidR="00A4528D" w:rsidRPr="00626542" w14:paraId="212AF0ED" w14:textId="77777777" w:rsidTr="00C56009">
        <w:trPr>
          <w:trHeight w:val="190"/>
          <w:jc w:val="center"/>
        </w:trPr>
        <w:tc>
          <w:tcPr>
            <w:tcW w:w="3347" w:type="dxa"/>
          </w:tcPr>
          <w:p w14:paraId="0C00C83D" w14:textId="77777777" w:rsidR="00A4528D" w:rsidRPr="00626542" w:rsidRDefault="00A4528D" w:rsidP="00C56009">
            <w:pPr>
              <w:pStyle w:val="Default"/>
              <w:spacing w:before="80" w:after="80"/>
              <w:jc w:val="both"/>
              <w:rPr>
                <w:rFonts w:ascii="Arial" w:hAnsi="Arial" w:cs="Arial"/>
                <w:b/>
                <w:bCs/>
                <w:sz w:val="20"/>
                <w:szCs w:val="20"/>
              </w:rPr>
            </w:pPr>
            <w:r w:rsidRPr="00626542">
              <w:rPr>
                <w:rFonts w:ascii="Arial" w:hAnsi="Arial" w:cs="Arial"/>
                <w:b/>
                <w:bCs/>
                <w:sz w:val="20"/>
                <w:szCs w:val="20"/>
              </w:rPr>
              <w:t xml:space="preserve">Design </w:t>
            </w:r>
          </w:p>
        </w:tc>
        <w:tc>
          <w:tcPr>
            <w:tcW w:w="631" w:type="dxa"/>
          </w:tcPr>
          <w:p w14:paraId="150E8BED" w14:textId="77777777" w:rsidR="00A4528D" w:rsidRPr="00626542" w:rsidRDefault="00A4528D" w:rsidP="00C56009">
            <w:pPr>
              <w:pStyle w:val="Default"/>
              <w:spacing w:before="80" w:after="80"/>
              <w:jc w:val="both"/>
              <w:rPr>
                <w:rFonts w:ascii="Arial" w:hAnsi="Arial" w:cs="Arial"/>
                <w:sz w:val="20"/>
                <w:szCs w:val="20"/>
              </w:rPr>
            </w:pPr>
            <w:r w:rsidRPr="00626542">
              <w:rPr>
                <w:rFonts w:ascii="Arial" w:hAnsi="Arial" w:cs="Arial"/>
                <w:b/>
                <w:bCs/>
                <w:sz w:val="20"/>
                <w:szCs w:val="20"/>
              </w:rPr>
              <w:t xml:space="preserve">: </w:t>
            </w:r>
          </w:p>
        </w:tc>
        <w:tc>
          <w:tcPr>
            <w:tcW w:w="3629" w:type="dxa"/>
          </w:tcPr>
          <w:p w14:paraId="6A1ACCAD" w14:textId="77777777" w:rsidR="00A4528D" w:rsidRPr="00626542" w:rsidRDefault="00A4528D" w:rsidP="00C56009">
            <w:pPr>
              <w:pStyle w:val="Default"/>
              <w:spacing w:before="80" w:after="80"/>
              <w:jc w:val="both"/>
              <w:rPr>
                <w:rFonts w:ascii="Arial" w:hAnsi="Arial" w:cs="Arial"/>
                <w:sz w:val="20"/>
                <w:szCs w:val="20"/>
              </w:rPr>
            </w:pPr>
            <w:r w:rsidRPr="00626542">
              <w:rPr>
                <w:rFonts w:ascii="Arial" w:hAnsi="Arial" w:cs="Arial"/>
                <w:sz w:val="20"/>
                <w:szCs w:val="20"/>
              </w:rPr>
              <w:t>RBD</w:t>
            </w:r>
          </w:p>
        </w:tc>
      </w:tr>
      <w:tr w:rsidR="00A4528D" w:rsidRPr="00626542" w14:paraId="0EEC08A6" w14:textId="77777777" w:rsidTr="00C56009">
        <w:trPr>
          <w:trHeight w:val="183"/>
          <w:jc w:val="center"/>
        </w:trPr>
        <w:tc>
          <w:tcPr>
            <w:tcW w:w="3347" w:type="dxa"/>
          </w:tcPr>
          <w:p w14:paraId="0769730B" w14:textId="77777777" w:rsidR="00A4528D" w:rsidRPr="00626542" w:rsidRDefault="00A4528D" w:rsidP="00C56009">
            <w:pPr>
              <w:pStyle w:val="Default"/>
              <w:spacing w:before="80" w:after="80"/>
              <w:jc w:val="both"/>
              <w:rPr>
                <w:rFonts w:ascii="Arial" w:hAnsi="Arial" w:cs="Arial"/>
                <w:b/>
                <w:bCs/>
                <w:sz w:val="20"/>
                <w:szCs w:val="20"/>
              </w:rPr>
            </w:pPr>
            <w:r w:rsidRPr="00626542">
              <w:rPr>
                <w:rFonts w:ascii="Arial" w:hAnsi="Arial" w:cs="Arial"/>
                <w:b/>
                <w:bCs/>
                <w:sz w:val="20"/>
                <w:szCs w:val="20"/>
              </w:rPr>
              <w:t xml:space="preserve">Replications </w:t>
            </w:r>
          </w:p>
        </w:tc>
        <w:tc>
          <w:tcPr>
            <w:tcW w:w="631" w:type="dxa"/>
          </w:tcPr>
          <w:p w14:paraId="736F1049" w14:textId="77777777" w:rsidR="00A4528D" w:rsidRPr="00626542" w:rsidRDefault="00A4528D" w:rsidP="00C56009">
            <w:pPr>
              <w:pStyle w:val="Default"/>
              <w:spacing w:before="80" w:after="80"/>
              <w:jc w:val="both"/>
              <w:rPr>
                <w:rFonts w:ascii="Arial" w:hAnsi="Arial" w:cs="Arial"/>
                <w:sz w:val="20"/>
                <w:szCs w:val="20"/>
              </w:rPr>
            </w:pPr>
            <w:r w:rsidRPr="00626542">
              <w:rPr>
                <w:rFonts w:ascii="Arial" w:hAnsi="Arial" w:cs="Arial"/>
                <w:b/>
                <w:bCs/>
                <w:sz w:val="20"/>
                <w:szCs w:val="20"/>
              </w:rPr>
              <w:t xml:space="preserve">: </w:t>
            </w:r>
          </w:p>
        </w:tc>
        <w:tc>
          <w:tcPr>
            <w:tcW w:w="3629" w:type="dxa"/>
          </w:tcPr>
          <w:p w14:paraId="06D0AF91" w14:textId="77777777" w:rsidR="00A4528D" w:rsidRPr="00626542" w:rsidRDefault="00A4528D" w:rsidP="00C56009">
            <w:pPr>
              <w:pStyle w:val="Default"/>
              <w:spacing w:before="80" w:after="80"/>
              <w:jc w:val="both"/>
              <w:rPr>
                <w:rFonts w:ascii="Arial" w:hAnsi="Arial" w:cs="Arial"/>
                <w:sz w:val="20"/>
                <w:szCs w:val="20"/>
              </w:rPr>
            </w:pPr>
            <w:r w:rsidRPr="00626542">
              <w:rPr>
                <w:rFonts w:ascii="Arial" w:hAnsi="Arial" w:cs="Arial"/>
                <w:sz w:val="20"/>
                <w:szCs w:val="20"/>
              </w:rPr>
              <w:t>Three</w:t>
            </w:r>
          </w:p>
        </w:tc>
      </w:tr>
      <w:tr w:rsidR="00A4528D" w:rsidRPr="00626542" w14:paraId="3AAC1170" w14:textId="77777777" w:rsidTr="00C56009">
        <w:trPr>
          <w:trHeight w:val="190"/>
          <w:jc w:val="center"/>
        </w:trPr>
        <w:tc>
          <w:tcPr>
            <w:tcW w:w="3347" w:type="dxa"/>
          </w:tcPr>
          <w:p w14:paraId="101479E9" w14:textId="77777777" w:rsidR="00A4528D" w:rsidRPr="00626542" w:rsidRDefault="00A4528D" w:rsidP="00C56009">
            <w:pPr>
              <w:pStyle w:val="Default"/>
              <w:spacing w:before="80" w:after="80"/>
              <w:jc w:val="both"/>
              <w:rPr>
                <w:rFonts w:ascii="Arial" w:hAnsi="Arial" w:cs="Arial"/>
                <w:b/>
                <w:bCs/>
                <w:sz w:val="20"/>
                <w:szCs w:val="20"/>
              </w:rPr>
            </w:pPr>
            <w:r w:rsidRPr="00626542">
              <w:rPr>
                <w:rFonts w:ascii="Arial" w:hAnsi="Arial" w:cs="Arial"/>
                <w:b/>
                <w:bCs/>
                <w:sz w:val="20"/>
                <w:szCs w:val="20"/>
              </w:rPr>
              <w:t xml:space="preserve">Spacing </w:t>
            </w:r>
          </w:p>
        </w:tc>
        <w:tc>
          <w:tcPr>
            <w:tcW w:w="631" w:type="dxa"/>
          </w:tcPr>
          <w:p w14:paraId="7C959C8F" w14:textId="77777777" w:rsidR="00A4528D" w:rsidRPr="00626542" w:rsidRDefault="00A4528D" w:rsidP="00C56009">
            <w:pPr>
              <w:pStyle w:val="Default"/>
              <w:spacing w:before="80" w:after="80"/>
              <w:jc w:val="both"/>
              <w:rPr>
                <w:rFonts w:ascii="Arial" w:hAnsi="Arial" w:cs="Arial"/>
                <w:sz w:val="20"/>
                <w:szCs w:val="20"/>
              </w:rPr>
            </w:pPr>
            <w:r w:rsidRPr="00626542">
              <w:rPr>
                <w:rFonts w:ascii="Arial" w:hAnsi="Arial" w:cs="Arial"/>
                <w:b/>
                <w:bCs/>
                <w:sz w:val="20"/>
                <w:szCs w:val="20"/>
              </w:rPr>
              <w:t xml:space="preserve">: </w:t>
            </w:r>
          </w:p>
        </w:tc>
        <w:tc>
          <w:tcPr>
            <w:tcW w:w="3629" w:type="dxa"/>
          </w:tcPr>
          <w:p w14:paraId="12A40DA4" w14:textId="4D38DB50" w:rsidR="00A4528D" w:rsidRPr="00626542" w:rsidRDefault="00A4528D" w:rsidP="00C56009">
            <w:pPr>
              <w:pStyle w:val="Default"/>
              <w:spacing w:before="80" w:after="80"/>
              <w:jc w:val="both"/>
              <w:rPr>
                <w:rFonts w:ascii="Arial" w:hAnsi="Arial" w:cs="Arial"/>
                <w:color w:val="auto"/>
                <w:sz w:val="20"/>
                <w:szCs w:val="20"/>
              </w:rPr>
            </w:pPr>
            <w:r w:rsidRPr="00626542">
              <w:rPr>
                <w:rFonts w:ascii="Arial" w:hAnsi="Arial" w:cs="Arial"/>
                <w:color w:val="auto"/>
                <w:sz w:val="20"/>
                <w:szCs w:val="20"/>
              </w:rPr>
              <w:t>30 cm × 30</w:t>
            </w:r>
            <w:r w:rsidR="000E79C6" w:rsidRPr="00626542">
              <w:rPr>
                <w:rFonts w:ascii="Arial" w:hAnsi="Arial" w:cs="Arial"/>
                <w:color w:val="auto"/>
                <w:sz w:val="20"/>
                <w:szCs w:val="20"/>
              </w:rPr>
              <w:t xml:space="preserve"> cm</w:t>
            </w:r>
            <w:r w:rsidRPr="00626542">
              <w:rPr>
                <w:rFonts w:ascii="Arial" w:hAnsi="Arial" w:cs="Arial"/>
                <w:color w:val="auto"/>
                <w:sz w:val="20"/>
                <w:szCs w:val="20"/>
              </w:rPr>
              <w:t xml:space="preserve"> </w:t>
            </w:r>
          </w:p>
        </w:tc>
      </w:tr>
      <w:tr w:rsidR="00A4528D" w:rsidRPr="00626542" w14:paraId="21195627" w14:textId="77777777" w:rsidTr="00C56009">
        <w:trPr>
          <w:trHeight w:val="406"/>
          <w:jc w:val="center"/>
        </w:trPr>
        <w:tc>
          <w:tcPr>
            <w:tcW w:w="3347" w:type="dxa"/>
          </w:tcPr>
          <w:p w14:paraId="7625CCC0" w14:textId="77777777" w:rsidR="00A4528D" w:rsidRPr="00626542" w:rsidRDefault="00A4528D" w:rsidP="00C56009">
            <w:pPr>
              <w:spacing w:line="240" w:lineRule="auto"/>
              <w:rPr>
                <w:rFonts w:ascii="Arial" w:hAnsi="Arial" w:cs="Arial"/>
                <w:b/>
                <w:bCs/>
                <w:sz w:val="20"/>
                <w:szCs w:val="20"/>
              </w:rPr>
            </w:pPr>
            <w:r w:rsidRPr="00626542">
              <w:rPr>
                <w:rFonts w:ascii="Arial" w:hAnsi="Arial" w:cs="Arial"/>
                <w:b/>
                <w:bCs/>
                <w:sz w:val="20"/>
                <w:szCs w:val="20"/>
              </w:rPr>
              <w:t>Varieties:</w:t>
            </w:r>
          </w:p>
        </w:tc>
        <w:tc>
          <w:tcPr>
            <w:tcW w:w="631" w:type="dxa"/>
          </w:tcPr>
          <w:p w14:paraId="232CE481" w14:textId="77777777" w:rsidR="00A4528D" w:rsidRPr="00626542" w:rsidRDefault="00A4528D" w:rsidP="00C56009">
            <w:pPr>
              <w:pStyle w:val="Default"/>
              <w:spacing w:before="80" w:after="80"/>
              <w:jc w:val="both"/>
              <w:rPr>
                <w:rFonts w:ascii="Arial" w:hAnsi="Arial" w:cs="Arial"/>
                <w:sz w:val="20"/>
                <w:szCs w:val="20"/>
              </w:rPr>
            </w:pPr>
            <w:r w:rsidRPr="00626542">
              <w:rPr>
                <w:rFonts w:ascii="Arial" w:hAnsi="Arial" w:cs="Arial"/>
                <w:b/>
                <w:bCs/>
                <w:sz w:val="20"/>
                <w:szCs w:val="20"/>
              </w:rPr>
              <w:t xml:space="preserve">: </w:t>
            </w:r>
          </w:p>
        </w:tc>
        <w:tc>
          <w:tcPr>
            <w:tcW w:w="3629" w:type="dxa"/>
          </w:tcPr>
          <w:p w14:paraId="0C46DAFE" w14:textId="77777777" w:rsidR="00A4528D" w:rsidRPr="00626542" w:rsidRDefault="00A4528D" w:rsidP="00C56009">
            <w:pPr>
              <w:spacing w:line="240" w:lineRule="auto"/>
              <w:rPr>
                <w:rFonts w:ascii="Arial" w:hAnsi="Arial" w:cs="Arial"/>
                <w:sz w:val="20"/>
                <w:szCs w:val="20"/>
              </w:rPr>
            </w:pPr>
            <w:r w:rsidRPr="00626542">
              <w:rPr>
                <w:rFonts w:ascii="Arial" w:hAnsi="Arial" w:cs="Arial"/>
                <w:sz w:val="20"/>
                <w:szCs w:val="20"/>
              </w:rPr>
              <w:t xml:space="preserve">In Tamil Nadu: ADT 49 </w:t>
            </w:r>
          </w:p>
          <w:p w14:paraId="154C099C" w14:textId="77777777" w:rsidR="00A4528D" w:rsidRPr="00626542" w:rsidRDefault="00A4528D" w:rsidP="00C56009">
            <w:pPr>
              <w:spacing w:line="240" w:lineRule="auto"/>
              <w:rPr>
                <w:rFonts w:ascii="Arial" w:hAnsi="Arial" w:cs="Arial"/>
                <w:sz w:val="20"/>
                <w:szCs w:val="20"/>
              </w:rPr>
            </w:pPr>
            <w:r w:rsidRPr="00626542">
              <w:rPr>
                <w:rFonts w:ascii="Arial" w:hAnsi="Arial" w:cs="Arial"/>
                <w:sz w:val="20"/>
                <w:szCs w:val="20"/>
              </w:rPr>
              <w:t xml:space="preserve">In Andhra </w:t>
            </w:r>
            <w:proofErr w:type="gramStart"/>
            <w:r w:rsidRPr="00626542">
              <w:rPr>
                <w:rFonts w:ascii="Arial" w:hAnsi="Arial" w:cs="Arial"/>
                <w:sz w:val="20"/>
                <w:szCs w:val="20"/>
              </w:rPr>
              <w:t>Pradesh ,</w:t>
            </w:r>
            <w:proofErr w:type="gramEnd"/>
            <w:r w:rsidRPr="00626542">
              <w:rPr>
                <w:rFonts w:ascii="Arial" w:hAnsi="Arial" w:cs="Arial"/>
                <w:sz w:val="20"/>
                <w:szCs w:val="20"/>
              </w:rPr>
              <w:t xml:space="preserve"> </w:t>
            </w:r>
            <w:proofErr w:type="spellStart"/>
            <w:r w:rsidRPr="00626542">
              <w:rPr>
                <w:rFonts w:ascii="Arial" w:hAnsi="Arial" w:cs="Arial"/>
                <w:sz w:val="20"/>
                <w:szCs w:val="20"/>
              </w:rPr>
              <w:t>Sonamasoori</w:t>
            </w:r>
            <w:proofErr w:type="spellEnd"/>
          </w:p>
        </w:tc>
      </w:tr>
    </w:tbl>
    <w:p w14:paraId="640ADDA6" w14:textId="77777777" w:rsidR="00A4528D" w:rsidRPr="00626542" w:rsidRDefault="00A4528D" w:rsidP="00A4528D">
      <w:pPr>
        <w:spacing w:line="240" w:lineRule="auto"/>
        <w:jc w:val="both"/>
        <w:rPr>
          <w:rFonts w:ascii="Arial" w:hAnsi="Arial" w:cs="Arial"/>
          <w:sz w:val="20"/>
          <w:szCs w:val="20"/>
        </w:rPr>
      </w:pPr>
    </w:p>
    <w:p w14:paraId="03950AAB" w14:textId="4F6E6E58" w:rsidR="003A6255" w:rsidRPr="00626542" w:rsidRDefault="003A6255" w:rsidP="003A6255">
      <w:pPr>
        <w:spacing w:line="240" w:lineRule="auto"/>
        <w:ind w:firstLine="720"/>
        <w:jc w:val="both"/>
        <w:rPr>
          <w:rFonts w:ascii="Arial" w:hAnsi="Arial" w:cs="Arial"/>
          <w:sz w:val="20"/>
          <w:szCs w:val="20"/>
        </w:rPr>
      </w:pPr>
      <w:r w:rsidRPr="00626542">
        <w:rPr>
          <w:rFonts w:ascii="Arial" w:hAnsi="Arial" w:cs="Arial"/>
          <w:sz w:val="20"/>
          <w:szCs w:val="20"/>
        </w:rPr>
        <w:t xml:space="preserve">Before the experiment started, composite soil samples were obtained from each location at depths ranging from 0 to 15 cm and examined for physicochemical parameters. Annamalai Nagar soils had a clay loam texture and a neutral pH, whereas </w:t>
      </w:r>
      <w:proofErr w:type="spellStart"/>
      <w:r w:rsidRPr="00626542">
        <w:rPr>
          <w:rFonts w:ascii="Arial" w:hAnsi="Arial" w:cs="Arial"/>
          <w:sz w:val="20"/>
          <w:szCs w:val="20"/>
        </w:rPr>
        <w:t>Buchayyapeta</w:t>
      </w:r>
      <w:proofErr w:type="spellEnd"/>
      <w:r w:rsidRPr="00626542">
        <w:rPr>
          <w:rFonts w:ascii="Arial" w:hAnsi="Arial" w:cs="Arial"/>
          <w:sz w:val="20"/>
          <w:szCs w:val="20"/>
        </w:rPr>
        <w:t xml:space="preserve"> soils were sandy loam with a slightly acidic character. The organic carbon concentration was moderate at both sites. The availability of macro and micronutrients indicated a modest fertility level.</w:t>
      </w:r>
    </w:p>
    <w:p w14:paraId="0FE60E16" w14:textId="77777777" w:rsidR="00A4528D" w:rsidRPr="00626542" w:rsidRDefault="00A4528D" w:rsidP="00A4528D">
      <w:pPr>
        <w:widowControl w:val="0"/>
        <w:autoSpaceDE w:val="0"/>
        <w:autoSpaceDN w:val="0"/>
        <w:adjustRightInd w:val="0"/>
        <w:spacing w:line="240" w:lineRule="auto"/>
        <w:rPr>
          <w:rFonts w:ascii="Arial" w:hAnsi="Arial" w:cs="Arial"/>
          <w:sz w:val="20"/>
          <w:szCs w:val="20"/>
        </w:rPr>
      </w:pPr>
      <w:r w:rsidRPr="00626542">
        <w:rPr>
          <w:rFonts w:ascii="Arial" w:hAnsi="Arial" w:cs="Arial"/>
          <w:b/>
          <w:bCs/>
          <w:sz w:val="22"/>
          <w:szCs w:val="22"/>
        </w:rPr>
        <w:t>2.1</w:t>
      </w:r>
      <w:r w:rsidRPr="00626542">
        <w:rPr>
          <w:rFonts w:ascii="Arial" w:hAnsi="Arial" w:cs="Arial"/>
          <w:b/>
          <w:bCs/>
          <w:sz w:val="20"/>
          <w:szCs w:val="20"/>
        </w:rPr>
        <w:t xml:space="preserve"> </w:t>
      </w:r>
      <w:r w:rsidRPr="00626542">
        <w:rPr>
          <w:rFonts w:ascii="Arial" w:hAnsi="Arial" w:cs="Arial"/>
          <w:b/>
          <w:bCs/>
          <w:sz w:val="22"/>
          <w:szCs w:val="22"/>
        </w:rPr>
        <w:t>BIOMETRIC OBSERVATIONS</w:t>
      </w:r>
    </w:p>
    <w:p w14:paraId="07B7213C" w14:textId="77777777" w:rsidR="00A4528D" w:rsidRPr="00626542" w:rsidRDefault="00A4528D" w:rsidP="00A4528D">
      <w:pPr>
        <w:widowControl w:val="0"/>
        <w:autoSpaceDE w:val="0"/>
        <w:autoSpaceDN w:val="0"/>
        <w:adjustRightInd w:val="0"/>
        <w:spacing w:line="240" w:lineRule="auto"/>
        <w:rPr>
          <w:rFonts w:ascii="Arial" w:hAnsi="Arial" w:cs="Arial"/>
          <w:sz w:val="20"/>
          <w:szCs w:val="20"/>
          <w:u w:val="single"/>
        </w:rPr>
      </w:pPr>
      <w:r w:rsidRPr="00626542">
        <w:rPr>
          <w:rFonts w:ascii="Arial" w:hAnsi="Arial" w:cs="Arial"/>
          <w:b/>
          <w:sz w:val="20"/>
          <w:szCs w:val="20"/>
          <w:u w:val="single"/>
        </w:rPr>
        <w:t xml:space="preserve">2.1.1 Plant height </w:t>
      </w:r>
    </w:p>
    <w:p w14:paraId="1782B9F7" w14:textId="77777777" w:rsidR="00A4528D" w:rsidRPr="00626542" w:rsidRDefault="00A4528D" w:rsidP="00A4528D">
      <w:pPr>
        <w:spacing w:line="240" w:lineRule="auto"/>
        <w:jc w:val="both"/>
        <w:rPr>
          <w:rFonts w:ascii="Arial" w:hAnsi="Arial" w:cs="Arial"/>
          <w:sz w:val="20"/>
          <w:szCs w:val="20"/>
        </w:rPr>
      </w:pPr>
      <w:r w:rsidRPr="00626542">
        <w:rPr>
          <w:rFonts w:ascii="Arial" w:hAnsi="Arial" w:cs="Arial"/>
          <w:sz w:val="20"/>
          <w:szCs w:val="20"/>
        </w:rPr>
        <w:tab/>
        <w:t xml:space="preserve">The height of the main tillers of ten randomly selected from the ground level to the tip of the panicle was measured during vegetative, flowering, maturity and harvest stages and mean is expressed in cm. </w:t>
      </w:r>
    </w:p>
    <w:p w14:paraId="0D24F0EE" w14:textId="77777777" w:rsidR="00A4528D" w:rsidRPr="00626542" w:rsidRDefault="00A4528D" w:rsidP="00A4528D">
      <w:pPr>
        <w:spacing w:line="240" w:lineRule="auto"/>
        <w:jc w:val="both"/>
        <w:rPr>
          <w:rFonts w:ascii="Arial" w:hAnsi="Arial" w:cs="Arial"/>
          <w:b/>
          <w:sz w:val="20"/>
          <w:szCs w:val="20"/>
          <w:u w:val="single"/>
        </w:rPr>
      </w:pPr>
      <w:r w:rsidRPr="00626542">
        <w:rPr>
          <w:rFonts w:ascii="Arial" w:hAnsi="Arial" w:cs="Arial"/>
          <w:b/>
          <w:sz w:val="20"/>
          <w:szCs w:val="20"/>
          <w:u w:val="single"/>
        </w:rPr>
        <w:t xml:space="preserve">2.1.2 Number of tillers </w:t>
      </w:r>
    </w:p>
    <w:p w14:paraId="5D3B96C7" w14:textId="77777777" w:rsidR="00A4528D" w:rsidRPr="00626542" w:rsidRDefault="00A4528D" w:rsidP="00A4528D">
      <w:pPr>
        <w:spacing w:line="240" w:lineRule="auto"/>
        <w:jc w:val="both"/>
        <w:rPr>
          <w:rFonts w:ascii="Arial" w:hAnsi="Arial" w:cs="Arial"/>
          <w:sz w:val="20"/>
          <w:szCs w:val="20"/>
        </w:rPr>
      </w:pPr>
      <w:r w:rsidRPr="00626542">
        <w:rPr>
          <w:rFonts w:ascii="Arial" w:hAnsi="Arial" w:cs="Arial"/>
          <w:sz w:val="20"/>
          <w:szCs w:val="20"/>
        </w:rPr>
        <w:lastRenderedPageBreak/>
        <w:tab/>
        <w:t>Ten plants were randomly selected in each treatment and number of tillers in a plant were counted and the mean is expressed in number hill</w:t>
      </w:r>
      <w:r w:rsidRPr="00626542">
        <w:rPr>
          <w:rFonts w:ascii="Arial" w:hAnsi="Arial" w:cs="Arial"/>
          <w:sz w:val="20"/>
          <w:szCs w:val="20"/>
          <w:vertAlign w:val="superscript"/>
        </w:rPr>
        <w:t>-1</w:t>
      </w:r>
      <w:r w:rsidRPr="00626542">
        <w:rPr>
          <w:rFonts w:ascii="Arial" w:hAnsi="Arial" w:cs="Arial"/>
          <w:sz w:val="20"/>
          <w:szCs w:val="20"/>
        </w:rPr>
        <w:t>.</w:t>
      </w:r>
    </w:p>
    <w:p w14:paraId="52143299" w14:textId="77777777" w:rsidR="00A4528D" w:rsidRPr="00626542" w:rsidRDefault="00A4528D" w:rsidP="00A4528D">
      <w:pPr>
        <w:spacing w:line="240" w:lineRule="auto"/>
        <w:jc w:val="both"/>
        <w:rPr>
          <w:rFonts w:ascii="Arial" w:hAnsi="Arial" w:cs="Arial"/>
          <w:b/>
          <w:sz w:val="20"/>
          <w:szCs w:val="20"/>
          <w:u w:val="single"/>
        </w:rPr>
      </w:pPr>
      <w:r w:rsidRPr="00626542">
        <w:rPr>
          <w:rFonts w:ascii="Arial" w:hAnsi="Arial" w:cs="Arial"/>
          <w:b/>
          <w:sz w:val="20"/>
          <w:szCs w:val="20"/>
          <w:u w:val="single"/>
        </w:rPr>
        <w:t>2.1.3 Number of productive tillers</w:t>
      </w:r>
    </w:p>
    <w:p w14:paraId="6BE5FD68" w14:textId="77777777" w:rsidR="00A4528D" w:rsidRPr="00626542" w:rsidRDefault="00A4528D" w:rsidP="00A4528D">
      <w:pPr>
        <w:spacing w:line="240" w:lineRule="auto"/>
        <w:jc w:val="both"/>
        <w:rPr>
          <w:rFonts w:ascii="Arial" w:hAnsi="Arial" w:cs="Arial"/>
          <w:sz w:val="20"/>
          <w:szCs w:val="20"/>
        </w:rPr>
      </w:pPr>
      <w:r w:rsidRPr="00626542">
        <w:rPr>
          <w:rFonts w:ascii="Arial" w:hAnsi="Arial" w:cs="Arial"/>
          <w:sz w:val="20"/>
          <w:szCs w:val="20"/>
        </w:rPr>
        <w:tab/>
        <w:t>The number of ear bearing tillers plant</w:t>
      </w:r>
      <w:r w:rsidRPr="00626542">
        <w:rPr>
          <w:rFonts w:ascii="Arial" w:hAnsi="Arial" w:cs="Arial"/>
          <w:sz w:val="20"/>
          <w:szCs w:val="20"/>
          <w:vertAlign w:val="superscript"/>
        </w:rPr>
        <w:t>-1</w:t>
      </w:r>
      <w:r w:rsidRPr="00626542">
        <w:rPr>
          <w:rFonts w:ascii="Arial" w:hAnsi="Arial" w:cs="Arial"/>
          <w:sz w:val="20"/>
          <w:szCs w:val="20"/>
        </w:rPr>
        <w:t xml:space="preserve"> was counted in ten plants at maturity stage and the mean is expressed in number hill</w:t>
      </w:r>
      <w:r w:rsidRPr="00626542">
        <w:rPr>
          <w:rFonts w:ascii="Arial" w:hAnsi="Arial" w:cs="Arial"/>
          <w:sz w:val="20"/>
          <w:szCs w:val="20"/>
          <w:vertAlign w:val="superscript"/>
        </w:rPr>
        <w:t>-1</w:t>
      </w:r>
      <w:r w:rsidRPr="00626542">
        <w:rPr>
          <w:rFonts w:ascii="Arial" w:hAnsi="Arial" w:cs="Arial"/>
          <w:sz w:val="20"/>
          <w:szCs w:val="20"/>
        </w:rPr>
        <w:t xml:space="preserve">. </w:t>
      </w:r>
    </w:p>
    <w:p w14:paraId="71377936" w14:textId="77777777" w:rsidR="00A4528D" w:rsidRPr="00626542" w:rsidRDefault="00A4528D" w:rsidP="00A4528D">
      <w:pPr>
        <w:spacing w:line="240" w:lineRule="auto"/>
        <w:jc w:val="both"/>
        <w:rPr>
          <w:rFonts w:ascii="Arial" w:hAnsi="Arial" w:cs="Arial"/>
          <w:b/>
          <w:sz w:val="20"/>
          <w:szCs w:val="20"/>
          <w:u w:val="single"/>
        </w:rPr>
      </w:pPr>
      <w:r w:rsidRPr="00626542">
        <w:rPr>
          <w:rFonts w:ascii="Arial" w:hAnsi="Arial" w:cs="Arial"/>
          <w:b/>
          <w:sz w:val="20"/>
          <w:szCs w:val="20"/>
          <w:u w:val="single"/>
        </w:rPr>
        <w:t>2.1.4 Days to panicle initiation</w:t>
      </w:r>
    </w:p>
    <w:p w14:paraId="78320553" w14:textId="77777777" w:rsidR="00A4528D" w:rsidRPr="00626542" w:rsidRDefault="00A4528D" w:rsidP="00A4528D">
      <w:pPr>
        <w:spacing w:line="240" w:lineRule="auto"/>
        <w:jc w:val="both"/>
        <w:rPr>
          <w:rFonts w:ascii="Arial" w:hAnsi="Arial" w:cs="Arial"/>
          <w:sz w:val="20"/>
          <w:szCs w:val="20"/>
        </w:rPr>
      </w:pPr>
      <w:r w:rsidRPr="00626542">
        <w:rPr>
          <w:rFonts w:ascii="Arial" w:hAnsi="Arial" w:cs="Arial"/>
          <w:sz w:val="20"/>
          <w:szCs w:val="20"/>
        </w:rPr>
        <w:tab/>
        <w:t>Panicle initiation was observed using magnifying lens in randomly selected five plants in each treatment and the days to panicle initiation was counted from the date of sowing to initiation and mean is expressed in days.</w:t>
      </w:r>
    </w:p>
    <w:p w14:paraId="320332F8" w14:textId="77777777" w:rsidR="00A4528D" w:rsidRPr="00626542" w:rsidRDefault="00A4528D" w:rsidP="00A4528D">
      <w:pPr>
        <w:spacing w:line="240" w:lineRule="auto"/>
        <w:jc w:val="both"/>
        <w:rPr>
          <w:rFonts w:ascii="Arial" w:hAnsi="Arial" w:cs="Arial"/>
          <w:b/>
          <w:sz w:val="20"/>
          <w:szCs w:val="20"/>
          <w:u w:val="single"/>
        </w:rPr>
      </w:pPr>
      <w:r w:rsidRPr="00626542">
        <w:rPr>
          <w:rFonts w:ascii="Arial" w:hAnsi="Arial" w:cs="Arial"/>
          <w:b/>
          <w:sz w:val="20"/>
          <w:szCs w:val="20"/>
          <w:u w:val="single"/>
        </w:rPr>
        <w:t>2.1.5 Days to panicle emergence</w:t>
      </w:r>
    </w:p>
    <w:p w14:paraId="3FC72AA3" w14:textId="77777777" w:rsidR="00A4528D" w:rsidRPr="00626542" w:rsidRDefault="00A4528D" w:rsidP="00A4528D">
      <w:pPr>
        <w:spacing w:line="240" w:lineRule="auto"/>
        <w:jc w:val="both"/>
        <w:rPr>
          <w:rFonts w:ascii="Arial" w:hAnsi="Arial" w:cs="Arial"/>
          <w:sz w:val="20"/>
          <w:szCs w:val="20"/>
        </w:rPr>
      </w:pPr>
      <w:r w:rsidRPr="00626542">
        <w:rPr>
          <w:rFonts w:ascii="Arial" w:hAnsi="Arial" w:cs="Arial"/>
          <w:sz w:val="20"/>
          <w:szCs w:val="20"/>
        </w:rPr>
        <w:tab/>
        <w:t xml:space="preserve">The emergence of panicle from the boot leaf was observed in ten plants randomly and the days from sowing to emergence was calculated and the mean is expressed in days. </w:t>
      </w:r>
    </w:p>
    <w:p w14:paraId="56BB812F" w14:textId="77777777" w:rsidR="00A4528D" w:rsidRPr="00626542" w:rsidRDefault="00A4528D" w:rsidP="00A4528D">
      <w:pPr>
        <w:spacing w:line="240" w:lineRule="auto"/>
        <w:jc w:val="both"/>
        <w:rPr>
          <w:rFonts w:ascii="Arial" w:hAnsi="Arial" w:cs="Arial"/>
          <w:b/>
          <w:sz w:val="20"/>
          <w:szCs w:val="20"/>
          <w:u w:val="single"/>
        </w:rPr>
      </w:pPr>
      <w:r w:rsidRPr="00626542">
        <w:rPr>
          <w:rFonts w:ascii="Arial" w:hAnsi="Arial" w:cs="Arial"/>
          <w:b/>
          <w:sz w:val="20"/>
          <w:szCs w:val="20"/>
          <w:u w:val="single"/>
        </w:rPr>
        <w:t>2.1.6 Days to 50% flowering</w:t>
      </w:r>
    </w:p>
    <w:p w14:paraId="7257DD56" w14:textId="77777777" w:rsidR="00A4528D" w:rsidRPr="00626542" w:rsidRDefault="00A4528D" w:rsidP="00A4528D">
      <w:pPr>
        <w:spacing w:line="240" w:lineRule="auto"/>
        <w:jc w:val="both"/>
        <w:rPr>
          <w:rFonts w:ascii="Arial" w:hAnsi="Arial" w:cs="Arial"/>
          <w:sz w:val="20"/>
          <w:szCs w:val="20"/>
        </w:rPr>
      </w:pPr>
      <w:r w:rsidRPr="00626542">
        <w:rPr>
          <w:rFonts w:ascii="Arial" w:hAnsi="Arial" w:cs="Arial"/>
          <w:sz w:val="20"/>
          <w:szCs w:val="20"/>
        </w:rPr>
        <w:tab/>
        <w:t xml:space="preserve">The date on which about 50 per cent of population in the plot attaining flowering in A line was recorded and the days to 50 per cent flowering from sowing was arrived. </w:t>
      </w:r>
    </w:p>
    <w:p w14:paraId="36C4C498" w14:textId="5F228935" w:rsidR="000E79C6" w:rsidRPr="00626542" w:rsidRDefault="00580A55" w:rsidP="000E79C6">
      <w:pPr>
        <w:spacing w:line="240" w:lineRule="auto"/>
        <w:jc w:val="both"/>
        <w:rPr>
          <w:rFonts w:ascii="Arial" w:hAnsi="Arial" w:cs="Arial"/>
          <w:b/>
          <w:bCs/>
          <w:sz w:val="22"/>
          <w:szCs w:val="22"/>
        </w:rPr>
      </w:pPr>
      <w:r w:rsidRPr="00626542">
        <w:rPr>
          <w:rFonts w:ascii="Arial" w:hAnsi="Arial" w:cs="Arial"/>
          <w:b/>
          <w:bCs/>
          <w:sz w:val="22"/>
          <w:szCs w:val="22"/>
        </w:rPr>
        <w:t xml:space="preserve">2.2 </w:t>
      </w:r>
      <w:r w:rsidR="000E79C6" w:rsidRPr="00626542">
        <w:rPr>
          <w:rFonts w:ascii="Arial" w:hAnsi="Arial" w:cs="Arial"/>
          <w:b/>
          <w:bCs/>
          <w:sz w:val="22"/>
          <w:szCs w:val="22"/>
        </w:rPr>
        <w:t xml:space="preserve">Statistical </w:t>
      </w:r>
      <w:proofErr w:type="gramStart"/>
      <w:r w:rsidR="000E79C6" w:rsidRPr="00626542">
        <w:rPr>
          <w:rFonts w:ascii="Arial" w:hAnsi="Arial" w:cs="Arial"/>
          <w:b/>
          <w:bCs/>
          <w:sz w:val="22"/>
          <w:szCs w:val="22"/>
        </w:rPr>
        <w:t>analysis :</w:t>
      </w:r>
      <w:proofErr w:type="gramEnd"/>
    </w:p>
    <w:p w14:paraId="1EFA1384" w14:textId="02A10412" w:rsidR="000E79C6" w:rsidRPr="000E79C6" w:rsidRDefault="000E79C6" w:rsidP="000E79C6">
      <w:pPr>
        <w:spacing w:line="240" w:lineRule="auto"/>
        <w:jc w:val="both"/>
        <w:rPr>
          <w:rFonts w:ascii="Arial" w:hAnsi="Arial" w:cs="Arial"/>
          <w:sz w:val="20"/>
          <w:szCs w:val="20"/>
        </w:rPr>
      </w:pPr>
      <w:r w:rsidRPr="000E79C6">
        <w:rPr>
          <w:rFonts w:ascii="Arial" w:hAnsi="Arial" w:cs="Arial"/>
          <w:sz w:val="20"/>
          <w:szCs w:val="20"/>
        </w:rPr>
        <w:t xml:space="preserve">The experimental design, statistical tools </w:t>
      </w:r>
      <w:r w:rsidR="00580A55" w:rsidRPr="00626542">
        <w:rPr>
          <w:rFonts w:ascii="Arial" w:hAnsi="Arial" w:cs="Arial"/>
          <w:sz w:val="20"/>
          <w:szCs w:val="20"/>
        </w:rPr>
        <w:t xml:space="preserve">like </w:t>
      </w:r>
      <w:r w:rsidRPr="000E79C6">
        <w:rPr>
          <w:rFonts w:ascii="Arial" w:hAnsi="Arial" w:cs="Arial"/>
          <w:sz w:val="20"/>
          <w:szCs w:val="20"/>
        </w:rPr>
        <w:t>SPSS/OPSTAT/R)</w:t>
      </w:r>
      <w:r w:rsidR="00580A55" w:rsidRPr="00626542">
        <w:rPr>
          <w:rFonts w:ascii="Arial" w:hAnsi="Arial" w:cs="Arial"/>
          <w:sz w:val="20"/>
          <w:szCs w:val="20"/>
        </w:rPr>
        <w:t xml:space="preserve"> were used.</w:t>
      </w:r>
      <w:r w:rsidRPr="000E79C6">
        <w:rPr>
          <w:rFonts w:ascii="Arial" w:hAnsi="Arial" w:cs="Arial"/>
          <w:sz w:val="20"/>
          <w:szCs w:val="20"/>
        </w:rPr>
        <w:t xml:space="preserve"> </w:t>
      </w:r>
      <w:r w:rsidR="00580A55" w:rsidRPr="00626542">
        <w:rPr>
          <w:rFonts w:ascii="Arial" w:hAnsi="Arial" w:cs="Arial"/>
          <w:sz w:val="20"/>
          <w:szCs w:val="20"/>
        </w:rPr>
        <w:t xml:space="preserve">The </w:t>
      </w:r>
      <w:r w:rsidRPr="000E79C6">
        <w:rPr>
          <w:rFonts w:ascii="Arial" w:hAnsi="Arial" w:cs="Arial"/>
          <w:sz w:val="20"/>
          <w:szCs w:val="20"/>
        </w:rPr>
        <w:t xml:space="preserve">particular tests </w:t>
      </w:r>
      <w:r w:rsidR="00580A55" w:rsidRPr="00626542">
        <w:rPr>
          <w:rFonts w:ascii="Arial" w:hAnsi="Arial" w:cs="Arial"/>
          <w:sz w:val="20"/>
          <w:szCs w:val="20"/>
        </w:rPr>
        <w:t xml:space="preserve">viz., </w:t>
      </w:r>
      <w:r w:rsidRPr="000E79C6">
        <w:rPr>
          <w:rFonts w:ascii="Arial" w:hAnsi="Arial" w:cs="Arial"/>
          <w:sz w:val="20"/>
          <w:szCs w:val="20"/>
        </w:rPr>
        <w:t>ANOVA followed by CD at p=0.05 for comparing treatment means are all explained in detail. SED, CD, and conventional statistical parameters are now used to support the results, guaranteeing reproducibility and transparency.</w:t>
      </w:r>
    </w:p>
    <w:p w14:paraId="2FD31059" w14:textId="77777777" w:rsidR="00A4528D" w:rsidRPr="00626542" w:rsidRDefault="00A4528D" w:rsidP="00A4528D">
      <w:pPr>
        <w:spacing w:line="240" w:lineRule="auto"/>
        <w:rPr>
          <w:rFonts w:ascii="Arial" w:hAnsi="Arial" w:cs="Arial"/>
          <w:b/>
          <w:bCs/>
          <w:sz w:val="22"/>
          <w:szCs w:val="22"/>
        </w:rPr>
      </w:pPr>
      <w:r w:rsidRPr="00626542">
        <w:rPr>
          <w:rFonts w:ascii="Arial" w:hAnsi="Arial" w:cs="Arial"/>
          <w:b/>
          <w:bCs/>
          <w:sz w:val="22"/>
          <w:szCs w:val="22"/>
        </w:rPr>
        <w:t xml:space="preserve">3. RESULT AND DISCUSSION </w:t>
      </w:r>
    </w:p>
    <w:p w14:paraId="4F26F395" w14:textId="5D22D33E" w:rsidR="00A4528D" w:rsidRPr="00626542" w:rsidRDefault="00A4528D" w:rsidP="00A4528D">
      <w:pPr>
        <w:spacing w:line="240" w:lineRule="auto"/>
        <w:jc w:val="both"/>
        <w:rPr>
          <w:rFonts w:ascii="Arial" w:hAnsi="Arial" w:cs="Arial"/>
          <w:sz w:val="20"/>
          <w:szCs w:val="20"/>
        </w:rPr>
      </w:pPr>
      <w:r w:rsidRPr="00626542">
        <w:rPr>
          <w:rFonts w:ascii="Arial" w:hAnsi="Arial" w:cs="Arial"/>
          <w:sz w:val="20"/>
          <w:szCs w:val="20"/>
        </w:rPr>
        <w:t xml:space="preserve">Significant variations were observed </w:t>
      </w:r>
      <w:r w:rsidRPr="00626542">
        <w:rPr>
          <w:rFonts w:ascii="Arial" w:hAnsi="Arial" w:cs="Arial"/>
          <w:sz w:val="20"/>
          <w:szCs w:val="20"/>
          <w:vertAlign w:val="subscript"/>
        </w:rPr>
        <w:t>mong</w:t>
      </w:r>
      <w:r w:rsidRPr="00626542">
        <w:rPr>
          <w:rFonts w:ascii="Arial" w:hAnsi="Arial" w:cs="Arial"/>
          <w:sz w:val="20"/>
          <w:szCs w:val="20"/>
        </w:rPr>
        <w:t xml:space="preserve"> </w:t>
      </w:r>
      <w:r w:rsidRPr="00626542">
        <w:rPr>
          <w:rFonts w:ascii="Arial" w:hAnsi="Arial" w:cs="Arial"/>
          <w:sz w:val="20"/>
          <w:szCs w:val="20"/>
          <w:vertAlign w:val="subscript"/>
        </w:rPr>
        <w:t>t</w:t>
      </w:r>
      <w:r w:rsidRPr="00626542">
        <w:rPr>
          <w:rFonts w:ascii="Arial" w:hAnsi="Arial" w:cs="Arial"/>
          <w:sz w:val="20"/>
          <w:szCs w:val="20"/>
        </w:rPr>
        <w:t>he organic treatments for all growth and phenological indicators of ADT 49 rice. Plant height varied significantly, with the control (92.5 cm) recording the minimum and T</w:t>
      </w:r>
      <w:r w:rsidRPr="00626542">
        <w:rPr>
          <w:rFonts w:ascii="Cambria Math" w:hAnsi="Cambria Math" w:cs="Cambria Math"/>
          <w:sz w:val="20"/>
          <w:szCs w:val="20"/>
        </w:rPr>
        <w:t>₂</w:t>
      </w:r>
      <w:r w:rsidRPr="00626542">
        <w:rPr>
          <w:rFonts w:ascii="Arial" w:hAnsi="Arial" w:cs="Arial"/>
          <w:sz w:val="20"/>
          <w:szCs w:val="20"/>
        </w:rPr>
        <w:t xml:space="preserve"> (</w:t>
      </w:r>
      <w:proofErr w:type="spellStart"/>
      <w:r w:rsidRPr="00626542">
        <w:rPr>
          <w:rFonts w:ascii="Arial" w:hAnsi="Arial" w:cs="Arial"/>
          <w:sz w:val="20"/>
          <w:szCs w:val="20"/>
        </w:rPr>
        <w:t>Panchakavya</w:t>
      </w:r>
      <w:proofErr w:type="spellEnd"/>
      <w:r w:rsidRPr="00626542">
        <w:rPr>
          <w:rFonts w:ascii="Arial" w:hAnsi="Arial" w:cs="Arial"/>
          <w:sz w:val="20"/>
          <w:szCs w:val="20"/>
        </w:rPr>
        <w:t xml:space="preserve"> + </w:t>
      </w:r>
      <w:proofErr w:type="spellStart"/>
      <w:r w:rsidRPr="00626542">
        <w:rPr>
          <w:rFonts w:ascii="Arial" w:hAnsi="Arial" w:cs="Arial"/>
          <w:sz w:val="20"/>
          <w:szCs w:val="20"/>
        </w:rPr>
        <w:t>Jeevamrutham</w:t>
      </w:r>
      <w:proofErr w:type="spellEnd"/>
      <w:r w:rsidRPr="00626542">
        <w:rPr>
          <w:rFonts w:ascii="Arial" w:hAnsi="Arial" w:cs="Arial"/>
          <w:sz w:val="20"/>
          <w:szCs w:val="20"/>
        </w:rPr>
        <w:t>)</w:t>
      </w:r>
      <w:r w:rsidRPr="00626542">
        <w:rPr>
          <w:rFonts w:ascii="Arial" w:hAnsi="Arial" w:cs="Arial"/>
          <w:color w:val="EE0000"/>
          <w:sz w:val="20"/>
          <w:szCs w:val="20"/>
        </w:rPr>
        <w:t xml:space="preserve"> </w:t>
      </w:r>
      <w:r w:rsidRPr="00626542">
        <w:rPr>
          <w:rFonts w:ascii="Arial" w:hAnsi="Arial" w:cs="Arial"/>
          <w:sz w:val="20"/>
          <w:szCs w:val="20"/>
        </w:rPr>
        <w:t>recording the tallest plants (118.6 cm), followed by T</w:t>
      </w:r>
      <w:r w:rsidRPr="00626542">
        <w:rPr>
          <w:rFonts w:ascii="Cambria Math" w:hAnsi="Cambria Math" w:cs="Cambria Math"/>
          <w:sz w:val="20"/>
          <w:szCs w:val="20"/>
        </w:rPr>
        <w:t>₃</w:t>
      </w:r>
      <w:r w:rsidRPr="00626542">
        <w:rPr>
          <w:rFonts w:ascii="Arial" w:hAnsi="Arial" w:cs="Arial"/>
          <w:sz w:val="20"/>
          <w:szCs w:val="20"/>
        </w:rPr>
        <w:t xml:space="preserve"> (112.3 cm) and T</w:t>
      </w:r>
      <w:r w:rsidRPr="00626542">
        <w:rPr>
          <w:rFonts w:ascii="Cambria Math" w:hAnsi="Cambria Math" w:cs="Cambria Math"/>
          <w:sz w:val="20"/>
          <w:szCs w:val="20"/>
        </w:rPr>
        <w:t>₈</w:t>
      </w:r>
      <w:r w:rsidRPr="00626542">
        <w:rPr>
          <w:rFonts w:ascii="Arial" w:hAnsi="Arial" w:cs="Arial"/>
          <w:sz w:val="20"/>
          <w:szCs w:val="20"/>
        </w:rPr>
        <w:t xml:space="preserve"> (110.0 cm). Similar trends were reported for tiller production, where T</w:t>
      </w:r>
      <w:r w:rsidRPr="00626542">
        <w:rPr>
          <w:rFonts w:ascii="Cambria Math" w:hAnsi="Cambria Math" w:cs="Cambria Math"/>
          <w:sz w:val="20"/>
          <w:szCs w:val="20"/>
        </w:rPr>
        <w:t>₂</w:t>
      </w:r>
      <w:r w:rsidRPr="00626542">
        <w:rPr>
          <w:rFonts w:ascii="Arial" w:hAnsi="Arial" w:cs="Arial"/>
          <w:sz w:val="20"/>
          <w:szCs w:val="20"/>
        </w:rPr>
        <w:t xml:space="preserve"> produced the largest number of tillers per hill (20.5), followed by T</w:t>
      </w:r>
      <w:r w:rsidRPr="00626542">
        <w:rPr>
          <w:rFonts w:ascii="Cambria Math" w:hAnsi="Cambria Math" w:cs="Cambria Math"/>
          <w:sz w:val="20"/>
          <w:szCs w:val="20"/>
        </w:rPr>
        <w:t>₃</w:t>
      </w:r>
      <w:r w:rsidRPr="00626542">
        <w:rPr>
          <w:rFonts w:ascii="Arial" w:hAnsi="Arial" w:cs="Arial"/>
          <w:sz w:val="20"/>
          <w:szCs w:val="20"/>
        </w:rPr>
        <w:t xml:space="preserve"> (19.4), T</w:t>
      </w:r>
      <w:r w:rsidRPr="00626542">
        <w:rPr>
          <w:rFonts w:ascii="Cambria Math" w:hAnsi="Cambria Math" w:cs="Cambria Math"/>
          <w:sz w:val="20"/>
          <w:szCs w:val="20"/>
        </w:rPr>
        <w:t>₆</w:t>
      </w:r>
      <w:r w:rsidRPr="00626542">
        <w:rPr>
          <w:rFonts w:ascii="Arial" w:hAnsi="Arial" w:cs="Arial"/>
          <w:sz w:val="20"/>
          <w:szCs w:val="20"/>
        </w:rPr>
        <w:t xml:space="preserve"> (18.6) and T</w:t>
      </w:r>
      <w:r w:rsidRPr="00626542">
        <w:rPr>
          <w:rFonts w:ascii="Cambria Math" w:hAnsi="Cambria Math" w:cs="Cambria Math"/>
          <w:sz w:val="20"/>
          <w:szCs w:val="20"/>
        </w:rPr>
        <w:t>₈</w:t>
      </w:r>
      <w:r w:rsidRPr="00626542">
        <w:rPr>
          <w:rFonts w:ascii="Arial" w:hAnsi="Arial" w:cs="Arial"/>
          <w:sz w:val="20"/>
          <w:szCs w:val="20"/>
        </w:rPr>
        <w:t xml:space="preserve"> (18.2), whilst the control recorded the lowest value (12.3). The number of productive tillers per hill also changed considerably, from 9.8 in the control to 19.3 in T</w:t>
      </w:r>
      <w:r w:rsidRPr="00626542">
        <w:rPr>
          <w:rFonts w:ascii="Cambria Math" w:hAnsi="Cambria Math" w:cs="Cambria Math"/>
          <w:sz w:val="20"/>
          <w:szCs w:val="20"/>
        </w:rPr>
        <w:t>₂</w:t>
      </w:r>
      <w:r w:rsidRPr="00626542">
        <w:rPr>
          <w:rFonts w:ascii="Arial" w:hAnsi="Arial" w:cs="Arial"/>
          <w:sz w:val="20"/>
          <w:szCs w:val="20"/>
        </w:rPr>
        <w:t>, followed by T</w:t>
      </w:r>
      <w:r w:rsidRPr="00626542">
        <w:rPr>
          <w:rFonts w:ascii="Cambria Math" w:hAnsi="Cambria Math" w:cs="Cambria Math"/>
          <w:sz w:val="20"/>
          <w:szCs w:val="20"/>
        </w:rPr>
        <w:t>₃</w:t>
      </w:r>
      <w:r w:rsidRPr="00626542">
        <w:rPr>
          <w:rFonts w:ascii="Arial" w:hAnsi="Arial" w:cs="Arial"/>
          <w:sz w:val="20"/>
          <w:szCs w:val="20"/>
        </w:rPr>
        <w:t xml:space="preserve"> (16.1) and T</w:t>
      </w:r>
      <w:r w:rsidR="000E79C6" w:rsidRPr="00626542">
        <w:rPr>
          <w:rFonts w:ascii="Arial" w:hAnsi="Arial" w:cs="Arial"/>
          <w:sz w:val="20"/>
          <w:szCs w:val="20"/>
          <w:vertAlign w:val="subscript"/>
        </w:rPr>
        <w:t>8</w:t>
      </w:r>
      <w:r w:rsidR="000E79C6" w:rsidRPr="00626542">
        <w:rPr>
          <w:rFonts w:ascii="Arial" w:hAnsi="Arial" w:cs="Arial"/>
          <w:sz w:val="20"/>
          <w:szCs w:val="20"/>
        </w:rPr>
        <w:t xml:space="preserve"> </w:t>
      </w:r>
      <w:r w:rsidRPr="00626542">
        <w:rPr>
          <w:rFonts w:ascii="Arial" w:hAnsi="Arial" w:cs="Arial"/>
          <w:sz w:val="20"/>
          <w:szCs w:val="20"/>
        </w:rPr>
        <w:t>(15.5).</w:t>
      </w:r>
      <w:r w:rsidRPr="00626542">
        <w:rPr>
          <w:rFonts w:ascii="Arial" w:eastAsia="Times New Roman" w:hAnsi="Arial" w:cs="Arial"/>
          <w:kern w:val="0"/>
          <w:sz w:val="20"/>
          <w:szCs w:val="20"/>
          <w:lang w:eastAsia="en-IN"/>
          <w14:ligatures w14:val="none"/>
        </w:rPr>
        <w:t xml:space="preserve"> </w:t>
      </w:r>
      <w:r w:rsidRPr="00626542">
        <w:rPr>
          <w:rFonts w:ascii="Arial" w:hAnsi="Arial" w:cs="Arial"/>
          <w:sz w:val="20"/>
          <w:szCs w:val="20"/>
        </w:rPr>
        <w:t>Phenological phenomena were also enhanced by organic amendments. Days to panicle initiation was reduced from 48.2 days in the control to 41.0 days in T</w:t>
      </w:r>
      <w:r w:rsidRPr="00626542">
        <w:rPr>
          <w:rFonts w:ascii="Cambria Math" w:hAnsi="Cambria Math" w:cs="Cambria Math"/>
          <w:sz w:val="20"/>
          <w:szCs w:val="20"/>
        </w:rPr>
        <w:t>₂</w:t>
      </w:r>
      <w:r w:rsidRPr="00626542">
        <w:rPr>
          <w:rFonts w:ascii="Arial" w:hAnsi="Arial" w:cs="Arial"/>
          <w:sz w:val="20"/>
          <w:szCs w:val="20"/>
        </w:rPr>
        <w:t>, with T</w:t>
      </w:r>
      <w:r w:rsidRPr="00626542">
        <w:rPr>
          <w:rFonts w:ascii="Cambria Math" w:hAnsi="Cambria Math" w:cs="Cambria Math"/>
          <w:sz w:val="20"/>
          <w:szCs w:val="20"/>
        </w:rPr>
        <w:t>₃</w:t>
      </w:r>
      <w:r w:rsidRPr="00626542">
        <w:rPr>
          <w:rFonts w:ascii="Arial" w:hAnsi="Arial" w:cs="Arial"/>
          <w:sz w:val="20"/>
          <w:szCs w:val="20"/>
        </w:rPr>
        <w:t xml:space="preserve"> (42.6 days), T</w:t>
      </w:r>
      <w:r w:rsidRPr="00626542">
        <w:rPr>
          <w:rFonts w:ascii="Cambria Math" w:hAnsi="Cambria Math" w:cs="Cambria Math"/>
          <w:sz w:val="20"/>
          <w:szCs w:val="20"/>
        </w:rPr>
        <w:t>₈</w:t>
      </w:r>
      <w:r w:rsidRPr="00626542">
        <w:rPr>
          <w:rFonts w:ascii="Arial" w:hAnsi="Arial" w:cs="Arial"/>
          <w:sz w:val="20"/>
          <w:szCs w:val="20"/>
        </w:rPr>
        <w:t xml:space="preserve"> (42.8 days) and T</w:t>
      </w:r>
      <w:r w:rsidRPr="00626542">
        <w:rPr>
          <w:rFonts w:ascii="Cambria Math" w:hAnsi="Cambria Math" w:cs="Cambria Math"/>
          <w:sz w:val="20"/>
          <w:szCs w:val="20"/>
        </w:rPr>
        <w:t>₆</w:t>
      </w:r>
      <w:r w:rsidRPr="00626542">
        <w:rPr>
          <w:rFonts w:ascii="Arial" w:hAnsi="Arial" w:cs="Arial"/>
          <w:sz w:val="20"/>
          <w:szCs w:val="20"/>
        </w:rPr>
        <w:t xml:space="preserve"> (43.5 days) indicating early initiation. Panicle emergence happened fastest in T</w:t>
      </w:r>
      <w:r w:rsidRPr="00626542">
        <w:rPr>
          <w:rFonts w:ascii="Cambria Math" w:hAnsi="Cambria Math" w:cs="Cambria Math"/>
          <w:sz w:val="20"/>
          <w:szCs w:val="20"/>
        </w:rPr>
        <w:t>₂</w:t>
      </w:r>
      <w:r w:rsidRPr="00626542">
        <w:rPr>
          <w:rFonts w:ascii="Arial" w:hAnsi="Arial" w:cs="Arial"/>
          <w:sz w:val="20"/>
          <w:szCs w:val="20"/>
        </w:rPr>
        <w:t xml:space="preserve"> (44.8 days), compared to 55.6 days in the control, with T</w:t>
      </w:r>
      <w:r w:rsidRPr="00626542">
        <w:rPr>
          <w:rFonts w:ascii="Cambria Math" w:hAnsi="Cambria Math" w:cs="Cambria Math"/>
          <w:sz w:val="20"/>
          <w:szCs w:val="20"/>
        </w:rPr>
        <w:t>₃</w:t>
      </w:r>
      <w:r w:rsidRPr="00626542">
        <w:rPr>
          <w:rFonts w:ascii="Arial" w:hAnsi="Arial" w:cs="Arial"/>
          <w:sz w:val="20"/>
          <w:szCs w:val="20"/>
        </w:rPr>
        <w:t xml:space="preserve"> (48.9 days), T</w:t>
      </w:r>
      <w:r w:rsidRPr="00626542">
        <w:rPr>
          <w:rFonts w:ascii="Cambria Math" w:hAnsi="Cambria Math" w:cs="Cambria Math"/>
          <w:sz w:val="20"/>
          <w:szCs w:val="20"/>
        </w:rPr>
        <w:t>₈</w:t>
      </w:r>
      <w:r w:rsidRPr="00626542">
        <w:rPr>
          <w:rFonts w:ascii="Arial" w:hAnsi="Arial" w:cs="Arial"/>
          <w:sz w:val="20"/>
          <w:szCs w:val="20"/>
        </w:rPr>
        <w:t xml:space="preserve"> (49.0 days) and T</w:t>
      </w:r>
      <w:r w:rsidRPr="00626542">
        <w:rPr>
          <w:rFonts w:ascii="Cambria Math" w:hAnsi="Cambria Math" w:cs="Cambria Math"/>
          <w:sz w:val="20"/>
          <w:szCs w:val="20"/>
        </w:rPr>
        <w:t>₆</w:t>
      </w:r>
      <w:r w:rsidRPr="00626542">
        <w:rPr>
          <w:rFonts w:ascii="Arial" w:hAnsi="Arial" w:cs="Arial"/>
          <w:sz w:val="20"/>
          <w:szCs w:val="20"/>
        </w:rPr>
        <w:t xml:space="preserve"> (50.1 days) exhibiting notable development. The duration to 50% flowering was similarly shortened, with the earliest flowering in T</w:t>
      </w:r>
      <w:r w:rsidRPr="00626542">
        <w:rPr>
          <w:rFonts w:ascii="Cambria Math" w:hAnsi="Cambria Math" w:cs="Cambria Math"/>
          <w:sz w:val="20"/>
          <w:szCs w:val="20"/>
        </w:rPr>
        <w:t>₂</w:t>
      </w:r>
      <w:r w:rsidRPr="00626542">
        <w:rPr>
          <w:rFonts w:ascii="Arial" w:hAnsi="Arial" w:cs="Arial"/>
          <w:sz w:val="20"/>
          <w:szCs w:val="20"/>
        </w:rPr>
        <w:t xml:space="preserve"> (73.3 days), followed by T</w:t>
      </w:r>
      <w:r w:rsidRPr="00626542">
        <w:rPr>
          <w:rFonts w:ascii="Cambria Math" w:hAnsi="Cambria Math" w:cs="Cambria Math"/>
          <w:sz w:val="20"/>
          <w:szCs w:val="20"/>
        </w:rPr>
        <w:t>₃</w:t>
      </w:r>
      <w:r w:rsidRPr="00626542">
        <w:rPr>
          <w:rFonts w:ascii="Arial" w:hAnsi="Arial" w:cs="Arial"/>
          <w:sz w:val="20"/>
          <w:szCs w:val="20"/>
        </w:rPr>
        <w:t xml:space="preserve"> (76.7 days) and T</w:t>
      </w:r>
      <w:r w:rsidRPr="00626542">
        <w:rPr>
          <w:rFonts w:ascii="Cambria Math" w:hAnsi="Cambria Math" w:cs="Cambria Math"/>
          <w:sz w:val="20"/>
          <w:szCs w:val="20"/>
        </w:rPr>
        <w:t>₈</w:t>
      </w:r>
      <w:r w:rsidRPr="00626542">
        <w:rPr>
          <w:rFonts w:ascii="Arial" w:hAnsi="Arial" w:cs="Arial"/>
          <w:sz w:val="20"/>
          <w:szCs w:val="20"/>
        </w:rPr>
        <w:t xml:space="preserve"> (77.1 days), whereas the control required the longest duration (82.4 days). Overall, T</w:t>
      </w:r>
      <w:r w:rsidRPr="00626542">
        <w:rPr>
          <w:rFonts w:ascii="Cambria Math" w:hAnsi="Cambria Math" w:cs="Cambria Math"/>
          <w:sz w:val="20"/>
          <w:szCs w:val="20"/>
        </w:rPr>
        <w:t>₂</w:t>
      </w:r>
      <w:r w:rsidRPr="00626542">
        <w:rPr>
          <w:rFonts w:ascii="Arial" w:hAnsi="Arial" w:cs="Arial"/>
          <w:sz w:val="20"/>
          <w:szCs w:val="20"/>
        </w:rPr>
        <w:t xml:space="preserve"> (</w:t>
      </w:r>
      <w:proofErr w:type="spellStart"/>
      <w:r w:rsidRPr="00626542">
        <w:rPr>
          <w:rFonts w:ascii="Arial" w:hAnsi="Arial" w:cs="Arial"/>
          <w:sz w:val="20"/>
          <w:szCs w:val="20"/>
        </w:rPr>
        <w:t>Panchakavya</w:t>
      </w:r>
      <w:proofErr w:type="spellEnd"/>
      <w:r w:rsidRPr="00626542">
        <w:rPr>
          <w:rFonts w:ascii="Arial" w:hAnsi="Arial" w:cs="Arial"/>
          <w:sz w:val="20"/>
          <w:szCs w:val="20"/>
        </w:rPr>
        <w:t xml:space="preserve"> + </w:t>
      </w:r>
      <w:proofErr w:type="spellStart"/>
      <w:r w:rsidRPr="00626542">
        <w:rPr>
          <w:rFonts w:ascii="Arial" w:hAnsi="Arial" w:cs="Arial"/>
          <w:sz w:val="20"/>
          <w:szCs w:val="20"/>
        </w:rPr>
        <w:t>Jeevamrutham</w:t>
      </w:r>
      <w:proofErr w:type="spellEnd"/>
      <w:r w:rsidRPr="00626542">
        <w:rPr>
          <w:rFonts w:ascii="Arial" w:hAnsi="Arial" w:cs="Arial"/>
          <w:sz w:val="20"/>
          <w:szCs w:val="20"/>
        </w:rPr>
        <w:t>) consistently outperformed all other treatments, suggesting its superiority in increasing growth and encouraging early crop development in ADT 49</w:t>
      </w:r>
      <w:r w:rsidR="00580A55" w:rsidRPr="00626542">
        <w:rPr>
          <w:rFonts w:ascii="Arial" w:hAnsi="Arial" w:cs="Arial"/>
          <w:sz w:val="20"/>
          <w:szCs w:val="20"/>
        </w:rPr>
        <w:t xml:space="preserve"> as shown in the table 1 as well as in the figure 1</w:t>
      </w:r>
      <w:r w:rsidRPr="00626542">
        <w:rPr>
          <w:rFonts w:ascii="Arial" w:hAnsi="Arial" w:cs="Arial"/>
          <w:sz w:val="20"/>
          <w:szCs w:val="20"/>
        </w:rPr>
        <w:t>.</w:t>
      </w:r>
    </w:p>
    <w:p w14:paraId="15A5C82C" w14:textId="77777777" w:rsidR="003A6255" w:rsidRPr="00626542" w:rsidRDefault="003A6255" w:rsidP="00A4528D">
      <w:pPr>
        <w:spacing w:line="240" w:lineRule="auto"/>
        <w:rPr>
          <w:rFonts w:ascii="Arial" w:hAnsi="Arial" w:cs="Arial"/>
          <w:b/>
          <w:bCs/>
          <w:sz w:val="20"/>
          <w:szCs w:val="20"/>
        </w:rPr>
      </w:pPr>
    </w:p>
    <w:p w14:paraId="6DCF1C9A" w14:textId="77777777" w:rsidR="003A6255" w:rsidRPr="00626542" w:rsidRDefault="003A6255" w:rsidP="00A4528D">
      <w:pPr>
        <w:spacing w:line="240" w:lineRule="auto"/>
        <w:rPr>
          <w:rFonts w:ascii="Arial" w:hAnsi="Arial" w:cs="Arial"/>
          <w:b/>
          <w:bCs/>
          <w:sz w:val="20"/>
          <w:szCs w:val="20"/>
        </w:rPr>
      </w:pPr>
    </w:p>
    <w:p w14:paraId="518C304C" w14:textId="77777777" w:rsidR="003A6255" w:rsidRPr="00626542" w:rsidRDefault="003A6255" w:rsidP="00A4528D">
      <w:pPr>
        <w:spacing w:line="240" w:lineRule="auto"/>
        <w:rPr>
          <w:rFonts w:ascii="Arial" w:hAnsi="Arial" w:cs="Arial"/>
          <w:b/>
          <w:bCs/>
          <w:sz w:val="20"/>
          <w:szCs w:val="20"/>
        </w:rPr>
      </w:pPr>
    </w:p>
    <w:p w14:paraId="646D3013" w14:textId="77777777" w:rsidR="003A6255" w:rsidRPr="00626542" w:rsidRDefault="003A6255" w:rsidP="00A4528D">
      <w:pPr>
        <w:spacing w:line="240" w:lineRule="auto"/>
        <w:rPr>
          <w:rFonts w:ascii="Arial" w:hAnsi="Arial" w:cs="Arial"/>
          <w:b/>
          <w:bCs/>
          <w:sz w:val="20"/>
          <w:szCs w:val="20"/>
        </w:rPr>
      </w:pPr>
    </w:p>
    <w:p w14:paraId="0CC6A9EE" w14:textId="77777777" w:rsidR="003A6255" w:rsidRPr="00626542" w:rsidRDefault="003A6255" w:rsidP="00A4528D">
      <w:pPr>
        <w:spacing w:line="240" w:lineRule="auto"/>
        <w:rPr>
          <w:rFonts w:ascii="Arial" w:hAnsi="Arial" w:cs="Arial"/>
          <w:b/>
          <w:bCs/>
          <w:sz w:val="20"/>
          <w:szCs w:val="20"/>
        </w:rPr>
      </w:pPr>
    </w:p>
    <w:p w14:paraId="71E33348" w14:textId="77777777" w:rsidR="003A6255" w:rsidRPr="00626542" w:rsidRDefault="003A6255" w:rsidP="00A4528D">
      <w:pPr>
        <w:spacing w:line="240" w:lineRule="auto"/>
        <w:rPr>
          <w:rFonts w:ascii="Arial" w:hAnsi="Arial" w:cs="Arial"/>
          <w:b/>
          <w:bCs/>
          <w:sz w:val="20"/>
          <w:szCs w:val="20"/>
        </w:rPr>
      </w:pPr>
    </w:p>
    <w:p w14:paraId="2DA5C0B0" w14:textId="6A81EC98" w:rsidR="003A6255" w:rsidRPr="00626542" w:rsidRDefault="00D478DD" w:rsidP="00A4528D">
      <w:pPr>
        <w:spacing w:line="240" w:lineRule="auto"/>
        <w:rPr>
          <w:rFonts w:ascii="Arial" w:hAnsi="Arial" w:cs="Arial"/>
          <w:b/>
          <w:bCs/>
          <w:sz w:val="20"/>
          <w:szCs w:val="20"/>
        </w:rPr>
      </w:pPr>
      <w:r w:rsidRPr="00626542">
        <w:rPr>
          <w:rFonts w:ascii="Arial" w:hAnsi="Arial" w:cs="Arial"/>
          <w:b/>
          <w:bCs/>
          <w:sz w:val="20"/>
          <w:szCs w:val="20"/>
        </w:rPr>
        <w:lastRenderedPageBreak/>
        <w:t xml:space="preserve">Table 1. Effect of foliar </w:t>
      </w:r>
      <w:proofErr w:type="spellStart"/>
      <w:r w:rsidRPr="00626542">
        <w:rPr>
          <w:rFonts w:ascii="Arial" w:hAnsi="Arial" w:cs="Arial"/>
          <w:b/>
          <w:bCs/>
          <w:sz w:val="20"/>
          <w:szCs w:val="20"/>
        </w:rPr>
        <w:t>treaments</w:t>
      </w:r>
      <w:proofErr w:type="spellEnd"/>
      <w:r w:rsidRPr="00626542">
        <w:rPr>
          <w:rFonts w:ascii="Arial" w:hAnsi="Arial" w:cs="Arial"/>
          <w:b/>
          <w:bCs/>
          <w:sz w:val="20"/>
          <w:szCs w:val="20"/>
        </w:rPr>
        <w:t xml:space="preserve"> on growth and flowering parameters in ADT 49 rice</w:t>
      </w:r>
    </w:p>
    <w:p w14:paraId="3EC74FDB" w14:textId="77777777" w:rsidR="003A6255" w:rsidRPr="00626542" w:rsidRDefault="003A6255" w:rsidP="00A4528D">
      <w:pPr>
        <w:spacing w:line="240" w:lineRule="auto"/>
        <w:rPr>
          <w:rFonts w:ascii="Arial" w:hAnsi="Arial" w:cs="Arial"/>
          <w:b/>
          <w:bCs/>
          <w:sz w:val="20"/>
          <w:szCs w:val="20"/>
        </w:rPr>
      </w:pPr>
    </w:p>
    <w:p w14:paraId="22E82099" w14:textId="77777777" w:rsidR="003A6255" w:rsidRPr="00626542" w:rsidRDefault="003A6255" w:rsidP="00A4528D">
      <w:pPr>
        <w:spacing w:line="240" w:lineRule="auto"/>
        <w:rPr>
          <w:rFonts w:ascii="Arial" w:hAnsi="Arial" w:cs="Arial"/>
          <w:b/>
          <w:bCs/>
          <w:sz w:val="20"/>
          <w:szCs w:val="20"/>
        </w:rPr>
      </w:pPr>
    </w:p>
    <w:p w14:paraId="6DDAF3AA" w14:textId="77777777" w:rsidR="003A6255" w:rsidRPr="00626542" w:rsidRDefault="003A6255" w:rsidP="00A4528D">
      <w:pPr>
        <w:spacing w:line="240" w:lineRule="auto"/>
        <w:rPr>
          <w:rFonts w:ascii="Arial" w:hAnsi="Arial" w:cs="Arial"/>
          <w:b/>
          <w:bCs/>
          <w:sz w:val="20"/>
          <w:szCs w:val="20"/>
        </w:rPr>
      </w:pPr>
    </w:p>
    <w:p w14:paraId="245B7F63" w14:textId="2D7B33E0" w:rsidR="00A4528D" w:rsidRPr="00626542" w:rsidRDefault="00A4528D" w:rsidP="00A4528D">
      <w:pPr>
        <w:spacing w:line="240" w:lineRule="auto"/>
        <w:rPr>
          <w:rFonts w:ascii="Arial" w:hAnsi="Arial" w:cs="Arial"/>
          <w:b/>
          <w:bCs/>
          <w:sz w:val="20"/>
          <w:szCs w:val="20"/>
        </w:rPr>
      </w:pPr>
    </w:p>
    <w:tbl>
      <w:tblPr>
        <w:tblStyle w:val="TableGrid"/>
        <w:tblpPr w:leftFromText="180" w:rightFromText="180" w:vertAnchor="page" w:horzAnchor="margin" w:tblpXSpec="center" w:tblpY="2041"/>
        <w:tblW w:w="10538" w:type="dxa"/>
        <w:tblLook w:val="04A0" w:firstRow="1" w:lastRow="0" w:firstColumn="1" w:lastColumn="0" w:noHBand="0" w:noVBand="1"/>
      </w:tblPr>
      <w:tblGrid>
        <w:gridCol w:w="2878"/>
        <w:gridCol w:w="939"/>
        <w:gridCol w:w="908"/>
        <w:gridCol w:w="1358"/>
        <w:gridCol w:w="1201"/>
        <w:gridCol w:w="1446"/>
        <w:gridCol w:w="1808"/>
      </w:tblGrid>
      <w:tr w:rsidR="0060775B" w:rsidRPr="00626542" w14:paraId="3AFDE20B" w14:textId="77777777" w:rsidTr="003A6255">
        <w:trPr>
          <w:trHeight w:val="1160"/>
        </w:trPr>
        <w:tc>
          <w:tcPr>
            <w:tcW w:w="2878" w:type="dxa"/>
            <w:hideMark/>
          </w:tcPr>
          <w:p w14:paraId="794BAEED" w14:textId="77777777" w:rsidR="00A4528D" w:rsidRPr="00626542" w:rsidRDefault="00A4528D" w:rsidP="003A6255">
            <w:pPr>
              <w:spacing w:after="160"/>
              <w:rPr>
                <w:rFonts w:ascii="Arial" w:hAnsi="Arial" w:cs="Arial"/>
                <w:b/>
                <w:bCs/>
                <w:color w:val="000000" w:themeColor="text1"/>
                <w:sz w:val="20"/>
                <w:szCs w:val="20"/>
              </w:rPr>
            </w:pPr>
            <w:r w:rsidRPr="00626542">
              <w:rPr>
                <w:rFonts w:ascii="Arial" w:hAnsi="Arial" w:cs="Arial"/>
                <w:b/>
                <w:bCs/>
                <w:color w:val="000000" w:themeColor="text1"/>
                <w:sz w:val="20"/>
                <w:szCs w:val="20"/>
              </w:rPr>
              <w:t>Treatment</w:t>
            </w:r>
          </w:p>
        </w:tc>
        <w:tc>
          <w:tcPr>
            <w:tcW w:w="0" w:type="auto"/>
            <w:hideMark/>
          </w:tcPr>
          <w:p w14:paraId="6782A59E" w14:textId="77777777" w:rsidR="00A4528D" w:rsidRPr="00626542" w:rsidRDefault="00A4528D" w:rsidP="003A6255">
            <w:pPr>
              <w:spacing w:after="160"/>
              <w:rPr>
                <w:rFonts w:ascii="Arial" w:hAnsi="Arial" w:cs="Arial"/>
                <w:b/>
                <w:bCs/>
                <w:color w:val="000000" w:themeColor="text1"/>
                <w:sz w:val="20"/>
                <w:szCs w:val="20"/>
              </w:rPr>
            </w:pPr>
            <w:r w:rsidRPr="00626542">
              <w:rPr>
                <w:rFonts w:ascii="Arial" w:hAnsi="Arial" w:cs="Arial"/>
                <w:b/>
                <w:bCs/>
                <w:color w:val="000000" w:themeColor="text1"/>
                <w:sz w:val="20"/>
                <w:szCs w:val="20"/>
              </w:rPr>
              <w:t>Plant Height (cm)</w:t>
            </w:r>
          </w:p>
        </w:tc>
        <w:tc>
          <w:tcPr>
            <w:tcW w:w="0" w:type="auto"/>
            <w:hideMark/>
          </w:tcPr>
          <w:p w14:paraId="1A18916A" w14:textId="2B54F401" w:rsidR="00A4528D" w:rsidRPr="00626542" w:rsidRDefault="00A4528D" w:rsidP="003A6255">
            <w:pPr>
              <w:spacing w:after="160"/>
              <w:rPr>
                <w:rFonts w:ascii="Arial" w:hAnsi="Arial" w:cs="Arial"/>
                <w:b/>
                <w:bCs/>
                <w:color w:val="000000" w:themeColor="text1"/>
                <w:sz w:val="20"/>
                <w:szCs w:val="20"/>
              </w:rPr>
            </w:pPr>
            <w:r w:rsidRPr="00626542">
              <w:rPr>
                <w:rFonts w:ascii="Arial" w:hAnsi="Arial" w:cs="Arial"/>
                <w:b/>
                <w:bCs/>
                <w:color w:val="000000" w:themeColor="text1"/>
                <w:sz w:val="20"/>
                <w:szCs w:val="20"/>
              </w:rPr>
              <w:t>No. of Tillers hill</w:t>
            </w:r>
            <w:r w:rsidR="0060775B" w:rsidRPr="00626542">
              <w:rPr>
                <w:rFonts w:ascii="Arial" w:hAnsi="Arial" w:cs="Arial"/>
                <w:b/>
                <w:bCs/>
                <w:color w:val="000000" w:themeColor="text1"/>
                <w:sz w:val="20"/>
                <w:szCs w:val="20"/>
                <w:vertAlign w:val="superscript"/>
              </w:rPr>
              <w:t>-</w:t>
            </w:r>
            <w:r w:rsidRPr="00626542">
              <w:rPr>
                <w:rFonts w:ascii="Arial" w:hAnsi="Arial" w:cs="Arial"/>
                <w:b/>
                <w:bCs/>
                <w:color w:val="000000" w:themeColor="text1"/>
                <w:sz w:val="20"/>
                <w:szCs w:val="20"/>
              </w:rPr>
              <w:t>¹</w:t>
            </w:r>
          </w:p>
        </w:tc>
        <w:tc>
          <w:tcPr>
            <w:tcW w:w="0" w:type="auto"/>
            <w:hideMark/>
          </w:tcPr>
          <w:p w14:paraId="3B8F6261" w14:textId="32E64314" w:rsidR="00A4528D" w:rsidRPr="00626542" w:rsidRDefault="00A4528D" w:rsidP="003A6255">
            <w:pPr>
              <w:spacing w:after="160"/>
              <w:rPr>
                <w:rFonts w:ascii="Arial" w:hAnsi="Arial" w:cs="Arial"/>
                <w:b/>
                <w:bCs/>
                <w:color w:val="000000" w:themeColor="text1"/>
                <w:sz w:val="20"/>
                <w:szCs w:val="20"/>
              </w:rPr>
            </w:pPr>
            <w:r w:rsidRPr="00626542">
              <w:rPr>
                <w:rFonts w:ascii="Arial" w:hAnsi="Arial" w:cs="Arial"/>
                <w:b/>
                <w:bCs/>
                <w:color w:val="000000" w:themeColor="text1"/>
                <w:sz w:val="20"/>
                <w:szCs w:val="20"/>
              </w:rPr>
              <w:t>Productive Tillers hill</w:t>
            </w:r>
            <w:r w:rsidR="0060775B" w:rsidRPr="00626542">
              <w:rPr>
                <w:rFonts w:ascii="Arial" w:hAnsi="Arial" w:cs="Arial"/>
                <w:b/>
                <w:bCs/>
                <w:color w:val="000000" w:themeColor="text1"/>
                <w:sz w:val="20"/>
                <w:szCs w:val="20"/>
                <w:vertAlign w:val="superscript"/>
              </w:rPr>
              <w:t>-1</w:t>
            </w:r>
          </w:p>
        </w:tc>
        <w:tc>
          <w:tcPr>
            <w:tcW w:w="0" w:type="auto"/>
            <w:hideMark/>
          </w:tcPr>
          <w:p w14:paraId="06BDF909" w14:textId="77777777" w:rsidR="00A4528D" w:rsidRPr="00626542" w:rsidRDefault="00A4528D" w:rsidP="003A6255">
            <w:pPr>
              <w:spacing w:after="160"/>
              <w:rPr>
                <w:rFonts w:ascii="Arial" w:hAnsi="Arial" w:cs="Arial"/>
                <w:b/>
                <w:bCs/>
                <w:color w:val="000000" w:themeColor="text1"/>
                <w:sz w:val="20"/>
                <w:szCs w:val="20"/>
              </w:rPr>
            </w:pPr>
            <w:r w:rsidRPr="00626542">
              <w:rPr>
                <w:rFonts w:ascii="Arial" w:hAnsi="Arial" w:cs="Arial"/>
                <w:b/>
                <w:bCs/>
                <w:color w:val="000000" w:themeColor="text1"/>
                <w:sz w:val="20"/>
                <w:szCs w:val="20"/>
              </w:rPr>
              <w:t>Days to Panicle Initiation</w:t>
            </w:r>
          </w:p>
        </w:tc>
        <w:tc>
          <w:tcPr>
            <w:tcW w:w="0" w:type="auto"/>
            <w:hideMark/>
          </w:tcPr>
          <w:p w14:paraId="410780EC" w14:textId="77777777" w:rsidR="00A4528D" w:rsidRPr="00626542" w:rsidRDefault="00A4528D" w:rsidP="003A6255">
            <w:pPr>
              <w:spacing w:after="160"/>
              <w:rPr>
                <w:rFonts w:ascii="Arial" w:hAnsi="Arial" w:cs="Arial"/>
                <w:b/>
                <w:bCs/>
                <w:color w:val="000000" w:themeColor="text1"/>
                <w:sz w:val="20"/>
                <w:szCs w:val="20"/>
              </w:rPr>
            </w:pPr>
            <w:r w:rsidRPr="00626542">
              <w:rPr>
                <w:rFonts w:ascii="Arial" w:hAnsi="Arial" w:cs="Arial"/>
                <w:b/>
                <w:bCs/>
                <w:color w:val="000000" w:themeColor="text1"/>
                <w:sz w:val="20"/>
                <w:szCs w:val="20"/>
              </w:rPr>
              <w:t>Days to Panicle Emergence</w:t>
            </w:r>
          </w:p>
        </w:tc>
        <w:tc>
          <w:tcPr>
            <w:tcW w:w="1808" w:type="dxa"/>
            <w:hideMark/>
          </w:tcPr>
          <w:p w14:paraId="57E9AF7B" w14:textId="77777777" w:rsidR="00A4528D" w:rsidRPr="00626542" w:rsidRDefault="00A4528D" w:rsidP="003A6255">
            <w:pPr>
              <w:spacing w:after="160"/>
              <w:rPr>
                <w:rFonts w:ascii="Arial" w:hAnsi="Arial" w:cs="Arial"/>
                <w:b/>
                <w:bCs/>
                <w:color w:val="000000" w:themeColor="text1"/>
                <w:sz w:val="20"/>
                <w:szCs w:val="20"/>
              </w:rPr>
            </w:pPr>
            <w:r w:rsidRPr="00626542">
              <w:rPr>
                <w:rFonts w:ascii="Arial" w:hAnsi="Arial" w:cs="Arial"/>
                <w:b/>
                <w:bCs/>
                <w:color w:val="000000" w:themeColor="text1"/>
                <w:sz w:val="20"/>
                <w:szCs w:val="20"/>
              </w:rPr>
              <w:t>Days to 50% Flowering</w:t>
            </w:r>
          </w:p>
        </w:tc>
      </w:tr>
      <w:tr w:rsidR="0060775B" w:rsidRPr="00626542" w14:paraId="6F40A742" w14:textId="77777777" w:rsidTr="003A6255">
        <w:trPr>
          <w:trHeight w:val="520"/>
        </w:trPr>
        <w:tc>
          <w:tcPr>
            <w:tcW w:w="2878" w:type="dxa"/>
            <w:hideMark/>
          </w:tcPr>
          <w:p w14:paraId="38D58A1A" w14:textId="77777777" w:rsidR="00A4528D" w:rsidRPr="00626542" w:rsidRDefault="00A4528D" w:rsidP="003A6255">
            <w:pPr>
              <w:spacing w:after="160"/>
              <w:rPr>
                <w:rFonts w:ascii="Arial" w:hAnsi="Arial" w:cs="Arial"/>
                <w:color w:val="000000" w:themeColor="text1"/>
                <w:sz w:val="20"/>
                <w:szCs w:val="20"/>
              </w:rPr>
            </w:pPr>
            <w:r w:rsidRPr="00626542">
              <w:rPr>
                <w:rFonts w:ascii="Arial" w:hAnsi="Arial" w:cs="Arial"/>
                <w:color w:val="000000" w:themeColor="text1"/>
                <w:sz w:val="20"/>
                <w:szCs w:val="20"/>
              </w:rPr>
              <w:t>T</w:t>
            </w:r>
            <w:r w:rsidRPr="00626542">
              <w:rPr>
                <w:rFonts w:ascii="Arial" w:hAnsi="Arial" w:cs="Arial"/>
                <w:color w:val="000000" w:themeColor="text1"/>
                <w:sz w:val="20"/>
                <w:szCs w:val="20"/>
                <w:vertAlign w:val="subscript"/>
              </w:rPr>
              <w:t>1</w:t>
            </w:r>
            <w:r w:rsidRPr="00626542">
              <w:rPr>
                <w:rFonts w:ascii="Arial" w:hAnsi="Arial" w:cs="Arial"/>
                <w:color w:val="000000" w:themeColor="text1"/>
                <w:sz w:val="20"/>
                <w:szCs w:val="20"/>
              </w:rPr>
              <w:t>: Control</w:t>
            </w:r>
          </w:p>
        </w:tc>
        <w:tc>
          <w:tcPr>
            <w:tcW w:w="0" w:type="auto"/>
            <w:hideMark/>
          </w:tcPr>
          <w:p w14:paraId="731FD392"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92.5</w:t>
            </w:r>
          </w:p>
        </w:tc>
        <w:tc>
          <w:tcPr>
            <w:tcW w:w="0" w:type="auto"/>
            <w:hideMark/>
          </w:tcPr>
          <w:p w14:paraId="270476DC"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12.3</w:t>
            </w:r>
          </w:p>
        </w:tc>
        <w:tc>
          <w:tcPr>
            <w:tcW w:w="0" w:type="auto"/>
            <w:hideMark/>
          </w:tcPr>
          <w:p w14:paraId="7150A245"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9.8</w:t>
            </w:r>
          </w:p>
        </w:tc>
        <w:tc>
          <w:tcPr>
            <w:tcW w:w="0" w:type="auto"/>
            <w:hideMark/>
          </w:tcPr>
          <w:p w14:paraId="3D6E34CA"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48.2</w:t>
            </w:r>
          </w:p>
        </w:tc>
        <w:tc>
          <w:tcPr>
            <w:tcW w:w="0" w:type="auto"/>
            <w:hideMark/>
          </w:tcPr>
          <w:p w14:paraId="47EC0FCF"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55.6</w:t>
            </w:r>
          </w:p>
        </w:tc>
        <w:tc>
          <w:tcPr>
            <w:tcW w:w="1808" w:type="dxa"/>
            <w:hideMark/>
          </w:tcPr>
          <w:p w14:paraId="46275DA7"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82.4</w:t>
            </w:r>
          </w:p>
        </w:tc>
      </w:tr>
      <w:tr w:rsidR="0060775B" w:rsidRPr="00626542" w14:paraId="3A8E4F7F" w14:textId="77777777" w:rsidTr="003A6255">
        <w:trPr>
          <w:trHeight w:val="821"/>
        </w:trPr>
        <w:tc>
          <w:tcPr>
            <w:tcW w:w="2878" w:type="dxa"/>
            <w:hideMark/>
          </w:tcPr>
          <w:p w14:paraId="1E5D75C8" w14:textId="77777777" w:rsidR="00A4528D" w:rsidRPr="00626542" w:rsidRDefault="00A4528D" w:rsidP="003A6255">
            <w:pPr>
              <w:spacing w:after="160"/>
              <w:rPr>
                <w:rFonts w:ascii="Arial" w:hAnsi="Arial" w:cs="Arial"/>
                <w:color w:val="000000" w:themeColor="text1"/>
                <w:sz w:val="20"/>
                <w:szCs w:val="20"/>
              </w:rPr>
            </w:pPr>
            <w:r w:rsidRPr="00626542">
              <w:rPr>
                <w:rFonts w:ascii="Arial" w:hAnsi="Arial" w:cs="Arial"/>
                <w:color w:val="000000" w:themeColor="text1"/>
                <w:sz w:val="20"/>
                <w:szCs w:val="20"/>
              </w:rPr>
              <w:t>T</w:t>
            </w:r>
            <w:r w:rsidRPr="00626542">
              <w:rPr>
                <w:rFonts w:ascii="Arial" w:hAnsi="Arial" w:cs="Arial"/>
                <w:color w:val="000000" w:themeColor="text1"/>
                <w:sz w:val="20"/>
                <w:szCs w:val="20"/>
                <w:vertAlign w:val="subscript"/>
              </w:rPr>
              <w:t>2</w:t>
            </w:r>
            <w:r w:rsidRPr="00626542">
              <w:rPr>
                <w:rFonts w:ascii="Arial" w:hAnsi="Arial" w:cs="Arial"/>
                <w:color w:val="000000" w:themeColor="text1"/>
                <w:sz w:val="20"/>
                <w:szCs w:val="20"/>
              </w:rPr>
              <w:t xml:space="preserve">: </w:t>
            </w:r>
            <w:proofErr w:type="spellStart"/>
            <w:r w:rsidRPr="00626542">
              <w:rPr>
                <w:rFonts w:ascii="Arial" w:hAnsi="Arial" w:cs="Arial"/>
                <w:color w:val="000000" w:themeColor="text1"/>
                <w:sz w:val="20"/>
                <w:szCs w:val="20"/>
              </w:rPr>
              <w:t>Panchakavya</w:t>
            </w:r>
            <w:proofErr w:type="spellEnd"/>
            <w:r w:rsidRPr="00626542">
              <w:rPr>
                <w:rFonts w:ascii="Arial" w:hAnsi="Arial" w:cs="Arial"/>
                <w:color w:val="000000" w:themeColor="text1"/>
                <w:sz w:val="20"/>
                <w:szCs w:val="20"/>
              </w:rPr>
              <w:t xml:space="preserve"> + </w:t>
            </w:r>
            <w:proofErr w:type="spellStart"/>
            <w:r w:rsidRPr="00626542">
              <w:rPr>
                <w:rFonts w:ascii="Arial" w:hAnsi="Arial" w:cs="Arial"/>
                <w:color w:val="000000" w:themeColor="text1"/>
                <w:sz w:val="20"/>
                <w:szCs w:val="20"/>
              </w:rPr>
              <w:t>Jeevamrutham</w:t>
            </w:r>
            <w:proofErr w:type="spellEnd"/>
          </w:p>
        </w:tc>
        <w:tc>
          <w:tcPr>
            <w:tcW w:w="0" w:type="auto"/>
            <w:hideMark/>
          </w:tcPr>
          <w:p w14:paraId="027C353A"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118.6</w:t>
            </w:r>
          </w:p>
        </w:tc>
        <w:tc>
          <w:tcPr>
            <w:tcW w:w="0" w:type="auto"/>
            <w:hideMark/>
          </w:tcPr>
          <w:p w14:paraId="7212B50E"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20.5</w:t>
            </w:r>
          </w:p>
        </w:tc>
        <w:tc>
          <w:tcPr>
            <w:tcW w:w="0" w:type="auto"/>
            <w:hideMark/>
          </w:tcPr>
          <w:p w14:paraId="52B8C2C3"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19.3</w:t>
            </w:r>
          </w:p>
        </w:tc>
        <w:tc>
          <w:tcPr>
            <w:tcW w:w="0" w:type="auto"/>
            <w:hideMark/>
          </w:tcPr>
          <w:p w14:paraId="15149A2B"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41.0</w:t>
            </w:r>
          </w:p>
        </w:tc>
        <w:tc>
          <w:tcPr>
            <w:tcW w:w="0" w:type="auto"/>
            <w:hideMark/>
          </w:tcPr>
          <w:p w14:paraId="526B299A"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44.8</w:t>
            </w:r>
          </w:p>
        </w:tc>
        <w:tc>
          <w:tcPr>
            <w:tcW w:w="1808" w:type="dxa"/>
            <w:hideMark/>
          </w:tcPr>
          <w:p w14:paraId="7427EBCF"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73.3</w:t>
            </w:r>
          </w:p>
        </w:tc>
      </w:tr>
      <w:tr w:rsidR="0060775B" w:rsidRPr="00626542" w14:paraId="71AA5AA5" w14:textId="77777777" w:rsidTr="003A6255">
        <w:trPr>
          <w:trHeight w:val="1122"/>
        </w:trPr>
        <w:tc>
          <w:tcPr>
            <w:tcW w:w="2878" w:type="dxa"/>
            <w:hideMark/>
          </w:tcPr>
          <w:p w14:paraId="008C992D" w14:textId="6657300E" w:rsidR="00A4528D" w:rsidRPr="00626542" w:rsidRDefault="0060775B" w:rsidP="003A6255">
            <w:pPr>
              <w:spacing w:after="160"/>
              <w:rPr>
                <w:rFonts w:ascii="Arial" w:hAnsi="Arial" w:cs="Arial"/>
                <w:color w:val="000000" w:themeColor="text1"/>
                <w:sz w:val="20"/>
                <w:szCs w:val="20"/>
              </w:rPr>
            </w:pPr>
            <w:r w:rsidRPr="00626542">
              <w:rPr>
                <w:rFonts w:ascii="Arial" w:hAnsi="Arial" w:cs="Arial"/>
                <w:color w:val="000000" w:themeColor="text1"/>
                <w:sz w:val="20"/>
                <w:szCs w:val="20"/>
              </w:rPr>
              <w:t>T</w:t>
            </w:r>
            <w:r w:rsidRPr="00626542">
              <w:rPr>
                <w:rFonts w:ascii="Arial" w:hAnsi="Arial" w:cs="Arial"/>
                <w:color w:val="000000" w:themeColor="text1"/>
                <w:sz w:val="20"/>
                <w:szCs w:val="20"/>
                <w:vertAlign w:val="subscript"/>
              </w:rPr>
              <w:t>3</w:t>
            </w:r>
            <w:r w:rsidR="00A4528D" w:rsidRPr="00626542">
              <w:rPr>
                <w:rFonts w:ascii="Arial" w:hAnsi="Arial" w:cs="Arial"/>
                <w:color w:val="000000" w:themeColor="text1"/>
                <w:sz w:val="20"/>
                <w:szCs w:val="20"/>
              </w:rPr>
              <w:t xml:space="preserve">: Moringa Leaf Extract + </w:t>
            </w:r>
            <w:proofErr w:type="spellStart"/>
            <w:r w:rsidR="00A4528D" w:rsidRPr="00626542">
              <w:rPr>
                <w:rFonts w:ascii="Arial" w:hAnsi="Arial" w:cs="Arial"/>
                <w:color w:val="000000" w:themeColor="text1"/>
                <w:sz w:val="20"/>
                <w:szCs w:val="20"/>
              </w:rPr>
              <w:t>Jeevamrutham</w:t>
            </w:r>
            <w:proofErr w:type="spellEnd"/>
          </w:p>
        </w:tc>
        <w:tc>
          <w:tcPr>
            <w:tcW w:w="0" w:type="auto"/>
            <w:hideMark/>
          </w:tcPr>
          <w:p w14:paraId="2CDD0540"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112.3</w:t>
            </w:r>
          </w:p>
        </w:tc>
        <w:tc>
          <w:tcPr>
            <w:tcW w:w="0" w:type="auto"/>
            <w:hideMark/>
          </w:tcPr>
          <w:p w14:paraId="361F410B"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19.4</w:t>
            </w:r>
          </w:p>
        </w:tc>
        <w:tc>
          <w:tcPr>
            <w:tcW w:w="0" w:type="auto"/>
            <w:hideMark/>
          </w:tcPr>
          <w:p w14:paraId="680F0B56"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16.1</w:t>
            </w:r>
          </w:p>
        </w:tc>
        <w:tc>
          <w:tcPr>
            <w:tcW w:w="0" w:type="auto"/>
            <w:hideMark/>
          </w:tcPr>
          <w:p w14:paraId="2432DD94"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42.6</w:t>
            </w:r>
          </w:p>
        </w:tc>
        <w:tc>
          <w:tcPr>
            <w:tcW w:w="0" w:type="auto"/>
            <w:hideMark/>
          </w:tcPr>
          <w:p w14:paraId="4E6B297E"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48.9</w:t>
            </w:r>
          </w:p>
        </w:tc>
        <w:tc>
          <w:tcPr>
            <w:tcW w:w="1808" w:type="dxa"/>
            <w:hideMark/>
          </w:tcPr>
          <w:p w14:paraId="00239F7E"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76.7</w:t>
            </w:r>
          </w:p>
        </w:tc>
      </w:tr>
      <w:tr w:rsidR="0060775B" w:rsidRPr="00626542" w14:paraId="6E11FBBB" w14:textId="77777777" w:rsidTr="003A6255">
        <w:trPr>
          <w:trHeight w:val="1160"/>
        </w:trPr>
        <w:tc>
          <w:tcPr>
            <w:tcW w:w="2878" w:type="dxa"/>
            <w:hideMark/>
          </w:tcPr>
          <w:p w14:paraId="2F645CC9" w14:textId="77777777" w:rsidR="00A4528D" w:rsidRPr="00626542" w:rsidRDefault="00A4528D" w:rsidP="003A6255">
            <w:pPr>
              <w:spacing w:after="160"/>
              <w:rPr>
                <w:rFonts w:ascii="Arial" w:hAnsi="Arial" w:cs="Arial"/>
                <w:color w:val="000000" w:themeColor="text1"/>
                <w:sz w:val="20"/>
                <w:szCs w:val="20"/>
              </w:rPr>
            </w:pPr>
            <w:r w:rsidRPr="00626542">
              <w:rPr>
                <w:rFonts w:ascii="Arial" w:hAnsi="Arial" w:cs="Arial"/>
                <w:color w:val="000000" w:themeColor="text1"/>
                <w:sz w:val="20"/>
                <w:szCs w:val="20"/>
              </w:rPr>
              <w:t>T</w:t>
            </w:r>
            <w:r w:rsidRPr="00626542">
              <w:rPr>
                <w:rFonts w:ascii="Arial" w:hAnsi="Arial" w:cs="Arial"/>
                <w:color w:val="000000" w:themeColor="text1"/>
                <w:sz w:val="20"/>
                <w:szCs w:val="20"/>
                <w:vertAlign w:val="subscript"/>
              </w:rPr>
              <w:t>4</w:t>
            </w:r>
            <w:r w:rsidRPr="00626542">
              <w:rPr>
                <w:rFonts w:ascii="Arial" w:hAnsi="Arial" w:cs="Arial"/>
                <w:color w:val="000000" w:themeColor="text1"/>
                <w:sz w:val="20"/>
                <w:szCs w:val="20"/>
              </w:rPr>
              <w:t xml:space="preserve">: Neem Leaf Extract + </w:t>
            </w:r>
            <w:proofErr w:type="spellStart"/>
            <w:r w:rsidRPr="00626542">
              <w:rPr>
                <w:rFonts w:ascii="Arial" w:hAnsi="Arial" w:cs="Arial"/>
                <w:color w:val="000000" w:themeColor="text1"/>
                <w:sz w:val="20"/>
                <w:szCs w:val="20"/>
              </w:rPr>
              <w:t>Jeevamrutham</w:t>
            </w:r>
            <w:proofErr w:type="spellEnd"/>
          </w:p>
        </w:tc>
        <w:tc>
          <w:tcPr>
            <w:tcW w:w="0" w:type="auto"/>
            <w:hideMark/>
          </w:tcPr>
          <w:p w14:paraId="38486203"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105.7</w:t>
            </w:r>
          </w:p>
        </w:tc>
        <w:tc>
          <w:tcPr>
            <w:tcW w:w="0" w:type="auto"/>
            <w:hideMark/>
          </w:tcPr>
          <w:p w14:paraId="4BE4E282"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17.1</w:t>
            </w:r>
          </w:p>
        </w:tc>
        <w:tc>
          <w:tcPr>
            <w:tcW w:w="0" w:type="auto"/>
            <w:hideMark/>
          </w:tcPr>
          <w:p w14:paraId="26D271C4"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14.3</w:t>
            </w:r>
          </w:p>
        </w:tc>
        <w:tc>
          <w:tcPr>
            <w:tcW w:w="0" w:type="auto"/>
            <w:hideMark/>
          </w:tcPr>
          <w:p w14:paraId="72632C30"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44.5</w:t>
            </w:r>
          </w:p>
        </w:tc>
        <w:tc>
          <w:tcPr>
            <w:tcW w:w="0" w:type="auto"/>
            <w:hideMark/>
          </w:tcPr>
          <w:p w14:paraId="61A33249"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51.2</w:t>
            </w:r>
          </w:p>
        </w:tc>
        <w:tc>
          <w:tcPr>
            <w:tcW w:w="1808" w:type="dxa"/>
            <w:hideMark/>
          </w:tcPr>
          <w:p w14:paraId="4CCCF64E"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79.1</w:t>
            </w:r>
          </w:p>
        </w:tc>
      </w:tr>
      <w:tr w:rsidR="0060775B" w:rsidRPr="00626542" w14:paraId="342DB82E" w14:textId="77777777" w:rsidTr="003A6255">
        <w:trPr>
          <w:trHeight w:val="1122"/>
        </w:trPr>
        <w:tc>
          <w:tcPr>
            <w:tcW w:w="2878" w:type="dxa"/>
            <w:hideMark/>
          </w:tcPr>
          <w:p w14:paraId="42F31644" w14:textId="77777777" w:rsidR="00A4528D" w:rsidRPr="00626542" w:rsidRDefault="00A4528D" w:rsidP="003A6255">
            <w:pPr>
              <w:spacing w:after="160"/>
              <w:rPr>
                <w:rFonts w:ascii="Arial" w:hAnsi="Arial" w:cs="Arial"/>
                <w:color w:val="000000" w:themeColor="text1"/>
                <w:sz w:val="20"/>
                <w:szCs w:val="20"/>
              </w:rPr>
            </w:pPr>
            <w:r w:rsidRPr="00626542">
              <w:rPr>
                <w:rFonts w:ascii="Arial" w:hAnsi="Arial" w:cs="Arial"/>
                <w:color w:val="000000" w:themeColor="text1"/>
                <w:sz w:val="20"/>
                <w:szCs w:val="20"/>
              </w:rPr>
              <w:t>T</w:t>
            </w:r>
            <w:r w:rsidRPr="00626542">
              <w:rPr>
                <w:rFonts w:ascii="Arial" w:hAnsi="Arial" w:cs="Arial"/>
                <w:color w:val="000000" w:themeColor="text1"/>
                <w:sz w:val="20"/>
                <w:szCs w:val="20"/>
                <w:vertAlign w:val="subscript"/>
              </w:rPr>
              <w:t>5</w:t>
            </w:r>
            <w:r w:rsidRPr="00626542">
              <w:rPr>
                <w:rFonts w:ascii="Arial" w:hAnsi="Arial" w:cs="Arial"/>
                <w:color w:val="000000" w:themeColor="text1"/>
                <w:sz w:val="20"/>
                <w:szCs w:val="20"/>
              </w:rPr>
              <w:t xml:space="preserve">: </w:t>
            </w:r>
            <w:proofErr w:type="spellStart"/>
            <w:r w:rsidRPr="00626542">
              <w:rPr>
                <w:rFonts w:ascii="Arial" w:hAnsi="Arial" w:cs="Arial"/>
                <w:color w:val="000000" w:themeColor="text1"/>
                <w:sz w:val="20"/>
                <w:szCs w:val="20"/>
              </w:rPr>
              <w:t>Notchi</w:t>
            </w:r>
            <w:proofErr w:type="spellEnd"/>
            <w:r w:rsidRPr="00626542">
              <w:rPr>
                <w:rFonts w:ascii="Arial" w:hAnsi="Arial" w:cs="Arial"/>
                <w:color w:val="000000" w:themeColor="text1"/>
                <w:sz w:val="20"/>
                <w:szCs w:val="20"/>
              </w:rPr>
              <w:t xml:space="preserve"> Leaf Extract + </w:t>
            </w:r>
            <w:proofErr w:type="spellStart"/>
            <w:r w:rsidRPr="00626542">
              <w:rPr>
                <w:rFonts w:ascii="Arial" w:hAnsi="Arial" w:cs="Arial"/>
                <w:color w:val="000000" w:themeColor="text1"/>
                <w:sz w:val="20"/>
                <w:szCs w:val="20"/>
              </w:rPr>
              <w:t>Jeevamrutham</w:t>
            </w:r>
            <w:proofErr w:type="spellEnd"/>
          </w:p>
        </w:tc>
        <w:tc>
          <w:tcPr>
            <w:tcW w:w="0" w:type="auto"/>
            <w:hideMark/>
          </w:tcPr>
          <w:p w14:paraId="02AA06BF"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106.2</w:t>
            </w:r>
          </w:p>
        </w:tc>
        <w:tc>
          <w:tcPr>
            <w:tcW w:w="0" w:type="auto"/>
            <w:hideMark/>
          </w:tcPr>
          <w:p w14:paraId="4FD19145"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17.9</w:t>
            </w:r>
          </w:p>
        </w:tc>
        <w:tc>
          <w:tcPr>
            <w:tcW w:w="0" w:type="auto"/>
            <w:hideMark/>
          </w:tcPr>
          <w:p w14:paraId="35BEF3A3"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14.7</w:t>
            </w:r>
          </w:p>
        </w:tc>
        <w:tc>
          <w:tcPr>
            <w:tcW w:w="0" w:type="auto"/>
            <w:hideMark/>
          </w:tcPr>
          <w:p w14:paraId="79959073"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44.0</w:t>
            </w:r>
          </w:p>
        </w:tc>
        <w:tc>
          <w:tcPr>
            <w:tcW w:w="0" w:type="auto"/>
            <w:hideMark/>
          </w:tcPr>
          <w:p w14:paraId="79D37C9E"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50.5</w:t>
            </w:r>
          </w:p>
        </w:tc>
        <w:tc>
          <w:tcPr>
            <w:tcW w:w="1808" w:type="dxa"/>
            <w:hideMark/>
          </w:tcPr>
          <w:p w14:paraId="4160A884"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78.7</w:t>
            </w:r>
          </w:p>
        </w:tc>
      </w:tr>
      <w:tr w:rsidR="0060775B" w:rsidRPr="00626542" w14:paraId="2B973E39" w14:textId="77777777" w:rsidTr="003A6255">
        <w:trPr>
          <w:trHeight w:val="821"/>
        </w:trPr>
        <w:tc>
          <w:tcPr>
            <w:tcW w:w="2878" w:type="dxa"/>
            <w:hideMark/>
          </w:tcPr>
          <w:p w14:paraId="58FF8996" w14:textId="77777777" w:rsidR="00A4528D" w:rsidRPr="00626542" w:rsidRDefault="00A4528D" w:rsidP="003A6255">
            <w:pPr>
              <w:spacing w:after="160"/>
              <w:rPr>
                <w:rFonts w:ascii="Arial" w:hAnsi="Arial" w:cs="Arial"/>
                <w:color w:val="000000" w:themeColor="text1"/>
                <w:sz w:val="20"/>
                <w:szCs w:val="20"/>
              </w:rPr>
            </w:pPr>
            <w:r w:rsidRPr="00626542">
              <w:rPr>
                <w:rFonts w:ascii="Arial" w:hAnsi="Arial" w:cs="Arial"/>
                <w:color w:val="000000" w:themeColor="text1"/>
                <w:sz w:val="20"/>
                <w:szCs w:val="20"/>
              </w:rPr>
              <w:t>T</w:t>
            </w:r>
            <w:r w:rsidRPr="00626542">
              <w:rPr>
                <w:rFonts w:ascii="Arial" w:hAnsi="Arial" w:cs="Arial"/>
                <w:color w:val="000000" w:themeColor="text1"/>
                <w:sz w:val="20"/>
                <w:szCs w:val="20"/>
                <w:vertAlign w:val="subscript"/>
              </w:rPr>
              <w:t>6</w:t>
            </w:r>
            <w:r w:rsidRPr="00626542">
              <w:rPr>
                <w:rFonts w:ascii="Arial" w:hAnsi="Arial" w:cs="Arial"/>
                <w:color w:val="000000" w:themeColor="text1"/>
                <w:sz w:val="20"/>
                <w:szCs w:val="20"/>
              </w:rPr>
              <w:t xml:space="preserve">: Vermicompost + </w:t>
            </w:r>
            <w:proofErr w:type="spellStart"/>
            <w:r w:rsidRPr="00626542">
              <w:rPr>
                <w:rFonts w:ascii="Arial" w:hAnsi="Arial" w:cs="Arial"/>
                <w:color w:val="000000" w:themeColor="text1"/>
                <w:sz w:val="20"/>
                <w:szCs w:val="20"/>
              </w:rPr>
              <w:t>Jeevamrutham</w:t>
            </w:r>
            <w:proofErr w:type="spellEnd"/>
          </w:p>
        </w:tc>
        <w:tc>
          <w:tcPr>
            <w:tcW w:w="0" w:type="auto"/>
            <w:hideMark/>
          </w:tcPr>
          <w:p w14:paraId="5E4E2744"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107.8</w:t>
            </w:r>
          </w:p>
        </w:tc>
        <w:tc>
          <w:tcPr>
            <w:tcW w:w="0" w:type="auto"/>
            <w:hideMark/>
          </w:tcPr>
          <w:p w14:paraId="77454B7E"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18.6</w:t>
            </w:r>
          </w:p>
        </w:tc>
        <w:tc>
          <w:tcPr>
            <w:tcW w:w="0" w:type="auto"/>
            <w:hideMark/>
          </w:tcPr>
          <w:p w14:paraId="386E2147"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15.0</w:t>
            </w:r>
          </w:p>
        </w:tc>
        <w:tc>
          <w:tcPr>
            <w:tcW w:w="0" w:type="auto"/>
            <w:hideMark/>
          </w:tcPr>
          <w:p w14:paraId="73FF680C"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43.5</w:t>
            </w:r>
          </w:p>
        </w:tc>
        <w:tc>
          <w:tcPr>
            <w:tcW w:w="0" w:type="auto"/>
            <w:hideMark/>
          </w:tcPr>
          <w:p w14:paraId="28478A99"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50.1</w:t>
            </w:r>
          </w:p>
        </w:tc>
        <w:tc>
          <w:tcPr>
            <w:tcW w:w="1808" w:type="dxa"/>
            <w:hideMark/>
          </w:tcPr>
          <w:p w14:paraId="5B9CDB55"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77.5</w:t>
            </w:r>
          </w:p>
        </w:tc>
      </w:tr>
      <w:tr w:rsidR="0060775B" w:rsidRPr="00626542" w14:paraId="638E4508" w14:textId="77777777" w:rsidTr="003A6255">
        <w:trPr>
          <w:trHeight w:val="858"/>
        </w:trPr>
        <w:tc>
          <w:tcPr>
            <w:tcW w:w="2878" w:type="dxa"/>
            <w:hideMark/>
          </w:tcPr>
          <w:p w14:paraId="643ACB39" w14:textId="77777777" w:rsidR="00A4528D" w:rsidRPr="00626542" w:rsidRDefault="00A4528D" w:rsidP="003A6255">
            <w:pPr>
              <w:spacing w:after="160"/>
              <w:rPr>
                <w:rFonts w:ascii="Arial" w:hAnsi="Arial" w:cs="Arial"/>
                <w:color w:val="000000" w:themeColor="text1"/>
                <w:sz w:val="20"/>
                <w:szCs w:val="20"/>
              </w:rPr>
            </w:pPr>
            <w:r w:rsidRPr="00626542">
              <w:rPr>
                <w:rFonts w:ascii="Arial" w:hAnsi="Arial" w:cs="Arial"/>
                <w:color w:val="000000" w:themeColor="text1"/>
                <w:sz w:val="20"/>
                <w:szCs w:val="20"/>
              </w:rPr>
              <w:t>T</w:t>
            </w:r>
            <w:r w:rsidRPr="00626542">
              <w:rPr>
                <w:rFonts w:ascii="Arial" w:hAnsi="Arial" w:cs="Arial"/>
                <w:color w:val="000000" w:themeColor="text1"/>
                <w:sz w:val="20"/>
                <w:szCs w:val="20"/>
                <w:vertAlign w:val="subscript"/>
              </w:rPr>
              <w:t>7</w:t>
            </w:r>
            <w:r w:rsidRPr="00626542">
              <w:rPr>
                <w:rFonts w:ascii="Arial" w:hAnsi="Arial" w:cs="Arial"/>
                <w:color w:val="000000" w:themeColor="text1"/>
                <w:sz w:val="20"/>
                <w:szCs w:val="20"/>
              </w:rPr>
              <w:t xml:space="preserve">: Cow Urine + </w:t>
            </w:r>
            <w:proofErr w:type="spellStart"/>
            <w:r w:rsidRPr="00626542">
              <w:rPr>
                <w:rFonts w:ascii="Arial" w:hAnsi="Arial" w:cs="Arial"/>
                <w:color w:val="000000" w:themeColor="text1"/>
                <w:sz w:val="20"/>
                <w:szCs w:val="20"/>
              </w:rPr>
              <w:t>Jeevamrutham</w:t>
            </w:r>
            <w:proofErr w:type="spellEnd"/>
          </w:p>
        </w:tc>
        <w:tc>
          <w:tcPr>
            <w:tcW w:w="0" w:type="auto"/>
            <w:hideMark/>
          </w:tcPr>
          <w:p w14:paraId="3E934497"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103.4</w:t>
            </w:r>
          </w:p>
        </w:tc>
        <w:tc>
          <w:tcPr>
            <w:tcW w:w="0" w:type="auto"/>
            <w:hideMark/>
          </w:tcPr>
          <w:p w14:paraId="32BB2A80"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16.8</w:t>
            </w:r>
          </w:p>
        </w:tc>
        <w:tc>
          <w:tcPr>
            <w:tcW w:w="0" w:type="auto"/>
            <w:hideMark/>
          </w:tcPr>
          <w:p w14:paraId="515A3B94"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13.9</w:t>
            </w:r>
          </w:p>
        </w:tc>
        <w:tc>
          <w:tcPr>
            <w:tcW w:w="0" w:type="auto"/>
            <w:hideMark/>
          </w:tcPr>
          <w:p w14:paraId="0DAC76C2"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45.0</w:t>
            </w:r>
          </w:p>
        </w:tc>
        <w:tc>
          <w:tcPr>
            <w:tcW w:w="0" w:type="auto"/>
            <w:hideMark/>
          </w:tcPr>
          <w:p w14:paraId="2C54A9B9"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52.6</w:t>
            </w:r>
          </w:p>
        </w:tc>
        <w:tc>
          <w:tcPr>
            <w:tcW w:w="1808" w:type="dxa"/>
            <w:hideMark/>
          </w:tcPr>
          <w:p w14:paraId="46FFEF5B"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80.2</w:t>
            </w:r>
          </w:p>
        </w:tc>
      </w:tr>
      <w:tr w:rsidR="0060775B" w:rsidRPr="00626542" w14:paraId="724CEB63" w14:textId="77777777" w:rsidTr="003A6255">
        <w:trPr>
          <w:trHeight w:val="821"/>
        </w:trPr>
        <w:tc>
          <w:tcPr>
            <w:tcW w:w="2878" w:type="dxa"/>
            <w:hideMark/>
          </w:tcPr>
          <w:p w14:paraId="63FB2EFA" w14:textId="77777777" w:rsidR="00A4528D" w:rsidRPr="00626542" w:rsidRDefault="00A4528D" w:rsidP="003A6255">
            <w:pPr>
              <w:spacing w:after="160"/>
              <w:rPr>
                <w:rFonts w:ascii="Arial" w:hAnsi="Arial" w:cs="Arial"/>
                <w:color w:val="000000" w:themeColor="text1"/>
                <w:sz w:val="20"/>
                <w:szCs w:val="20"/>
              </w:rPr>
            </w:pPr>
            <w:r w:rsidRPr="00626542">
              <w:rPr>
                <w:rFonts w:ascii="Arial" w:hAnsi="Arial" w:cs="Arial"/>
                <w:color w:val="000000" w:themeColor="text1"/>
                <w:sz w:val="20"/>
                <w:szCs w:val="20"/>
              </w:rPr>
              <w:t>T</w:t>
            </w:r>
            <w:r w:rsidRPr="00626542">
              <w:rPr>
                <w:rFonts w:ascii="Arial" w:hAnsi="Arial" w:cs="Arial"/>
                <w:color w:val="000000" w:themeColor="text1"/>
                <w:sz w:val="20"/>
                <w:szCs w:val="20"/>
                <w:vertAlign w:val="subscript"/>
              </w:rPr>
              <w:t>8</w:t>
            </w:r>
            <w:r w:rsidRPr="00626542">
              <w:rPr>
                <w:rFonts w:ascii="Arial" w:hAnsi="Arial" w:cs="Arial"/>
                <w:color w:val="000000" w:themeColor="text1"/>
                <w:sz w:val="20"/>
                <w:szCs w:val="20"/>
              </w:rPr>
              <w:t xml:space="preserve">: Coconut Water + </w:t>
            </w:r>
            <w:proofErr w:type="spellStart"/>
            <w:r w:rsidRPr="00626542">
              <w:rPr>
                <w:rFonts w:ascii="Arial" w:hAnsi="Arial" w:cs="Arial"/>
                <w:color w:val="000000" w:themeColor="text1"/>
                <w:sz w:val="20"/>
                <w:szCs w:val="20"/>
              </w:rPr>
              <w:t>Jeevamrutham</w:t>
            </w:r>
            <w:proofErr w:type="spellEnd"/>
          </w:p>
        </w:tc>
        <w:tc>
          <w:tcPr>
            <w:tcW w:w="0" w:type="auto"/>
            <w:hideMark/>
          </w:tcPr>
          <w:p w14:paraId="36461C51"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110.0</w:t>
            </w:r>
          </w:p>
        </w:tc>
        <w:tc>
          <w:tcPr>
            <w:tcW w:w="0" w:type="auto"/>
            <w:hideMark/>
          </w:tcPr>
          <w:p w14:paraId="3AB90DB1"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18.2</w:t>
            </w:r>
          </w:p>
        </w:tc>
        <w:tc>
          <w:tcPr>
            <w:tcW w:w="0" w:type="auto"/>
            <w:hideMark/>
          </w:tcPr>
          <w:p w14:paraId="684F16F7"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15.5</w:t>
            </w:r>
          </w:p>
        </w:tc>
        <w:tc>
          <w:tcPr>
            <w:tcW w:w="0" w:type="auto"/>
            <w:hideMark/>
          </w:tcPr>
          <w:p w14:paraId="3D30EF80"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42.8</w:t>
            </w:r>
          </w:p>
        </w:tc>
        <w:tc>
          <w:tcPr>
            <w:tcW w:w="0" w:type="auto"/>
            <w:hideMark/>
          </w:tcPr>
          <w:p w14:paraId="1960DF50"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49.0</w:t>
            </w:r>
          </w:p>
        </w:tc>
        <w:tc>
          <w:tcPr>
            <w:tcW w:w="1808" w:type="dxa"/>
            <w:hideMark/>
          </w:tcPr>
          <w:p w14:paraId="3463C36D"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77.1</w:t>
            </w:r>
          </w:p>
        </w:tc>
      </w:tr>
      <w:tr w:rsidR="0060775B" w:rsidRPr="00626542" w14:paraId="3AF1E3F2" w14:textId="77777777" w:rsidTr="003A6255">
        <w:trPr>
          <w:trHeight w:val="821"/>
        </w:trPr>
        <w:tc>
          <w:tcPr>
            <w:tcW w:w="2878" w:type="dxa"/>
            <w:hideMark/>
          </w:tcPr>
          <w:p w14:paraId="0BEF170D" w14:textId="77777777" w:rsidR="00A4528D" w:rsidRPr="00626542" w:rsidRDefault="00A4528D" w:rsidP="003A6255">
            <w:pPr>
              <w:spacing w:after="160"/>
              <w:rPr>
                <w:rFonts w:ascii="Arial" w:hAnsi="Arial" w:cs="Arial"/>
                <w:color w:val="000000" w:themeColor="text1"/>
                <w:sz w:val="20"/>
                <w:szCs w:val="20"/>
              </w:rPr>
            </w:pPr>
            <w:r w:rsidRPr="00626542">
              <w:rPr>
                <w:rFonts w:ascii="Arial" w:hAnsi="Arial" w:cs="Arial"/>
                <w:color w:val="000000" w:themeColor="text1"/>
                <w:sz w:val="20"/>
                <w:szCs w:val="20"/>
              </w:rPr>
              <w:t>T</w:t>
            </w:r>
            <w:r w:rsidRPr="00626542">
              <w:rPr>
                <w:rFonts w:ascii="Arial" w:hAnsi="Arial" w:cs="Arial"/>
                <w:color w:val="000000" w:themeColor="text1"/>
                <w:sz w:val="20"/>
                <w:szCs w:val="20"/>
                <w:vertAlign w:val="subscript"/>
              </w:rPr>
              <w:t>9</w:t>
            </w:r>
            <w:r w:rsidRPr="00626542">
              <w:rPr>
                <w:rFonts w:ascii="Arial" w:hAnsi="Arial" w:cs="Arial"/>
                <w:color w:val="000000" w:themeColor="text1"/>
                <w:sz w:val="20"/>
                <w:szCs w:val="20"/>
              </w:rPr>
              <w:t xml:space="preserve">: </w:t>
            </w:r>
            <w:proofErr w:type="spellStart"/>
            <w:r w:rsidRPr="00626542">
              <w:rPr>
                <w:rFonts w:ascii="Arial" w:hAnsi="Arial" w:cs="Arial"/>
                <w:color w:val="000000" w:themeColor="text1"/>
                <w:sz w:val="20"/>
                <w:szCs w:val="20"/>
              </w:rPr>
              <w:t>Beejamrutham</w:t>
            </w:r>
            <w:proofErr w:type="spellEnd"/>
            <w:r w:rsidRPr="00626542">
              <w:rPr>
                <w:rFonts w:ascii="Arial" w:hAnsi="Arial" w:cs="Arial"/>
                <w:color w:val="000000" w:themeColor="text1"/>
                <w:sz w:val="20"/>
                <w:szCs w:val="20"/>
              </w:rPr>
              <w:t xml:space="preserve"> + </w:t>
            </w:r>
            <w:proofErr w:type="spellStart"/>
            <w:r w:rsidRPr="00626542">
              <w:rPr>
                <w:rFonts w:ascii="Arial" w:hAnsi="Arial" w:cs="Arial"/>
                <w:color w:val="000000" w:themeColor="text1"/>
                <w:sz w:val="20"/>
                <w:szCs w:val="20"/>
              </w:rPr>
              <w:t>Jeevamrutham</w:t>
            </w:r>
            <w:proofErr w:type="spellEnd"/>
          </w:p>
        </w:tc>
        <w:tc>
          <w:tcPr>
            <w:tcW w:w="0" w:type="auto"/>
            <w:hideMark/>
          </w:tcPr>
          <w:p w14:paraId="6E53F85B"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104.6</w:t>
            </w:r>
          </w:p>
        </w:tc>
        <w:tc>
          <w:tcPr>
            <w:tcW w:w="0" w:type="auto"/>
            <w:hideMark/>
          </w:tcPr>
          <w:p w14:paraId="266BA276"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17.4</w:t>
            </w:r>
          </w:p>
        </w:tc>
        <w:tc>
          <w:tcPr>
            <w:tcW w:w="0" w:type="auto"/>
            <w:hideMark/>
          </w:tcPr>
          <w:p w14:paraId="0A4455D2"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14.1</w:t>
            </w:r>
          </w:p>
        </w:tc>
        <w:tc>
          <w:tcPr>
            <w:tcW w:w="0" w:type="auto"/>
            <w:hideMark/>
          </w:tcPr>
          <w:p w14:paraId="7A9D21AB"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44.6</w:t>
            </w:r>
          </w:p>
        </w:tc>
        <w:tc>
          <w:tcPr>
            <w:tcW w:w="0" w:type="auto"/>
            <w:hideMark/>
          </w:tcPr>
          <w:p w14:paraId="792188CA"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51.3</w:t>
            </w:r>
          </w:p>
        </w:tc>
        <w:tc>
          <w:tcPr>
            <w:tcW w:w="1808" w:type="dxa"/>
            <w:hideMark/>
          </w:tcPr>
          <w:p w14:paraId="1689AE56" w14:textId="77777777" w:rsidR="00A4528D" w:rsidRPr="00626542" w:rsidRDefault="00A4528D" w:rsidP="003A6255">
            <w:pPr>
              <w:spacing w:after="160"/>
              <w:jc w:val="center"/>
              <w:rPr>
                <w:rFonts w:ascii="Arial" w:hAnsi="Arial" w:cs="Arial"/>
                <w:color w:val="000000" w:themeColor="text1"/>
                <w:sz w:val="20"/>
                <w:szCs w:val="20"/>
              </w:rPr>
            </w:pPr>
            <w:r w:rsidRPr="00626542">
              <w:rPr>
                <w:rFonts w:ascii="Arial" w:hAnsi="Arial" w:cs="Arial"/>
                <w:color w:val="000000" w:themeColor="text1"/>
                <w:sz w:val="20"/>
                <w:szCs w:val="20"/>
              </w:rPr>
              <w:t>78.5</w:t>
            </w:r>
          </w:p>
        </w:tc>
      </w:tr>
      <w:tr w:rsidR="0060775B" w:rsidRPr="00626542" w14:paraId="3AF07362" w14:textId="77777777" w:rsidTr="003A6255">
        <w:trPr>
          <w:trHeight w:val="296"/>
        </w:trPr>
        <w:tc>
          <w:tcPr>
            <w:tcW w:w="2878" w:type="dxa"/>
            <w:vAlign w:val="center"/>
          </w:tcPr>
          <w:p w14:paraId="6CC2986C"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b/>
                <w:bCs/>
                <w:sz w:val="20"/>
                <w:szCs w:val="20"/>
              </w:rPr>
              <w:t>SED</w:t>
            </w:r>
          </w:p>
        </w:tc>
        <w:tc>
          <w:tcPr>
            <w:tcW w:w="0" w:type="auto"/>
          </w:tcPr>
          <w:p w14:paraId="005E5B74"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2.634</w:t>
            </w:r>
          </w:p>
        </w:tc>
        <w:tc>
          <w:tcPr>
            <w:tcW w:w="0" w:type="auto"/>
          </w:tcPr>
          <w:p w14:paraId="3EE71A20"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0.437</w:t>
            </w:r>
          </w:p>
        </w:tc>
        <w:tc>
          <w:tcPr>
            <w:tcW w:w="0" w:type="auto"/>
          </w:tcPr>
          <w:p w14:paraId="42E2252D"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0.375</w:t>
            </w:r>
          </w:p>
        </w:tc>
        <w:tc>
          <w:tcPr>
            <w:tcW w:w="0" w:type="auto"/>
          </w:tcPr>
          <w:p w14:paraId="78B9189E"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1.058</w:t>
            </w:r>
          </w:p>
        </w:tc>
        <w:tc>
          <w:tcPr>
            <w:tcW w:w="0" w:type="auto"/>
          </w:tcPr>
          <w:p w14:paraId="6FF26D77"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1.208</w:t>
            </w:r>
          </w:p>
        </w:tc>
        <w:tc>
          <w:tcPr>
            <w:tcW w:w="1808" w:type="dxa"/>
          </w:tcPr>
          <w:p w14:paraId="425E690A"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1.883</w:t>
            </w:r>
          </w:p>
        </w:tc>
      </w:tr>
      <w:tr w:rsidR="0060775B" w:rsidRPr="00626542" w14:paraId="735C8C71" w14:textId="77777777" w:rsidTr="003A6255">
        <w:trPr>
          <w:trHeight w:val="296"/>
        </w:trPr>
        <w:tc>
          <w:tcPr>
            <w:tcW w:w="2878" w:type="dxa"/>
            <w:vAlign w:val="center"/>
          </w:tcPr>
          <w:p w14:paraId="35874CC5"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b/>
                <w:bCs/>
                <w:sz w:val="20"/>
                <w:szCs w:val="20"/>
              </w:rPr>
              <w:t>CD(p=0.05)</w:t>
            </w:r>
          </w:p>
        </w:tc>
        <w:tc>
          <w:tcPr>
            <w:tcW w:w="0" w:type="auto"/>
          </w:tcPr>
          <w:p w14:paraId="2298F710"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5.650</w:t>
            </w:r>
          </w:p>
        </w:tc>
        <w:tc>
          <w:tcPr>
            <w:tcW w:w="0" w:type="auto"/>
          </w:tcPr>
          <w:p w14:paraId="614ADDF4"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0.938</w:t>
            </w:r>
          </w:p>
        </w:tc>
        <w:tc>
          <w:tcPr>
            <w:tcW w:w="0" w:type="auto"/>
          </w:tcPr>
          <w:p w14:paraId="1031BBE0"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0.805</w:t>
            </w:r>
          </w:p>
        </w:tc>
        <w:tc>
          <w:tcPr>
            <w:tcW w:w="0" w:type="auto"/>
          </w:tcPr>
          <w:p w14:paraId="5F0138DF"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2.271</w:t>
            </w:r>
          </w:p>
        </w:tc>
        <w:tc>
          <w:tcPr>
            <w:tcW w:w="0" w:type="auto"/>
          </w:tcPr>
          <w:p w14:paraId="4CEF9B34"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2.592</w:t>
            </w:r>
          </w:p>
        </w:tc>
        <w:tc>
          <w:tcPr>
            <w:tcW w:w="1808" w:type="dxa"/>
          </w:tcPr>
          <w:p w14:paraId="1F21EBB7"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4.040</w:t>
            </w:r>
          </w:p>
        </w:tc>
      </w:tr>
      <w:tr w:rsidR="0060775B" w:rsidRPr="00626542" w14:paraId="6BFD686C" w14:textId="77777777" w:rsidTr="003A6255">
        <w:trPr>
          <w:trHeight w:val="296"/>
        </w:trPr>
        <w:tc>
          <w:tcPr>
            <w:tcW w:w="2878" w:type="dxa"/>
            <w:vAlign w:val="center"/>
          </w:tcPr>
          <w:p w14:paraId="4084B766"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b/>
                <w:bCs/>
                <w:sz w:val="20"/>
                <w:szCs w:val="20"/>
              </w:rPr>
              <w:t>SD</w:t>
            </w:r>
          </w:p>
        </w:tc>
        <w:tc>
          <w:tcPr>
            <w:tcW w:w="0" w:type="auto"/>
          </w:tcPr>
          <w:p w14:paraId="3E7C90B5"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7.099</w:t>
            </w:r>
          </w:p>
        </w:tc>
        <w:tc>
          <w:tcPr>
            <w:tcW w:w="0" w:type="auto"/>
          </w:tcPr>
          <w:p w14:paraId="4BC842A0"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2.294</w:t>
            </w:r>
          </w:p>
        </w:tc>
        <w:tc>
          <w:tcPr>
            <w:tcW w:w="0" w:type="auto"/>
          </w:tcPr>
          <w:p w14:paraId="5CB0C9EB"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2.474</w:t>
            </w:r>
          </w:p>
        </w:tc>
        <w:tc>
          <w:tcPr>
            <w:tcW w:w="0" w:type="auto"/>
          </w:tcPr>
          <w:p w14:paraId="053F1564"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1.996</w:t>
            </w:r>
          </w:p>
        </w:tc>
        <w:tc>
          <w:tcPr>
            <w:tcW w:w="0" w:type="auto"/>
          </w:tcPr>
          <w:p w14:paraId="602448B6"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2.936</w:t>
            </w:r>
          </w:p>
        </w:tc>
        <w:tc>
          <w:tcPr>
            <w:tcW w:w="1808" w:type="dxa"/>
          </w:tcPr>
          <w:p w14:paraId="6B064E79"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2.518</w:t>
            </w:r>
          </w:p>
        </w:tc>
      </w:tr>
      <w:tr w:rsidR="0060775B" w:rsidRPr="00626542" w14:paraId="056D1CA7" w14:textId="77777777" w:rsidTr="003A6255">
        <w:trPr>
          <w:trHeight w:val="296"/>
        </w:trPr>
        <w:tc>
          <w:tcPr>
            <w:tcW w:w="2878" w:type="dxa"/>
            <w:vAlign w:val="center"/>
          </w:tcPr>
          <w:p w14:paraId="739BE9CC"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b/>
                <w:bCs/>
                <w:sz w:val="20"/>
                <w:szCs w:val="20"/>
              </w:rPr>
              <w:t>SQRT</w:t>
            </w:r>
          </w:p>
        </w:tc>
        <w:tc>
          <w:tcPr>
            <w:tcW w:w="0" w:type="auto"/>
          </w:tcPr>
          <w:p w14:paraId="3F652CF9"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10.358</w:t>
            </w:r>
          </w:p>
        </w:tc>
        <w:tc>
          <w:tcPr>
            <w:tcW w:w="0" w:type="auto"/>
          </w:tcPr>
          <w:p w14:paraId="277B1BA8"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4.251</w:t>
            </w:r>
          </w:p>
        </w:tc>
        <w:tc>
          <w:tcPr>
            <w:tcW w:w="0" w:type="auto"/>
          </w:tcPr>
          <w:p w14:paraId="38E0D5A5"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3.904</w:t>
            </w:r>
          </w:p>
        </w:tc>
        <w:tc>
          <w:tcPr>
            <w:tcW w:w="0" w:type="auto"/>
          </w:tcPr>
          <w:p w14:paraId="2470FE13"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6.672</w:t>
            </w:r>
          </w:p>
        </w:tc>
        <w:tc>
          <w:tcPr>
            <w:tcW w:w="0" w:type="auto"/>
          </w:tcPr>
          <w:p w14:paraId="1DCFDE4B"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7.137</w:t>
            </w:r>
          </w:p>
        </w:tc>
        <w:tc>
          <w:tcPr>
            <w:tcW w:w="1808" w:type="dxa"/>
          </w:tcPr>
          <w:p w14:paraId="4A8FB059" w14:textId="77777777" w:rsidR="00A4528D" w:rsidRPr="00626542" w:rsidRDefault="00A4528D" w:rsidP="003A6255">
            <w:pPr>
              <w:jc w:val="center"/>
              <w:rPr>
                <w:rFonts w:ascii="Arial" w:hAnsi="Arial" w:cs="Arial"/>
                <w:color w:val="000000" w:themeColor="text1"/>
                <w:sz w:val="20"/>
                <w:szCs w:val="20"/>
              </w:rPr>
            </w:pPr>
            <w:r w:rsidRPr="00626542">
              <w:rPr>
                <w:rFonts w:ascii="Arial" w:hAnsi="Arial" w:cs="Arial"/>
                <w:sz w:val="20"/>
                <w:szCs w:val="20"/>
              </w:rPr>
              <w:t>8.869</w:t>
            </w:r>
          </w:p>
        </w:tc>
      </w:tr>
    </w:tbl>
    <w:p w14:paraId="73AAEC93" w14:textId="77777777" w:rsidR="00A4528D" w:rsidRPr="00626542" w:rsidRDefault="00A4528D" w:rsidP="00A4528D">
      <w:pPr>
        <w:spacing w:line="240" w:lineRule="auto"/>
        <w:jc w:val="both"/>
        <w:rPr>
          <w:rFonts w:ascii="Arial" w:hAnsi="Arial" w:cs="Arial"/>
          <w:sz w:val="20"/>
          <w:szCs w:val="20"/>
        </w:rPr>
      </w:pPr>
    </w:p>
    <w:p w14:paraId="7F42AFD2" w14:textId="77777777" w:rsidR="00A4528D" w:rsidRPr="00626542" w:rsidRDefault="00A4528D" w:rsidP="00A4528D">
      <w:pPr>
        <w:spacing w:line="240" w:lineRule="auto"/>
        <w:jc w:val="both"/>
        <w:rPr>
          <w:rFonts w:ascii="Arial" w:hAnsi="Arial" w:cs="Arial"/>
          <w:sz w:val="20"/>
          <w:szCs w:val="20"/>
        </w:rPr>
      </w:pPr>
    </w:p>
    <w:p w14:paraId="3C600533" w14:textId="77777777" w:rsidR="00A4528D" w:rsidRPr="00626542" w:rsidRDefault="00A4528D" w:rsidP="00A4528D">
      <w:pPr>
        <w:spacing w:line="240" w:lineRule="auto"/>
        <w:jc w:val="both"/>
        <w:rPr>
          <w:rFonts w:ascii="Arial" w:hAnsi="Arial" w:cs="Arial"/>
          <w:b/>
          <w:bCs/>
          <w:sz w:val="20"/>
          <w:szCs w:val="20"/>
        </w:rPr>
      </w:pPr>
      <w:r w:rsidRPr="00626542">
        <w:rPr>
          <w:rFonts w:ascii="Arial" w:hAnsi="Arial" w:cs="Arial"/>
          <w:noProof/>
          <w:sz w:val="20"/>
          <w:szCs w:val="20"/>
          <w:lang w:val="en-US" w:bidi="ar-SA"/>
        </w:rPr>
        <w:drawing>
          <wp:anchor distT="0" distB="0" distL="114300" distR="114300" simplePos="0" relativeHeight="251659264" behindDoc="0" locked="0" layoutInCell="1" allowOverlap="1" wp14:anchorId="25B43096" wp14:editId="0CB89FFF">
            <wp:simplePos x="0" y="0"/>
            <wp:positionH relativeFrom="column">
              <wp:posOffset>-28575</wp:posOffset>
            </wp:positionH>
            <wp:positionV relativeFrom="paragraph">
              <wp:posOffset>81915</wp:posOffset>
            </wp:positionV>
            <wp:extent cx="5594985" cy="2692400"/>
            <wp:effectExtent l="0" t="0" r="5715" b="12700"/>
            <wp:wrapSquare wrapText="bothSides"/>
            <wp:docPr id="350157888" name="Chart 1">
              <a:extLst xmlns:a="http://schemas.openxmlformats.org/drawingml/2006/main">
                <a:ext uri="{FF2B5EF4-FFF2-40B4-BE49-F238E27FC236}">
                  <a16:creationId xmlns:a16="http://schemas.microsoft.com/office/drawing/2014/main" id="{418F101F-53B6-22F9-FB59-BC90D5EF7A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626542">
        <w:rPr>
          <w:rFonts w:ascii="Arial" w:hAnsi="Arial" w:cs="Arial"/>
          <w:sz w:val="20"/>
          <w:szCs w:val="20"/>
        </w:rPr>
        <w:t xml:space="preserve">   </w:t>
      </w:r>
      <w:r w:rsidRPr="00626542">
        <w:rPr>
          <w:rFonts w:ascii="Arial" w:hAnsi="Arial" w:cs="Arial"/>
          <w:b/>
          <w:bCs/>
          <w:sz w:val="20"/>
          <w:szCs w:val="20"/>
        </w:rPr>
        <w:t xml:space="preserve"> </w:t>
      </w:r>
    </w:p>
    <w:p w14:paraId="4AB43D62" w14:textId="77777777" w:rsidR="00A4528D" w:rsidRPr="00626542" w:rsidRDefault="00A4528D" w:rsidP="00A4528D">
      <w:pPr>
        <w:spacing w:line="240" w:lineRule="auto"/>
        <w:jc w:val="both"/>
        <w:rPr>
          <w:rFonts w:ascii="Arial" w:hAnsi="Arial" w:cs="Arial"/>
          <w:b/>
          <w:bCs/>
          <w:sz w:val="20"/>
          <w:szCs w:val="20"/>
        </w:rPr>
      </w:pPr>
    </w:p>
    <w:p w14:paraId="7FA3B9DB" w14:textId="77777777" w:rsidR="00A4528D" w:rsidRPr="00626542" w:rsidRDefault="00A4528D" w:rsidP="00A4528D">
      <w:pPr>
        <w:spacing w:line="240" w:lineRule="auto"/>
        <w:jc w:val="both"/>
        <w:rPr>
          <w:rFonts w:ascii="Arial" w:hAnsi="Arial" w:cs="Arial"/>
          <w:b/>
          <w:bCs/>
          <w:sz w:val="20"/>
          <w:szCs w:val="20"/>
        </w:rPr>
      </w:pPr>
    </w:p>
    <w:p w14:paraId="471DFDEB" w14:textId="77777777" w:rsidR="00A4528D" w:rsidRPr="00626542" w:rsidRDefault="00A4528D" w:rsidP="00A4528D">
      <w:pPr>
        <w:spacing w:line="240" w:lineRule="auto"/>
        <w:jc w:val="both"/>
        <w:rPr>
          <w:rFonts w:ascii="Arial" w:hAnsi="Arial" w:cs="Arial"/>
          <w:b/>
          <w:bCs/>
          <w:sz w:val="20"/>
          <w:szCs w:val="20"/>
        </w:rPr>
      </w:pPr>
    </w:p>
    <w:p w14:paraId="64A307D8" w14:textId="77777777" w:rsidR="00A4528D" w:rsidRPr="00626542" w:rsidRDefault="00A4528D" w:rsidP="00A4528D">
      <w:pPr>
        <w:spacing w:line="240" w:lineRule="auto"/>
        <w:jc w:val="both"/>
        <w:rPr>
          <w:rFonts w:ascii="Arial" w:hAnsi="Arial" w:cs="Arial"/>
          <w:b/>
          <w:bCs/>
          <w:sz w:val="20"/>
          <w:szCs w:val="20"/>
        </w:rPr>
      </w:pPr>
    </w:p>
    <w:p w14:paraId="5D70E3C0" w14:textId="77777777" w:rsidR="00A4528D" w:rsidRPr="00626542" w:rsidRDefault="00A4528D" w:rsidP="00A4528D">
      <w:pPr>
        <w:spacing w:line="240" w:lineRule="auto"/>
        <w:jc w:val="both"/>
        <w:rPr>
          <w:rFonts w:ascii="Arial" w:hAnsi="Arial" w:cs="Arial"/>
          <w:b/>
          <w:bCs/>
          <w:sz w:val="20"/>
          <w:szCs w:val="20"/>
        </w:rPr>
      </w:pPr>
    </w:p>
    <w:p w14:paraId="4EDE275F" w14:textId="77777777" w:rsidR="00A4528D" w:rsidRPr="00626542" w:rsidRDefault="00A4528D" w:rsidP="00A4528D">
      <w:pPr>
        <w:spacing w:line="240" w:lineRule="auto"/>
        <w:jc w:val="both"/>
        <w:rPr>
          <w:rFonts w:ascii="Arial" w:hAnsi="Arial" w:cs="Arial"/>
          <w:b/>
          <w:bCs/>
          <w:sz w:val="20"/>
          <w:szCs w:val="20"/>
        </w:rPr>
      </w:pPr>
    </w:p>
    <w:p w14:paraId="3B99538F" w14:textId="77777777" w:rsidR="00A4528D" w:rsidRPr="00626542" w:rsidRDefault="00A4528D" w:rsidP="00A4528D">
      <w:pPr>
        <w:spacing w:line="240" w:lineRule="auto"/>
        <w:jc w:val="both"/>
        <w:rPr>
          <w:rFonts w:ascii="Arial" w:hAnsi="Arial" w:cs="Arial"/>
          <w:b/>
          <w:bCs/>
          <w:sz w:val="20"/>
          <w:szCs w:val="20"/>
        </w:rPr>
      </w:pPr>
    </w:p>
    <w:p w14:paraId="04276BF2" w14:textId="77777777" w:rsidR="00A4528D" w:rsidRPr="00626542" w:rsidRDefault="00A4528D" w:rsidP="00A4528D">
      <w:pPr>
        <w:spacing w:line="240" w:lineRule="auto"/>
        <w:jc w:val="both"/>
        <w:rPr>
          <w:rFonts w:ascii="Arial" w:hAnsi="Arial" w:cs="Arial"/>
          <w:b/>
          <w:bCs/>
          <w:sz w:val="20"/>
          <w:szCs w:val="20"/>
        </w:rPr>
      </w:pPr>
    </w:p>
    <w:p w14:paraId="7764D1F7" w14:textId="77777777" w:rsidR="00A4528D" w:rsidRPr="00626542" w:rsidRDefault="00A4528D" w:rsidP="00A4528D">
      <w:pPr>
        <w:spacing w:line="240" w:lineRule="auto"/>
        <w:jc w:val="both"/>
        <w:rPr>
          <w:rFonts w:ascii="Arial" w:hAnsi="Arial" w:cs="Arial"/>
          <w:b/>
          <w:bCs/>
          <w:sz w:val="20"/>
          <w:szCs w:val="20"/>
        </w:rPr>
      </w:pPr>
    </w:p>
    <w:p w14:paraId="71D7F3A1" w14:textId="77777777" w:rsidR="00A4528D" w:rsidRPr="00626542" w:rsidRDefault="00A4528D" w:rsidP="00A4528D">
      <w:pPr>
        <w:spacing w:line="240" w:lineRule="auto"/>
        <w:jc w:val="both"/>
        <w:rPr>
          <w:rFonts w:ascii="Arial" w:hAnsi="Arial" w:cs="Arial"/>
          <w:b/>
          <w:bCs/>
          <w:sz w:val="20"/>
          <w:szCs w:val="20"/>
        </w:rPr>
      </w:pPr>
    </w:p>
    <w:p w14:paraId="04AA4DEB" w14:textId="77777777" w:rsidR="00A4528D" w:rsidRPr="00626542" w:rsidRDefault="00A4528D" w:rsidP="00A4528D">
      <w:pPr>
        <w:spacing w:line="240" w:lineRule="auto"/>
        <w:jc w:val="both"/>
        <w:rPr>
          <w:rFonts w:ascii="Arial" w:hAnsi="Arial" w:cs="Arial"/>
          <w:b/>
          <w:bCs/>
          <w:sz w:val="20"/>
          <w:szCs w:val="20"/>
        </w:rPr>
      </w:pPr>
    </w:p>
    <w:p w14:paraId="147BEF8A" w14:textId="76348CCA" w:rsidR="00A4528D" w:rsidRPr="00626542" w:rsidRDefault="00A4528D" w:rsidP="00A4528D">
      <w:pPr>
        <w:spacing w:line="240" w:lineRule="auto"/>
        <w:jc w:val="both"/>
        <w:rPr>
          <w:rFonts w:ascii="Arial" w:hAnsi="Arial" w:cs="Arial"/>
          <w:sz w:val="20"/>
          <w:szCs w:val="20"/>
        </w:rPr>
      </w:pPr>
      <w:r w:rsidRPr="00626542">
        <w:rPr>
          <w:rFonts w:ascii="Arial" w:hAnsi="Arial" w:cs="Arial"/>
          <w:b/>
          <w:bCs/>
          <w:sz w:val="20"/>
          <w:szCs w:val="20"/>
        </w:rPr>
        <w:t xml:space="preserve">Fig 1. </w:t>
      </w:r>
      <w:r w:rsidR="00F449FB">
        <w:rPr>
          <w:rFonts w:ascii="Arial" w:hAnsi="Arial" w:cs="Arial"/>
          <w:b/>
          <w:bCs/>
          <w:sz w:val="20"/>
          <w:szCs w:val="20"/>
        </w:rPr>
        <w:t xml:space="preserve">Graph showing the </w:t>
      </w:r>
      <w:r w:rsidRPr="00626542">
        <w:rPr>
          <w:rFonts w:ascii="Arial" w:hAnsi="Arial" w:cs="Arial"/>
          <w:b/>
          <w:bCs/>
          <w:sz w:val="20"/>
          <w:szCs w:val="20"/>
        </w:rPr>
        <w:t>Effect of foliar treatments on growth and flowering parameters in ADT 49 rice</w:t>
      </w:r>
    </w:p>
    <w:p w14:paraId="71A13954" w14:textId="6CA3F436" w:rsidR="00A4528D" w:rsidRPr="00626542" w:rsidRDefault="00A4528D" w:rsidP="00A4528D">
      <w:pPr>
        <w:spacing w:line="240" w:lineRule="auto"/>
        <w:jc w:val="both"/>
        <w:rPr>
          <w:rFonts w:ascii="Arial" w:hAnsi="Arial" w:cs="Arial"/>
          <w:sz w:val="20"/>
          <w:szCs w:val="20"/>
        </w:rPr>
      </w:pPr>
      <w:r w:rsidRPr="00626542">
        <w:rPr>
          <w:rFonts w:ascii="Arial" w:hAnsi="Arial" w:cs="Arial"/>
          <w:sz w:val="20"/>
          <w:szCs w:val="20"/>
        </w:rPr>
        <w:t xml:space="preserve">Across all parameters in Sona </w:t>
      </w:r>
      <w:proofErr w:type="spellStart"/>
      <w:r w:rsidRPr="00626542">
        <w:rPr>
          <w:rFonts w:ascii="Arial" w:hAnsi="Arial" w:cs="Arial"/>
          <w:sz w:val="20"/>
          <w:szCs w:val="20"/>
        </w:rPr>
        <w:t>Masoori</w:t>
      </w:r>
      <w:proofErr w:type="spellEnd"/>
      <w:r w:rsidRPr="00626542">
        <w:rPr>
          <w:rFonts w:ascii="Arial" w:hAnsi="Arial" w:cs="Arial"/>
          <w:sz w:val="20"/>
          <w:szCs w:val="20"/>
        </w:rPr>
        <w:t xml:space="preserve">, </w:t>
      </w:r>
      <w:proofErr w:type="spellStart"/>
      <w:r w:rsidRPr="00626542">
        <w:rPr>
          <w:rFonts w:ascii="Arial" w:hAnsi="Arial" w:cs="Arial"/>
          <w:sz w:val="20"/>
          <w:szCs w:val="20"/>
        </w:rPr>
        <w:t>Panchakavya</w:t>
      </w:r>
      <w:proofErr w:type="spellEnd"/>
      <w:r w:rsidRPr="00626542">
        <w:rPr>
          <w:rFonts w:ascii="Arial" w:hAnsi="Arial" w:cs="Arial"/>
          <w:sz w:val="20"/>
          <w:szCs w:val="20"/>
        </w:rPr>
        <w:t xml:space="preserve"> + </w:t>
      </w:r>
      <w:proofErr w:type="spellStart"/>
      <w:r w:rsidRPr="00626542">
        <w:rPr>
          <w:rFonts w:ascii="Arial" w:hAnsi="Arial" w:cs="Arial"/>
          <w:sz w:val="20"/>
          <w:szCs w:val="20"/>
        </w:rPr>
        <w:t>Jeevamrutham</w:t>
      </w:r>
      <w:proofErr w:type="spellEnd"/>
      <w:r w:rsidRPr="00626542">
        <w:rPr>
          <w:rFonts w:ascii="Arial" w:hAnsi="Arial" w:cs="Arial"/>
          <w:sz w:val="20"/>
          <w:szCs w:val="20"/>
        </w:rPr>
        <w:t xml:space="preserve"> (T</w:t>
      </w:r>
      <w:r w:rsidRPr="00626542">
        <w:rPr>
          <w:rFonts w:ascii="Cambria Math" w:hAnsi="Cambria Math" w:cs="Cambria Math"/>
          <w:sz w:val="20"/>
          <w:szCs w:val="20"/>
        </w:rPr>
        <w:t>₂</w:t>
      </w:r>
      <w:r w:rsidRPr="00626542">
        <w:rPr>
          <w:rFonts w:ascii="Arial" w:hAnsi="Arial" w:cs="Arial"/>
          <w:sz w:val="20"/>
          <w:szCs w:val="20"/>
        </w:rPr>
        <w:t>) recorded the superior performance, with respect to plant height, tillers hill</w:t>
      </w:r>
      <w:r w:rsidRPr="00626542">
        <w:rPr>
          <w:rFonts w:ascii="Cambria Math" w:hAnsi="Cambria Math" w:cs="Cambria Math"/>
          <w:sz w:val="20"/>
          <w:szCs w:val="20"/>
        </w:rPr>
        <w:t>⁻</w:t>
      </w:r>
      <w:r w:rsidRPr="00626542">
        <w:rPr>
          <w:rFonts w:ascii="Arial" w:hAnsi="Arial" w:cs="Arial"/>
          <w:sz w:val="20"/>
          <w:szCs w:val="20"/>
        </w:rPr>
        <w:t xml:space="preserve">¹, productive tillers (give the values </w:t>
      </w:r>
      <w:proofErr w:type="gramStart"/>
      <w:r w:rsidRPr="00626542">
        <w:rPr>
          <w:rFonts w:ascii="Arial" w:hAnsi="Arial" w:cs="Arial"/>
          <w:sz w:val="20"/>
          <w:szCs w:val="20"/>
        </w:rPr>
        <w:t>here ,</w:t>
      </w:r>
      <w:proofErr w:type="gramEnd"/>
      <w:r w:rsidRPr="00626542">
        <w:rPr>
          <w:rFonts w:ascii="Arial" w:hAnsi="Arial" w:cs="Arial"/>
          <w:sz w:val="20"/>
          <w:szCs w:val="20"/>
        </w:rPr>
        <w:t xml:space="preserve"> respectively) along with the earliest panicle initiation (42.2 days), panicle emergence (45.6 days), and 50% flowering (70.0 days). With plant height of 109.3 cm and 107.0 cm and tiller numbers of 18.7 and 18.0, respectively, the Moringa leaf extract (T</w:t>
      </w:r>
      <w:r w:rsidRPr="00626542">
        <w:rPr>
          <w:rFonts w:ascii="Cambria Math" w:hAnsi="Cambria Math" w:cs="Cambria Math"/>
          <w:sz w:val="20"/>
          <w:szCs w:val="20"/>
        </w:rPr>
        <w:t>₃</w:t>
      </w:r>
      <w:r w:rsidRPr="00626542">
        <w:rPr>
          <w:rFonts w:ascii="Arial" w:hAnsi="Arial" w:cs="Arial"/>
          <w:sz w:val="20"/>
          <w:szCs w:val="20"/>
        </w:rPr>
        <w:t>) and coconut water (T</w:t>
      </w:r>
      <w:r w:rsidR="00580A55" w:rsidRPr="00626542">
        <w:rPr>
          <w:rFonts w:ascii="Arial" w:hAnsi="Arial" w:cs="Arial"/>
          <w:sz w:val="20"/>
          <w:szCs w:val="20"/>
          <w:vertAlign w:val="subscript"/>
        </w:rPr>
        <w:t>8</w:t>
      </w:r>
      <w:r w:rsidRPr="00626542">
        <w:rPr>
          <w:rFonts w:ascii="Arial" w:hAnsi="Arial" w:cs="Arial"/>
          <w:sz w:val="20"/>
          <w:szCs w:val="20"/>
        </w:rPr>
        <w:t>) has recorded robust responses. Moderate improvements were seen with Vermicompost (T</w:t>
      </w:r>
      <w:r w:rsidRPr="00626542">
        <w:rPr>
          <w:rFonts w:ascii="Cambria Math" w:hAnsi="Cambria Math" w:cs="Cambria Math"/>
          <w:sz w:val="20"/>
          <w:szCs w:val="20"/>
        </w:rPr>
        <w:t>₆</w:t>
      </w:r>
      <w:r w:rsidRPr="00626542">
        <w:rPr>
          <w:rFonts w:ascii="Arial" w:hAnsi="Arial" w:cs="Arial"/>
          <w:sz w:val="20"/>
          <w:szCs w:val="20"/>
        </w:rPr>
        <w:t xml:space="preserve">: 103.9 cm height; 17.1 tillers) and </w:t>
      </w:r>
      <w:proofErr w:type="spellStart"/>
      <w:r w:rsidRPr="00626542">
        <w:rPr>
          <w:rFonts w:ascii="Arial" w:hAnsi="Arial" w:cs="Arial"/>
          <w:sz w:val="20"/>
          <w:szCs w:val="20"/>
        </w:rPr>
        <w:t>Notchi</w:t>
      </w:r>
      <w:proofErr w:type="spellEnd"/>
      <w:r w:rsidRPr="00626542">
        <w:rPr>
          <w:rFonts w:ascii="Arial" w:hAnsi="Arial" w:cs="Arial"/>
          <w:sz w:val="20"/>
          <w:szCs w:val="20"/>
        </w:rPr>
        <w:t xml:space="preserve"> extract (T</w:t>
      </w:r>
      <w:r w:rsidRPr="00626542">
        <w:rPr>
          <w:rFonts w:ascii="Cambria Math" w:hAnsi="Cambria Math" w:cs="Cambria Math"/>
          <w:sz w:val="20"/>
          <w:szCs w:val="20"/>
        </w:rPr>
        <w:t>₅</w:t>
      </w:r>
      <w:r w:rsidRPr="00626542">
        <w:rPr>
          <w:rFonts w:ascii="Arial" w:hAnsi="Arial" w:cs="Arial"/>
          <w:sz w:val="20"/>
          <w:szCs w:val="20"/>
        </w:rPr>
        <w:t>: 102.8 cm height; 16.9 tillers), while Cow urine (T</w:t>
      </w:r>
      <w:r w:rsidRPr="00626542">
        <w:rPr>
          <w:rFonts w:ascii="Cambria Math" w:hAnsi="Cambria Math" w:cs="Cambria Math"/>
          <w:sz w:val="20"/>
          <w:szCs w:val="20"/>
        </w:rPr>
        <w:t>₇</w:t>
      </w:r>
      <w:r w:rsidRPr="00626542">
        <w:rPr>
          <w:rFonts w:ascii="Arial" w:hAnsi="Arial" w:cs="Arial"/>
          <w:sz w:val="20"/>
          <w:szCs w:val="20"/>
        </w:rPr>
        <w:t>) recorded significantly lower values (99.2 cm height; 15.7 tillers). With just 88.2 cm plant height, 11.9 tillers, and 83.6 days, the control (T</w:t>
      </w:r>
      <w:r w:rsidRPr="00626542">
        <w:rPr>
          <w:rFonts w:ascii="Cambria Math" w:hAnsi="Cambria Math" w:cs="Cambria Math"/>
          <w:sz w:val="20"/>
          <w:szCs w:val="20"/>
        </w:rPr>
        <w:t>₁</w:t>
      </w:r>
      <w:r w:rsidRPr="00626542">
        <w:rPr>
          <w:rFonts w:ascii="Arial" w:hAnsi="Arial" w:cs="Arial"/>
          <w:sz w:val="20"/>
          <w:szCs w:val="20"/>
        </w:rPr>
        <w:t>) continuously showed the lowest performance</w:t>
      </w:r>
      <w:r w:rsidR="00580A55" w:rsidRPr="00626542">
        <w:rPr>
          <w:rFonts w:ascii="Arial" w:hAnsi="Arial" w:cs="Arial"/>
          <w:sz w:val="20"/>
          <w:szCs w:val="20"/>
        </w:rPr>
        <w:t xml:space="preserve"> as shown in both the table 2 and the figure 2</w:t>
      </w:r>
      <w:r w:rsidRPr="00626542">
        <w:rPr>
          <w:rFonts w:ascii="Arial" w:hAnsi="Arial" w:cs="Arial"/>
          <w:sz w:val="20"/>
          <w:szCs w:val="20"/>
        </w:rPr>
        <w:t xml:space="preserve">. </w:t>
      </w:r>
      <w:r w:rsidRPr="00626542">
        <w:rPr>
          <w:rFonts w:ascii="Arial" w:hAnsi="Arial" w:cs="Arial"/>
        </w:rPr>
        <w:t xml:space="preserve"> </w:t>
      </w:r>
    </w:p>
    <w:p w14:paraId="51212E32" w14:textId="77777777" w:rsidR="00A4528D" w:rsidRPr="00626542" w:rsidRDefault="00A4528D" w:rsidP="00A4528D">
      <w:pPr>
        <w:spacing w:line="240" w:lineRule="auto"/>
        <w:jc w:val="both"/>
        <w:rPr>
          <w:rFonts w:ascii="Arial" w:hAnsi="Arial" w:cs="Arial"/>
          <w:sz w:val="20"/>
          <w:szCs w:val="20"/>
        </w:rPr>
      </w:pPr>
      <w:r w:rsidRPr="00626542">
        <w:rPr>
          <w:rFonts w:ascii="Arial" w:hAnsi="Arial" w:cs="Arial"/>
          <w:noProof/>
          <w:lang w:val="en-US" w:bidi="ar-SA"/>
        </w:rPr>
        <w:drawing>
          <wp:anchor distT="0" distB="0" distL="114300" distR="114300" simplePos="0" relativeHeight="251660288" behindDoc="0" locked="0" layoutInCell="1" allowOverlap="1" wp14:anchorId="21DEA147" wp14:editId="74DDD7A3">
            <wp:simplePos x="0" y="0"/>
            <wp:positionH relativeFrom="column">
              <wp:posOffset>50800</wp:posOffset>
            </wp:positionH>
            <wp:positionV relativeFrom="paragraph">
              <wp:posOffset>158115</wp:posOffset>
            </wp:positionV>
            <wp:extent cx="5467985" cy="2870200"/>
            <wp:effectExtent l="0" t="0" r="18415" b="6350"/>
            <wp:wrapSquare wrapText="bothSides"/>
            <wp:docPr id="570821344" name="Chart 1">
              <a:extLst xmlns:a="http://schemas.openxmlformats.org/drawingml/2006/main">
                <a:ext uri="{FF2B5EF4-FFF2-40B4-BE49-F238E27FC236}">
                  <a16:creationId xmlns:a16="http://schemas.microsoft.com/office/drawing/2014/main" id="{7F00FA6C-0397-1D6D-B88A-739BB62492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0F6168D" w14:textId="77777777" w:rsidR="00A4528D" w:rsidRPr="00626542" w:rsidRDefault="00A4528D" w:rsidP="00A4528D">
      <w:pPr>
        <w:spacing w:line="240" w:lineRule="auto"/>
        <w:jc w:val="both"/>
        <w:rPr>
          <w:rFonts w:ascii="Arial" w:hAnsi="Arial" w:cs="Arial"/>
          <w:sz w:val="20"/>
          <w:szCs w:val="20"/>
        </w:rPr>
      </w:pPr>
      <w:r w:rsidRPr="00626542">
        <w:rPr>
          <w:rFonts w:ascii="Arial" w:hAnsi="Arial" w:cs="Arial"/>
          <w:noProof/>
        </w:rPr>
        <w:t xml:space="preserve"> </w:t>
      </w:r>
    </w:p>
    <w:p w14:paraId="7BCBBF4A" w14:textId="3C4F3ECA" w:rsidR="00A4528D" w:rsidRPr="00626542" w:rsidRDefault="00A4528D" w:rsidP="00A4528D">
      <w:pPr>
        <w:spacing w:line="240" w:lineRule="auto"/>
        <w:jc w:val="both"/>
        <w:rPr>
          <w:rFonts w:ascii="Arial" w:hAnsi="Arial" w:cs="Arial"/>
          <w:sz w:val="20"/>
          <w:szCs w:val="20"/>
        </w:rPr>
      </w:pPr>
      <w:r w:rsidRPr="00626542">
        <w:rPr>
          <w:rFonts w:ascii="Arial" w:hAnsi="Arial" w:cs="Arial"/>
          <w:b/>
          <w:bCs/>
          <w:sz w:val="20"/>
          <w:szCs w:val="20"/>
        </w:rPr>
        <w:lastRenderedPageBreak/>
        <w:t xml:space="preserve">Fig.2 </w:t>
      </w:r>
      <w:r w:rsidR="00F449FB">
        <w:rPr>
          <w:rFonts w:ascii="Arial" w:hAnsi="Arial" w:cs="Arial"/>
          <w:b/>
          <w:bCs/>
          <w:sz w:val="20"/>
          <w:szCs w:val="20"/>
        </w:rPr>
        <w:t xml:space="preserve">Graph showing the </w:t>
      </w:r>
      <w:r w:rsidRPr="00626542">
        <w:rPr>
          <w:rFonts w:ascii="Arial" w:hAnsi="Arial" w:cs="Arial"/>
          <w:b/>
          <w:bCs/>
          <w:sz w:val="20"/>
          <w:szCs w:val="20"/>
        </w:rPr>
        <w:t xml:space="preserve">Effect of foliar treatments on growth and flowering parameters in Sona </w:t>
      </w:r>
      <w:proofErr w:type="spellStart"/>
      <w:r w:rsidRPr="00626542">
        <w:rPr>
          <w:rFonts w:ascii="Arial" w:hAnsi="Arial" w:cs="Arial"/>
          <w:b/>
          <w:bCs/>
          <w:sz w:val="20"/>
          <w:szCs w:val="20"/>
        </w:rPr>
        <w:t>Masoori</w:t>
      </w:r>
      <w:proofErr w:type="spellEnd"/>
      <w:r w:rsidRPr="00626542">
        <w:rPr>
          <w:rFonts w:ascii="Arial" w:hAnsi="Arial" w:cs="Arial"/>
          <w:b/>
          <w:bCs/>
          <w:sz w:val="20"/>
          <w:szCs w:val="20"/>
        </w:rPr>
        <w:t xml:space="preserve"> rice</w:t>
      </w:r>
      <w:r w:rsidRPr="00626542">
        <w:rPr>
          <w:rFonts w:ascii="Arial" w:hAnsi="Arial" w:cs="Arial"/>
          <w:noProof/>
        </w:rPr>
        <w:t xml:space="preserve"> </w:t>
      </w:r>
    </w:p>
    <w:p w14:paraId="2FEB6F78" w14:textId="77777777" w:rsidR="00D478DD" w:rsidRPr="00626542" w:rsidRDefault="00D478DD" w:rsidP="00D478DD">
      <w:pPr>
        <w:spacing w:line="240" w:lineRule="auto"/>
        <w:rPr>
          <w:rFonts w:ascii="Arial" w:hAnsi="Arial" w:cs="Arial"/>
          <w:b/>
          <w:bCs/>
          <w:sz w:val="20"/>
          <w:szCs w:val="20"/>
        </w:rPr>
      </w:pPr>
      <w:r w:rsidRPr="00626542">
        <w:rPr>
          <w:rFonts w:ascii="Arial" w:hAnsi="Arial" w:cs="Arial"/>
          <w:b/>
          <w:bCs/>
          <w:sz w:val="20"/>
          <w:szCs w:val="20"/>
        </w:rPr>
        <w:t xml:space="preserve">Table 2. Effect of foliar treatments on growth and flowering parameters in Sona </w:t>
      </w:r>
      <w:proofErr w:type="spellStart"/>
      <w:r w:rsidRPr="00626542">
        <w:rPr>
          <w:rFonts w:ascii="Arial" w:hAnsi="Arial" w:cs="Arial"/>
          <w:b/>
          <w:bCs/>
          <w:sz w:val="20"/>
          <w:szCs w:val="20"/>
        </w:rPr>
        <w:t>Masoori</w:t>
      </w:r>
      <w:proofErr w:type="spellEnd"/>
      <w:r w:rsidRPr="00626542">
        <w:rPr>
          <w:rFonts w:ascii="Arial" w:hAnsi="Arial" w:cs="Arial"/>
          <w:b/>
          <w:bCs/>
          <w:sz w:val="20"/>
          <w:szCs w:val="20"/>
        </w:rPr>
        <w:t xml:space="preserve"> rice</w:t>
      </w:r>
    </w:p>
    <w:p w14:paraId="52767032" w14:textId="77777777" w:rsidR="00A4528D" w:rsidRPr="00626542" w:rsidRDefault="00A4528D" w:rsidP="00A4528D">
      <w:pPr>
        <w:spacing w:line="240" w:lineRule="auto"/>
        <w:rPr>
          <w:rFonts w:ascii="Arial" w:hAnsi="Arial" w:cs="Arial"/>
          <w:b/>
          <w:bCs/>
          <w:sz w:val="20"/>
          <w:szCs w:val="20"/>
        </w:rPr>
      </w:pPr>
    </w:p>
    <w:p w14:paraId="36D59889" w14:textId="77777777" w:rsidR="00A4528D" w:rsidRPr="00626542" w:rsidRDefault="00A4528D" w:rsidP="00A4528D">
      <w:pPr>
        <w:spacing w:line="240" w:lineRule="auto"/>
        <w:rPr>
          <w:rFonts w:ascii="Arial" w:hAnsi="Arial" w:cs="Arial"/>
          <w:b/>
          <w:bCs/>
          <w:sz w:val="20"/>
          <w:szCs w:val="20"/>
        </w:rPr>
      </w:pPr>
    </w:p>
    <w:p w14:paraId="3B499051" w14:textId="6ACFFAC9" w:rsidR="00A4528D" w:rsidRPr="00626542" w:rsidRDefault="00A4528D" w:rsidP="00A4528D">
      <w:pPr>
        <w:spacing w:line="240" w:lineRule="auto"/>
        <w:rPr>
          <w:rFonts w:ascii="Arial" w:hAnsi="Arial" w:cs="Arial"/>
          <w:sz w:val="20"/>
          <w:szCs w:val="20"/>
        </w:rPr>
      </w:pPr>
    </w:p>
    <w:tbl>
      <w:tblPr>
        <w:tblStyle w:val="TableGrid"/>
        <w:tblpPr w:leftFromText="180" w:rightFromText="180" w:vertAnchor="page" w:horzAnchor="margin" w:tblpY="1831"/>
        <w:tblW w:w="9181" w:type="dxa"/>
        <w:tblLook w:val="04A0" w:firstRow="1" w:lastRow="0" w:firstColumn="1" w:lastColumn="0" w:noHBand="0" w:noVBand="1"/>
      </w:tblPr>
      <w:tblGrid>
        <w:gridCol w:w="1841"/>
        <w:gridCol w:w="966"/>
        <w:gridCol w:w="941"/>
        <w:gridCol w:w="1391"/>
        <w:gridCol w:w="1241"/>
        <w:gridCol w:w="1486"/>
        <w:gridCol w:w="1315"/>
      </w:tblGrid>
      <w:tr w:rsidR="00A4528D" w:rsidRPr="00626542" w14:paraId="4F2CB09A" w14:textId="77777777" w:rsidTr="00C56009">
        <w:trPr>
          <w:trHeight w:val="807"/>
        </w:trPr>
        <w:tc>
          <w:tcPr>
            <w:tcW w:w="0" w:type="auto"/>
            <w:tcBorders>
              <w:top w:val="single" w:sz="4" w:space="0" w:color="auto"/>
              <w:left w:val="single" w:sz="4" w:space="0" w:color="auto"/>
              <w:bottom w:val="single" w:sz="4" w:space="0" w:color="auto"/>
              <w:right w:val="single" w:sz="4" w:space="0" w:color="auto"/>
            </w:tcBorders>
            <w:hideMark/>
          </w:tcPr>
          <w:p w14:paraId="10325762" w14:textId="77777777" w:rsidR="00A4528D" w:rsidRPr="00626542" w:rsidRDefault="00A4528D" w:rsidP="00C56009">
            <w:pPr>
              <w:spacing w:after="160"/>
              <w:jc w:val="both"/>
              <w:rPr>
                <w:rFonts w:ascii="Arial" w:hAnsi="Arial" w:cs="Arial"/>
                <w:b/>
                <w:bCs/>
                <w:sz w:val="20"/>
                <w:szCs w:val="20"/>
                <w:lang w:bidi="te-IN"/>
              </w:rPr>
            </w:pPr>
            <w:r w:rsidRPr="00626542">
              <w:rPr>
                <w:rFonts w:ascii="Arial" w:hAnsi="Arial" w:cs="Arial"/>
                <w:b/>
                <w:bCs/>
                <w:sz w:val="20"/>
                <w:szCs w:val="20"/>
                <w:lang w:bidi="te-IN"/>
              </w:rPr>
              <w:t>Treatment</w:t>
            </w:r>
          </w:p>
        </w:tc>
        <w:tc>
          <w:tcPr>
            <w:tcW w:w="0" w:type="auto"/>
            <w:tcBorders>
              <w:top w:val="single" w:sz="4" w:space="0" w:color="auto"/>
              <w:left w:val="single" w:sz="4" w:space="0" w:color="auto"/>
              <w:bottom w:val="single" w:sz="4" w:space="0" w:color="auto"/>
              <w:right w:val="single" w:sz="4" w:space="0" w:color="auto"/>
            </w:tcBorders>
            <w:hideMark/>
          </w:tcPr>
          <w:p w14:paraId="764F09EA" w14:textId="77777777" w:rsidR="00A4528D" w:rsidRPr="00626542" w:rsidRDefault="00A4528D" w:rsidP="00C56009">
            <w:pPr>
              <w:spacing w:after="160"/>
              <w:jc w:val="both"/>
              <w:rPr>
                <w:rFonts w:ascii="Arial" w:hAnsi="Arial" w:cs="Arial"/>
                <w:b/>
                <w:bCs/>
                <w:sz w:val="20"/>
                <w:szCs w:val="20"/>
                <w:lang w:bidi="te-IN"/>
              </w:rPr>
            </w:pPr>
            <w:r w:rsidRPr="00626542">
              <w:rPr>
                <w:rFonts w:ascii="Arial" w:hAnsi="Arial" w:cs="Arial"/>
                <w:b/>
                <w:bCs/>
                <w:sz w:val="20"/>
                <w:szCs w:val="20"/>
                <w:lang w:bidi="te-IN"/>
              </w:rPr>
              <w:t>Plant Height (cm)</w:t>
            </w:r>
          </w:p>
        </w:tc>
        <w:tc>
          <w:tcPr>
            <w:tcW w:w="0" w:type="auto"/>
            <w:tcBorders>
              <w:top w:val="single" w:sz="4" w:space="0" w:color="auto"/>
              <w:left w:val="single" w:sz="4" w:space="0" w:color="auto"/>
              <w:bottom w:val="single" w:sz="4" w:space="0" w:color="auto"/>
              <w:right w:val="single" w:sz="4" w:space="0" w:color="auto"/>
            </w:tcBorders>
            <w:hideMark/>
          </w:tcPr>
          <w:p w14:paraId="513C4281" w14:textId="77777777" w:rsidR="00A4528D" w:rsidRPr="00626542" w:rsidRDefault="00A4528D" w:rsidP="00C56009">
            <w:pPr>
              <w:spacing w:after="160"/>
              <w:jc w:val="both"/>
              <w:rPr>
                <w:rFonts w:ascii="Arial" w:hAnsi="Arial" w:cs="Arial"/>
                <w:b/>
                <w:bCs/>
                <w:sz w:val="20"/>
                <w:szCs w:val="20"/>
                <w:lang w:bidi="te-IN"/>
              </w:rPr>
            </w:pPr>
            <w:r w:rsidRPr="00626542">
              <w:rPr>
                <w:rFonts w:ascii="Arial" w:hAnsi="Arial" w:cs="Arial"/>
                <w:b/>
                <w:bCs/>
                <w:sz w:val="20"/>
                <w:szCs w:val="20"/>
                <w:lang w:bidi="te-IN"/>
              </w:rPr>
              <w:t>No. of Tillers hill</w:t>
            </w:r>
            <w:r w:rsidRPr="00626542">
              <w:rPr>
                <w:rFonts w:ascii="Cambria Math" w:hAnsi="Cambria Math" w:cs="Cambria Math"/>
                <w:b/>
                <w:bCs/>
                <w:sz w:val="20"/>
                <w:szCs w:val="20"/>
                <w:lang w:bidi="te-IN"/>
              </w:rPr>
              <w:t>⁻</w:t>
            </w:r>
            <w:r w:rsidRPr="00626542">
              <w:rPr>
                <w:rFonts w:ascii="Arial" w:hAnsi="Arial" w:cs="Arial"/>
                <w:b/>
                <w:bCs/>
                <w:sz w:val="20"/>
                <w:szCs w:val="20"/>
                <w:lang w:bidi="te-IN"/>
              </w:rPr>
              <w:t>¹</w:t>
            </w:r>
          </w:p>
        </w:tc>
        <w:tc>
          <w:tcPr>
            <w:tcW w:w="0" w:type="auto"/>
            <w:tcBorders>
              <w:top w:val="single" w:sz="4" w:space="0" w:color="auto"/>
              <w:left w:val="single" w:sz="4" w:space="0" w:color="auto"/>
              <w:bottom w:val="single" w:sz="4" w:space="0" w:color="auto"/>
              <w:right w:val="single" w:sz="4" w:space="0" w:color="auto"/>
            </w:tcBorders>
            <w:hideMark/>
          </w:tcPr>
          <w:p w14:paraId="0FD0294E" w14:textId="77777777" w:rsidR="00A4528D" w:rsidRPr="00626542" w:rsidRDefault="00A4528D" w:rsidP="00C56009">
            <w:pPr>
              <w:spacing w:after="160"/>
              <w:jc w:val="both"/>
              <w:rPr>
                <w:rFonts w:ascii="Arial" w:hAnsi="Arial" w:cs="Arial"/>
                <w:b/>
                <w:bCs/>
                <w:sz w:val="20"/>
                <w:szCs w:val="20"/>
                <w:lang w:bidi="te-IN"/>
              </w:rPr>
            </w:pPr>
            <w:r w:rsidRPr="00626542">
              <w:rPr>
                <w:rFonts w:ascii="Arial" w:hAnsi="Arial" w:cs="Arial"/>
                <w:b/>
                <w:bCs/>
                <w:sz w:val="20"/>
                <w:szCs w:val="20"/>
                <w:lang w:bidi="te-IN"/>
              </w:rPr>
              <w:t>Productive Tillers hill</w:t>
            </w:r>
            <w:r w:rsidRPr="00626542">
              <w:rPr>
                <w:rFonts w:ascii="Cambria Math" w:hAnsi="Cambria Math" w:cs="Cambria Math"/>
                <w:b/>
                <w:bCs/>
                <w:sz w:val="20"/>
                <w:szCs w:val="20"/>
                <w:lang w:bidi="te-IN"/>
              </w:rPr>
              <w:t>⁻</w:t>
            </w:r>
            <w:r w:rsidRPr="00626542">
              <w:rPr>
                <w:rFonts w:ascii="Arial" w:hAnsi="Arial" w:cs="Arial"/>
                <w:b/>
                <w:bCs/>
                <w:sz w:val="20"/>
                <w:szCs w:val="20"/>
                <w:lang w:bidi="te-IN"/>
              </w:rPr>
              <w:t>¹</w:t>
            </w:r>
          </w:p>
        </w:tc>
        <w:tc>
          <w:tcPr>
            <w:tcW w:w="0" w:type="auto"/>
            <w:tcBorders>
              <w:top w:val="single" w:sz="4" w:space="0" w:color="auto"/>
              <w:left w:val="single" w:sz="4" w:space="0" w:color="auto"/>
              <w:bottom w:val="single" w:sz="4" w:space="0" w:color="auto"/>
              <w:right w:val="single" w:sz="4" w:space="0" w:color="auto"/>
            </w:tcBorders>
            <w:hideMark/>
          </w:tcPr>
          <w:p w14:paraId="3FCD5207" w14:textId="77777777" w:rsidR="00A4528D" w:rsidRPr="00626542" w:rsidRDefault="00A4528D" w:rsidP="00C56009">
            <w:pPr>
              <w:spacing w:after="160"/>
              <w:jc w:val="both"/>
              <w:rPr>
                <w:rFonts w:ascii="Arial" w:hAnsi="Arial" w:cs="Arial"/>
                <w:b/>
                <w:bCs/>
                <w:sz w:val="20"/>
                <w:szCs w:val="20"/>
                <w:lang w:bidi="te-IN"/>
              </w:rPr>
            </w:pPr>
            <w:r w:rsidRPr="00626542">
              <w:rPr>
                <w:rFonts w:ascii="Arial" w:hAnsi="Arial" w:cs="Arial"/>
                <w:b/>
                <w:bCs/>
                <w:sz w:val="20"/>
                <w:szCs w:val="20"/>
                <w:lang w:bidi="te-IN"/>
              </w:rPr>
              <w:t>Days to Panicle Initiation</w:t>
            </w:r>
          </w:p>
        </w:tc>
        <w:tc>
          <w:tcPr>
            <w:tcW w:w="0" w:type="auto"/>
            <w:tcBorders>
              <w:top w:val="single" w:sz="4" w:space="0" w:color="auto"/>
              <w:left w:val="single" w:sz="4" w:space="0" w:color="auto"/>
              <w:bottom w:val="single" w:sz="4" w:space="0" w:color="auto"/>
              <w:right w:val="single" w:sz="4" w:space="0" w:color="auto"/>
            </w:tcBorders>
            <w:hideMark/>
          </w:tcPr>
          <w:p w14:paraId="42D0B554" w14:textId="77777777" w:rsidR="00A4528D" w:rsidRPr="00626542" w:rsidRDefault="00A4528D" w:rsidP="00C56009">
            <w:pPr>
              <w:spacing w:after="160"/>
              <w:jc w:val="both"/>
              <w:rPr>
                <w:rFonts w:ascii="Arial" w:hAnsi="Arial" w:cs="Arial"/>
                <w:b/>
                <w:bCs/>
                <w:sz w:val="20"/>
                <w:szCs w:val="20"/>
                <w:lang w:bidi="te-IN"/>
              </w:rPr>
            </w:pPr>
            <w:r w:rsidRPr="00626542">
              <w:rPr>
                <w:rFonts w:ascii="Arial" w:hAnsi="Arial" w:cs="Arial"/>
                <w:b/>
                <w:bCs/>
                <w:sz w:val="20"/>
                <w:szCs w:val="20"/>
                <w:lang w:bidi="te-IN"/>
              </w:rPr>
              <w:t>Days to Panicle Emergence</w:t>
            </w:r>
          </w:p>
        </w:tc>
        <w:tc>
          <w:tcPr>
            <w:tcW w:w="0" w:type="auto"/>
            <w:tcBorders>
              <w:top w:val="single" w:sz="4" w:space="0" w:color="auto"/>
              <w:left w:val="single" w:sz="4" w:space="0" w:color="auto"/>
              <w:bottom w:val="single" w:sz="4" w:space="0" w:color="auto"/>
              <w:right w:val="single" w:sz="4" w:space="0" w:color="auto"/>
            </w:tcBorders>
            <w:hideMark/>
          </w:tcPr>
          <w:p w14:paraId="5BC928BD" w14:textId="77777777" w:rsidR="00A4528D" w:rsidRPr="00626542" w:rsidRDefault="00A4528D" w:rsidP="00C56009">
            <w:pPr>
              <w:spacing w:after="160"/>
              <w:jc w:val="both"/>
              <w:rPr>
                <w:rFonts w:ascii="Arial" w:hAnsi="Arial" w:cs="Arial"/>
                <w:b/>
                <w:bCs/>
                <w:sz w:val="20"/>
                <w:szCs w:val="20"/>
                <w:lang w:bidi="te-IN"/>
              </w:rPr>
            </w:pPr>
            <w:r w:rsidRPr="00626542">
              <w:rPr>
                <w:rFonts w:ascii="Arial" w:hAnsi="Arial" w:cs="Arial"/>
                <w:b/>
                <w:bCs/>
                <w:sz w:val="20"/>
                <w:szCs w:val="20"/>
                <w:lang w:bidi="te-IN"/>
              </w:rPr>
              <w:t>Days to 50% Flowering</w:t>
            </w:r>
          </w:p>
        </w:tc>
      </w:tr>
      <w:tr w:rsidR="00A4528D" w:rsidRPr="00626542" w14:paraId="353C12A3" w14:textId="77777777" w:rsidTr="00C56009">
        <w:trPr>
          <w:trHeight w:val="364"/>
        </w:trPr>
        <w:tc>
          <w:tcPr>
            <w:tcW w:w="0" w:type="auto"/>
            <w:tcBorders>
              <w:top w:val="single" w:sz="4" w:space="0" w:color="auto"/>
              <w:left w:val="single" w:sz="4" w:space="0" w:color="auto"/>
              <w:bottom w:val="single" w:sz="4" w:space="0" w:color="auto"/>
              <w:right w:val="single" w:sz="4" w:space="0" w:color="auto"/>
            </w:tcBorders>
            <w:hideMark/>
          </w:tcPr>
          <w:p w14:paraId="007FEAE7"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T1: Control</w:t>
            </w:r>
          </w:p>
        </w:tc>
        <w:tc>
          <w:tcPr>
            <w:tcW w:w="0" w:type="auto"/>
            <w:tcBorders>
              <w:top w:val="single" w:sz="4" w:space="0" w:color="auto"/>
              <w:left w:val="single" w:sz="4" w:space="0" w:color="auto"/>
              <w:bottom w:val="single" w:sz="4" w:space="0" w:color="auto"/>
              <w:right w:val="single" w:sz="4" w:space="0" w:color="auto"/>
            </w:tcBorders>
            <w:hideMark/>
          </w:tcPr>
          <w:p w14:paraId="4663430F"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88.2</w:t>
            </w:r>
          </w:p>
        </w:tc>
        <w:tc>
          <w:tcPr>
            <w:tcW w:w="0" w:type="auto"/>
            <w:tcBorders>
              <w:top w:val="single" w:sz="4" w:space="0" w:color="auto"/>
              <w:left w:val="single" w:sz="4" w:space="0" w:color="auto"/>
              <w:bottom w:val="single" w:sz="4" w:space="0" w:color="auto"/>
              <w:right w:val="single" w:sz="4" w:space="0" w:color="auto"/>
            </w:tcBorders>
            <w:hideMark/>
          </w:tcPr>
          <w:p w14:paraId="6910778E"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11.9</w:t>
            </w:r>
          </w:p>
        </w:tc>
        <w:tc>
          <w:tcPr>
            <w:tcW w:w="0" w:type="auto"/>
            <w:tcBorders>
              <w:top w:val="single" w:sz="4" w:space="0" w:color="auto"/>
              <w:left w:val="single" w:sz="4" w:space="0" w:color="auto"/>
              <w:bottom w:val="single" w:sz="4" w:space="0" w:color="auto"/>
              <w:right w:val="single" w:sz="4" w:space="0" w:color="auto"/>
            </w:tcBorders>
            <w:hideMark/>
          </w:tcPr>
          <w:p w14:paraId="37C7777A"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9.2</w:t>
            </w:r>
          </w:p>
        </w:tc>
        <w:tc>
          <w:tcPr>
            <w:tcW w:w="0" w:type="auto"/>
            <w:tcBorders>
              <w:top w:val="single" w:sz="4" w:space="0" w:color="auto"/>
              <w:left w:val="single" w:sz="4" w:space="0" w:color="auto"/>
              <w:bottom w:val="single" w:sz="4" w:space="0" w:color="auto"/>
              <w:right w:val="single" w:sz="4" w:space="0" w:color="auto"/>
            </w:tcBorders>
            <w:hideMark/>
          </w:tcPr>
          <w:p w14:paraId="7A3F4494"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50.1</w:t>
            </w:r>
          </w:p>
        </w:tc>
        <w:tc>
          <w:tcPr>
            <w:tcW w:w="0" w:type="auto"/>
            <w:tcBorders>
              <w:top w:val="single" w:sz="4" w:space="0" w:color="auto"/>
              <w:left w:val="single" w:sz="4" w:space="0" w:color="auto"/>
              <w:bottom w:val="single" w:sz="4" w:space="0" w:color="auto"/>
              <w:right w:val="single" w:sz="4" w:space="0" w:color="auto"/>
            </w:tcBorders>
            <w:hideMark/>
          </w:tcPr>
          <w:p w14:paraId="6836E9FC"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56.7</w:t>
            </w:r>
          </w:p>
        </w:tc>
        <w:tc>
          <w:tcPr>
            <w:tcW w:w="0" w:type="auto"/>
            <w:tcBorders>
              <w:top w:val="single" w:sz="4" w:space="0" w:color="auto"/>
              <w:left w:val="single" w:sz="4" w:space="0" w:color="auto"/>
              <w:bottom w:val="single" w:sz="4" w:space="0" w:color="auto"/>
              <w:right w:val="single" w:sz="4" w:space="0" w:color="auto"/>
            </w:tcBorders>
            <w:hideMark/>
          </w:tcPr>
          <w:p w14:paraId="1DBB4B14"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83.6</w:t>
            </w:r>
          </w:p>
        </w:tc>
      </w:tr>
      <w:tr w:rsidR="00A4528D" w:rsidRPr="00626542" w14:paraId="3F58980E" w14:textId="77777777" w:rsidTr="00C56009">
        <w:trPr>
          <w:trHeight w:val="591"/>
        </w:trPr>
        <w:tc>
          <w:tcPr>
            <w:tcW w:w="0" w:type="auto"/>
            <w:tcBorders>
              <w:top w:val="single" w:sz="4" w:space="0" w:color="auto"/>
              <w:left w:val="single" w:sz="4" w:space="0" w:color="auto"/>
              <w:bottom w:val="single" w:sz="4" w:space="0" w:color="auto"/>
              <w:right w:val="single" w:sz="4" w:space="0" w:color="auto"/>
            </w:tcBorders>
            <w:hideMark/>
          </w:tcPr>
          <w:p w14:paraId="5CA3BEEB"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 xml:space="preserve">T2: </w:t>
            </w:r>
            <w:proofErr w:type="spellStart"/>
            <w:r w:rsidRPr="00626542">
              <w:rPr>
                <w:rFonts w:ascii="Arial" w:hAnsi="Arial" w:cs="Arial"/>
                <w:sz w:val="20"/>
                <w:szCs w:val="20"/>
                <w:lang w:bidi="te-IN"/>
              </w:rPr>
              <w:t>Panchakavya</w:t>
            </w:r>
            <w:proofErr w:type="spellEnd"/>
            <w:r w:rsidRPr="00626542">
              <w:rPr>
                <w:rFonts w:ascii="Arial" w:hAnsi="Arial" w:cs="Arial"/>
                <w:sz w:val="20"/>
                <w:szCs w:val="20"/>
                <w:lang w:bidi="te-IN"/>
              </w:rPr>
              <w:t xml:space="preserve"> + </w:t>
            </w:r>
            <w:proofErr w:type="spellStart"/>
            <w:r w:rsidRPr="00626542">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E0370F"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110.7</w:t>
            </w:r>
          </w:p>
        </w:tc>
        <w:tc>
          <w:tcPr>
            <w:tcW w:w="0" w:type="auto"/>
            <w:tcBorders>
              <w:top w:val="single" w:sz="4" w:space="0" w:color="auto"/>
              <w:left w:val="single" w:sz="4" w:space="0" w:color="auto"/>
              <w:bottom w:val="single" w:sz="4" w:space="0" w:color="auto"/>
              <w:right w:val="single" w:sz="4" w:space="0" w:color="auto"/>
            </w:tcBorders>
            <w:hideMark/>
          </w:tcPr>
          <w:p w14:paraId="04ACED54"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19.5</w:t>
            </w:r>
          </w:p>
        </w:tc>
        <w:tc>
          <w:tcPr>
            <w:tcW w:w="0" w:type="auto"/>
            <w:tcBorders>
              <w:top w:val="single" w:sz="4" w:space="0" w:color="auto"/>
              <w:left w:val="single" w:sz="4" w:space="0" w:color="auto"/>
              <w:bottom w:val="single" w:sz="4" w:space="0" w:color="auto"/>
              <w:right w:val="single" w:sz="4" w:space="0" w:color="auto"/>
            </w:tcBorders>
            <w:hideMark/>
          </w:tcPr>
          <w:p w14:paraId="79196FCD"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18.2</w:t>
            </w:r>
          </w:p>
        </w:tc>
        <w:tc>
          <w:tcPr>
            <w:tcW w:w="0" w:type="auto"/>
            <w:tcBorders>
              <w:top w:val="single" w:sz="4" w:space="0" w:color="auto"/>
              <w:left w:val="single" w:sz="4" w:space="0" w:color="auto"/>
              <w:bottom w:val="single" w:sz="4" w:space="0" w:color="auto"/>
              <w:right w:val="single" w:sz="4" w:space="0" w:color="auto"/>
            </w:tcBorders>
            <w:hideMark/>
          </w:tcPr>
          <w:p w14:paraId="5FE305D4"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42.2</w:t>
            </w:r>
          </w:p>
        </w:tc>
        <w:tc>
          <w:tcPr>
            <w:tcW w:w="0" w:type="auto"/>
            <w:tcBorders>
              <w:top w:val="single" w:sz="4" w:space="0" w:color="auto"/>
              <w:left w:val="single" w:sz="4" w:space="0" w:color="auto"/>
              <w:bottom w:val="single" w:sz="4" w:space="0" w:color="auto"/>
              <w:right w:val="single" w:sz="4" w:space="0" w:color="auto"/>
            </w:tcBorders>
            <w:hideMark/>
          </w:tcPr>
          <w:p w14:paraId="236387AF"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45.6</w:t>
            </w:r>
          </w:p>
        </w:tc>
        <w:tc>
          <w:tcPr>
            <w:tcW w:w="0" w:type="auto"/>
            <w:tcBorders>
              <w:top w:val="single" w:sz="4" w:space="0" w:color="auto"/>
              <w:left w:val="single" w:sz="4" w:space="0" w:color="auto"/>
              <w:bottom w:val="single" w:sz="4" w:space="0" w:color="auto"/>
              <w:right w:val="single" w:sz="4" w:space="0" w:color="auto"/>
            </w:tcBorders>
            <w:hideMark/>
          </w:tcPr>
          <w:p w14:paraId="3C590D1B"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70.0</w:t>
            </w:r>
          </w:p>
        </w:tc>
      </w:tr>
      <w:tr w:rsidR="00A4528D" w:rsidRPr="00626542" w14:paraId="48F67065" w14:textId="77777777" w:rsidTr="00C56009">
        <w:trPr>
          <w:trHeight w:val="807"/>
        </w:trPr>
        <w:tc>
          <w:tcPr>
            <w:tcW w:w="0" w:type="auto"/>
            <w:tcBorders>
              <w:top w:val="single" w:sz="4" w:space="0" w:color="auto"/>
              <w:left w:val="single" w:sz="4" w:space="0" w:color="auto"/>
              <w:bottom w:val="single" w:sz="4" w:space="0" w:color="auto"/>
              <w:right w:val="single" w:sz="4" w:space="0" w:color="auto"/>
            </w:tcBorders>
            <w:hideMark/>
          </w:tcPr>
          <w:p w14:paraId="44CE235B"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 xml:space="preserve">T3: Moringa Leaf Extract + </w:t>
            </w:r>
            <w:proofErr w:type="spellStart"/>
            <w:r w:rsidRPr="00626542">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32F44D5"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109.3</w:t>
            </w:r>
          </w:p>
        </w:tc>
        <w:tc>
          <w:tcPr>
            <w:tcW w:w="0" w:type="auto"/>
            <w:tcBorders>
              <w:top w:val="single" w:sz="4" w:space="0" w:color="auto"/>
              <w:left w:val="single" w:sz="4" w:space="0" w:color="auto"/>
              <w:bottom w:val="single" w:sz="4" w:space="0" w:color="auto"/>
              <w:right w:val="single" w:sz="4" w:space="0" w:color="auto"/>
            </w:tcBorders>
            <w:hideMark/>
          </w:tcPr>
          <w:p w14:paraId="37707300"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18.7</w:t>
            </w:r>
          </w:p>
        </w:tc>
        <w:tc>
          <w:tcPr>
            <w:tcW w:w="0" w:type="auto"/>
            <w:tcBorders>
              <w:top w:val="single" w:sz="4" w:space="0" w:color="auto"/>
              <w:left w:val="single" w:sz="4" w:space="0" w:color="auto"/>
              <w:bottom w:val="single" w:sz="4" w:space="0" w:color="auto"/>
              <w:right w:val="single" w:sz="4" w:space="0" w:color="auto"/>
            </w:tcBorders>
            <w:hideMark/>
          </w:tcPr>
          <w:p w14:paraId="6FF895BF"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15.0</w:t>
            </w:r>
          </w:p>
        </w:tc>
        <w:tc>
          <w:tcPr>
            <w:tcW w:w="0" w:type="auto"/>
            <w:tcBorders>
              <w:top w:val="single" w:sz="4" w:space="0" w:color="auto"/>
              <w:left w:val="single" w:sz="4" w:space="0" w:color="auto"/>
              <w:bottom w:val="single" w:sz="4" w:space="0" w:color="auto"/>
              <w:right w:val="single" w:sz="4" w:space="0" w:color="auto"/>
            </w:tcBorders>
            <w:hideMark/>
          </w:tcPr>
          <w:p w14:paraId="2E95BCEB"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43.5</w:t>
            </w:r>
          </w:p>
        </w:tc>
        <w:tc>
          <w:tcPr>
            <w:tcW w:w="0" w:type="auto"/>
            <w:tcBorders>
              <w:top w:val="single" w:sz="4" w:space="0" w:color="auto"/>
              <w:left w:val="single" w:sz="4" w:space="0" w:color="auto"/>
              <w:bottom w:val="single" w:sz="4" w:space="0" w:color="auto"/>
              <w:right w:val="single" w:sz="4" w:space="0" w:color="auto"/>
            </w:tcBorders>
            <w:hideMark/>
          </w:tcPr>
          <w:p w14:paraId="417D5904"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49.2</w:t>
            </w:r>
          </w:p>
        </w:tc>
        <w:tc>
          <w:tcPr>
            <w:tcW w:w="0" w:type="auto"/>
            <w:tcBorders>
              <w:top w:val="single" w:sz="4" w:space="0" w:color="auto"/>
              <w:left w:val="single" w:sz="4" w:space="0" w:color="auto"/>
              <w:bottom w:val="single" w:sz="4" w:space="0" w:color="auto"/>
              <w:right w:val="single" w:sz="4" w:space="0" w:color="auto"/>
            </w:tcBorders>
            <w:hideMark/>
          </w:tcPr>
          <w:p w14:paraId="00CCB989"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77.3</w:t>
            </w:r>
          </w:p>
        </w:tc>
      </w:tr>
      <w:tr w:rsidR="00A4528D" w:rsidRPr="00626542" w14:paraId="26C4275A" w14:textId="77777777" w:rsidTr="00C56009">
        <w:trPr>
          <w:trHeight w:val="796"/>
        </w:trPr>
        <w:tc>
          <w:tcPr>
            <w:tcW w:w="0" w:type="auto"/>
            <w:tcBorders>
              <w:top w:val="single" w:sz="4" w:space="0" w:color="auto"/>
              <w:left w:val="single" w:sz="4" w:space="0" w:color="auto"/>
              <w:bottom w:val="single" w:sz="4" w:space="0" w:color="auto"/>
              <w:right w:val="single" w:sz="4" w:space="0" w:color="auto"/>
            </w:tcBorders>
            <w:hideMark/>
          </w:tcPr>
          <w:p w14:paraId="3142B24D"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 xml:space="preserve">T4: Neem Leaf Extract + </w:t>
            </w:r>
            <w:proofErr w:type="spellStart"/>
            <w:r w:rsidRPr="00626542">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6BF1095"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101.4</w:t>
            </w:r>
          </w:p>
        </w:tc>
        <w:tc>
          <w:tcPr>
            <w:tcW w:w="0" w:type="auto"/>
            <w:tcBorders>
              <w:top w:val="single" w:sz="4" w:space="0" w:color="auto"/>
              <w:left w:val="single" w:sz="4" w:space="0" w:color="auto"/>
              <w:bottom w:val="single" w:sz="4" w:space="0" w:color="auto"/>
              <w:right w:val="single" w:sz="4" w:space="0" w:color="auto"/>
            </w:tcBorders>
            <w:hideMark/>
          </w:tcPr>
          <w:p w14:paraId="4AEC1173"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16.5</w:t>
            </w:r>
          </w:p>
        </w:tc>
        <w:tc>
          <w:tcPr>
            <w:tcW w:w="0" w:type="auto"/>
            <w:tcBorders>
              <w:top w:val="single" w:sz="4" w:space="0" w:color="auto"/>
              <w:left w:val="single" w:sz="4" w:space="0" w:color="auto"/>
              <w:bottom w:val="single" w:sz="4" w:space="0" w:color="auto"/>
              <w:right w:val="single" w:sz="4" w:space="0" w:color="auto"/>
            </w:tcBorders>
            <w:hideMark/>
          </w:tcPr>
          <w:p w14:paraId="5D664324"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13.1</w:t>
            </w:r>
          </w:p>
        </w:tc>
        <w:tc>
          <w:tcPr>
            <w:tcW w:w="0" w:type="auto"/>
            <w:tcBorders>
              <w:top w:val="single" w:sz="4" w:space="0" w:color="auto"/>
              <w:left w:val="single" w:sz="4" w:space="0" w:color="auto"/>
              <w:bottom w:val="single" w:sz="4" w:space="0" w:color="auto"/>
              <w:right w:val="single" w:sz="4" w:space="0" w:color="auto"/>
            </w:tcBorders>
            <w:hideMark/>
          </w:tcPr>
          <w:p w14:paraId="372A982A"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45.3</w:t>
            </w:r>
          </w:p>
        </w:tc>
        <w:tc>
          <w:tcPr>
            <w:tcW w:w="0" w:type="auto"/>
            <w:tcBorders>
              <w:top w:val="single" w:sz="4" w:space="0" w:color="auto"/>
              <w:left w:val="single" w:sz="4" w:space="0" w:color="auto"/>
              <w:bottom w:val="single" w:sz="4" w:space="0" w:color="auto"/>
              <w:right w:val="single" w:sz="4" w:space="0" w:color="auto"/>
            </w:tcBorders>
            <w:hideMark/>
          </w:tcPr>
          <w:p w14:paraId="781C6629"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52.0</w:t>
            </w:r>
          </w:p>
        </w:tc>
        <w:tc>
          <w:tcPr>
            <w:tcW w:w="0" w:type="auto"/>
            <w:tcBorders>
              <w:top w:val="single" w:sz="4" w:space="0" w:color="auto"/>
              <w:left w:val="single" w:sz="4" w:space="0" w:color="auto"/>
              <w:bottom w:val="single" w:sz="4" w:space="0" w:color="auto"/>
              <w:right w:val="single" w:sz="4" w:space="0" w:color="auto"/>
            </w:tcBorders>
            <w:hideMark/>
          </w:tcPr>
          <w:p w14:paraId="74882A1A"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80.4</w:t>
            </w:r>
          </w:p>
        </w:tc>
      </w:tr>
      <w:tr w:rsidR="00A4528D" w:rsidRPr="00626542" w14:paraId="0B744373" w14:textId="77777777" w:rsidTr="00C56009">
        <w:trPr>
          <w:trHeight w:val="807"/>
        </w:trPr>
        <w:tc>
          <w:tcPr>
            <w:tcW w:w="0" w:type="auto"/>
            <w:tcBorders>
              <w:top w:val="single" w:sz="4" w:space="0" w:color="auto"/>
              <w:left w:val="single" w:sz="4" w:space="0" w:color="auto"/>
              <w:bottom w:val="single" w:sz="4" w:space="0" w:color="auto"/>
              <w:right w:val="single" w:sz="4" w:space="0" w:color="auto"/>
            </w:tcBorders>
            <w:hideMark/>
          </w:tcPr>
          <w:p w14:paraId="4E265D91"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 xml:space="preserve">T5: </w:t>
            </w:r>
            <w:proofErr w:type="spellStart"/>
            <w:r w:rsidRPr="00626542">
              <w:rPr>
                <w:rFonts w:ascii="Arial" w:hAnsi="Arial" w:cs="Arial"/>
                <w:sz w:val="20"/>
                <w:szCs w:val="20"/>
                <w:lang w:bidi="te-IN"/>
              </w:rPr>
              <w:t>Notchi</w:t>
            </w:r>
            <w:proofErr w:type="spellEnd"/>
            <w:r w:rsidRPr="00626542">
              <w:rPr>
                <w:rFonts w:ascii="Arial" w:hAnsi="Arial" w:cs="Arial"/>
                <w:sz w:val="20"/>
                <w:szCs w:val="20"/>
                <w:lang w:bidi="te-IN"/>
              </w:rPr>
              <w:t xml:space="preserve"> Leaf Extract + </w:t>
            </w:r>
            <w:proofErr w:type="spellStart"/>
            <w:r w:rsidRPr="00626542">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0E07485"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102.8</w:t>
            </w:r>
          </w:p>
        </w:tc>
        <w:tc>
          <w:tcPr>
            <w:tcW w:w="0" w:type="auto"/>
            <w:tcBorders>
              <w:top w:val="single" w:sz="4" w:space="0" w:color="auto"/>
              <w:left w:val="single" w:sz="4" w:space="0" w:color="auto"/>
              <w:bottom w:val="single" w:sz="4" w:space="0" w:color="auto"/>
              <w:right w:val="single" w:sz="4" w:space="0" w:color="auto"/>
            </w:tcBorders>
            <w:hideMark/>
          </w:tcPr>
          <w:p w14:paraId="2DE2DAEC"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16.9</w:t>
            </w:r>
          </w:p>
        </w:tc>
        <w:tc>
          <w:tcPr>
            <w:tcW w:w="0" w:type="auto"/>
            <w:tcBorders>
              <w:top w:val="single" w:sz="4" w:space="0" w:color="auto"/>
              <w:left w:val="single" w:sz="4" w:space="0" w:color="auto"/>
              <w:bottom w:val="single" w:sz="4" w:space="0" w:color="auto"/>
              <w:right w:val="single" w:sz="4" w:space="0" w:color="auto"/>
            </w:tcBorders>
            <w:hideMark/>
          </w:tcPr>
          <w:p w14:paraId="72F569F2"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13.6</w:t>
            </w:r>
          </w:p>
        </w:tc>
        <w:tc>
          <w:tcPr>
            <w:tcW w:w="0" w:type="auto"/>
            <w:tcBorders>
              <w:top w:val="single" w:sz="4" w:space="0" w:color="auto"/>
              <w:left w:val="single" w:sz="4" w:space="0" w:color="auto"/>
              <w:bottom w:val="single" w:sz="4" w:space="0" w:color="auto"/>
              <w:right w:val="single" w:sz="4" w:space="0" w:color="auto"/>
            </w:tcBorders>
            <w:hideMark/>
          </w:tcPr>
          <w:p w14:paraId="4BEE5D6D"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45.0</w:t>
            </w:r>
          </w:p>
        </w:tc>
        <w:tc>
          <w:tcPr>
            <w:tcW w:w="0" w:type="auto"/>
            <w:tcBorders>
              <w:top w:val="single" w:sz="4" w:space="0" w:color="auto"/>
              <w:left w:val="single" w:sz="4" w:space="0" w:color="auto"/>
              <w:bottom w:val="single" w:sz="4" w:space="0" w:color="auto"/>
              <w:right w:val="single" w:sz="4" w:space="0" w:color="auto"/>
            </w:tcBorders>
            <w:hideMark/>
          </w:tcPr>
          <w:p w14:paraId="128309D3"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51.1</w:t>
            </w:r>
          </w:p>
        </w:tc>
        <w:tc>
          <w:tcPr>
            <w:tcW w:w="0" w:type="auto"/>
            <w:tcBorders>
              <w:top w:val="single" w:sz="4" w:space="0" w:color="auto"/>
              <w:left w:val="single" w:sz="4" w:space="0" w:color="auto"/>
              <w:bottom w:val="single" w:sz="4" w:space="0" w:color="auto"/>
              <w:right w:val="single" w:sz="4" w:space="0" w:color="auto"/>
            </w:tcBorders>
            <w:hideMark/>
          </w:tcPr>
          <w:p w14:paraId="481C945B"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79.6</w:t>
            </w:r>
          </w:p>
        </w:tc>
      </w:tr>
      <w:tr w:rsidR="00A4528D" w:rsidRPr="00626542" w14:paraId="5F390A11" w14:textId="77777777" w:rsidTr="00C56009">
        <w:trPr>
          <w:trHeight w:val="807"/>
        </w:trPr>
        <w:tc>
          <w:tcPr>
            <w:tcW w:w="0" w:type="auto"/>
            <w:tcBorders>
              <w:top w:val="single" w:sz="4" w:space="0" w:color="auto"/>
              <w:left w:val="single" w:sz="4" w:space="0" w:color="auto"/>
              <w:bottom w:val="single" w:sz="4" w:space="0" w:color="auto"/>
              <w:right w:val="single" w:sz="4" w:space="0" w:color="auto"/>
            </w:tcBorders>
            <w:hideMark/>
          </w:tcPr>
          <w:p w14:paraId="064C44D5"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 xml:space="preserve">T6: Vermicompost + </w:t>
            </w:r>
            <w:proofErr w:type="spellStart"/>
            <w:r w:rsidRPr="00626542">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6F95FBE"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103.9</w:t>
            </w:r>
          </w:p>
        </w:tc>
        <w:tc>
          <w:tcPr>
            <w:tcW w:w="0" w:type="auto"/>
            <w:tcBorders>
              <w:top w:val="single" w:sz="4" w:space="0" w:color="auto"/>
              <w:left w:val="single" w:sz="4" w:space="0" w:color="auto"/>
              <w:bottom w:val="single" w:sz="4" w:space="0" w:color="auto"/>
              <w:right w:val="single" w:sz="4" w:space="0" w:color="auto"/>
            </w:tcBorders>
            <w:hideMark/>
          </w:tcPr>
          <w:p w14:paraId="17DAD6FD"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17.1</w:t>
            </w:r>
          </w:p>
        </w:tc>
        <w:tc>
          <w:tcPr>
            <w:tcW w:w="0" w:type="auto"/>
            <w:tcBorders>
              <w:top w:val="single" w:sz="4" w:space="0" w:color="auto"/>
              <w:left w:val="single" w:sz="4" w:space="0" w:color="auto"/>
              <w:bottom w:val="single" w:sz="4" w:space="0" w:color="auto"/>
              <w:right w:val="single" w:sz="4" w:space="0" w:color="auto"/>
            </w:tcBorders>
            <w:hideMark/>
          </w:tcPr>
          <w:p w14:paraId="41766F04"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14.0</w:t>
            </w:r>
          </w:p>
        </w:tc>
        <w:tc>
          <w:tcPr>
            <w:tcW w:w="0" w:type="auto"/>
            <w:tcBorders>
              <w:top w:val="single" w:sz="4" w:space="0" w:color="auto"/>
              <w:left w:val="single" w:sz="4" w:space="0" w:color="auto"/>
              <w:bottom w:val="single" w:sz="4" w:space="0" w:color="auto"/>
              <w:right w:val="single" w:sz="4" w:space="0" w:color="auto"/>
            </w:tcBorders>
            <w:hideMark/>
          </w:tcPr>
          <w:p w14:paraId="778DD4C0"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44.7</w:t>
            </w:r>
          </w:p>
        </w:tc>
        <w:tc>
          <w:tcPr>
            <w:tcW w:w="0" w:type="auto"/>
            <w:tcBorders>
              <w:top w:val="single" w:sz="4" w:space="0" w:color="auto"/>
              <w:left w:val="single" w:sz="4" w:space="0" w:color="auto"/>
              <w:bottom w:val="single" w:sz="4" w:space="0" w:color="auto"/>
              <w:right w:val="single" w:sz="4" w:space="0" w:color="auto"/>
            </w:tcBorders>
            <w:hideMark/>
          </w:tcPr>
          <w:p w14:paraId="1727C3F6"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50.8</w:t>
            </w:r>
          </w:p>
        </w:tc>
        <w:tc>
          <w:tcPr>
            <w:tcW w:w="0" w:type="auto"/>
            <w:tcBorders>
              <w:top w:val="single" w:sz="4" w:space="0" w:color="auto"/>
              <w:left w:val="single" w:sz="4" w:space="0" w:color="auto"/>
              <w:bottom w:val="single" w:sz="4" w:space="0" w:color="auto"/>
              <w:right w:val="single" w:sz="4" w:space="0" w:color="auto"/>
            </w:tcBorders>
            <w:hideMark/>
          </w:tcPr>
          <w:p w14:paraId="6B9571BB"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78.4</w:t>
            </w:r>
          </w:p>
        </w:tc>
      </w:tr>
      <w:tr w:rsidR="00A4528D" w:rsidRPr="00626542" w14:paraId="34192ECC" w14:textId="77777777" w:rsidTr="00C56009">
        <w:trPr>
          <w:trHeight w:val="580"/>
        </w:trPr>
        <w:tc>
          <w:tcPr>
            <w:tcW w:w="0" w:type="auto"/>
            <w:tcBorders>
              <w:top w:val="single" w:sz="4" w:space="0" w:color="auto"/>
              <w:left w:val="single" w:sz="4" w:space="0" w:color="auto"/>
              <w:bottom w:val="single" w:sz="4" w:space="0" w:color="auto"/>
              <w:right w:val="single" w:sz="4" w:space="0" w:color="auto"/>
            </w:tcBorders>
            <w:hideMark/>
          </w:tcPr>
          <w:p w14:paraId="2A442730"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 xml:space="preserve">T7: Cow Urine + </w:t>
            </w:r>
            <w:proofErr w:type="spellStart"/>
            <w:r w:rsidRPr="00626542">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3A01D54"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99.2</w:t>
            </w:r>
          </w:p>
        </w:tc>
        <w:tc>
          <w:tcPr>
            <w:tcW w:w="0" w:type="auto"/>
            <w:tcBorders>
              <w:top w:val="single" w:sz="4" w:space="0" w:color="auto"/>
              <w:left w:val="single" w:sz="4" w:space="0" w:color="auto"/>
              <w:bottom w:val="single" w:sz="4" w:space="0" w:color="auto"/>
              <w:right w:val="single" w:sz="4" w:space="0" w:color="auto"/>
            </w:tcBorders>
            <w:hideMark/>
          </w:tcPr>
          <w:p w14:paraId="0091DE89"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15.7</w:t>
            </w:r>
          </w:p>
        </w:tc>
        <w:tc>
          <w:tcPr>
            <w:tcW w:w="0" w:type="auto"/>
            <w:tcBorders>
              <w:top w:val="single" w:sz="4" w:space="0" w:color="auto"/>
              <w:left w:val="single" w:sz="4" w:space="0" w:color="auto"/>
              <w:bottom w:val="single" w:sz="4" w:space="0" w:color="auto"/>
              <w:right w:val="single" w:sz="4" w:space="0" w:color="auto"/>
            </w:tcBorders>
            <w:hideMark/>
          </w:tcPr>
          <w:p w14:paraId="7712D807"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12.4</w:t>
            </w:r>
          </w:p>
        </w:tc>
        <w:tc>
          <w:tcPr>
            <w:tcW w:w="0" w:type="auto"/>
            <w:tcBorders>
              <w:top w:val="single" w:sz="4" w:space="0" w:color="auto"/>
              <w:left w:val="single" w:sz="4" w:space="0" w:color="auto"/>
              <w:bottom w:val="single" w:sz="4" w:space="0" w:color="auto"/>
              <w:right w:val="single" w:sz="4" w:space="0" w:color="auto"/>
            </w:tcBorders>
            <w:hideMark/>
          </w:tcPr>
          <w:p w14:paraId="28F66F78"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46.2</w:t>
            </w:r>
          </w:p>
        </w:tc>
        <w:tc>
          <w:tcPr>
            <w:tcW w:w="0" w:type="auto"/>
            <w:tcBorders>
              <w:top w:val="single" w:sz="4" w:space="0" w:color="auto"/>
              <w:left w:val="single" w:sz="4" w:space="0" w:color="auto"/>
              <w:bottom w:val="single" w:sz="4" w:space="0" w:color="auto"/>
              <w:right w:val="single" w:sz="4" w:space="0" w:color="auto"/>
            </w:tcBorders>
            <w:hideMark/>
          </w:tcPr>
          <w:p w14:paraId="111F1567"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53.3</w:t>
            </w:r>
          </w:p>
        </w:tc>
        <w:tc>
          <w:tcPr>
            <w:tcW w:w="0" w:type="auto"/>
            <w:tcBorders>
              <w:top w:val="single" w:sz="4" w:space="0" w:color="auto"/>
              <w:left w:val="single" w:sz="4" w:space="0" w:color="auto"/>
              <w:bottom w:val="single" w:sz="4" w:space="0" w:color="auto"/>
              <w:right w:val="single" w:sz="4" w:space="0" w:color="auto"/>
            </w:tcBorders>
            <w:hideMark/>
          </w:tcPr>
          <w:p w14:paraId="7084DCD8"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81.0</w:t>
            </w:r>
          </w:p>
        </w:tc>
      </w:tr>
      <w:tr w:rsidR="00A4528D" w:rsidRPr="00626542" w14:paraId="3A441306" w14:textId="77777777" w:rsidTr="00C56009">
        <w:trPr>
          <w:trHeight w:val="807"/>
        </w:trPr>
        <w:tc>
          <w:tcPr>
            <w:tcW w:w="0" w:type="auto"/>
            <w:tcBorders>
              <w:top w:val="single" w:sz="4" w:space="0" w:color="auto"/>
              <w:left w:val="single" w:sz="4" w:space="0" w:color="auto"/>
              <w:bottom w:val="single" w:sz="4" w:space="0" w:color="auto"/>
              <w:right w:val="single" w:sz="4" w:space="0" w:color="auto"/>
            </w:tcBorders>
            <w:hideMark/>
          </w:tcPr>
          <w:p w14:paraId="45252A57"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 xml:space="preserve">T8: Coconut Water + </w:t>
            </w:r>
            <w:proofErr w:type="spellStart"/>
            <w:r w:rsidRPr="00626542">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DD62A77"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107.0</w:t>
            </w:r>
          </w:p>
        </w:tc>
        <w:tc>
          <w:tcPr>
            <w:tcW w:w="0" w:type="auto"/>
            <w:tcBorders>
              <w:top w:val="single" w:sz="4" w:space="0" w:color="auto"/>
              <w:left w:val="single" w:sz="4" w:space="0" w:color="auto"/>
              <w:bottom w:val="single" w:sz="4" w:space="0" w:color="auto"/>
              <w:right w:val="single" w:sz="4" w:space="0" w:color="auto"/>
            </w:tcBorders>
            <w:hideMark/>
          </w:tcPr>
          <w:p w14:paraId="5C27EF6B"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18.0</w:t>
            </w:r>
          </w:p>
        </w:tc>
        <w:tc>
          <w:tcPr>
            <w:tcW w:w="0" w:type="auto"/>
            <w:tcBorders>
              <w:top w:val="single" w:sz="4" w:space="0" w:color="auto"/>
              <w:left w:val="single" w:sz="4" w:space="0" w:color="auto"/>
              <w:bottom w:val="single" w:sz="4" w:space="0" w:color="auto"/>
              <w:right w:val="single" w:sz="4" w:space="0" w:color="auto"/>
            </w:tcBorders>
            <w:hideMark/>
          </w:tcPr>
          <w:p w14:paraId="0318D40F"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15.1</w:t>
            </w:r>
          </w:p>
        </w:tc>
        <w:tc>
          <w:tcPr>
            <w:tcW w:w="0" w:type="auto"/>
            <w:tcBorders>
              <w:top w:val="single" w:sz="4" w:space="0" w:color="auto"/>
              <w:left w:val="single" w:sz="4" w:space="0" w:color="auto"/>
              <w:bottom w:val="single" w:sz="4" w:space="0" w:color="auto"/>
              <w:right w:val="single" w:sz="4" w:space="0" w:color="auto"/>
            </w:tcBorders>
            <w:hideMark/>
          </w:tcPr>
          <w:p w14:paraId="6A8C0469"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43.7</w:t>
            </w:r>
          </w:p>
        </w:tc>
        <w:tc>
          <w:tcPr>
            <w:tcW w:w="0" w:type="auto"/>
            <w:tcBorders>
              <w:top w:val="single" w:sz="4" w:space="0" w:color="auto"/>
              <w:left w:val="single" w:sz="4" w:space="0" w:color="auto"/>
              <w:bottom w:val="single" w:sz="4" w:space="0" w:color="auto"/>
              <w:right w:val="single" w:sz="4" w:space="0" w:color="auto"/>
            </w:tcBorders>
            <w:hideMark/>
          </w:tcPr>
          <w:p w14:paraId="18921C7F"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49.4</w:t>
            </w:r>
          </w:p>
        </w:tc>
        <w:tc>
          <w:tcPr>
            <w:tcW w:w="0" w:type="auto"/>
            <w:tcBorders>
              <w:top w:val="single" w:sz="4" w:space="0" w:color="auto"/>
              <w:left w:val="single" w:sz="4" w:space="0" w:color="auto"/>
              <w:bottom w:val="single" w:sz="4" w:space="0" w:color="auto"/>
              <w:right w:val="single" w:sz="4" w:space="0" w:color="auto"/>
            </w:tcBorders>
            <w:hideMark/>
          </w:tcPr>
          <w:p w14:paraId="385BF147"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76.8</w:t>
            </w:r>
          </w:p>
        </w:tc>
      </w:tr>
      <w:tr w:rsidR="00A4528D" w:rsidRPr="00626542" w14:paraId="7810FDDD" w14:textId="77777777" w:rsidTr="00C56009">
        <w:trPr>
          <w:trHeight w:val="796"/>
        </w:trPr>
        <w:tc>
          <w:tcPr>
            <w:tcW w:w="0" w:type="auto"/>
            <w:tcBorders>
              <w:top w:val="single" w:sz="4" w:space="0" w:color="auto"/>
              <w:left w:val="single" w:sz="4" w:space="0" w:color="auto"/>
              <w:bottom w:val="single" w:sz="4" w:space="0" w:color="auto"/>
              <w:right w:val="single" w:sz="4" w:space="0" w:color="auto"/>
            </w:tcBorders>
            <w:hideMark/>
          </w:tcPr>
          <w:p w14:paraId="609AAC0A"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 xml:space="preserve">T9: </w:t>
            </w:r>
            <w:proofErr w:type="spellStart"/>
            <w:r w:rsidRPr="00626542">
              <w:rPr>
                <w:rFonts w:ascii="Arial" w:hAnsi="Arial" w:cs="Arial"/>
                <w:sz w:val="20"/>
                <w:szCs w:val="20"/>
                <w:lang w:bidi="te-IN"/>
              </w:rPr>
              <w:t>Beejamrutham</w:t>
            </w:r>
            <w:proofErr w:type="spellEnd"/>
            <w:r w:rsidRPr="00626542">
              <w:rPr>
                <w:rFonts w:ascii="Arial" w:hAnsi="Arial" w:cs="Arial"/>
                <w:sz w:val="20"/>
                <w:szCs w:val="20"/>
                <w:lang w:bidi="te-IN"/>
              </w:rPr>
              <w:t xml:space="preserve"> + </w:t>
            </w:r>
            <w:proofErr w:type="spellStart"/>
            <w:r w:rsidRPr="00626542">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8C6D3D3"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100.8</w:t>
            </w:r>
          </w:p>
        </w:tc>
        <w:tc>
          <w:tcPr>
            <w:tcW w:w="0" w:type="auto"/>
            <w:tcBorders>
              <w:top w:val="single" w:sz="4" w:space="0" w:color="auto"/>
              <w:left w:val="single" w:sz="4" w:space="0" w:color="auto"/>
              <w:bottom w:val="single" w:sz="4" w:space="0" w:color="auto"/>
              <w:right w:val="single" w:sz="4" w:space="0" w:color="auto"/>
            </w:tcBorders>
            <w:hideMark/>
          </w:tcPr>
          <w:p w14:paraId="6EB91779"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16.6</w:t>
            </w:r>
          </w:p>
        </w:tc>
        <w:tc>
          <w:tcPr>
            <w:tcW w:w="0" w:type="auto"/>
            <w:tcBorders>
              <w:top w:val="single" w:sz="4" w:space="0" w:color="auto"/>
              <w:left w:val="single" w:sz="4" w:space="0" w:color="auto"/>
              <w:bottom w:val="single" w:sz="4" w:space="0" w:color="auto"/>
              <w:right w:val="single" w:sz="4" w:space="0" w:color="auto"/>
            </w:tcBorders>
            <w:hideMark/>
          </w:tcPr>
          <w:p w14:paraId="4DC66448"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13.2</w:t>
            </w:r>
          </w:p>
        </w:tc>
        <w:tc>
          <w:tcPr>
            <w:tcW w:w="0" w:type="auto"/>
            <w:tcBorders>
              <w:top w:val="single" w:sz="4" w:space="0" w:color="auto"/>
              <w:left w:val="single" w:sz="4" w:space="0" w:color="auto"/>
              <w:bottom w:val="single" w:sz="4" w:space="0" w:color="auto"/>
              <w:right w:val="single" w:sz="4" w:space="0" w:color="auto"/>
            </w:tcBorders>
            <w:hideMark/>
          </w:tcPr>
          <w:p w14:paraId="4F020A94"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45.6</w:t>
            </w:r>
          </w:p>
        </w:tc>
        <w:tc>
          <w:tcPr>
            <w:tcW w:w="0" w:type="auto"/>
            <w:tcBorders>
              <w:top w:val="single" w:sz="4" w:space="0" w:color="auto"/>
              <w:left w:val="single" w:sz="4" w:space="0" w:color="auto"/>
              <w:bottom w:val="single" w:sz="4" w:space="0" w:color="auto"/>
              <w:right w:val="single" w:sz="4" w:space="0" w:color="auto"/>
            </w:tcBorders>
            <w:hideMark/>
          </w:tcPr>
          <w:p w14:paraId="1C5CA33D"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52.1</w:t>
            </w:r>
          </w:p>
        </w:tc>
        <w:tc>
          <w:tcPr>
            <w:tcW w:w="0" w:type="auto"/>
            <w:tcBorders>
              <w:top w:val="single" w:sz="4" w:space="0" w:color="auto"/>
              <w:left w:val="single" w:sz="4" w:space="0" w:color="auto"/>
              <w:bottom w:val="single" w:sz="4" w:space="0" w:color="auto"/>
              <w:right w:val="single" w:sz="4" w:space="0" w:color="auto"/>
            </w:tcBorders>
            <w:hideMark/>
          </w:tcPr>
          <w:p w14:paraId="28EF1BFA"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78.9</w:t>
            </w:r>
          </w:p>
        </w:tc>
      </w:tr>
      <w:tr w:rsidR="00A4528D" w:rsidRPr="00626542" w14:paraId="6BB60EE9" w14:textId="77777777" w:rsidTr="00C56009">
        <w:trPr>
          <w:trHeight w:val="375"/>
        </w:trPr>
        <w:tc>
          <w:tcPr>
            <w:tcW w:w="0" w:type="auto"/>
            <w:tcBorders>
              <w:top w:val="single" w:sz="4" w:space="0" w:color="auto"/>
              <w:left w:val="single" w:sz="4" w:space="0" w:color="auto"/>
              <w:bottom w:val="single" w:sz="4" w:space="0" w:color="auto"/>
              <w:right w:val="single" w:sz="4" w:space="0" w:color="auto"/>
            </w:tcBorders>
            <w:vAlign w:val="center"/>
            <w:hideMark/>
          </w:tcPr>
          <w:p w14:paraId="3EE80265"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b/>
                <w:bCs/>
                <w:sz w:val="20"/>
                <w:szCs w:val="20"/>
                <w:lang w:bidi="te-IN"/>
              </w:rPr>
              <w:t>SED</w:t>
            </w:r>
          </w:p>
        </w:tc>
        <w:tc>
          <w:tcPr>
            <w:tcW w:w="0" w:type="auto"/>
            <w:tcBorders>
              <w:top w:val="single" w:sz="4" w:space="0" w:color="auto"/>
              <w:left w:val="single" w:sz="4" w:space="0" w:color="auto"/>
              <w:bottom w:val="single" w:sz="4" w:space="0" w:color="auto"/>
              <w:right w:val="single" w:sz="4" w:space="0" w:color="auto"/>
            </w:tcBorders>
            <w:hideMark/>
          </w:tcPr>
          <w:p w14:paraId="65B0A0F3"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2.524</w:t>
            </w:r>
          </w:p>
        </w:tc>
        <w:tc>
          <w:tcPr>
            <w:tcW w:w="0" w:type="auto"/>
            <w:tcBorders>
              <w:top w:val="single" w:sz="4" w:space="0" w:color="auto"/>
              <w:left w:val="single" w:sz="4" w:space="0" w:color="auto"/>
              <w:bottom w:val="single" w:sz="4" w:space="0" w:color="auto"/>
              <w:right w:val="single" w:sz="4" w:space="0" w:color="auto"/>
            </w:tcBorders>
            <w:hideMark/>
          </w:tcPr>
          <w:p w14:paraId="441B7653"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0.419</w:t>
            </w:r>
          </w:p>
        </w:tc>
        <w:tc>
          <w:tcPr>
            <w:tcW w:w="0" w:type="auto"/>
            <w:tcBorders>
              <w:top w:val="single" w:sz="4" w:space="0" w:color="auto"/>
              <w:left w:val="single" w:sz="4" w:space="0" w:color="auto"/>
              <w:bottom w:val="single" w:sz="4" w:space="0" w:color="auto"/>
              <w:right w:val="single" w:sz="4" w:space="0" w:color="auto"/>
            </w:tcBorders>
            <w:hideMark/>
          </w:tcPr>
          <w:p w14:paraId="6C972524"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0.352</w:t>
            </w:r>
          </w:p>
        </w:tc>
        <w:tc>
          <w:tcPr>
            <w:tcW w:w="0" w:type="auto"/>
            <w:tcBorders>
              <w:top w:val="single" w:sz="4" w:space="0" w:color="auto"/>
              <w:left w:val="single" w:sz="4" w:space="0" w:color="auto"/>
              <w:bottom w:val="single" w:sz="4" w:space="0" w:color="auto"/>
              <w:right w:val="single" w:sz="4" w:space="0" w:color="auto"/>
            </w:tcBorders>
            <w:hideMark/>
          </w:tcPr>
          <w:p w14:paraId="7D78D1DB"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1.085</w:t>
            </w:r>
          </w:p>
        </w:tc>
        <w:tc>
          <w:tcPr>
            <w:tcW w:w="0" w:type="auto"/>
            <w:tcBorders>
              <w:top w:val="single" w:sz="4" w:space="0" w:color="auto"/>
              <w:left w:val="single" w:sz="4" w:space="0" w:color="auto"/>
              <w:bottom w:val="single" w:sz="4" w:space="0" w:color="auto"/>
              <w:right w:val="single" w:sz="4" w:space="0" w:color="auto"/>
            </w:tcBorders>
            <w:hideMark/>
          </w:tcPr>
          <w:p w14:paraId="1F17C176"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1.225</w:t>
            </w:r>
          </w:p>
        </w:tc>
        <w:tc>
          <w:tcPr>
            <w:tcW w:w="0" w:type="auto"/>
            <w:tcBorders>
              <w:top w:val="single" w:sz="4" w:space="0" w:color="auto"/>
              <w:left w:val="single" w:sz="4" w:space="0" w:color="auto"/>
              <w:bottom w:val="single" w:sz="4" w:space="0" w:color="auto"/>
              <w:right w:val="single" w:sz="4" w:space="0" w:color="auto"/>
            </w:tcBorders>
            <w:hideMark/>
          </w:tcPr>
          <w:p w14:paraId="6D658BEE"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1.880</w:t>
            </w:r>
          </w:p>
        </w:tc>
      </w:tr>
      <w:tr w:rsidR="00A4528D" w:rsidRPr="00626542" w14:paraId="0886EC63" w14:textId="77777777" w:rsidTr="00C56009">
        <w:trPr>
          <w:trHeight w:val="364"/>
        </w:trPr>
        <w:tc>
          <w:tcPr>
            <w:tcW w:w="0" w:type="auto"/>
            <w:tcBorders>
              <w:top w:val="single" w:sz="4" w:space="0" w:color="auto"/>
              <w:left w:val="single" w:sz="4" w:space="0" w:color="auto"/>
              <w:bottom w:val="single" w:sz="4" w:space="0" w:color="auto"/>
              <w:right w:val="single" w:sz="4" w:space="0" w:color="auto"/>
            </w:tcBorders>
            <w:vAlign w:val="center"/>
            <w:hideMark/>
          </w:tcPr>
          <w:p w14:paraId="4266FEC0"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b/>
                <w:bCs/>
                <w:sz w:val="20"/>
                <w:szCs w:val="20"/>
                <w:lang w:bidi="te-IN"/>
              </w:rPr>
              <w:t>CD(p=0.05)</w:t>
            </w:r>
          </w:p>
        </w:tc>
        <w:tc>
          <w:tcPr>
            <w:tcW w:w="0" w:type="auto"/>
            <w:tcBorders>
              <w:top w:val="single" w:sz="4" w:space="0" w:color="auto"/>
              <w:left w:val="single" w:sz="4" w:space="0" w:color="auto"/>
              <w:bottom w:val="single" w:sz="4" w:space="0" w:color="auto"/>
              <w:right w:val="single" w:sz="4" w:space="0" w:color="auto"/>
            </w:tcBorders>
            <w:hideMark/>
          </w:tcPr>
          <w:p w14:paraId="0447DA34"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5.414</w:t>
            </w:r>
          </w:p>
        </w:tc>
        <w:tc>
          <w:tcPr>
            <w:tcW w:w="0" w:type="auto"/>
            <w:tcBorders>
              <w:top w:val="single" w:sz="4" w:space="0" w:color="auto"/>
              <w:left w:val="single" w:sz="4" w:space="0" w:color="auto"/>
              <w:bottom w:val="single" w:sz="4" w:space="0" w:color="auto"/>
              <w:right w:val="single" w:sz="4" w:space="0" w:color="auto"/>
            </w:tcBorders>
            <w:hideMark/>
          </w:tcPr>
          <w:p w14:paraId="538AB72F"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0.899</w:t>
            </w:r>
          </w:p>
        </w:tc>
        <w:tc>
          <w:tcPr>
            <w:tcW w:w="0" w:type="auto"/>
            <w:tcBorders>
              <w:top w:val="single" w:sz="4" w:space="0" w:color="auto"/>
              <w:left w:val="single" w:sz="4" w:space="0" w:color="auto"/>
              <w:bottom w:val="single" w:sz="4" w:space="0" w:color="auto"/>
              <w:right w:val="single" w:sz="4" w:space="0" w:color="auto"/>
            </w:tcBorders>
            <w:hideMark/>
          </w:tcPr>
          <w:p w14:paraId="0BA26C0E"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0.756</w:t>
            </w:r>
          </w:p>
        </w:tc>
        <w:tc>
          <w:tcPr>
            <w:tcW w:w="0" w:type="auto"/>
            <w:tcBorders>
              <w:top w:val="single" w:sz="4" w:space="0" w:color="auto"/>
              <w:left w:val="single" w:sz="4" w:space="0" w:color="auto"/>
              <w:bottom w:val="single" w:sz="4" w:space="0" w:color="auto"/>
              <w:right w:val="single" w:sz="4" w:space="0" w:color="auto"/>
            </w:tcBorders>
            <w:hideMark/>
          </w:tcPr>
          <w:p w14:paraId="711810BA"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2.328</w:t>
            </w:r>
          </w:p>
        </w:tc>
        <w:tc>
          <w:tcPr>
            <w:tcW w:w="0" w:type="auto"/>
            <w:tcBorders>
              <w:top w:val="single" w:sz="4" w:space="0" w:color="auto"/>
              <w:left w:val="single" w:sz="4" w:space="0" w:color="auto"/>
              <w:bottom w:val="single" w:sz="4" w:space="0" w:color="auto"/>
              <w:right w:val="single" w:sz="4" w:space="0" w:color="auto"/>
            </w:tcBorders>
            <w:hideMark/>
          </w:tcPr>
          <w:p w14:paraId="43469FE3"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2.627</w:t>
            </w:r>
          </w:p>
        </w:tc>
        <w:tc>
          <w:tcPr>
            <w:tcW w:w="0" w:type="auto"/>
            <w:tcBorders>
              <w:top w:val="single" w:sz="4" w:space="0" w:color="auto"/>
              <w:left w:val="single" w:sz="4" w:space="0" w:color="auto"/>
              <w:bottom w:val="single" w:sz="4" w:space="0" w:color="auto"/>
              <w:right w:val="single" w:sz="4" w:space="0" w:color="auto"/>
            </w:tcBorders>
            <w:hideMark/>
          </w:tcPr>
          <w:p w14:paraId="0770AC19"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4.034</w:t>
            </w:r>
          </w:p>
        </w:tc>
      </w:tr>
      <w:tr w:rsidR="00A4528D" w:rsidRPr="00626542" w14:paraId="29014397" w14:textId="77777777" w:rsidTr="00C56009">
        <w:trPr>
          <w:trHeight w:val="364"/>
        </w:trPr>
        <w:tc>
          <w:tcPr>
            <w:tcW w:w="0" w:type="auto"/>
            <w:tcBorders>
              <w:top w:val="single" w:sz="4" w:space="0" w:color="auto"/>
              <w:left w:val="single" w:sz="4" w:space="0" w:color="auto"/>
              <w:bottom w:val="single" w:sz="4" w:space="0" w:color="auto"/>
              <w:right w:val="single" w:sz="4" w:space="0" w:color="auto"/>
            </w:tcBorders>
            <w:vAlign w:val="center"/>
            <w:hideMark/>
          </w:tcPr>
          <w:p w14:paraId="3B27595F"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b/>
                <w:bCs/>
                <w:sz w:val="20"/>
                <w:szCs w:val="20"/>
                <w:lang w:bidi="te-IN"/>
              </w:rPr>
              <w:t>SD</w:t>
            </w:r>
          </w:p>
        </w:tc>
        <w:tc>
          <w:tcPr>
            <w:tcW w:w="0" w:type="auto"/>
            <w:tcBorders>
              <w:top w:val="single" w:sz="4" w:space="0" w:color="auto"/>
              <w:left w:val="single" w:sz="4" w:space="0" w:color="auto"/>
              <w:bottom w:val="single" w:sz="4" w:space="0" w:color="auto"/>
              <w:right w:val="single" w:sz="4" w:space="0" w:color="auto"/>
            </w:tcBorders>
            <w:hideMark/>
          </w:tcPr>
          <w:p w14:paraId="6F9C6F52"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6.663</w:t>
            </w:r>
          </w:p>
        </w:tc>
        <w:tc>
          <w:tcPr>
            <w:tcW w:w="0" w:type="auto"/>
            <w:tcBorders>
              <w:top w:val="single" w:sz="4" w:space="0" w:color="auto"/>
              <w:left w:val="single" w:sz="4" w:space="0" w:color="auto"/>
              <w:bottom w:val="single" w:sz="4" w:space="0" w:color="auto"/>
              <w:right w:val="single" w:sz="4" w:space="0" w:color="auto"/>
            </w:tcBorders>
            <w:hideMark/>
          </w:tcPr>
          <w:p w14:paraId="5F678683"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2.173</w:t>
            </w:r>
          </w:p>
        </w:tc>
        <w:tc>
          <w:tcPr>
            <w:tcW w:w="0" w:type="auto"/>
            <w:tcBorders>
              <w:top w:val="single" w:sz="4" w:space="0" w:color="auto"/>
              <w:left w:val="single" w:sz="4" w:space="0" w:color="auto"/>
              <w:bottom w:val="single" w:sz="4" w:space="0" w:color="auto"/>
              <w:right w:val="single" w:sz="4" w:space="0" w:color="auto"/>
            </w:tcBorders>
            <w:hideMark/>
          </w:tcPr>
          <w:p w14:paraId="21A034D2"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2.411</w:t>
            </w:r>
          </w:p>
        </w:tc>
        <w:tc>
          <w:tcPr>
            <w:tcW w:w="0" w:type="auto"/>
            <w:tcBorders>
              <w:top w:val="single" w:sz="4" w:space="0" w:color="auto"/>
              <w:left w:val="single" w:sz="4" w:space="0" w:color="auto"/>
              <w:bottom w:val="single" w:sz="4" w:space="0" w:color="auto"/>
              <w:right w:val="single" w:sz="4" w:space="0" w:color="auto"/>
            </w:tcBorders>
            <w:hideMark/>
          </w:tcPr>
          <w:p w14:paraId="1A171EFA"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2.224</w:t>
            </w:r>
          </w:p>
        </w:tc>
        <w:tc>
          <w:tcPr>
            <w:tcW w:w="0" w:type="auto"/>
            <w:tcBorders>
              <w:top w:val="single" w:sz="4" w:space="0" w:color="auto"/>
              <w:left w:val="single" w:sz="4" w:space="0" w:color="auto"/>
              <w:bottom w:val="single" w:sz="4" w:space="0" w:color="auto"/>
              <w:right w:val="single" w:sz="4" w:space="0" w:color="auto"/>
            </w:tcBorders>
            <w:hideMark/>
          </w:tcPr>
          <w:p w14:paraId="040C29A0"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3.058</w:t>
            </w:r>
          </w:p>
        </w:tc>
        <w:tc>
          <w:tcPr>
            <w:tcW w:w="0" w:type="auto"/>
            <w:tcBorders>
              <w:top w:val="single" w:sz="4" w:space="0" w:color="auto"/>
              <w:left w:val="single" w:sz="4" w:space="0" w:color="auto"/>
              <w:bottom w:val="single" w:sz="4" w:space="0" w:color="auto"/>
              <w:right w:val="single" w:sz="4" w:space="0" w:color="auto"/>
            </w:tcBorders>
            <w:hideMark/>
          </w:tcPr>
          <w:p w14:paraId="61A59991"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3.771</w:t>
            </w:r>
          </w:p>
        </w:tc>
      </w:tr>
      <w:tr w:rsidR="00A4528D" w:rsidRPr="00626542" w14:paraId="3F45F24A" w14:textId="77777777" w:rsidTr="00C56009">
        <w:trPr>
          <w:trHeight w:val="364"/>
        </w:trPr>
        <w:tc>
          <w:tcPr>
            <w:tcW w:w="0" w:type="auto"/>
            <w:tcBorders>
              <w:top w:val="single" w:sz="4" w:space="0" w:color="auto"/>
              <w:left w:val="single" w:sz="4" w:space="0" w:color="auto"/>
              <w:bottom w:val="single" w:sz="4" w:space="0" w:color="auto"/>
              <w:right w:val="single" w:sz="4" w:space="0" w:color="auto"/>
            </w:tcBorders>
            <w:vAlign w:val="center"/>
            <w:hideMark/>
          </w:tcPr>
          <w:p w14:paraId="308AD19F"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b/>
                <w:bCs/>
                <w:sz w:val="20"/>
                <w:szCs w:val="20"/>
                <w:lang w:bidi="te-IN"/>
              </w:rPr>
              <w:t>SQRT</w:t>
            </w:r>
          </w:p>
        </w:tc>
        <w:tc>
          <w:tcPr>
            <w:tcW w:w="0" w:type="auto"/>
            <w:tcBorders>
              <w:top w:val="single" w:sz="4" w:space="0" w:color="auto"/>
              <w:left w:val="single" w:sz="4" w:space="0" w:color="auto"/>
              <w:bottom w:val="single" w:sz="4" w:space="0" w:color="auto"/>
              <w:right w:val="single" w:sz="4" w:space="0" w:color="auto"/>
            </w:tcBorders>
            <w:hideMark/>
          </w:tcPr>
          <w:p w14:paraId="58988B77"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10.153</w:t>
            </w:r>
          </w:p>
        </w:tc>
        <w:tc>
          <w:tcPr>
            <w:tcW w:w="0" w:type="auto"/>
            <w:tcBorders>
              <w:top w:val="single" w:sz="4" w:space="0" w:color="auto"/>
              <w:left w:val="single" w:sz="4" w:space="0" w:color="auto"/>
              <w:bottom w:val="single" w:sz="4" w:space="0" w:color="auto"/>
              <w:right w:val="single" w:sz="4" w:space="0" w:color="auto"/>
            </w:tcBorders>
            <w:hideMark/>
          </w:tcPr>
          <w:p w14:paraId="6F2B31BD"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4.155</w:t>
            </w:r>
          </w:p>
        </w:tc>
        <w:tc>
          <w:tcPr>
            <w:tcW w:w="0" w:type="auto"/>
            <w:tcBorders>
              <w:top w:val="single" w:sz="4" w:space="0" w:color="auto"/>
              <w:left w:val="single" w:sz="4" w:space="0" w:color="auto"/>
              <w:bottom w:val="single" w:sz="4" w:space="0" w:color="auto"/>
              <w:right w:val="single" w:sz="4" w:space="0" w:color="auto"/>
            </w:tcBorders>
            <w:hideMark/>
          </w:tcPr>
          <w:p w14:paraId="672013DF"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3.775</w:t>
            </w:r>
          </w:p>
        </w:tc>
        <w:tc>
          <w:tcPr>
            <w:tcW w:w="0" w:type="auto"/>
            <w:tcBorders>
              <w:top w:val="single" w:sz="4" w:space="0" w:color="auto"/>
              <w:left w:val="single" w:sz="4" w:space="0" w:color="auto"/>
              <w:bottom w:val="single" w:sz="4" w:space="0" w:color="auto"/>
              <w:right w:val="single" w:sz="4" w:space="0" w:color="auto"/>
            </w:tcBorders>
            <w:hideMark/>
          </w:tcPr>
          <w:p w14:paraId="54A747B9"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6.756</w:t>
            </w:r>
          </w:p>
        </w:tc>
        <w:tc>
          <w:tcPr>
            <w:tcW w:w="0" w:type="auto"/>
            <w:tcBorders>
              <w:top w:val="single" w:sz="4" w:space="0" w:color="auto"/>
              <w:left w:val="single" w:sz="4" w:space="0" w:color="auto"/>
              <w:bottom w:val="single" w:sz="4" w:space="0" w:color="auto"/>
              <w:right w:val="single" w:sz="4" w:space="0" w:color="auto"/>
            </w:tcBorders>
            <w:hideMark/>
          </w:tcPr>
          <w:p w14:paraId="30776BC2"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7.185</w:t>
            </w:r>
          </w:p>
        </w:tc>
        <w:tc>
          <w:tcPr>
            <w:tcW w:w="0" w:type="auto"/>
            <w:tcBorders>
              <w:top w:val="single" w:sz="4" w:space="0" w:color="auto"/>
              <w:left w:val="single" w:sz="4" w:space="0" w:color="auto"/>
              <w:bottom w:val="single" w:sz="4" w:space="0" w:color="auto"/>
              <w:right w:val="single" w:sz="4" w:space="0" w:color="auto"/>
            </w:tcBorders>
            <w:hideMark/>
          </w:tcPr>
          <w:p w14:paraId="706DCC5D" w14:textId="77777777" w:rsidR="00A4528D" w:rsidRPr="00626542" w:rsidRDefault="00A4528D" w:rsidP="00C56009">
            <w:pPr>
              <w:spacing w:after="160"/>
              <w:jc w:val="both"/>
              <w:rPr>
                <w:rFonts w:ascii="Arial" w:hAnsi="Arial" w:cs="Arial"/>
                <w:sz w:val="20"/>
                <w:szCs w:val="20"/>
                <w:lang w:bidi="te-IN"/>
              </w:rPr>
            </w:pPr>
            <w:r w:rsidRPr="00626542">
              <w:rPr>
                <w:rFonts w:ascii="Arial" w:hAnsi="Arial" w:cs="Arial"/>
                <w:sz w:val="20"/>
                <w:szCs w:val="20"/>
                <w:lang w:bidi="te-IN"/>
              </w:rPr>
              <w:t>8.885</w:t>
            </w:r>
          </w:p>
        </w:tc>
      </w:tr>
    </w:tbl>
    <w:p w14:paraId="1E30AA25" w14:textId="5BF59892" w:rsidR="00A4528D" w:rsidRPr="00626542" w:rsidRDefault="00C848C5" w:rsidP="003A6255">
      <w:pPr>
        <w:spacing w:line="240" w:lineRule="auto"/>
        <w:ind w:firstLine="720"/>
        <w:jc w:val="both"/>
        <w:rPr>
          <w:rFonts w:ascii="Arial" w:hAnsi="Arial" w:cs="Arial"/>
          <w:sz w:val="20"/>
          <w:szCs w:val="20"/>
        </w:rPr>
      </w:pPr>
      <w:r w:rsidRPr="00626542">
        <w:rPr>
          <w:rFonts w:ascii="Arial" w:hAnsi="Arial" w:cs="Arial"/>
          <w:sz w:val="20"/>
          <w:szCs w:val="20"/>
        </w:rPr>
        <w:t>The present investigation demonstrated that the tallest plants were observed under treatment T</w:t>
      </w:r>
      <w:r w:rsidRPr="00626542">
        <w:rPr>
          <w:rFonts w:ascii="Cambria Math" w:hAnsi="Cambria Math" w:cs="Cambria Math"/>
          <w:sz w:val="20"/>
          <w:szCs w:val="20"/>
        </w:rPr>
        <w:t>₂</w:t>
      </w:r>
      <w:r w:rsidR="00A4528D" w:rsidRPr="00626542">
        <w:rPr>
          <w:rFonts w:ascii="Arial" w:hAnsi="Arial" w:cs="Arial"/>
          <w:sz w:val="20"/>
          <w:szCs w:val="20"/>
        </w:rPr>
        <w:t xml:space="preserve"> T</w:t>
      </w:r>
      <w:r w:rsidR="00A4528D" w:rsidRPr="00626542">
        <w:rPr>
          <w:rFonts w:ascii="Cambria Math" w:hAnsi="Cambria Math" w:cs="Cambria Math"/>
          <w:sz w:val="20"/>
          <w:szCs w:val="20"/>
        </w:rPr>
        <w:t>₂</w:t>
      </w:r>
      <w:r w:rsidR="00A4528D" w:rsidRPr="00626542">
        <w:rPr>
          <w:rFonts w:ascii="Arial" w:hAnsi="Arial" w:cs="Arial"/>
          <w:sz w:val="20"/>
          <w:szCs w:val="20"/>
        </w:rPr>
        <w:t xml:space="preserve">: </w:t>
      </w:r>
      <w:proofErr w:type="spellStart"/>
      <w:r w:rsidR="00A4528D" w:rsidRPr="00626542">
        <w:rPr>
          <w:rFonts w:ascii="Arial" w:hAnsi="Arial" w:cs="Arial"/>
          <w:sz w:val="20"/>
          <w:szCs w:val="20"/>
        </w:rPr>
        <w:t>Panchakavya</w:t>
      </w:r>
      <w:proofErr w:type="spellEnd"/>
      <w:r w:rsidR="00A4528D" w:rsidRPr="00626542">
        <w:rPr>
          <w:rFonts w:ascii="Arial" w:hAnsi="Arial" w:cs="Arial"/>
          <w:sz w:val="20"/>
          <w:szCs w:val="20"/>
        </w:rPr>
        <w:t xml:space="preserve"> + </w:t>
      </w:r>
      <w:proofErr w:type="spellStart"/>
      <w:r w:rsidR="00A4528D" w:rsidRPr="00626542">
        <w:rPr>
          <w:rFonts w:ascii="Arial" w:hAnsi="Arial" w:cs="Arial"/>
          <w:sz w:val="20"/>
          <w:szCs w:val="20"/>
        </w:rPr>
        <w:t>Jeevamrutham</w:t>
      </w:r>
      <w:proofErr w:type="spellEnd"/>
      <w:r w:rsidR="00A4528D" w:rsidRPr="00626542">
        <w:rPr>
          <w:rFonts w:ascii="Arial" w:hAnsi="Arial" w:cs="Arial"/>
          <w:sz w:val="20"/>
          <w:szCs w:val="20"/>
        </w:rPr>
        <w:t xml:space="preserve"> (118.6 cm), which was superior to all other treatments, while the control (T</w:t>
      </w:r>
      <w:r w:rsidR="00A4528D" w:rsidRPr="00626542">
        <w:rPr>
          <w:rFonts w:ascii="Cambria Math" w:hAnsi="Cambria Math" w:cs="Cambria Math"/>
          <w:sz w:val="20"/>
          <w:szCs w:val="20"/>
        </w:rPr>
        <w:t>₁</w:t>
      </w:r>
      <w:r w:rsidR="00A4528D" w:rsidRPr="00626542">
        <w:rPr>
          <w:rFonts w:ascii="Arial" w:hAnsi="Arial" w:cs="Arial"/>
          <w:sz w:val="20"/>
          <w:szCs w:val="20"/>
        </w:rPr>
        <w:t xml:space="preserve">) recorded the lowest height (92.5 cm). The combined benefits of </w:t>
      </w:r>
      <w:proofErr w:type="spellStart"/>
      <w:r w:rsidR="00A4528D" w:rsidRPr="00626542">
        <w:rPr>
          <w:rFonts w:ascii="Arial" w:hAnsi="Arial" w:cs="Arial"/>
          <w:sz w:val="20"/>
          <w:szCs w:val="20"/>
        </w:rPr>
        <w:t>Panchakavya</w:t>
      </w:r>
      <w:proofErr w:type="spellEnd"/>
      <w:r w:rsidR="00A4528D" w:rsidRPr="00626542">
        <w:rPr>
          <w:rFonts w:ascii="Arial" w:hAnsi="Arial" w:cs="Arial"/>
          <w:sz w:val="20"/>
          <w:szCs w:val="20"/>
        </w:rPr>
        <w:t xml:space="preserve"> and </w:t>
      </w:r>
      <w:proofErr w:type="spellStart"/>
      <w:r w:rsidR="00A4528D" w:rsidRPr="00626542">
        <w:rPr>
          <w:rFonts w:ascii="Arial" w:hAnsi="Arial" w:cs="Arial"/>
          <w:sz w:val="20"/>
          <w:szCs w:val="20"/>
        </w:rPr>
        <w:t>Jeevamrutham</w:t>
      </w:r>
      <w:proofErr w:type="spellEnd"/>
      <w:r w:rsidR="00A4528D" w:rsidRPr="00626542">
        <w:rPr>
          <w:rFonts w:ascii="Arial" w:hAnsi="Arial" w:cs="Arial"/>
          <w:sz w:val="20"/>
          <w:szCs w:val="20"/>
        </w:rPr>
        <w:t>, which provide vital nutrients, growth-promoting hormones, and advantageous microbes that promote vigorous vegetative development, might be responsible for the increased plant height in T</w:t>
      </w:r>
      <w:r w:rsidR="00A4528D" w:rsidRPr="00626542">
        <w:rPr>
          <w:rFonts w:ascii="Cambria Math" w:hAnsi="Cambria Math" w:cs="Cambria Math"/>
          <w:sz w:val="20"/>
          <w:szCs w:val="20"/>
        </w:rPr>
        <w:t>₂</w:t>
      </w:r>
      <w:r w:rsidR="00A4528D" w:rsidRPr="00626542">
        <w:rPr>
          <w:rFonts w:ascii="Arial" w:hAnsi="Arial" w:cs="Arial"/>
          <w:sz w:val="20"/>
          <w:szCs w:val="20"/>
        </w:rPr>
        <w:t xml:space="preserve">. Similar findings </w:t>
      </w:r>
      <w:r w:rsidR="00A4528D" w:rsidRPr="00626542">
        <w:rPr>
          <w:rFonts w:ascii="Arial" w:hAnsi="Arial" w:cs="Arial"/>
          <w:sz w:val="20"/>
          <w:szCs w:val="20"/>
        </w:rPr>
        <w:lastRenderedPageBreak/>
        <w:t xml:space="preserve">were reported by Natarajan (2002), who found that applying organic manure to rice increased its growth characteristics. In sunflower, foliar application of </w:t>
      </w:r>
      <w:proofErr w:type="spellStart"/>
      <w:r w:rsidR="00A4528D" w:rsidRPr="00626542">
        <w:rPr>
          <w:rFonts w:ascii="Arial" w:hAnsi="Arial" w:cs="Arial"/>
          <w:sz w:val="20"/>
          <w:szCs w:val="20"/>
        </w:rPr>
        <w:t>Panchakavya</w:t>
      </w:r>
      <w:proofErr w:type="spellEnd"/>
      <w:r w:rsidR="00A4528D" w:rsidRPr="00626542">
        <w:rPr>
          <w:rFonts w:ascii="Arial" w:hAnsi="Arial" w:cs="Arial"/>
          <w:sz w:val="20"/>
          <w:szCs w:val="20"/>
        </w:rPr>
        <w:t xml:space="preserve"> has also been demonstrated to improve nutrient absorption and increase plant height (Sebastian, 2005). Beaulah (2001), Somasundaram et al. (2007) in green gram, Swaminathan et al. (2007) in black gram, and Sridhar et al. (2011) in paddy have all reported similar improvements. Treatment T</w:t>
      </w:r>
      <w:r w:rsidR="00A4528D" w:rsidRPr="00626542">
        <w:rPr>
          <w:rFonts w:ascii="Cambria Math" w:hAnsi="Cambria Math" w:cs="Cambria Math"/>
          <w:sz w:val="20"/>
          <w:szCs w:val="20"/>
        </w:rPr>
        <w:t>₂</w:t>
      </w:r>
      <w:r w:rsidR="00A4528D" w:rsidRPr="00626542">
        <w:rPr>
          <w:rFonts w:ascii="Arial" w:hAnsi="Arial" w:cs="Arial"/>
          <w:sz w:val="20"/>
          <w:szCs w:val="20"/>
        </w:rPr>
        <w:t xml:space="preserve"> also recorded the earliest flowering (73.3 days), which may be due to the presence of bioactive compounds and microbial consortia that enhance metabolic activity and promote faster transition from vegetative to reproductive stages. Further evidence showed that the combined effects of foliar and soil-based organic nutrition enhanced physiological efficiency and growth regulation comes from T</w:t>
      </w:r>
      <w:r w:rsidR="00A4528D" w:rsidRPr="00626542">
        <w:rPr>
          <w:rFonts w:ascii="Cambria Math" w:hAnsi="Cambria Math" w:cs="Cambria Math"/>
          <w:sz w:val="20"/>
          <w:szCs w:val="20"/>
        </w:rPr>
        <w:t>₂</w:t>
      </w:r>
      <w:r w:rsidR="00A4528D" w:rsidRPr="00626542">
        <w:rPr>
          <w:rFonts w:ascii="Arial" w:hAnsi="Arial" w:cs="Arial"/>
          <w:sz w:val="20"/>
          <w:szCs w:val="20"/>
        </w:rPr>
        <w:t xml:space="preserve">'s earliest 50% flowering (70.0 days). Beaulah (2001) found similar acceleration in blooming in annual moringa with combined treatment of </w:t>
      </w:r>
      <w:proofErr w:type="spellStart"/>
      <w:r w:rsidR="00A4528D" w:rsidRPr="00626542">
        <w:rPr>
          <w:rFonts w:ascii="Arial" w:hAnsi="Arial" w:cs="Arial"/>
          <w:sz w:val="20"/>
          <w:szCs w:val="20"/>
        </w:rPr>
        <w:t>Panchagavya</w:t>
      </w:r>
      <w:proofErr w:type="spellEnd"/>
      <w:r w:rsidR="00A4528D" w:rsidRPr="00626542">
        <w:rPr>
          <w:rFonts w:ascii="Arial" w:hAnsi="Arial" w:cs="Arial"/>
          <w:sz w:val="20"/>
          <w:szCs w:val="20"/>
        </w:rPr>
        <w:t xml:space="preserve"> and FYM, which considerably boosted plant height, branching, and yield. Likewise, Somasundaram et al. (2003) observed that the application of FYM @ 12.5 t ha</w:t>
      </w:r>
      <w:r w:rsidR="00A4528D" w:rsidRPr="00626542">
        <w:rPr>
          <w:rFonts w:ascii="Cambria Math" w:hAnsi="Cambria Math" w:cs="Cambria Math"/>
          <w:sz w:val="20"/>
          <w:szCs w:val="20"/>
        </w:rPr>
        <w:t>⁻</w:t>
      </w:r>
      <w:r w:rsidR="00A4528D" w:rsidRPr="00626542">
        <w:rPr>
          <w:rFonts w:ascii="Arial" w:hAnsi="Arial" w:cs="Arial"/>
          <w:sz w:val="20"/>
          <w:szCs w:val="20"/>
        </w:rPr>
        <w:t xml:space="preserve">¹ + </w:t>
      </w:r>
      <w:proofErr w:type="spellStart"/>
      <w:r w:rsidR="00A4528D" w:rsidRPr="00626542">
        <w:rPr>
          <w:rFonts w:ascii="Arial" w:hAnsi="Arial" w:cs="Arial"/>
          <w:sz w:val="20"/>
          <w:szCs w:val="20"/>
        </w:rPr>
        <w:t>Panchagavya</w:t>
      </w:r>
      <w:proofErr w:type="spellEnd"/>
      <w:r w:rsidR="00A4528D" w:rsidRPr="00626542">
        <w:rPr>
          <w:rFonts w:ascii="Arial" w:hAnsi="Arial" w:cs="Arial"/>
          <w:sz w:val="20"/>
          <w:szCs w:val="20"/>
        </w:rPr>
        <w:t xml:space="preserve"> @ 3% foliar spray boosted seed yield, plant height, and nodulation in green gram, leading to enhanced nutrient uptake and biological nitrogen fixation.</w:t>
      </w:r>
      <w:r w:rsidR="007253CC" w:rsidRPr="00626542">
        <w:rPr>
          <w:rFonts w:ascii="Arial" w:hAnsi="Arial" w:cs="Arial"/>
          <w:sz w:val="20"/>
          <w:szCs w:val="20"/>
        </w:rPr>
        <w:t xml:space="preserve"> The increased number of tillers and productive tillers under </w:t>
      </w:r>
      <w:proofErr w:type="spellStart"/>
      <w:r w:rsidR="007253CC" w:rsidRPr="00626542">
        <w:rPr>
          <w:rFonts w:ascii="Arial" w:hAnsi="Arial" w:cs="Arial"/>
          <w:sz w:val="20"/>
          <w:szCs w:val="20"/>
        </w:rPr>
        <w:t>Panchakavya</w:t>
      </w:r>
      <w:proofErr w:type="spellEnd"/>
      <w:r w:rsidR="007253CC" w:rsidRPr="00626542">
        <w:rPr>
          <w:rFonts w:ascii="Arial" w:hAnsi="Arial" w:cs="Arial"/>
          <w:sz w:val="20"/>
          <w:szCs w:val="20"/>
        </w:rPr>
        <w:t xml:space="preserve"> + </w:t>
      </w:r>
      <w:proofErr w:type="spellStart"/>
      <w:r w:rsidR="007253CC" w:rsidRPr="00626542">
        <w:rPr>
          <w:rFonts w:ascii="Arial" w:hAnsi="Arial" w:cs="Arial"/>
          <w:sz w:val="20"/>
          <w:szCs w:val="20"/>
        </w:rPr>
        <w:t>Jeevamrutham</w:t>
      </w:r>
      <w:proofErr w:type="spellEnd"/>
      <w:r w:rsidR="007253CC" w:rsidRPr="00626542">
        <w:rPr>
          <w:rFonts w:ascii="Arial" w:hAnsi="Arial" w:cs="Arial"/>
          <w:sz w:val="20"/>
          <w:szCs w:val="20"/>
        </w:rPr>
        <w:t xml:space="preserve"> could also be attributed to improvements in physiological activities and hormonal balance, which is consistent with the findings of Maurya et al. (2022) and Vineela et al. (2024), who documented significant increases in tillering and yield attributes under organic nutrient management. The early flowering seen in this study is consistent with the findings of Beaulah (2001) and Thakur et al. (2023), who reported that organic foliar inputs advanced phenological stages due to higher metabolic efficiency.</w:t>
      </w:r>
      <w:r w:rsidR="007253CC" w:rsidRPr="00626542">
        <w:rPr>
          <w:rFonts w:ascii="Arial" w:hAnsi="Arial" w:cs="Arial"/>
        </w:rPr>
        <w:t xml:space="preserve"> </w:t>
      </w:r>
      <w:r w:rsidR="007253CC" w:rsidRPr="00626542">
        <w:rPr>
          <w:rFonts w:ascii="Arial" w:hAnsi="Arial" w:cs="Arial"/>
          <w:sz w:val="20"/>
          <w:szCs w:val="20"/>
        </w:rPr>
        <w:t>Using coconut water (T</w:t>
      </w:r>
      <w:r w:rsidR="007253CC" w:rsidRPr="00626542">
        <w:rPr>
          <w:rFonts w:ascii="Cambria Math" w:hAnsi="Cambria Math" w:cs="Cambria Math"/>
          <w:sz w:val="20"/>
          <w:szCs w:val="20"/>
        </w:rPr>
        <w:t>₈</w:t>
      </w:r>
      <w:r w:rsidR="007253CC" w:rsidRPr="00626542">
        <w:rPr>
          <w:rFonts w:ascii="Arial" w:hAnsi="Arial" w:cs="Arial"/>
          <w:sz w:val="20"/>
          <w:szCs w:val="20"/>
        </w:rPr>
        <w:t>) and moringa leaf extract (T</w:t>
      </w:r>
      <w:r w:rsidR="007253CC" w:rsidRPr="00626542">
        <w:rPr>
          <w:rFonts w:ascii="Cambria Math" w:hAnsi="Cambria Math" w:cs="Cambria Math"/>
          <w:sz w:val="20"/>
          <w:szCs w:val="20"/>
        </w:rPr>
        <w:t>₃</w:t>
      </w:r>
      <w:r w:rsidR="007253CC" w:rsidRPr="00626542">
        <w:rPr>
          <w:rFonts w:ascii="Arial" w:hAnsi="Arial" w:cs="Arial"/>
          <w:sz w:val="20"/>
          <w:szCs w:val="20"/>
        </w:rPr>
        <w:t xml:space="preserve">) boosted plant height and phenological characteristics, demonstrating the effectiveness of biologically enriched organics in increasing crop </w:t>
      </w:r>
      <w:proofErr w:type="spellStart"/>
      <w:r w:rsidR="007253CC" w:rsidRPr="00626542">
        <w:rPr>
          <w:rFonts w:ascii="Arial" w:hAnsi="Arial" w:cs="Arial"/>
          <w:sz w:val="20"/>
          <w:szCs w:val="20"/>
        </w:rPr>
        <w:t>vigor</w:t>
      </w:r>
      <w:proofErr w:type="spellEnd"/>
      <w:r w:rsidR="007253CC" w:rsidRPr="00626542">
        <w:rPr>
          <w:rFonts w:ascii="Arial" w:hAnsi="Arial" w:cs="Arial"/>
          <w:sz w:val="20"/>
          <w:szCs w:val="20"/>
        </w:rPr>
        <w:t xml:space="preserve">. </w:t>
      </w:r>
      <w:proofErr w:type="spellStart"/>
      <w:r w:rsidR="007253CC" w:rsidRPr="00626542">
        <w:rPr>
          <w:rFonts w:ascii="Arial" w:hAnsi="Arial" w:cs="Arial"/>
          <w:sz w:val="20"/>
          <w:szCs w:val="20"/>
        </w:rPr>
        <w:t>Shekarriz</w:t>
      </w:r>
      <w:proofErr w:type="spellEnd"/>
      <w:r w:rsidR="007253CC" w:rsidRPr="00626542">
        <w:rPr>
          <w:rFonts w:ascii="Arial" w:hAnsi="Arial" w:cs="Arial"/>
          <w:sz w:val="20"/>
          <w:szCs w:val="20"/>
        </w:rPr>
        <w:t xml:space="preserve"> et al. (2014) showed similar positive results for coconut water, as did Rahman et al. (2022) for organic liquid formulations in rice. Huang et al. (2023), Liu et al. (2021), and Lal et al. (2014) all support the use of microbial-rich organic amendments to improve nutrient mineralization and availability.</w:t>
      </w:r>
      <w:r w:rsidR="00A4528D" w:rsidRPr="00626542">
        <w:rPr>
          <w:rFonts w:ascii="Arial" w:hAnsi="Arial" w:cs="Arial"/>
          <w:sz w:val="20"/>
          <w:szCs w:val="20"/>
        </w:rPr>
        <w:t xml:space="preserve"> </w:t>
      </w:r>
    </w:p>
    <w:p w14:paraId="4BFC136D" w14:textId="77777777" w:rsidR="00A4528D" w:rsidRPr="00626542" w:rsidRDefault="00A4528D" w:rsidP="00A4528D">
      <w:pPr>
        <w:spacing w:line="240" w:lineRule="auto"/>
        <w:rPr>
          <w:rFonts w:ascii="Arial" w:hAnsi="Arial" w:cs="Arial"/>
          <w:b/>
          <w:bCs/>
          <w:sz w:val="22"/>
          <w:szCs w:val="22"/>
        </w:rPr>
      </w:pPr>
      <w:r w:rsidRPr="00626542">
        <w:rPr>
          <w:rFonts w:ascii="Arial" w:hAnsi="Arial" w:cs="Arial"/>
          <w:b/>
          <w:bCs/>
          <w:sz w:val="22"/>
          <w:szCs w:val="22"/>
        </w:rPr>
        <w:t xml:space="preserve">4. CONCLUSION </w:t>
      </w:r>
    </w:p>
    <w:p w14:paraId="57FA742C" w14:textId="77777777" w:rsidR="00C848C5" w:rsidRPr="00626542" w:rsidRDefault="00A4528D" w:rsidP="00C848C5">
      <w:pPr>
        <w:spacing w:line="240" w:lineRule="auto"/>
        <w:ind w:firstLine="720"/>
        <w:jc w:val="both"/>
        <w:rPr>
          <w:rFonts w:ascii="Arial" w:eastAsia="Times New Roman" w:hAnsi="Arial" w:cs="Arial"/>
          <w:kern w:val="0"/>
          <w:lang w:eastAsia="en-IN"/>
          <w14:ligatures w14:val="none"/>
        </w:rPr>
      </w:pPr>
      <w:r w:rsidRPr="00626542">
        <w:rPr>
          <w:rFonts w:ascii="Arial" w:hAnsi="Arial" w:cs="Arial"/>
          <w:sz w:val="20"/>
          <w:szCs w:val="20"/>
        </w:rPr>
        <w:t xml:space="preserve">The study showed that the growth and phenological development of ADT </w:t>
      </w:r>
      <w:proofErr w:type="gramStart"/>
      <w:r w:rsidRPr="00626542">
        <w:rPr>
          <w:rFonts w:ascii="Arial" w:hAnsi="Arial" w:cs="Arial"/>
          <w:sz w:val="20"/>
          <w:szCs w:val="20"/>
        </w:rPr>
        <w:t>49  rice</w:t>
      </w:r>
      <w:proofErr w:type="gramEnd"/>
      <w:r w:rsidRPr="00626542">
        <w:rPr>
          <w:rFonts w:ascii="Arial" w:hAnsi="Arial" w:cs="Arial"/>
          <w:sz w:val="20"/>
          <w:szCs w:val="20"/>
        </w:rPr>
        <w:t xml:space="preserve"> were significantly improved by organic seed and crop management practices. T</w:t>
      </w:r>
      <w:r w:rsidRPr="00626542">
        <w:rPr>
          <w:rFonts w:ascii="Cambria Math" w:hAnsi="Cambria Math" w:cs="Cambria Math"/>
          <w:sz w:val="20"/>
          <w:szCs w:val="20"/>
        </w:rPr>
        <w:t>₂</w:t>
      </w:r>
      <w:r w:rsidRPr="00626542">
        <w:rPr>
          <w:rFonts w:ascii="Arial" w:hAnsi="Arial" w:cs="Arial"/>
          <w:sz w:val="20"/>
          <w:szCs w:val="20"/>
        </w:rPr>
        <w:t xml:space="preserve"> (</w:t>
      </w:r>
      <w:proofErr w:type="spellStart"/>
      <w:r w:rsidRPr="00626542">
        <w:rPr>
          <w:rFonts w:ascii="Arial" w:hAnsi="Arial" w:cs="Arial"/>
          <w:sz w:val="20"/>
          <w:szCs w:val="20"/>
        </w:rPr>
        <w:t>Panchakavya</w:t>
      </w:r>
      <w:proofErr w:type="spellEnd"/>
      <w:r w:rsidRPr="00626542">
        <w:rPr>
          <w:rFonts w:ascii="Arial" w:hAnsi="Arial" w:cs="Arial"/>
          <w:sz w:val="20"/>
          <w:szCs w:val="20"/>
        </w:rPr>
        <w:t xml:space="preserve"> + </w:t>
      </w:r>
      <w:proofErr w:type="spellStart"/>
      <w:r w:rsidRPr="00626542">
        <w:rPr>
          <w:rFonts w:ascii="Arial" w:hAnsi="Arial" w:cs="Arial"/>
          <w:sz w:val="20"/>
          <w:szCs w:val="20"/>
        </w:rPr>
        <w:t>Jeevamrutham</w:t>
      </w:r>
      <w:proofErr w:type="spellEnd"/>
      <w:r w:rsidRPr="00626542">
        <w:rPr>
          <w:rFonts w:ascii="Arial" w:hAnsi="Arial" w:cs="Arial"/>
          <w:sz w:val="20"/>
          <w:szCs w:val="20"/>
        </w:rPr>
        <w:t>) consistently outperformed all other treatments in terms of plant height, tiller production, and productive tiller creation. It also significantly advanced panicle initiation, panicle emergence, and 50% flowering. Treatments T</w:t>
      </w:r>
      <w:r w:rsidRPr="00626542">
        <w:rPr>
          <w:rFonts w:ascii="Cambria Math" w:hAnsi="Cambria Math" w:cs="Cambria Math"/>
          <w:sz w:val="20"/>
          <w:szCs w:val="20"/>
        </w:rPr>
        <w:t>₃</w:t>
      </w:r>
      <w:r w:rsidRPr="00626542">
        <w:rPr>
          <w:rFonts w:ascii="Arial" w:hAnsi="Arial" w:cs="Arial"/>
          <w:sz w:val="20"/>
          <w:szCs w:val="20"/>
        </w:rPr>
        <w:t xml:space="preserve"> and T</w:t>
      </w:r>
      <w:r w:rsidRPr="00626542">
        <w:rPr>
          <w:rFonts w:ascii="Cambria Math" w:hAnsi="Cambria Math" w:cs="Cambria Math"/>
          <w:sz w:val="20"/>
          <w:szCs w:val="20"/>
        </w:rPr>
        <w:t>₈</w:t>
      </w:r>
      <w:r w:rsidRPr="00626542">
        <w:rPr>
          <w:rFonts w:ascii="Arial" w:hAnsi="Arial" w:cs="Arial"/>
          <w:sz w:val="20"/>
          <w:szCs w:val="20"/>
        </w:rPr>
        <w:t xml:space="preserve"> also performed considerably better than the control, supporting the positive function of organic compounds. Overall, the results indicate that </w:t>
      </w:r>
      <w:proofErr w:type="spellStart"/>
      <w:r w:rsidRPr="00626542">
        <w:rPr>
          <w:rFonts w:ascii="Arial" w:hAnsi="Arial" w:cs="Arial"/>
          <w:sz w:val="20"/>
          <w:szCs w:val="20"/>
        </w:rPr>
        <w:t>Panchakavya</w:t>
      </w:r>
      <w:proofErr w:type="spellEnd"/>
      <w:r w:rsidRPr="00626542">
        <w:rPr>
          <w:rFonts w:ascii="Arial" w:hAnsi="Arial" w:cs="Arial"/>
          <w:sz w:val="20"/>
          <w:szCs w:val="20"/>
        </w:rPr>
        <w:t xml:space="preserve"> paired with </w:t>
      </w:r>
      <w:proofErr w:type="spellStart"/>
      <w:r w:rsidRPr="00626542">
        <w:rPr>
          <w:rFonts w:ascii="Arial" w:hAnsi="Arial" w:cs="Arial"/>
          <w:sz w:val="20"/>
          <w:szCs w:val="20"/>
        </w:rPr>
        <w:t>Jeevamrutham</w:t>
      </w:r>
      <w:proofErr w:type="spellEnd"/>
      <w:r w:rsidRPr="00626542">
        <w:rPr>
          <w:rFonts w:ascii="Arial" w:hAnsi="Arial" w:cs="Arial"/>
          <w:sz w:val="20"/>
          <w:szCs w:val="20"/>
        </w:rPr>
        <w:t xml:space="preserve"> is a highly effective organic intervention for boosting crop vigour, productivity-related attributes and earliness in ADT 49, suggesting its considerable potential for use in sustainable rice production systems.</w:t>
      </w:r>
      <w:r w:rsidR="00C848C5" w:rsidRPr="00626542">
        <w:rPr>
          <w:rFonts w:ascii="Arial" w:eastAsia="Times New Roman" w:hAnsi="Arial" w:cs="Arial"/>
          <w:kern w:val="0"/>
          <w:lang w:eastAsia="en-IN"/>
          <w14:ligatures w14:val="none"/>
        </w:rPr>
        <w:t xml:space="preserve"> </w:t>
      </w:r>
    </w:p>
    <w:p w14:paraId="1F87A328" w14:textId="2DD2BA23" w:rsidR="00C848C5" w:rsidRPr="00626542" w:rsidRDefault="00C848C5" w:rsidP="00C848C5">
      <w:pPr>
        <w:spacing w:line="240" w:lineRule="auto"/>
        <w:ind w:firstLine="720"/>
        <w:jc w:val="both"/>
        <w:rPr>
          <w:rFonts w:ascii="Arial" w:hAnsi="Arial" w:cs="Arial"/>
          <w:sz w:val="20"/>
          <w:szCs w:val="20"/>
        </w:rPr>
      </w:pPr>
      <w:r w:rsidRPr="00626542">
        <w:rPr>
          <w:rFonts w:ascii="Arial" w:hAnsi="Arial" w:cs="Arial"/>
          <w:sz w:val="20"/>
          <w:szCs w:val="20"/>
        </w:rPr>
        <w:t xml:space="preserve">The foliar application of organic formulations in the present study had a substantial impact on the growth and phenological characteristics of the Sona </w:t>
      </w:r>
      <w:proofErr w:type="spellStart"/>
      <w:r w:rsidRPr="00626542">
        <w:rPr>
          <w:rFonts w:ascii="Arial" w:hAnsi="Arial" w:cs="Arial"/>
          <w:sz w:val="20"/>
          <w:szCs w:val="20"/>
        </w:rPr>
        <w:t>Masoori</w:t>
      </w:r>
      <w:proofErr w:type="spellEnd"/>
      <w:r w:rsidRPr="00626542">
        <w:rPr>
          <w:rFonts w:ascii="Arial" w:hAnsi="Arial" w:cs="Arial"/>
          <w:sz w:val="20"/>
          <w:szCs w:val="20"/>
        </w:rPr>
        <w:t xml:space="preserve"> rice variety. When compared to the control, the treatment T</w:t>
      </w:r>
      <w:r w:rsidRPr="00626542">
        <w:rPr>
          <w:rFonts w:ascii="Cambria Math" w:hAnsi="Cambria Math" w:cs="Cambria Math"/>
          <w:sz w:val="20"/>
          <w:szCs w:val="20"/>
        </w:rPr>
        <w:t>₂</w:t>
      </w:r>
      <w:r w:rsidRPr="00626542">
        <w:rPr>
          <w:rFonts w:ascii="Arial" w:hAnsi="Arial" w:cs="Arial"/>
          <w:sz w:val="20"/>
          <w:szCs w:val="20"/>
        </w:rPr>
        <w:t xml:space="preserve"> (</w:t>
      </w:r>
      <w:proofErr w:type="spellStart"/>
      <w:r w:rsidRPr="00626542">
        <w:rPr>
          <w:rFonts w:ascii="Arial" w:hAnsi="Arial" w:cs="Arial"/>
          <w:sz w:val="20"/>
          <w:szCs w:val="20"/>
        </w:rPr>
        <w:t>Panchakavya</w:t>
      </w:r>
      <w:proofErr w:type="spellEnd"/>
      <w:r w:rsidRPr="00626542">
        <w:rPr>
          <w:rFonts w:ascii="Arial" w:hAnsi="Arial" w:cs="Arial"/>
          <w:sz w:val="20"/>
          <w:szCs w:val="20"/>
        </w:rPr>
        <w:t xml:space="preserve"> + </w:t>
      </w:r>
      <w:proofErr w:type="spellStart"/>
      <w:r w:rsidRPr="00626542">
        <w:rPr>
          <w:rFonts w:ascii="Arial" w:hAnsi="Arial" w:cs="Arial"/>
          <w:sz w:val="20"/>
          <w:szCs w:val="20"/>
        </w:rPr>
        <w:t>Jeevamrutham</w:t>
      </w:r>
      <w:proofErr w:type="spellEnd"/>
      <w:r w:rsidRPr="00626542">
        <w:rPr>
          <w:rFonts w:ascii="Arial" w:hAnsi="Arial" w:cs="Arial"/>
          <w:sz w:val="20"/>
          <w:szCs w:val="20"/>
        </w:rPr>
        <w:t>) consistently recorded the highest plant height, maximum number of tillers and productive tillers, as well as quicker panicle initiation, panicle emergence, and 50% flowering. Significant gains were also made by treatments T</w:t>
      </w:r>
      <w:r w:rsidRPr="00626542">
        <w:rPr>
          <w:rFonts w:ascii="Cambria Math" w:hAnsi="Cambria Math" w:cs="Cambria Math"/>
          <w:sz w:val="20"/>
          <w:szCs w:val="20"/>
        </w:rPr>
        <w:t>₃</w:t>
      </w:r>
      <w:r w:rsidRPr="00626542">
        <w:rPr>
          <w:rFonts w:ascii="Arial" w:hAnsi="Arial" w:cs="Arial"/>
          <w:sz w:val="20"/>
          <w:szCs w:val="20"/>
        </w:rPr>
        <w:t xml:space="preserve"> (Moringa leaf extract + </w:t>
      </w:r>
      <w:proofErr w:type="spellStart"/>
      <w:r w:rsidRPr="00626542">
        <w:rPr>
          <w:rFonts w:ascii="Arial" w:hAnsi="Arial" w:cs="Arial"/>
          <w:sz w:val="20"/>
          <w:szCs w:val="20"/>
        </w:rPr>
        <w:t>Jeevamrutham</w:t>
      </w:r>
      <w:proofErr w:type="spellEnd"/>
      <w:r w:rsidRPr="00626542">
        <w:rPr>
          <w:rFonts w:ascii="Arial" w:hAnsi="Arial" w:cs="Arial"/>
          <w:sz w:val="20"/>
          <w:szCs w:val="20"/>
        </w:rPr>
        <w:t>) and T</w:t>
      </w:r>
      <w:r w:rsidRPr="00626542">
        <w:rPr>
          <w:rFonts w:ascii="Cambria Math" w:hAnsi="Cambria Math" w:cs="Cambria Math"/>
          <w:sz w:val="20"/>
          <w:szCs w:val="20"/>
        </w:rPr>
        <w:t>₃</w:t>
      </w:r>
      <w:r w:rsidRPr="00626542">
        <w:rPr>
          <w:rFonts w:ascii="Arial" w:hAnsi="Arial" w:cs="Arial"/>
          <w:sz w:val="20"/>
          <w:szCs w:val="20"/>
        </w:rPr>
        <w:t xml:space="preserve"> (Coconut water + </w:t>
      </w:r>
      <w:proofErr w:type="spellStart"/>
      <w:r w:rsidRPr="00626542">
        <w:rPr>
          <w:rFonts w:ascii="Arial" w:hAnsi="Arial" w:cs="Arial"/>
          <w:sz w:val="20"/>
          <w:szCs w:val="20"/>
        </w:rPr>
        <w:t>Jeevamrutham</w:t>
      </w:r>
      <w:proofErr w:type="spellEnd"/>
      <w:r w:rsidRPr="00626542">
        <w:rPr>
          <w:rFonts w:ascii="Arial" w:hAnsi="Arial" w:cs="Arial"/>
          <w:sz w:val="20"/>
          <w:szCs w:val="20"/>
        </w:rPr>
        <w:t xml:space="preserve">), demonstrating the beneficial effect of organic inputs on improving crop performance. Overall, the findings show that </w:t>
      </w:r>
      <w:proofErr w:type="spellStart"/>
      <w:r w:rsidRPr="00626542">
        <w:rPr>
          <w:rFonts w:ascii="Arial" w:hAnsi="Arial" w:cs="Arial"/>
          <w:sz w:val="20"/>
          <w:szCs w:val="20"/>
        </w:rPr>
        <w:t>Panchakavya</w:t>
      </w:r>
      <w:proofErr w:type="spellEnd"/>
      <w:r w:rsidRPr="00626542">
        <w:rPr>
          <w:rFonts w:ascii="Arial" w:hAnsi="Arial" w:cs="Arial"/>
          <w:sz w:val="20"/>
          <w:szCs w:val="20"/>
        </w:rPr>
        <w:t xml:space="preserve"> combined with </w:t>
      </w:r>
      <w:proofErr w:type="spellStart"/>
      <w:r w:rsidRPr="00626542">
        <w:rPr>
          <w:rFonts w:ascii="Arial" w:hAnsi="Arial" w:cs="Arial"/>
          <w:sz w:val="20"/>
          <w:szCs w:val="20"/>
        </w:rPr>
        <w:t>Jeevamrutham</w:t>
      </w:r>
      <w:proofErr w:type="spellEnd"/>
      <w:r w:rsidRPr="00626542">
        <w:rPr>
          <w:rFonts w:ascii="Arial" w:hAnsi="Arial" w:cs="Arial"/>
          <w:sz w:val="20"/>
          <w:szCs w:val="20"/>
        </w:rPr>
        <w:t xml:space="preserve"> is a very promising organic nutrient management strategy for enhancing Sona </w:t>
      </w:r>
      <w:proofErr w:type="spellStart"/>
      <w:r w:rsidRPr="00626542">
        <w:rPr>
          <w:rFonts w:ascii="Arial" w:hAnsi="Arial" w:cs="Arial"/>
          <w:sz w:val="20"/>
          <w:szCs w:val="20"/>
        </w:rPr>
        <w:t>Masoori</w:t>
      </w:r>
      <w:proofErr w:type="spellEnd"/>
      <w:r w:rsidRPr="00626542">
        <w:rPr>
          <w:rFonts w:ascii="Arial" w:hAnsi="Arial" w:cs="Arial"/>
          <w:sz w:val="20"/>
          <w:szCs w:val="20"/>
        </w:rPr>
        <w:t xml:space="preserve"> growth and earliness under sustainable production systems.</w:t>
      </w:r>
    </w:p>
    <w:p w14:paraId="7D142AF2" w14:textId="7753FE35" w:rsidR="00C848C5" w:rsidRPr="00626542" w:rsidRDefault="00C848C5" w:rsidP="00C848C5">
      <w:pPr>
        <w:spacing w:line="240" w:lineRule="auto"/>
        <w:jc w:val="both"/>
        <w:rPr>
          <w:rFonts w:ascii="Arial" w:hAnsi="Arial" w:cs="Arial"/>
          <w:b/>
          <w:bCs/>
          <w:sz w:val="20"/>
          <w:szCs w:val="20"/>
        </w:rPr>
      </w:pPr>
      <w:r w:rsidRPr="00626542">
        <w:rPr>
          <w:rFonts w:ascii="Arial" w:hAnsi="Arial" w:cs="Arial"/>
          <w:b/>
          <w:bCs/>
          <w:sz w:val="20"/>
          <w:szCs w:val="20"/>
        </w:rPr>
        <w:t>LIMITATIONS</w:t>
      </w:r>
    </w:p>
    <w:p w14:paraId="448AC325" w14:textId="7721D330" w:rsidR="00C848C5" w:rsidRPr="00626542" w:rsidRDefault="00C848C5" w:rsidP="00C848C5">
      <w:pPr>
        <w:spacing w:line="240" w:lineRule="auto"/>
        <w:jc w:val="both"/>
        <w:rPr>
          <w:rFonts w:ascii="Arial" w:hAnsi="Arial" w:cs="Arial"/>
          <w:sz w:val="20"/>
          <w:szCs w:val="20"/>
        </w:rPr>
      </w:pPr>
      <w:r w:rsidRPr="00626542">
        <w:rPr>
          <w:rFonts w:ascii="Arial" w:hAnsi="Arial" w:cs="Arial"/>
          <w:sz w:val="20"/>
          <w:szCs w:val="20"/>
        </w:rPr>
        <w:t>Future research would benefit from measuring yield-related metrics, grain quality, and post-harvest characteristics, which were not included in the study's narrow focus on growth and phenological aspects.</w:t>
      </w:r>
    </w:p>
    <w:p w14:paraId="5D4B1D9A" w14:textId="01E3F39F" w:rsidR="00C848C5" w:rsidRPr="00626542" w:rsidRDefault="00C848C5" w:rsidP="00C848C5">
      <w:pPr>
        <w:spacing w:line="240" w:lineRule="auto"/>
        <w:jc w:val="both"/>
        <w:rPr>
          <w:rFonts w:ascii="Arial" w:hAnsi="Arial" w:cs="Arial"/>
          <w:sz w:val="20"/>
          <w:szCs w:val="20"/>
        </w:rPr>
      </w:pPr>
      <w:r w:rsidRPr="00626542">
        <w:rPr>
          <w:rFonts w:ascii="Arial" w:hAnsi="Arial" w:cs="Arial"/>
          <w:sz w:val="20"/>
          <w:szCs w:val="20"/>
        </w:rPr>
        <w:t>Only a few foliar organic compounds were assessed; more research evaluating combinations, concentrations, and application schedules might improve nutrient management techniques.</w:t>
      </w:r>
    </w:p>
    <w:p w14:paraId="4F066864" w14:textId="77777777" w:rsidR="00F449FB" w:rsidRDefault="00F449FB" w:rsidP="00A4528D">
      <w:pPr>
        <w:spacing w:line="240" w:lineRule="auto"/>
        <w:jc w:val="both"/>
        <w:rPr>
          <w:rFonts w:ascii="Arial" w:hAnsi="Arial" w:cs="Arial"/>
          <w:b/>
          <w:bCs/>
          <w:sz w:val="22"/>
          <w:szCs w:val="22"/>
        </w:rPr>
      </w:pPr>
      <w:r w:rsidRPr="00F449FB">
        <w:rPr>
          <w:rFonts w:ascii="Arial" w:hAnsi="Arial" w:cs="Arial"/>
          <w:b/>
          <w:bCs/>
          <w:sz w:val="22"/>
          <w:szCs w:val="22"/>
        </w:rPr>
        <w:t>Disclaimer (Artificial intelligence)</w:t>
      </w:r>
    </w:p>
    <w:p w14:paraId="27233A46" w14:textId="51B605B9" w:rsidR="00A4528D" w:rsidRPr="00626542" w:rsidRDefault="00A4528D" w:rsidP="00A4528D">
      <w:pPr>
        <w:spacing w:line="240" w:lineRule="auto"/>
        <w:jc w:val="both"/>
        <w:rPr>
          <w:rFonts w:ascii="Arial" w:hAnsi="Arial" w:cs="Arial"/>
          <w:sz w:val="20"/>
          <w:szCs w:val="20"/>
        </w:rPr>
      </w:pPr>
      <w:r w:rsidRPr="00D94E27">
        <w:rPr>
          <w:rFonts w:ascii="Arial" w:hAnsi="Arial" w:cs="Arial"/>
          <w:sz w:val="20"/>
          <w:szCs w:val="20"/>
          <w:highlight w:val="yellow"/>
        </w:rPr>
        <w:lastRenderedPageBreak/>
        <w:t>Author(s) hereby declare that NO generative AI technologies such as Large Language Models (ChatGPT, COPILOT, etc.) and text-to-image generators have been used during the writing or editing of this manuscript.</w:t>
      </w:r>
    </w:p>
    <w:p w14:paraId="0D7F67B3" w14:textId="77777777" w:rsidR="00A4528D" w:rsidRPr="00626542" w:rsidRDefault="00A4528D" w:rsidP="00A4528D">
      <w:pPr>
        <w:pStyle w:val="BodyText"/>
        <w:spacing w:before="238"/>
        <w:ind w:right="39"/>
        <w:jc w:val="both"/>
        <w:rPr>
          <w:b/>
          <w:bCs/>
          <w:sz w:val="22"/>
          <w:szCs w:val="22"/>
        </w:rPr>
      </w:pPr>
      <w:r w:rsidRPr="00626542">
        <w:rPr>
          <w:b/>
          <w:bCs/>
          <w:sz w:val="22"/>
          <w:szCs w:val="22"/>
        </w:rPr>
        <w:t xml:space="preserve">REFERENCES </w:t>
      </w:r>
    </w:p>
    <w:p w14:paraId="0D8BFF99"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Albert, A. (2004). </w:t>
      </w:r>
      <w:r w:rsidRPr="00D94E27">
        <w:rPr>
          <w:rFonts w:ascii="Arial" w:hAnsi="Arial" w:cs="Arial"/>
          <w:i/>
          <w:iCs/>
          <w:sz w:val="20"/>
          <w:szCs w:val="20"/>
        </w:rPr>
        <w:t>Organic seed production in tomato</w:t>
      </w:r>
      <w:r w:rsidRPr="00D94E27">
        <w:rPr>
          <w:rFonts w:ascii="Arial" w:hAnsi="Arial" w:cs="Arial"/>
          <w:sz w:val="20"/>
          <w:szCs w:val="20"/>
        </w:rPr>
        <w:t xml:space="preserve"> (M.Sc. thesis). Tamil Nadu Agricultural University, Coimbatore, India.</w:t>
      </w:r>
    </w:p>
    <w:p w14:paraId="4ED954B1"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Alam, M. K., Rahim, M. A., Rahman, M. H., &amp; </w:t>
      </w:r>
      <w:proofErr w:type="spellStart"/>
      <w:r w:rsidRPr="00D94E27">
        <w:rPr>
          <w:rFonts w:ascii="Arial" w:hAnsi="Arial" w:cs="Arial"/>
          <w:sz w:val="20"/>
          <w:szCs w:val="20"/>
        </w:rPr>
        <w:t>Jahiruddin</w:t>
      </w:r>
      <w:proofErr w:type="spellEnd"/>
      <w:r w:rsidRPr="00D94E27">
        <w:rPr>
          <w:rFonts w:ascii="Arial" w:hAnsi="Arial" w:cs="Arial"/>
          <w:sz w:val="20"/>
          <w:szCs w:val="20"/>
        </w:rPr>
        <w:t xml:space="preserve">, M. (2014). Effects of organic fertilizers on the seed germination and seedling vigour of tomato. In G. </w:t>
      </w:r>
      <w:proofErr w:type="spellStart"/>
      <w:r w:rsidRPr="00D94E27">
        <w:rPr>
          <w:rFonts w:ascii="Arial" w:hAnsi="Arial" w:cs="Arial"/>
          <w:sz w:val="20"/>
          <w:szCs w:val="20"/>
        </w:rPr>
        <w:t>Rahmann</w:t>
      </w:r>
      <w:proofErr w:type="spellEnd"/>
      <w:r w:rsidRPr="00D94E27">
        <w:rPr>
          <w:rFonts w:ascii="Arial" w:hAnsi="Arial" w:cs="Arial"/>
          <w:sz w:val="20"/>
          <w:szCs w:val="20"/>
        </w:rPr>
        <w:t xml:space="preserve"> &amp; U. Aksoy (Eds.), </w:t>
      </w:r>
      <w:r w:rsidRPr="00D94E27">
        <w:rPr>
          <w:rFonts w:ascii="Arial" w:hAnsi="Arial" w:cs="Arial"/>
          <w:i/>
          <w:iCs/>
          <w:sz w:val="20"/>
          <w:szCs w:val="20"/>
        </w:rPr>
        <w:t>Building Organic Bridges</w:t>
      </w:r>
      <w:r w:rsidRPr="00D94E27">
        <w:rPr>
          <w:rFonts w:ascii="Arial" w:hAnsi="Arial" w:cs="Arial"/>
          <w:sz w:val="20"/>
          <w:szCs w:val="20"/>
        </w:rPr>
        <w:t xml:space="preserve"> (Vol. 1, pp. 49–52). Johann Heinrich von </w:t>
      </w:r>
      <w:proofErr w:type="spellStart"/>
      <w:r w:rsidRPr="00D94E27">
        <w:rPr>
          <w:rFonts w:ascii="Arial" w:hAnsi="Arial" w:cs="Arial"/>
          <w:sz w:val="20"/>
          <w:szCs w:val="20"/>
        </w:rPr>
        <w:t>Thünen-Institut</w:t>
      </w:r>
      <w:proofErr w:type="spellEnd"/>
      <w:r w:rsidRPr="00D94E27">
        <w:rPr>
          <w:rFonts w:ascii="Arial" w:hAnsi="Arial" w:cs="Arial"/>
          <w:sz w:val="20"/>
          <w:szCs w:val="20"/>
        </w:rPr>
        <w:t xml:space="preserve">. </w:t>
      </w:r>
      <w:hyperlink r:id="rId9" w:tgtFrame="_new" w:history="1">
        <w:r w:rsidRPr="00D94E27">
          <w:rPr>
            <w:rStyle w:val="Hyperlink"/>
            <w:rFonts w:ascii="Arial" w:hAnsi="Arial" w:cs="Arial"/>
            <w:sz w:val="20"/>
            <w:szCs w:val="20"/>
          </w:rPr>
          <w:t>https://doi.org/10.3220/REP_20_1_2014</w:t>
        </w:r>
      </w:hyperlink>
    </w:p>
    <w:p w14:paraId="0292E86A"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proofErr w:type="spellStart"/>
      <w:r w:rsidRPr="00D94E27">
        <w:rPr>
          <w:rFonts w:ascii="Arial" w:hAnsi="Arial" w:cs="Arial"/>
          <w:sz w:val="20"/>
          <w:szCs w:val="20"/>
        </w:rPr>
        <w:t>Amanolahi-Baharvand</w:t>
      </w:r>
      <w:proofErr w:type="spellEnd"/>
      <w:r w:rsidRPr="00D94E27">
        <w:rPr>
          <w:rFonts w:ascii="Arial" w:hAnsi="Arial" w:cs="Arial"/>
          <w:sz w:val="20"/>
          <w:szCs w:val="20"/>
        </w:rPr>
        <w:t xml:space="preserve">, Z., Zahedi, H., </w:t>
      </w:r>
      <w:proofErr w:type="spellStart"/>
      <w:r w:rsidRPr="00D94E27">
        <w:rPr>
          <w:rFonts w:ascii="Arial" w:hAnsi="Arial" w:cs="Arial"/>
          <w:sz w:val="20"/>
          <w:szCs w:val="20"/>
        </w:rPr>
        <w:t>Sharghi</w:t>
      </w:r>
      <w:proofErr w:type="spellEnd"/>
      <w:r w:rsidRPr="00D94E27">
        <w:rPr>
          <w:rFonts w:ascii="Arial" w:hAnsi="Arial" w:cs="Arial"/>
          <w:sz w:val="20"/>
          <w:szCs w:val="20"/>
        </w:rPr>
        <w:t xml:space="preserve">, Y., &amp; </w:t>
      </w:r>
      <w:proofErr w:type="spellStart"/>
      <w:r w:rsidRPr="00D94E27">
        <w:rPr>
          <w:rFonts w:ascii="Arial" w:hAnsi="Arial" w:cs="Arial"/>
          <w:sz w:val="20"/>
          <w:szCs w:val="20"/>
        </w:rPr>
        <w:t>Seifolahi</w:t>
      </w:r>
      <w:proofErr w:type="spellEnd"/>
      <w:r w:rsidRPr="00D94E27">
        <w:rPr>
          <w:rFonts w:ascii="Arial" w:hAnsi="Arial" w:cs="Arial"/>
          <w:sz w:val="20"/>
          <w:szCs w:val="20"/>
        </w:rPr>
        <w:t xml:space="preserve">-Nik, S. (2014). Comparative assessment of conventional and organic nutrient management on yield and yield components of three corn cultivars. </w:t>
      </w:r>
      <w:r w:rsidRPr="00D94E27">
        <w:rPr>
          <w:rFonts w:ascii="Arial" w:hAnsi="Arial" w:cs="Arial"/>
          <w:i/>
          <w:iCs/>
          <w:sz w:val="20"/>
          <w:szCs w:val="20"/>
        </w:rPr>
        <w:t>International Journal of Biosciences</w:t>
      </w:r>
      <w:r w:rsidRPr="00D94E27">
        <w:rPr>
          <w:rFonts w:ascii="Arial" w:hAnsi="Arial" w:cs="Arial"/>
          <w:sz w:val="20"/>
          <w:szCs w:val="20"/>
        </w:rPr>
        <w:t>, 4(2), 281–287.</w:t>
      </w:r>
    </w:p>
    <w:p w14:paraId="58EAE361"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Anonymous. (2014). </w:t>
      </w:r>
      <w:proofErr w:type="spellStart"/>
      <w:r w:rsidRPr="00D94E27">
        <w:rPr>
          <w:rFonts w:ascii="Arial" w:hAnsi="Arial" w:cs="Arial"/>
          <w:sz w:val="20"/>
          <w:szCs w:val="20"/>
        </w:rPr>
        <w:t>Panchagavya</w:t>
      </w:r>
      <w:proofErr w:type="spellEnd"/>
      <w:r w:rsidRPr="00D94E27">
        <w:rPr>
          <w:rFonts w:ascii="Arial" w:hAnsi="Arial" w:cs="Arial"/>
          <w:sz w:val="20"/>
          <w:szCs w:val="20"/>
        </w:rPr>
        <w:t xml:space="preserve"> and cow urine: As biopesticides. Retrieved from </w:t>
      </w:r>
      <w:hyperlink r:id="rId10" w:tgtFrame="_new" w:history="1">
        <w:r w:rsidRPr="00D94E27">
          <w:rPr>
            <w:rStyle w:val="Hyperlink"/>
            <w:rFonts w:ascii="Arial" w:hAnsi="Arial" w:cs="Arial"/>
            <w:sz w:val="20"/>
            <w:szCs w:val="20"/>
          </w:rPr>
          <w:t>http://www.cowindia.org</w:t>
        </w:r>
      </w:hyperlink>
    </w:p>
    <w:p w14:paraId="4621D4E9"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Anonymous. (2015). Karnataka State Seed and Organic Certification Agency (KSSOCA) – A profile. </w:t>
      </w:r>
      <w:r w:rsidRPr="00D94E27">
        <w:rPr>
          <w:rFonts w:ascii="Arial" w:hAnsi="Arial" w:cs="Arial"/>
          <w:i/>
          <w:iCs/>
          <w:sz w:val="20"/>
          <w:szCs w:val="20"/>
        </w:rPr>
        <w:t>Seed &amp; Organic Certification Diary</w:t>
      </w:r>
      <w:r w:rsidRPr="00D94E27">
        <w:rPr>
          <w:rFonts w:ascii="Arial" w:hAnsi="Arial" w:cs="Arial"/>
          <w:sz w:val="20"/>
          <w:szCs w:val="20"/>
        </w:rPr>
        <w:t>, 14–27.</w:t>
      </w:r>
    </w:p>
    <w:p w14:paraId="2D1C7BD4" w14:textId="30BE593B" w:rsidR="00536CA0" w:rsidRPr="00D94E27" w:rsidRDefault="00536CA0"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Beaulah, A. (2001). </w:t>
      </w:r>
      <w:r w:rsidRPr="00D94E27">
        <w:rPr>
          <w:rFonts w:ascii="Arial" w:hAnsi="Arial" w:cs="Arial"/>
          <w:i/>
          <w:iCs/>
          <w:sz w:val="20"/>
          <w:szCs w:val="20"/>
        </w:rPr>
        <w:t>Growth and development of Moringa (Moringa oleifera L.) under organic and inorganic systems</w:t>
      </w:r>
      <w:r w:rsidRPr="00D94E27">
        <w:rPr>
          <w:rFonts w:ascii="Arial" w:hAnsi="Arial" w:cs="Arial"/>
          <w:sz w:val="20"/>
          <w:szCs w:val="20"/>
        </w:rPr>
        <w:t xml:space="preserve"> (Ph.D. thesis). Tamil Nadu Agricultural University, Coimbatore, India.</w:t>
      </w:r>
    </w:p>
    <w:p w14:paraId="1AF1C2DE"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Choudhary, V. K., &amp; Suresh Kumar, P. (2013). Maize production, economics and soil productivity under different organic sources of nutrients in the Eastern Himalayan region, India. </w:t>
      </w:r>
      <w:r w:rsidRPr="00D94E27">
        <w:rPr>
          <w:rFonts w:ascii="Arial" w:hAnsi="Arial" w:cs="Arial"/>
          <w:i/>
          <w:iCs/>
          <w:sz w:val="20"/>
          <w:szCs w:val="20"/>
        </w:rPr>
        <w:t>International Journal of Plant Production</w:t>
      </w:r>
      <w:r w:rsidRPr="00D94E27">
        <w:rPr>
          <w:rFonts w:ascii="Arial" w:hAnsi="Arial" w:cs="Arial"/>
          <w:sz w:val="20"/>
          <w:szCs w:val="20"/>
        </w:rPr>
        <w:t xml:space="preserve">, 7(2), 167–186. </w:t>
      </w:r>
      <w:hyperlink r:id="rId11" w:tgtFrame="_new" w:history="1">
        <w:r w:rsidRPr="00D94E27">
          <w:rPr>
            <w:rStyle w:val="Hyperlink"/>
            <w:rFonts w:ascii="Arial" w:hAnsi="Arial" w:cs="Arial"/>
            <w:sz w:val="20"/>
            <w:szCs w:val="20"/>
          </w:rPr>
          <w:t>https://doi.org/10.22069/ijpp.2012.981</w:t>
        </w:r>
      </w:hyperlink>
    </w:p>
    <w:p w14:paraId="47CD786B"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Das, B. K., Choudhury, B. H., &amp; Das, K. N. (2013). Effect of integration of fly ash with fertilizers and FYM on nutrient availability, yield and nutrient uptake of rice in </w:t>
      </w:r>
      <w:proofErr w:type="spellStart"/>
      <w:r w:rsidRPr="00D94E27">
        <w:rPr>
          <w:rFonts w:ascii="Arial" w:hAnsi="Arial" w:cs="Arial"/>
          <w:sz w:val="20"/>
          <w:szCs w:val="20"/>
        </w:rPr>
        <w:t>Inceptisols</w:t>
      </w:r>
      <w:proofErr w:type="spellEnd"/>
      <w:r w:rsidRPr="00D94E27">
        <w:rPr>
          <w:rFonts w:ascii="Arial" w:hAnsi="Arial" w:cs="Arial"/>
          <w:sz w:val="20"/>
          <w:szCs w:val="20"/>
        </w:rPr>
        <w:t xml:space="preserve"> of Assam, India. </w:t>
      </w:r>
      <w:r w:rsidRPr="00D94E27">
        <w:rPr>
          <w:rFonts w:ascii="Arial" w:hAnsi="Arial" w:cs="Arial"/>
          <w:i/>
          <w:iCs/>
          <w:sz w:val="20"/>
          <w:szCs w:val="20"/>
        </w:rPr>
        <w:t>International Journal of Advancements in Research and Technology</w:t>
      </w:r>
      <w:r w:rsidRPr="00D94E27">
        <w:rPr>
          <w:rFonts w:ascii="Arial" w:hAnsi="Arial" w:cs="Arial"/>
          <w:sz w:val="20"/>
          <w:szCs w:val="20"/>
        </w:rPr>
        <w:t>, 2(11), 190–208.</w:t>
      </w:r>
    </w:p>
    <w:p w14:paraId="585F86D0"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lang w:val="nn-NO"/>
        </w:rPr>
        <w:t xml:space="preserve">Gong, F., Wu, X., &amp; Wang, W. (2013). </w:t>
      </w:r>
      <w:r w:rsidRPr="00D94E27">
        <w:rPr>
          <w:rFonts w:ascii="Arial" w:hAnsi="Arial" w:cs="Arial"/>
          <w:sz w:val="20"/>
          <w:szCs w:val="20"/>
        </w:rPr>
        <w:t xml:space="preserve">Comparative proteomic identification of embryo proteins associated with hydropriming-induced rapid germination of maize seeds. </w:t>
      </w:r>
      <w:r w:rsidRPr="00D94E27">
        <w:rPr>
          <w:rFonts w:ascii="Arial" w:hAnsi="Arial" w:cs="Arial"/>
          <w:i/>
          <w:iCs/>
          <w:sz w:val="20"/>
          <w:szCs w:val="20"/>
        </w:rPr>
        <w:t>Plant Omics</w:t>
      </w:r>
      <w:r w:rsidRPr="00D94E27">
        <w:rPr>
          <w:rFonts w:ascii="Arial" w:hAnsi="Arial" w:cs="Arial"/>
          <w:sz w:val="20"/>
          <w:szCs w:val="20"/>
        </w:rPr>
        <w:t>, 6(5), 333–339.</w:t>
      </w:r>
    </w:p>
    <w:p w14:paraId="68C005D1"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Hareesh, K. K. (2014). </w:t>
      </w:r>
      <w:r w:rsidRPr="00D94E27">
        <w:rPr>
          <w:rFonts w:ascii="Arial" w:hAnsi="Arial" w:cs="Arial"/>
          <w:i/>
          <w:iCs/>
          <w:sz w:val="20"/>
          <w:szCs w:val="20"/>
        </w:rPr>
        <w:t xml:space="preserve">Studies on seed priming in </w:t>
      </w:r>
      <w:proofErr w:type="spellStart"/>
      <w:r w:rsidRPr="00D94E27">
        <w:rPr>
          <w:rFonts w:ascii="Arial" w:hAnsi="Arial" w:cs="Arial"/>
          <w:i/>
          <w:iCs/>
          <w:sz w:val="20"/>
          <w:szCs w:val="20"/>
        </w:rPr>
        <w:t>pigeonpea</w:t>
      </w:r>
      <w:proofErr w:type="spellEnd"/>
      <w:r w:rsidRPr="00D94E27">
        <w:rPr>
          <w:rFonts w:ascii="Arial" w:hAnsi="Arial" w:cs="Arial"/>
          <w:i/>
          <w:iCs/>
          <w:sz w:val="20"/>
          <w:szCs w:val="20"/>
        </w:rPr>
        <w:t xml:space="preserve"> and chickpea</w:t>
      </w:r>
      <w:r w:rsidRPr="00D94E27">
        <w:rPr>
          <w:rFonts w:ascii="Arial" w:hAnsi="Arial" w:cs="Arial"/>
          <w:sz w:val="20"/>
          <w:szCs w:val="20"/>
        </w:rPr>
        <w:t xml:space="preserve"> (M.Sc. thesis). University of Agricultural Sciences, Bangalore, India.</w:t>
      </w:r>
    </w:p>
    <w:p w14:paraId="29AC10C6"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Huang, F., Wang, C., &amp; Li, Y. (2023). Organic nutrient inputs improve soil microbial activity and enhance nitrogen availability in rice fields. </w:t>
      </w:r>
      <w:r w:rsidRPr="00D94E27">
        <w:rPr>
          <w:rFonts w:ascii="Arial" w:hAnsi="Arial" w:cs="Arial"/>
          <w:i/>
          <w:iCs/>
          <w:sz w:val="20"/>
          <w:szCs w:val="20"/>
        </w:rPr>
        <w:t>Applied Soil Ecology</w:t>
      </w:r>
      <w:r w:rsidRPr="00D94E27">
        <w:rPr>
          <w:rFonts w:ascii="Arial" w:hAnsi="Arial" w:cs="Arial"/>
          <w:sz w:val="20"/>
          <w:szCs w:val="20"/>
        </w:rPr>
        <w:t>, 190, 104–120.</w:t>
      </w:r>
    </w:p>
    <w:p w14:paraId="490C3A58"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proofErr w:type="spellStart"/>
      <w:r w:rsidRPr="00D94E27">
        <w:rPr>
          <w:rFonts w:ascii="Arial" w:hAnsi="Arial" w:cs="Arial"/>
          <w:sz w:val="20"/>
          <w:szCs w:val="20"/>
        </w:rPr>
        <w:t>Ikeura</w:t>
      </w:r>
      <w:proofErr w:type="spellEnd"/>
      <w:r w:rsidRPr="00D94E27">
        <w:rPr>
          <w:rFonts w:ascii="Arial" w:hAnsi="Arial" w:cs="Arial"/>
          <w:sz w:val="20"/>
          <w:szCs w:val="20"/>
        </w:rPr>
        <w:t xml:space="preserve">, H., Kobayashi, F., &amp; Tamaki, M. (2014). Hydropriming treatment of rice seeds with microbubble water. </w:t>
      </w:r>
      <w:r w:rsidRPr="00D94E27">
        <w:rPr>
          <w:rFonts w:ascii="Arial" w:hAnsi="Arial" w:cs="Arial"/>
          <w:i/>
          <w:iCs/>
          <w:sz w:val="20"/>
          <w:szCs w:val="20"/>
        </w:rPr>
        <w:t>Journal of Agricultural Science</w:t>
      </w:r>
      <w:r w:rsidRPr="00D94E27">
        <w:rPr>
          <w:rFonts w:ascii="Arial" w:hAnsi="Arial" w:cs="Arial"/>
          <w:sz w:val="20"/>
          <w:szCs w:val="20"/>
        </w:rPr>
        <w:t xml:space="preserve">, 6(6), 189–194. </w:t>
      </w:r>
      <w:hyperlink r:id="rId12" w:tgtFrame="_new" w:history="1">
        <w:r w:rsidRPr="00D94E27">
          <w:rPr>
            <w:rStyle w:val="Hyperlink"/>
            <w:rFonts w:ascii="Arial" w:hAnsi="Arial" w:cs="Arial"/>
            <w:sz w:val="20"/>
            <w:szCs w:val="20"/>
          </w:rPr>
          <w:t>https://doi.org/10.5539/jas.v6n6p189</w:t>
        </w:r>
      </w:hyperlink>
    </w:p>
    <w:p w14:paraId="75272792"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Indian Council of Agricultural Research. (2004). </w:t>
      </w:r>
      <w:r w:rsidRPr="00D94E27">
        <w:rPr>
          <w:rFonts w:ascii="Arial" w:hAnsi="Arial" w:cs="Arial"/>
          <w:i/>
          <w:iCs/>
          <w:sz w:val="20"/>
          <w:szCs w:val="20"/>
        </w:rPr>
        <w:t>DARE-ICAR Annual Report 2003–2004.</w:t>
      </w:r>
    </w:p>
    <w:p w14:paraId="7A25F190"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Jaga, P. K., &amp; Upadhyay, V. B. (2013). Effect of integrated nutrient management on wheat – A review. </w:t>
      </w:r>
      <w:r w:rsidRPr="00D94E27">
        <w:rPr>
          <w:rFonts w:ascii="Arial" w:hAnsi="Arial" w:cs="Arial"/>
          <w:i/>
          <w:iCs/>
          <w:sz w:val="20"/>
          <w:szCs w:val="20"/>
        </w:rPr>
        <w:t>Innovare Journal of Agricultural Sciences</w:t>
      </w:r>
      <w:r w:rsidRPr="00D94E27">
        <w:rPr>
          <w:rFonts w:ascii="Arial" w:hAnsi="Arial" w:cs="Arial"/>
          <w:sz w:val="20"/>
          <w:szCs w:val="20"/>
        </w:rPr>
        <w:t>, 1(1), 1–3.</w:t>
      </w:r>
    </w:p>
    <w:p w14:paraId="1CB12650"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Lal, B., Nayak, V., Sharma, P., &amp; </w:t>
      </w:r>
      <w:proofErr w:type="spellStart"/>
      <w:r w:rsidRPr="00D94E27">
        <w:rPr>
          <w:rFonts w:ascii="Arial" w:hAnsi="Arial" w:cs="Arial"/>
          <w:sz w:val="20"/>
          <w:szCs w:val="20"/>
        </w:rPr>
        <w:t>Tedia</w:t>
      </w:r>
      <w:proofErr w:type="spellEnd"/>
      <w:r w:rsidRPr="00D94E27">
        <w:rPr>
          <w:rFonts w:ascii="Arial" w:hAnsi="Arial" w:cs="Arial"/>
          <w:sz w:val="20"/>
          <w:szCs w:val="20"/>
        </w:rPr>
        <w:t xml:space="preserve">, K. (2014). Effect of combined application of FYM, fly ash and fertilizers on soil properties and paddy grown on degraded land. </w:t>
      </w:r>
      <w:r w:rsidRPr="00D94E27">
        <w:rPr>
          <w:rFonts w:ascii="Arial" w:hAnsi="Arial" w:cs="Arial"/>
          <w:i/>
          <w:iCs/>
          <w:sz w:val="20"/>
          <w:szCs w:val="20"/>
        </w:rPr>
        <w:t>Current World Environment</w:t>
      </w:r>
      <w:r w:rsidRPr="00D94E27">
        <w:rPr>
          <w:rFonts w:ascii="Arial" w:hAnsi="Arial" w:cs="Arial"/>
          <w:sz w:val="20"/>
          <w:szCs w:val="20"/>
        </w:rPr>
        <w:t xml:space="preserve">, 9(2), 531–535. </w:t>
      </w:r>
      <w:hyperlink r:id="rId13" w:tgtFrame="_new" w:history="1">
        <w:r w:rsidRPr="00D94E27">
          <w:rPr>
            <w:rStyle w:val="Hyperlink"/>
            <w:rFonts w:ascii="Arial" w:hAnsi="Arial" w:cs="Arial"/>
            <w:sz w:val="20"/>
            <w:szCs w:val="20"/>
          </w:rPr>
          <w:t>https://doi.org/10.12944/CWE.9.2.38</w:t>
        </w:r>
      </w:hyperlink>
    </w:p>
    <w:p w14:paraId="53178E6C"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Liu, X., Zhang, W., &amp; Wang, Y. (2021). Combined organic nutrient strategies improve soil fertility and yield sustainability in paddy systems. </w:t>
      </w:r>
      <w:r w:rsidRPr="00D94E27">
        <w:rPr>
          <w:rFonts w:ascii="Arial" w:hAnsi="Arial" w:cs="Arial"/>
          <w:i/>
          <w:iCs/>
          <w:sz w:val="20"/>
          <w:szCs w:val="20"/>
        </w:rPr>
        <w:t>Agronomy</w:t>
      </w:r>
      <w:r w:rsidRPr="00D94E27">
        <w:rPr>
          <w:rFonts w:ascii="Arial" w:hAnsi="Arial" w:cs="Arial"/>
          <w:sz w:val="20"/>
          <w:szCs w:val="20"/>
        </w:rPr>
        <w:t>, 11(4), 721.</w:t>
      </w:r>
    </w:p>
    <w:p w14:paraId="58F87A0B"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Maurya, D., Pandey, A., Tripathi, S. K., &amp; Gupta, G. (2022). Effect of organic nutrient sources on growth, yield and economics of rice (Oryza sativa L.). </w:t>
      </w:r>
      <w:r w:rsidRPr="00D94E27">
        <w:rPr>
          <w:rFonts w:ascii="Arial" w:hAnsi="Arial" w:cs="Arial"/>
          <w:i/>
          <w:iCs/>
          <w:sz w:val="20"/>
          <w:szCs w:val="20"/>
        </w:rPr>
        <w:t>Journal of Eco-friendly Agriculture</w:t>
      </w:r>
      <w:r w:rsidRPr="00D94E27">
        <w:rPr>
          <w:rFonts w:ascii="Arial" w:hAnsi="Arial" w:cs="Arial"/>
          <w:sz w:val="20"/>
          <w:szCs w:val="20"/>
        </w:rPr>
        <w:t>, 17(2), 110–115.</w:t>
      </w:r>
    </w:p>
    <w:p w14:paraId="4F6EEF48"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Meena, P. K., Singh, K., &amp; Sharma, V. (2021). Effect of </w:t>
      </w:r>
      <w:proofErr w:type="spellStart"/>
      <w:r w:rsidRPr="00D94E27">
        <w:rPr>
          <w:rFonts w:ascii="Arial" w:hAnsi="Arial" w:cs="Arial"/>
          <w:sz w:val="20"/>
          <w:szCs w:val="20"/>
        </w:rPr>
        <w:t>Panchagavya</w:t>
      </w:r>
      <w:proofErr w:type="spellEnd"/>
      <w:r w:rsidRPr="00D94E27">
        <w:rPr>
          <w:rFonts w:ascii="Arial" w:hAnsi="Arial" w:cs="Arial"/>
          <w:sz w:val="20"/>
          <w:szCs w:val="20"/>
        </w:rPr>
        <w:t xml:space="preserve"> and </w:t>
      </w:r>
      <w:proofErr w:type="spellStart"/>
      <w:r w:rsidRPr="00D94E27">
        <w:rPr>
          <w:rFonts w:ascii="Arial" w:hAnsi="Arial" w:cs="Arial"/>
          <w:sz w:val="20"/>
          <w:szCs w:val="20"/>
        </w:rPr>
        <w:t>Jeevamruth</w:t>
      </w:r>
      <w:proofErr w:type="spellEnd"/>
      <w:r w:rsidRPr="00D94E27">
        <w:rPr>
          <w:rFonts w:ascii="Arial" w:hAnsi="Arial" w:cs="Arial"/>
          <w:sz w:val="20"/>
          <w:szCs w:val="20"/>
        </w:rPr>
        <w:t xml:space="preserve"> application on growth, phenology and yield of paddy. </w:t>
      </w:r>
      <w:r w:rsidRPr="00D94E27">
        <w:rPr>
          <w:rFonts w:ascii="Arial" w:hAnsi="Arial" w:cs="Arial"/>
          <w:i/>
          <w:iCs/>
          <w:sz w:val="20"/>
          <w:szCs w:val="20"/>
        </w:rPr>
        <w:t>Environment &amp; Ecology</w:t>
      </w:r>
      <w:r w:rsidRPr="00D94E27">
        <w:rPr>
          <w:rFonts w:ascii="Arial" w:hAnsi="Arial" w:cs="Arial"/>
          <w:sz w:val="20"/>
          <w:szCs w:val="20"/>
        </w:rPr>
        <w:t>, 39(2), 624–628.</w:t>
      </w:r>
    </w:p>
    <w:p w14:paraId="6DDE7D96"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Mohanty, I., Senapati, M. R., Jena, D., &amp; Palai, S. (2014). Diversified uses of cow urine. </w:t>
      </w:r>
      <w:r w:rsidRPr="00D94E27">
        <w:rPr>
          <w:rFonts w:ascii="Arial" w:hAnsi="Arial" w:cs="Arial"/>
          <w:i/>
          <w:iCs/>
          <w:sz w:val="20"/>
          <w:szCs w:val="20"/>
        </w:rPr>
        <w:t>International Journal of Pharmacy and Pharmaceutical Sciences</w:t>
      </w:r>
      <w:r w:rsidRPr="00D94E27">
        <w:rPr>
          <w:rFonts w:ascii="Arial" w:hAnsi="Arial" w:cs="Arial"/>
          <w:sz w:val="20"/>
          <w:szCs w:val="20"/>
        </w:rPr>
        <w:t>, 6(3), 20–22.</w:t>
      </w:r>
    </w:p>
    <w:p w14:paraId="0B84DAEE"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Nagarajaiah, L. S. (2014). </w:t>
      </w:r>
      <w:r w:rsidRPr="00D94E27">
        <w:rPr>
          <w:rFonts w:ascii="Arial" w:hAnsi="Arial" w:cs="Arial"/>
          <w:i/>
          <w:iCs/>
          <w:sz w:val="20"/>
          <w:szCs w:val="20"/>
        </w:rPr>
        <w:t>Studies on seed priming in paddy and sorghum</w:t>
      </w:r>
      <w:r w:rsidRPr="00D94E27">
        <w:rPr>
          <w:rFonts w:ascii="Arial" w:hAnsi="Arial" w:cs="Arial"/>
          <w:sz w:val="20"/>
          <w:szCs w:val="20"/>
        </w:rPr>
        <w:t xml:space="preserve"> (M.Sc. thesis). University of Agricultural Sciences, Raichur, India.</w:t>
      </w:r>
    </w:p>
    <w:p w14:paraId="0438EAAC" w14:textId="3FF91011" w:rsidR="00AD4A46" w:rsidRPr="00D94E27" w:rsidRDefault="00AD4A46" w:rsidP="00D94E27">
      <w:pPr>
        <w:pStyle w:val="ListParagraph"/>
        <w:numPr>
          <w:ilvl w:val="0"/>
          <w:numId w:val="4"/>
        </w:numPr>
        <w:spacing w:line="240" w:lineRule="auto"/>
        <w:jc w:val="both"/>
        <w:rPr>
          <w:rFonts w:ascii="Arial" w:hAnsi="Arial" w:cs="Arial"/>
          <w:sz w:val="20"/>
          <w:szCs w:val="20"/>
          <w:lang w:val="nn-NO"/>
        </w:rPr>
      </w:pPr>
      <w:r w:rsidRPr="00D94E27">
        <w:rPr>
          <w:rFonts w:ascii="Arial" w:hAnsi="Arial" w:cs="Arial"/>
          <w:sz w:val="20"/>
          <w:szCs w:val="20"/>
          <w:lang w:val="nn-NO"/>
        </w:rPr>
        <w:t xml:space="preserve">Natarajan, K. (2002). Panchagavya. </w:t>
      </w:r>
      <w:r w:rsidRPr="00D94E27">
        <w:rPr>
          <w:rFonts w:ascii="Arial" w:hAnsi="Arial" w:cs="Arial"/>
          <w:i/>
          <w:iCs/>
          <w:sz w:val="20"/>
          <w:szCs w:val="20"/>
          <w:lang w:val="nn-NO"/>
        </w:rPr>
        <w:t>Namm Vazhi Velanmai</w:t>
      </w:r>
      <w:r w:rsidRPr="00D94E27">
        <w:rPr>
          <w:rFonts w:ascii="Arial" w:hAnsi="Arial" w:cs="Arial"/>
          <w:sz w:val="20"/>
          <w:szCs w:val="20"/>
          <w:lang w:val="nn-NO"/>
        </w:rPr>
        <w:t>, 11(3–4), 3–4.</w:t>
      </w:r>
    </w:p>
    <w:p w14:paraId="02CFA49F"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Nawaz, J., Hussain, M., Jabbar, A., Nadeem, G. A., Sajid, M., </w:t>
      </w:r>
      <w:proofErr w:type="spellStart"/>
      <w:r w:rsidRPr="00D94E27">
        <w:rPr>
          <w:rFonts w:ascii="Arial" w:hAnsi="Arial" w:cs="Arial"/>
          <w:sz w:val="20"/>
          <w:szCs w:val="20"/>
        </w:rPr>
        <w:t>Subtain</w:t>
      </w:r>
      <w:proofErr w:type="spellEnd"/>
      <w:r w:rsidRPr="00D94E27">
        <w:rPr>
          <w:rFonts w:ascii="Arial" w:hAnsi="Arial" w:cs="Arial"/>
          <w:sz w:val="20"/>
          <w:szCs w:val="20"/>
        </w:rPr>
        <w:t xml:space="preserve">, M. U., &amp; Shabbir, I. (2013). Seed priming: A technique. </w:t>
      </w:r>
      <w:r w:rsidRPr="00D94E27">
        <w:rPr>
          <w:rFonts w:ascii="Arial" w:hAnsi="Arial" w:cs="Arial"/>
          <w:i/>
          <w:iCs/>
          <w:sz w:val="20"/>
          <w:szCs w:val="20"/>
        </w:rPr>
        <w:t>International Journal of Agriculture and Crop Sciences</w:t>
      </w:r>
      <w:r w:rsidRPr="00D94E27">
        <w:rPr>
          <w:rFonts w:ascii="Arial" w:hAnsi="Arial" w:cs="Arial"/>
          <w:sz w:val="20"/>
          <w:szCs w:val="20"/>
        </w:rPr>
        <w:t>, 20, 1373–1381.</w:t>
      </w:r>
    </w:p>
    <w:p w14:paraId="72EB182A"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lastRenderedPageBreak/>
        <w:t xml:space="preserve">Nethra, N. (2013). </w:t>
      </w:r>
      <w:r w:rsidRPr="00D94E27">
        <w:rPr>
          <w:rFonts w:ascii="Arial" w:hAnsi="Arial" w:cs="Arial"/>
          <w:i/>
          <w:iCs/>
          <w:sz w:val="20"/>
          <w:szCs w:val="20"/>
        </w:rPr>
        <w:t>Electrophoresis – Principles and uses.</w:t>
      </w:r>
      <w:r w:rsidRPr="00D94E27">
        <w:rPr>
          <w:rFonts w:ascii="Arial" w:hAnsi="Arial" w:cs="Arial"/>
          <w:sz w:val="20"/>
          <w:szCs w:val="20"/>
        </w:rPr>
        <w:t xml:space="preserve"> National Seed Project, GKVK, Bangalore.</w:t>
      </w:r>
    </w:p>
    <w:p w14:paraId="06F2EDCE" w14:textId="77777777" w:rsidR="00AD4A46" w:rsidRPr="00D94E27" w:rsidRDefault="00AD4A46" w:rsidP="00D94E27">
      <w:pPr>
        <w:pStyle w:val="ListParagraph"/>
        <w:numPr>
          <w:ilvl w:val="0"/>
          <w:numId w:val="4"/>
        </w:numPr>
        <w:rPr>
          <w:rFonts w:ascii="Arial" w:hAnsi="Arial" w:cs="Arial"/>
          <w:sz w:val="20"/>
          <w:szCs w:val="20"/>
          <w:lang w:val="en-GB"/>
        </w:rPr>
      </w:pPr>
      <w:r w:rsidRPr="00D94E27">
        <w:rPr>
          <w:rFonts w:ascii="Arial" w:hAnsi="Arial" w:cs="Arial"/>
          <w:color w:val="333333"/>
          <w:sz w:val="20"/>
          <w:szCs w:val="20"/>
          <w:shd w:val="clear" w:color="auto" w:fill="FFFFFF"/>
        </w:rPr>
        <w:t xml:space="preserve">Peniel Paul J, </w:t>
      </w:r>
      <w:proofErr w:type="spellStart"/>
      <w:r w:rsidRPr="00D94E27">
        <w:rPr>
          <w:rFonts w:ascii="Arial" w:hAnsi="Arial" w:cs="Arial"/>
          <w:color w:val="333333"/>
          <w:sz w:val="20"/>
          <w:szCs w:val="20"/>
          <w:shd w:val="clear" w:color="auto" w:fill="FFFFFF"/>
        </w:rPr>
        <w:t>Iyarin</w:t>
      </w:r>
      <w:proofErr w:type="spellEnd"/>
      <w:r w:rsidRPr="00D94E27">
        <w:rPr>
          <w:rFonts w:ascii="Arial" w:hAnsi="Arial" w:cs="Arial"/>
          <w:color w:val="333333"/>
          <w:sz w:val="20"/>
          <w:szCs w:val="20"/>
          <w:shd w:val="clear" w:color="auto" w:fill="FFFFFF"/>
        </w:rPr>
        <w:t xml:space="preserve"> </w:t>
      </w:r>
      <w:proofErr w:type="spellStart"/>
      <w:r w:rsidRPr="00D94E27">
        <w:rPr>
          <w:rFonts w:ascii="Arial" w:hAnsi="Arial" w:cs="Arial"/>
          <w:color w:val="333333"/>
          <w:sz w:val="20"/>
          <w:szCs w:val="20"/>
          <w:shd w:val="clear" w:color="auto" w:fill="FFFFFF"/>
        </w:rPr>
        <w:t>thanka</w:t>
      </w:r>
      <w:proofErr w:type="spellEnd"/>
      <w:r w:rsidRPr="00D94E27">
        <w:rPr>
          <w:rFonts w:ascii="Arial" w:hAnsi="Arial" w:cs="Arial"/>
          <w:color w:val="333333"/>
          <w:sz w:val="20"/>
          <w:szCs w:val="20"/>
          <w:shd w:val="clear" w:color="auto" w:fill="FFFFFF"/>
        </w:rPr>
        <w:t xml:space="preserve"> </w:t>
      </w:r>
      <w:proofErr w:type="spellStart"/>
      <w:r w:rsidRPr="00D94E27">
        <w:rPr>
          <w:rFonts w:ascii="Arial" w:hAnsi="Arial" w:cs="Arial"/>
          <w:color w:val="333333"/>
          <w:sz w:val="20"/>
          <w:szCs w:val="20"/>
          <w:shd w:val="clear" w:color="auto" w:fill="FFFFFF"/>
        </w:rPr>
        <w:t>mahil</w:t>
      </w:r>
      <w:proofErr w:type="spellEnd"/>
      <w:r w:rsidRPr="00D94E27">
        <w:rPr>
          <w:rFonts w:ascii="Arial" w:hAnsi="Arial" w:cs="Arial"/>
          <w:color w:val="333333"/>
          <w:sz w:val="20"/>
          <w:szCs w:val="20"/>
          <w:shd w:val="clear" w:color="auto" w:fill="FFFFFF"/>
        </w:rPr>
        <w:t xml:space="preserve"> E, Augustine R, Patricia Kalai Arasi J and Madhu V. Growth Performance of Paddy (Oryza sativa L.) under Influence of Foliar Application of Nano Silica in Calcareous Soil Condition. Int. </w:t>
      </w:r>
      <w:proofErr w:type="spellStart"/>
      <w:proofErr w:type="gramStart"/>
      <w:r w:rsidRPr="00D94E27">
        <w:rPr>
          <w:rFonts w:ascii="Arial" w:hAnsi="Arial" w:cs="Arial"/>
          <w:color w:val="333333"/>
          <w:sz w:val="20"/>
          <w:szCs w:val="20"/>
          <w:shd w:val="clear" w:color="auto" w:fill="FFFFFF"/>
        </w:rPr>
        <w:t>J.Environ</w:t>
      </w:r>
      <w:proofErr w:type="spellEnd"/>
      <w:proofErr w:type="gramEnd"/>
      <w:r w:rsidRPr="00D94E27">
        <w:rPr>
          <w:rFonts w:ascii="Arial" w:hAnsi="Arial" w:cs="Arial"/>
          <w:color w:val="333333"/>
          <w:sz w:val="20"/>
          <w:szCs w:val="20"/>
          <w:shd w:val="clear" w:color="auto" w:fill="FFFFFF"/>
        </w:rPr>
        <w:t>. Clim. Change. [Internet]. 2025 Apr. 3 [cited 2025 Dec. 3];15(4):40–48. Available from: https://journalijecc.com/index.php/IJECC/article/view/4792</w:t>
      </w:r>
    </w:p>
    <w:p w14:paraId="5EE90F02" w14:textId="799D5628" w:rsidR="00536CA0" w:rsidRPr="00D94E27" w:rsidRDefault="00536CA0"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Sebastian, P. S. (2005). </w:t>
      </w:r>
      <w:r w:rsidRPr="00D94E27">
        <w:rPr>
          <w:rFonts w:ascii="Arial" w:hAnsi="Arial" w:cs="Arial"/>
          <w:i/>
          <w:iCs/>
          <w:sz w:val="20"/>
          <w:szCs w:val="20"/>
        </w:rPr>
        <w:t>Impact of organic farming practices on soil health, yield and quality of sunflower (Helianthus annuus L.)</w:t>
      </w:r>
      <w:r w:rsidRPr="00D94E27">
        <w:rPr>
          <w:rFonts w:ascii="Arial" w:hAnsi="Arial" w:cs="Arial"/>
          <w:sz w:val="20"/>
          <w:szCs w:val="20"/>
        </w:rPr>
        <w:t xml:space="preserve"> (M.Sc. thesis). Tamil Nadu Agricultural University, Coimbatore, India.</w:t>
      </w:r>
    </w:p>
    <w:p w14:paraId="0D8D0BC7"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Shukla, A. K., Singh, R. R., Mishra, T., Tripathi, K. M., Mishra, S., &amp; Kumar, D. (2024). Effect of organic manure on nutrient uptake, grain composition and productivity of rice. </w:t>
      </w:r>
      <w:r w:rsidRPr="00D94E27">
        <w:rPr>
          <w:rFonts w:ascii="Arial" w:hAnsi="Arial" w:cs="Arial"/>
          <w:i/>
          <w:iCs/>
          <w:sz w:val="20"/>
          <w:szCs w:val="20"/>
        </w:rPr>
        <w:t>Asian Journal of Soil Science and Plant Nutrition</w:t>
      </w:r>
      <w:r w:rsidRPr="00D94E27">
        <w:rPr>
          <w:rFonts w:ascii="Arial" w:hAnsi="Arial" w:cs="Arial"/>
          <w:sz w:val="20"/>
          <w:szCs w:val="20"/>
        </w:rPr>
        <w:t>, 12(1), 22–30.</w:t>
      </w:r>
    </w:p>
    <w:p w14:paraId="770994F3"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proofErr w:type="spellStart"/>
      <w:r w:rsidRPr="00D94E27">
        <w:rPr>
          <w:rFonts w:ascii="Arial" w:hAnsi="Arial" w:cs="Arial"/>
          <w:sz w:val="20"/>
          <w:szCs w:val="20"/>
        </w:rPr>
        <w:t>Shekarriz</w:t>
      </w:r>
      <w:proofErr w:type="spellEnd"/>
      <w:r w:rsidRPr="00D94E27">
        <w:rPr>
          <w:rFonts w:ascii="Arial" w:hAnsi="Arial" w:cs="Arial"/>
          <w:sz w:val="20"/>
          <w:szCs w:val="20"/>
        </w:rPr>
        <w:t xml:space="preserve">, P., Kafi, M., </w:t>
      </w:r>
      <w:proofErr w:type="spellStart"/>
      <w:r w:rsidRPr="00D94E27">
        <w:rPr>
          <w:rFonts w:ascii="Arial" w:hAnsi="Arial" w:cs="Arial"/>
          <w:sz w:val="20"/>
          <w:szCs w:val="20"/>
        </w:rPr>
        <w:t>Dianati</w:t>
      </w:r>
      <w:proofErr w:type="spellEnd"/>
      <w:r w:rsidRPr="00D94E27">
        <w:rPr>
          <w:rFonts w:ascii="Arial" w:hAnsi="Arial" w:cs="Arial"/>
          <w:sz w:val="20"/>
          <w:szCs w:val="20"/>
        </w:rPr>
        <w:t xml:space="preserve"> </w:t>
      </w:r>
      <w:proofErr w:type="spellStart"/>
      <w:r w:rsidRPr="00D94E27">
        <w:rPr>
          <w:rFonts w:ascii="Arial" w:hAnsi="Arial" w:cs="Arial"/>
          <w:sz w:val="20"/>
          <w:szCs w:val="20"/>
        </w:rPr>
        <w:t>Deilamy</w:t>
      </w:r>
      <w:proofErr w:type="spellEnd"/>
      <w:r w:rsidRPr="00D94E27">
        <w:rPr>
          <w:rFonts w:ascii="Arial" w:hAnsi="Arial" w:cs="Arial"/>
          <w:sz w:val="20"/>
          <w:szCs w:val="20"/>
        </w:rPr>
        <w:t xml:space="preserve">, S., &amp; </w:t>
      </w:r>
      <w:proofErr w:type="spellStart"/>
      <w:r w:rsidRPr="00D94E27">
        <w:rPr>
          <w:rFonts w:ascii="Arial" w:hAnsi="Arial" w:cs="Arial"/>
          <w:sz w:val="20"/>
          <w:szCs w:val="20"/>
        </w:rPr>
        <w:t>Mirmasoumi</w:t>
      </w:r>
      <w:proofErr w:type="spellEnd"/>
      <w:r w:rsidRPr="00D94E27">
        <w:rPr>
          <w:rFonts w:ascii="Arial" w:hAnsi="Arial" w:cs="Arial"/>
          <w:sz w:val="20"/>
          <w:szCs w:val="20"/>
        </w:rPr>
        <w:t xml:space="preserve">, M. (2014). Coconut water and peptone improve seed germination and PLB formation in Phalaenopsis hybrids. </w:t>
      </w:r>
      <w:r w:rsidRPr="00D94E27">
        <w:rPr>
          <w:rFonts w:ascii="Arial" w:hAnsi="Arial" w:cs="Arial"/>
          <w:i/>
          <w:iCs/>
          <w:sz w:val="20"/>
          <w:szCs w:val="20"/>
        </w:rPr>
        <w:t>Agriculture Science Developments</w:t>
      </w:r>
      <w:r w:rsidRPr="00D94E27">
        <w:rPr>
          <w:rFonts w:ascii="Arial" w:hAnsi="Arial" w:cs="Arial"/>
          <w:sz w:val="20"/>
          <w:szCs w:val="20"/>
        </w:rPr>
        <w:t>, 3(10), 317–322.</w:t>
      </w:r>
    </w:p>
    <w:p w14:paraId="45A42F4E" w14:textId="77777777" w:rsidR="0060775B" w:rsidRPr="00D94E27" w:rsidRDefault="0060775B" w:rsidP="00D94E27">
      <w:pPr>
        <w:pStyle w:val="ListParagraph"/>
        <w:numPr>
          <w:ilvl w:val="0"/>
          <w:numId w:val="4"/>
        </w:numPr>
        <w:spacing w:line="240" w:lineRule="auto"/>
        <w:jc w:val="both"/>
        <w:rPr>
          <w:rFonts w:ascii="Arial" w:hAnsi="Arial" w:cs="Arial"/>
          <w:sz w:val="20"/>
          <w:szCs w:val="20"/>
          <w:lang w:val="nn-NO"/>
        </w:rPr>
      </w:pPr>
      <w:r w:rsidRPr="00D94E27">
        <w:rPr>
          <w:rFonts w:ascii="Arial" w:hAnsi="Arial" w:cs="Arial"/>
          <w:sz w:val="20"/>
          <w:szCs w:val="20"/>
        </w:rPr>
        <w:t xml:space="preserve">Singh, V., Singh, G., &amp; Verma, D. K. (2013). Organic foods: Benefits and market demand. </w:t>
      </w:r>
      <w:r w:rsidRPr="00D94E27">
        <w:rPr>
          <w:rFonts w:ascii="Arial" w:hAnsi="Arial" w:cs="Arial"/>
          <w:i/>
          <w:iCs/>
          <w:sz w:val="20"/>
          <w:szCs w:val="20"/>
          <w:lang w:val="nn-NO"/>
        </w:rPr>
        <w:t>Popular Kheti</w:t>
      </w:r>
      <w:r w:rsidRPr="00D94E27">
        <w:rPr>
          <w:rFonts w:ascii="Arial" w:hAnsi="Arial" w:cs="Arial"/>
          <w:sz w:val="20"/>
          <w:szCs w:val="20"/>
          <w:lang w:val="nn-NO"/>
        </w:rPr>
        <w:t>, 1(4), 71–78.</w:t>
      </w:r>
    </w:p>
    <w:p w14:paraId="3861B2DC" w14:textId="77777777" w:rsidR="00536CA0" w:rsidRPr="00D94E27" w:rsidRDefault="00536CA0"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Somasundaram, E., Mohamed, A. M., Thirukkumaran, K., Chandrasekaran, R., &amp; </w:t>
      </w:r>
      <w:proofErr w:type="spellStart"/>
      <w:r w:rsidRPr="00D94E27">
        <w:rPr>
          <w:rFonts w:ascii="Arial" w:hAnsi="Arial" w:cs="Arial"/>
          <w:sz w:val="20"/>
          <w:szCs w:val="20"/>
        </w:rPr>
        <w:t>Sathyamoorthi</w:t>
      </w:r>
      <w:proofErr w:type="spellEnd"/>
      <w:r w:rsidRPr="00D94E27">
        <w:rPr>
          <w:rFonts w:ascii="Arial" w:hAnsi="Arial" w:cs="Arial"/>
          <w:sz w:val="20"/>
          <w:szCs w:val="20"/>
        </w:rPr>
        <w:t xml:space="preserve">, K. (2007). Biochemical changes, nitrogen flux and yield of crops due to organic sources of nutrients under maize-based cropping system. </w:t>
      </w:r>
      <w:r w:rsidRPr="00D94E27">
        <w:rPr>
          <w:rFonts w:ascii="Arial" w:hAnsi="Arial" w:cs="Arial"/>
          <w:i/>
          <w:iCs/>
          <w:sz w:val="20"/>
          <w:szCs w:val="20"/>
        </w:rPr>
        <w:t>Journal of Applied Sciences Research</w:t>
      </w:r>
      <w:r w:rsidRPr="00D94E27">
        <w:rPr>
          <w:rFonts w:ascii="Arial" w:hAnsi="Arial" w:cs="Arial"/>
          <w:sz w:val="20"/>
          <w:szCs w:val="20"/>
        </w:rPr>
        <w:t>, 3(2), 1724–1729.</w:t>
      </w:r>
    </w:p>
    <w:p w14:paraId="1717692E" w14:textId="77777777" w:rsidR="00536CA0" w:rsidRPr="00D94E27" w:rsidRDefault="00536CA0"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Somasundaram, E., Sankaran, N., Meena, V., Thiyagarajan, T. M., </w:t>
      </w:r>
      <w:proofErr w:type="spellStart"/>
      <w:r w:rsidRPr="00D94E27">
        <w:rPr>
          <w:rFonts w:ascii="Arial" w:hAnsi="Arial" w:cs="Arial"/>
          <w:sz w:val="20"/>
          <w:szCs w:val="20"/>
        </w:rPr>
        <w:t>Chandaragiri</w:t>
      </w:r>
      <w:proofErr w:type="spellEnd"/>
      <w:r w:rsidRPr="00D94E27">
        <w:rPr>
          <w:rFonts w:ascii="Arial" w:hAnsi="Arial" w:cs="Arial"/>
          <w:sz w:val="20"/>
          <w:szCs w:val="20"/>
        </w:rPr>
        <w:t xml:space="preserve">, K., &amp; Pannerselvam, S. (2003). Response of green gram to varied levels of </w:t>
      </w:r>
      <w:proofErr w:type="spellStart"/>
      <w:r w:rsidRPr="00D94E27">
        <w:rPr>
          <w:rFonts w:ascii="Arial" w:hAnsi="Arial" w:cs="Arial"/>
          <w:sz w:val="20"/>
          <w:szCs w:val="20"/>
        </w:rPr>
        <w:t>Panchagavya</w:t>
      </w:r>
      <w:proofErr w:type="spellEnd"/>
      <w:r w:rsidRPr="00D94E27">
        <w:rPr>
          <w:rFonts w:ascii="Arial" w:hAnsi="Arial" w:cs="Arial"/>
          <w:sz w:val="20"/>
          <w:szCs w:val="20"/>
        </w:rPr>
        <w:t xml:space="preserve"> foliar spray. </w:t>
      </w:r>
      <w:r w:rsidRPr="00D94E27">
        <w:rPr>
          <w:rFonts w:ascii="Arial" w:hAnsi="Arial" w:cs="Arial"/>
          <w:i/>
          <w:iCs/>
          <w:sz w:val="20"/>
          <w:szCs w:val="20"/>
        </w:rPr>
        <w:t>Madras Agricultural Journal</w:t>
      </w:r>
      <w:r w:rsidRPr="00D94E27">
        <w:rPr>
          <w:rFonts w:ascii="Arial" w:hAnsi="Arial" w:cs="Arial"/>
          <w:sz w:val="20"/>
          <w:szCs w:val="20"/>
        </w:rPr>
        <w:t>, 90(3), 169–172.</w:t>
      </w:r>
    </w:p>
    <w:p w14:paraId="46B79515"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lang w:val="nn-NO"/>
        </w:rPr>
        <w:t xml:space="preserve">Sripathy, K. V., Hosamani, J., Bellundagi, A., &amp; Prabhakar, I. (2012). </w:t>
      </w:r>
      <w:r w:rsidRPr="00D94E27">
        <w:rPr>
          <w:rFonts w:ascii="Arial" w:hAnsi="Arial" w:cs="Arial"/>
          <w:sz w:val="20"/>
          <w:szCs w:val="20"/>
        </w:rPr>
        <w:t xml:space="preserve">Organic seed production. </w:t>
      </w:r>
      <w:r w:rsidRPr="00D94E27">
        <w:rPr>
          <w:rFonts w:ascii="Arial" w:hAnsi="Arial" w:cs="Arial"/>
          <w:i/>
          <w:iCs/>
          <w:sz w:val="20"/>
          <w:szCs w:val="20"/>
        </w:rPr>
        <w:t>Environment and Ecology</w:t>
      </w:r>
      <w:r w:rsidRPr="00D94E27">
        <w:rPr>
          <w:rFonts w:ascii="Arial" w:hAnsi="Arial" w:cs="Arial"/>
          <w:sz w:val="20"/>
          <w:szCs w:val="20"/>
        </w:rPr>
        <w:t>, 30(1), 102–105.</w:t>
      </w:r>
    </w:p>
    <w:p w14:paraId="3AEAA807" w14:textId="25E65E0A" w:rsidR="00536CA0" w:rsidRPr="00D94E27" w:rsidRDefault="00536CA0"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Swaminathan, C., Swaminathan, V., &amp; Vijayalaxmi, K. (2007). </w:t>
      </w:r>
      <w:proofErr w:type="spellStart"/>
      <w:r w:rsidRPr="00D94E27">
        <w:rPr>
          <w:rFonts w:ascii="Arial" w:hAnsi="Arial" w:cs="Arial"/>
          <w:i/>
          <w:iCs/>
          <w:sz w:val="20"/>
          <w:szCs w:val="20"/>
        </w:rPr>
        <w:t>Panchagavya</w:t>
      </w:r>
      <w:proofErr w:type="spellEnd"/>
      <w:r w:rsidRPr="00D94E27">
        <w:rPr>
          <w:rFonts w:ascii="Arial" w:hAnsi="Arial" w:cs="Arial"/>
          <w:i/>
          <w:iCs/>
          <w:sz w:val="20"/>
          <w:szCs w:val="20"/>
        </w:rPr>
        <w:t>: Boon to organic farming.</w:t>
      </w:r>
      <w:r w:rsidRPr="00D94E27">
        <w:rPr>
          <w:rFonts w:ascii="Arial" w:hAnsi="Arial" w:cs="Arial"/>
          <w:sz w:val="20"/>
          <w:szCs w:val="20"/>
        </w:rPr>
        <w:t xml:space="preserve"> International Book Distributing Co., Lucknow, Uttar Pradesh, pp. 45–48.</w:t>
      </w:r>
    </w:p>
    <w:p w14:paraId="6E739F94"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Thakur, A., Sharma, N., &amp; Gupta, S. (2023). Comparative performance of organic and inorganic nutrient sources on yield attributes and productivity of transplanted rice. </w:t>
      </w:r>
      <w:r w:rsidRPr="00D94E27">
        <w:rPr>
          <w:rFonts w:ascii="Arial" w:hAnsi="Arial" w:cs="Arial"/>
          <w:i/>
          <w:iCs/>
          <w:sz w:val="20"/>
          <w:szCs w:val="20"/>
        </w:rPr>
        <w:t>International Journal of Plant &amp; Soil Science</w:t>
      </w:r>
      <w:r w:rsidRPr="00D94E27">
        <w:rPr>
          <w:rFonts w:ascii="Arial" w:hAnsi="Arial" w:cs="Arial"/>
          <w:sz w:val="20"/>
          <w:szCs w:val="20"/>
        </w:rPr>
        <w:t>, 35(5), 180–188.</w:t>
      </w:r>
    </w:p>
    <w:p w14:paraId="64BDDF95"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Vasudevan, S. N., Maruthi, J. B., </w:t>
      </w:r>
      <w:proofErr w:type="spellStart"/>
      <w:r w:rsidRPr="00D94E27">
        <w:rPr>
          <w:rFonts w:ascii="Arial" w:hAnsi="Arial" w:cs="Arial"/>
          <w:sz w:val="20"/>
          <w:szCs w:val="20"/>
        </w:rPr>
        <w:t>Doddagoudar</w:t>
      </w:r>
      <w:proofErr w:type="spellEnd"/>
      <w:r w:rsidRPr="00D94E27">
        <w:rPr>
          <w:rFonts w:ascii="Arial" w:hAnsi="Arial" w:cs="Arial"/>
          <w:sz w:val="20"/>
          <w:szCs w:val="20"/>
        </w:rPr>
        <w:t xml:space="preserve">, S. R., Raghu, B. N., &amp; </w:t>
      </w:r>
      <w:proofErr w:type="spellStart"/>
      <w:r w:rsidRPr="00D94E27">
        <w:rPr>
          <w:rFonts w:ascii="Arial" w:hAnsi="Arial" w:cs="Arial"/>
          <w:sz w:val="20"/>
          <w:szCs w:val="20"/>
        </w:rPr>
        <w:t>Hanumanthappa</w:t>
      </w:r>
      <w:proofErr w:type="spellEnd"/>
      <w:r w:rsidRPr="00D94E27">
        <w:rPr>
          <w:rFonts w:ascii="Arial" w:hAnsi="Arial" w:cs="Arial"/>
          <w:sz w:val="20"/>
          <w:szCs w:val="20"/>
        </w:rPr>
        <w:t xml:space="preserve">, D. (2014). Correlation of different vigour tests with field emergence of paddy genotypes. </w:t>
      </w:r>
      <w:r w:rsidRPr="00D94E27">
        <w:rPr>
          <w:rFonts w:ascii="Arial" w:hAnsi="Arial" w:cs="Arial"/>
          <w:i/>
          <w:iCs/>
          <w:sz w:val="20"/>
          <w:szCs w:val="20"/>
        </w:rPr>
        <w:t xml:space="preserve">The </w:t>
      </w:r>
      <w:proofErr w:type="spellStart"/>
      <w:r w:rsidRPr="00D94E27">
        <w:rPr>
          <w:rFonts w:ascii="Arial" w:hAnsi="Arial" w:cs="Arial"/>
          <w:i/>
          <w:iCs/>
          <w:sz w:val="20"/>
          <w:szCs w:val="20"/>
        </w:rPr>
        <w:t>Ecoscan</w:t>
      </w:r>
      <w:proofErr w:type="spellEnd"/>
      <w:r w:rsidRPr="00D94E27">
        <w:rPr>
          <w:rFonts w:ascii="Arial" w:hAnsi="Arial" w:cs="Arial"/>
          <w:sz w:val="20"/>
          <w:szCs w:val="20"/>
        </w:rPr>
        <w:t>, 6, 333–338.</w:t>
      </w:r>
    </w:p>
    <w:p w14:paraId="5B18C0D4" w14:textId="77777777" w:rsidR="0060775B" w:rsidRPr="00D94E27"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lang w:val="nn-NO"/>
        </w:rPr>
        <w:t xml:space="preserve">Vineela, K., Subramanyam, D., Karuna Sagar, G., Naga Madhuri, K. V., Sudhakar, P., &amp; Chandrika, V. (2024). </w:t>
      </w:r>
      <w:r w:rsidRPr="00D94E27">
        <w:rPr>
          <w:rFonts w:ascii="Arial" w:hAnsi="Arial" w:cs="Arial"/>
          <w:sz w:val="20"/>
          <w:szCs w:val="20"/>
        </w:rPr>
        <w:t xml:space="preserve">Response of rice to organic nutrient management practices under different cultivation systems. </w:t>
      </w:r>
      <w:r w:rsidRPr="00D94E27">
        <w:rPr>
          <w:rFonts w:ascii="Arial" w:hAnsi="Arial" w:cs="Arial"/>
          <w:i/>
          <w:iCs/>
          <w:sz w:val="20"/>
          <w:szCs w:val="20"/>
        </w:rPr>
        <w:t>The Journal of Research ANGRAU</w:t>
      </w:r>
      <w:r w:rsidRPr="00D94E27">
        <w:rPr>
          <w:rFonts w:ascii="Arial" w:hAnsi="Arial" w:cs="Arial"/>
          <w:sz w:val="20"/>
          <w:szCs w:val="20"/>
        </w:rPr>
        <w:t>, 52(3), 70–77.</w:t>
      </w:r>
    </w:p>
    <w:p w14:paraId="2955F443" w14:textId="71DA8CF5" w:rsidR="00920411" w:rsidRDefault="0060775B" w:rsidP="00D94E27">
      <w:pPr>
        <w:pStyle w:val="ListParagraph"/>
        <w:numPr>
          <w:ilvl w:val="0"/>
          <w:numId w:val="4"/>
        </w:numPr>
        <w:spacing w:line="240" w:lineRule="auto"/>
        <w:jc w:val="both"/>
        <w:rPr>
          <w:rFonts w:ascii="Arial" w:hAnsi="Arial" w:cs="Arial"/>
          <w:sz w:val="20"/>
          <w:szCs w:val="20"/>
        </w:rPr>
      </w:pPr>
      <w:r w:rsidRPr="00D94E27">
        <w:rPr>
          <w:rFonts w:ascii="Arial" w:hAnsi="Arial" w:cs="Arial"/>
          <w:sz w:val="20"/>
          <w:szCs w:val="20"/>
        </w:rPr>
        <w:t xml:space="preserve">Yadav, R., Kumar, V., &amp; Jaiswal, P. (2022). Integration of vermicompost and bio-inputs for enhancing growth and yield of rice. </w:t>
      </w:r>
      <w:r w:rsidRPr="00D94E27">
        <w:rPr>
          <w:rFonts w:ascii="Arial" w:hAnsi="Arial" w:cs="Arial"/>
          <w:i/>
          <w:iCs/>
          <w:sz w:val="20"/>
          <w:szCs w:val="20"/>
        </w:rPr>
        <w:t>Journal of Pharmacognosy and Phytochemistry</w:t>
      </w:r>
      <w:r w:rsidRPr="00D94E27">
        <w:rPr>
          <w:rFonts w:ascii="Arial" w:hAnsi="Arial" w:cs="Arial"/>
          <w:sz w:val="20"/>
          <w:szCs w:val="20"/>
        </w:rPr>
        <w:t>, 11(1), 278–282.</w:t>
      </w:r>
    </w:p>
    <w:p w14:paraId="685E8EEF" w14:textId="48B15C0A" w:rsidR="00F449FB" w:rsidRDefault="00F449FB" w:rsidP="00D94E27">
      <w:pPr>
        <w:pStyle w:val="ListParagraph"/>
        <w:numPr>
          <w:ilvl w:val="0"/>
          <w:numId w:val="4"/>
        </w:numPr>
        <w:spacing w:line="240" w:lineRule="auto"/>
        <w:jc w:val="both"/>
        <w:rPr>
          <w:rFonts w:ascii="Arial" w:hAnsi="Arial" w:cs="Arial"/>
          <w:sz w:val="20"/>
          <w:szCs w:val="20"/>
        </w:rPr>
      </w:pPr>
      <w:r w:rsidRPr="00F449FB">
        <w:rPr>
          <w:rFonts w:ascii="Arial" w:hAnsi="Arial" w:cs="Arial"/>
          <w:sz w:val="20"/>
          <w:szCs w:val="20"/>
        </w:rPr>
        <w:t xml:space="preserve">Shaik </w:t>
      </w:r>
      <w:proofErr w:type="spellStart"/>
      <w:r w:rsidRPr="00F449FB">
        <w:rPr>
          <w:rFonts w:ascii="Arial" w:hAnsi="Arial" w:cs="Arial"/>
          <w:sz w:val="20"/>
          <w:szCs w:val="20"/>
        </w:rPr>
        <w:t>Suhana</w:t>
      </w:r>
      <w:proofErr w:type="spellEnd"/>
      <w:r w:rsidRPr="00F449FB">
        <w:rPr>
          <w:rFonts w:ascii="Arial" w:hAnsi="Arial" w:cs="Arial"/>
          <w:sz w:val="20"/>
          <w:szCs w:val="20"/>
        </w:rPr>
        <w:t xml:space="preserve"> </w:t>
      </w:r>
      <w:proofErr w:type="spellStart"/>
      <w:r w:rsidRPr="00F449FB">
        <w:rPr>
          <w:rFonts w:ascii="Arial" w:hAnsi="Arial" w:cs="Arial"/>
          <w:sz w:val="20"/>
          <w:szCs w:val="20"/>
        </w:rPr>
        <w:t>Tarunum</w:t>
      </w:r>
      <w:proofErr w:type="spellEnd"/>
      <w:r w:rsidRPr="00F449FB">
        <w:rPr>
          <w:rFonts w:ascii="Arial" w:hAnsi="Arial" w:cs="Arial"/>
          <w:sz w:val="20"/>
          <w:szCs w:val="20"/>
        </w:rPr>
        <w:t xml:space="preserve">, </w:t>
      </w:r>
      <w:proofErr w:type="spellStart"/>
      <w:r w:rsidRPr="00F449FB">
        <w:rPr>
          <w:rFonts w:ascii="Arial" w:hAnsi="Arial" w:cs="Arial"/>
          <w:sz w:val="20"/>
          <w:szCs w:val="20"/>
        </w:rPr>
        <w:t>Gabrial</w:t>
      </w:r>
      <w:proofErr w:type="spellEnd"/>
      <w:r w:rsidRPr="00F449FB">
        <w:rPr>
          <w:rFonts w:ascii="Arial" w:hAnsi="Arial" w:cs="Arial"/>
          <w:sz w:val="20"/>
          <w:szCs w:val="20"/>
        </w:rPr>
        <w:t xml:space="preserve"> M. Lal &amp; Gera Roopa Lavanya. (2023). Assessment of Genetic Diversity of Rice (Oryza sativa L.) under </w:t>
      </w:r>
      <w:proofErr w:type="spellStart"/>
      <w:r w:rsidRPr="00F449FB">
        <w:rPr>
          <w:rFonts w:ascii="Arial" w:hAnsi="Arial" w:cs="Arial"/>
          <w:sz w:val="20"/>
          <w:szCs w:val="20"/>
        </w:rPr>
        <w:t>Prayagraj</w:t>
      </w:r>
      <w:proofErr w:type="spellEnd"/>
      <w:r w:rsidRPr="00F449FB">
        <w:rPr>
          <w:rFonts w:ascii="Arial" w:hAnsi="Arial" w:cs="Arial"/>
          <w:sz w:val="20"/>
          <w:szCs w:val="20"/>
        </w:rPr>
        <w:t xml:space="preserve"> </w:t>
      </w:r>
      <w:proofErr w:type="spellStart"/>
      <w:r w:rsidRPr="00F449FB">
        <w:rPr>
          <w:rFonts w:ascii="Arial" w:hAnsi="Arial" w:cs="Arial"/>
          <w:sz w:val="20"/>
          <w:szCs w:val="20"/>
        </w:rPr>
        <w:t>Agro</w:t>
      </w:r>
      <w:proofErr w:type="spellEnd"/>
      <w:r w:rsidRPr="00F449FB">
        <w:rPr>
          <w:rFonts w:ascii="Arial" w:hAnsi="Arial" w:cs="Arial"/>
          <w:sz w:val="20"/>
          <w:szCs w:val="20"/>
        </w:rPr>
        <w:t xml:space="preserve">-climatic Conditions. International Journal of Plant &amp; Soil Science, 35(20), 732–746. </w:t>
      </w:r>
      <w:hyperlink r:id="rId14" w:history="1">
        <w:r w:rsidRPr="007E75C2">
          <w:rPr>
            <w:rStyle w:val="Hyperlink"/>
            <w:rFonts w:ascii="Arial" w:hAnsi="Arial" w:cs="Arial"/>
            <w:sz w:val="20"/>
            <w:szCs w:val="20"/>
          </w:rPr>
          <w:t>https://doi.org/10.9734/ijpss/2023/v35i203860</w:t>
        </w:r>
      </w:hyperlink>
    </w:p>
    <w:p w14:paraId="29070224" w14:textId="49C75D78" w:rsidR="00F449FB" w:rsidRPr="00D94E27" w:rsidRDefault="00F449FB" w:rsidP="00D94E27">
      <w:pPr>
        <w:pStyle w:val="ListParagraph"/>
        <w:numPr>
          <w:ilvl w:val="0"/>
          <w:numId w:val="4"/>
        </w:numPr>
        <w:spacing w:line="240" w:lineRule="auto"/>
        <w:jc w:val="both"/>
        <w:rPr>
          <w:rFonts w:ascii="Arial" w:hAnsi="Arial" w:cs="Arial"/>
          <w:sz w:val="20"/>
          <w:szCs w:val="20"/>
        </w:rPr>
      </w:pPr>
      <w:r w:rsidRPr="00F449FB">
        <w:rPr>
          <w:rFonts w:ascii="Arial" w:hAnsi="Arial" w:cs="Arial"/>
          <w:sz w:val="20"/>
          <w:szCs w:val="20"/>
        </w:rPr>
        <w:t xml:space="preserve">Amit Singh, </w:t>
      </w:r>
      <w:proofErr w:type="spellStart"/>
      <w:r w:rsidRPr="00F449FB">
        <w:rPr>
          <w:rFonts w:ascii="Arial" w:hAnsi="Arial" w:cs="Arial"/>
          <w:sz w:val="20"/>
          <w:szCs w:val="20"/>
        </w:rPr>
        <w:t>Antima</w:t>
      </w:r>
      <w:proofErr w:type="spellEnd"/>
      <w:r w:rsidRPr="00F449FB">
        <w:rPr>
          <w:rFonts w:ascii="Arial" w:hAnsi="Arial" w:cs="Arial"/>
          <w:sz w:val="20"/>
          <w:szCs w:val="20"/>
        </w:rPr>
        <w:t xml:space="preserve"> Gond, </w:t>
      </w:r>
      <w:proofErr w:type="spellStart"/>
      <w:r w:rsidRPr="00F449FB">
        <w:rPr>
          <w:rFonts w:ascii="Arial" w:hAnsi="Arial" w:cs="Arial"/>
          <w:sz w:val="20"/>
          <w:szCs w:val="20"/>
        </w:rPr>
        <w:t>Prasun</w:t>
      </w:r>
      <w:proofErr w:type="spellEnd"/>
      <w:r w:rsidRPr="00F449FB">
        <w:rPr>
          <w:rFonts w:ascii="Arial" w:hAnsi="Arial" w:cs="Arial"/>
          <w:sz w:val="20"/>
          <w:szCs w:val="20"/>
        </w:rPr>
        <w:t xml:space="preserve"> Kumar Singh, </w:t>
      </w:r>
      <w:proofErr w:type="spellStart"/>
      <w:r w:rsidRPr="00F449FB">
        <w:rPr>
          <w:rFonts w:ascii="Arial" w:hAnsi="Arial" w:cs="Arial"/>
          <w:sz w:val="20"/>
          <w:szCs w:val="20"/>
        </w:rPr>
        <w:t>Souvik</w:t>
      </w:r>
      <w:proofErr w:type="spellEnd"/>
      <w:r w:rsidRPr="00F449FB">
        <w:rPr>
          <w:rFonts w:ascii="Arial" w:hAnsi="Arial" w:cs="Arial"/>
          <w:sz w:val="20"/>
          <w:szCs w:val="20"/>
        </w:rPr>
        <w:t xml:space="preserve"> Ghosh, </w:t>
      </w:r>
      <w:proofErr w:type="spellStart"/>
      <w:r w:rsidRPr="00F449FB">
        <w:rPr>
          <w:rFonts w:ascii="Arial" w:hAnsi="Arial" w:cs="Arial"/>
          <w:sz w:val="20"/>
          <w:szCs w:val="20"/>
        </w:rPr>
        <w:t>Sukhdham</w:t>
      </w:r>
      <w:proofErr w:type="spellEnd"/>
      <w:r w:rsidRPr="00F449FB">
        <w:rPr>
          <w:rFonts w:ascii="Arial" w:hAnsi="Arial" w:cs="Arial"/>
          <w:sz w:val="20"/>
          <w:szCs w:val="20"/>
        </w:rPr>
        <w:t xml:space="preserve"> Singh, </w:t>
      </w:r>
      <w:proofErr w:type="spellStart"/>
      <w:r w:rsidRPr="00F449FB">
        <w:rPr>
          <w:rFonts w:ascii="Arial" w:hAnsi="Arial" w:cs="Arial"/>
          <w:sz w:val="20"/>
          <w:szCs w:val="20"/>
        </w:rPr>
        <w:t>Shivendra</w:t>
      </w:r>
      <w:proofErr w:type="spellEnd"/>
      <w:r w:rsidRPr="00F449FB">
        <w:rPr>
          <w:rFonts w:ascii="Arial" w:hAnsi="Arial" w:cs="Arial"/>
          <w:sz w:val="20"/>
          <w:szCs w:val="20"/>
        </w:rPr>
        <w:t xml:space="preserve"> Kumar Singh, Anuj &amp; Vinayak Kumar Maurya. (2025). Enhancing Soil Properties through Integrated Use of Chemical Fertilizers, Organic Manure, and Bio-fertilizers on Rice Crop: A Comprehensive Study. Journal of Advances in Biology &amp; Biotechnology, 28(3), 911–918. https://doi.org/10.9734/jabb/2025/v28i32148</w:t>
      </w:r>
      <w:bookmarkStart w:id="0" w:name="_GoBack"/>
      <w:bookmarkEnd w:id="0"/>
    </w:p>
    <w:sectPr w:rsidR="00F449FB" w:rsidRPr="00D94E2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095F6" w14:textId="77777777" w:rsidR="00963EEF" w:rsidRDefault="00963EEF" w:rsidP="00795E94">
      <w:pPr>
        <w:spacing w:after="0" w:line="240" w:lineRule="auto"/>
      </w:pPr>
      <w:r>
        <w:separator/>
      </w:r>
    </w:p>
  </w:endnote>
  <w:endnote w:type="continuationSeparator" w:id="0">
    <w:p w14:paraId="58FCDA89" w14:textId="77777777" w:rsidR="00963EEF" w:rsidRDefault="00963EEF" w:rsidP="0079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85474" w14:textId="77777777" w:rsidR="00795E94" w:rsidRDefault="00795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40F8" w14:textId="77777777" w:rsidR="00795E94" w:rsidRDefault="00795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07754" w14:textId="77777777" w:rsidR="00795E94" w:rsidRDefault="00795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E0EA4" w14:textId="77777777" w:rsidR="00963EEF" w:rsidRDefault="00963EEF" w:rsidP="00795E94">
      <w:pPr>
        <w:spacing w:after="0" w:line="240" w:lineRule="auto"/>
      </w:pPr>
      <w:r>
        <w:separator/>
      </w:r>
    </w:p>
  </w:footnote>
  <w:footnote w:type="continuationSeparator" w:id="0">
    <w:p w14:paraId="160DE260" w14:textId="77777777" w:rsidR="00963EEF" w:rsidRDefault="00963EEF" w:rsidP="00795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EC0B" w14:textId="425DEE2A" w:rsidR="00795E94" w:rsidRDefault="00963EEF">
    <w:pPr>
      <w:pStyle w:val="Header"/>
    </w:pPr>
    <w:r>
      <w:rPr>
        <w:noProof/>
      </w:rPr>
      <w:pict w14:anchorId="4E94E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7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56AB" w14:textId="1E206D80" w:rsidR="00795E94" w:rsidRDefault="00963EEF">
    <w:pPr>
      <w:pStyle w:val="Header"/>
    </w:pPr>
    <w:r>
      <w:rPr>
        <w:noProof/>
      </w:rPr>
      <w:pict w14:anchorId="0864C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7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C9C52" w14:textId="39C20B14" w:rsidR="00795E94" w:rsidRDefault="00963EEF">
    <w:pPr>
      <w:pStyle w:val="Header"/>
    </w:pPr>
    <w:r>
      <w:rPr>
        <w:noProof/>
      </w:rPr>
      <w:pict w14:anchorId="4E6CA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7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94AFC"/>
    <w:multiLevelType w:val="multilevel"/>
    <w:tmpl w:val="D63C7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43F57"/>
    <w:multiLevelType w:val="hybridMultilevel"/>
    <w:tmpl w:val="5A1C6A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F510B4"/>
    <w:multiLevelType w:val="hybridMultilevel"/>
    <w:tmpl w:val="F3243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70702B"/>
    <w:multiLevelType w:val="hybridMultilevel"/>
    <w:tmpl w:val="E8AE1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ytDC0sLQwNjUysjRU0lEKTi0uzszPAykwrAUAvuwhbiwAAAA="/>
  </w:docVars>
  <w:rsids>
    <w:rsidRoot w:val="00B8508E"/>
    <w:rsid w:val="000119B2"/>
    <w:rsid w:val="000E79C6"/>
    <w:rsid w:val="001A4D21"/>
    <w:rsid w:val="00235D23"/>
    <w:rsid w:val="0029572F"/>
    <w:rsid w:val="0029706E"/>
    <w:rsid w:val="002C262C"/>
    <w:rsid w:val="003041A8"/>
    <w:rsid w:val="00346F27"/>
    <w:rsid w:val="00365891"/>
    <w:rsid w:val="00394E1B"/>
    <w:rsid w:val="003A6255"/>
    <w:rsid w:val="003D7C99"/>
    <w:rsid w:val="003E5673"/>
    <w:rsid w:val="00420EB7"/>
    <w:rsid w:val="00450614"/>
    <w:rsid w:val="004832F4"/>
    <w:rsid w:val="004D507B"/>
    <w:rsid w:val="004F12A6"/>
    <w:rsid w:val="005369EE"/>
    <w:rsid w:val="00536CA0"/>
    <w:rsid w:val="005633D5"/>
    <w:rsid w:val="00580A55"/>
    <w:rsid w:val="005C0DDD"/>
    <w:rsid w:val="005E417C"/>
    <w:rsid w:val="0060775B"/>
    <w:rsid w:val="00626542"/>
    <w:rsid w:val="006626E8"/>
    <w:rsid w:val="006C2CB8"/>
    <w:rsid w:val="007253CC"/>
    <w:rsid w:val="00753CE4"/>
    <w:rsid w:val="00782B43"/>
    <w:rsid w:val="00795E94"/>
    <w:rsid w:val="007B7A6E"/>
    <w:rsid w:val="007C5C1A"/>
    <w:rsid w:val="008E6C70"/>
    <w:rsid w:val="00920411"/>
    <w:rsid w:val="00954615"/>
    <w:rsid w:val="00963EEF"/>
    <w:rsid w:val="00974BAC"/>
    <w:rsid w:val="009F2F15"/>
    <w:rsid w:val="009F3B2E"/>
    <w:rsid w:val="00A4528D"/>
    <w:rsid w:val="00A47B9F"/>
    <w:rsid w:val="00A62AC6"/>
    <w:rsid w:val="00AD4A46"/>
    <w:rsid w:val="00B4246D"/>
    <w:rsid w:val="00B8508E"/>
    <w:rsid w:val="00BD0B0F"/>
    <w:rsid w:val="00BD5784"/>
    <w:rsid w:val="00BD7CB1"/>
    <w:rsid w:val="00C81DFF"/>
    <w:rsid w:val="00C848C5"/>
    <w:rsid w:val="00C87702"/>
    <w:rsid w:val="00CE04D3"/>
    <w:rsid w:val="00D40C72"/>
    <w:rsid w:val="00D478DD"/>
    <w:rsid w:val="00D479AA"/>
    <w:rsid w:val="00D94E27"/>
    <w:rsid w:val="00DC2DE6"/>
    <w:rsid w:val="00DD7F53"/>
    <w:rsid w:val="00E05CD5"/>
    <w:rsid w:val="00E31B06"/>
    <w:rsid w:val="00E725D0"/>
    <w:rsid w:val="00E845FF"/>
    <w:rsid w:val="00EB25E6"/>
    <w:rsid w:val="00EF0E10"/>
    <w:rsid w:val="00EF6881"/>
    <w:rsid w:val="00F449FB"/>
    <w:rsid w:val="00F47810"/>
    <w:rsid w:val="00F51423"/>
    <w:rsid w:val="00F9613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AA7CB"/>
  <w15:chartTrackingRefBased/>
  <w15:docId w15:val="{886B464B-0EDE-4DFD-8B7C-4E161374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5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50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5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5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5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0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0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0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08E"/>
    <w:rPr>
      <w:rFonts w:eastAsiaTheme="majorEastAsia" w:cstheme="majorBidi"/>
      <w:color w:val="272727" w:themeColor="text1" w:themeTint="D8"/>
    </w:rPr>
  </w:style>
  <w:style w:type="paragraph" w:styleId="Title">
    <w:name w:val="Title"/>
    <w:basedOn w:val="Normal"/>
    <w:next w:val="Normal"/>
    <w:link w:val="TitleChar"/>
    <w:uiPriority w:val="10"/>
    <w:qFormat/>
    <w:rsid w:val="00B85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08E"/>
    <w:pPr>
      <w:spacing w:before="160"/>
      <w:jc w:val="center"/>
    </w:pPr>
    <w:rPr>
      <w:i/>
      <w:iCs/>
      <w:color w:val="404040" w:themeColor="text1" w:themeTint="BF"/>
    </w:rPr>
  </w:style>
  <w:style w:type="character" w:customStyle="1" w:styleId="QuoteChar">
    <w:name w:val="Quote Char"/>
    <w:basedOn w:val="DefaultParagraphFont"/>
    <w:link w:val="Quote"/>
    <w:uiPriority w:val="29"/>
    <w:rsid w:val="00B8508E"/>
    <w:rPr>
      <w:i/>
      <w:iCs/>
      <w:color w:val="404040" w:themeColor="text1" w:themeTint="BF"/>
    </w:rPr>
  </w:style>
  <w:style w:type="paragraph" w:styleId="ListParagraph">
    <w:name w:val="List Paragraph"/>
    <w:basedOn w:val="Normal"/>
    <w:uiPriority w:val="34"/>
    <w:qFormat/>
    <w:rsid w:val="00B8508E"/>
    <w:pPr>
      <w:ind w:left="720"/>
      <w:contextualSpacing/>
    </w:pPr>
  </w:style>
  <w:style w:type="character" w:styleId="IntenseEmphasis">
    <w:name w:val="Intense Emphasis"/>
    <w:basedOn w:val="DefaultParagraphFont"/>
    <w:uiPriority w:val="21"/>
    <w:qFormat/>
    <w:rsid w:val="00B8508E"/>
    <w:rPr>
      <w:i/>
      <w:iCs/>
      <w:color w:val="2F5496" w:themeColor="accent1" w:themeShade="BF"/>
    </w:rPr>
  </w:style>
  <w:style w:type="paragraph" w:styleId="IntenseQuote">
    <w:name w:val="Intense Quote"/>
    <w:basedOn w:val="Normal"/>
    <w:next w:val="Normal"/>
    <w:link w:val="IntenseQuoteChar"/>
    <w:uiPriority w:val="30"/>
    <w:qFormat/>
    <w:rsid w:val="00B85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508E"/>
    <w:rPr>
      <w:i/>
      <w:iCs/>
      <w:color w:val="2F5496" w:themeColor="accent1" w:themeShade="BF"/>
    </w:rPr>
  </w:style>
  <w:style w:type="character" w:styleId="IntenseReference">
    <w:name w:val="Intense Reference"/>
    <w:basedOn w:val="DefaultParagraphFont"/>
    <w:uiPriority w:val="32"/>
    <w:qFormat/>
    <w:rsid w:val="00B8508E"/>
    <w:rPr>
      <w:b/>
      <w:bCs/>
      <w:smallCaps/>
      <w:color w:val="2F5496" w:themeColor="accent1" w:themeShade="BF"/>
      <w:spacing w:val="5"/>
    </w:rPr>
  </w:style>
  <w:style w:type="table" w:styleId="TableGrid">
    <w:name w:val="Table Grid"/>
    <w:basedOn w:val="TableNormal"/>
    <w:uiPriority w:val="39"/>
    <w:rsid w:val="00A62AC6"/>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B25E6"/>
    <w:pPr>
      <w:autoSpaceDE w:val="0"/>
      <w:autoSpaceDN w:val="0"/>
      <w:adjustRightInd w:val="0"/>
      <w:spacing w:after="0" w:line="240" w:lineRule="auto"/>
    </w:pPr>
    <w:rPr>
      <w:rFonts w:ascii="Times New Roman" w:eastAsia="Times New Roman" w:hAnsi="Times New Roman" w:cs="Times New Roman"/>
      <w:color w:val="000000"/>
      <w:kern w:val="0"/>
      <w:lang w:val="en-US" w:bidi="ar-SA"/>
      <w14:ligatures w14:val="none"/>
    </w:rPr>
  </w:style>
  <w:style w:type="character" w:customStyle="1" w:styleId="DefaultChar">
    <w:name w:val="Default Char"/>
    <w:link w:val="Default"/>
    <w:locked/>
    <w:rsid w:val="00EB25E6"/>
    <w:rPr>
      <w:rFonts w:ascii="Times New Roman" w:eastAsia="Times New Roman" w:hAnsi="Times New Roman" w:cs="Times New Roman"/>
      <w:color w:val="000000"/>
      <w:kern w:val="0"/>
      <w:lang w:val="en-US" w:bidi="ar-SA"/>
      <w14:ligatures w14:val="none"/>
    </w:rPr>
  </w:style>
  <w:style w:type="paragraph" w:styleId="BodyText">
    <w:name w:val="Body Text"/>
    <w:basedOn w:val="Normal"/>
    <w:link w:val="BodyTextChar"/>
    <w:uiPriority w:val="1"/>
    <w:qFormat/>
    <w:rsid w:val="00346F27"/>
    <w:pPr>
      <w:widowControl w:val="0"/>
      <w:autoSpaceDE w:val="0"/>
      <w:autoSpaceDN w:val="0"/>
      <w:spacing w:after="0" w:line="240" w:lineRule="auto"/>
    </w:pPr>
    <w:rPr>
      <w:rFonts w:ascii="Arial" w:eastAsia="Arial" w:hAnsi="Arial" w:cs="Arial"/>
      <w:kern w:val="0"/>
      <w:sz w:val="20"/>
      <w:szCs w:val="20"/>
      <w:lang w:val="en-US" w:bidi="ar-SA"/>
      <w14:ligatures w14:val="none"/>
    </w:rPr>
  </w:style>
  <w:style w:type="character" w:customStyle="1" w:styleId="BodyTextChar">
    <w:name w:val="Body Text Char"/>
    <w:basedOn w:val="DefaultParagraphFont"/>
    <w:link w:val="BodyText"/>
    <w:uiPriority w:val="1"/>
    <w:rsid w:val="00346F27"/>
    <w:rPr>
      <w:rFonts w:ascii="Arial" w:eastAsia="Arial" w:hAnsi="Arial" w:cs="Arial"/>
      <w:kern w:val="0"/>
      <w:sz w:val="20"/>
      <w:szCs w:val="20"/>
      <w:lang w:val="en-US" w:bidi="ar-SA"/>
      <w14:ligatures w14:val="none"/>
    </w:rPr>
  </w:style>
  <w:style w:type="character" w:styleId="Hyperlink">
    <w:name w:val="Hyperlink"/>
    <w:basedOn w:val="DefaultParagraphFont"/>
    <w:uiPriority w:val="99"/>
    <w:unhideWhenUsed/>
    <w:rsid w:val="00346F27"/>
    <w:rPr>
      <w:color w:val="0563C1" w:themeColor="hyperlink"/>
      <w:u w:val="single"/>
    </w:rPr>
  </w:style>
  <w:style w:type="character" w:customStyle="1" w:styleId="UnresolvedMention1">
    <w:name w:val="Unresolved Mention1"/>
    <w:basedOn w:val="DefaultParagraphFont"/>
    <w:uiPriority w:val="99"/>
    <w:semiHidden/>
    <w:unhideWhenUsed/>
    <w:rsid w:val="007B7A6E"/>
    <w:rPr>
      <w:color w:val="605E5C"/>
      <w:shd w:val="clear" w:color="auto" w:fill="E1DFDD"/>
    </w:rPr>
  </w:style>
  <w:style w:type="character" w:styleId="UnresolvedMention">
    <w:name w:val="Unresolved Mention"/>
    <w:basedOn w:val="DefaultParagraphFont"/>
    <w:uiPriority w:val="99"/>
    <w:semiHidden/>
    <w:unhideWhenUsed/>
    <w:rsid w:val="00954615"/>
    <w:rPr>
      <w:color w:val="605E5C"/>
      <w:shd w:val="clear" w:color="auto" w:fill="E1DFDD"/>
    </w:rPr>
  </w:style>
  <w:style w:type="paragraph" w:styleId="Header">
    <w:name w:val="header"/>
    <w:basedOn w:val="Normal"/>
    <w:link w:val="HeaderChar"/>
    <w:uiPriority w:val="99"/>
    <w:unhideWhenUsed/>
    <w:rsid w:val="00795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E94"/>
  </w:style>
  <w:style w:type="paragraph" w:styleId="Footer">
    <w:name w:val="footer"/>
    <w:basedOn w:val="Normal"/>
    <w:link w:val="FooterChar"/>
    <w:uiPriority w:val="99"/>
    <w:unhideWhenUsed/>
    <w:rsid w:val="00795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E94"/>
  </w:style>
  <w:style w:type="character" w:styleId="CommentReference">
    <w:name w:val="annotation reference"/>
    <w:basedOn w:val="DefaultParagraphFont"/>
    <w:uiPriority w:val="99"/>
    <w:semiHidden/>
    <w:unhideWhenUsed/>
    <w:rsid w:val="00A4528D"/>
    <w:rPr>
      <w:sz w:val="16"/>
      <w:szCs w:val="16"/>
    </w:rPr>
  </w:style>
  <w:style w:type="paragraph" w:styleId="CommentText">
    <w:name w:val="annotation text"/>
    <w:basedOn w:val="Normal"/>
    <w:link w:val="CommentTextChar"/>
    <w:uiPriority w:val="99"/>
    <w:unhideWhenUsed/>
    <w:rsid w:val="00A4528D"/>
    <w:pPr>
      <w:spacing w:line="240" w:lineRule="auto"/>
    </w:pPr>
    <w:rPr>
      <w:sz w:val="20"/>
      <w:szCs w:val="20"/>
    </w:rPr>
  </w:style>
  <w:style w:type="character" w:customStyle="1" w:styleId="CommentTextChar">
    <w:name w:val="Comment Text Char"/>
    <w:basedOn w:val="DefaultParagraphFont"/>
    <w:link w:val="CommentText"/>
    <w:uiPriority w:val="99"/>
    <w:rsid w:val="00A452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62509">
      <w:bodyDiv w:val="1"/>
      <w:marLeft w:val="0"/>
      <w:marRight w:val="0"/>
      <w:marTop w:val="0"/>
      <w:marBottom w:val="0"/>
      <w:divBdr>
        <w:top w:val="none" w:sz="0" w:space="0" w:color="auto"/>
        <w:left w:val="none" w:sz="0" w:space="0" w:color="auto"/>
        <w:bottom w:val="none" w:sz="0" w:space="0" w:color="auto"/>
        <w:right w:val="none" w:sz="0" w:space="0" w:color="auto"/>
      </w:divBdr>
      <w:divsChild>
        <w:div w:id="581112248">
          <w:marLeft w:val="0"/>
          <w:marRight w:val="0"/>
          <w:marTop w:val="0"/>
          <w:marBottom w:val="0"/>
          <w:divBdr>
            <w:top w:val="none" w:sz="0" w:space="0" w:color="auto"/>
            <w:left w:val="none" w:sz="0" w:space="0" w:color="auto"/>
            <w:bottom w:val="none" w:sz="0" w:space="0" w:color="auto"/>
            <w:right w:val="none" w:sz="0" w:space="0" w:color="auto"/>
          </w:divBdr>
          <w:divsChild>
            <w:div w:id="1190022911">
              <w:marLeft w:val="0"/>
              <w:marRight w:val="0"/>
              <w:marTop w:val="0"/>
              <w:marBottom w:val="0"/>
              <w:divBdr>
                <w:top w:val="none" w:sz="0" w:space="0" w:color="auto"/>
                <w:left w:val="none" w:sz="0" w:space="0" w:color="auto"/>
                <w:bottom w:val="none" w:sz="0" w:space="0" w:color="auto"/>
                <w:right w:val="none" w:sz="0" w:space="0" w:color="auto"/>
              </w:divBdr>
              <w:divsChild>
                <w:div w:id="1122118878">
                  <w:marLeft w:val="0"/>
                  <w:marRight w:val="0"/>
                  <w:marTop w:val="0"/>
                  <w:marBottom w:val="0"/>
                  <w:divBdr>
                    <w:top w:val="none" w:sz="0" w:space="0" w:color="auto"/>
                    <w:left w:val="none" w:sz="0" w:space="0" w:color="auto"/>
                    <w:bottom w:val="none" w:sz="0" w:space="0" w:color="auto"/>
                    <w:right w:val="none" w:sz="0" w:space="0" w:color="auto"/>
                  </w:divBdr>
                  <w:divsChild>
                    <w:div w:id="3413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79695">
      <w:bodyDiv w:val="1"/>
      <w:marLeft w:val="0"/>
      <w:marRight w:val="0"/>
      <w:marTop w:val="0"/>
      <w:marBottom w:val="0"/>
      <w:divBdr>
        <w:top w:val="none" w:sz="0" w:space="0" w:color="auto"/>
        <w:left w:val="none" w:sz="0" w:space="0" w:color="auto"/>
        <w:bottom w:val="none" w:sz="0" w:space="0" w:color="auto"/>
        <w:right w:val="none" w:sz="0" w:space="0" w:color="auto"/>
      </w:divBdr>
      <w:divsChild>
        <w:div w:id="142821610">
          <w:marLeft w:val="0"/>
          <w:marRight w:val="0"/>
          <w:marTop w:val="0"/>
          <w:marBottom w:val="0"/>
          <w:divBdr>
            <w:top w:val="none" w:sz="0" w:space="0" w:color="auto"/>
            <w:left w:val="none" w:sz="0" w:space="0" w:color="auto"/>
            <w:bottom w:val="none" w:sz="0" w:space="0" w:color="auto"/>
            <w:right w:val="none" w:sz="0" w:space="0" w:color="auto"/>
          </w:divBdr>
          <w:divsChild>
            <w:div w:id="1883905944">
              <w:marLeft w:val="0"/>
              <w:marRight w:val="0"/>
              <w:marTop w:val="0"/>
              <w:marBottom w:val="0"/>
              <w:divBdr>
                <w:top w:val="none" w:sz="0" w:space="0" w:color="auto"/>
                <w:left w:val="none" w:sz="0" w:space="0" w:color="auto"/>
                <w:bottom w:val="none" w:sz="0" w:space="0" w:color="auto"/>
                <w:right w:val="none" w:sz="0" w:space="0" w:color="auto"/>
              </w:divBdr>
              <w:divsChild>
                <w:div w:id="1653019746">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2944/CWE.9.2.3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i.org/10.5539/jas.v6n6p18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069/ijpp.2012.98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owindia.or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220/REP_20_1_2014" TargetMode="External"/><Relationship Id="rId14" Type="http://schemas.openxmlformats.org/officeDocument/2006/relationships/hyperlink" Target="https://doi.org/10.9734/ijpss/2023/v35i203860"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nuo\Desktop\phd%20thesis\Graphs%20for%20tab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nuo\Desktop\phd%20thesis\Graphs%20for%20tabl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 </a:t>
            </a:r>
            <a:endParaRPr lang="en-IN"/>
          </a:p>
        </c:rich>
      </c:tx>
      <c:layout>
        <c:manualLayout>
          <c:xMode val="edge"/>
          <c:yMode val="edge"/>
          <c:x val="0.11014565728148516"/>
          <c:y val="5.509641873278237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Sheet1!$B$27</c:f>
              <c:strCache>
                <c:ptCount val="1"/>
                <c:pt idx="0">
                  <c:v>Plant Height (cm)</c:v>
                </c:pt>
              </c:strCache>
            </c:strRef>
          </c:tx>
          <c:spPr>
            <a:solidFill>
              <a:schemeClr val="accent1"/>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Sheet1!$B$28:$B$36</c:f>
              <c:numCache>
                <c:formatCode>General</c:formatCode>
                <c:ptCount val="9"/>
                <c:pt idx="0">
                  <c:v>92.5</c:v>
                </c:pt>
                <c:pt idx="1">
                  <c:v>118.6</c:v>
                </c:pt>
                <c:pt idx="2">
                  <c:v>112.3</c:v>
                </c:pt>
                <c:pt idx="3">
                  <c:v>105.7</c:v>
                </c:pt>
                <c:pt idx="4">
                  <c:v>106.2</c:v>
                </c:pt>
                <c:pt idx="5">
                  <c:v>107.8</c:v>
                </c:pt>
                <c:pt idx="6">
                  <c:v>103.4</c:v>
                </c:pt>
                <c:pt idx="7">
                  <c:v>110</c:v>
                </c:pt>
                <c:pt idx="8">
                  <c:v>104.6</c:v>
                </c:pt>
              </c:numCache>
            </c:numRef>
          </c:val>
          <c:extLst>
            <c:ext xmlns:c16="http://schemas.microsoft.com/office/drawing/2014/chart" uri="{C3380CC4-5D6E-409C-BE32-E72D297353CC}">
              <c16:uniqueId val="{00000000-5AED-49F4-8634-CDDE13EFFF25}"/>
            </c:ext>
          </c:extLst>
        </c:ser>
        <c:ser>
          <c:idx val="1"/>
          <c:order val="1"/>
          <c:tx>
            <c:strRef>
              <c:f>Sheet1!$C$27</c:f>
              <c:strCache>
                <c:ptCount val="1"/>
                <c:pt idx="0">
                  <c:v>No. of Tillers hill⁻¹</c:v>
                </c:pt>
              </c:strCache>
            </c:strRef>
          </c:tx>
          <c:spPr>
            <a:solidFill>
              <a:schemeClr val="accent2"/>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Sheet1!$C$28:$C$36</c:f>
              <c:numCache>
                <c:formatCode>General</c:formatCode>
                <c:ptCount val="9"/>
                <c:pt idx="0">
                  <c:v>12.3</c:v>
                </c:pt>
                <c:pt idx="1">
                  <c:v>20.5</c:v>
                </c:pt>
                <c:pt idx="2">
                  <c:v>19.399999999999999</c:v>
                </c:pt>
                <c:pt idx="3">
                  <c:v>17.100000000000001</c:v>
                </c:pt>
                <c:pt idx="4">
                  <c:v>17.899999999999999</c:v>
                </c:pt>
                <c:pt idx="5">
                  <c:v>18.600000000000001</c:v>
                </c:pt>
                <c:pt idx="6">
                  <c:v>16.8</c:v>
                </c:pt>
                <c:pt idx="7">
                  <c:v>18.2</c:v>
                </c:pt>
                <c:pt idx="8">
                  <c:v>17.399999999999999</c:v>
                </c:pt>
              </c:numCache>
            </c:numRef>
          </c:val>
          <c:extLst>
            <c:ext xmlns:c16="http://schemas.microsoft.com/office/drawing/2014/chart" uri="{C3380CC4-5D6E-409C-BE32-E72D297353CC}">
              <c16:uniqueId val="{00000001-5AED-49F4-8634-CDDE13EFFF25}"/>
            </c:ext>
          </c:extLst>
        </c:ser>
        <c:ser>
          <c:idx val="2"/>
          <c:order val="2"/>
          <c:tx>
            <c:strRef>
              <c:f>Sheet1!$D$27</c:f>
              <c:strCache>
                <c:ptCount val="1"/>
                <c:pt idx="0">
                  <c:v>Productive Tillers hill⁻¹</c:v>
                </c:pt>
              </c:strCache>
            </c:strRef>
          </c:tx>
          <c:spPr>
            <a:solidFill>
              <a:schemeClr val="accent3"/>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Sheet1!$D$28:$D$36</c:f>
              <c:numCache>
                <c:formatCode>General</c:formatCode>
                <c:ptCount val="9"/>
                <c:pt idx="0">
                  <c:v>9.8000000000000007</c:v>
                </c:pt>
                <c:pt idx="1">
                  <c:v>19.3</c:v>
                </c:pt>
                <c:pt idx="2">
                  <c:v>16.100000000000001</c:v>
                </c:pt>
                <c:pt idx="3">
                  <c:v>14.3</c:v>
                </c:pt>
                <c:pt idx="4">
                  <c:v>14.7</c:v>
                </c:pt>
                <c:pt idx="5">
                  <c:v>15</c:v>
                </c:pt>
                <c:pt idx="6">
                  <c:v>13.9</c:v>
                </c:pt>
                <c:pt idx="7">
                  <c:v>15.5</c:v>
                </c:pt>
                <c:pt idx="8">
                  <c:v>14.1</c:v>
                </c:pt>
              </c:numCache>
            </c:numRef>
          </c:val>
          <c:extLst>
            <c:ext xmlns:c16="http://schemas.microsoft.com/office/drawing/2014/chart" uri="{C3380CC4-5D6E-409C-BE32-E72D297353CC}">
              <c16:uniqueId val="{00000002-5AED-49F4-8634-CDDE13EFFF25}"/>
            </c:ext>
          </c:extLst>
        </c:ser>
        <c:ser>
          <c:idx val="3"/>
          <c:order val="3"/>
          <c:tx>
            <c:strRef>
              <c:f>Sheet1!$E$27</c:f>
              <c:strCache>
                <c:ptCount val="1"/>
                <c:pt idx="0">
                  <c:v>Days to Panicle Initiation</c:v>
                </c:pt>
              </c:strCache>
            </c:strRef>
          </c:tx>
          <c:spPr>
            <a:solidFill>
              <a:schemeClr val="accent4"/>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Sheet1!$E$28:$E$36</c:f>
              <c:numCache>
                <c:formatCode>General</c:formatCode>
                <c:ptCount val="9"/>
                <c:pt idx="0">
                  <c:v>48.2</c:v>
                </c:pt>
                <c:pt idx="1">
                  <c:v>41</c:v>
                </c:pt>
                <c:pt idx="2">
                  <c:v>42.6</c:v>
                </c:pt>
                <c:pt idx="3">
                  <c:v>44.5</c:v>
                </c:pt>
                <c:pt idx="4">
                  <c:v>44</c:v>
                </c:pt>
                <c:pt idx="5">
                  <c:v>43.5</c:v>
                </c:pt>
                <c:pt idx="6">
                  <c:v>45</c:v>
                </c:pt>
                <c:pt idx="7">
                  <c:v>42.8</c:v>
                </c:pt>
                <c:pt idx="8">
                  <c:v>44.6</c:v>
                </c:pt>
              </c:numCache>
            </c:numRef>
          </c:val>
          <c:extLst>
            <c:ext xmlns:c16="http://schemas.microsoft.com/office/drawing/2014/chart" uri="{C3380CC4-5D6E-409C-BE32-E72D297353CC}">
              <c16:uniqueId val="{00000003-5AED-49F4-8634-CDDE13EFFF25}"/>
            </c:ext>
          </c:extLst>
        </c:ser>
        <c:ser>
          <c:idx val="4"/>
          <c:order val="4"/>
          <c:tx>
            <c:strRef>
              <c:f>Sheet1!$F$27</c:f>
              <c:strCache>
                <c:ptCount val="1"/>
                <c:pt idx="0">
                  <c:v>Days to Panicle Emergence</c:v>
                </c:pt>
              </c:strCache>
            </c:strRef>
          </c:tx>
          <c:spPr>
            <a:solidFill>
              <a:schemeClr val="accent5"/>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Sheet1!$F$28:$F$36</c:f>
              <c:numCache>
                <c:formatCode>General</c:formatCode>
                <c:ptCount val="9"/>
                <c:pt idx="0">
                  <c:v>55.6</c:v>
                </c:pt>
                <c:pt idx="1">
                  <c:v>44.8</c:v>
                </c:pt>
                <c:pt idx="2">
                  <c:v>48.9</c:v>
                </c:pt>
                <c:pt idx="3">
                  <c:v>51.2</c:v>
                </c:pt>
                <c:pt idx="4">
                  <c:v>50.5</c:v>
                </c:pt>
                <c:pt idx="5">
                  <c:v>50.1</c:v>
                </c:pt>
                <c:pt idx="6">
                  <c:v>52.6</c:v>
                </c:pt>
                <c:pt idx="7">
                  <c:v>49</c:v>
                </c:pt>
                <c:pt idx="8">
                  <c:v>51.3</c:v>
                </c:pt>
              </c:numCache>
            </c:numRef>
          </c:val>
          <c:extLst>
            <c:ext xmlns:c16="http://schemas.microsoft.com/office/drawing/2014/chart" uri="{C3380CC4-5D6E-409C-BE32-E72D297353CC}">
              <c16:uniqueId val="{00000004-5AED-49F4-8634-CDDE13EFFF25}"/>
            </c:ext>
          </c:extLst>
        </c:ser>
        <c:ser>
          <c:idx val="5"/>
          <c:order val="5"/>
          <c:tx>
            <c:strRef>
              <c:f>Sheet1!$G$27</c:f>
              <c:strCache>
                <c:ptCount val="1"/>
                <c:pt idx="0">
                  <c:v>Days to 50% Flowering</c:v>
                </c:pt>
              </c:strCache>
            </c:strRef>
          </c:tx>
          <c:spPr>
            <a:solidFill>
              <a:schemeClr val="accent6"/>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Sheet1!$G$28:$G$36</c:f>
              <c:numCache>
                <c:formatCode>General</c:formatCode>
                <c:ptCount val="9"/>
                <c:pt idx="0">
                  <c:v>82.4</c:v>
                </c:pt>
                <c:pt idx="1">
                  <c:v>73.3</c:v>
                </c:pt>
                <c:pt idx="2">
                  <c:v>76.7</c:v>
                </c:pt>
                <c:pt idx="3">
                  <c:v>79.099999999999994</c:v>
                </c:pt>
                <c:pt idx="4">
                  <c:v>78.7</c:v>
                </c:pt>
                <c:pt idx="5">
                  <c:v>77.5</c:v>
                </c:pt>
                <c:pt idx="6">
                  <c:v>80.2</c:v>
                </c:pt>
                <c:pt idx="7">
                  <c:v>77.099999999999994</c:v>
                </c:pt>
                <c:pt idx="8">
                  <c:v>78.5</c:v>
                </c:pt>
              </c:numCache>
            </c:numRef>
          </c:val>
          <c:extLst>
            <c:ext xmlns:c16="http://schemas.microsoft.com/office/drawing/2014/chart" uri="{C3380CC4-5D6E-409C-BE32-E72D297353CC}">
              <c16:uniqueId val="{00000005-5AED-49F4-8634-CDDE13EFFF25}"/>
            </c:ext>
          </c:extLst>
        </c:ser>
        <c:dLbls>
          <c:showLegendKey val="0"/>
          <c:showVal val="0"/>
          <c:showCatName val="0"/>
          <c:showSerName val="0"/>
          <c:showPercent val="0"/>
          <c:showBubbleSize val="0"/>
        </c:dLbls>
        <c:gapWidth val="150"/>
        <c:overlap val="100"/>
        <c:axId val="1591117087"/>
        <c:axId val="1598125759"/>
      </c:barChart>
      <c:catAx>
        <c:axId val="1591117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125759"/>
        <c:crosses val="autoZero"/>
        <c:auto val="1"/>
        <c:lblAlgn val="ctr"/>
        <c:lblOffset val="100"/>
        <c:noMultiLvlLbl val="0"/>
      </c:catAx>
      <c:valAx>
        <c:axId val="15981257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1117087"/>
        <c:crosses val="autoZero"/>
        <c:crossBetween val="between"/>
      </c:valAx>
      <c:spPr>
        <a:noFill/>
        <a:ln>
          <a:noFill/>
        </a:ln>
        <a:effectLst/>
      </c:spPr>
    </c:plotArea>
    <c:legend>
      <c:legendPos val="b"/>
      <c:layout>
        <c:manualLayout>
          <c:xMode val="edge"/>
          <c:yMode val="edge"/>
          <c:x val="0.13315315587811155"/>
          <c:y val="0.82437908071408428"/>
          <c:w val="0.7336936882437769"/>
          <c:h val="0.148072709919524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Sheet1!$B$40</c:f>
              <c:strCache>
                <c:ptCount val="1"/>
                <c:pt idx="0">
                  <c:v>Plant Height (cm)</c:v>
                </c:pt>
              </c:strCache>
            </c:strRef>
          </c:tx>
          <c:spPr>
            <a:solidFill>
              <a:schemeClr val="accent1"/>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Sheet1!$B$41:$B$49</c:f>
              <c:numCache>
                <c:formatCode>General</c:formatCode>
                <c:ptCount val="9"/>
                <c:pt idx="0">
                  <c:v>88.2</c:v>
                </c:pt>
                <c:pt idx="1">
                  <c:v>110.7</c:v>
                </c:pt>
                <c:pt idx="2">
                  <c:v>109.3</c:v>
                </c:pt>
                <c:pt idx="3">
                  <c:v>101.4</c:v>
                </c:pt>
                <c:pt idx="4">
                  <c:v>102.8</c:v>
                </c:pt>
                <c:pt idx="5">
                  <c:v>103.9</c:v>
                </c:pt>
                <c:pt idx="6">
                  <c:v>99.2</c:v>
                </c:pt>
                <c:pt idx="7">
                  <c:v>107</c:v>
                </c:pt>
                <c:pt idx="8">
                  <c:v>100.8</c:v>
                </c:pt>
              </c:numCache>
            </c:numRef>
          </c:val>
          <c:extLst>
            <c:ext xmlns:c16="http://schemas.microsoft.com/office/drawing/2014/chart" uri="{C3380CC4-5D6E-409C-BE32-E72D297353CC}">
              <c16:uniqueId val="{00000000-8880-4C7E-8CD1-4E36B43A53D2}"/>
            </c:ext>
          </c:extLst>
        </c:ser>
        <c:ser>
          <c:idx val="1"/>
          <c:order val="1"/>
          <c:tx>
            <c:strRef>
              <c:f>Sheet1!$C$40</c:f>
              <c:strCache>
                <c:ptCount val="1"/>
                <c:pt idx="0">
                  <c:v>No. of Tillers hill⁻¹</c:v>
                </c:pt>
              </c:strCache>
            </c:strRef>
          </c:tx>
          <c:spPr>
            <a:solidFill>
              <a:schemeClr val="accent2"/>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Sheet1!$C$41:$C$49</c:f>
              <c:numCache>
                <c:formatCode>General</c:formatCode>
                <c:ptCount val="9"/>
                <c:pt idx="0">
                  <c:v>11.9</c:v>
                </c:pt>
                <c:pt idx="1">
                  <c:v>19.5</c:v>
                </c:pt>
                <c:pt idx="2">
                  <c:v>18.7</c:v>
                </c:pt>
                <c:pt idx="3">
                  <c:v>16.5</c:v>
                </c:pt>
                <c:pt idx="4">
                  <c:v>16.899999999999999</c:v>
                </c:pt>
                <c:pt idx="5">
                  <c:v>17.100000000000001</c:v>
                </c:pt>
                <c:pt idx="6">
                  <c:v>15.7</c:v>
                </c:pt>
                <c:pt idx="7">
                  <c:v>18</c:v>
                </c:pt>
                <c:pt idx="8">
                  <c:v>16.600000000000001</c:v>
                </c:pt>
              </c:numCache>
            </c:numRef>
          </c:val>
          <c:extLst>
            <c:ext xmlns:c16="http://schemas.microsoft.com/office/drawing/2014/chart" uri="{C3380CC4-5D6E-409C-BE32-E72D297353CC}">
              <c16:uniqueId val="{00000001-8880-4C7E-8CD1-4E36B43A53D2}"/>
            </c:ext>
          </c:extLst>
        </c:ser>
        <c:ser>
          <c:idx val="2"/>
          <c:order val="2"/>
          <c:tx>
            <c:strRef>
              <c:f>Sheet1!$D$40</c:f>
              <c:strCache>
                <c:ptCount val="1"/>
                <c:pt idx="0">
                  <c:v>Productive Tillers hill⁻¹</c:v>
                </c:pt>
              </c:strCache>
            </c:strRef>
          </c:tx>
          <c:spPr>
            <a:solidFill>
              <a:schemeClr val="accent3"/>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Sheet1!$D$41:$D$49</c:f>
              <c:numCache>
                <c:formatCode>General</c:formatCode>
                <c:ptCount val="9"/>
                <c:pt idx="0">
                  <c:v>9.1999999999999993</c:v>
                </c:pt>
                <c:pt idx="1">
                  <c:v>18.2</c:v>
                </c:pt>
                <c:pt idx="2">
                  <c:v>15</c:v>
                </c:pt>
                <c:pt idx="3">
                  <c:v>13.1</c:v>
                </c:pt>
                <c:pt idx="4">
                  <c:v>13.6</c:v>
                </c:pt>
                <c:pt idx="5">
                  <c:v>14</c:v>
                </c:pt>
                <c:pt idx="6">
                  <c:v>12.4</c:v>
                </c:pt>
                <c:pt idx="7">
                  <c:v>15.1</c:v>
                </c:pt>
                <c:pt idx="8">
                  <c:v>13.2</c:v>
                </c:pt>
              </c:numCache>
            </c:numRef>
          </c:val>
          <c:extLst>
            <c:ext xmlns:c16="http://schemas.microsoft.com/office/drawing/2014/chart" uri="{C3380CC4-5D6E-409C-BE32-E72D297353CC}">
              <c16:uniqueId val="{00000002-8880-4C7E-8CD1-4E36B43A53D2}"/>
            </c:ext>
          </c:extLst>
        </c:ser>
        <c:ser>
          <c:idx val="3"/>
          <c:order val="3"/>
          <c:tx>
            <c:strRef>
              <c:f>Sheet1!$E$40</c:f>
              <c:strCache>
                <c:ptCount val="1"/>
                <c:pt idx="0">
                  <c:v>Days to Panicle Initiation</c:v>
                </c:pt>
              </c:strCache>
            </c:strRef>
          </c:tx>
          <c:spPr>
            <a:solidFill>
              <a:schemeClr val="accent4"/>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Sheet1!$E$41:$E$49</c:f>
              <c:numCache>
                <c:formatCode>General</c:formatCode>
                <c:ptCount val="9"/>
                <c:pt idx="0">
                  <c:v>50.1</c:v>
                </c:pt>
                <c:pt idx="1">
                  <c:v>42.2</c:v>
                </c:pt>
                <c:pt idx="2">
                  <c:v>43.5</c:v>
                </c:pt>
                <c:pt idx="3">
                  <c:v>45.3</c:v>
                </c:pt>
                <c:pt idx="4">
                  <c:v>45</c:v>
                </c:pt>
                <c:pt idx="5">
                  <c:v>44.7</c:v>
                </c:pt>
                <c:pt idx="6">
                  <c:v>46.2</c:v>
                </c:pt>
                <c:pt idx="7">
                  <c:v>43.7</c:v>
                </c:pt>
                <c:pt idx="8">
                  <c:v>45.6</c:v>
                </c:pt>
              </c:numCache>
            </c:numRef>
          </c:val>
          <c:extLst>
            <c:ext xmlns:c16="http://schemas.microsoft.com/office/drawing/2014/chart" uri="{C3380CC4-5D6E-409C-BE32-E72D297353CC}">
              <c16:uniqueId val="{00000003-8880-4C7E-8CD1-4E36B43A53D2}"/>
            </c:ext>
          </c:extLst>
        </c:ser>
        <c:ser>
          <c:idx val="4"/>
          <c:order val="4"/>
          <c:tx>
            <c:strRef>
              <c:f>Sheet1!$F$40</c:f>
              <c:strCache>
                <c:ptCount val="1"/>
                <c:pt idx="0">
                  <c:v>Days to Panicle Emergence</c:v>
                </c:pt>
              </c:strCache>
            </c:strRef>
          </c:tx>
          <c:spPr>
            <a:solidFill>
              <a:schemeClr val="accent5"/>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Sheet1!$F$41:$F$49</c:f>
              <c:numCache>
                <c:formatCode>General</c:formatCode>
                <c:ptCount val="9"/>
                <c:pt idx="0">
                  <c:v>56.7</c:v>
                </c:pt>
                <c:pt idx="1">
                  <c:v>45.6</c:v>
                </c:pt>
                <c:pt idx="2">
                  <c:v>49.2</c:v>
                </c:pt>
                <c:pt idx="3">
                  <c:v>52</c:v>
                </c:pt>
                <c:pt idx="4">
                  <c:v>51.1</c:v>
                </c:pt>
                <c:pt idx="5">
                  <c:v>50.8</c:v>
                </c:pt>
                <c:pt idx="6">
                  <c:v>53.3</c:v>
                </c:pt>
                <c:pt idx="7">
                  <c:v>49.4</c:v>
                </c:pt>
                <c:pt idx="8">
                  <c:v>52.1</c:v>
                </c:pt>
              </c:numCache>
            </c:numRef>
          </c:val>
          <c:extLst>
            <c:ext xmlns:c16="http://schemas.microsoft.com/office/drawing/2014/chart" uri="{C3380CC4-5D6E-409C-BE32-E72D297353CC}">
              <c16:uniqueId val="{00000004-8880-4C7E-8CD1-4E36B43A53D2}"/>
            </c:ext>
          </c:extLst>
        </c:ser>
        <c:ser>
          <c:idx val="5"/>
          <c:order val="5"/>
          <c:tx>
            <c:strRef>
              <c:f>Sheet1!$G$40</c:f>
              <c:strCache>
                <c:ptCount val="1"/>
                <c:pt idx="0">
                  <c:v>Days to 50% Flowering</c:v>
                </c:pt>
              </c:strCache>
            </c:strRef>
          </c:tx>
          <c:spPr>
            <a:solidFill>
              <a:schemeClr val="accent6"/>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Sheet1!$G$41:$G$49</c:f>
              <c:numCache>
                <c:formatCode>General</c:formatCode>
                <c:ptCount val="9"/>
                <c:pt idx="0">
                  <c:v>83.6</c:v>
                </c:pt>
                <c:pt idx="1">
                  <c:v>70</c:v>
                </c:pt>
                <c:pt idx="2">
                  <c:v>77.3</c:v>
                </c:pt>
                <c:pt idx="3">
                  <c:v>80.400000000000006</c:v>
                </c:pt>
                <c:pt idx="4">
                  <c:v>79.599999999999994</c:v>
                </c:pt>
                <c:pt idx="5">
                  <c:v>78.400000000000006</c:v>
                </c:pt>
                <c:pt idx="6">
                  <c:v>81</c:v>
                </c:pt>
                <c:pt idx="7">
                  <c:v>76.8</c:v>
                </c:pt>
                <c:pt idx="8">
                  <c:v>78.900000000000006</c:v>
                </c:pt>
              </c:numCache>
            </c:numRef>
          </c:val>
          <c:extLst>
            <c:ext xmlns:c16="http://schemas.microsoft.com/office/drawing/2014/chart" uri="{C3380CC4-5D6E-409C-BE32-E72D297353CC}">
              <c16:uniqueId val="{00000005-8880-4C7E-8CD1-4E36B43A53D2}"/>
            </c:ext>
          </c:extLst>
        </c:ser>
        <c:dLbls>
          <c:showLegendKey val="0"/>
          <c:showVal val="0"/>
          <c:showCatName val="0"/>
          <c:showSerName val="0"/>
          <c:showPercent val="0"/>
          <c:showBubbleSize val="0"/>
        </c:dLbls>
        <c:gapWidth val="150"/>
        <c:overlap val="100"/>
        <c:axId val="1598126719"/>
        <c:axId val="1598127199"/>
      </c:barChart>
      <c:catAx>
        <c:axId val="1598126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127199"/>
        <c:crosses val="autoZero"/>
        <c:auto val="1"/>
        <c:lblAlgn val="ctr"/>
        <c:lblOffset val="100"/>
        <c:noMultiLvlLbl val="0"/>
      </c:catAx>
      <c:valAx>
        <c:axId val="15981271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126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9</Pages>
  <Words>3864</Words>
  <Characters>22026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jahnavi ommi</dc:creator>
  <cp:keywords/>
  <dc:description/>
  <cp:lastModifiedBy>Editor-1183</cp:lastModifiedBy>
  <cp:revision>34</cp:revision>
  <dcterms:created xsi:type="dcterms:W3CDTF">2025-10-31T05:43:00Z</dcterms:created>
  <dcterms:modified xsi:type="dcterms:W3CDTF">2025-12-18T07:35:00Z</dcterms:modified>
</cp:coreProperties>
</file>