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FC" w:rsidRPr="00F0471C" w:rsidRDefault="00776AFC" w:rsidP="00A46A7F">
      <w:pPr>
        <w:jc w:val="center"/>
        <w:rPr>
          <w:rFonts w:ascii="Arial" w:hAnsi="Arial" w:cs="Arial"/>
          <w:b/>
          <w:sz w:val="16"/>
          <w:szCs w:val="14"/>
        </w:rPr>
      </w:pPr>
    </w:p>
    <w:p w:rsidR="00DE78E4" w:rsidRPr="009A0A2C" w:rsidRDefault="00835224" w:rsidP="00DE78E4">
      <w:pPr>
        <w:jc w:val="center"/>
        <w:rPr>
          <w:rFonts w:ascii="Arial" w:hAnsi="Arial" w:cs="Arial"/>
          <w:b/>
          <w:color w:val="FF0000"/>
        </w:rPr>
      </w:pPr>
      <w:r w:rsidRPr="009A0A2C">
        <w:rPr>
          <w:rFonts w:ascii="Arial" w:hAnsi="Arial" w:cs="Arial"/>
          <w:b/>
          <w:bCs/>
          <w:color w:val="FF0000"/>
          <w:highlight w:val="yellow"/>
          <w:lang w:val="en-GB"/>
        </w:rPr>
        <w:t>Performance Evaluation of Early-Maturing Sugarcane Clone CoC 08336 Under East Coast Zone Conditions of India</w:t>
      </w:r>
    </w:p>
    <w:p w:rsidR="00910E7D" w:rsidRPr="00FE6A27" w:rsidRDefault="00910E7D" w:rsidP="00910E7D">
      <w:pPr>
        <w:spacing w:line="360" w:lineRule="auto"/>
        <w:jc w:val="both"/>
        <w:rPr>
          <w:rFonts w:ascii="Arial" w:hAnsi="Arial" w:cs="Arial"/>
          <w:b/>
          <w:sz w:val="14"/>
          <w:szCs w:val="14"/>
        </w:rPr>
      </w:pPr>
    </w:p>
    <w:p w:rsidR="00910E7D" w:rsidRPr="00CA3971" w:rsidRDefault="00910E7D" w:rsidP="00910E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A3971">
        <w:rPr>
          <w:rFonts w:ascii="Arial" w:hAnsi="Arial" w:cs="Arial"/>
          <w:b/>
          <w:sz w:val="24"/>
          <w:szCs w:val="24"/>
        </w:rPr>
        <w:t>ABSTRACT</w:t>
      </w:r>
    </w:p>
    <w:p w:rsidR="00910E7D" w:rsidRPr="00891047" w:rsidRDefault="009A0A2C" w:rsidP="00910E7D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</w:t>
      </w:r>
      <w:r w:rsidRPr="00344127">
        <w:rPr>
          <w:rFonts w:ascii="Arial" w:hAnsi="Arial" w:cs="Arial"/>
          <w:color w:val="auto"/>
          <w:highlight w:val="yellow"/>
        </w:rPr>
        <w:t>field experiment</w:t>
      </w:r>
      <w:r>
        <w:rPr>
          <w:rFonts w:ascii="Arial" w:hAnsi="Arial" w:cs="Arial"/>
          <w:color w:val="auto"/>
        </w:rPr>
        <w:t xml:space="preserve"> </w:t>
      </w:r>
      <w:r w:rsidR="00910E7D" w:rsidRPr="00891047">
        <w:rPr>
          <w:rFonts w:ascii="Arial" w:hAnsi="Arial" w:cs="Arial"/>
          <w:color w:val="auto"/>
        </w:rPr>
        <w:t xml:space="preserve">in sugarcane was </w:t>
      </w:r>
      <w:r w:rsidR="00910E7D" w:rsidRPr="001305AB">
        <w:rPr>
          <w:rFonts w:ascii="Arial" w:hAnsi="Arial" w:cs="Arial"/>
          <w:color w:val="FF0000"/>
          <w:highlight w:val="yellow"/>
        </w:rPr>
        <w:t>c</w:t>
      </w:r>
      <w:r w:rsidRPr="001305AB">
        <w:rPr>
          <w:rFonts w:ascii="Arial" w:hAnsi="Arial" w:cs="Arial"/>
          <w:color w:val="FF0000"/>
          <w:highlight w:val="yellow"/>
        </w:rPr>
        <w:t>onducted</w:t>
      </w:r>
      <w:r>
        <w:rPr>
          <w:rFonts w:ascii="Arial" w:hAnsi="Arial" w:cs="Arial"/>
          <w:color w:val="auto"/>
        </w:rPr>
        <w:t xml:space="preserve"> to </w:t>
      </w:r>
      <w:r w:rsidR="00910E7D" w:rsidRPr="00891047">
        <w:rPr>
          <w:rFonts w:ascii="Arial" w:hAnsi="Arial" w:cs="Arial"/>
          <w:color w:val="auto"/>
        </w:rPr>
        <w:t xml:space="preserve">evaluate the performance of </w:t>
      </w:r>
      <w:r w:rsidR="001A2308" w:rsidRPr="00891047">
        <w:rPr>
          <w:rFonts w:ascii="Arial" w:hAnsi="Arial" w:cs="Arial"/>
          <w:color w:val="auto"/>
        </w:rPr>
        <w:t xml:space="preserve">clone </w:t>
      </w:r>
      <w:r w:rsidR="00E93F13" w:rsidRPr="00891047">
        <w:rPr>
          <w:rFonts w:ascii="Arial" w:hAnsi="Arial" w:cs="Arial"/>
          <w:color w:val="auto"/>
        </w:rPr>
        <w:t xml:space="preserve">CoC 08336 </w:t>
      </w:r>
      <w:r w:rsidR="00910E7D" w:rsidRPr="00891047">
        <w:rPr>
          <w:rFonts w:ascii="Arial" w:hAnsi="Arial" w:cs="Arial"/>
          <w:color w:val="auto"/>
        </w:rPr>
        <w:t xml:space="preserve">for cane yield and CCS yield </w:t>
      </w:r>
      <w:r w:rsidR="00E93F13" w:rsidRPr="00891047">
        <w:rPr>
          <w:rFonts w:ascii="Arial" w:hAnsi="Arial" w:cs="Arial"/>
          <w:color w:val="auto"/>
        </w:rPr>
        <w:t xml:space="preserve">along with national checks. The </w:t>
      </w:r>
      <w:r w:rsidR="00D836AF" w:rsidRPr="00891047">
        <w:rPr>
          <w:rFonts w:ascii="Arial" w:hAnsi="Arial" w:cs="Arial"/>
          <w:color w:val="auto"/>
        </w:rPr>
        <w:t xml:space="preserve">present </w:t>
      </w:r>
      <w:r w:rsidR="00394EF6" w:rsidRPr="00891047">
        <w:rPr>
          <w:rFonts w:ascii="Arial" w:hAnsi="Arial" w:cs="Arial"/>
          <w:color w:val="auto"/>
        </w:rPr>
        <w:t>study consists</w:t>
      </w:r>
      <w:r w:rsidR="00D836AF" w:rsidRPr="00891047">
        <w:rPr>
          <w:rFonts w:ascii="Arial" w:hAnsi="Arial" w:cs="Arial"/>
          <w:color w:val="auto"/>
        </w:rPr>
        <w:t xml:space="preserve"> of </w:t>
      </w:r>
      <w:r w:rsidR="00E93F13" w:rsidRPr="00891047">
        <w:rPr>
          <w:rFonts w:ascii="Arial" w:hAnsi="Arial" w:cs="Arial"/>
          <w:color w:val="auto"/>
        </w:rPr>
        <w:t xml:space="preserve">three yield evaluation trials </w:t>
      </w:r>
      <w:r w:rsidR="00E93F13" w:rsidRPr="00891047">
        <w:rPr>
          <w:rFonts w:ascii="Arial" w:hAnsi="Arial" w:cs="Arial"/>
          <w:i/>
          <w:iCs/>
          <w:color w:val="auto"/>
        </w:rPr>
        <w:t>viz</w:t>
      </w:r>
      <w:r w:rsidR="00E93F13" w:rsidRPr="00891047">
        <w:rPr>
          <w:rFonts w:ascii="Arial" w:hAnsi="Arial" w:cs="Arial"/>
          <w:color w:val="auto"/>
        </w:rPr>
        <w:t>., Advanced Varietal Trial- plant- I</w:t>
      </w:r>
      <w:r w:rsidR="00344127">
        <w:rPr>
          <w:rFonts w:ascii="Arial" w:hAnsi="Arial" w:cs="Arial"/>
          <w:color w:val="auto"/>
        </w:rPr>
        <w:t xml:space="preserve">, </w:t>
      </w:r>
      <w:r w:rsidR="00344127" w:rsidRPr="00891047">
        <w:rPr>
          <w:rFonts w:ascii="Arial" w:hAnsi="Arial" w:cs="Arial"/>
          <w:color w:val="auto"/>
        </w:rPr>
        <w:t>Advanced</w:t>
      </w:r>
      <w:r w:rsidR="00E93F13" w:rsidRPr="00891047">
        <w:rPr>
          <w:rFonts w:ascii="Arial" w:hAnsi="Arial" w:cs="Arial"/>
          <w:color w:val="auto"/>
        </w:rPr>
        <w:t xml:space="preserve"> Varietal Trial- Plant-II and Advanced Varietal Trial </w:t>
      </w:r>
      <w:r>
        <w:rPr>
          <w:rFonts w:ascii="Arial" w:hAnsi="Arial" w:cs="Arial"/>
          <w:color w:val="auto"/>
        </w:rPr>
        <w:t>–</w:t>
      </w:r>
      <w:r w:rsidR="003E50C4">
        <w:rPr>
          <w:rFonts w:ascii="Arial" w:hAnsi="Arial" w:cs="Arial"/>
          <w:color w:val="auto"/>
        </w:rPr>
        <w:t xml:space="preserve"> </w:t>
      </w:r>
      <w:r w:rsidR="00E93F13" w:rsidRPr="00891047">
        <w:rPr>
          <w:rFonts w:ascii="Arial" w:hAnsi="Arial" w:cs="Arial"/>
          <w:color w:val="auto"/>
        </w:rPr>
        <w:t>Ratoon</w:t>
      </w:r>
      <w:r>
        <w:rPr>
          <w:rFonts w:ascii="Arial" w:hAnsi="Arial" w:cs="Arial"/>
          <w:color w:val="auto"/>
        </w:rPr>
        <w:t>.</w:t>
      </w:r>
      <w:r w:rsidR="00344127">
        <w:rPr>
          <w:rFonts w:ascii="Arial" w:hAnsi="Arial" w:cs="Arial"/>
          <w:color w:val="auto"/>
        </w:rPr>
        <w:t xml:space="preserve"> </w:t>
      </w:r>
      <w:r w:rsidR="00910E7D" w:rsidRPr="00891047">
        <w:rPr>
          <w:rFonts w:ascii="Arial" w:hAnsi="Arial" w:cs="Arial"/>
          <w:bCs/>
          <w:color w:val="auto"/>
          <w:lang w:val="en-US"/>
        </w:rPr>
        <w:t xml:space="preserve">Observations were recorded </w:t>
      </w:r>
      <w:r w:rsidR="00E15784" w:rsidRPr="00891047">
        <w:rPr>
          <w:rFonts w:ascii="Arial" w:hAnsi="Arial" w:cs="Arial"/>
          <w:bCs/>
          <w:color w:val="auto"/>
          <w:lang w:val="en-US"/>
        </w:rPr>
        <w:t xml:space="preserve">in all the three trials for </w:t>
      </w:r>
      <w:r w:rsidR="00344127">
        <w:rPr>
          <w:rFonts w:ascii="Arial" w:hAnsi="Arial" w:cs="Arial"/>
          <w:bCs/>
          <w:color w:val="auto"/>
          <w:lang w:val="en-US"/>
        </w:rPr>
        <w:t>cane yield (</w:t>
      </w:r>
      <w:r w:rsidR="00344127" w:rsidRPr="00FC69C2">
        <w:rPr>
          <w:rFonts w:ascii="Arial" w:hAnsi="Arial" w:cs="Arial"/>
          <w:bCs/>
          <w:color w:val="FF0000"/>
          <w:highlight w:val="yellow"/>
          <w:lang w:val="en-US"/>
        </w:rPr>
        <w:t>t.</w:t>
      </w:r>
      <w:r w:rsidR="00910E7D" w:rsidRPr="00FC69C2">
        <w:rPr>
          <w:rFonts w:ascii="Arial" w:hAnsi="Arial" w:cs="Arial"/>
          <w:bCs/>
          <w:color w:val="FF0000"/>
          <w:highlight w:val="yellow"/>
          <w:lang w:val="en-US"/>
        </w:rPr>
        <w:t>ha</w:t>
      </w:r>
      <w:r w:rsidR="00344127" w:rsidRPr="00FC69C2">
        <w:rPr>
          <w:rFonts w:ascii="Arial" w:hAnsi="Arial" w:cs="Arial"/>
          <w:bCs/>
          <w:color w:val="FF0000"/>
          <w:highlight w:val="yellow"/>
          <w:vertAlign w:val="superscript"/>
          <w:lang w:val="en-US"/>
        </w:rPr>
        <w:t>-1</w:t>
      </w:r>
      <w:r w:rsidR="00910E7D" w:rsidRPr="00891047">
        <w:rPr>
          <w:rFonts w:ascii="Arial" w:hAnsi="Arial" w:cs="Arial"/>
          <w:bCs/>
          <w:color w:val="auto"/>
          <w:lang w:val="en-US"/>
        </w:rPr>
        <w:t>)</w:t>
      </w:r>
      <w:r w:rsidR="00E15784" w:rsidRPr="00891047">
        <w:rPr>
          <w:rFonts w:ascii="Arial" w:hAnsi="Arial" w:cs="Arial"/>
          <w:bCs/>
          <w:color w:val="auto"/>
          <w:lang w:val="en-US"/>
        </w:rPr>
        <w:t xml:space="preserve">, sucrose (%) </w:t>
      </w:r>
      <w:r w:rsidR="00910E7D" w:rsidRPr="00891047">
        <w:rPr>
          <w:rFonts w:ascii="Arial" w:hAnsi="Arial" w:cs="Arial"/>
          <w:bCs/>
          <w:color w:val="auto"/>
          <w:lang w:val="en-US"/>
        </w:rPr>
        <w:t xml:space="preserve">and </w:t>
      </w:r>
      <w:r w:rsidR="00E93F13" w:rsidRPr="00891047">
        <w:rPr>
          <w:rFonts w:ascii="Arial" w:hAnsi="Arial" w:cs="Arial"/>
          <w:bCs/>
          <w:color w:val="auto"/>
          <w:lang w:val="en-US"/>
        </w:rPr>
        <w:t xml:space="preserve">CCS </w:t>
      </w:r>
      <w:r w:rsidR="00910E7D" w:rsidRPr="00891047">
        <w:rPr>
          <w:rFonts w:ascii="Arial" w:hAnsi="Arial" w:cs="Arial"/>
          <w:bCs/>
          <w:color w:val="auto"/>
          <w:lang w:val="en-US"/>
        </w:rPr>
        <w:t>yield (</w:t>
      </w:r>
      <w:r w:rsidR="00344127" w:rsidRPr="00FC69C2">
        <w:rPr>
          <w:rFonts w:ascii="Arial" w:hAnsi="Arial" w:cs="Arial"/>
          <w:bCs/>
          <w:color w:val="FF0000"/>
          <w:highlight w:val="yellow"/>
          <w:lang w:val="en-US"/>
        </w:rPr>
        <w:t>t.ha</w:t>
      </w:r>
      <w:r w:rsidR="00344127" w:rsidRPr="00FC69C2">
        <w:rPr>
          <w:rFonts w:ascii="Arial" w:hAnsi="Arial" w:cs="Arial"/>
          <w:bCs/>
          <w:color w:val="FF0000"/>
          <w:highlight w:val="yellow"/>
          <w:vertAlign w:val="superscript"/>
          <w:lang w:val="en-US"/>
        </w:rPr>
        <w:t>-1</w:t>
      </w:r>
      <w:r w:rsidR="00910E7D" w:rsidRPr="00891047">
        <w:rPr>
          <w:rFonts w:ascii="Arial" w:hAnsi="Arial" w:cs="Arial"/>
          <w:bCs/>
          <w:color w:val="auto"/>
          <w:lang w:val="en-US"/>
        </w:rPr>
        <w:t>).</w:t>
      </w:r>
      <w:r w:rsidR="00E26EB7">
        <w:rPr>
          <w:rFonts w:ascii="Arial" w:hAnsi="Arial" w:cs="Arial"/>
          <w:bCs/>
          <w:color w:val="auto"/>
          <w:lang w:val="en-US"/>
        </w:rPr>
        <w:t xml:space="preserve"> </w:t>
      </w:r>
      <w:r w:rsidR="00910E7D" w:rsidRPr="00891047">
        <w:rPr>
          <w:rFonts w:ascii="Arial" w:hAnsi="Arial" w:cs="Arial"/>
          <w:bCs/>
          <w:color w:val="auto"/>
          <w:lang w:val="en-US"/>
        </w:rPr>
        <w:t xml:space="preserve">Overall </w:t>
      </w:r>
      <w:r w:rsidR="007E61C8" w:rsidRPr="00891047">
        <w:rPr>
          <w:rFonts w:ascii="Arial" w:hAnsi="Arial" w:cs="Arial"/>
          <w:bCs/>
          <w:color w:val="auto"/>
          <w:lang w:val="en-US"/>
        </w:rPr>
        <w:t xml:space="preserve">performance of the clone </w:t>
      </w:r>
      <w:r w:rsidR="007E61C8" w:rsidRPr="00891047">
        <w:rPr>
          <w:rFonts w:ascii="Arial" w:hAnsi="Arial" w:cs="Arial"/>
          <w:color w:val="auto"/>
        </w:rPr>
        <w:t xml:space="preserve">CoC 08336 in all the three AVT trials was </w:t>
      </w:r>
      <w:r w:rsidR="001238E6" w:rsidRPr="00891047">
        <w:rPr>
          <w:rFonts w:ascii="Arial" w:hAnsi="Arial" w:cs="Arial"/>
          <w:color w:val="auto"/>
        </w:rPr>
        <w:t xml:space="preserve">116. 73 t/ha, which was 10.75 % increase </w:t>
      </w:r>
      <w:r w:rsidR="00FE4AF6" w:rsidRPr="00891047">
        <w:rPr>
          <w:rFonts w:ascii="Arial" w:hAnsi="Arial" w:cs="Arial"/>
          <w:color w:val="auto"/>
        </w:rPr>
        <w:t xml:space="preserve">over the check </w:t>
      </w:r>
      <w:r w:rsidR="007E61C8" w:rsidRPr="00891047">
        <w:rPr>
          <w:rFonts w:ascii="Arial" w:hAnsi="Arial" w:cs="Arial"/>
          <w:color w:val="auto"/>
        </w:rPr>
        <w:t xml:space="preserve">variety </w:t>
      </w:r>
      <w:r w:rsidR="00FE4AF6" w:rsidRPr="00891047">
        <w:rPr>
          <w:rFonts w:ascii="Arial" w:hAnsi="Arial" w:cs="Arial"/>
          <w:color w:val="auto"/>
        </w:rPr>
        <w:t xml:space="preserve">CoA 92081. </w:t>
      </w:r>
      <w:r w:rsidR="00910E7D" w:rsidRPr="00891047">
        <w:rPr>
          <w:rFonts w:ascii="Arial" w:hAnsi="Arial" w:cs="Arial"/>
          <w:color w:val="auto"/>
        </w:rPr>
        <w:t xml:space="preserve">The </w:t>
      </w:r>
      <w:r w:rsidR="007E61C8" w:rsidRPr="00891047">
        <w:rPr>
          <w:rFonts w:ascii="Arial" w:hAnsi="Arial" w:cs="Arial"/>
          <w:color w:val="auto"/>
        </w:rPr>
        <w:t xml:space="preserve">proposed </w:t>
      </w:r>
      <w:r w:rsidR="00910E7D" w:rsidRPr="00891047">
        <w:rPr>
          <w:rFonts w:ascii="Arial" w:hAnsi="Arial" w:cs="Arial"/>
          <w:color w:val="auto"/>
        </w:rPr>
        <w:t>clone CoC</w:t>
      </w:r>
      <w:r w:rsidR="00375EE2" w:rsidRPr="00891047">
        <w:rPr>
          <w:rFonts w:ascii="Arial" w:hAnsi="Arial" w:cs="Arial"/>
          <w:color w:val="auto"/>
        </w:rPr>
        <w:t xml:space="preserve"> 08</w:t>
      </w:r>
      <w:r w:rsidR="00910E7D" w:rsidRPr="00891047">
        <w:rPr>
          <w:rFonts w:ascii="Arial" w:hAnsi="Arial" w:cs="Arial"/>
          <w:color w:val="auto"/>
        </w:rPr>
        <w:t>336 was found to be top performer for CCS yield</w:t>
      </w:r>
      <w:r w:rsidR="00375EE2" w:rsidRPr="00891047">
        <w:rPr>
          <w:rFonts w:ascii="Arial" w:hAnsi="Arial" w:cs="Arial"/>
          <w:color w:val="auto"/>
        </w:rPr>
        <w:t xml:space="preserve"> (15.77 t/ha), which was 11.20% </w:t>
      </w:r>
      <w:r w:rsidR="00375EE2" w:rsidRPr="001305AB">
        <w:rPr>
          <w:rFonts w:ascii="Arial" w:hAnsi="Arial" w:cs="Arial"/>
          <w:color w:val="FF0000"/>
          <w:highlight w:val="yellow"/>
        </w:rPr>
        <w:t>increase</w:t>
      </w:r>
      <w:r w:rsidR="001305AB" w:rsidRPr="001305AB">
        <w:rPr>
          <w:rFonts w:ascii="Arial" w:hAnsi="Arial" w:cs="Arial"/>
          <w:color w:val="FF0000"/>
          <w:highlight w:val="yellow"/>
        </w:rPr>
        <w:t>d</w:t>
      </w:r>
      <w:r w:rsidR="00375EE2" w:rsidRPr="00891047">
        <w:rPr>
          <w:rFonts w:ascii="Arial" w:hAnsi="Arial" w:cs="Arial"/>
          <w:color w:val="auto"/>
        </w:rPr>
        <w:t xml:space="preserve"> over the best check variety. </w:t>
      </w:r>
      <w:r w:rsidR="00910E7D" w:rsidRPr="00891047">
        <w:rPr>
          <w:rFonts w:ascii="Arial" w:hAnsi="Arial" w:cs="Arial"/>
          <w:color w:val="auto"/>
        </w:rPr>
        <w:t xml:space="preserve">The clone </w:t>
      </w:r>
      <w:r w:rsidR="005D7C53" w:rsidRPr="00891047">
        <w:rPr>
          <w:rFonts w:ascii="Arial" w:hAnsi="Arial" w:cs="Arial"/>
          <w:color w:val="auto"/>
        </w:rPr>
        <w:t xml:space="preserve">CoC 08336 </w:t>
      </w:r>
      <w:r w:rsidR="00910E7D" w:rsidRPr="00891047">
        <w:rPr>
          <w:rFonts w:ascii="Arial" w:hAnsi="Arial" w:cs="Arial"/>
          <w:color w:val="auto"/>
        </w:rPr>
        <w:t xml:space="preserve">was found to be better for sucrose </w:t>
      </w:r>
      <w:r w:rsidR="00241523" w:rsidRPr="00891047">
        <w:rPr>
          <w:rFonts w:ascii="Arial" w:hAnsi="Arial" w:cs="Arial"/>
          <w:color w:val="auto"/>
        </w:rPr>
        <w:t xml:space="preserve">per cent (17.68 %) and it was 4.31 </w:t>
      </w:r>
      <w:r w:rsidR="00910E7D" w:rsidRPr="00891047">
        <w:rPr>
          <w:rFonts w:ascii="Arial" w:hAnsi="Arial" w:cs="Arial"/>
          <w:color w:val="auto"/>
        </w:rPr>
        <w:t xml:space="preserve">% </w:t>
      </w:r>
      <w:r w:rsidR="00241523" w:rsidRPr="00891047">
        <w:rPr>
          <w:rFonts w:ascii="Arial" w:hAnsi="Arial" w:cs="Arial"/>
          <w:color w:val="auto"/>
        </w:rPr>
        <w:t xml:space="preserve">increase over the </w:t>
      </w:r>
      <w:r w:rsidR="00910E7D" w:rsidRPr="00891047">
        <w:rPr>
          <w:rFonts w:ascii="Arial" w:hAnsi="Arial" w:cs="Arial"/>
          <w:color w:val="auto"/>
        </w:rPr>
        <w:t>check</w:t>
      </w:r>
      <w:r w:rsidR="001305AB">
        <w:rPr>
          <w:rFonts w:ascii="Arial" w:hAnsi="Arial" w:cs="Arial"/>
          <w:color w:val="auto"/>
        </w:rPr>
        <w:t xml:space="preserve"> (</w:t>
      </w:r>
      <w:r w:rsidR="00910E7D" w:rsidRPr="00891047">
        <w:rPr>
          <w:rFonts w:ascii="Arial" w:hAnsi="Arial" w:cs="Arial"/>
          <w:color w:val="auto"/>
        </w:rPr>
        <w:t>Co</w:t>
      </w:r>
      <w:r w:rsidR="007E61C8" w:rsidRPr="00891047">
        <w:rPr>
          <w:rFonts w:ascii="Arial" w:hAnsi="Arial" w:cs="Arial"/>
          <w:color w:val="auto"/>
        </w:rPr>
        <w:t>C 01061</w:t>
      </w:r>
      <w:r w:rsidR="001305AB">
        <w:rPr>
          <w:rFonts w:ascii="Arial" w:hAnsi="Arial" w:cs="Arial"/>
          <w:color w:val="auto"/>
        </w:rPr>
        <w:t>)</w:t>
      </w:r>
      <w:r w:rsidR="00910E7D" w:rsidRPr="00891047">
        <w:rPr>
          <w:rFonts w:ascii="Arial" w:hAnsi="Arial" w:cs="Arial"/>
          <w:color w:val="auto"/>
        </w:rPr>
        <w:t>.</w:t>
      </w:r>
      <w:r w:rsidR="001305AB">
        <w:rPr>
          <w:rFonts w:ascii="Arial" w:hAnsi="Arial" w:cs="Arial"/>
          <w:color w:val="auto"/>
        </w:rPr>
        <w:t xml:space="preserve"> </w:t>
      </w:r>
      <w:r w:rsidR="003E74CB" w:rsidRPr="00891047">
        <w:rPr>
          <w:rFonts w:ascii="Arial" w:hAnsi="Arial" w:cs="Arial"/>
          <w:color w:val="auto"/>
        </w:rPr>
        <w:t>The clone 08336 exhibited superior performance for cane yield</w:t>
      </w:r>
      <w:r w:rsidR="003E3D33">
        <w:rPr>
          <w:rFonts w:ascii="Arial" w:hAnsi="Arial" w:cs="Arial"/>
          <w:color w:val="auto"/>
        </w:rPr>
        <w:t xml:space="preserve">, </w:t>
      </w:r>
      <w:r w:rsidR="003E74CB" w:rsidRPr="00891047">
        <w:rPr>
          <w:rFonts w:ascii="Arial" w:hAnsi="Arial" w:cs="Arial"/>
          <w:color w:val="auto"/>
        </w:rPr>
        <w:t xml:space="preserve">CCS yield </w:t>
      </w:r>
      <w:r w:rsidR="00B95F91">
        <w:rPr>
          <w:rFonts w:ascii="Arial" w:hAnsi="Arial" w:cs="Arial"/>
          <w:color w:val="auto"/>
        </w:rPr>
        <w:t xml:space="preserve">and </w:t>
      </w:r>
      <w:r w:rsidR="003E74CB" w:rsidRPr="00891047">
        <w:rPr>
          <w:rFonts w:ascii="Arial" w:hAnsi="Arial" w:cs="Arial"/>
          <w:color w:val="auto"/>
        </w:rPr>
        <w:t xml:space="preserve">red rot resistance. </w:t>
      </w:r>
      <w:r w:rsidR="00910E7D" w:rsidRPr="00891047">
        <w:rPr>
          <w:rFonts w:ascii="Arial" w:hAnsi="Arial" w:cs="Arial"/>
          <w:color w:val="auto"/>
        </w:rPr>
        <w:t xml:space="preserve">Hence, </w:t>
      </w:r>
      <w:r w:rsidR="00D674FA" w:rsidRPr="00891047">
        <w:rPr>
          <w:rFonts w:ascii="Arial" w:hAnsi="Arial" w:cs="Arial"/>
          <w:color w:val="auto"/>
        </w:rPr>
        <w:t xml:space="preserve">the </w:t>
      </w:r>
      <w:r w:rsidR="00910E7D" w:rsidRPr="00891047">
        <w:rPr>
          <w:rFonts w:ascii="Arial" w:hAnsi="Arial" w:cs="Arial"/>
          <w:color w:val="auto"/>
        </w:rPr>
        <w:t xml:space="preserve">early </w:t>
      </w:r>
      <w:r w:rsidR="00D674FA" w:rsidRPr="00891047">
        <w:rPr>
          <w:rFonts w:ascii="Arial" w:hAnsi="Arial" w:cs="Arial"/>
          <w:color w:val="auto"/>
        </w:rPr>
        <w:t xml:space="preserve">maturing sugarcane </w:t>
      </w:r>
      <w:r w:rsidR="00910E7D" w:rsidRPr="00891047">
        <w:rPr>
          <w:rFonts w:ascii="Arial" w:hAnsi="Arial" w:cs="Arial"/>
          <w:color w:val="auto"/>
        </w:rPr>
        <w:t>clone</w:t>
      </w:r>
      <w:r w:rsidR="00696AEC" w:rsidRPr="00891047">
        <w:rPr>
          <w:rFonts w:ascii="Arial" w:hAnsi="Arial" w:cs="Arial"/>
          <w:color w:val="auto"/>
        </w:rPr>
        <w:t xml:space="preserve"> CoC 08336 could</w:t>
      </w:r>
      <w:r w:rsidR="00910E7D" w:rsidRPr="00891047">
        <w:rPr>
          <w:rFonts w:ascii="Arial" w:hAnsi="Arial" w:cs="Arial"/>
          <w:color w:val="auto"/>
        </w:rPr>
        <w:t xml:space="preserve"> be </w:t>
      </w:r>
      <w:r w:rsidR="00696AEC" w:rsidRPr="00891047">
        <w:rPr>
          <w:rFonts w:ascii="Arial" w:hAnsi="Arial" w:cs="Arial"/>
          <w:color w:val="auto"/>
        </w:rPr>
        <w:t>pro</w:t>
      </w:r>
      <w:r w:rsidR="0002728B">
        <w:rPr>
          <w:rFonts w:ascii="Arial" w:hAnsi="Arial" w:cs="Arial"/>
          <w:color w:val="auto"/>
        </w:rPr>
        <w:t xml:space="preserve">posed </w:t>
      </w:r>
      <w:r w:rsidR="00696AEC" w:rsidRPr="00891047">
        <w:rPr>
          <w:rFonts w:ascii="Arial" w:hAnsi="Arial" w:cs="Arial"/>
          <w:color w:val="auto"/>
        </w:rPr>
        <w:t xml:space="preserve">for new variety release after testing in Adoptive Research Trials.  </w:t>
      </w:r>
    </w:p>
    <w:p w:rsidR="00910E7D" w:rsidRPr="00D674FA" w:rsidRDefault="00910E7D" w:rsidP="00910E7D">
      <w:pPr>
        <w:spacing w:after="120" w:line="360" w:lineRule="auto"/>
        <w:ind w:firstLine="720"/>
        <w:jc w:val="both"/>
        <w:rPr>
          <w:rFonts w:ascii="Arial" w:hAnsi="Arial" w:cs="Arial"/>
          <w:bCs/>
          <w:sz w:val="18"/>
          <w:szCs w:val="18"/>
          <w:lang w:val="en-US"/>
        </w:rPr>
      </w:pPr>
    </w:p>
    <w:p w:rsidR="00910E7D" w:rsidRPr="00CA3971" w:rsidRDefault="00910E7D" w:rsidP="00910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CA3971">
        <w:rPr>
          <w:rFonts w:ascii="Arial" w:hAnsi="Arial" w:cs="Arial"/>
          <w:bCs/>
          <w:sz w:val="24"/>
          <w:szCs w:val="24"/>
          <w:lang w:val="en-US"/>
        </w:rPr>
        <w:t xml:space="preserve">Key Words: </w:t>
      </w:r>
      <w:r w:rsidRPr="00CA3971">
        <w:rPr>
          <w:rFonts w:ascii="Arial" w:hAnsi="Arial" w:cs="Arial"/>
          <w:i/>
          <w:iCs/>
          <w:sz w:val="24"/>
          <w:szCs w:val="24"/>
          <w:lang w:val="en-US"/>
        </w:rPr>
        <w:t>Sugarcane, Early maturing clone, cane yield and</w:t>
      </w:r>
      <w:r w:rsidR="00921F68">
        <w:rPr>
          <w:rFonts w:ascii="Arial" w:hAnsi="Arial" w:cs="Arial"/>
          <w:i/>
          <w:iCs/>
          <w:sz w:val="24"/>
          <w:szCs w:val="24"/>
          <w:lang w:val="en-US"/>
        </w:rPr>
        <w:t xml:space="preserve"> CCS </w:t>
      </w:r>
      <w:r w:rsidRPr="00CA3971">
        <w:rPr>
          <w:rFonts w:ascii="Arial" w:hAnsi="Arial" w:cs="Arial"/>
          <w:i/>
          <w:iCs/>
          <w:sz w:val="24"/>
          <w:szCs w:val="24"/>
          <w:lang w:val="en-US"/>
        </w:rPr>
        <w:t>yield</w:t>
      </w:r>
    </w:p>
    <w:p w:rsidR="00910E7D" w:rsidRDefault="00910E7D" w:rsidP="00910E7D">
      <w:pPr>
        <w:spacing w:after="120" w:line="360" w:lineRule="auto"/>
        <w:jc w:val="both"/>
        <w:rPr>
          <w:rFonts w:ascii="Arial" w:eastAsia="Times New Roman" w:hAnsi="Arial" w:cs="Arial"/>
          <w:b/>
        </w:rPr>
      </w:pPr>
    </w:p>
    <w:p w:rsidR="00776AFC" w:rsidRPr="00DE78E4" w:rsidRDefault="00DE78E4" w:rsidP="00DE78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DE78E4">
        <w:rPr>
          <w:rFonts w:ascii="Arial" w:hAnsi="Arial" w:cs="Arial"/>
          <w:b/>
          <w:bCs/>
          <w:sz w:val="24"/>
          <w:szCs w:val="24"/>
        </w:rPr>
        <w:t>Introduction</w:t>
      </w:r>
    </w:p>
    <w:p w:rsidR="009C27A7" w:rsidRPr="008312B5" w:rsidRDefault="00A46A7F" w:rsidP="009C27A7">
      <w:pPr>
        <w:spacing w:after="0" w:line="360" w:lineRule="auto"/>
        <w:ind w:firstLine="720"/>
        <w:jc w:val="both"/>
        <w:rPr>
          <w:sz w:val="24"/>
          <w:szCs w:val="24"/>
        </w:rPr>
      </w:pPr>
      <w:r w:rsidRPr="008312B5">
        <w:rPr>
          <w:rFonts w:ascii="Arial" w:hAnsi="Arial" w:cs="Arial"/>
          <w:sz w:val="24"/>
          <w:szCs w:val="24"/>
        </w:rPr>
        <w:t>Sugarcane (</w:t>
      </w:r>
      <w:r w:rsidRPr="008312B5">
        <w:rPr>
          <w:rStyle w:val="Emphasis"/>
          <w:rFonts w:ascii="Arial" w:hAnsi="Arial" w:cs="Arial"/>
          <w:sz w:val="24"/>
          <w:szCs w:val="24"/>
        </w:rPr>
        <w:t>Saccharum</w:t>
      </w:r>
      <w:r w:rsidR="00086445">
        <w:rPr>
          <w:rFonts w:ascii="Arial" w:hAnsi="Arial" w:cs="Arial"/>
          <w:sz w:val="24"/>
          <w:szCs w:val="24"/>
        </w:rPr>
        <w:t xml:space="preserve"> spp. hybrid) is </w:t>
      </w:r>
      <w:r w:rsidR="00086445" w:rsidRPr="00DD41C1">
        <w:rPr>
          <w:rFonts w:ascii="Arial" w:hAnsi="Arial" w:cs="Arial"/>
          <w:color w:val="FF0000"/>
          <w:sz w:val="24"/>
          <w:szCs w:val="24"/>
          <w:highlight w:val="yellow"/>
        </w:rPr>
        <w:t>a</w:t>
      </w:r>
      <w:r w:rsidR="00DD41C1" w:rsidRPr="00DD41C1">
        <w:rPr>
          <w:rFonts w:ascii="Arial" w:hAnsi="Arial" w:cs="Arial"/>
          <w:color w:val="FF0000"/>
          <w:sz w:val="24"/>
          <w:szCs w:val="24"/>
          <w:highlight w:val="yellow"/>
        </w:rPr>
        <w:t xml:space="preserve">n </w:t>
      </w:r>
      <w:r w:rsidR="00086445" w:rsidRPr="00DD41C1">
        <w:rPr>
          <w:rFonts w:ascii="Arial" w:hAnsi="Arial" w:cs="Arial"/>
          <w:color w:val="FF0000"/>
          <w:sz w:val="24"/>
          <w:szCs w:val="24"/>
          <w:highlight w:val="yellow"/>
        </w:rPr>
        <w:t>important</w:t>
      </w:r>
      <w:r w:rsidR="00086445">
        <w:rPr>
          <w:rFonts w:ascii="Arial" w:hAnsi="Arial" w:cs="Arial"/>
          <w:sz w:val="24"/>
          <w:szCs w:val="24"/>
        </w:rPr>
        <w:t xml:space="preserve"> </w:t>
      </w:r>
      <w:r w:rsidR="00086445" w:rsidRPr="00DD41C1">
        <w:rPr>
          <w:rFonts w:ascii="Arial" w:hAnsi="Arial" w:cs="Arial"/>
          <w:color w:val="FF0000"/>
          <w:sz w:val="24"/>
          <w:szCs w:val="24"/>
          <w:highlight w:val="yellow"/>
        </w:rPr>
        <w:t>cash</w:t>
      </w:r>
      <w:r w:rsidR="00086445">
        <w:rPr>
          <w:rFonts w:ascii="Arial" w:hAnsi="Arial" w:cs="Arial"/>
          <w:sz w:val="24"/>
          <w:szCs w:val="24"/>
        </w:rPr>
        <w:t xml:space="preserve"> </w:t>
      </w:r>
      <w:r w:rsidRPr="00DD41C1">
        <w:rPr>
          <w:rFonts w:ascii="Arial" w:hAnsi="Arial" w:cs="Arial"/>
          <w:color w:val="FF0000"/>
          <w:sz w:val="24"/>
          <w:szCs w:val="24"/>
          <w:highlight w:val="yellow"/>
        </w:rPr>
        <w:t xml:space="preserve">crop grown </w:t>
      </w:r>
      <w:r w:rsidR="00086445" w:rsidRPr="00DD41C1">
        <w:rPr>
          <w:rFonts w:ascii="Arial" w:hAnsi="Arial" w:cs="Arial"/>
          <w:color w:val="FF0000"/>
          <w:sz w:val="24"/>
          <w:szCs w:val="24"/>
          <w:highlight w:val="yellow"/>
        </w:rPr>
        <w:t xml:space="preserve">in both tropical and subtropical regions of the world </w:t>
      </w:r>
      <w:r w:rsidRPr="00DD41C1">
        <w:rPr>
          <w:rFonts w:ascii="Arial" w:hAnsi="Arial" w:cs="Arial"/>
          <w:color w:val="FF0000"/>
          <w:sz w:val="24"/>
          <w:szCs w:val="24"/>
          <w:highlight w:val="yellow"/>
        </w:rPr>
        <w:t>for sugar production.</w:t>
      </w:r>
      <w:r w:rsidRPr="008312B5">
        <w:rPr>
          <w:rFonts w:ascii="Arial" w:hAnsi="Arial" w:cs="Arial"/>
          <w:sz w:val="24"/>
          <w:szCs w:val="24"/>
        </w:rPr>
        <w:t xml:space="preserve"> Sugarcane is the </w:t>
      </w:r>
      <w:r w:rsidR="00DD41C1" w:rsidRPr="008312B5">
        <w:rPr>
          <w:rFonts w:ascii="Arial" w:hAnsi="Arial" w:cs="Arial"/>
          <w:sz w:val="24"/>
          <w:szCs w:val="24"/>
        </w:rPr>
        <w:t>major</w:t>
      </w:r>
      <w:r w:rsidRPr="008312B5">
        <w:rPr>
          <w:rFonts w:ascii="Arial" w:hAnsi="Arial" w:cs="Arial"/>
          <w:sz w:val="24"/>
          <w:szCs w:val="24"/>
        </w:rPr>
        <w:t xml:space="preserve"> source of sugar in India, and in addition to sugar production, it creates </w:t>
      </w:r>
      <w:r w:rsidRPr="00D44FD7">
        <w:rPr>
          <w:rFonts w:ascii="Arial" w:hAnsi="Arial" w:cs="Arial"/>
          <w:color w:val="FF0000"/>
          <w:sz w:val="24"/>
          <w:szCs w:val="24"/>
          <w:highlight w:val="yellow"/>
        </w:rPr>
        <w:t>a</w:t>
      </w:r>
      <w:r w:rsidR="00D44FD7" w:rsidRPr="00D44FD7">
        <w:rPr>
          <w:rFonts w:ascii="Arial" w:hAnsi="Arial" w:cs="Arial"/>
          <w:color w:val="FF0000"/>
          <w:sz w:val="24"/>
          <w:szCs w:val="24"/>
          <w:highlight w:val="yellow"/>
        </w:rPr>
        <w:t>n</w:t>
      </w:r>
      <w:r w:rsidRPr="00D44FD7">
        <w:rPr>
          <w:rFonts w:ascii="Arial" w:hAnsi="Arial" w:cs="Arial"/>
          <w:color w:val="FF0000"/>
          <w:sz w:val="24"/>
          <w:szCs w:val="24"/>
        </w:rPr>
        <w:t xml:space="preserve"> </w:t>
      </w:r>
      <w:r w:rsidR="00DD41C1" w:rsidRPr="008312B5">
        <w:rPr>
          <w:rFonts w:ascii="Arial" w:hAnsi="Arial" w:cs="Arial"/>
          <w:sz w:val="24"/>
          <w:szCs w:val="24"/>
        </w:rPr>
        <w:t>outsized</w:t>
      </w:r>
      <w:r w:rsidRPr="008312B5">
        <w:rPr>
          <w:rFonts w:ascii="Arial" w:hAnsi="Arial" w:cs="Arial"/>
          <w:sz w:val="24"/>
          <w:szCs w:val="24"/>
        </w:rPr>
        <w:t xml:space="preserve"> industrial base by producing by-products such as molasses, filter cakes, bagasse and so on for further use in other sectors, as well as green fodder and concentrates for cattle</w:t>
      </w:r>
      <w:r w:rsidR="006E0FBD" w:rsidRPr="008312B5">
        <w:rPr>
          <w:rFonts w:ascii="Arial" w:hAnsi="Arial" w:cs="Arial"/>
          <w:sz w:val="24"/>
          <w:szCs w:val="24"/>
        </w:rPr>
        <w:t xml:space="preserve"> feed</w:t>
      </w:r>
      <w:r w:rsidR="00DD41C1">
        <w:rPr>
          <w:rFonts w:ascii="Arial" w:hAnsi="Arial" w:cs="Arial"/>
          <w:sz w:val="24"/>
          <w:szCs w:val="24"/>
        </w:rPr>
        <w:t xml:space="preserve"> </w:t>
      </w:r>
      <w:r w:rsidR="007C24C9" w:rsidRPr="008312B5">
        <w:rPr>
          <w:rFonts w:ascii="Arial" w:hAnsi="Arial" w:cs="Arial"/>
          <w:sz w:val="24"/>
          <w:szCs w:val="24"/>
        </w:rPr>
        <w:t xml:space="preserve">[1]. </w:t>
      </w:r>
      <w:r w:rsidR="00D44FD7">
        <w:rPr>
          <w:rFonts w:ascii="Arial" w:hAnsi="Arial" w:cs="Arial"/>
          <w:sz w:val="24"/>
          <w:szCs w:val="24"/>
        </w:rPr>
        <w:t xml:space="preserve">Furthermore, </w:t>
      </w:r>
      <w:r w:rsidR="00D44FD7" w:rsidRPr="00D44FD7">
        <w:rPr>
          <w:rFonts w:ascii="Arial" w:eastAsia="SimSun" w:hAnsi="Arial"/>
          <w:sz w:val="24"/>
          <w:szCs w:val="24"/>
        </w:rPr>
        <w:t>in an energy-poor nation like India, the bagasse residue left over after the juice is extracted in the sugar mill has become crucial for producing electricity</w:t>
      </w:r>
      <w:r w:rsidR="00BD10A9">
        <w:rPr>
          <w:rFonts w:ascii="Arial" w:eastAsia="SimSun" w:hAnsi="Arial"/>
          <w:sz w:val="24"/>
          <w:szCs w:val="24"/>
        </w:rPr>
        <w:t xml:space="preserve">. </w:t>
      </w:r>
      <w:r w:rsidR="009C27A7" w:rsidRPr="008312B5">
        <w:rPr>
          <w:rFonts w:ascii="Arial" w:hAnsi="Arial" w:cs="Arial"/>
          <w:sz w:val="24"/>
          <w:szCs w:val="24"/>
        </w:rPr>
        <w:t>India is the second highest producer of sugarcane in the world after Brazil in terms of area (58.83 lakh ha) and production (362.07 m.</w:t>
      </w:r>
      <w:r w:rsidR="00DD41C1">
        <w:rPr>
          <w:rFonts w:ascii="Arial" w:hAnsi="Arial" w:cs="Arial"/>
          <w:sz w:val="24"/>
          <w:szCs w:val="24"/>
        </w:rPr>
        <w:t xml:space="preserve"> </w:t>
      </w:r>
      <w:r w:rsidR="009C27A7" w:rsidRPr="008312B5">
        <w:rPr>
          <w:rFonts w:ascii="Arial" w:hAnsi="Arial" w:cs="Arial"/>
          <w:sz w:val="24"/>
          <w:szCs w:val="24"/>
        </w:rPr>
        <w:t xml:space="preserve">tonnes). In </w:t>
      </w:r>
      <w:r w:rsidR="009C27A7" w:rsidRPr="008312B5">
        <w:rPr>
          <w:rFonts w:ascii="Arial" w:hAnsi="Arial" w:cs="Arial"/>
          <w:sz w:val="24"/>
          <w:szCs w:val="24"/>
        </w:rPr>
        <w:lastRenderedPageBreak/>
        <w:t>India, Tamil Nadu</w:t>
      </w:r>
      <w:r w:rsidR="006D35AE">
        <w:rPr>
          <w:rFonts w:ascii="Arial" w:hAnsi="Arial" w:cs="Arial"/>
          <w:sz w:val="24"/>
          <w:szCs w:val="24"/>
        </w:rPr>
        <w:t>,</w:t>
      </w:r>
      <w:r w:rsidR="009C27A7" w:rsidRPr="008312B5">
        <w:rPr>
          <w:rFonts w:ascii="Arial" w:hAnsi="Arial" w:cs="Arial"/>
          <w:sz w:val="24"/>
          <w:szCs w:val="24"/>
        </w:rPr>
        <w:t xml:space="preserve"> fourth </w:t>
      </w:r>
      <w:r w:rsidR="006D35AE" w:rsidRPr="008312B5">
        <w:rPr>
          <w:rFonts w:ascii="Arial" w:hAnsi="Arial" w:cs="Arial"/>
          <w:sz w:val="24"/>
          <w:szCs w:val="24"/>
        </w:rPr>
        <w:t xml:space="preserve">position </w:t>
      </w:r>
      <w:r w:rsidR="009C27A7" w:rsidRPr="008312B5">
        <w:rPr>
          <w:rFonts w:ascii="Arial" w:hAnsi="Arial" w:cs="Arial"/>
          <w:sz w:val="24"/>
          <w:szCs w:val="24"/>
        </w:rPr>
        <w:t>in area and production</w:t>
      </w:r>
      <w:r w:rsidR="00D44FD7">
        <w:rPr>
          <w:rFonts w:ascii="Arial" w:hAnsi="Arial" w:cs="Arial"/>
          <w:sz w:val="24"/>
          <w:szCs w:val="24"/>
        </w:rPr>
        <w:t xml:space="preserve"> </w:t>
      </w:r>
      <w:r w:rsidR="009C27A7" w:rsidRPr="008312B5">
        <w:rPr>
          <w:rFonts w:ascii="Arial" w:hAnsi="Arial" w:cs="Arial"/>
          <w:sz w:val="24"/>
          <w:szCs w:val="24"/>
        </w:rPr>
        <w:t xml:space="preserve">next to Uttar Pradesh, Maharastra and Bihar and </w:t>
      </w:r>
      <w:r w:rsidR="006D35AE">
        <w:rPr>
          <w:rFonts w:ascii="Arial" w:hAnsi="Arial" w:cs="Arial"/>
          <w:sz w:val="24"/>
          <w:szCs w:val="24"/>
        </w:rPr>
        <w:t xml:space="preserve">rank </w:t>
      </w:r>
      <w:r w:rsidR="009C27A7" w:rsidRPr="008312B5">
        <w:rPr>
          <w:rFonts w:ascii="Arial" w:hAnsi="Arial" w:cs="Arial"/>
          <w:sz w:val="24"/>
          <w:szCs w:val="24"/>
        </w:rPr>
        <w:t>first in productivity (9</w:t>
      </w:r>
      <w:r w:rsidR="006D35AE">
        <w:rPr>
          <w:rFonts w:ascii="Arial" w:hAnsi="Arial" w:cs="Arial"/>
          <w:sz w:val="24"/>
          <w:szCs w:val="24"/>
        </w:rPr>
        <w:t>7</w:t>
      </w:r>
      <w:r w:rsidR="009C27A7" w:rsidRPr="008312B5">
        <w:rPr>
          <w:rFonts w:ascii="Arial" w:hAnsi="Arial" w:cs="Arial"/>
          <w:sz w:val="24"/>
          <w:szCs w:val="24"/>
        </w:rPr>
        <w:t>.</w:t>
      </w:r>
      <w:r w:rsidR="006D35AE">
        <w:rPr>
          <w:rFonts w:ascii="Arial" w:hAnsi="Arial" w:cs="Arial"/>
          <w:sz w:val="24"/>
          <w:szCs w:val="24"/>
        </w:rPr>
        <w:t>30</w:t>
      </w:r>
      <w:r w:rsidR="009C27A7" w:rsidRPr="008312B5">
        <w:rPr>
          <w:rFonts w:ascii="Arial" w:hAnsi="Arial" w:cs="Arial"/>
          <w:sz w:val="24"/>
          <w:szCs w:val="24"/>
        </w:rPr>
        <w:t xml:space="preserve"> t/ha)</w:t>
      </w:r>
      <w:r w:rsidR="007C24C9" w:rsidRPr="008312B5">
        <w:rPr>
          <w:rFonts w:ascii="Arial" w:hAnsi="Arial" w:cs="Arial"/>
          <w:sz w:val="24"/>
          <w:szCs w:val="24"/>
        </w:rPr>
        <w:t xml:space="preserve"> [2]</w:t>
      </w:r>
      <w:r w:rsidR="009C27A7" w:rsidRPr="008312B5">
        <w:rPr>
          <w:rFonts w:ascii="Arial" w:hAnsi="Arial" w:cs="Arial"/>
          <w:sz w:val="24"/>
          <w:szCs w:val="24"/>
        </w:rPr>
        <w:t xml:space="preserve">. </w:t>
      </w:r>
    </w:p>
    <w:p w:rsidR="0022022A" w:rsidRDefault="0022022A" w:rsidP="006851A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F419E4" w:rsidRPr="006851AF" w:rsidRDefault="00F419E4" w:rsidP="006851A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6851AF">
        <w:rPr>
          <w:rFonts w:ascii="Arial" w:hAnsi="Arial" w:cs="Arial"/>
          <w:sz w:val="24"/>
          <w:szCs w:val="24"/>
        </w:rPr>
        <w:t>The sugarcane crop is</w:t>
      </w:r>
      <w:r w:rsidR="00725D38" w:rsidRPr="006851AF">
        <w:rPr>
          <w:rFonts w:ascii="Arial" w:hAnsi="Arial" w:cs="Arial"/>
          <w:sz w:val="24"/>
          <w:szCs w:val="24"/>
        </w:rPr>
        <w:t xml:space="preserve"> </w:t>
      </w:r>
      <w:r w:rsidR="00BB059F" w:rsidRPr="006851AF">
        <w:rPr>
          <w:rFonts w:ascii="Arial" w:hAnsi="Arial" w:cs="Arial"/>
          <w:sz w:val="24"/>
          <w:szCs w:val="24"/>
        </w:rPr>
        <w:t>face</w:t>
      </w:r>
      <w:r w:rsidR="00725D38" w:rsidRPr="006851AF">
        <w:rPr>
          <w:rFonts w:ascii="Arial" w:hAnsi="Arial" w:cs="Arial"/>
          <w:sz w:val="24"/>
          <w:szCs w:val="24"/>
        </w:rPr>
        <w:t xml:space="preserve"> </w:t>
      </w:r>
      <w:r w:rsidR="00BB059F" w:rsidRPr="006851AF">
        <w:rPr>
          <w:rFonts w:ascii="Arial" w:hAnsi="Arial" w:cs="Arial"/>
          <w:sz w:val="24"/>
          <w:szCs w:val="24"/>
        </w:rPr>
        <w:t>momentous</w:t>
      </w:r>
      <w:r w:rsidR="00725D38" w:rsidRPr="006851AF">
        <w:rPr>
          <w:rFonts w:ascii="Arial" w:hAnsi="Arial" w:cs="Arial"/>
          <w:sz w:val="24"/>
          <w:szCs w:val="24"/>
        </w:rPr>
        <w:t xml:space="preserve"> challenges include lower pr</w:t>
      </w:r>
      <w:r w:rsidR="00BB059F">
        <w:rPr>
          <w:rFonts w:ascii="Arial" w:hAnsi="Arial" w:cs="Arial"/>
          <w:sz w:val="24"/>
          <w:szCs w:val="24"/>
        </w:rPr>
        <w:t>oductivity, poor sugar recovery</w:t>
      </w:r>
      <w:r w:rsidR="00725D38" w:rsidRPr="006851AF">
        <w:rPr>
          <w:rFonts w:ascii="Arial" w:hAnsi="Arial" w:cs="Arial"/>
          <w:sz w:val="24"/>
          <w:szCs w:val="24"/>
        </w:rPr>
        <w:t xml:space="preserve"> and high production costs (Ganapathy</w:t>
      </w:r>
      <w:r w:rsidR="006D35AE">
        <w:rPr>
          <w:rFonts w:ascii="Arial" w:hAnsi="Arial" w:cs="Arial"/>
          <w:sz w:val="24"/>
          <w:szCs w:val="24"/>
        </w:rPr>
        <w:t xml:space="preserve"> </w:t>
      </w:r>
      <w:r w:rsidR="00725D38" w:rsidRPr="006851AF">
        <w:rPr>
          <w:rFonts w:ascii="Arial" w:hAnsi="Arial" w:cs="Arial"/>
          <w:i/>
          <w:sz w:val="24"/>
          <w:szCs w:val="24"/>
        </w:rPr>
        <w:t>et al</w:t>
      </w:r>
      <w:r w:rsidR="00725D38" w:rsidRPr="006851AF">
        <w:rPr>
          <w:rFonts w:ascii="Arial" w:hAnsi="Arial" w:cs="Arial"/>
          <w:sz w:val="24"/>
          <w:szCs w:val="24"/>
        </w:rPr>
        <w:t xml:space="preserve">., 2024). </w:t>
      </w:r>
      <w:r w:rsidR="00D735C3">
        <w:rPr>
          <w:rFonts w:ascii="Arial" w:hAnsi="Arial" w:cs="Arial"/>
          <w:sz w:val="24"/>
          <w:szCs w:val="24"/>
        </w:rPr>
        <w:t>T</w:t>
      </w:r>
      <w:r w:rsidR="00725D38" w:rsidRPr="006851AF">
        <w:rPr>
          <w:rFonts w:ascii="Arial" w:hAnsi="Arial" w:cs="Arial"/>
          <w:sz w:val="24"/>
          <w:szCs w:val="24"/>
        </w:rPr>
        <w:t xml:space="preserve">he </w:t>
      </w:r>
      <w:r w:rsidR="005E5E13" w:rsidRPr="006851AF">
        <w:rPr>
          <w:rFonts w:ascii="Arial" w:hAnsi="Arial" w:cs="Arial"/>
          <w:sz w:val="24"/>
          <w:szCs w:val="24"/>
        </w:rPr>
        <w:t xml:space="preserve">cultivation </w:t>
      </w:r>
      <w:r w:rsidR="00725D38" w:rsidRPr="006851AF">
        <w:rPr>
          <w:rFonts w:ascii="Arial" w:hAnsi="Arial" w:cs="Arial"/>
          <w:sz w:val="24"/>
          <w:szCs w:val="24"/>
        </w:rPr>
        <w:t xml:space="preserve">of low yielding sugarcane varieties </w:t>
      </w:r>
      <w:r w:rsidR="005E5E13" w:rsidRPr="006851AF">
        <w:rPr>
          <w:rFonts w:ascii="Arial" w:hAnsi="Arial" w:cs="Arial"/>
          <w:sz w:val="24"/>
          <w:szCs w:val="24"/>
        </w:rPr>
        <w:t xml:space="preserve">significantly </w:t>
      </w:r>
      <w:r w:rsidR="00725D38" w:rsidRPr="006851AF">
        <w:rPr>
          <w:rFonts w:ascii="Arial" w:hAnsi="Arial" w:cs="Arial"/>
          <w:sz w:val="24"/>
          <w:szCs w:val="24"/>
        </w:rPr>
        <w:t xml:space="preserve">affects sugarcane </w:t>
      </w:r>
      <w:r w:rsidR="00D44FD7" w:rsidRPr="006851AF">
        <w:rPr>
          <w:rFonts w:ascii="Arial" w:hAnsi="Arial" w:cs="Arial"/>
          <w:sz w:val="24"/>
          <w:szCs w:val="24"/>
        </w:rPr>
        <w:t>productivity;</w:t>
      </w:r>
      <w:r w:rsidR="00725D38" w:rsidRPr="006851AF">
        <w:rPr>
          <w:rFonts w:ascii="Arial" w:hAnsi="Arial" w:cs="Arial"/>
          <w:sz w:val="24"/>
          <w:szCs w:val="24"/>
        </w:rPr>
        <w:t xml:space="preserve"> </w:t>
      </w:r>
      <w:r w:rsidR="005E5E13" w:rsidRPr="006851AF">
        <w:rPr>
          <w:rFonts w:ascii="Arial" w:hAnsi="Arial" w:cs="Arial"/>
          <w:sz w:val="24"/>
          <w:szCs w:val="24"/>
        </w:rPr>
        <w:t xml:space="preserve">choice of </w:t>
      </w:r>
      <w:r w:rsidR="00725D38" w:rsidRPr="006851AF">
        <w:rPr>
          <w:rFonts w:ascii="Arial" w:hAnsi="Arial" w:cs="Arial"/>
          <w:sz w:val="24"/>
          <w:szCs w:val="24"/>
        </w:rPr>
        <w:t>variety plays a significant role in increasing and decreasing sugarcane yield per unit area</w:t>
      </w:r>
      <w:r w:rsidR="007C24C9">
        <w:rPr>
          <w:rFonts w:ascii="Arial" w:hAnsi="Arial" w:cs="Arial"/>
          <w:sz w:val="24"/>
          <w:szCs w:val="24"/>
        </w:rPr>
        <w:t xml:space="preserve"> [3]</w:t>
      </w:r>
      <w:r w:rsidR="00D735C3">
        <w:rPr>
          <w:rFonts w:ascii="Arial" w:hAnsi="Arial" w:cs="Arial"/>
          <w:sz w:val="24"/>
          <w:szCs w:val="24"/>
        </w:rPr>
        <w:t xml:space="preserve">. </w:t>
      </w:r>
      <w:r w:rsidR="00725D38" w:rsidRPr="006851AF">
        <w:rPr>
          <w:rFonts w:ascii="Arial" w:hAnsi="Arial" w:cs="Arial"/>
          <w:sz w:val="24"/>
          <w:szCs w:val="24"/>
        </w:rPr>
        <w:t xml:space="preserve">There are </w:t>
      </w:r>
      <w:r w:rsidR="00D735C3" w:rsidRPr="006851AF">
        <w:rPr>
          <w:rFonts w:ascii="Arial" w:hAnsi="Arial" w:cs="Arial"/>
          <w:sz w:val="24"/>
          <w:szCs w:val="24"/>
        </w:rPr>
        <w:t>numerous</w:t>
      </w:r>
      <w:r w:rsidR="00725D38" w:rsidRPr="006851AF">
        <w:rPr>
          <w:rFonts w:ascii="Arial" w:hAnsi="Arial" w:cs="Arial"/>
          <w:sz w:val="24"/>
          <w:szCs w:val="24"/>
        </w:rPr>
        <w:t xml:space="preserve"> reasons behi</w:t>
      </w:r>
      <w:r w:rsidR="00873106">
        <w:rPr>
          <w:rFonts w:ascii="Arial" w:hAnsi="Arial" w:cs="Arial"/>
          <w:sz w:val="24"/>
          <w:szCs w:val="24"/>
        </w:rPr>
        <w:t xml:space="preserve">nd in low cane yield; however, cultivation of </w:t>
      </w:r>
      <w:r w:rsidR="00725D38" w:rsidRPr="006851AF">
        <w:rPr>
          <w:rFonts w:ascii="Arial" w:hAnsi="Arial" w:cs="Arial"/>
          <w:sz w:val="24"/>
          <w:szCs w:val="24"/>
        </w:rPr>
        <w:t>low-yielding variet</w:t>
      </w:r>
      <w:r w:rsidR="00D735C3">
        <w:rPr>
          <w:rFonts w:ascii="Arial" w:hAnsi="Arial" w:cs="Arial"/>
          <w:sz w:val="24"/>
          <w:szCs w:val="24"/>
        </w:rPr>
        <w:t xml:space="preserve">y </w:t>
      </w:r>
      <w:r w:rsidR="00725D38" w:rsidRPr="006851AF">
        <w:rPr>
          <w:rFonts w:ascii="Arial" w:hAnsi="Arial" w:cs="Arial"/>
          <w:sz w:val="24"/>
          <w:szCs w:val="24"/>
        </w:rPr>
        <w:t>is one of them.</w:t>
      </w:r>
      <w:r w:rsidR="00D735C3">
        <w:rPr>
          <w:rFonts w:ascii="Arial" w:hAnsi="Arial" w:cs="Arial"/>
          <w:sz w:val="24"/>
          <w:szCs w:val="24"/>
        </w:rPr>
        <w:t xml:space="preserve"> </w:t>
      </w:r>
      <w:r w:rsidR="000B0896" w:rsidRPr="000B0896">
        <w:rPr>
          <w:rFonts w:ascii="Arial" w:hAnsi="Arial" w:cs="Arial"/>
          <w:color w:val="FF0000"/>
          <w:sz w:val="24"/>
          <w:szCs w:val="24"/>
          <w:highlight w:val="yellow"/>
        </w:rPr>
        <w:t>The</w:t>
      </w:r>
      <w:r w:rsidR="000B0896">
        <w:rPr>
          <w:rFonts w:ascii="Arial" w:hAnsi="Arial" w:cs="Arial"/>
          <w:sz w:val="24"/>
          <w:szCs w:val="24"/>
        </w:rPr>
        <w:t xml:space="preserve"> c</w:t>
      </w:r>
      <w:r w:rsidR="00725D38" w:rsidRPr="006851AF">
        <w:rPr>
          <w:rFonts w:ascii="Arial" w:hAnsi="Arial" w:cs="Arial"/>
          <w:sz w:val="24"/>
          <w:szCs w:val="24"/>
        </w:rPr>
        <w:t>ultivati</w:t>
      </w:r>
      <w:r w:rsidR="00D735C3">
        <w:rPr>
          <w:rFonts w:ascii="Arial" w:hAnsi="Arial" w:cs="Arial"/>
          <w:sz w:val="24"/>
          <w:szCs w:val="24"/>
        </w:rPr>
        <w:t xml:space="preserve">on of </w:t>
      </w:r>
      <w:r w:rsidR="00725D38" w:rsidRPr="006851AF">
        <w:rPr>
          <w:rFonts w:ascii="Arial" w:hAnsi="Arial" w:cs="Arial"/>
          <w:sz w:val="24"/>
          <w:szCs w:val="24"/>
        </w:rPr>
        <w:t xml:space="preserve">improved high-yielding </w:t>
      </w:r>
      <w:r w:rsidRPr="006851AF">
        <w:rPr>
          <w:rFonts w:ascii="Arial" w:hAnsi="Arial" w:cs="Arial"/>
          <w:sz w:val="24"/>
          <w:szCs w:val="24"/>
        </w:rPr>
        <w:t xml:space="preserve">early maturing sugarcane varieties </w:t>
      </w:r>
      <w:r w:rsidR="000B0896" w:rsidRPr="000B0896">
        <w:rPr>
          <w:rFonts w:ascii="Arial" w:hAnsi="Arial" w:cs="Arial"/>
          <w:color w:val="FF0000"/>
          <w:sz w:val="24"/>
          <w:szCs w:val="24"/>
          <w:highlight w:val="yellow"/>
        </w:rPr>
        <w:t>is</w:t>
      </w:r>
      <w:r w:rsidRPr="006851AF">
        <w:rPr>
          <w:rFonts w:ascii="Arial" w:hAnsi="Arial" w:cs="Arial"/>
          <w:sz w:val="24"/>
          <w:szCs w:val="24"/>
        </w:rPr>
        <w:t xml:space="preserve"> </w:t>
      </w:r>
      <w:r w:rsidR="00725D38" w:rsidRPr="006851AF">
        <w:rPr>
          <w:rFonts w:ascii="Arial" w:hAnsi="Arial" w:cs="Arial"/>
          <w:sz w:val="24"/>
          <w:szCs w:val="24"/>
        </w:rPr>
        <w:t xml:space="preserve">the only solution to </w:t>
      </w:r>
      <w:r w:rsidR="00D735C3">
        <w:rPr>
          <w:rFonts w:ascii="Arial" w:hAnsi="Arial" w:cs="Arial"/>
          <w:sz w:val="24"/>
          <w:szCs w:val="24"/>
        </w:rPr>
        <w:t xml:space="preserve">solve </w:t>
      </w:r>
      <w:r w:rsidR="00725D38" w:rsidRPr="006851AF">
        <w:rPr>
          <w:rFonts w:ascii="Arial" w:hAnsi="Arial" w:cs="Arial"/>
          <w:sz w:val="24"/>
          <w:szCs w:val="24"/>
        </w:rPr>
        <w:t xml:space="preserve">the problem of low </w:t>
      </w:r>
      <w:r w:rsidR="00D735C3">
        <w:rPr>
          <w:rFonts w:ascii="Arial" w:hAnsi="Arial" w:cs="Arial"/>
          <w:sz w:val="24"/>
          <w:szCs w:val="24"/>
        </w:rPr>
        <w:t xml:space="preserve">cane </w:t>
      </w:r>
      <w:r w:rsidR="00725D38" w:rsidRPr="006851AF">
        <w:rPr>
          <w:rFonts w:ascii="Arial" w:hAnsi="Arial" w:cs="Arial"/>
          <w:sz w:val="24"/>
          <w:szCs w:val="24"/>
        </w:rPr>
        <w:t>yield and sugar recovery</w:t>
      </w:r>
      <w:r w:rsidR="00CA4783">
        <w:rPr>
          <w:rFonts w:ascii="Arial" w:hAnsi="Arial" w:cs="Arial"/>
          <w:sz w:val="24"/>
          <w:szCs w:val="24"/>
        </w:rPr>
        <w:t xml:space="preserve"> in a particular location</w:t>
      </w:r>
      <w:r w:rsidR="00725D38" w:rsidRPr="006851AF">
        <w:rPr>
          <w:rFonts w:ascii="Arial" w:hAnsi="Arial" w:cs="Arial"/>
          <w:sz w:val="24"/>
          <w:szCs w:val="24"/>
        </w:rPr>
        <w:t xml:space="preserve"> </w:t>
      </w:r>
      <w:r w:rsidR="007C24C9">
        <w:rPr>
          <w:rFonts w:ascii="Arial" w:hAnsi="Arial" w:cs="Arial"/>
          <w:sz w:val="24"/>
          <w:szCs w:val="24"/>
        </w:rPr>
        <w:t xml:space="preserve">[4]. </w:t>
      </w:r>
    </w:p>
    <w:p w:rsidR="00DE78E4" w:rsidRPr="00EA06B9" w:rsidRDefault="00DE78E4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725D38" w:rsidRPr="0022022A" w:rsidRDefault="001212E7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 w:rsidRPr="001212E7">
        <w:rPr>
          <w:rFonts w:ascii="Arial" w:hAnsi="Arial" w:cs="Arial"/>
          <w:color w:val="auto"/>
        </w:rPr>
        <w:t xml:space="preserve">Evaluation and identification of varieties for different yield and quality parameters is of paramount importance in sugarcane cultivation to </w:t>
      </w:r>
      <w:r w:rsidR="00800190" w:rsidRPr="001212E7">
        <w:rPr>
          <w:rFonts w:ascii="Arial" w:hAnsi="Arial" w:cs="Arial"/>
          <w:color w:val="auto"/>
        </w:rPr>
        <w:t>understand</w:t>
      </w:r>
      <w:r w:rsidRPr="001212E7">
        <w:rPr>
          <w:rFonts w:ascii="Arial" w:hAnsi="Arial" w:cs="Arial"/>
          <w:color w:val="auto"/>
        </w:rPr>
        <w:t xml:space="preserve"> higher recoveries for sugar mills and cane yield for farmers.</w:t>
      </w:r>
      <w:r>
        <w:rPr>
          <w:rFonts w:ascii="Arial" w:hAnsi="Arial" w:cs="Arial"/>
          <w:color w:val="auto"/>
        </w:rPr>
        <w:t xml:space="preserve"> </w:t>
      </w:r>
      <w:r w:rsidR="00725D38" w:rsidRPr="0022022A">
        <w:rPr>
          <w:rFonts w:ascii="Arial" w:hAnsi="Arial" w:cs="Arial"/>
          <w:color w:val="auto"/>
        </w:rPr>
        <w:t>Production and productivity of sugarcane mainly depend</w:t>
      </w:r>
      <w:r w:rsidR="006851AF" w:rsidRPr="0022022A">
        <w:rPr>
          <w:rFonts w:ascii="Arial" w:hAnsi="Arial" w:cs="Arial"/>
          <w:color w:val="auto"/>
        </w:rPr>
        <w:t>s</w:t>
      </w:r>
      <w:r w:rsidR="00725D38" w:rsidRPr="0022022A">
        <w:rPr>
          <w:rFonts w:ascii="Arial" w:hAnsi="Arial" w:cs="Arial"/>
          <w:color w:val="auto"/>
        </w:rPr>
        <w:t xml:space="preserve"> on variet</w:t>
      </w:r>
      <w:r w:rsidR="00AA0C7C">
        <w:rPr>
          <w:rFonts w:ascii="Arial" w:hAnsi="Arial" w:cs="Arial"/>
          <w:color w:val="auto"/>
        </w:rPr>
        <w:t>y</w:t>
      </w:r>
      <w:r w:rsidR="00725D38" w:rsidRPr="0022022A">
        <w:rPr>
          <w:rFonts w:ascii="Arial" w:hAnsi="Arial" w:cs="Arial"/>
          <w:color w:val="auto"/>
        </w:rPr>
        <w:t xml:space="preserve">, season and </w:t>
      </w:r>
      <w:r w:rsidR="006851AF" w:rsidRPr="0022022A">
        <w:rPr>
          <w:rFonts w:ascii="Arial" w:hAnsi="Arial" w:cs="Arial"/>
          <w:color w:val="auto"/>
        </w:rPr>
        <w:t xml:space="preserve">proper </w:t>
      </w:r>
      <w:r w:rsidR="00725D38" w:rsidRPr="0022022A">
        <w:rPr>
          <w:rFonts w:ascii="Arial" w:hAnsi="Arial" w:cs="Arial"/>
          <w:color w:val="auto"/>
        </w:rPr>
        <w:t xml:space="preserve">agronomic </w:t>
      </w:r>
      <w:r w:rsidR="00725D38" w:rsidRPr="006C0C07">
        <w:rPr>
          <w:rFonts w:ascii="Arial" w:hAnsi="Arial" w:cs="Arial"/>
          <w:color w:val="FF0000"/>
          <w:highlight w:val="yellow"/>
        </w:rPr>
        <w:t>p</w:t>
      </w:r>
      <w:r w:rsidR="00AA0C7C" w:rsidRPr="006C0C07">
        <w:rPr>
          <w:rFonts w:ascii="Arial" w:hAnsi="Arial" w:cs="Arial"/>
          <w:color w:val="FF0000"/>
          <w:highlight w:val="yellow"/>
        </w:rPr>
        <w:t>ackages</w:t>
      </w:r>
      <w:r w:rsidR="00AA0C7C">
        <w:rPr>
          <w:rFonts w:ascii="Arial" w:hAnsi="Arial" w:cs="Arial"/>
          <w:color w:val="auto"/>
        </w:rPr>
        <w:t xml:space="preserve"> and </w:t>
      </w:r>
      <w:r w:rsidR="006C0C07" w:rsidRPr="006C0C07">
        <w:rPr>
          <w:rFonts w:ascii="Arial" w:hAnsi="Arial" w:cs="Arial"/>
          <w:color w:val="FF0000"/>
          <w:highlight w:val="yellow"/>
        </w:rPr>
        <w:t xml:space="preserve">application of </w:t>
      </w:r>
      <w:r w:rsidR="00F419E4" w:rsidRPr="006C0C07">
        <w:rPr>
          <w:rFonts w:ascii="Arial" w:hAnsi="Arial" w:cs="Arial"/>
          <w:color w:val="FF0000"/>
          <w:highlight w:val="yellow"/>
        </w:rPr>
        <w:t xml:space="preserve">balanced </w:t>
      </w:r>
      <w:r w:rsidR="00AA0C7C" w:rsidRPr="006C0C07">
        <w:rPr>
          <w:rFonts w:ascii="Arial" w:hAnsi="Arial" w:cs="Arial"/>
          <w:color w:val="FF0000"/>
          <w:highlight w:val="yellow"/>
        </w:rPr>
        <w:t xml:space="preserve">major </w:t>
      </w:r>
      <w:r w:rsidR="00F419E4" w:rsidRPr="006C0C07">
        <w:rPr>
          <w:rFonts w:ascii="Arial" w:hAnsi="Arial" w:cs="Arial"/>
          <w:color w:val="FF0000"/>
          <w:highlight w:val="yellow"/>
        </w:rPr>
        <w:t>nutrition</w:t>
      </w:r>
      <w:r w:rsidR="00F419E4" w:rsidRPr="0022022A">
        <w:rPr>
          <w:rFonts w:ascii="Arial" w:hAnsi="Arial" w:cs="Arial"/>
          <w:color w:val="auto"/>
        </w:rPr>
        <w:t xml:space="preserve">. </w:t>
      </w:r>
      <w:r w:rsidR="00725D38" w:rsidRPr="0022022A">
        <w:rPr>
          <w:rFonts w:ascii="Arial" w:hAnsi="Arial" w:cs="Arial"/>
          <w:color w:val="auto"/>
        </w:rPr>
        <w:t xml:space="preserve">Among the </w:t>
      </w:r>
      <w:r w:rsidR="006C0C07">
        <w:rPr>
          <w:rFonts w:ascii="Arial" w:hAnsi="Arial" w:cs="Arial"/>
          <w:color w:val="FF0000"/>
          <w:highlight w:val="yellow"/>
        </w:rPr>
        <w:t>practices</w:t>
      </w:r>
      <w:r w:rsidR="00725D38" w:rsidRPr="0022022A">
        <w:rPr>
          <w:rFonts w:ascii="Arial" w:hAnsi="Arial" w:cs="Arial"/>
          <w:color w:val="auto"/>
        </w:rPr>
        <w:t xml:space="preserve">, </w:t>
      </w:r>
      <w:r w:rsidR="00F419E4" w:rsidRPr="0022022A">
        <w:rPr>
          <w:rFonts w:ascii="Arial" w:hAnsi="Arial" w:cs="Arial"/>
          <w:color w:val="auto"/>
        </w:rPr>
        <w:t>selection of suitable</w:t>
      </w:r>
      <w:r w:rsidR="006851AF" w:rsidRPr="0022022A">
        <w:rPr>
          <w:rFonts w:ascii="Arial" w:hAnsi="Arial" w:cs="Arial"/>
          <w:color w:val="auto"/>
        </w:rPr>
        <w:t xml:space="preserve"> </w:t>
      </w:r>
      <w:r w:rsidR="00E35055" w:rsidRPr="0022022A">
        <w:rPr>
          <w:rFonts w:ascii="Arial" w:hAnsi="Arial" w:cs="Arial"/>
          <w:color w:val="auto"/>
        </w:rPr>
        <w:t>high yield</w:t>
      </w:r>
      <w:r w:rsidR="00E35055">
        <w:rPr>
          <w:rFonts w:ascii="Arial" w:hAnsi="Arial" w:cs="Arial"/>
          <w:color w:val="auto"/>
        </w:rPr>
        <w:t>s</w:t>
      </w:r>
      <w:r w:rsidR="00CC12C0">
        <w:rPr>
          <w:rFonts w:ascii="Arial" w:hAnsi="Arial" w:cs="Arial"/>
          <w:color w:val="auto"/>
        </w:rPr>
        <w:t xml:space="preserve"> </w:t>
      </w:r>
      <w:r w:rsidR="00725D38" w:rsidRPr="0022022A">
        <w:rPr>
          <w:rFonts w:ascii="Arial" w:hAnsi="Arial" w:cs="Arial"/>
          <w:color w:val="auto"/>
        </w:rPr>
        <w:t>variet</w:t>
      </w:r>
      <w:r w:rsidR="00F419E4" w:rsidRPr="0022022A">
        <w:rPr>
          <w:rFonts w:ascii="Arial" w:hAnsi="Arial" w:cs="Arial"/>
          <w:color w:val="auto"/>
        </w:rPr>
        <w:t xml:space="preserve">y </w:t>
      </w:r>
      <w:r w:rsidR="00725D38" w:rsidRPr="0022022A">
        <w:rPr>
          <w:rFonts w:ascii="Arial" w:hAnsi="Arial" w:cs="Arial"/>
          <w:color w:val="auto"/>
        </w:rPr>
        <w:t xml:space="preserve">play an important role </w:t>
      </w:r>
      <w:r w:rsidR="006851AF" w:rsidRPr="0022022A">
        <w:rPr>
          <w:rFonts w:ascii="Arial" w:hAnsi="Arial" w:cs="Arial"/>
          <w:color w:val="auto"/>
        </w:rPr>
        <w:t xml:space="preserve">for higher productivity at </w:t>
      </w:r>
      <w:r w:rsidR="006851AF" w:rsidRPr="00CC12C0">
        <w:rPr>
          <w:rFonts w:ascii="Arial" w:hAnsi="Arial" w:cs="Arial"/>
          <w:color w:val="FF0000"/>
          <w:highlight w:val="yellow"/>
        </w:rPr>
        <w:t>farmer</w:t>
      </w:r>
      <w:r w:rsidR="00CC12C0" w:rsidRPr="00CC12C0">
        <w:rPr>
          <w:rFonts w:ascii="Arial" w:hAnsi="Arial" w:cs="Arial"/>
          <w:color w:val="FF0000"/>
          <w:highlight w:val="yellow"/>
        </w:rPr>
        <w:t>’</w:t>
      </w:r>
      <w:r w:rsidR="006851AF" w:rsidRPr="00CC12C0">
        <w:rPr>
          <w:rFonts w:ascii="Arial" w:hAnsi="Arial" w:cs="Arial"/>
          <w:color w:val="FF0000"/>
          <w:highlight w:val="yellow"/>
        </w:rPr>
        <w:t>s fi</w:t>
      </w:r>
      <w:r w:rsidR="006C0C07" w:rsidRPr="00CC12C0">
        <w:rPr>
          <w:rFonts w:ascii="Arial" w:hAnsi="Arial" w:cs="Arial"/>
          <w:color w:val="FF0000"/>
          <w:highlight w:val="yellow"/>
        </w:rPr>
        <w:t>el</w:t>
      </w:r>
      <w:r w:rsidR="006851AF" w:rsidRPr="00CC12C0">
        <w:rPr>
          <w:rFonts w:ascii="Arial" w:hAnsi="Arial" w:cs="Arial"/>
          <w:color w:val="FF0000"/>
          <w:highlight w:val="yellow"/>
        </w:rPr>
        <w:t>d</w:t>
      </w:r>
      <w:r w:rsidR="006851AF" w:rsidRPr="0022022A">
        <w:rPr>
          <w:rFonts w:ascii="Arial" w:hAnsi="Arial" w:cs="Arial"/>
          <w:color w:val="auto"/>
        </w:rPr>
        <w:t xml:space="preserve"> and </w:t>
      </w:r>
      <w:r w:rsidR="00725D38" w:rsidRPr="0022022A">
        <w:rPr>
          <w:rFonts w:ascii="Arial" w:hAnsi="Arial" w:cs="Arial"/>
          <w:color w:val="auto"/>
        </w:rPr>
        <w:t>sugar mills</w:t>
      </w:r>
      <w:r w:rsidR="00B1141A" w:rsidRPr="0022022A">
        <w:rPr>
          <w:rFonts w:ascii="Arial" w:hAnsi="Arial" w:cs="Arial"/>
          <w:color w:val="auto"/>
        </w:rPr>
        <w:t xml:space="preserve"> [5]</w:t>
      </w:r>
      <w:r w:rsidR="006851AF" w:rsidRPr="0022022A">
        <w:rPr>
          <w:rFonts w:ascii="Arial" w:hAnsi="Arial" w:cs="Arial"/>
          <w:color w:val="auto"/>
        </w:rPr>
        <w:t xml:space="preserve">. </w:t>
      </w:r>
      <w:r w:rsidR="00725D38" w:rsidRPr="0022022A">
        <w:rPr>
          <w:rFonts w:ascii="Arial" w:hAnsi="Arial" w:cs="Arial"/>
          <w:color w:val="auto"/>
        </w:rPr>
        <w:t xml:space="preserve">Hence it is </w:t>
      </w:r>
      <w:r w:rsidR="00CC12C0" w:rsidRPr="0022022A">
        <w:rPr>
          <w:rFonts w:ascii="Arial" w:hAnsi="Arial" w:cs="Arial"/>
          <w:color w:val="auto"/>
        </w:rPr>
        <w:t>very important</w:t>
      </w:r>
      <w:r w:rsidR="00725D38" w:rsidRPr="0022022A">
        <w:rPr>
          <w:rFonts w:ascii="Arial" w:hAnsi="Arial" w:cs="Arial"/>
          <w:color w:val="auto"/>
        </w:rPr>
        <w:t xml:space="preserve"> to identify new sugarcane varieties </w:t>
      </w:r>
      <w:r w:rsidR="006851AF" w:rsidRPr="0022022A">
        <w:rPr>
          <w:rFonts w:ascii="Arial" w:hAnsi="Arial" w:cs="Arial"/>
          <w:color w:val="auto"/>
        </w:rPr>
        <w:t xml:space="preserve">in a particular location </w:t>
      </w:r>
      <w:r w:rsidR="00725D38" w:rsidRPr="0022022A">
        <w:rPr>
          <w:rFonts w:ascii="Arial" w:hAnsi="Arial" w:cs="Arial"/>
          <w:color w:val="auto"/>
        </w:rPr>
        <w:t xml:space="preserve">to replace the deteriorating </w:t>
      </w:r>
      <w:r w:rsidR="00EF5495" w:rsidRPr="0022022A">
        <w:rPr>
          <w:rFonts w:ascii="Arial" w:hAnsi="Arial" w:cs="Arial"/>
          <w:color w:val="auto"/>
        </w:rPr>
        <w:t xml:space="preserve">old </w:t>
      </w:r>
      <w:r w:rsidR="006851AF" w:rsidRPr="0022022A">
        <w:rPr>
          <w:rFonts w:ascii="Arial" w:hAnsi="Arial" w:cs="Arial"/>
          <w:color w:val="auto"/>
        </w:rPr>
        <w:t xml:space="preserve">varieties </w:t>
      </w:r>
      <w:r w:rsidR="00CC12C0" w:rsidRPr="00CC12C0">
        <w:rPr>
          <w:rFonts w:ascii="Arial" w:hAnsi="Arial" w:cs="Arial"/>
          <w:color w:val="FF0000"/>
          <w:highlight w:val="yellow"/>
        </w:rPr>
        <w:t xml:space="preserve">for improving the productivity and </w:t>
      </w:r>
      <w:r w:rsidR="00725D38" w:rsidRPr="00CC12C0">
        <w:rPr>
          <w:rFonts w:ascii="Arial" w:hAnsi="Arial" w:cs="Arial"/>
          <w:color w:val="FF0000"/>
          <w:highlight w:val="yellow"/>
        </w:rPr>
        <w:t>stabilized</w:t>
      </w:r>
      <w:r w:rsidR="00725D38" w:rsidRPr="0022022A">
        <w:rPr>
          <w:rFonts w:ascii="Arial" w:hAnsi="Arial" w:cs="Arial"/>
          <w:color w:val="auto"/>
        </w:rPr>
        <w:t xml:space="preserve">. Keeping in </w:t>
      </w:r>
      <w:r w:rsidR="00F419E4" w:rsidRPr="0022022A">
        <w:rPr>
          <w:rFonts w:ascii="Arial" w:hAnsi="Arial" w:cs="Arial"/>
          <w:color w:val="auto"/>
        </w:rPr>
        <w:t xml:space="preserve">this </w:t>
      </w:r>
      <w:r w:rsidR="00725D38" w:rsidRPr="0022022A">
        <w:rPr>
          <w:rFonts w:ascii="Arial" w:hAnsi="Arial" w:cs="Arial"/>
          <w:color w:val="auto"/>
        </w:rPr>
        <w:t>view, the</w:t>
      </w:r>
      <w:r w:rsidR="00CC12C0">
        <w:rPr>
          <w:rFonts w:ascii="Arial" w:hAnsi="Arial" w:cs="Arial"/>
          <w:color w:val="auto"/>
        </w:rPr>
        <w:t xml:space="preserve"> </w:t>
      </w:r>
      <w:r w:rsidR="00F419E4" w:rsidRPr="0022022A">
        <w:rPr>
          <w:rFonts w:ascii="Arial" w:hAnsi="Arial" w:cs="Arial"/>
          <w:color w:val="auto"/>
        </w:rPr>
        <w:t>varie</w:t>
      </w:r>
      <w:r w:rsidR="0022022A">
        <w:rPr>
          <w:rFonts w:ascii="Arial" w:hAnsi="Arial" w:cs="Arial"/>
          <w:color w:val="auto"/>
        </w:rPr>
        <w:t xml:space="preserve">ty </w:t>
      </w:r>
      <w:r w:rsidR="00F419E4" w:rsidRPr="0022022A">
        <w:rPr>
          <w:rFonts w:ascii="Arial" w:hAnsi="Arial" w:cs="Arial"/>
          <w:color w:val="auto"/>
        </w:rPr>
        <w:t>development</w:t>
      </w:r>
      <w:r w:rsidR="00A33A52">
        <w:rPr>
          <w:rFonts w:ascii="Arial" w:hAnsi="Arial" w:cs="Arial"/>
          <w:color w:val="auto"/>
        </w:rPr>
        <w:t xml:space="preserve"> </w:t>
      </w:r>
      <w:r w:rsidR="00725D38" w:rsidRPr="0022022A">
        <w:rPr>
          <w:rFonts w:ascii="Arial" w:hAnsi="Arial" w:cs="Arial"/>
          <w:color w:val="auto"/>
        </w:rPr>
        <w:t>programme in</w:t>
      </w:r>
      <w:r w:rsidR="00A33A52">
        <w:rPr>
          <w:rFonts w:ascii="Arial" w:hAnsi="Arial" w:cs="Arial"/>
          <w:color w:val="auto"/>
        </w:rPr>
        <w:t xml:space="preserve"> sugarcane was started </w:t>
      </w:r>
      <w:r w:rsidR="00725D38" w:rsidRPr="0022022A">
        <w:rPr>
          <w:rFonts w:ascii="Arial" w:hAnsi="Arial" w:cs="Arial"/>
          <w:color w:val="auto"/>
        </w:rPr>
        <w:t xml:space="preserve">at Sugarcane Research Station, Tamil Nadu Agricultural University, Cuddalore, Tamil Nadu, India, under All India Co-ordinated Research Project </w:t>
      </w:r>
      <w:r w:rsidR="00EF6550" w:rsidRPr="0022022A">
        <w:rPr>
          <w:rFonts w:ascii="Arial" w:hAnsi="Arial" w:cs="Arial"/>
          <w:color w:val="auto"/>
        </w:rPr>
        <w:t xml:space="preserve">under </w:t>
      </w:r>
      <w:r w:rsidR="00725D38" w:rsidRPr="0022022A">
        <w:rPr>
          <w:rFonts w:ascii="Arial" w:hAnsi="Arial" w:cs="Arial"/>
          <w:color w:val="auto"/>
        </w:rPr>
        <w:t xml:space="preserve">East Coast Zone of India.    </w:t>
      </w:r>
    </w:p>
    <w:p w:rsidR="00725D38" w:rsidRDefault="00725D38" w:rsidP="00A46A7F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25D38" w:rsidRPr="00DC54D1" w:rsidRDefault="0022022A" w:rsidP="00725D38">
      <w:pPr>
        <w:pStyle w:val="Default"/>
        <w:spacing w:line="360" w:lineRule="auto"/>
        <w:jc w:val="both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 xml:space="preserve">2. </w:t>
      </w:r>
      <w:r w:rsidR="00725D38" w:rsidRPr="00DC54D1">
        <w:rPr>
          <w:rFonts w:ascii="Arial" w:hAnsi="Arial" w:cs="Arial"/>
          <w:b/>
          <w:sz w:val="26"/>
        </w:rPr>
        <w:t xml:space="preserve">Materials and Methods </w:t>
      </w:r>
    </w:p>
    <w:p w:rsidR="00725D38" w:rsidRPr="00623962" w:rsidRDefault="0022022A" w:rsidP="00725D38">
      <w:pPr>
        <w:pStyle w:val="Default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n-US"/>
        </w:rPr>
        <w:t xml:space="preserve">2.1 </w:t>
      </w:r>
      <w:r w:rsidR="00725D38" w:rsidRPr="00623962">
        <w:rPr>
          <w:rFonts w:ascii="Arial" w:hAnsi="Arial" w:cs="Arial"/>
          <w:b/>
          <w:bCs/>
          <w:lang w:val="en-US"/>
        </w:rPr>
        <w:t xml:space="preserve">Breeding materials: </w:t>
      </w:r>
    </w:p>
    <w:p w:rsidR="00725D38" w:rsidRDefault="00AA124F" w:rsidP="00725D38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Pr="00E90FA2">
        <w:rPr>
          <w:rFonts w:ascii="Arial" w:hAnsi="Arial" w:cs="Arial"/>
          <w:color w:val="auto"/>
        </w:rPr>
        <w:t>n the present study</w:t>
      </w:r>
      <w:r>
        <w:rPr>
          <w:rFonts w:ascii="Arial" w:hAnsi="Arial" w:cs="Arial"/>
          <w:color w:val="auto"/>
        </w:rPr>
        <w:t xml:space="preserve"> e</w:t>
      </w:r>
      <w:r w:rsidR="002505FC" w:rsidRPr="00E90FA2">
        <w:rPr>
          <w:rFonts w:ascii="Arial" w:hAnsi="Arial" w:cs="Arial"/>
          <w:color w:val="auto"/>
        </w:rPr>
        <w:t xml:space="preserve">arly maturing </w:t>
      </w:r>
      <w:r w:rsidR="00725D38" w:rsidRPr="00E90FA2">
        <w:rPr>
          <w:rFonts w:ascii="Arial" w:hAnsi="Arial" w:cs="Arial"/>
          <w:color w:val="auto"/>
        </w:rPr>
        <w:t xml:space="preserve">sugarcane </w:t>
      </w:r>
      <w:r w:rsidR="002505FC" w:rsidRPr="00E90FA2">
        <w:rPr>
          <w:rFonts w:ascii="Arial" w:hAnsi="Arial" w:cs="Arial"/>
          <w:color w:val="auto"/>
        </w:rPr>
        <w:t xml:space="preserve">clone CoC 08336 </w:t>
      </w:r>
      <w:r w:rsidR="008B7AF5">
        <w:rPr>
          <w:rFonts w:ascii="Arial" w:hAnsi="Arial" w:cs="Arial"/>
          <w:color w:val="auto"/>
        </w:rPr>
        <w:t xml:space="preserve">along with checks (CoC 01061 &amp; CoA 92081) </w:t>
      </w:r>
      <w:r w:rsidR="006851AF">
        <w:rPr>
          <w:rFonts w:ascii="Arial" w:hAnsi="Arial" w:cs="Arial"/>
          <w:color w:val="auto"/>
        </w:rPr>
        <w:t>are the ex</w:t>
      </w:r>
      <w:r w:rsidR="00725D38" w:rsidRPr="00E90FA2">
        <w:rPr>
          <w:rFonts w:ascii="Arial" w:hAnsi="Arial" w:cs="Arial"/>
          <w:color w:val="auto"/>
        </w:rPr>
        <w:t xml:space="preserve">perimental materials. </w:t>
      </w:r>
      <w:r w:rsidR="006851AF">
        <w:rPr>
          <w:rFonts w:ascii="Arial" w:hAnsi="Arial" w:cs="Arial"/>
          <w:color w:val="auto"/>
        </w:rPr>
        <w:t xml:space="preserve">The clone </w:t>
      </w:r>
      <w:r w:rsidR="00725D38" w:rsidRPr="00E90FA2">
        <w:rPr>
          <w:rFonts w:ascii="Arial" w:hAnsi="Arial" w:cs="Arial"/>
          <w:color w:val="auto"/>
        </w:rPr>
        <w:t>CoC</w:t>
      </w:r>
      <w:r w:rsidR="006851AF">
        <w:rPr>
          <w:rFonts w:ascii="Arial" w:hAnsi="Arial" w:cs="Arial"/>
          <w:color w:val="auto"/>
        </w:rPr>
        <w:t xml:space="preserve">08336 was </w:t>
      </w:r>
      <w:r w:rsidR="002B611A">
        <w:rPr>
          <w:rFonts w:ascii="Arial" w:hAnsi="Arial" w:cs="Arial"/>
          <w:color w:val="auto"/>
        </w:rPr>
        <w:t xml:space="preserve">developed </w:t>
      </w:r>
      <w:r w:rsidR="00725D38" w:rsidRPr="00E90FA2">
        <w:rPr>
          <w:rFonts w:ascii="Arial" w:hAnsi="Arial" w:cs="Arial"/>
          <w:color w:val="auto"/>
        </w:rPr>
        <w:t xml:space="preserve">at Sugarcane Research Station, Cuddalore. Tamil Nadu, India (latitude: 11°46’N; longitude: 79°46’E; </w:t>
      </w:r>
      <w:r w:rsidR="00091FB1" w:rsidRPr="00E90FA2">
        <w:rPr>
          <w:rFonts w:ascii="Arial" w:hAnsi="Arial" w:cs="Arial"/>
          <w:color w:val="auto"/>
        </w:rPr>
        <w:t>altitude: 4.60 m MSL) during 201</w:t>
      </w:r>
      <w:r w:rsidR="000755F5">
        <w:rPr>
          <w:rFonts w:ascii="Arial" w:hAnsi="Arial" w:cs="Arial"/>
          <w:color w:val="auto"/>
        </w:rPr>
        <w:t>4</w:t>
      </w:r>
      <w:r w:rsidR="00725D38" w:rsidRPr="00E90FA2">
        <w:rPr>
          <w:rFonts w:ascii="Arial" w:hAnsi="Arial" w:cs="Arial"/>
          <w:color w:val="auto"/>
        </w:rPr>
        <w:t>–201</w:t>
      </w:r>
      <w:r w:rsidR="00091FB1" w:rsidRPr="00E90FA2">
        <w:rPr>
          <w:rFonts w:ascii="Arial" w:hAnsi="Arial" w:cs="Arial"/>
          <w:color w:val="auto"/>
        </w:rPr>
        <w:t xml:space="preserve">7. </w:t>
      </w:r>
      <w:r w:rsidR="00725D38" w:rsidRPr="00E90FA2">
        <w:rPr>
          <w:rFonts w:ascii="Arial" w:hAnsi="Arial" w:cs="Arial"/>
          <w:color w:val="auto"/>
        </w:rPr>
        <w:t>Based on superiority performance</w:t>
      </w:r>
      <w:r w:rsidR="002B611A">
        <w:rPr>
          <w:rFonts w:ascii="Arial" w:hAnsi="Arial" w:cs="Arial"/>
          <w:color w:val="auto"/>
        </w:rPr>
        <w:t xml:space="preserve"> of the clone at station trials</w:t>
      </w:r>
      <w:r w:rsidR="00725D38" w:rsidRPr="00E90FA2">
        <w:rPr>
          <w:rFonts w:ascii="Arial" w:hAnsi="Arial" w:cs="Arial"/>
          <w:color w:val="auto"/>
        </w:rPr>
        <w:t xml:space="preserve">, this hybrid was promoted </w:t>
      </w:r>
      <w:r w:rsidR="00725D38" w:rsidRPr="00E90FA2">
        <w:rPr>
          <w:rFonts w:ascii="Arial" w:hAnsi="Arial" w:cs="Arial"/>
          <w:color w:val="auto"/>
        </w:rPr>
        <w:lastRenderedPageBreak/>
        <w:t>to All India Co-ordinated Research</w:t>
      </w:r>
      <w:r w:rsidR="00655C07">
        <w:rPr>
          <w:rFonts w:ascii="Arial" w:hAnsi="Arial" w:cs="Arial"/>
          <w:color w:val="auto"/>
        </w:rPr>
        <w:t xml:space="preserve"> Projects (AICRP) on sugarcane under </w:t>
      </w:r>
      <w:r w:rsidR="00725D38" w:rsidRPr="00E90FA2">
        <w:rPr>
          <w:rFonts w:ascii="Arial" w:hAnsi="Arial" w:cs="Arial"/>
          <w:color w:val="auto"/>
        </w:rPr>
        <w:t xml:space="preserve">the </w:t>
      </w:r>
      <w:r w:rsidR="002B611A">
        <w:rPr>
          <w:rFonts w:ascii="Arial" w:hAnsi="Arial" w:cs="Arial"/>
          <w:color w:val="auto"/>
        </w:rPr>
        <w:t>East Coast Zone of India.</w:t>
      </w:r>
      <w:r w:rsidR="00B22E4E">
        <w:rPr>
          <w:rFonts w:ascii="Arial" w:hAnsi="Arial" w:cs="Arial"/>
          <w:color w:val="auto"/>
        </w:rPr>
        <w:t xml:space="preserve"> </w:t>
      </w:r>
      <w:r w:rsidR="002B611A">
        <w:rPr>
          <w:rFonts w:ascii="Arial" w:hAnsi="Arial" w:cs="Arial"/>
          <w:color w:val="auto"/>
        </w:rPr>
        <w:t xml:space="preserve">The </w:t>
      </w:r>
      <w:r w:rsidR="00725D38" w:rsidRPr="00E90FA2">
        <w:rPr>
          <w:rFonts w:ascii="Arial" w:hAnsi="Arial" w:cs="Arial"/>
          <w:color w:val="auto"/>
        </w:rPr>
        <w:t>clone was evaluated at f</w:t>
      </w:r>
      <w:r w:rsidR="00655C07">
        <w:rPr>
          <w:rFonts w:ascii="Arial" w:hAnsi="Arial" w:cs="Arial"/>
          <w:color w:val="auto"/>
        </w:rPr>
        <w:t xml:space="preserve">our </w:t>
      </w:r>
      <w:r w:rsidR="00725D38" w:rsidRPr="00E90FA2">
        <w:rPr>
          <w:rFonts w:ascii="Arial" w:hAnsi="Arial" w:cs="Arial"/>
          <w:color w:val="auto"/>
        </w:rPr>
        <w:t>locations including Tamil Nadu</w:t>
      </w:r>
      <w:r w:rsidR="00B50549">
        <w:rPr>
          <w:rFonts w:ascii="Arial" w:hAnsi="Arial" w:cs="Arial"/>
          <w:color w:val="auto"/>
        </w:rPr>
        <w:t xml:space="preserve"> and </w:t>
      </w:r>
      <w:r w:rsidR="00725D38" w:rsidRPr="00E90FA2">
        <w:rPr>
          <w:rFonts w:ascii="Arial" w:hAnsi="Arial" w:cs="Arial"/>
          <w:color w:val="auto"/>
        </w:rPr>
        <w:t>Andhra Pradesh</w:t>
      </w:r>
      <w:r w:rsidR="008A0FC7">
        <w:rPr>
          <w:rFonts w:ascii="Arial" w:hAnsi="Arial" w:cs="Arial"/>
          <w:color w:val="auto"/>
        </w:rPr>
        <w:t xml:space="preserve">. </w:t>
      </w:r>
    </w:p>
    <w:p w:rsidR="0072083E" w:rsidRDefault="00F1248D" w:rsidP="0072083E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The present investigation </w:t>
      </w:r>
      <w:r w:rsidR="00087249" w:rsidRPr="0072083E">
        <w:rPr>
          <w:rFonts w:ascii="Arial" w:hAnsi="Arial" w:cs="Arial"/>
          <w:color w:val="auto"/>
        </w:rPr>
        <w:t>consist</w:t>
      </w:r>
      <w:r>
        <w:rPr>
          <w:rFonts w:ascii="Arial" w:hAnsi="Arial" w:cs="Arial"/>
          <w:color w:val="auto"/>
        </w:rPr>
        <w:t xml:space="preserve">ing </w:t>
      </w:r>
      <w:r w:rsidR="00087249" w:rsidRPr="0072083E">
        <w:rPr>
          <w:rFonts w:ascii="Arial" w:hAnsi="Arial" w:cs="Arial"/>
          <w:color w:val="auto"/>
        </w:rPr>
        <w:t xml:space="preserve">of three </w:t>
      </w:r>
      <w:r>
        <w:rPr>
          <w:rFonts w:ascii="Arial" w:hAnsi="Arial" w:cs="Arial"/>
          <w:color w:val="auto"/>
        </w:rPr>
        <w:t xml:space="preserve">yield evaluation </w:t>
      </w:r>
      <w:r w:rsidR="00087249" w:rsidRPr="0072083E">
        <w:rPr>
          <w:rFonts w:ascii="Arial" w:hAnsi="Arial" w:cs="Arial"/>
          <w:color w:val="auto"/>
        </w:rPr>
        <w:t xml:space="preserve">trials </w:t>
      </w:r>
      <w:r w:rsidR="00087249" w:rsidRPr="0072083E">
        <w:rPr>
          <w:rFonts w:ascii="Arial" w:hAnsi="Arial" w:cs="Arial"/>
          <w:i/>
          <w:color w:val="auto"/>
        </w:rPr>
        <w:t>viz</w:t>
      </w:r>
      <w:r w:rsidR="00087249" w:rsidRPr="0072083E">
        <w:rPr>
          <w:rFonts w:ascii="Arial" w:hAnsi="Arial" w:cs="Arial"/>
          <w:color w:val="auto"/>
        </w:rPr>
        <w:t xml:space="preserve">., Advanced Varietal Trial- plant- I (AVT-Plant-I), Advanced Varietal Trial- Plant-II (AVT-Plant-II) and Advanced Varietal Trial – Ratoon (AVT- R). Advanced Varietal Trial- Plant-I was conducted </w:t>
      </w:r>
      <w:r w:rsidR="00EB2E45" w:rsidRPr="0072083E">
        <w:rPr>
          <w:rFonts w:ascii="Arial" w:hAnsi="Arial" w:cs="Arial"/>
          <w:color w:val="auto"/>
        </w:rPr>
        <w:t>in first year (</w:t>
      </w:r>
      <w:r w:rsidR="00087249" w:rsidRPr="0072083E">
        <w:rPr>
          <w:rFonts w:ascii="Arial" w:hAnsi="Arial" w:cs="Arial"/>
          <w:color w:val="auto"/>
        </w:rPr>
        <w:t>201</w:t>
      </w:r>
      <w:r w:rsidR="00D22294" w:rsidRPr="0072083E">
        <w:rPr>
          <w:rFonts w:ascii="Arial" w:hAnsi="Arial" w:cs="Arial"/>
          <w:color w:val="auto"/>
        </w:rPr>
        <w:t>7</w:t>
      </w:r>
      <w:r w:rsidR="00087249" w:rsidRPr="0072083E">
        <w:rPr>
          <w:rFonts w:ascii="Arial" w:hAnsi="Arial" w:cs="Arial"/>
          <w:color w:val="auto"/>
        </w:rPr>
        <w:t>-1</w:t>
      </w:r>
      <w:r w:rsidR="00D22294" w:rsidRPr="0072083E">
        <w:rPr>
          <w:rFonts w:ascii="Arial" w:hAnsi="Arial" w:cs="Arial"/>
          <w:color w:val="auto"/>
        </w:rPr>
        <w:t>8</w:t>
      </w:r>
      <w:r w:rsidR="00EB2E45" w:rsidRPr="0072083E">
        <w:rPr>
          <w:rFonts w:ascii="Arial" w:hAnsi="Arial" w:cs="Arial"/>
          <w:color w:val="auto"/>
        </w:rPr>
        <w:t>)</w:t>
      </w:r>
      <w:r w:rsidR="00087249" w:rsidRPr="0072083E">
        <w:rPr>
          <w:rFonts w:ascii="Arial" w:hAnsi="Arial" w:cs="Arial"/>
          <w:color w:val="auto"/>
        </w:rPr>
        <w:t xml:space="preserve"> and AVT-</w:t>
      </w:r>
      <w:r>
        <w:rPr>
          <w:rFonts w:ascii="Arial" w:hAnsi="Arial" w:cs="Arial"/>
          <w:color w:val="auto"/>
        </w:rPr>
        <w:t xml:space="preserve"> </w:t>
      </w:r>
      <w:r w:rsidR="00087249" w:rsidRPr="0072083E">
        <w:rPr>
          <w:rFonts w:ascii="Arial" w:hAnsi="Arial" w:cs="Arial"/>
          <w:color w:val="auto"/>
        </w:rPr>
        <w:t xml:space="preserve">plant-II and AVT- Ratoon were conducted in </w:t>
      </w:r>
      <w:r w:rsidR="00EB2E45" w:rsidRPr="0072083E">
        <w:rPr>
          <w:rFonts w:ascii="Arial" w:hAnsi="Arial" w:cs="Arial"/>
          <w:color w:val="auto"/>
        </w:rPr>
        <w:t>second year (</w:t>
      </w:r>
      <w:r w:rsidR="00087249" w:rsidRPr="0072083E">
        <w:rPr>
          <w:rFonts w:ascii="Arial" w:hAnsi="Arial" w:cs="Arial"/>
          <w:color w:val="auto"/>
        </w:rPr>
        <w:t>201</w:t>
      </w:r>
      <w:r w:rsidR="00D22294" w:rsidRPr="0072083E">
        <w:rPr>
          <w:rFonts w:ascii="Arial" w:hAnsi="Arial" w:cs="Arial"/>
          <w:color w:val="auto"/>
        </w:rPr>
        <w:t>8-19</w:t>
      </w:r>
      <w:r w:rsidR="00EB2E45" w:rsidRPr="0072083E">
        <w:rPr>
          <w:rFonts w:ascii="Arial" w:hAnsi="Arial" w:cs="Arial"/>
          <w:color w:val="auto"/>
        </w:rPr>
        <w:t>)</w:t>
      </w:r>
      <w:r w:rsidR="00087249" w:rsidRPr="0072083E">
        <w:rPr>
          <w:rFonts w:ascii="Arial" w:hAnsi="Arial" w:cs="Arial"/>
          <w:color w:val="auto"/>
        </w:rPr>
        <w:t xml:space="preserve">. All the three </w:t>
      </w:r>
      <w:r>
        <w:rPr>
          <w:rFonts w:ascii="Arial" w:hAnsi="Arial" w:cs="Arial"/>
          <w:color w:val="auto"/>
        </w:rPr>
        <w:t xml:space="preserve">trials </w:t>
      </w:r>
      <w:r w:rsidR="00087249" w:rsidRPr="0072083E">
        <w:rPr>
          <w:rFonts w:ascii="Arial" w:hAnsi="Arial" w:cs="Arial"/>
          <w:color w:val="auto"/>
        </w:rPr>
        <w:t xml:space="preserve">consist of </w:t>
      </w:r>
      <w:r w:rsidR="00EB2E45" w:rsidRPr="0072083E">
        <w:rPr>
          <w:rFonts w:ascii="Arial" w:hAnsi="Arial" w:cs="Arial"/>
          <w:color w:val="auto"/>
        </w:rPr>
        <w:t xml:space="preserve">three </w:t>
      </w:r>
      <w:r w:rsidR="00087249" w:rsidRPr="0072083E">
        <w:rPr>
          <w:rFonts w:ascii="Arial" w:hAnsi="Arial" w:cs="Arial"/>
          <w:color w:val="auto"/>
        </w:rPr>
        <w:t xml:space="preserve">early maturing clones </w:t>
      </w:r>
      <w:r w:rsidR="00087249" w:rsidRPr="0072083E">
        <w:rPr>
          <w:rFonts w:ascii="Arial" w:hAnsi="Arial" w:cs="Arial"/>
          <w:i/>
          <w:color w:val="auto"/>
        </w:rPr>
        <w:t>viz</w:t>
      </w:r>
      <w:r w:rsidR="00087249" w:rsidRPr="0072083E">
        <w:rPr>
          <w:rFonts w:ascii="Arial" w:hAnsi="Arial" w:cs="Arial"/>
          <w:color w:val="auto"/>
        </w:rPr>
        <w:t xml:space="preserve">., </w:t>
      </w:r>
      <w:r w:rsidR="00EB2E45" w:rsidRPr="0072083E">
        <w:rPr>
          <w:rFonts w:ascii="Arial" w:hAnsi="Arial" w:cs="Arial"/>
          <w:color w:val="auto"/>
        </w:rPr>
        <w:t xml:space="preserve">CoC 08336, CoC 08337 and CoA 09321 and two check varieties CoA 92081 and CoC 01061. </w:t>
      </w:r>
      <w:r w:rsidR="00925250" w:rsidRPr="00925250">
        <w:rPr>
          <w:rFonts w:ascii="Arial" w:hAnsi="Arial" w:cs="Arial"/>
          <w:color w:val="FF0000"/>
          <w:highlight w:val="yellow"/>
        </w:rPr>
        <w:t>T</w:t>
      </w:r>
      <w:r w:rsidRPr="00925250">
        <w:rPr>
          <w:rFonts w:ascii="Arial" w:hAnsi="Arial" w:cs="Arial"/>
          <w:color w:val="FF0000"/>
          <w:highlight w:val="yellow"/>
        </w:rPr>
        <w:t>he ratoon crop was maintained a</w:t>
      </w:r>
      <w:r w:rsidR="00087249" w:rsidRPr="00925250">
        <w:rPr>
          <w:rFonts w:ascii="Arial" w:hAnsi="Arial" w:cs="Arial"/>
          <w:color w:val="FF0000"/>
          <w:highlight w:val="yellow"/>
        </w:rPr>
        <w:t xml:space="preserve">fter harvesting of </w:t>
      </w:r>
      <w:r w:rsidR="004008AB" w:rsidRPr="00925250">
        <w:rPr>
          <w:rFonts w:ascii="Arial" w:hAnsi="Arial" w:cs="Arial"/>
          <w:color w:val="FF0000"/>
          <w:highlight w:val="yellow"/>
        </w:rPr>
        <w:t>Advanced Varietal Trial-Plant-I</w:t>
      </w:r>
      <w:r w:rsidR="00925250" w:rsidRPr="00925250">
        <w:rPr>
          <w:rFonts w:ascii="Arial" w:hAnsi="Arial" w:cs="Arial"/>
          <w:color w:val="FF0000"/>
          <w:highlight w:val="yellow"/>
        </w:rPr>
        <w:t xml:space="preserve"> for ratoon study</w:t>
      </w:r>
      <w:r w:rsidR="00087249" w:rsidRPr="0072083E">
        <w:rPr>
          <w:rFonts w:ascii="Arial" w:hAnsi="Arial" w:cs="Arial"/>
          <w:color w:val="auto"/>
        </w:rPr>
        <w:t>.</w:t>
      </w:r>
      <w:r>
        <w:rPr>
          <w:rFonts w:ascii="Arial" w:hAnsi="Arial" w:cs="Arial"/>
          <w:color w:val="auto"/>
        </w:rPr>
        <w:t xml:space="preserve"> </w:t>
      </w:r>
      <w:r w:rsidR="005028DB" w:rsidRPr="0072083E">
        <w:rPr>
          <w:rFonts w:ascii="Arial" w:hAnsi="Arial" w:cs="Arial"/>
          <w:color w:val="auto"/>
        </w:rPr>
        <w:t xml:space="preserve">All the experiments were </w:t>
      </w:r>
      <w:r w:rsidR="004008AB" w:rsidRPr="0072083E">
        <w:rPr>
          <w:rFonts w:ascii="Arial" w:hAnsi="Arial" w:cs="Arial"/>
          <w:color w:val="auto"/>
        </w:rPr>
        <w:t>lay</w:t>
      </w:r>
      <w:r w:rsidR="00FD5E06">
        <w:rPr>
          <w:rFonts w:ascii="Arial" w:hAnsi="Arial" w:cs="Arial"/>
          <w:color w:val="auto"/>
        </w:rPr>
        <w:t>ed</w:t>
      </w:r>
      <w:r w:rsidR="005028DB" w:rsidRPr="0072083E">
        <w:rPr>
          <w:rFonts w:ascii="Arial" w:hAnsi="Arial" w:cs="Arial"/>
          <w:color w:val="auto"/>
        </w:rPr>
        <w:t xml:space="preserve"> out in Ran</w:t>
      </w:r>
      <w:r w:rsidR="004008AB">
        <w:rPr>
          <w:rFonts w:ascii="Arial" w:hAnsi="Arial" w:cs="Arial"/>
          <w:color w:val="auto"/>
        </w:rPr>
        <w:t xml:space="preserve">domized Block Design with three </w:t>
      </w:r>
      <w:r w:rsidR="003C6B5A">
        <w:rPr>
          <w:rFonts w:ascii="Arial" w:hAnsi="Arial" w:cs="Arial"/>
          <w:color w:val="auto"/>
        </w:rPr>
        <w:t xml:space="preserve">replications. </w:t>
      </w:r>
      <w:r w:rsidR="00725D38" w:rsidRPr="0072083E">
        <w:rPr>
          <w:rFonts w:ascii="Arial" w:hAnsi="Arial" w:cs="Arial"/>
          <w:color w:val="auto"/>
        </w:rPr>
        <w:t xml:space="preserve">The </w:t>
      </w:r>
      <w:r w:rsidR="00925250" w:rsidRPr="0072083E">
        <w:rPr>
          <w:rFonts w:ascii="Arial" w:hAnsi="Arial" w:cs="Arial"/>
          <w:color w:val="auto"/>
        </w:rPr>
        <w:t>optional</w:t>
      </w:r>
      <w:r w:rsidR="00725D38" w:rsidRPr="0072083E">
        <w:rPr>
          <w:rFonts w:ascii="Arial" w:hAnsi="Arial" w:cs="Arial"/>
          <w:color w:val="auto"/>
        </w:rPr>
        <w:t xml:space="preserve"> agronomic practices </w:t>
      </w:r>
      <w:r w:rsidR="00091FB1" w:rsidRPr="0072083E">
        <w:rPr>
          <w:rFonts w:ascii="Arial" w:hAnsi="Arial" w:cs="Arial"/>
          <w:color w:val="auto"/>
        </w:rPr>
        <w:t xml:space="preserve">and </w:t>
      </w:r>
      <w:r w:rsidR="00925250" w:rsidRPr="0072083E">
        <w:rPr>
          <w:rFonts w:ascii="Arial" w:hAnsi="Arial" w:cs="Arial"/>
          <w:color w:val="auto"/>
        </w:rPr>
        <w:t>require</w:t>
      </w:r>
      <w:r w:rsidR="00091FB1" w:rsidRPr="0072083E">
        <w:rPr>
          <w:rFonts w:ascii="Arial" w:hAnsi="Arial" w:cs="Arial"/>
          <w:color w:val="auto"/>
        </w:rPr>
        <w:t xml:space="preserve"> based plant protection measures </w:t>
      </w:r>
      <w:r w:rsidR="00725D38" w:rsidRPr="0072083E">
        <w:rPr>
          <w:rFonts w:ascii="Arial" w:hAnsi="Arial" w:cs="Arial"/>
          <w:color w:val="auto"/>
        </w:rPr>
        <w:t xml:space="preserve">were followed </w:t>
      </w:r>
      <w:r w:rsidR="00091FB1" w:rsidRPr="0072083E">
        <w:rPr>
          <w:rFonts w:ascii="Arial" w:hAnsi="Arial" w:cs="Arial"/>
          <w:color w:val="auto"/>
        </w:rPr>
        <w:t>to maintain</w:t>
      </w:r>
      <w:r w:rsidR="00725D38" w:rsidRPr="0072083E">
        <w:rPr>
          <w:rFonts w:ascii="Arial" w:hAnsi="Arial" w:cs="Arial"/>
          <w:color w:val="auto"/>
        </w:rPr>
        <w:t xml:space="preserve"> good crop.</w:t>
      </w:r>
      <w:r w:rsidR="00176612">
        <w:rPr>
          <w:rFonts w:ascii="Arial" w:hAnsi="Arial" w:cs="Arial"/>
          <w:color w:val="auto"/>
        </w:rPr>
        <w:t xml:space="preserve"> </w:t>
      </w:r>
      <w:r w:rsidR="0070043C">
        <w:rPr>
          <w:rFonts w:ascii="Arial" w:hAnsi="Arial" w:cs="Arial"/>
        </w:rPr>
        <w:t xml:space="preserve">Simultaneously, this clone CoC 08336 </w:t>
      </w:r>
      <w:r w:rsidR="00FD5E06">
        <w:rPr>
          <w:rFonts w:ascii="Arial" w:hAnsi="Arial" w:cs="Arial"/>
        </w:rPr>
        <w:t xml:space="preserve">along with suitable checks </w:t>
      </w:r>
      <w:r w:rsidR="00725D38" w:rsidRPr="007330B5">
        <w:rPr>
          <w:rFonts w:ascii="Arial" w:hAnsi="Arial" w:cs="Arial"/>
        </w:rPr>
        <w:t>w</w:t>
      </w:r>
      <w:r w:rsidR="00FD5E06">
        <w:rPr>
          <w:rFonts w:ascii="Arial" w:hAnsi="Arial" w:cs="Arial"/>
        </w:rPr>
        <w:t xml:space="preserve">ere </w:t>
      </w:r>
      <w:r w:rsidR="00725D38" w:rsidRPr="007330B5">
        <w:rPr>
          <w:rFonts w:ascii="Arial" w:hAnsi="Arial" w:cs="Arial"/>
        </w:rPr>
        <w:t xml:space="preserve">tested for red rot resistance by plug method of inoculation </w:t>
      </w:r>
      <w:r w:rsidR="00FD5E06">
        <w:rPr>
          <w:rFonts w:ascii="Arial" w:hAnsi="Arial" w:cs="Arial"/>
        </w:rPr>
        <w:t xml:space="preserve">and nodal method of inoculation </w:t>
      </w:r>
      <w:r w:rsidR="00725D38" w:rsidRPr="007330B5">
        <w:rPr>
          <w:rFonts w:ascii="Arial" w:hAnsi="Arial" w:cs="Arial"/>
        </w:rPr>
        <w:t xml:space="preserve">against </w:t>
      </w:r>
      <w:r w:rsidR="00725D38" w:rsidRPr="00925250">
        <w:rPr>
          <w:rFonts w:ascii="Arial" w:hAnsi="Arial" w:cs="Arial"/>
          <w:color w:val="FF0000"/>
          <w:highlight w:val="yellow"/>
        </w:rPr>
        <w:t xml:space="preserve">the </w:t>
      </w:r>
      <w:r w:rsidR="00925250" w:rsidRPr="00925250">
        <w:rPr>
          <w:rFonts w:ascii="Arial" w:hAnsi="Arial" w:cs="Arial"/>
          <w:color w:val="FF0000"/>
          <w:highlight w:val="yellow"/>
        </w:rPr>
        <w:t>established</w:t>
      </w:r>
      <w:r w:rsidR="00725D38" w:rsidRPr="007330B5">
        <w:rPr>
          <w:rFonts w:ascii="Arial" w:hAnsi="Arial" w:cs="Arial"/>
        </w:rPr>
        <w:t xml:space="preserve"> races of the red rot pathogens, </w:t>
      </w:r>
      <w:r w:rsidR="00725D38" w:rsidRPr="00B6413A">
        <w:rPr>
          <w:rFonts w:ascii="Arial" w:hAnsi="Arial" w:cs="Arial"/>
          <w:i/>
        </w:rPr>
        <w:t>Cf 04</w:t>
      </w:r>
      <w:r w:rsidR="00725D38" w:rsidRPr="007330B5">
        <w:rPr>
          <w:rFonts w:ascii="Arial" w:hAnsi="Arial" w:cs="Arial"/>
        </w:rPr>
        <w:t xml:space="preserve"> and </w:t>
      </w:r>
      <w:r w:rsidR="00725D38" w:rsidRPr="00B6413A">
        <w:rPr>
          <w:rFonts w:ascii="Arial" w:hAnsi="Arial" w:cs="Arial"/>
          <w:i/>
        </w:rPr>
        <w:t>Cf 06</w:t>
      </w:r>
      <w:r w:rsidR="0027374F">
        <w:rPr>
          <w:rFonts w:ascii="Arial" w:hAnsi="Arial" w:cs="Arial"/>
          <w:i/>
        </w:rPr>
        <w:t xml:space="preserve"> </w:t>
      </w:r>
      <w:r w:rsidR="0070043C">
        <w:rPr>
          <w:rFonts w:ascii="Arial" w:hAnsi="Arial" w:cs="Arial"/>
        </w:rPr>
        <w:t xml:space="preserve">[6]. </w:t>
      </w:r>
    </w:p>
    <w:p w:rsidR="0072083E" w:rsidRDefault="0072083E" w:rsidP="008D416D">
      <w:pPr>
        <w:pStyle w:val="Default"/>
        <w:ind w:firstLine="720"/>
        <w:jc w:val="both"/>
        <w:rPr>
          <w:rFonts w:ascii="Arial" w:hAnsi="Arial" w:cs="Arial"/>
        </w:rPr>
      </w:pPr>
    </w:p>
    <w:p w:rsidR="00725D38" w:rsidRPr="007C69CD" w:rsidRDefault="00725D38" w:rsidP="00725D38">
      <w:pPr>
        <w:pStyle w:val="Default"/>
        <w:spacing w:after="120" w:line="360" w:lineRule="auto"/>
        <w:jc w:val="both"/>
        <w:rPr>
          <w:rFonts w:ascii="Arial" w:hAnsi="Arial" w:cs="Arial"/>
          <w:color w:val="FF0000"/>
        </w:rPr>
      </w:pPr>
      <w:r w:rsidRPr="007C69CD">
        <w:rPr>
          <w:rFonts w:ascii="Arial" w:hAnsi="Arial" w:cs="Arial"/>
          <w:b/>
          <w:bCs/>
          <w:lang w:val="en-US"/>
        </w:rPr>
        <w:t>Data Collection and Statistical Analysis:</w:t>
      </w:r>
    </w:p>
    <w:p w:rsidR="007739E5" w:rsidRDefault="00725D38" w:rsidP="0090229F">
      <w:pPr>
        <w:pStyle w:val="Default"/>
        <w:spacing w:line="360" w:lineRule="auto"/>
        <w:ind w:firstLine="720"/>
        <w:jc w:val="both"/>
        <w:rPr>
          <w:rFonts w:ascii="Arial" w:hAnsi="Arial" w:cs="Arial"/>
          <w:color w:val="auto"/>
        </w:rPr>
      </w:pPr>
      <w:r w:rsidRPr="00597F0A">
        <w:rPr>
          <w:rFonts w:ascii="Arial" w:hAnsi="Arial" w:cs="Arial"/>
          <w:color w:val="auto"/>
        </w:rPr>
        <w:t xml:space="preserve">The </w:t>
      </w:r>
      <w:r w:rsidR="00347121" w:rsidRPr="00597F0A">
        <w:rPr>
          <w:rFonts w:ascii="Arial" w:hAnsi="Arial" w:cs="Arial"/>
          <w:color w:val="auto"/>
        </w:rPr>
        <w:t xml:space="preserve">data </w:t>
      </w:r>
      <w:r w:rsidRPr="00597F0A">
        <w:rPr>
          <w:rFonts w:ascii="Arial" w:hAnsi="Arial" w:cs="Arial"/>
          <w:color w:val="auto"/>
        </w:rPr>
        <w:t>were recorded on cane yield</w:t>
      </w:r>
      <w:r w:rsidR="005028DB" w:rsidRPr="00597F0A">
        <w:rPr>
          <w:rFonts w:ascii="Arial" w:hAnsi="Arial" w:cs="Arial"/>
          <w:color w:val="auto"/>
        </w:rPr>
        <w:t xml:space="preserve">, sucrose per cent </w:t>
      </w:r>
      <w:r w:rsidRPr="00597F0A">
        <w:rPr>
          <w:rFonts w:ascii="Arial" w:hAnsi="Arial" w:cs="Arial"/>
          <w:color w:val="auto"/>
        </w:rPr>
        <w:t xml:space="preserve">and Commercial Cane Sugar yield (t/ha) as per </w:t>
      </w:r>
      <w:r w:rsidRPr="00597F0A">
        <w:rPr>
          <w:rFonts w:ascii="Arial" w:hAnsi="Arial" w:cs="Arial"/>
          <w:color w:val="FF0000"/>
          <w:highlight w:val="yellow"/>
        </w:rPr>
        <w:t xml:space="preserve">the </w:t>
      </w:r>
      <w:r w:rsidR="00347121" w:rsidRPr="00597F0A">
        <w:rPr>
          <w:rFonts w:ascii="Arial" w:hAnsi="Arial" w:cs="Arial"/>
          <w:color w:val="FF0000"/>
          <w:highlight w:val="yellow"/>
        </w:rPr>
        <w:t>standard procedure</w:t>
      </w:r>
      <w:r w:rsidRPr="00597F0A">
        <w:rPr>
          <w:rFonts w:ascii="Arial" w:hAnsi="Arial" w:cs="Arial"/>
          <w:color w:val="auto"/>
        </w:rPr>
        <w:t xml:space="preserve"> and statistically </w:t>
      </w:r>
      <w:r w:rsidR="005028DB" w:rsidRPr="00597F0A">
        <w:rPr>
          <w:rFonts w:ascii="Arial" w:hAnsi="Arial" w:cs="Arial"/>
          <w:color w:val="auto"/>
        </w:rPr>
        <w:t>analysed</w:t>
      </w:r>
      <w:r w:rsidR="003C7B45" w:rsidRPr="00597F0A">
        <w:rPr>
          <w:rFonts w:ascii="Arial" w:hAnsi="Arial" w:cs="Arial"/>
          <w:color w:val="auto"/>
        </w:rPr>
        <w:t xml:space="preserve"> </w:t>
      </w:r>
      <w:r w:rsidRPr="00597F0A">
        <w:rPr>
          <w:rFonts w:ascii="Arial" w:hAnsi="Arial" w:cs="Arial"/>
          <w:color w:val="auto"/>
        </w:rPr>
        <w:t xml:space="preserve">by statistical </w:t>
      </w:r>
      <w:r w:rsidR="00B000E7" w:rsidRPr="00597F0A">
        <w:rPr>
          <w:rFonts w:ascii="Arial" w:hAnsi="Arial" w:cs="Arial"/>
          <w:color w:val="auto"/>
        </w:rPr>
        <w:t>method</w:t>
      </w:r>
      <w:r w:rsidRPr="00597F0A">
        <w:rPr>
          <w:rFonts w:ascii="Arial" w:hAnsi="Arial" w:cs="Arial"/>
          <w:color w:val="auto"/>
        </w:rPr>
        <w:t xml:space="preserve"> described by</w:t>
      </w:r>
      <w:r w:rsidR="0070043C" w:rsidRPr="00597F0A">
        <w:rPr>
          <w:rFonts w:ascii="Arial" w:hAnsi="Arial" w:cs="Arial"/>
          <w:color w:val="auto"/>
        </w:rPr>
        <w:t xml:space="preserve"> [</w:t>
      </w:r>
      <w:r w:rsidR="00523499" w:rsidRPr="00597F0A">
        <w:rPr>
          <w:rFonts w:ascii="Arial" w:hAnsi="Arial" w:cs="Arial"/>
          <w:color w:val="auto"/>
        </w:rPr>
        <w:t>7</w:t>
      </w:r>
      <w:r w:rsidR="0070043C" w:rsidRPr="00597F0A">
        <w:rPr>
          <w:rFonts w:ascii="Arial" w:hAnsi="Arial" w:cs="Arial"/>
          <w:color w:val="auto"/>
        </w:rPr>
        <w:t>]</w:t>
      </w:r>
      <w:r w:rsidR="00523499" w:rsidRPr="00597F0A">
        <w:rPr>
          <w:rFonts w:ascii="Arial" w:hAnsi="Arial" w:cs="Arial"/>
          <w:color w:val="auto"/>
        </w:rPr>
        <w:t xml:space="preserve">. </w:t>
      </w:r>
      <w:r w:rsidR="00597F0A" w:rsidRPr="00597F0A">
        <w:rPr>
          <w:rFonts w:ascii="Arial" w:hAnsi="Arial" w:cs="Arial"/>
          <w:color w:val="auto"/>
          <w:highlight w:val="yellow"/>
        </w:rPr>
        <w:t xml:space="preserve">For red rot screening, test clones </w:t>
      </w:r>
      <w:r w:rsidR="00597F0A" w:rsidRPr="00597F0A">
        <w:rPr>
          <w:rFonts w:ascii="Arial" w:hAnsi="Arial" w:cs="Arial"/>
          <w:highlight w:val="yellow"/>
        </w:rPr>
        <w:t xml:space="preserve">were planted in two rows red rot screening and two canes of each 20 clumps were inoculated by plug method. The inoculums of </w:t>
      </w:r>
      <w:r w:rsidR="00597F0A" w:rsidRPr="00597F0A">
        <w:rPr>
          <w:rFonts w:ascii="Arial" w:hAnsi="Arial" w:cs="Arial"/>
          <w:i/>
          <w:highlight w:val="yellow"/>
        </w:rPr>
        <w:t xml:space="preserve">Colletotricum falcatum </w:t>
      </w:r>
      <w:r w:rsidR="00597F0A" w:rsidRPr="00597F0A">
        <w:rPr>
          <w:rFonts w:ascii="Arial" w:hAnsi="Arial" w:cs="Arial"/>
          <w:highlight w:val="yellow"/>
        </w:rPr>
        <w:t xml:space="preserve">pathotypes </w:t>
      </w:r>
      <w:r w:rsidR="00597F0A" w:rsidRPr="00597F0A">
        <w:rPr>
          <w:rFonts w:ascii="Arial" w:hAnsi="Arial" w:cs="Arial"/>
          <w:i/>
          <w:highlight w:val="yellow"/>
        </w:rPr>
        <w:t>CF 06</w:t>
      </w:r>
      <w:r w:rsidR="00597F0A" w:rsidRPr="00597F0A">
        <w:rPr>
          <w:rFonts w:ascii="Arial" w:hAnsi="Arial" w:cs="Arial"/>
          <w:highlight w:val="yellow"/>
        </w:rPr>
        <w:t xml:space="preserve"> (CoC 67I) was prepared with sterile distilled water  with spore load of 10</w:t>
      </w:r>
      <w:r w:rsidR="00597F0A" w:rsidRPr="00597F0A">
        <w:rPr>
          <w:rFonts w:ascii="Arial" w:hAnsi="Arial" w:cs="Arial"/>
          <w:highlight w:val="yellow"/>
          <w:vertAlign w:val="superscript"/>
        </w:rPr>
        <w:t>6</w:t>
      </w:r>
      <w:r w:rsidR="00597F0A" w:rsidRPr="00597F0A">
        <w:rPr>
          <w:rFonts w:ascii="Arial" w:hAnsi="Arial" w:cs="Arial"/>
          <w:highlight w:val="yellow"/>
        </w:rPr>
        <w:t>cfu /ml and inoculated in the middle of the third exposed inter-node from bottom with a IISR inoculator in each cane and sealed with China clay.</w:t>
      </w:r>
      <w:r w:rsidR="00597F0A" w:rsidRPr="00597F0A">
        <w:rPr>
          <w:rFonts w:ascii="Arial" w:hAnsi="Arial" w:cs="Arial"/>
        </w:rPr>
        <w:t xml:space="preserve"> </w:t>
      </w:r>
      <w:r w:rsidR="00DD41F9" w:rsidRPr="00597F0A">
        <w:rPr>
          <w:rFonts w:ascii="Arial" w:hAnsi="Arial" w:cs="Arial"/>
          <w:color w:val="auto"/>
        </w:rPr>
        <w:t>After 60 days of incubation, the inoculated canes were split open longitudinally along the point of inoculation and graded on a 0-9 scale.</w:t>
      </w:r>
      <w:r w:rsidR="00597F0A" w:rsidRPr="00597F0A">
        <w:rPr>
          <w:rFonts w:ascii="Arial" w:hAnsi="Arial" w:cs="Arial"/>
          <w:color w:val="auto"/>
        </w:rPr>
        <w:t xml:space="preserve"> </w:t>
      </w:r>
      <w:r w:rsidR="00597F0A" w:rsidRPr="00597F0A">
        <w:rPr>
          <w:rFonts w:ascii="Arial" w:hAnsi="Arial" w:cs="Arial"/>
        </w:rPr>
        <w:t xml:space="preserve">The top condition was scored as green 0; yellow / Dry 1. Lesion widths above inoculated internodes were scored 1, 2, and 3. White spots are assigned a 1 for restricted type and a 2 for progressive type. The number of nodes crossed above the inoculated inter-node was scored as 1 if one node crossed, 2 if two nodes crossed, and 3 if three nodes </w:t>
      </w:r>
      <w:r w:rsidR="00DD6D89">
        <w:rPr>
          <w:rFonts w:ascii="Arial" w:hAnsi="Arial" w:cs="Arial"/>
        </w:rPr>
        <w:t xml:space="preserve">were </w:t>
      </w:r>
      <w:r w:rsidR="00597F0A" w:rsidRPr="00597F0A">
        <w:rPr>
          <w:rFonts w:ascii="Arial" w:hAnsi="Arial" w:cs="Arial"/>
        </w:rPr>
        <w:lastRenderedPageBreak/>
        <w:t>crossed.</w:t>
      </w:r>
      <w:r w:rsidR="00597F0A" w:rsidRPr="00024ECD">
        <w:t xml:space="preserve"> </w:t>
      </w:r>
      <w:r w:rsidRPr="007C69CD">
        <w:rPr>
          <w:rFonts w:ascii="Arial" w:hAnsi="Arial" w:cs="Arial"/>
          <w:color w:val="auto"/>
        </w:rPr>
        <w:t xml:space="preserve">The </w:t>
      </w:r>
      <w:r w:rsidR="00347121" w:rsidRPr="00347121">
        <w:rPr>
          <w:rFonts w:ascii="Arial" w:hAnsi="Arial" w:cs="Arial"/>
          <w:color w:val="FF0000"/>
          <w:highlight w:val="yellow"/>
        </w:rPr>
        <w:t>red rot</w:t>
      </w:r>
      <w:r w:rsidR="00347121" w:rsidRPr="00347121">
        <w:rPr>
          <w:rFonts w:ascii="Arial" w:hAnsi="Arial" w:cs="Arial"/>
          <w:color w:val="FF0000"/>
        </w:rPr>
        <w:t xml:space="preserve"> </w:t>
      </w:r>
      <w:r w:rsidRPr="007C69CD">
        <w:rPr>
          <w:rFonts w:ascii="Arial" w:hAnsi="Arial" w:cs="Arial"/>
          <w:color w:val="auto"/>
        </w:rPr>
        <w:t>disease reaction of was classifi</w:t>
      </w:r>
      <w:r w:rsidR="00FB452C" w:rsidRPr="007C69CD">
        <w:rPr>
          <w:rFonts w:ascii="Arial" w:hAnsi="Arial" w:cs="Arial"/>
          <w:color w:val="auto"/>
        </w:rPr>
        <w:t xml:space="preserve">ed using the average score. </w:t>
      </w:r>
      <w:r w:rsidR="003C7B45">
        <w:rPr>
          <w:rFonts w:ascii="Arial" w:hAnsi="Arial" w:cs="Arial"/>
          <w:color w:val="auto"/>
        </w:rPr>
        <w:t xml:space="preserve">The clones were classified as </w:t>
      </w:r>
      <w:r w:rsidRPr="007C69CD">
        <w:rPr>
          <w:rFonts w:ascii="Arial" w:hAnsi="Arial" w:cs="Arial"/>
          <w:color w:val="auto"/>
        </w:rPr>
        <w:t>Resistant</w:t>
      </w:r>
      <w:r w:rsidR="00347121">
        <w:rPr>
          <w:rFonts w:ascii="Arial" w:hAnsi="Arial" w:cs="Arial"/>
          <w:color w:val="auto"/>
        </w:rPr>
        <w:t xml:space="preserve"> (R)</w:t>
      </w:r>
      <w:r w:rsidRPr="007C69CD">
        <w:rPr>
          <w:rFonts w:ascii="Arial" w:hAnsi="Arial" w:cs="Arial"/>
          <w:color w:val="auto"/>
        </w:rPr>
        <w:t xml:space="preserve"> (0 to 2.0), Moderately Resistant</w:t>
      </w:r>
      <w:r w:rsidR="00347121">
        <w:rPr>
          <w:rFonts w:ascii="Arial" w:hAnsi="Arial" w:cs="Arial"/>
          <w:color w:val="auto"/>
        </w:rPr>
        <w:t xml:space="preserve"> (MR)</w:t>
      </w:r>
      <w:r w:rsidRPr="007C69CD">
        <w:rPr>
          <w:rFonts w:ascii="Arial" w:hAnsi="Arial" w:cs="Arial"/>
          <w:color w:val="auto"/>
        </w:rPr>
        <w:t xml:space="preserve"> (2.1 to 4.0), Moderately Susceptible</w:t>
      </w:r>
      <w:r w:rsidR="00347121">
        <w:rPr>
          <w:rFonts w:ascii="Arial" w:hAnsi="Arial" w:cs="Arial"/>
          <w:color w:val="auto"/>
        </w:rPr>
        <w:t xml:space="preserve"> (MS)</w:t>
      </w:r>
      <w:r w:rsidRPr="007C69CD">
        <w:rPr>
          <w:rFonts w:ascii="Arial" w:hAnsi="Arial" w:cs="Arial"/>
          <w:color w:val="auto"/>
        </w:rPr>
        <w:t xml:space="preserve"> (4.1 to 6.0), Susceptible</w:t>
      </w:r>
      <w:r w:rsidR="00347121">
        <w:rPr>
          <w:rFonts w:ascii="Arial" w:hAnsi="Arial" w:cs="Arial"/>
          <w:color w:val="auto"/>
        </w:rPr>
        <w:t xml:space="preserve"> (S)</w:t>
      </w:r>
      <w:r w:rsidRPr="007C69CD">
        <w:rPr>
          <w:rFonts w:ascii="Arial" w:hAnsi="Arial" w:cs="Arial"/>
          <w:color w:val="auto"/>
        </w:rPr>
        <w:t xml:space="preserve"> (6.1 to 8.0) and Highly Susceptible</w:t>
      </w:r>
      <w:r w:rsidR="00347121">
        <w:rPr>
          <w:rFonts w:ascii="Arial" w:hAnsi="Arial" w:cs="Arial"/>
          <w:color w:val="auto"/>
        </w:rPr>
        <w:t xml:space="preserve"> (HS)</w:t>
      </w:r>
      <w:r w:rsidRPr="007C69CD">
        <w:rPr>
          <w:rFonts w:ascii="Arial" w:hAnsi="Arial" w:cs="Arial"/>
          <w:color w:val="auto"/>
        </w:rPr>
        <w:t xml:space="preserve"> (above 8.0) by </w:t>
      </w:r>
      <w:r w:rsidR="00523499" w:rsidRPr="007C69CD">
        <w:rPr>
          <w:rFonts w:ascii="Arial" w:hAnsi="Arial" w:cs="Arial"/>
          <w:color w:val="auto"/>
        </w:rPr>
        <w:t xml:space="preserve">[8]. </w:t>
      </w:r>
    </w:p>
    <w:p w:rsidR="0066259D" w:rsidRPr="0066259D" w:rsidRDefault="0066259D" w:rsidP="0090229F">
      <w:pPr>
        <w:pStyle w:val="Default"/>
        <w:spacing w:line="360" w:lineRule="auto"/>
        <w:ind w:firstLine="720"/>
        <w:jc w:val="both"/>
        <w:rPr>
          <w:rFonts w:ascii="Arial" w:hAnsi="Arial" w:cs="Arial"/>
          <w:b/>
          <w:color w:val="auto"/>
          <w:sz w:val="8"/>
          <w:szCs w:val="8"/>
          <w:lang w:val="en-US"/>
        </w:rPr>
      </w:pPr>
    </w:p>
    <w:p w:rsidR="001633B9" w:rsidRDefault="0002728B" w:rsidP="00E90FA2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lang w:val="en-US"/>
        </w:rPr>
      </w:pPr>
      <w:r>
        <w:rPr>
          <w:rFonts w:ascii="Arial" w:hAnsi="Arial" w:cs="Arial"/>
          <w:b/>
          <w:color w:val="auto"/>
          <w:lang w:val="en-US"/>
        </w:rPr>
        <w:t xml:space="preserve">3. </w:t>
      </w:r>
      <w:r w:rsidR="00E90FA2" w:rsidRPr="00E90FA2">
        <w:rPr>
          <w:rFonts w:ascii="Arial" w:hAnsi="Arial" w:cs="Arial"/>
          <w:b/>
          <w:color w:val="auto"/>
          <w:lang w:val="en-US"/>
        </w:rPr>
        <w:t xml:space="preserve">Results and Discussion </w:t>
      </w:r>
    </w:p>
    <w:p w:rsidR="001F46EA" w:rsidRDefault="0002728B" w:rsidP="001F46EA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3.1 </w:t>
      </w:r>
      <w:r w:rsidR="001F46EA" w:rsidRPr="006825E0">
        <w:rPr>
          <w:rFonts w:ascii="Arial" w:hAnsi="Arial" w:cs="Arial"/>
          <w:b/>
          <w:color w:val="auto"/>
        </w:rPr>
        <w:t>Cane Yield (t/ha)</w:t>
      </w:r>
    </w:p>
    <w:p w:rsidR="009D7ED8" w:rsidRPr="0066259D" w:rsidRDefault="009D7ED8" w:rsidP="001F46EA">
      <w:pPr>
        <w:pStyle w:val="Default"/>
        <w:jc w:val="both"/>
        <w:rPr>
          <w:rFonts w:ascii="Arial" w:hAnsi="Arial" w:cs="Arial"/>
          <w:b/>
          <w:color w:val="auto"/>
          <w:sz w:val="14"/>
          <w:szCs w:val="14"/>
        </w:rPr>
      </w:pPr>
    </w:p>
    <w:p w:rsidR="00E362EB" w:rsidRPr="008935F6" w:rsidRDefault="00DE2275" w:rsidP="00E362EB">
      <w:pPr>
        <w:autoSpaceDE w:val="0"/>
        <w:autoSpaceDN w:val="0"/>
        <w:adjustRightInd w:val="0"/>
        <w:spacing w:after="0" w:line="336" w:lineRule="auto"/>
        <w:ind w:firstLine="720"/>
        <w:jc w:val="both"/>
        <w:rPr>
          <w:rFonts w:ascii="Arial" w:eastAsiaTheme="minorHAnsi" w:hAnsi="Arial" w:cs="Arial"/>
          <w:color w:val="FF0000"/>
          <w:szCs w:val="20"/>
          <w:lang w:val="en-US" w:eastAsia="en-US"/>
        </w:rPr>
      </w:pPr>
      <w:r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>In sugarcane, the c</w:t>
      </w:r>
      <w:r w:rsidR="001F46EA"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>ane yield is a</w:t>
      </w:r>
      <w:r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 xml:space="preserve">n important </w:t>
      </w:r>
      <w:r w:rsidR="008A1DA3"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>character</w:t>
      </w:r>
      <w:r w:rsidR="00F4499C"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 xml:space="preserve"> </w:t>
      </w:r>
      <w:r w:rsidR="001F46EA"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>used to assess the potential of a sugarcane clone</w:t>
      </w:r>
      <w:r w:rsidR="0002728B" w:rsidRPr="00093579">
        <w:rPr>
          <w:rFonts w:ascii="Arial" w:eastAsiaTheme="minorHAnsi" w:hAnsi="Arial" w:cs="Arial"/>
          <w:color w:val="FF0000"/>
          <w:sz w:val="24"/>
          <w:szCs w:val="24"/>
          <w:highlight w:val="yellow"/>
          <w:lang w:val="en-US" w:eastAsia="en-US"/>
        </w:rPr>
        <w:t xml:space="preserve"> [9].</w:t>
      </w:r>
      <w:r w:rsidR="0002728B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F82E53">
        <w:rPr>
          <w:rFonts w:ascii="Arial" w:eastAsiaTheme="minorHAnsi" w:hAnsi="Arial" w:cs="Arial"/>
          <w:sz w:val="24"/>
          <w:szCs w:val="24"/>
          <w:lang w:val="en-US" w:eastAsia="en-US"/>
        </w:rPr>
        <w:t>The c</w:t>
      </w:r>
      <w:r w:rsidR="00A35DBC" w:rsidRPr="00726F6C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ane yield </w:t>
      </w:r>
      <w:r w:rsidR="001F46EA" w:rsidRPr="00726F6C">
        <w:rPr>
          <w:rFonts w:ascii="Arial" w:eastAsiaTheme="minorHAnsi" w:hAnsi="Arial" w:cs="Arial"/>
          <w:sz w:val="24"/>
          <w:szCs w:val="24"/>
          <w:lang w:val="en-US" w:eastAsia="en-US"/>
        </w:rPr>
        <w:t xml:space="preserve">is </w:t>
      </w:r>
      <w:r w:rsidR="0050219A" w:rsidRPr="00726F6C">
        <w:rPr>
          <w:rFonts w:ascii="Arial" w:eastAsiaTheme="minorHAnsi" w:hAnsi="Arial" w:cs="Arial"/>
          <w:sz w:val="24"/>
          <w:szCs w:val="24"/>
          <w:lang w:val="en-US" w:eastAsia="en-US"/>
        </w:rPr>
        <w:t>mostly</w:t>
      </w:r>
      <w:r w:rsidR="001F46EA" w:rsidRPr="00726F6C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due to the combin</w:t>
      </w:r>
      <w:r w:rsidR="00955EA5" w:rsidRPr="00726F6C">
        <w:rPr>
          <w:rFonts w:ascii="Arial" w:eastAsiaTheme="minorHAnsi" w:hAnsi="Arial" w:cs="Arial"/>
          <w:sz w:val="24"/>
          <w:szCs w:val="24"/>
          <w:lang w:val="en-US" w:eastAsia="en-US"/>
        </w:rPr>
        <w:t>ation of environment</w:t>
      </w:r>
      <w:r w:rsidR="0050219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955EA5" w:rsidRPr="00726F6C">
        <w:rPr>
          <w:rFonts w:ascii="Arial" w:eastAsiaTheme="minorHAnsi" w:hAnsi="Arial" w:cs="Arial"/>
          <w:sz w:val="24"/>
          <w:szCs w:val="24"/>
          <w:lang w:val="en-US" w:eastAsia="en-US"/>
        </w:rPr>
        <w:t>response</w:t>
      </w:r>
      <w:r w:rsidR="001F46EA" w:rsidRPr="00726F6C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and genetic potential of a genotype</w:t>
      </w:r>
      <w:r w:rsidR="0050219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A35DBC" w:rsidRPr="0090229F">
        <w:rPr>
          <w:rFonts w:ascii="Arial" w:eastAsiaTheme="minorHAnsi" w:hAnsi="Arial" w:cs="Arial"/>
          <w:sz w:val="24"/>
          <w:szCs w:val="24"/>
          <w:lang w:val="en-US" w:eastAsia="en-US"/>
        </w:rPr>
        <w:t>[</w:t>
      </w:r>
      <w:r w:rsidR="00F25D78" w:rsidRPr="0090229F">
        <w:rPr>
          <w:rFonts w:ascii="Arial" w:eastAsiaTheme="minorHAnsi" w:hAnsi="Arial" w:cs="Arial"/>
          <w:sz w:val="24"/>
          <w:szCs w:val="24"/>
          <w:lang w:val="en-US" w:eastAsia="en-US"/>
        </w:rPr>
        <w:t>10</w:t>
      </w:r>
      <w:r w:rsidR="00A35DBC" w:rsidRPr="0090229F">
        <w:rPr>
          <w:rFonts w:ascii="Arial" w:eastAsiaTheme="minorHAnsi" w:hAnsi="Arial" w:cs="Arial"/>
          <w:sz w:val="24"/>
          <w:szCs w:val="24"/>
          <w:lang w:val="en-US" w:eastAsia="en-US"/>
        </w:rPr>
        <w:t>]</w:t>
      </w:r>
      <w:r w:rsidR="001F46EA" w:rsidRPr="0090229F">
        <w:rPr>
          <w:rFonts w:ascii="Arial" w:eastAsiaTheme="minorHAnsi" w:hAnsi="Arial" w:cs="Arial"/>
          <w:sz w:val="24"/>
          <w:szCs w:val="24"/>
          <w:lang w:val="en-US" w:eastAsia="en-US"/>
        </w:rPr>
        <w:t>.</w:t>
      </w:r>
      <w:r w:rsidR="0050219A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2839C8">
        <w:rPr>
          <w:rFonts w:ascii="Arial" w:eastAsiaTheme="minorHAnsi" w:hAnsi="Arial" w:cs="Arial"/>
          <w:sz w:val="24"/>
          <w:szCs w:val="24"/>
          <w:lang w:val="en-US" w:eastAsia="en-US"/>
        </w:rPr>
        <w:t xml:space="preserve">The cane </w:t>
      </w:r>
      <w:r w:rsidR="004B7D73">
        <w:rPr>
          <w:rFonts w:ascii="Arial" w:eastAsiaTheme="minorHAnsi" w:hAnsi="Arial" w:cs="Arial"/>
          <w:sz w:val="24"/>
          <w:szCs w:val="24"/>
          <w:lang w:val="en-US" w:eastAsia="en-US"/>
        </w:rPr>
        <w:t>yield of CoC 08336 in different trials is</w:t>
      </w:r>
      <w:r w:rsidR="002839C8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presented in Table 1. </w:t>
      </w:r>
      <w:r w:rsidR="004B7D73">
        <w:rPr>
          <w:rFonts w:ascii="Arial" w:hAnsi="Arial" w:cs="Arial"/>
          <w:sz w:val="24"/>
          <w:szCs w:val="24"/>
        </w:rPr>
        <w:t>T</w:t>
      </w:r>
      <w:r w:rsidR="001F46EA" w:rsidRPr="00726F6C">
        <w:rPr>
          <w:rFonts w:ascii="Arial" w:hAnsi="Arial" w:cs="Arial"/>
          <w:sz w:val="24"/>
          <w:szCs w:val="24"/>
        </w:rPr>
        <w:t xml:space="preserve">he </w:t>
      </w:r>
      <w:r w:rsidR="004B7D73">
        <w:rPr>
          <w:rFonts w:ascii="Arial" w:hAnsi="Arial" w:cs="Arial"/>
          <w:sz w:val="24"/>
          <w:szCs w:val="24"/>
        </w:rPr>
        <w:t xml:space="preserve">results revealed that, </w:t>
      </w:r>
      <w:r w:rsidR="001F46EA" w:rsidRPr="00726F6C">
        <w:rPr>
          <w:rFonts w:ascii="Arial" w:hAnsi="Arial" w:cs="Arial"/>
          <w:sz w:val="24"/>
          <w:szCs w:val="24"/>
        </w:rPr>
        <w:t>the maximum cane yield was recorded by CoC 08336 (</w:t>
      </w:r>
      <w:r w:rsidR="00EE523A" w:rsidRPr="00726F6C">
        <w:rPr>
          <w:rFonts w:ascii="Arial" w:hAnsi="Arial" w:cs="Arial"/>
          <w:sz w:val="24"/>
          <w:szCs w:val="24"/>
        </w:rPr>
        <w:t>125.66</w:t>
      </w:r>
      <w:r w:rsidR="001F46EA" w:rsidRPr="00726F6C">
        <w:rPr>
          <w:rFonts w:ascii="Arial" w:hAnsi="Arial" w:cs="Arial"/>
          <w:sz w:val="24"/>
          <w:szCs w:val="24"/>
        </w:rPr>
        <w:t xml:space="preserve"> t/ha)</w:t>
      </w:r>
      <w:r w:rsidR="004B7D73">
        <w:rPr>
          <w:rFonts w:ascii="Arial" w:hAnsi="Arial" w:cs="Arial"/>
          <w:sz w:val="24"/>
          <w:szCs w:val="24"/>
        </w:rPr>
        <w:t xml:space="preserve"> </w:t>
      </w:r>
      <w:r w:rsidR="004B7D73" w:rsidRPr="00726F6C">
        <w:rPr>
          <w:rFonts w:ascii="Arial" w:hAnsi="Arial" w:cs="Arial"/>
          <w:sz w:val="24"/>
          <w:szCs w:val="24"/>
        </w:rPr>
        <w:t>in AVT- I Plant</w:t>
      </w:r>
      <w:r w:rsidR="004B7D73">
        <w:rPr>
          <w:rFonts w:ascii="Arial" w:hAnsi="Arial" w:cs="Arial"/>
          <w:sz w:val="24"/>
          <w:szCs w:val="24"/>
        </w:rPr>
        <w:t xml:space="preserve">, when </w:t>
      </w:r>
      <w:r w:rsidR="00093CDE">
        <w:rPr>
          <w:rFonts w:ascii="Arial" w:hAnsi="Arial" w:cs="Arial"/>
          <w:sz w:val="24"/>
          <w:szCs w:val="24"/>
        </w:rPr>
        <w:t xml:space="preserve">compared to the </w:t>
      </w:r>
      <w:r w:rsidR="001F46EA" w:rsidRPr="00726F6C">
        <w:rPr>
          <w:rFonts w:ascii="Arial" w:hAnsi="Arial" w:cs="Arial"/>
          <w:sz w:val="24"/>
          <w:szCs w:val="24"/>
        </w:rPr>
        <w:t>national check</w:t>
      </w:r>
      <w:r w:rsidR="00093CDE">
        <w:rPr>
          <w:rFonts w:ascii="Arial" w:hAnsi="Arial" w:cs="Arial"/>
          <w:sz w:val="24"/>
          <w:szCs w:val="24"/>
        </w:rPr>
        <w:t xml:space="preserve"> variety </w:t>
      </w:r>
      <w:r w:rsidR="001F46EA" w:rsidRPr="00726F6C">
        <w:rPr>
          <w:rFonts w:ascii="Arial" w:hAnsi="Arial" w:cs="Arial"/>
          <w:sz w:val="24"/>
          <w:szCs w:val="24"/>
        </w:rPr>
        <w:t>Co</w:t>
      </w:r>
      <w:r w:rsidR="00EE523A" w:rsidRPr="00726F6C">
        <w:rPr>
          <w:rFonts w:ascii="Arial" w:hAnsi="Arial" w:cs="Arial"/>
          <w:sz w:val="24"/>
          <w:szCs w:val="24"/>
        </w:rPr>
        <w:t>C 01061 (</w:t>
      </w:r>
      <w:r w:rsidR="001F46EA" w:rsidRPr="00726F6C">
        <w:rPr>
          <w:rFonts w:ascii="Arial" w:hAnsi="Arial" w:cs="Arial"/>
          <w:sz w:val="24"/>
          <w:szCs w:val="24"/>
        </w:rPr>
        <w:t>1</w:t>
      </w:r>
      <w:r w:rsidR="00EE523A" w:rsidRPr="00726F6C">
        <w:rPr>
          <w:rFonts w:ascii="Arial" w:hAnsi="Arial" w:cs="Arial"/>
          <w:sz w:val="24"/>
          <w:szCs w:val="24"/>
        </w:rPr>
        <w:t xml:space="preserve">13.54 </w:t>
      </w:r>
      <w:r w:rsidR="001F46EA" w:rsidRPr="00726F6C">
        <w:rPr>
          <w:rFonts w:ascii="Arial" w:hAnsi="Arial" w:cs="Arial"/>
          <w:sz w:val="24"/>
          <w:szCs w:val="24"/>
        </w:rPr>
        <w:t>t/ha)</w:t>
      </w:r>
      <w:r w:rsidR="004B7D73">
        <w:rPr>
          <w:rFonts w:ascii="Arial" w:hAnsi="Arial" w:cs="Arial"/>
          <w:sz w:val="24"/>
          <w:szCs w:val="24"/>
        </w:rPr>
        <w:t xml:space="preserve">. </w:t>
      </w:r>
      <w:r w:rsidR="00B73344" w:rsidRPr="00726F6C">
        <w:rPr>
          <w:rFonts w:ascii="Arial" w:hAnsi="Arial" w:cs="Arial"/>
          <w:sz w:val="24"/>
          <w:szCs w:val="24"/>
        </w:rPr>
        <w:t xml:space="preserve">In </w:t>
      </w:r>
      <w:r w:rsidR="001F46EA" w:rsidRPr="00726F6C">
        <w:rPr>
          <w:rFonts w:ascii="Arial" w:hAnsi="Arial" w:cs="Arial"/>
          <w:sz w:val="24"/>
          <w:szCs w:val="24"/>
        </w:rPr>
        <w:t xml:space="preserve">AVT-II plant </w:t>
      </w:r>
      <w:r w:rsidR="00B73344" w:rsidRPr="00726F6C">
        <w:rPr>
          <w:rFonts w:ascii="Arial" w:hAnsi="Arial" w:cs="Arial"/>
          <w:sz w:val="24"/>
          <w:szCs w:val="24"/>
        </w:rPr>
        <w:t xml:space="preserve">it was recorded 122.47 t/ha </w:t>
      </w:r>
      <w:r w:rsidR="001F46EA" w:rsidRPr="00726F6C">
        <w:rPr>
          <w:rFonts w:ascii="Arial" w:hAnsi="Arial" w:cs="Arial"/>
          <w:sz w:val="24"/>
          <w:szCs w:val="24"/>
        </w:rPr>
        <w:t xml:space="preserve">and </w:t>
      </w:r>
      <w:r w:rsidR="00B73344" w:rsidRPr="00726F6C">
        <w:rPr>
          <w:rFonts w:ascii="Arial" w:hAnsi="Arial" w:cs="Arial"/>
          <w:sz w:val="24"/>
          <w:szCs w:val="24"/>
        </w:rPr>
        <w:t xml:space="preserve">in </w:t>
      </w:r>
      <w:r w:rsidR="001F46EA" w:rsidRPr="00726F6C">
        <w:rPr>
          <w:rFonts w:ascii="Arial" w:hAnsi="Arial" w:cs="Arial"/>
          <w:sz w:val="24"/>
          <w:szCs w:val="24"/>
        </w:rPr>
        <w:t>AVT-</w:t>
      </w:r>
      <w:r w:rsidR="00E269B1">
        <w:rPr>
          <w:rFonts w:ascii="Arial" w:hAnsi="Arial" w:cs="Arial"/>
          <w:sz w:val="24"/>
          <w:szCs w:val="24"/>
        </w:rPr>
        <w:t xml:space="preserve"> </w:t>
      </w:r>
      <w:r w:rsidR="001F46EA" w:rsidRPr="00726F6C">
        <w:rPr>
          <w:rFonts w:ascii="Arial" w:hAnsi="Arial" w:cs="Arial"/>
          <w:sz w:val="24"/>
          <w:szCs w:val="24"/>
        </w:rPr>
        <w:t>Ratoon trial</w:t>
      </w:r>
      <w:r w:rsidR="00B73344" w:rsidRPr="00726F6C">
        <w:rPr>
          <w:rFonts w:ascii="Arial" w:hAnsi="Arial" w:cs="Arial"/>
          <w:sz w:val="24"/>
          <w:szCs w:val="24"/>
        </w:rPr>
        <w:t xml:space="preserve"> it was 102.07 t/ha. </w:t>
      </w:r>
      <w:r w:rsidR="001F46EA" w:rsidRPr="00726F6C">
        <w:rPr>
          <w:rFonts w:ascii="Arial" w:hAnsi="Arial" w:cs="Arial"/>
          <w:sz w:val="24"/>
          <w:szCs w:val="24"/>
        </w:rPr>
        <w:t>The</w:t>
      </w:r>
      <w:r w:rsidR="00B73344" w:rsidRPr="00726F6C">
        <w:rPr>
          <w:rFonts w:ascii="Arial" w:hAnsi="Arial" w:cs="Arial"/>
          <w:sz w:val="24"/>
          <w:szCs w:val="24"/>
        </w:rPr>
        <w:t xml:space="preserve"> overall </w:t>
      </w:r>
      <w:r w:rsidR="001F46EA" w:rsidRPr="00726F6C">
        <w:rPr>
          <w:rFonts w:ascii="Arial" w:hAnsi="Arial" w:cs="Arial"/>
          <w:sz w:val="24"/>
          <w:szCs w:val="24"/>
        </w:rPr>
        <w:t xml:space="preserve">performance of the clone 08336 for cane yield </w:t>
      </w:r>
      <w:r w:rsidR="00B73344" w:rsidRPr="00726F6C">
        <w:rPr>
          <w:rFonts w:ascii="Arial" w:hAnsi="Arial" w:cs="Arial"/>
          <w:sz w:val="24"/>
          <w:szCs w:val="24"/>
        </w:rPr>
        <w:t xml:space="preserve">was 116.73 </w:t>
      </w:r>
      <w:r w:rsidR="001F46EA" w:rsidRPr="00726F6C">
        <w:rPr>
          <w:rFonts w:ascii="Arial" w:hAnsi="Arial" w:cs="Arial"/>
          <w:sz w:val="24"/>
          <w:szCs w:val="24"/>
        </w:rPr>
        <w:t>t/ha</w:t>
      </w:r>
      <w:r w:rsidR="00380D7E">
        <w:rPr>
          <w:rFonts w:ascii="Arial" w:hAnsi="Arial" w:cs="Arial"/>
          <w:sz w:val="24"/>
          <w:szCs w:val="24"/>
        </w:rPr>
        <w:t xml:space="preserve"> (Table 1) </w:t>
      </w:r>
      <w:r w:rsidR="00B73344" w:rsidRPr="00726F6C">
        <w:rPr>
          <w:rFonts w:ascii="Arial" w:hAnsi="Arial" w:cs="Arial"/>
          <w:sz w:val="24"/>
          <w:szCs w:val="24"/>
        </w:rPr>
        <w:t xml:space="preserve">and it was </w:t>
      </w:r>
      <w:r w:rsidR="001F46EA" w:rsidRPr="00726F6C">
        <w:rPr>
          <w:rFonts w:ascii="Arial" w:hAnsi="Arial" w:cs="Arial"/>
          <w:sz w:val="24"/>
          <w:szCs w:val="24"/>
        </w:rPr>
        <w:t>found to be the best across locations</w:t>
      </w:r>
      <w:r w:rsidR="00380D7E">
        <w:rPr>
          <w:rFonts w:ascii="Arial" w:hAnsi="Arial" w:cs="Arial"/>
          <w:sz w:val="24"/>
          <w:szCs w:val="24"/>
        </w:rPr>
        <w:t xml:space="preserve">. </w:t>
      </w:r>
      <w:r w:rsidR="00A41EB9" w:rsidRPr="00093579">
        <w:rPr>
          <w:rFonts w:ascii="Arial" w:hAnsi="Arial" w:cs="Arial"/>
          <w:color w:val="FF0000"/>
          <w:sz w:val="24"/>
          <w:szCs w:val="24"/>
          <w:highlight w:val="yellow"/>
        </w:rPr>
        <w:t>The h</w:t>
      </w:r>
      <w:r w:rsidR="00EE523A" w:rsidRPr="00093579">
        <w:rPr>
          <w:rFonts w:ascii="Arial" w:hAnsi="Arial" w:cs="Arial"/>
          <w:color w:val="FF0000"/>
          <w:sz w:val="24"/>
          <w:szCs w:val="24"/>
          <w:highlight w:val="yellow"/>
        </w:rPr>
        <w:t xml:space="preserve">igh cane yielding varieties </w:t>
      </w:r>
      <w:r w:rsidR="00A41EB9" w:rsidRPr="00093579">
        <w:rPr>
          <w:rFonts w:ascii="Arial" w:hAnsi="Arial" w:cs="Arial"/>
          <w:color w:val="FF0000"/>
          <w:sz w:val="24"/>
          <w:szCs w:val="24"/>
          <w:highlight w:val="yellow"/>
        </w:rPr>
        <w:t xml:space="preserve">always have </w:t>
      </w:r>
      <w:r w:rsidR="00EE523A" w:rsidRPr="00093579">
        <w:rPr>
          <w:rFonts w:ascii="Arial" w:hAnsi="Arial" w:cs="Arial"/>
          <w:color w:val="FF0000"/>
          <w:sz w:val="24"/>
          <w:szCs w:val="24"/>
          <w:highlight w:val="yellow"/>
        </w:rPr>
        <w:t>best environmental response</w:t>
      </w:r>
      <w:r w:rsidR="00EE523A" w:rsidRPr="00726F6C">
        <w:rPr>
          <w:rFonts w:ascii="Arial" w:hAnsi="Arial" w:cs="Arial"/>
          <w:sz w:val="24"/>
          <w:szCs w:val="24"/>
        </w:rPr>
        <w:t xml:space="preserve"> and hence the present study also </w:t>
      </w:r>
      <w:r w:rsidR="00A41EB9" w:rsidRPr="00726F6C">
        <w:rPr>
          <w:rFonts w:ascii="Arial" w:hAnsi="Arial" w:cs="Arial"/>
          <w:sz w:val="24"/>
          <w:szCs w:val="24"/>
        </w:rPr>
        <w:t>exposed</w:t>
      </w:r>
      <w:r w:rsidR="00EE523A" w:rsidRPr="00726F6C">
        <w:rPr>
          <w:rFonts w:ascii="Arial" w:hAnsi="Arial" w:cs="Arial"/>
          <w:sz w:val="24"/>
          <w:szCs w:val="24"/>
        </w:rPr>
        <w:t xml:space="preserve"> good </w:t>
      </w:r>
      <w:r w:rsidR="00A41EB9" w:rsidRPr="00726F6C">
        <w:rPr>
          <w:rFonts w:ascii="Arial" w:hAnsi="Arial" w:cs="Arial"/>
          <w:sz w:val="24"/>
          <w:szCs w:val="24"/>
        </w:rPr>
        <w:t>recital</w:t>
      </w:r>
      <w:r w:rsidR="00EE523A" w:rsidRPr="00726F6C">
        <w:rPr>
          <w:rFonts w:ascii="Arial" w:hAnsi="Arial" w:cs="Arial"/>
          <w:sz w:val="24"/>
          <w:szCs w:val="24"/>
        </w:rPr>
        <w:t xml:space="preserve"> of cane yield as compared to the check varieties</w:t>
      </w:r>
      <w:r w:rsidR="00EE523A" w:rsidRPr="00726F6C">
        <w:rPr>
          <w:rFonts w:ascii="Arial" w:hAnsi="Arial" w:cs="Arial"/>
          <w:b/>
          <w:sz w:val="24"/>
          <w:szCs w:val="24"/>
        </w:rPr>
        <w:t xml:space="preserve">. </w:t>
      </w:r>
      <w:r w:rsidR="00E362EB" w:rsidRPr="00C85599">
        <w:rPr>
          <w:rFonts w:ascii="Arial" w:eastAsiaTheme="minorHAnsi" w:hAnsi="Arial" w:cs="Arial"/>
          <w:szCs w:val="20"/>
          <w:lang w:val="en-US" w:eastAsia="en-US"/>
        </w:rPr>
        <w:t>This finding is analogous with</w:t>
      </w:r>
      <w:r w:rsidR="008935F6">
        <w:rPr>
          <w:rFonts w:ascii="Arial" w:eastAsiaTheme="minorHAnsi" w:hAnsi="Arial" w:cs="Arial"/>
          <w:szCs w:val="20"/>
          <w:lang w:val="en-US" w:eastAsia="en-US"/>
        </w:rPr>
        <w:t xml:space="preserve"> results of </w:t>
      </w:r>
      <w:r w:rsidR="00E362EB" w:rsidRPr="0090229F">
        <w:rPr>
          <w:rFonts w:ascii="Arial" w:eastAsiaTheme="minorHAnsi" w:hAnsi="Arial" w:cs="Arial"/>
          <w:bCs/>
          <w:szCs w:val="20"/>
          <w:lang w:val="en-US" w:eastAsia="en-US"/>
        </w:rPr>
        <w:t>[</w:t>
      </w:r>
      <w:r w:rsidR="00F25154" w:rsidRPr="0090229F">
        <w:rPr>
          <w:rFonts w:ascii="Arial" w:eastAsiaTheme="minorHAnsi" w:hAnsi="Arial" w:cs="Arial"/>
          <w:bCs/>
          <w:szCs w:val="20"/>
          <w:lang w:val="en-US" w:eastAsia="en-US"/>
        </w:rPr>
        <w:t>11</w:t>
      </w:r>
      <w:r w:rsidR="008935F6">
        <w:rPr>
          <w:rFonts w:ascii="Arial" w:eastAsiaTheme="minorHAnsi" w:hAnsi="Arial" w:cs="Arial"/>
          <w:bCs/>
          <w:szCs w:val="20"/>
          <w:lang w:val="en-US" w:eastAsia="en-US"/>
        </w:rPr>
        <w:t xml:space="preserve">, </w:t>
      </w:r>
      <w:r w:rsidR="008935F6" w:rsidRPr="008935F6">
        <w:rPr>
          <w:rFonts w:ascii="Arial" w:eastAsiaTheme="minorHAnsi" w:hAnsi="Arial" w:cs="Arial"/>
          <w:bCs/>
          <w:color w:val="FF0000"/>
          <w:szCs w:val="20"/>
          <w:lang w:val="en-US" w:eastAsia="en-US"/>
        </w:rPr>
        <w:t>12</w:t>
      </w:r>
      <w:r w:rsidR="00E362EB" w:rsidRPr="008935F6">
        <w:rPr>
          <w:rFonts w:ascii="Arial" w:eastAsiaTheme="minorHAnsi" w:hAnsi="Arial" w:cs="Arial"/>
          <w:bCs/>
          <w:color w:val="FF0000"/>
          <w:szCs w:val="20"/>
          <w:lang w:val="en-US" w:eastAsia="en-US"/>
        </w:rPr>
        <w:t>].</w:t>
      </w:r>
    </w:p>
    <w:p w:rsidR="007C69CD" w:rsidRPr="008935F6" w:rsidRDefault="007C69CD" w:rsidP="001F46EA">
      <w:pPr>
        <w:pStyle w:val="Default"/>
        <w:spacing w:after="120"/>
        <w:jc w:val="both"/>
        <w:rPr>
          <w:rFonts w:ascii="Arial" w:hAnsi="Arial" w:cs="Arial"/>
          <w:b/>
          <w:color w:val="FF0000"/>
        </w:rPr>
      </w:pPr>
    </w:p>
    <w:p w:rsidR="001F46EA" w:rsidRPr="004B08A1" w:rsidRDefault="0002728B" w:rsidP="001F46EA">
      <w:pPr>
        <w:pStyle w:val="Default"/>
        <w:spacing w:after="1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3.2 </w:t>
      </w:r>
      <w:r w:rsidR="001F46EA" w:rsidRPr="004B08A1">
        <w:rPr>
          <w:rFonts w:ascii="Arial" w:hAnsi="Arial" w:cs="Arial"/>
          <w:b/>
          <w:color w:val="auto"/>
        </w:rPr>
        <w:t xml:space="preserve">Sucrose per cent </w:t>
      </w:r>
    </w:p>
    <w:p w:rsidR="00097EEE" w:rsidRPr="00597F0A" w:rsidRDefault="00097EEE" w:rsidP="00097EEE">
      <w:pPr>
        <w:tabs>
          <w:tab w:val="left" w:pos="360"/>
        </w:tabs>
        <w:spacing w:before="40" w:after="40" w:line="36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F46EA" w:rsidRPr="00291E5D">
        <w:rPr>
          <w:rFonts w:ascii="Arial" w:hAnsi="Arial" w:cs="Arial"/>
          <w:sz w:val="24"/>
          <w:szCs w:val="24"/>
        </w:rPr>
        <w:t xml:space="preserve">The sucrose </w:t>
      </w:r>
      <w:r w:rsidR="001F46EA" w:rsidRPr="00093579">
        <w:rPr>
          <w:rFonts w:ascii="Arial" w:hAnsi="Arial" w:cs="Arial"/>
          <w:color w:val="FF0000"/>
          <w:sz w:val="24"/>
          <w:szCs w:val="24"/>
          <w:highlight w:val="yellow"/>
        </w:rPr>
        <w:t xml:space="preserve">per cent </w:t>
      </w:r>
      <w:r w:rsidR="00093579">
        <w:rPr>
          <w:rFonts w:ascii="Arial" w:hAnsi="Arial" w:cs="Arial"/>
          <w:color w:val="FF0000"/>
          <w:sz w:val="24"/>
          <w:szCs w:val="24"/>
          <w:highlight w:val="yellow"/>
        </w:rPr>
        <w:t xml:space="preserve">in </w:t>
      </w:r>
      <w:r w:rsidR="00093579" w:rsidRPr="00093579">
        <w:rPr>
          <w:rFonts w:ascii="Arial" w:hAnsi="Arial" w:cs="Arial"/>
          <w:color w:val="FF0000"/>
          <w:sz w:val="24"/>
          <w:szCs w:val="24"/>
          <w:highlight w:val="yellow"/>
        </w:rPr>
        <w:t>sugarcane</w:t>
      </w:r>
      <w:r w:rsidR="00093579">
        <w:rPr>
          <w:rFonts w:ascii="Arial" w:hAnsi="Arial" w:cs="Arial"/>
          <w:sz w:val="24"/>
          <w:szCs w:val="24"/>
        </w:rPr>
        <w:t xml:space="preserve"> </w:t>
      </w:r>
      <w:r w:rsidR="00CE6095">
        <w:rPr>
          <w:rFonts w:ascii="Arial" w:hAnsi="Arial" w:cs="Arial"/>
          <w:sz w:val="24"/>
          <w:szCs w:val="24"/>
        </w:rPr>
        <w:t xml:space="preserve">is useful </w:t>
      </w:r>
      <w:r w:rsidR="00291E5D">
        <w:rPr>
          <w:rFonts w:ascii="Arial" w:hAnsi="Arial" w:cs="Arial"/>
          <w:sz w:val="24"/>
          <w:szCs w:val="24"/>
        </w:rPr>
        <w:t xml:space="preserve">trait </w:t>
      </w:r>
      <w:r w:rsidR="00093579">
        <w:rPr>
          <w:rFonts w:ascii="Arial" w:hAnsi="Arial" w:cs="Arial"/>
          <w:sz w:val="24"/>
          <w:szCs w:val="24"/>
        </w:rPr>
        <w:t xml:space="preserve">to </w:t>
      </w:r>
      <w:r w:rsidR="00093579" w:rsidRPr="00291E5D">
        <w:rPr>
          <w:rFonts w:ascii="Arial" w:hAnsi="Arial" w:cs="Arial"/>
          <w:sz w:val="24"/>
          <w:szCs w:val="24"/>
        </w:rPr>
        <w:t>decide</w:t>
      </w:r>
      <w:r w:rsidR="001F46EA" w:rsidRPr="00291E5D">
        <w:rPr>
          <w:rFonts w:ascii="Arial" w:hAnsi="Arial" w:cs="Arial"/>
          <w:sz w:val="24"/>
          <w:szCs w:val="24"/>
        </w:rPr>
        <w:t xml:space="preserve"> the quality of genotype and it </w:t>
      </w:r>
      <w:r w:rsidR="008D6F8B">
        <w:rPr>
          <w:rFonts w:ascii="Arial" w:hAnsi="Arial" w:cs="Arial"/>
          <w:sz w:val="24"/>
          <w:szCs w:val="24"/>
        </w:rPr>
        <w:t xml:space="preserve">will </w:t>
      </w:r>
      <w:r w:rsidR="008D6F8B" w:rsidRPr="00291E5D">
        <w:rPr>
          <w:rFonts w:ascii="Arial" w:hAnsi="Arial" w:cs="Arial"/>
          <w:sz w:val="24"/>
          <w:szCs w:val="24"/>
        </w:rPr>
        <w:t>influence</w:t>
      </w:r>
      <w:r w:rsidR="001F46EA" w:rsidRPr="00291E5D">
        <w:rPr>
          <w:rFonts w:ascii="Arial" w:hAnsi="Arial" w:cs="Arial"/>
          <w:sz w:val="24"/>
          <w:szCs w:val="24"/>
        </w:rPr>
        <w:t xml:space="preserve"> the sugar recovery</w:t>
      </w:r>
      <w:r w:rsidR="00E27C1C">
        <w:rPr>
          <w:rFonts w:ascii="Arial" w:hAnsi="Arial" w:cs="Arial"/>
          <w:sz w:val="24"/>
          <w:szCs w:val="24"/>
        </w:rPr>
        <w:t xml:space="preserve">. </w:t>
      </w:r>
      <w:r w:rsidR="00F025CE">
        <w:rPr>
          <w:rFonts w:ascii="Arial" w:hAnsi="Arial" w:cs="Arial"/>
          <w:sz w:val="24"/>
          <w:szCs w:val="24"/>
        </w:rPr>
        <w:t>The s</w:t>
      </w:r>
      <w:r w:rsidR="00A21BD7" w:rsidRPr="00291E5D">
        <w:rPr>
          <w:rFonts w:ascii="Arial" w:hAnsi="Arial" w:cs="Arial"/>
          <w:sz w:val="24"/>
          <w:szCs w:val="24"/>
        </w:rPr>
        <w:t>ucrose per cent</w:t>
      </w:r>
      <w:r w:rsidR="00A21BD7">
        <w:rPr>
          <w:rFonts w:ascii="Arial" w:hAnsi="Arial" w:cs="Arial"/>
          <w:sz w:val="24"/>
          <w:szCs w:val="24"/>
        </w:rPr>
        <w:t xml:space="preserve"> of the CoC 08336 was presented in Table 2.</w:t>
      </w:r>
      <w:r w:rsidR="001F46EA" w:rsidRPr="00291E5D">
        <w:rPr>
          <w:rFonts w:ascii="Arial" w:hAnsi="Arial" w:cs="Arial"/>
          <w:sz w:val="24"/>
          <w:szCs w:val="24"/>
        </w:rPr>
        <w:t xml:space="preserve"> In the present investigation, sucrose per cent </w:t>
      </w:r>
      <w:r w:rsidR="002A46A1">
        <w:rPr>
          <w:rFonts w:ascii="Arial" w:hAnsi="Arial" w:cs="Arial"/>
          <w:sz w:val="24"/>
          <w:szCs w:val="24"/>
        </w:rPr>
        <w:t xml:space="preserve">of the clone was 17.54 in in AVT plant-I; 17.65 % recorded in AVT plant-II and it was 17.85 % in AVT ratoon crop. </w:t>
      </w:r>
      <w:r w:rsidR="00471E93">
        <w:rPr>
          <w:rFonts w:ascii="Arial" w:hAnsi="Arial" w:cs="Arial"/>
          <w:sz w:val="24"/>
          <w:szCs w:val="24"/>
        </w:rPr>
        <w:t>The over</w:t>
      </w:r>
      <w:r w:rsidR="002A46A1">
        <w:rPr>
          <w:rFonts w:ascii="Arial" w:hAnsi="Arial" w:cs="Arial"/>
          <w:sz w:val="24"/>
          <w:szCs w:val="24"/>
        </w:rPr>
        <w:t xml:space="preserve">all performance </w:t>
      </w:r>
      <w:r w:rsidR="00471E93">
        <w:rPr>
          <w:rFonts w:ascii="Arial" w:hAnsi="Arial" w:cs="Arial"/>
          <w:sz w:val="24"/>
          <w:szCs w:val="24"/>
        </w:rPr>
        <w:t xml:space="preserve">in across locations was </w:t>
      </w:r>
      <w:r w:rsidR="001F46EA" w:rsidRPr="00291E5D">
        <w:rPr>
          <w:rFonts w:ascii="Arial" w:hAnsi="Arial" w:cs="Arial"/>
          <w:sz w:val="24"/>
          <w:szCs w:val="24"/>
        </w:rPr>
        <w:t>17.</w:t>
      </w:r>
      <w:r w:rsidR="00471E93">
        <w:rPr>
          <w:rFonts w:ascii="Arial" w:hAnsi="Arial" w:cs="Arial"/>
          <w:sz w:val="24"/>
          <w:szCs w:val="24"/>
        </w:rPr>
        <w:t>68</w:t>
      </w:r>
      <w:r w:rsidR="001F46EA" w:rsidRPr="00291E5D">
        <w:rPr>
          <w:rFonts w:ascii="Arial" w:hAnsi="Arial" w:cs="Arial"/>
          <w:sz w:val="24"/>
          <w:szCs w:val="24"/>
        </w:rPr>
        <w:t>%</w:t>
      </w:r>
      <w:r w:rsidR="00471E93">
        <w:rPr>
          <w:rFonts w:ascii="Arial" w:hAnsi="Arial" w:cs="Arial"/>
          <w:sz w:val="24"/>
          <w:szCs w:val="24"/>
        </w:rPr>
        <w:t xml:space="preserve">, which was 4.31 % </w:t>
      </w:r>
      <w:r w:rsidR="001F46EA" w:rsidRPr="00291E5D">
        <w:rPr>
          <w:rFonts w:ascii="Arial" w:hAnsi="Arial" w:cs="Arial"/>
          <w:sz w:val="24"/>
          <w:szCs w:val="24"/>
        </w:rPr>
        <w:t xml:space="preserve">superior </w:t>
      </w:r>
      <w:r w:rsidR="00947651" w:rsidRPr="00B006A1">
        <w:rPr>
          <w:rFonts w:ascii="Arial" w:hAnsi="Arial" w:cs="Arial"/>
          <w:color w:val="FF0000"/>
          <w:sz w:val="24"/>
          <w:szCs w:val="24"/>
          <w:highlight w:val="yellow"/>
        </w:rPr>
        <w:t>to</w:t>
      </w:r>
      <w:r w:rsidR="00E27AFE" w:rsidRPr="00B006A1"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  <w:r w:rsidR="001F46EA" w:rsidRPr="00B006A1">
        <w:rPr>
          <w:rFonts w:ascii="Arial" w:hAnsi="Arial" w:cs="Arial"/>
          <w:color w:val="FF0000"/>
          <w:sz w:val="24"/>
          <w:szCs w:val="24"/>
          <w:highlight w:val="yellow"/>
        </w:rPr>
        <w:t>the</w:t>
      </w:r>
      <w:r w:rsidR="001F46EA" w:rsidRPr="00291E5D">
        <w:rPr>
          <w:rFonts w:ascii="Arial" w:hAnsi="Arial" w:cs="Arial"/>
          <w:sz w:val="24"/>
          <w:szCs w:val="24"/>
        </w:rPr>
        <w:t xml:space="preserve"> better </w:t>
      </w:r>
      <w:r w:rsidR="00471E93">
        <w:rPr>
          <w:rFonts w:ascii="Arial" w:hAnsi="Arial" w:cs="Arial"/>
          <w:sz w:val="24"/>
          <w:szCs w:val="24"/>
        </w:rPr>
        <w:t>check CoC 01061</w:t>
      </w:r>
      <w:r w:rsidR="001F46EA" w:rsidRPr="00291E5D">
        <w:rPr>
          <w:rFonts w:ascii="Arial" w:hAnsi="Arial" w:cs="Arial"/>
          <w:sz w:val="24"/>
          <w:szCs w:val="24"/>
        </w:rPr>
        <w:t xml:space="preserve">, </w:t>
      </w:r>
      <w:r w:rsidR="001F46EA" w:rsidRPr="00D76337">
        <w:rPr>
          <w:rFonts w:ascii="Arial" w:hAnsi="Arial" w:cs="Arial"/>
          <w:sz w:val="24"/>
          <w:szCs w:val="24"/>
          <w:highlight w:val="yellow"/>
        </w:rPr>
        <w:t xml:space="preserve">which </w:t>
      </w:r>
      <w:r w:rsidR="00D76337">
        <w:rPr>
          <w:rFonts w:ascii="Arial" w:hAnsi="Arial" w:cs="Arial"/>
          <w:sz w:val="24"/>
          <w:szCs w:val="24"/>
          <w:highlight w:val="yellow"/>
        </w:rPr>
        <w:t xml:space="preserve">was </w:t>
      </w:r>
      <w:r w:rsidR="001F46EA" w:rsidRPr="00D76337">
        <w:rPr>
          <w:rFonts w:ascii="Arial" w:hAnsi="Arial" w:cs="Arial"/>
          <w:sz w:val="24"/>
          <w:szCs w:val="24"/>
          <w:highlight w:val="yellow"/>
        </w:rPr>
        <w:t>1</w:t>
      </w:r>
      <w:r w:rsidR="00471E93" w:rsidRPr="00D76337">
        <w:rPr>
          <w:rFonts w:ascii="Arial" w:hAnsi="Arial" w:cs="Arial"/>
          <w:sz w:val="24"/>
          <w:szCs w:val="24"/>
          <w:highlight w:val="yellow"/>
        </w:rPr>
        <w:t>6</w:t>
      </w:r>
      <w:r w:rsidR="001F46EA" w:rsidRPr="00D76337">
        <w:rPr>
          <w:rFonts w:ascii="Arial" w:hAnsi="Arial" w:cs="Arial"/>
          <w:sz w:val="24"/>
          <w:szCs w:val="24"/>
          <w:highlight w:val="yellow"/>
        </w:rPr>
        <w:t>.</w:t>
      </w:r>
      <w:r w:rsidR="00471E93" w:rsidRPr="00D76337">
        <w:rPr>
          <w:rFonts w:ascii="Arial" w:hAnsi="Arial" w:cs="Arial"/>
          <w:sz w:val="24"/>
          <w:szCs w:val="24"/>
          <w:highlight w:val="yellow"/>
        </w:rPr>
        <w:t>95</w:t>
      </w:r>
      <w:r w:rsidR="001F46EA" w:rsidRPr="00D76337">
        <w:rPr>
          <w:rFonts w:ascii="Arial" w:hAnsi="Arial" w:cs="Arial"/>
          <w:sz w:val="24"/>
          <w:szCs w:val="24"/>
          <w:highlight w:val="yellow"/>
        </w:rPr>
        <w:t xml:space="preserve"> per cent.</w:t>
      </w:r>
      <w:r w:rsidR="001F46EA" w:rsidRPr="00291E5D">
        <w:rPr>
          <w:rFonts w:ascii="Arial" w:hAnsi="Arial" w:cs="Arial"/>
          <w:sz w:val="24"/>
          <w:szCs w:val="24"/>
        </w:rPr>
        <w:t xml:space="preserve"> The results are almost similar as demonstrated by </w:t>
      </w:r>
      <w:r w:rsidR="001F46EA" w:rsidRPr="005C53D8">
        <w:rPr>
          <w:rFonts w:ascii="Arial" w:hAnsi="Arial" w:cs="Arial"/>
          <w:bCs/>
          <w:sz w:val="24"/>
          <w:szCs w:val="24"/>
        </w:rPr>
        <w:t>[11</w:t>
      </w:r>
      <w:r w:rsidR="00DA2516" w:rsidRPr="005C53D8">
        <w:rPr>
          <w:rFonts w:ascii="Arial" w:hAnsi="Arial" w:cs="Arial"/>
          <w:bCs/>
          <w:sz w:val="24"/>
          <w:szCs w:val="24"/>
        </w:rPr>
        <w:t>,</w:t>
      </w:r>
      <w:r w:rsidR="00DA2516" w:rsidRPr="00B32A30">
        <w:rPr>
          <w:rFonts w:ascii="Arial" w:hAnsi="Arial" w:cs="Arial"/>
          <w:bCs/>
          <w:sz w:val="24"/>
          <w:szCs w:val="24"/>
        </w:rPr>
        <w:t>1</w:t>
      </w:r>
      <w:r w:rsidR="00A467C3">
        <w:rPr>
          <w:rFonts w:ascii="Arial" w:hAnsi="Arial" w:cs="Arial"/>
          <w:bCs/>
          <w:sz w:val="24"/>
          <w:szCs w:val="24"/>
        </w:rPr>
        <w:t>3</w:t>
      </w:r>
      <w:r w:rsidR="001F46EA" w:rsidRPr="00B32A30">
        <w:rPr>
          <w:rFonts w:ascii="Arial" w:hAnsi="Arial" w:cs="Arial"/>
          <w:bCs/>
          <w:sz w:val="24"/>
          <w:szCs w:val="24"/>
        </w:rPr>
        <w:t xml:space="preserve">]. </w:t>
      </w:r>
      <w:r w:rsidR="008935F6"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>The s</w:t>
      </w:r>
      <w:r w:rsidR="00597F0A"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ucrose content of </w:t>
      </w:r>
      <w:r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>sugarcane juice</w:t>
      </w:r>
      <w:r w:rsidR="00597F0A"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 in ratoon crop </w:t>
      </w:r>
      <w:r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has already </w:t>
      </w:r>
      <w:r w:rsidR="008935F6"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>reported</w:t>
      </w:r>
      <w:r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 by [1</w:t>
      </w:r>
      <w:r w:rsidR="00740895"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>4</w:t>
      </w:r>
      <w:r w:rsidRPr="00597F0A">
        <w:rPr>
          <w:rFonts w:ascii="Arial" w:hAnsi="Arial" w:cs="Arial"/>
          <w:bCs/>
          <w:color w:val="FF0000"/>
          <w:sz w:val="24"/>
          <w:szCs w:val="24"/>
          <w:highlight w:val="yellow"/>
        </w:rPr>
        <w:t>].</w:t>
      </w:r>
      <w:r w:rsidRPr="00597F0A">
        <w:rPr>
          <w:rFonts w:ascii="Arial" w:hAnsi="Arial" w:cs="Arial"/>
          <w:bCs/>
          <w:color w:val="FF0000"/>
          <w:sz w:val="24"/>
          <w:szCs w:val="24"/>
        </w:rPr>
        <w:t xml:space="preserve"> </w:t>
      </w:r>
    </w:p>
    <w:p w:rsidR="00E362EB" w:rsidRPr="00B32A30" w:rsidRDefault="00E362EB" w:rsidP="00291E5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F46EA" w:rsidRDefault="0002728B" w:rsidP="001F46EA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3.3 </w:t>
      </w:r>
      <w:r w:rsidR="00A071B8" w:rsidRPr="004B63BB">
        <w:rPr>
          <w:rFonts w:ascii="Arial" w:hAnsi="Arial" w:cs="Arial"/>
          <w:color w:val="FF0000"/>
          <w:highlight w:val="yellow"/>
        </w:rPr>
        <w:t>C</w:t>
      </w:r>
      <w:r w:rsidR="00A071B8">
        <w:rPr>
          <w:rFonts w:ascii="Arial" w:hAnsi="Arial" w:cs="Arial"/>
          <w:color w:val="FF0000"/>
          <w:highlight w:val="yellow"/>
        </w:rPr>
        <w:t xml:space="preserve">ommercial </w:t>
      </w:r>
      <w:r w:rsidR="00A071B8" w:rsidRPr="004B63BB">
        <w:rPr>
          <w:rFonts w:ascii="Arial" w:hAnsi="Arial" w:cs="Arial"/>
          <w:color w:val="FF0000"/>
          <w:highlight w:val="yellow"/>
        </w:rPr>
        <w:t>C</w:t>
      </w:r>
      <w:r w:rsidR="00A071B8">
        <w:rPr>
          <w:rFonts w:ascii="Arial" w:hAnsi="Arial" w:cs="Arial"/>
          <w:color w:val="FF0000"/>
          <w:highlight w:val="yellow"/>
        </w:rPr>
        <w:t xml:space="preserve">ane </w:t>
      </w:r>
      <w:r w:rsidR="00A071B8" w:rsidRPr="004B63BB">
        <w:rPr>
          <w:rFonts w:ascii="Arial" w:hAnsi="Arial" w:cs="Arial"/>
          <w:color w:val="FF0000"/>
          <w:highlight w:val="yellow"/>
        </w:rPr>
        <w:t>S</w:t>
      </w:r>
      <w:r w:rsidR="00A071B8">
        <w:rPr>
          <w:rFonts w:ascii="Arial" w:hAnsi="Arial" w:cs="Arial"/>
          <w:color w:val="FF0000"/>
          <w:highlight w:val="yellow"/>
        </w:rPr>
        <w:t>ugar</w:t>
      </w:r>
      <w:r w:rsidR="00A071B8" w:rsidRPr="004B08A1">
        <w:rPr>
          <w:rFonts w:ascii="Arial" w:hAnsi="Arial" w:cs="Arial"/>
          <w:color w:val="auto"/>
        </w:rPr>
        <w:t xml:space="preserve"> </w:t>
      </w:r>
      <w:r w:rsidR="00A071B8" w:rsidRPr="00D53197">
        <w:rPr>
          <w:rFonts w:ascii="Arial" w:hAnsi="Arial" w:cs="Arial"/>
          <w:color w:val="FF0000"/>
          <w:highlight w:val="yellow"/>
        </w:rPr>
        <w:t>(</w:t>
      </w:r>
      <w:r w:rsidR="001F46EA" w:rsidRPr="00D53197">
        <w:rPr>
          <w:rFonts w:ascii="Arial" w:hAnsi="Arial" w:cs="Arial"/>
          <w:b/>
          <w:color w:val="FF0000"/>
          <w:highlight w:val="yellow"/>
        </w:rPr>
        <w:t>CCS</w:t>
      </w:r>
      <w:r w:rsidR="00A071B8" w:rsidRPr="00D53197">
        <w:rPr>
          <w:rFonts w:ascii="Arial" w:hAnsi="Arial" w:cs="Arial"/>
          <w:b/>
          <w:color w:val="FF0000"/>
          <w:highlight w:val="yellow"/>
        </w:rPr>
        <w:t>)</w:t>
      </w:r>
      <w:r w:rsidR="001F46EA" w:rsidRPr="00D57AFC">
        <w:rPr>
          <w:rFonts w:ascii="Arial" w:hAnsi="Arial" w:cs="Arial"/>
          <w:b/>
          <w:color w:val="auto"/>
        </w:rPr>
        <w:t xml:space="preserve"> Yield (t/ha)</w:t>
      </w:r>
    </w:p>
    <w:p w:rsidR="001F46EA" w:rsidRPr="00D57AFC" w:rsidRDefault="001F46EA" w:rsidP="001F46EA">
      <w:pPr>
        <w:pStyle w:val="Default"/>
        <w:jc w:val="both"/>
        <w:rPr>
          <w:rFonts w:ascii="Arial" w:hAnsi="Arial" w:cs="Arial"/>
          <w:b/>
          <w:color w:val="auto"/>
        </w:rPr>
      </w:pPr>
    </w:p>
    <w:p w:rsidR="00A467C3" w:rsidRDefault="001F46EA" w:rsidP="001F46EA">
      <w:pPr>
        <w:pStyle w:val="Default"/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4B08A1">
        <w:rPr>
          <w:rFonts w:ascii="Arial" w:hAnsi="Arial" w:cs="Arial"/>
          <w:color w:val="auto"/>
        </w:rPr>
        <w:t xml:space="preserve">The higher </w:t>
      </w:r>
      <w:r w:rsidR="00A071B8" w:rsidRPr="004B63BB">
        <w:rPr>
          <w:rFonts w:ascii="Arial" w:hAnsi="Arial" w:cs="Arial"/>
          <w:color w:val="FF0000"/>
          <w:highlight w:val="yellow"/>
        </w:rPr>
        <w:t>C</w:t>
      </w:r>
      <w:r w:rsidR="00A071B8">
        <w:rPr>
          <w:rFonts w:ascii="Arial" w:hAnsi="Arial" w:cs="Arial"/>
          <w:color w:val="FF0000"/>
          <w:highlight w:val="yellow"/>
        </w:rPr>
        <w:t xml:space="preserve">ommercial </w:t>
      </w:r>
      <w:r w:rsidR="00A071B8" w:rsidRPr="004B63BB">
        <w:rPr>
          <w:rFonts w:ascii="Arial" w:hAnsi="Arial" w:cs="Arial"/>
          <w:color w:val="FF0000"/>
          <w:highlight w:val="yellow"/>
        </w:rPr>
        <w:t>C</w:t>
      </w:r>
      <w:r w:rsidR="00A071B8">
        <w:rPr>
          <w:rFonts w:ascii="Arial" w:hAnsi="Arial" w:cs="Arial"/>
          <w:color w:val="FF0000"/>
          <w:highlight w:val="yellow"/>
        </w:rPr>
        <w:t xml:space="preserve">ane </w:t>
      </w:r>
      <w:r w:rsidR="00A071B8" w:rsidRPr="004B63BB">
        <w:rPr>
          <w:rFonts w:ascii="Arial" w:hAnsi="Arial" w:cs="Arial"/>
          <w:color w:val="FF0000"/>
          <w:highlight w:val="yellow"/>
        </w:rPr>
        <w:t>S</w:t>
      </w:r>
      <w:r w:rsidR="00A071B8">
        <w:rPr>
          <w:rFonts w:ascii="Arial" w:hAnsi="Arial" w:cs="Arial"/>
          <w:color w:val="FF0000"/>
          <w:highlight w:val="yellow"/>
        </w:rPr>
        <w:t>ugar</w:t>
      </w:r>
      <w:r w:rsidRPr="004B08A1">
        <w:rPr>
          <w:rFonts w:ascii="Arial" w:hAnsi="Arial" w:cs="Arial"/>
          <w:color w:val="auto"/>
        </w:rPr>
        <w:t xml:space="preserve"> yield of </w:t>
      </w:r>
      <w:r w:rsidR="00A01624">
        <w:rPr>
          <w:rFonts w:ascii="Arial" w:hAnsi="Arial" w:cs="Arial"/>
          <w:color w:val="auto"/>
        </w:rPr>
        <w:t xml:space="preserve">the </w:t>
      </w:r>
      <w:r w:rsidRPr="004B08A1">
        <w:rPr>
          <w:rFonts w:ascii="Arial" w:hAnsi="Arial" w:cs="Arial"/>
          <w:color w:val="auto"/>
        </w:rPr>
        <w:t xml:space="preserve">clone may be </w:t>
      </w:r>
      <w:r w:rsidR="00FA7F0B" w:rsidRPr="004B08A1">
        <w:rPr>
          <w:rFonts w:ascii="Arial" w:hAnsi="Arial" w:cs="Arial"/>
          <w:color w:val="auto"/>
        </w:rPr>
        <w:t>accredited</w:t>
      </w:r>
      <w:r w:rsidRPr="004B08A1">
        <w:rPr>
          <w:rFonts w:ascii="Arial" w:hAnsi="Arial" w:cs="Arial"/>
          <w:color w:val="auto"/>
        </w:rPr>
        <w:t xml:space="preserve"> to </w:t>
      </w:r>
      <w:r w:rsidR="00FA7F0B" w:rsidRPr="004B08A1">
        <w:rPr>
          <w:rFonts w:ascii="Arial" w:hAnsi="Arial" w:cs="Arial"/>
          <w:color w:val="auto"/>
        </w:rPr>
        <w:t>comparatively</w:t>
      </w:r>
      <w:r w:rsidRPr="004B08A1">
        <w:rPr>
          <w:rFonts w:ascii="Arial" w:hAnsi="Arial" w:cs="Arial"/>
          <w:color w:val="auto"/>
        </w:rPr>
        <w:t xml:space="preserve"> more average cane yield and commercial cane sugar per</w:t>
      </w:r>
      <w:r w:rsidR="00A01624">
        <w:rPr>
          <w:rFonts w:ascii="Arial" w:hAnsi="Arial" w:cs="Arial"/>
          <w:color w:val="auto"/>
        </w:rPr>
        <w:t xml:space="preserve"> </w:t>
      </w:r>
      <w:r w:rsidRPr="004B08A1">
        <w:rPr>
          <w:rFonts w:ascii="Arial" w:hAnsi="Arial" w:cs="Arial"/>
          <w:color w:val="auto"/>
        </w:rPr>
        <w:t xml:space="preserve">cent. In the </w:t>
      </w:r>
      <w:r w:rsidR="00A01624">
        <w:rPr>
          <w:rFonts w:ascii="Arial" w:hAnsi="Arial" w:cs="Arial"/>
          <w:color w:val="auto"/>
        </w:rPr>
        <w:lastRenderedPageBreak/>
        <w:t xml:space="preserve">results of the present study, </w:t>
      </w:r>
      <w:r w:rsidR="005A5285">
        <w:rPr>
          <w:rFonts w:ascii="Arial" w:hAnsi="Arial" w:cs="Arial"/>
          <w:color w:val="auto"/>
        </w:rPr>
        <w:t xml:space="preserve">the </w:t>
      </w:r>
      <w:r w:rsidRPr="004B08A1">
        <w:rPr>
          <w:rFonts w:ascii="Arial" w:hAnsi="Arial" w:cs="Arial"/>
          <w:color w:val="auto"/>
        </w:rPr>
        <w:t xml:space="preserve">commercial cane sugar (CCS) yield </w:t>
      </w:r>
      <w:r w:rsidR="005A5285">
        <w:rPr>
          <w:rFonts w:ascii="Arial" w:hAnsi="Arial" w:cs="Arial"/>
          <w:color w:val="auto"/>
        </w:rPr>
        <w:t xml:space="preserve">of CoC 08336 was </w:t>
      </w:r>
      <w:r w:rsidR="00EB5369">
        <w:rPr>
          <w:rFonts w:ascii="Arial" w:hAnsi="Arial" w:cs="Arial"/>
          <w:color w:val="auto"/>
        </w:rPr>
        <w:t>16.28</w:t>
      </w:r>
      <w:r w:rsidRPr="004B08A1">
        <w:rPr>
          <w:rFonts w:ascii="Arial" w:hAnsi="Arial" w:cs="Arial"/>
          <w:color w:val="auto"/>
        </w:rPr>
        <w:t xml:space="preserve"> t/ha</w:t>
      </w:r>
      <w:r w:rsidR="00EB5369">
        <w:rPr>
          <w:rFonts w:ascii="Arial" w:hAnsi="Arial" w:cs="Arial"/>
          <w:color w:val="auto"/>
        </w:rPr>
        <w:t xml:space="preserve"> in AVT Plant-I and it was</w:t>
      </w:r>
      <w:r w:rsidR="00FA7F0B">
        <w:rPr>
          <w:rFonts w:ascii="Arial" w:hAnsi="Arial" w:cs="Arial"/>
          <w:color w:val="auto"/>
        </w:rPr>
        <w:t xml:space="preserve"> </w:t>
      </w:r>
      <w:r w:rsidR="00EB5369">
        <w:rPr>
          <w:rFonts w:ascii="Arial" w:hAnsi="Arial" w:cs="Arial"/>
          <w:color w:val="auto"/>
        </w:rPr>
        <w:t>16.10 t/ha in AVT plant-II</w:t>
      </w:r>
      <w:r w:rsidR="000F5489">
        <w:rPr>
          <w:rFonts w:ascii="Arial" w:hAnsi="Arial" w:cs="Arial"/>
          <w:color w:val="auto"/>
        </w:rPr>
        <w:t xml:space="preserve">. The average CCS yield of CoC 08336 in all </w:t>
      </w:r>
      <w:r w:rsidR="00B81C85">
        <w:rPr>
          <w:rFonts w:ascii="Arial" w:hAnsi="Arial" w:cs="Arial"/>
          <w:color w:val="auto"/>
        </w:rPr>
        <w:t xml:space="preserve">the </w:t>
      </w:r>
      <w:r w:rsidR="000F5489">
        <w:rPr>
          <w:rFonts w:ascii="Arial" w:hAnsi="Arial" w:cs="Arial"/>
          <w:color w:val="auto"/>
        </w:rPr>
        <w:t>three trials were 15.27 t/ha and it was 11.20 % increase over the best check variety CoA 92081 (13.73 t/ha)</w:t>
      </w:r>
      <w:r w:rsidR="00B81C85">
        <w:rPr>
          <w:rFonts w:ascii="Arial" w:hAnsi="Arial" w:cs="Arial"/>
          <w:color w:val="auto"/>
        </w:rPr>
        <w:t xml:space="preserve"> (</w:t>
      </w:r>
      <w:r w:rsidR="00B81C85" w:rsidRPr="00726F6C">
        <w:rPr>
          <w:rFonts w:ascii="Arial" w:hAnsi="Arial" w:cs="Arial"/>
        </w:rPr>
        <w:t xml:space="preserve">Table </w:t>
      </w:r>
      <w:r w:rsidR="00B81C85">
        <w:rPr>
          <w:rFonts w:ascii="Arial" w:hAnsi="Arial" w:cs="Arial"/>
        </w:rPr>
        <w:t>3</w:t>
      </w:r>
      <w:r w:rsidR="00B81C85" w:rsidRPr="00726F6C">
        <w:rPr>
          <w:rFonts w:ascii="Arial" w:hAnsi="Arial" w:cs="Arial"/>
        </w:rPr>
        <w:t>).</w:t>
      </w:r>
      <w:r w:rsidR="004B63BB">
        <w:rPr>
          <w:rFonts w:ascii="Arial" w:hAnsi="Arial" w:cs="Arial"/>
        </w:rPr>
        <w:t xml:space="preserve"> </w:t>
      </w:r>
      <w:r w:rsidR="004B63BB" w:rsidRPr="004B08A1">
        <w:rPr>
          <w:rFonts w:ascii="Arial" w:hAnsi="Arial" w:cs="Arial"/>
          <w:color w:val="auto"/>
        </w:rPr>
        <w:t>These findings</w:t>
      </w:r>
      <w:r w:rsidR="00FA7F0B">
        <w:rPr>
          <w:rFonts w:ascii="Arial" w:hAnsi="Arial" w:cs="Arial"/>
          <w:color w:val="auto"/>
        </w:rPr>
        <w:t xml:space="preserve"> </w:t>
      </w:r>
      <w:r w:rsidR="00FA7F0B" w:rsidRPr="004B08A1">
        <w:rPr>
          <w:rFonts w:ascii="Arial" w:hAnsi="Arial" w:cs="Arial"/>
          <w:color w:val="auto"/>
        </w:rPr>
        <w:t>show</w:t>
      </w:r>
      <w:r w:rsidR="002D4C27">
        <w:rPr>
          <w:rFonts w:ascii="Arial" w:hAnsi="Arial" w:cs="Arial"/>
          <w:color w:val="auto"/>
        </w:rPr>
        <w:t xml:space="preserve">ed </w:t>
      </w:r>
      <w:r w:rsidRPr="004B08A1">
        <w:rPr>
          <w:rFonts w:ascii="Arial" w:hAnsi="Arial" w:cs="Arial"/>
          <w:color w:val="auto"/>
        </w:rPr>
        <w:t xml:space="preserve">a close </w:t>
      </w:r>
      <w:r w:rsidR="002D4C27" w:rsidRPr="004B08A1">
        <w:rPr>
          <w:rFonts w:ascii="Arial" w:hAnsi="Arial" w:cs="Arial"/>
          <w:color w:val="auto"/>
        </w:rPr>
        <w:t>conciseness</w:t>
      </w:r>
      <w:r w:rsidRPr="004B08A1">
        <w:rPr>
          <w:rFonts w:ascii="Arial" w:hAnsi="Arial" w:cs="Arial"/>
          <w:color w:val="auto"/>
        </w:rPr>
        <w:t xml:space="preserve"> with those of </w:t>
      </w:r>
      <w:r w:rsidRPr="005C53D8">
        <w:rPr>
          <w:rFonts w:ascii="Arial" w:hAnsi="Arial" w:cs="Arial"/>
          <w:bCs/>
          <w:color w:val="auto"/>
        </w:rPr>
        <w:t>[1</w:t>
      </w:r>
      <w:r w:rsidR="00182CD2">
        <w:rPr>
          <w:rFonts w:ascii="Arial" w:hAnsi="Arial" w:cs="Arial"/>
          <w:bCs/>
          <w:color w:val="auto"/>
        </w:rPr>
        <w:t>5</w:t>
      </w:r>
      <w:r w:rsidR="00537C6C" w:rsidRPr="005C53D8">
        <w:rPr>
          <w:rFonts w:ascii="Arial" w:hAnsi="Arial" w:cs="Arial"/>
          <w:bCs/>
          <w:color w:val="auto"/>
        </w:rPr>
        <w:t>-</w:t>
      </w:r>
      <w:r w:rsidR="000F5489" w:rsidRPr="005C53D8">
        <w:rPr>
          <w:rFonts w:ascii="Arial" w:hAnsi="Arial" w:cs="Arial"/>
          <w:bCs/>
          <w:color w:val="auto"/>
        </w:rPr>
        <w:t>1</w:t>
      </w:r>
      <w:r w:rsidR="00182CD2">
        <w:rPr>
          <w:rFonts w:ascii="Arial" w:hAnsi="Arial" w:cs="Arial"/>
          <w:bCs/>
          <w:color w:val="auto"/>
        </w:rPr>
        <w:t>7</w:t>
      </w:r>
      <w:r w:rsidRPr="005C53D8">
        <w:rPr>
          <w:rFonts w:ascii="Arial" w:hAnsi="Arial" w:cs="Arial"/>
          <w:bCs/>
          <w:color w:val="auto"/>
        </w:rPr>
        <w:t>].</w:t>
      </w:r>
      <w:r w:rsidR="004B63BB">
        <w:rPr>
          <w:rFonts w:ascii="Arial" w:hAnsi="Arial" w:cs="Arial"/>
          <w:bCs/>
          <w:color w:val="auto"/>
        </w:rPr>
        <w:t xml:space="preserve"> </w:t>
      </w:r>
      <w:r w:rsidR="004B63BB" w:rsidRPr="004B63BB">
        <w:rPr>
          <w:rFonts w:ascii="Arial" w:hAnsi="Arial" w:cs="Arial"/>
          <w:color w:val="FF0000"/>
          <w:highlight w:val="yellow"/>
        </w:rPr>
        <w:t>C</w:t>
      </w:r>
      <w:r w:rsidR="009F0AEC">
        <w:rPr>
          <w:rFonts w:ascii="Arial" w:hAnsi="Arial" w:cs="Arial"/>
          <w:color w:val="FF0000"/>
          <w:highlight w:val="yellow"/>
        </w:rPr>
        <w:t xml:space="preserve">ommercial </w:t>
      </w:r>
      <w:r w:rsidR="004B63BB" w:rsidRPr="004B63BB">
        <w:rPr>
          <w:rFonts w:ascii="Arial" w:hAnsi="Arial" w:cs="Arial"/>
          <w:color w:val="FF0000"/>
          <w:highlight w:val="yellow"/>
        </w:rPr>
        <w:t>C</w:t>
      </w:r>
      <w:r w:rsidR="009F0AEC">
        <w:rPr>
          <w:rFonts w:ascii="Arial" w:hAnsi="Arial" w:cs="Arial"/>
          <w:color w:val="FF0000"/>
          <w:highlight w:val="yellow"/>
        </w:rPr>
        <w:t xml:space="preserve">ane </w:t>
      </w:r>
      <w:r w:rsidR="004B63BB" w:rsidRPr="004B63BB">
        <w:rPr>
          <w:rFonts w:ascii="Arial" w:hAnsi="Arial" w:cs="Arial"/>
          <w:color w:val="FF0000"/>
          <w:highlight w:val="yellow"/>
        </w:rPr>
        <w:t>S</w:t>
      </w:r>
      <w:r w:rsidR="009F0AEC">
        <w:rPr>
          <w:rFonts w:ascii="Arial" w:hAnsi="Arial" w:cs="Arial"/>
          <w:color w:val="FF0000"/>
          <w:highlight w:val="yellow"/>
        </w:rPr>
        <w:t xml:space="preserve">ugar </w:t>
      </w:r>
      <w:r w:rsidR="004B63BB" w:rsidRPr="004B63BB">
        <w:rPr>
          <w:rFonts w:ascii="Arial" w:hAnsi="Arial" w:cs="Arial"/>
          <w:color w:val="FF0000"/>
          <w:highlight w:val="yellow"/>
        </w:rPr>
        <w:t xml:space="preserve">yield </w:t>
      </w:r>
      <w:r w:rsidR="009F0AEC" w:rsidRPr="004B63BB">
        <w:rPr>
          <w:rFonts w:ascii="Arial" w:hAnsi="Arial" w:cs="Arial"/>
          <w:color w:val="FF0000"/>
          <w:highlight w:val="yellow"/>
        </w:rPr>
        <w:t xml:space="preserve">in sugarcane </w:t>
      </w:r>
      <w:r w:rsidR="004B63BB" w:rsidRPr="004B63BB">
        <w:rPr>
          <w:rFonts w:ascii="Arial" w:hAnsi="Arial" w:cs="Arial"/>
          <w:color w:val="FF0000"/>
          <w:highlight w:val="yellow"/>
        </w:rPr>
        <w:t xml:space="preserve">and quality traits in AICRP trials </w:t>
      </w:r>
      <w:r w:rsidR="009F0AEC">
        <w:rPr>
          <w:rFonts w:ascii="Arial" w:hAnsi="Arial" w:cs="Arial"/>
          <w:color w:val="FF0000"/>
          <w:highlight w:val="yellow"/>
        </w:rPr>
        <w:t xml:space="preserve">has already reported by [5] and </w:t>
      </w:r>
      <w:r w:rsidR="006C43D7" w:rsidRPr="004B63BB">
        <w:rPr>
          <w:rFonts w:ascii="Arial" w:hAnsi="Arial" w:cs="Arial"/>
          <w:color w:val="FF0000"/>
          <w:highlight w:val="yellow"/>
        </w:rPr>
        <w:t>this</w:t>
      </w:r>
      <w:r w:rsidR="004B63BB" w:rsidRPr="004B63BB">
        <w:rPr>
          <w:rFonts w:ascii="Arial" w:hAnsi="Arial" w:cs="Arial"/>
          <w:color w:val="FF0000"/>
          <w:highlight w:val="yellow"/>
        </w:rPr>
        <w:t xml:space="preserve"> clone </w:t>
      </w:r>
      <w:r w:rsidR="009F0AEC">
        <w:rPr>
          <w:rFonts w:ascii="Arial" w:hAnsi="Arial" w:cs="Arial"/>
          <w:color w:val="FF0000"/>
          <w:highlight w:val="yellow"/>
        </w:rPr>
        <w:t xml:space="preserve">also </w:t>
      </w:r>
      <w:r w:rsidR="004B63BB" w:rsidRPr="004B63BB">
        <w:rPr>
          <w:rFonts w:ascii="Arial" w:hAnsi="Arial" w:cs="Arial"/>
          <w:color w:val="FF0000"/>
          <w:highlight w:val="yellow"/>
        </w:rPr>
        <w:t xml:space="preserve">exhibited higher </w:t>
      </w:r>
      <w:r w:rsidR="009F0AEC">
        <w:rPr>
          <w:rFonts w:ascii="Arial" w:hAnsi="Arial" w:cs="Arial"/>
          <w:color w:val="FF0000"/>
          <w:highlight w:val="yellow"/>
        </w:rPr>
        <w:t xml:space="preserve">CCS </w:t>
      </w:r>
      <w:r w:rsidR="004B63BB" w:rsidRPr="004B63BB">
        <w:rPr>
          <w:rFonts w:ascii="Arial" w:hAnsi="Arial" w:cs="Arial"/>
          <w:color w:val="FF0000"/>
          <w:highlight w:val="yellow"/>
        </w:rPr>
        <w:t>yield in plant-I, Plant- II and ratoon crops, over the check variety in AICRP (S) trials.</w:t>
      </w:r>
      <w:r w:rsidR="00E32939">
        <w:rPr>
          <w:rFonts w:ascii="Arial" w:hAnsi="Arial" w:cs="Arial"/>
          <w:color w:val="FF0000"/>
        </w:rPr>
        <w:t xml:space="preserve"> </w:t>
      </w:r>
      <w:r w:rsidR="00E32939" w:rsidRPr="00182CD2">
        <w:rPr>
          <w:rFonts w:ascii="Arial" w:hAnsi="Arial" w:cs="Arial"/>
          <w:color w:val="FF0000"/>
          <w:highlight w:val="yellow"/>
        </w:rPr>
        <w:t xml:space="preserve">The similar kind research works </w:t>
      </w:r>
      <w:r w:rsidR="00C42618" w:rsidRPr="00182CD2">
        <w:rPr>
          <w:rFonts w:ascii="Arial" w:hAnsi="Arial" w:cs="Arial"/>
          <w:color w:val="FF0000"/>
          <w:highlight w:val="yellow"/>
        </w:rPr>
        <w:t>in sugarcane</w:t>
      </w:r>
      <w:r w:rsidR="00C42618">
        <w:rPr>
          <w:rFonts w:ascii="Arial" w:hAnsi="Arial" w:cs="Arial"/>
          <w:color w:val="FF0000"/>
          <w:highlight w:val="yellow"/>
        </w:rPr>
        <w:t xml:space="preserve"> ratoon crop was </w:t>
      </w:r>
      <w:r w:rsidR="00E32939" w:rsidRPr="00182CD2">
        <w:rPr>
          <w:rFonts w:ascii="Arial" w:hAnsi="Arial" w:cs="Arial"/>
          <w:color w:val="FF0000"/>
          <w:highlight w:val="yellow"/>
        </w:rPr>
        <w:t>already reported by [18].</w:t>
      </w:r>
      <w:r w:rsidR="00E32939">
        <w:t xml:space="preserve"> </w:t>
      </w:r>
      <w:r w:rsidR="004B63BB" w:rsidRPr="004B63BB">
        <w:rPr>
          <w:rFonts w:ascii="Arial" w:hAnsi="Arial" w:cs="Arial"/>
          <w:color w:val="FF0000"/>
        </w:rPr>
        <w:t xml:space="preserve">   </w:t>
      </w:r>
    </w:p>
    <w:p w:rsidR="00E32939" w:rsidRDefault="004B63BB" w:rsidP="001F46EA">
      <w:pPr>
        <w:pStyle w:val="Default"/>
        <w:spacing w:line="360" w:lineRule="auto"/>
        <w:ind w:firstLine="720"/>
        <w:jc w:val="both"/>
        <w:rPr>
          <w:rFonts w:ascii="Arial" w:hAnsi="Arial" w:cs="Arial"/>
          <w:color w:val="FF0000"/>
        </w:rPr>
      </w:pPr>
      <w:r w:rsidRPr="004B63BB">
        <w:rPr>
          <w:rFonts w:ascii="Arial" w:hAnsi="Arial" w:cs="Arial"/>
          <w:color w:val="FF0000"/>
        </w:rPr>
        <w:t xml:space="preserve">    </w:t>
      </w:r>
    </w:p>
    <w:p w:rsidR="001F46EA" w:rsidRDefault="0002728B" w:rsidP="001F46EA">
      <w:pPr>
        <w:pStyle w:val="Default"/>
        <w:spacing w:after="12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3.4</w:t>
      </w:r>
      <w:r w:rsidR="004B7D73">
        <w:rPr>
          <w:rFonts w:ascii="Arial" w:hAnsi="Arial" w:cs="Arial"/>
          <w:b/>
          <w:color w:val="auto"/>
        </w:rPr>
        <w:t xml:space="preserve"> </w:t>
      </w:r>
      <w:r w:rsidR="001F46EA" w:rsidRPr="00D57AFC">
        <w:rPr>
          <w:rFonts w:ascii="Arial" w:hAnsi="Arial" w:cs="Arial"/>
          <w:b/>
          <w:color w:val="auto"/>
        </w:rPr>
        <w:t>Reaction of sugarcane clone to red rot disease</w:t>
      </w:r>
    </w:p>
    <w:p w:rsidR="001F46EA" w:rsidRPr="00517716" w:rsidRDefault="00B96DFC" w:rsidP="009C1B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0"/>
          <w:lang w:val="en-US" w:eastAsia="en-US"/>
        </w:rPr>
        <w:t>R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ed rot disease 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>s</w:t>
      </w:r>
      <w:r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creening 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for 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 xml:space="preserve">pre-release 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sugarcane </w:t>
      </w:r>
      <w:r w:rsidR="001F46EA" w:rsidRPr="00B96DFC">
        <w:rPr>
          <w:rFonts w:ascii="Arial" w:eastAsiaTheme="minorHAnsi" w:hAnsi="Arial" w:cs="Arial"/>
          <w:color w:val="FF0000"/>
          <w:sz w:val="24"/>
          <w:szCs w:val="20"/>
          <w:highlight w:val="yellow"/>
          <w:lang w:val="en-US" w:eastAsia="en-US"/>
        </w:rPr>
        <w:t xml:space="preserve">clones is a </w:t>
      </w:r>
      <w:r w:rsidRPr="00B96DFC">
        <w:rPr>
          <w:rFonts w:ascii="Arial" w:eastAsiaTheme="minorHAnsi" w:hAnsi="Arial" w:cs="Arial"/>
          <w:color w:val="FF0000"/>
          <w:sz w:val="24"/>
          <w:szCs w:val="20"/>
          <w:highlight w:val="yellow"/>
          <w:lang w:val="en-US" w:eastAsia="en-US"/>
        </w:rPr>
        <w:t>very important</w:t>
      </w:r>
      <w:r w:rsidR="001F46EA" w:rsidRPr="00B96DFC">
        <w:rPr>
          <w:rFonts w:ascii="Arial" w:eastAsiaTheme="minorHAnsi" w:hAnsi="Arial" w:cs="Arial"/>
          <w:color w:val="FF0000"/>
          <w:sz w:val="24"/>
          <w:szCs w:val="20"/>
          <w:highlight w:val="yellow"/>
          <w:lang w:val="en-US" w:eastAsia="en-US"/>
        </w:rPr>
        <w:t xml:space="preserve"> step in sugarcane variety </w:t>
      </w:r>
      <w:r w:rsidRPr="00B96DFC">
        <w:rPr>
          <w:rFonts w:ascii="Arial" w:eastAsiaTheme="minorHAnsi" w:hAnsi="Arial" w:cs="Arial"/>
          <w:color w:val="FF0000"/>
          <w:sz w:val="24"/>
          <w:szCs w:val="20"/>
          <w:highlight w:val="yellow"/>
          <w:lang w:val="en-US" w:eastAsia="en-US"/>
        </w:rPr>
        <w:t xml:space="preserve">release </w:t>
      </w:r>
      <w:r w:rsidR="001F46EA" w:rsidRPr="00B96DFC">
        <w:rPr>
          <w:rFonts w:ascii="Arial" w:eastAsiaTheme="minorHAnsi" w:hAnsi="Arial" w:cs="Arial"/>
          <w:color w:val="FF0000"/>
          <w:sz w:val="24"/>
          <w:szCs w:val="20"/>
          <w:highlight w:val="yellow"/>
          <w:lang w:val="en-US" w:eastAsia="en-US"/>
        </w:rPr>
        <w:t>programme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. Red rot resistant clones </w:t>
      </w:r>
      <w:r w:rsidR="00CF3CE4" w:rsidRPr="009C1BBE">
        <w:rPr>
          <w:rFonts w:ascii="Arial" w:eastAsiaTheme="minorHAnsi" w:hAnsi="Arial" w:cs="Arial"/>
          <w:sz w:val="24"/>
          <w:szCs w:val="20"/>
          <w:lang w:val="en-US" w:eastAsia="en-US"/>
        </w:rPr>
        <w:t>only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>,</w:t>
      </w:r>
      <w:r w:rsidR="00CF3CE4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 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 xml:space="preserve">approved by State Variety Release Committee (SVRC) 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 xml:space="preserve">for variety 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>release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 xml:space="preserve"> </w:t>
      </w:r>
      <w:r w:rsidR="001F46EA" w:rsidRPr="009C1BBE">
        <w:rPr>
          <w:rFonts w:ascii="Arial" w:eastAsiaTheme="minorHAnsi" w:hAnsi="Arial" w:cs="Arial"/>
          <w:sz w:val="24"/>
          <w:szCs w:val="20"/>
          <w:lang w:val="en-US" w:eastAsia="en-US"/>
        </w:rPr>
        <w:t>for commercial cultivation in Tamil Nadu.</w:t>
      </w:r>
      <w:r>
        <w:rPr>
          <w:rFonts w:ascii="Arial" w:eastAsiaTheme="minorHAnsi" w:hAnsi="Arial" w:cs="Arial"/>
          <w:sz w:val="24"/>
          <w:szCs w:val="20"/>
          <w:lang w:val="en-US" w:eastAsia="en-US"/>
        </w:rPr>
        <w:t xml:space="preserve"> </w:t>
      </w:r>
      <w:r w:rsidR="001F46EA" w:rsidRPr="009C1BBE">
        <w:rPr>
          <w:rFonts w:ascii="Arial" w:hAnsi="Arial" w:cs="Arial"/>
          <w:sz w:val="24"/>
          <w:szCs w:val="24"/>
        </w:rPr>
        <w:t xml:space="preserve">The </w:t>
      </w:r>
      <w:r w:rsidR="001C17A0" w:rsidRPr="009C1BBE">
        <w:rPr>
          <w:rFonts w:ascii="Arial" w:hAnsi="Arial" w:cs="Arial"/>
          <w:sz w:val="24"/>
          <w:szCs w:val="24"/>
        </w:rPr>
        <w:t xml:space="preserve">results of red rot disease reaction </w:t>
      </w:r>
      <w:r w:rsidR="001C17A0">
        <w:rPr>
          <w:rFonts w:ascii="Arial" w:hAnsi="Arial" w:cs="Arial"/>
          <w:sz w:val="24"/>
          <w:szCs w:val="24"/>
        </w:rPr>
        <w:t>of CoC 08336 were given</w:t>
      </w:r>
      <w:r w:rsidR="001F46EA" w:rsidRPr="009C1BBE">
        <w:rPr>
          <w:rFonts w:ascii="Arial" w:hAnsi="Arial" w:cs="Arial"/>
          <w:sz w:val="24"/>
          <w:szCs w:val="24"/>
        </w:rPr>
        <w:t xml:space="preserve"> in </w:t>
      </w:r>
      <w:r w:rsidR="001F46EA" w:rsidRPr="009C1BBE">
        <w:rPr>
          <w:rFonts w:ascii="Arial" w:hAnsi="Arial" w:cs="Arial"/>
          <w:bCs/>
          <w:sz w:val="24"/>
          <w:szCs w:val="24"/>
        </w:rPr>
        <w:t xml:space="preserve">Table </w:t>
      </w:r>
      <w:r w:rsidR="00CF3CE4" w:rsidRPr="009C1BBE">
        <w:rPr>
          <w:rFonts w:ascii="Arial" w:hAnsi="Arial" w:cs="Arial"/>
          <w:bCs/>
          <w:sz w:val="24"/>
          <w:szCs w:val="24"/>
        </w:rPr>
        <w:t>4</w:t>
      </w:r>
      <w:r w:rsidR="001F46EA" w:rsidRPr="009C1BBE">
        <w:rPr>
          <w:rFonts w:ascii="Arial" w:hAnsi="Arial" w:cs="Arial"/>
          <w:bCs/>
          <w:sz w:val="24"/>
          <w:szCs w:val="24"/>
        </w:rPr>
        <w:t>.</w:t>
      </w:r>
      <w:r w:rsidR="001F46EA" w:rsidRPr="009C1BBE">
        <w:rPr>
          <w:rFonts w:ascii="Arial" w:hAnsi="Arial" w:cs="Arial"/>
          <w:sz w:val="24"/>
          <w:szCs w:val="24"/>
        </w:rPr>
        <w:t xml:space="preserve"> The </w:t>
      </w:r>
      <w:r w:rsidR="00CF3CE4" w:rsidRPr="009C1BBE">
        <w:rPr>
          <w:rFonts w:ascii="Arial" w:hAnsi="Arial" w:cs="Arial"/>
          <w:sz w:val="24"/>
          <w:szCs w:val="24"/>
        </w:rPr>
        <w:t xml:space="preserve">proposed </w:t>
      </w:r>
      <w:r w:rsidR="001F46EA" w:rsidRPr="009C1BBE">
        <w:rPr>
          <w:rFonts w:ascii="Arial" w:hAnsi="Arial" w:cs="Arial"/>
          <w:sz w:val="24"/>
          <w:szCs w:val="24"/>
        </w:rPr>
        <w:t>clones Co</w:t>
      </w:r>
      <w:r w:rsidR="00CF3CE4" w:rsidRPr="009C1BBE">
        <w:rPr>
          <w:rFonts w:ascii="Arial" w:hAnsi="Arial" w:cs="Arial"/>
          <w:sz w:val="24"/>
          <w:szCs w:val="24"/>
        </w:rPr>
        <w:t xml:space="preserve">C 08336 was </w:t>
      </w:r>
      <w:r w:rsidR="001F46EA" w:rsidRPr="009C1BBE">
        <w:rPr>
          <w:rFonts w:ascii="Arial" w:hAnsi="Arial" w:cs="Arial"/>
          <w:bCs/>
          <w:sz w:val="24"/>
          <w:szCs w:val="24"/>
        </w:rPr>
        <w:t xml:space="preserve">found to be Moderately Resistant (MR) </w:t>
      </w:r>
      <w:r w:rsidR="00530642" w:rsidRPr="009C1BBE">
        <w:rPr>
          <w:rFonts w:ascii="Arial" w:hAnsi="Arial" w:cs="Arial"/>
          <w:bCs/>
          <w:sz w:val="24"/>
          <w:szCs w:val="24"/>
        </w:rPr>
        <w:t>by plug method of inoculation and showed Resistant (R) reaction in</w:t>
      </w:r>
      <w:r w:rsidR="00667A32">
        <w:rPr>
          <w:rFonts w:ascii="Arial" w:hAnsi="Arial" w:cs="Arial"/>
          <w:bCs/>
          <w:sz w:val="24"/>
          <w:szCs w:val="24"/>
        </w:rPr>
        <w:t xml:space="preserve"> </w:t>
      </w:r>
      <w:r w:rsidR="001F46EA" w:rsidRPr="00667A32">
        <w:rPr>
          <w:rFonts w:ascii="Arial" w:hAnsi="Arial" w:cs="Arial"/>
          <w:bCs/>
          <w:sz w:val="24"/>
          <w:szCs w:val="24"/>
          <w:highlight w:val="yellow"/>
        </w:rPr>
        <w:t>nodal method of inoculation</w:t>
      </w:r>
      <w:r w:rsidR="00530642" w:rsidRPr="00667A32">
        <w:rPr>
          <w:rFonts w:ascii="Arial" w:hAnsi="Arial" w:cs="Arial"/>
          <w:bCs/>
          <w:sz w:val="24"/>
          <w:szCs w:val="24"/>
          <w:highlight w:val="yellow"/>
        </w:rPr>
        <w:t xml:space="preserve">. </w:t>
      </w:r>
      <w:r w:rsidR="001F46EA" w:rsidRPr="00667A32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The similar </w:t>
      </w:r>
      <w:r w:rsidR="00667A32" w:rsidRPr="00667A32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findings </w:t>
      </w:r>
      <w:r w:rsidR="001F46EA" w:rsidRPr="00667A32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of red rot screening </w:t>
      </w:r>
      <w:r w:rsidR="00667A32" w:rsidRPr="00667A32">
        <w:rPr>
          <w:rFonts w:ascii="Arial" w:hAnsi="Arial" w:cs="Arial"/>
          <w:bCs/>
          <w:color w:val="FF0000"/>
          <w:sz w:val="24"/>
          <w:szCs w:val="24"/>
          <w:highlight w:val="yellow"/>
        </w:rPr>
        <w:t>in</w:t>
      </w:r>
      <w:r w:rsidR="00667A32" w:rsidRPr="00667A32">
        <w:rPr>
          <w:rFonts w:ascii="Arial" w:hAnsi="Arial" w:cs="Arial"/>
          <w:bCs/>
          <w:sz w:val="24"/>
          <w:szCs w:val="24"/>
          <w:highlight w:val="yellow"/>
        </w:rPr>
        <w:t xml:space="preserve"> sugarcane </w:t>
      </w:r>
      <w:r w:rsidR="00667A32" w:rsidRPr="00667A32">
        <w:rPr>
          <w:rFonts w:ascii="Arial" w:hAnsi="Arial" w:cs="Arial"/>
          <w:bCs/>
          <w:color w:val="FF0000"/>
          <w:sz w:val="24"/>
          <w:szCs w:val="24"/>
          <w:highlight w:val="yellow"/>
        </w:rPr>
        <w:t>genotypes</w:t>
      </w:r>
      <w:r w:rsidR="00667A32">
        <w:rPr>
          <w:rFonts w:ascii="Arial" w:hAnsi="Arial" w:cs="Arial"/>
          <w:bCs/>
          <w:sz w:val="24"/>
          <w:szCs w:val="24"/>
        </w:rPr>
        <w:t xml:space="preserve"> </w:t>
      </w:r>
      <w:r w:rsidR="001F46EA" w:rsidRPr="009C1BBE">
        <w:rPr>
          <w:rFonts w:ascii="Arial" w:hAnsi="Arial" w:cs="Arial"/>
          <w:bCs/>
          <w:sz w:val="24"/>
          <w:szCs w:val="24"/>
        </w:rPr>
        <w:t>were already reported by</w:t>
      </w:r>
      <w:r w:rsidR="00B22E4E">
        <w:rPr>
          <w:rFonts w:ascii="Arial" w:hAnsi="Arial" w:cs="Arial"/>
          <w:bCs/>
          <w:sz w:val="24"/>
          <w:szCs w:val="24"/>
        </w:rPr>
        <w:t xml:space="preserve"> </w:t>
      </w:r>
      <w:r w:rsidR="001F46EA" w:rsidRPr="00517716">
        <w:rPr>
          <w:rFonts w:ascii="Arial" w:hAnsi="Arial" w:cs="Arial"/>
          <w:color w:val="FF0000"/>
          <w:sz w:val="24"/>
          <w:szCs w:val="24"/>
          <w:highlight w:val="yellow"/>
        </w:rPr>
        <w:t>[</w:t>
      </w:r>
      <w:r w:rsidR="004B7D65" w:rsidRPr="00517716">
        <w:rPr>
          <w:rFonts w:ascii="Arial" w:hAnsi="Arial" w:cs="Arial"/>
          <w:color w:val="FF0000"/>
          <w:sz w:val="24"/>
          <w:szCs w:val="24"/>
          <w:highlight w:val="yellow"/>
        </w:rPr>
        <w:t>1</w:t>
      </w:r>
      <w:r w:rsidR="00EC61B5" w:rsidRPr="00517716">
        <w:rPr>
          <w:rFonts w:ascii="Arial" w:hAnsi="Arial" w:cs="Arial"/>
          <w:color w:val="FF0000"/>
          <w:sz w:val="24"/>
          <w:szCs w:val="24"/>
          <w:highlight w:val="yellow"/>
        </w:rPr>
        <w:t>9</w:t>
      </w:r>
      <w:r w:rsidR="000C35B3" w:rsidRPr="00517716">
        <w:rPr>
          <w:rFonts w:ascii="Arial" w:hAnsi="Arial" w:cs="Arial"/>
          <w:color w:val="FF0000"/>
          <w:sz w:val="24"/>
          <w:szCs w:val="24"/>
          <w:highlight w:val="yellow"/>
        </w:rPr>
        <w:t>,</w:t>
      </w:r>
      <w:r w:rsidR="00517716" w:rsidRPr="00517716">
        <w:rPr>
          <w:rFonts w:ascii="Arial" w:hAnsi="Arial" w:cs="Arial"/>
          <w:color w:val="FF0000"/>
          <w:sz w:val="24"/>
          <w:szCs w:val="24"/>
          <w:highlight w:val="yellow"/>
        </w:rPr>
        <w:t xml:space="preserve"> </w:t>
      </w:r>
      <w:r w:rsidR="00EC61B5" w:rsidRPr="00517716">
        <w:rPr>
          <w:rFonts w:ascii="Arial" w:hAnsi="Arial" w:cs="Arial"/>
          <w:color w:val="FF0000"/>
          <w:sz w:val="24"/>
          <w:szCs w:val="24"/>
          <w:highlight w:val="yellow"/>
        </w:rPr>
        <w:t>20</w:t>
      </w:r>
      <w:r w:rsidR="001F46EA" w:rsidRPr="00517716">
        <w:rPr>
          <w:rFonts w:ascii="Arial" w:hAnsi="Arial" w:cs="Arial"/>
          <w:color w:val="FF0000"/>
          <w:sz w:val="24"/>
          <w:szCs w:val="24"/>
          <w:highlight w:val="yellow"/>
        </w:rPr>
        <w:t>].</w:t>
      </w:r>
    </w:p>
    <w:p w:rsidR="009D7ED8" w:rsidRDefault="00D009C2" w:rsidP="001F46EA">
      <w:pPr>
        <w:pStyle w:val="Default"/>
        <w:spacing w:line="30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</w:t>
      </w:r>
    </w:p>
    <w:p w:rsidR="001F46EA" w:rsidRDefault="001F46EA" w:rsidP="001F46EA">
      <w:pPr>
        <w:pStyle w:val="Default"/>
        <w:spacing w:line="30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4. </w:t>
      </w:r>
      <w:r w:rsidRPr="007855CB">
        <w:rPr>
          <w:rFonts w:ascii="Arial" w:hAnsi="Arial" w:cs="Arial"/>
          <w:b/>
          <w:bCs/>
          <w:lang w:val="en-US"/>
        </w:rPr>
        <w:t>CONCLUSION</w:t>
      </w:r>
    </w:p>
    <w:p w:rsidR="001F46EA" w:rsidRPr="007855CB" w:rsidRDefault="001F46EA" w:rsidP="001F46EA">
      <w:pPr>
        <w:pStyle w:val="Default"/>
        <w:spacing w:line="300" w:lineRule="auto"/>
        <w:rPr>
          <w:rFonts w:ascii="Arial" w:hAnsi="Arial" w:cs="Arial"/>
          <w:b/>
          <w:bCs/>
          <w:lang w:val="en-US"/>
        </w:rPr>
      </w:pPr>
    </w:p>
    <w:p w:rsidR="001F46EA" w:rsidRPr="007855CB" w:rsidRDefault="00216C83" w:rsidP="001F46EA">
      <w:pPr>
        <w:pStyle w:val="Default"/>
        <w:spacing w:line="360" w:lineRule="auto"/>
        <w:ind w:firstLine="720"/>
        <w:jc w:val="both"/>
        <w:rPr>
          <w:rFonts w:ascii="Arial" w:hAnsi="Arial" w:cs="Arial"/>
        </w:rPr>
      </w:pPr>
      <w:r w:rsidRPr="00596687">
        <w:rPr>
          <w:rFonts w:ascii="Arial" w:hAnsi="Arial" w:cs="Arial"/>
          <w:color w:val="FF0000"/>
          <w:highlight w:val="yellow"/>
        </w:rPr>
        <w:t>Evaluation and i</w:t>
      </w:r>
      <w:r w:rsidR="001F46EA" w:rsidRPr="00596687">
        <w:rPr>
          <w:rFonts w:ascii="Arial" w:hAnsi="Arial" w:cs="Arial"/>
          <w:color w:val="FF0000"/>
          <w:highlight w:val="yellow"/>
        </w:rPr>
        <w:t xml:space="preserve">dentification of promising sugarcane clone having desirable </w:t>
      </w:r>
      <w:r w:rsidR="00596687" w:rsidRPr="00596687">
        <w:rPr>
          <w:rFonts w:ascii="Arial" w:hAnsi="Arial" w:cs="Arial"/>
          <w:color w:val="FF0000"/>
          <w:highlight w:val="yellow"/>
        </w:rPr>
        <w:t xml:space="preserve">traits like higher cane yield and sugar yield with red rot resistance are the </w:t>
      </w:r>
      <w:r w:rsidR="001F46EA" w:rsidRPr="00596687">
        <w:rPr>
          <w:rFonts w:ascii="Arial" w:hAnsi="Arial" w:cs="Arial"/>
          <w:color w:val="FF0000"/>
          <w:highlight w:val="yellow"/>
        </w:rPr>
        <w:t>important aspect in sugarcane breeding.</w:t>
      </w:r>
      <w:r w:rsidR="00596687">
        <w:rPr>
          <w:rFonts w:ascii="Arial" w:hAnsi="Arial" w:cs="Arial"/>
          <w:color w:val="FF0000"/>
        </w:rPr>
        <w:t xml:space="preserve"> </w:t>
      </w:r>
      <w:r w:rsidR="001F46EA" w:rsidRPr="007855CB">
        <w:rPr>
          <w:rFonts w:ascii="Arial" w:hAnsi="Arial" w:cs="Arial"/>
        </w:rPr>
        <w:t xml:space="preserve">Sugar recovery </w:t>
      </w:r>
      <w:r w:rsidR="00596687">
        <w:rPr>
          <w:rFonts w:ascii="Arial" w:hAnsi="Arial" w:cs="Arial"/>
        </w:rPr>
        <w:t xml:space="preserve">is </w:t>
      </w:r>
      <w:r w:rsidR="001F46EA" w:rsidRPr="007855CB">
        <w:rPr>
          <w:rFonts w:ascii="Arial" w:hAnsi="Arial" w:cs="Arial"/>
        </w:rPr>
        <w:t xml:space="preserve">the prime </w:t>
      </w:r>
      <w:r w:rsidR="00596687" w:rsidRPr="007855CB">
        <w:rPr>
          <w:rFonts w:ascii="Arial" w:hAnsi="Arial" w:cs="Arial"/>
        </w:rPr>
        <w:t xml:space="preserve">factor </w:t>
      </w:r>
      <w:r w:rsidR="001F46EA" w:rsidRPr="007855CB">
        <w:rPr>
          <w:rFonts w:ascii="Arial" w:hAnsi="Arial" w:cs="Arial"/>
        </w:rPr>
        <w:t xml:space="preserve">importance both from millers and </w:t>
      </w:r>
      <w:r w:rsidR="00596687">
        <w:rPr>
          <w:rFonts w:ascii="Arial" w:hAnsi="Arial" w:cs="Arial"/>
        </w:rPr>
        <w:t xml:space="preserve">farmers. </w:t>
      </w:r>
      <w:r w:rsidR="001F46EA">
        <w:rPr>
          <w:rFonts w:ascii="Arial" w:hAnsi="Arial" w:cs="Arial"/>
        </w:rPr>
        <w:t xml:space="preserve">In the present study, </w:t>
      </w:r>
      <w:r w:rsidR="001F46EA" w:rsidRPr="007855CB">
        <w:rPr>
          <w:rFonts w:ascii="Arial" w:hAnsi="Arial" w:cs="Arial"/>
        </w:rPr>
        <w:t>On the basis of ov</w:t>
      </w:r>
      <w:r w:rsidR="001F46EA">
        <w:rPr>
          <w:rFonts w:ascii="Arial" w:hAnsi="Arial" w:cs="Arial"/>
        </w:rPr>
        <w:t xml:space="preserve">erall performance of </w:t>
      </w:r>
      <w:r w:rsidR="00EB310C">
        <w:rPr>
          <w:rFonts w:ascii="Arial" w:hAnsi="Arial" w:cs="Arial"/>
        </w:rPr>
        <w:t xml:space="preserve">yield and quality traits in </w:t>
      </w:r>
      <w:r w:rsidR="001F46EA">
        <w:rPr>
          <w:rFonts w:ascii="Arial" w:hAnsi="Arial" w:cs="Arial"/>
        </w:rPr>
        <w:t xml:space="preserve">different yield trials, </w:t>
      </w:r>
      <w:r w:rsidR="00EB310C">
        <w:rPr>
          <w:rFonts w:ascii="Arial" w:hAnsi="Arial" w:cs="Arial"/>
        </w:rPr>
        <w:t xml:space="preserve">the </w:t>
      </w:r>
      <w:r w:rsidR="001F46EA" w:rsidRPr="007855CB">
        <w:rPr>
          <w:rFonts w:ascii="Arial" w:hAnsi="Arial" w:cs="Arial"/>
        </w:rPr>
        <w:t>C</w:t>
      </w:r>
      <w:r w:rsidR="001F46EA">
        <w:rPr>
          <w:rFonts w:ascii="Arial" w:hAnsi="Arial" w:cs="Arial"/>
        </w:rPr>
        <w:t xml:space="preserve">oC 08336 was </w:t>
      </w:r>
      <w:r w:rsidR="001F46EA" w:rsidRPr="007855CB">
        <w:rPr>
          <w:rFonts w:ascii="Arial" w:hAnsi="Arial" w:cs="Arial"/>
        </w:rPr>
        <w:t>exhibited be</w:t>
      </w:r>
      <w:r w:rsidR="001F46EA">
        <w:rPr>
          <w:rFonts w:ascii="Arial" w:hAnsi="Arial" w:cs="Arial"/>
        </w:rPr>
        <w:t xml:space="preserve">st </w:t>
      </w:r>
      <w:r w:rsidR="001F46EA" w:rsidRPr="007855CB">
        <w:rPr>
          <w:rFonts w:ascii="Arial" w:hAnsi="Arial" w:cs="Arial"/>
        </w:rPr>
        <w:t>perfo</w:t>
      </w:r>
      <w:r w:rsidR="001F46EA">
        <w:rPr>
          <w:rFonts w:ascii="Arial" w:hAnsi="Arial" w:cs="Arial"/>
        </w:rPr>
        <w:t>rmance in terms of cane yield, q</w:t>
      </w:r>
      <w:r w:rsidR="001F46EA" w:rsidRPr="007855CB">
        <w:rPr>
          <w:rFonts w:ascii="Arial" w:hAnsi="Arial" w:cs="Arial"/>
        </w:rPr>
        <w:t>uality traits</w:t>
      </w:r>
      <w:r w:rsidR="001F46EA">
        <w:rPr>
          <w:rFonts w:ascii="Arial" w:hAnsi="Arial" w:cs="Arial"/>
        </w:rPr>
        <w:t xml:space="preserve"> along with red rot resistance</w:t>
      </w:r>
      <w:r w:rsidR="001F46EA" w:rsidRPr="007855CB">
        <w:rPr>
          <w:rFonts w:ascii="Arial" w:hAnsi="Arial" w:cs="Arial"/>
        </w:rPr>
        <w:t xml:space="preserve">. Hence it was </w:t>
      </w:r>
      <w:r w:rsidR="001F46EA">
        <w:rPr>
          <w:rFonts w:ascii="Arial" w:hAnsi="Arial" w:cs="Arial"/>
        </w:rPr>
        <w:t xml:space="preserve">concluded </w:t>
      </w:r>
      <w:r w:rsidR="001F46EA" w:rsidRPr="007855CB">
        <w:rPr>
          <w:rFonts w:ascii="Arial" w:hAnsi="Arial" w:cs="Arial"/>
        </w:rPr>
        <w:t xml:space="preserve">that the </w:t>
      </w:r>
      <w:r w:rsidR="001F46EA">
        <w:rPr>
          <w:rFonts w:ascii="Arial" w:hAnsi="Arial" w:cs="Arial"/>
        </w:rPr>
        <w:t xml:space="preserve">CoC 08336 </w:t>
      </w:r>
      <w:r w:rsidR="001F46EA" w:rsidRPr="007855CB">
        <w:rPr>
          <w:rFonts w:ascii="Arial" w:hAnsi="Arial" w:cs="Arial"/>
        </w:rPr>
        <w:t xml:space="preserve">could be evaluated in further breeding trials </w:t>
      </w:r>
      <w:r w:rsidR="001F46EA">
        <w:rPr>
          <w:rFonts w:ascii="Arial" w:hAnsi="Arial" w:cs="Arial"/>
        </w:rPr>
        <w:t xml:space="preserve">and </w:t>
      </w:r>
      <w:r w:rsidR="001F46EA" w:rsidRPr="007855CB">
        <w:rPr>
          <w:rFonts w:ascii="Arial" w:hAnsi="Arial" w:cs="Arial"/>
        </w:rPr>
        <w:t xml:space="preserve">could be released as a new sugarcane variety for </w:t>
      </w:r>
      <w:r w:rsidR="00EB310C">
        <w:rPr>
          <w:rFonts w:ascii="Arial" w:hAnsi="Arial" w:cs="Arial"/>
        </w:rPr>
        <w:t xml:space="preserve">East Coast Zone </w:t>
      </w:r>
      <w:r w:rsidR="001F46EA">
        <w:rPr>
          <w:rFonts w:ascii="Arial" w:hAnsi="Arial" w:cs="Arial"/>
        </w:rPr>
        <w:t xml:space="preserve">of India. </w:t>
      </w:r>
    </w:p>
    <w:p w:rsidR="009C1BBE" w:rsidRDefault="009C1BBE" w:rsidP="001F46EA">
      <w:pPr>
        <w:pStyle w:val="Default"/>
        <w:ind w:left="720" w:hanging="720"/>
        <w:rPr>
          <w:rFonts w:ascii="Arial" w:hAnsi="Arial" w:cs="Arial"/>
          <w:b/>
          <w:bCs/>
          <w:color w:val="auto"/>
          <w:lang w:val="en-US"/>
        </w:rPr>
      </w:pPr>
    </w:p>
    <w:p w:rsidR="00CF277D" w:rsidRPr="00F21B67" w:rsidRDefault="00F21B67" w:rsidP="00CF277D">
      <w:pPr>
        <w:rPr>
          <w:rFonts w:ascii="Arial" w:eastAsia="Calibri" w:hAnsi="Arial" w:cs="Arial"/>
          <w:kern w:val="2"/>
          <w:highlight w:val="yellow"/>
          <w:lang w:val="en-US"/>
        </w:rPr>
      </w:pPr>
      <w:bookmarkStart w:id="0" w:name="_Hlk197682619"/>
      <w:bookmarkStart w:id="1" w:name="_Hlk180402183"/>
      <w:bookmarkStart w:id="2" w:name="_Hlk183680988"/>
      <w:bookmarkStart w:id="3" w:name="_Hlk197351200"/>
      <w:r w:rsidRPr="00F21B67">
        <w:rPr>
          <w:rFonts w:ascii="Arial" w:eastAsia="Calibri" w:hAnsi="Arial" w:cs="Arial"/>
          <w:kern w:val="2"/>
          <w:highlight w:val="yellow"/>
          <w:lang w:val="en-US"/>
        </w:rPr>
        <w:t xml:space="preserve">DISCLAIMER </w:t>
      </w:r>
      <w:r w:rsidR="00CF277D" w:rsidRPr="00F21B67">
        <w:rPr>
          <w:rFonts w:ascii="Arial" w:eastAsia="Calibri" w:hAnsi="Arial" w:cs="Arial"/>
          <w:kern w:val="2"/>
          <w:highlight w:val="yellow"/>
          <w:lang w:val="en-US"/>
        </w:rPr>
        <w:t>(Artificial intelligence)</w:t>
      </w:r>
    </w:p>
    <w:p w:rsidR="00CF277D" w:rsidRPr="009C5487" w:rsidRDefault="00CF277D" w:rsidP="00CF277D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lastRenderedPageBreak/>
        <w:t xml:space="preserve">Option 1: </w:t>
      </w:r>
    </w:p>
    <w:p w:rsidR="00CF277D" w:rsidRPr="009C5487" w:rsidRDefault="00CF277D" w:rsidP="00CF277D">
      <w:pPr>
        <w:rPr>
          <w:rFonts w:ascii="Calibri" w:eastAsia="Calibri" w:hAnsi="Calibri" w:cs="Times New Roman"/>
          <w:kern w:val="2"/>
          <w:highlight w:val="yellow"/>
          <w:lang w:val="en-US"/>
        </w:rPr>
      </w:pPr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>Author(s) hereby declare that NO generative AI technologies such as Large Language Models (Chat</w:t>
      </w:r>
      <w:r w:rsidR="00F21B67">
        <w:rPr>
          <w:rFonts w:ascii="Calibri" w:eastAsia="Calibri" w:hAnsi="Calibri" w:cs="Times New Roman"/>
          <w:kern w:val="2"/>
          <w:highlight w:val="yellow"/>
          <w:lang w:val="en-US"/>
        </w:rPr>
        <w:t xml:space="preserve"> </w:t>
      </w:r>
      <w:r w:rsidRPr="009C5487">
        <w:rPr>
          <w:rFonts w:ascii="Calibri" w:eastAsia="Calibri" w:hAnsi="Calibri" w:cs="Times New Roman"/>
          <w:kern w:val="2"/>
          <w:highlight w:val="yellow"/>
          <w:lang w:val="en-US"/>
        </w:rPr>
        <w:t xml:space="preserve">GPT, COPILOT, etc.) and text-to-image generators have been used during the writing or editing of this manuscript. </w:t>
      </w:r>
    </w:p>
    <w:p w:rsidR="00F21B67" w:rsidRPr="00F21B67" w:rsidRDefault="00F21B67" w:rsidP="00F21B67">
      <w:pPr>
        <w:tabs>
          <w:tab w:val="left" w:pos="360"/>
        </w:tabs>
        <w:spacing w:before="40" w:after="40" w:line="240" w:lineRule="auto"/>
        <w:jc w:val="both"/>
        <w:rPr>
          <w:rFonts w:ascii="Arial" w:hAnsi="Arial" w:cs="Arial"/>
          <w:b/>
          <w:color w:val="FF0000"/>
          <w:highlight w:val="yellow"/>
        </w:rPr>
      </w:pPr>
      <w:bookmarkStart w:id="4" w:name="_GoBack"/>
      <w:bookmarkEnd w:id="0"/>
      <w:bookmarkEnd w:id="1"/>
      <w:bookmarkEnd w:id="2"/>
      <w:bookmarkEnd w:id="3"/>
      <w:bookmarkEnd w:id="4"/>
      <w:r w:rsidRPr="00F21B67">
        <w:rPr>
          <w:rFonts w:ascii="Arial" w:hAnsi="Arial" w:cs="Arial"/>
          <w:b/>
          <w:color w:val="FF0000"/>
          <w:highlight w:val="yellow"/>
        </w:rPr>
        <w:t>ACKNOWLEDGEMENT</w:t>
      </w:r>
    </w:p>
    <w:p w:rsidR="00F21B67" w:rsidRPr="00F21B67" w:rsidRDefault="00F21B67" w:rsidP="00F21B67">
      <w:pPr>
        <w:tabs>
          <w:tab w:val="left" w:pos="360"/>
        </w:tabs>
        <w:spacing w:before="40" w:after="4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p w:rsidR="00F21B67" w:rsidRPr="00F21B67" w:rsidRDefault="00F21B67" w:rsidP="00F21B67">
      <w:pPr>
        <w:pStyle w:val="Default"/>
        <w:tabs>
          <w:tab w:val="left" w:pos="360"/>
        </w:tabs>
        <w:spacing w:before="40" w:after="40" w:line="360" w:lineRule="auto"/>
        <w:jc w:val="both"/>
        <w:rPr>
          <w:rFonts w:ascii="Arial" w:hAnsi="Arial" w:cs="Arial"/>
          <w:b/>
          <w:bCs/>
          <w:color w:val="FF0000"/>
        </w:rPr>
      </w:pPr>
      <w:r w:rsidRPr="00F21B67">
        <w:rPr>
          <w:bCs/>
          <w:color w:val="FF0000"/>
          <w:sz w:val="20"/>
          <w:szCs w:val="20"/>
          <w:highlight w:val="yellow"/>
        </w:rPr>
        <w:tab/>
      </w:r>
      <w:r w:rsidRPr="00F21B67">
        <w:rPr>
          <w:rFonts w:ascii="Arial" w:hAnsi="Arial" w:cs="Arial"/>
          <w:bCs/>
          <w:color w:val="FF0000"/>
          <w:highlight w:val="yellow"/>
        </w:rPr>
        <w:t>The authors are acknowledged to All India Co-ordinate Research Project (AICRP) on Sugarcane for the financial support for conduct this field experiments at Sugarcane Research Station, Tamil Nadu Agricultural University, Cuddalore, Tamil Nadu, India.</w:t>
      </w:r>
      <w:r w:rsidRPr="00F21B67">
        <w:rPr>
          <w:rFonts w:ascii="Arial" w:hAnsi="Arial" w:cs="Arial"/>
          <w:bCs/>
          <w:color w:val="FF0000"/>
        </w:rPr>
        <w:t xml:space="preserve">     </w:t>
      </w:r>
    </w:p>
    <w:p w:rsidR="00F21B67" w:rsidRPr="003611BC" w:rsidRDefault="00F21B67" w:rsidP="00F21B67">
      <w:pPr>
        <w:pStyle w:val="Default"/>
        <w:spacing w:line="360" w:lineRule="auto"/>
        <w:ind w:left="720" w:hanging="720"/>
        <w:rPr>
          <w:rFonts w:ascii="Arial" w:hAnsi="Arial" w:cs="Arial"/>
          <w:b/>
          <w:bCs/>
          <w:color w:val="auto"/>
          <w:lang w:val="en-US"/>
        </w:rPr>
      </w:pPr>
    </w:p>
    <w:p w:rsidR="00F21B67" w:rsidRPr="00F21B67" w:rsidRDefault="00F21B67" w:rsidP="00F21B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highlight w:val="yellow"/>
          <w:lang w:val="en-US"/>
        </w:rPr>
      </w:pPr>
      <w:r w:rsidRPr="00F21B67">
        <w:rPr>
          <w:rFonts w:ascii="Arial" w:hAnsi="Arial" w:cs="Arial"/>
          <w:b/>
          <w:bCs/>
          <w:color w:val="FF0000"/>
          <w:highlight w:val="yellow"/>
          <w:lang w:val="en-US"/>
        </w:rPr>
        <w:t>COMPETING INTERESTS</w:t>
      </w:r>
    </w:p>
    <w:p w:rsidR="00F21B67" w:rsidRPr="00F21B67" w:rsidRDefault="00F21B67" w:rsidP="00F21B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highlight w:val="yellow"/>
          <w:lang w:val="en-US"/>
        </w:rPr>
      </w:pPr>
      <w:r w:rsidRPr="00F21B67">
        <w:rPr>
          <w:rFonts w:ascii="Arial" w:hAnsi="Arial" w:cs="Arial"/>
          <w:b/>
          <w:bCs/>
          <w:color w:val="FF0000"/>
          <w:highlight w:val="yellow"/>
          <w:lang w:val="en-US"/>
        </w:rPr>
        <w:t xml:space="preserve"> </w:t>
      </w:r>
    </w:p>
    <w:p w:rsidR="00F21B67" w:rsidRPr="00F21B67" w:rsidRDefault="00F21B67" w:rsidP="00F21B67">
      <w:pPr>
        <w:pStyle w:val="Default"/>
        <w:spacing w:line="480" w:lineRule="auto"/>
        <w:ind w:left="720" w:hanging="720"/>
        <w:rPr>
          <w:rFonts w:ascii="Arial" w:hAnsi="Arial" w:cs="Arial"/>
          <w:b/>
          <w:bCs/>
          <w:color w:val="FF0000"/>
          <w:lang w:val="en-US"/>
        </w:rPr>
      </w:pPr>
      <w:r w:rsidRPr="00F21B67">
        <w:rPr>
          <w:rFonts w:ascii="Arial" w:hAnsi="Arial" w:cs="Arial"/>
          <w:color w:val="FF0000"/>
          <w:highlight w:val="yellow"/>
          <w:lang w:val="en-US"/>
        </w:rPr>
        <w:t>Authors have declared that no competing interests exist.</w:t>
      </w:r>
    </w:p>
    <w:p w:rsidR="008401D7" w:rsidRPr="002E79BB" w:rsidRDefault="008401D7" w:rsidP="001F46EA">
      <w:pPr>
        <w:spacing w:line="360" w:lineRule="auto"/>
        <w:ind w:firstLine="720"/>
        <w:jc w:val="both"/>
        <w:rPr>
          <w:sz w:val="18"/>
          <w:szCs w:val="18"/>
        </w:rPr>
      </w:pPr>
    </w:p>
    <w:p w:rsidR="0045701E" w:rsidRDefault="0045701E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auto"/>
          <w:lang w:val="en-US"/>
        </w:rPr>
      </w:pPr>
      <w:r w:rsidRPr="004A6F18">
        <w:rPr>
          <w:rFonts w:ascii="TimesNewRomanPS-BoldMT" w:hAnsi="TimesNewRomanPS-BoldMT" w:cs="TimesNewRomanPS-BoldMT"/>
          <w:b/>
          <w:bCs/>
          <w:color w:val="auto"/>
          <w:lang w:val="en-US"/>
        </w:rPr>
        <w:t>REFERENCES</w:t>
      </w:r>
    </w:p>
    <w:p w:rsidR="00BE650C" w:rsidRDefault="00BE650C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FF0000"/>
          <w:lang w:val="en-US"/>
        </w:rPr>
      </w:pPr>
    </w:p>
    <w:p w:rsidR="00BE650C" w:rsidRPr="008B46EE" w:rsidRDefault="00BE650C" w:rsidP="00BE6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450"/>
        <w:jc w:val="both"/>
        <w:rPr>
          <w:rFonts w:ascii="Arial" w:hAnsi="Arial" w:cs="Arial"/>
          <w:sz w:val="24"/>
          <w:szCs w:val="24"/>
          <w:lang w:val="en-US"/>
        </w:rPr>
      </w:pPr>
      <w:r w:rsidRPr="008B46EE">
        <w:rPr>
          <w:rFonts w:ascii="Arial" w:hAnsi="Arial" w:cs="Arial"/>
          <w:sz w:val="24"/>
          <w:szCs w:val="24"/>
          <w:lang w:val="en-US"/>
        </w:rPr>
        <w:t xml:space="preserve">Ganapathy S. </w:t>
      </w:r>
      <w:r w:rsidRPr="008B46EE">
        <w:rPr>
          <w:rFonts w:ascii="Arial" w:hAnsi="Arial" w:cs="Arial"/>
          <w:sz w:val="24"/>
          <w:szCs w:val="24"/>
        </w:rPr>
        <w:t xml:space="preserve">Ravichandran V, Jayakumar J. 2024. Validation of Early Maturing Sugarcane Clones for Yield and Juice Quality Traits. Asian Res. J. Agric. 2024; 17(4): 949-955. DOI:  </w:t>
      </w:r>
      <w:hyperlink r:id="rId8" w:history="1">
        <w:r w:rsidRPr="008B46EE">
          <w:rPr>
            <w:rStyle w:val="Hyperlink"/>
            <w:rFonts w:ascii="Arial" w:hAnsi="Arial" w:cs="Arial"/>
            <w:sz w:val="24"/>
            <w:szCs w:val="24"/>
          </w:rPr>
          <w:t>https://doi.org/10.9734/arja/2024/v17i4606.</w:t>
        </w:r>
      </w:hyperlink>
    </w:p>
    <w:p w:rsidR="00BE650C" w:rsidRPr="008B46EE" w:rsidRDefault="00BE650C" w:rsidP="00BE650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450"/>
        <w:jc w:val="both"/>
        <w:rPr>
          <w:rFonts w:ascii="Arial" w:hAnsi="Arial" w:cs="Arial"/>
          <w:sz w:val="24"/>
          <w:szCs w:val="24"/>
          <w:lang w:val="en-US"/>
        </w:rPr>
      </w:pPr>
      <w:r w:rsidRPr="008B46EE">
        <w:rPr>
          <w:rFonts w:ascii="Arial" w:hAnsi="Arial" w:cs="Arial"/>
          <w:sz w:val="24"/>
          <w:szCs w:val="24"/>
          <w:lang w:val="en-US"/>
        </w:rPr>
        <w:t xml:space="preserve">Government of India, 2023. </w:t>
      </w:r>
      <w:r w:rsidRPr="008B46EE">
        <w:rPr>
          <w:rFonts w:ascii="Arial" w:hAnsi="Arial" w:cs="Arial"/>
          <w:sz w:val="24"/>
          <w:szCs w:val="24"/>
        </w:rPr>
        <w:t xml:space="preserve">Sugarcane Statistics.  Available: </w:t>
      </w:r>
      <w:hyperlink r:id="rId9" w:history="1">
        <w:r w:rsidRPr="008B46EE">
          <w:rPr>
            <w:rStyle w:val="Hyperlink"/>
            <w:rFonts w:ascii="Arial" w:hAnsi="Arial" w:cs="Arial"/>
            <w:sz w:val="24"/>
            <w:szCs w:val="24"/>
          </w:rPr>
          <w:t>https://www.statista.com</w:t>
        </w:r>
      </w:hyperlink>
    </w:p>
    <w:p w:rsidR="00BE650C" w:rsidRPr="008B46EE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360" w:lineRule="auto"/>
        <w:ind w:left="450"/>
        <w:jc w:val="both"/>
        <w:rPr>
          <w:rFonts w:ascii="Arial" w:eastAsia="Times New Roman" w:hAnsi="Arial" w:cs="Arial"/>
          <w:sz w:val="24"/>
          <w:szCs w:val="24"/>
        </w:rPr>
      </w:pPr>
      <w:r w:rsidRPr="008B46EE">
        <w:rPr>
          <w:rFonts w:ascii="Arial" w:eastAsia="Times New Roman" w:hAnsi="Arial" w:cs="Arial"/>
          <w:sz w:val="24"/>
          <w:szCs w:val="24"/>
        </w:rPr>
        <w:t>Mian AM. Sugarcane variety composition in Pakistan.</w:t>
      </w:r>
      <w:r w:rsidRPr="008B46EE">
        <w:rPr>
          <w:rFonts w:ascii="Arial" w:eastAsia="Times New Roman" w:hAnsi="Arial" w:cs="Arial"/>
          <w:i/>
          <w:sz w:val="24"/>
          <w:szCs w:val="24"/>
        </w:rPr>
        <w:t xml:space="preserve">In: </w:t>
      </w:r>
      <w:r w:rsidRPr="008B46EE">
        <w:rPr>
          <w:rFonts w:ascii="Arial" w:eastAsia="Times New Roman" w:hAnsi="Arial" w:cs="Arial"/>
          <w:sz w:val="24"/>
          <w:szCs w:val="24"/>
        </w:rPr>
        <w:t>Proceedings of Seminar on Agriculture, Pakistan Society of Sugar Technologists, Faisalabad. 2006.  107-121.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Fonts w:ascii="Arial" w:hAnsi="Arial" w:cs="Arial"/>
          <w:color w:val="auto"/>
        </w:rPr>
        <w:t xml:space="preserve">Nirmodh Prabha. Evaluation of Early Group of Sugarcane Genotypes for Yield and quality Traits. Int. J. Curr. Microbiol. App. Sci. 2021; 10 (02): 648-652.  </w:t>
      </w:r>
    </w:p>
    <w:p w:rsidR="00BE650C" w:rsidRPr="008B46EE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446"/>
        <w:jc w:val="both"/>
        <w:rPr>
          <w:rFonts w:ascii="Arial" w:hAnsi="Arial" w:cs="Arial"/>
          <w:sz w:val="24"/>
          <w:szCs w:val="24"/>
        </w:rPr>
      </w:pPr>
      <w:r w:rsidRPr="008B46EE">
        <w:rPr>
          <w:rFonts w:ascii="Arial" w:hAnsi="Arial" w:cs="Arial"/>
          <w:sz w:val="24"/>
          <w:szCs w:val="24"/>
        </w:rPr>
        <w:t xml:space="preserve">Ganapathy S, Ladha R, Purushothaman RS, Ravichandran V, Karunakaran V, Jayakumar J and Appunu C. CoC 25–An early maturing high-yielding and red rot-resistant sugarcane variety suitable for the East Coast Zone of India. </w:t>
      </w:r>
      <w:r w:rsidRPr="008B46EE">
        <w:rPr>
          <w:rFonts w:ascii="Arial" w:hAnsi="Arial" w:cs="Arial"/>
          <w:iCs/>
          <w:sz w:val="24"/>
          <w:szCs w:val="24"/>
        </w:rPr>
        <w:t xml:space="preserve">J. Environ. Biol. 2024. </w:t>
      </w:r>
      <w:r w:rsidRPr="008B46EE">
        <w:rPr>
          <w:rFonts w:ascii="Arial" w:hAnsi="Arial" w:cs="Arial"/>
          <w:sz w:val="24"/>
          <w:szCs w:val="24"/>
        </w:rPr>
        <w:t>45</w:t>
      </w:r>
      <w:r w:rsidRPr="008B46EE">
        <w:rPr>
          <w:rFonts w:ascii="Arial" w:hAnsi="Arial" w:cs="Arial"/>
          <w:bCs/>
          <w:sz w:val="24"/>
          <w:szCs w:val="24"/>
        </w:rPr>
        <w:t xml:space="preserve">(5): </w:t>
      </w:r>
      <w:r w:rsidRPr="008B46EE">
        <w:rPr>
          <w:rFonts w:ascii="Arial" w:hAnsi="Arial" w:cs="Arial"/>
          <w:sz w:val="24"/>
          <w:szCs w:val="24"/>
        </w:rPr>
        <w:t xml:space="preserve">586-594. </w:t>
      </w:r>
      <w:hyperlink r:id="rId10" w:history="1">
        <w:r w:rsidRPr="008B46EE">
          <w:rPr>
            <w:rStyle w:val="Hyperlink"/>
            <w:sz w:val="24"/>
            <w:szCs w:val="24"/>
          </w:rPr>
          <w:t>https://orcid.org/0000-0002-8930-905X</w:t>
        </w:r>
      </w:hyperlink>
    </w:p>
    <w:p w:rsidR="00BE650C" w:rsidRPr="008B46EE" w:rsidRDefault="00BE650C" w:rsidP="00BE650C">
      <w:pPr>
        <w:pStyle w:val="ListParagraph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120" w:line="360" w:lineRule="auto"/>
        <w:ind w:left="446"/>
        <w:jc w:val="both"/>
        <w:rPr>
          <w:rFonts w:ascii="Arial" w:hAnsi="Arial" w:cs="Arial"/>
          <w:sz w:val="24"/>
          <w:szCs w:val="24"/>
        </w:rPr>
      </w:pPr>
      <w:r w:rsidRPr="008B46EE">
        <w:rPr>
          <w:rFonts w:ascii="Arial" w:hAnsi="Arial" w:cs="Arial"/>
          <w:sz w:val="24"/>
          <w:szCs w:val="24"/>
        </w:rPr>
        <w:t>Mohanraj D, Padmanaban P, Viswanathan R. Screening for red rot resistance in sugarcane. Functional Pl. Sci. Biotechnology. 2012; 6 (S.I.): 51-62.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46"/>
        <w:jc w:val="both"/>
        <w:rPr>
          <w:rStyle w:val="A2"/>
          <w:rFonts w:ascii="Arial" w:hAnsi="Arial" w:cs="Arial"/>
          <w:color w:val="auto"/>
          <w:sz w:val="24"/>
          <w:szCs w:val="24"/>
        </w:rPr>
      </w:pPr>
      <w:r w:rsidRPr="008B46EE">
        <w:rPr>
          <w:rStyle w:val="A2"/>
          <w:rFonts w:ascii="Arial" w:hAnsi="Arial" w:cs="Arial"/>
          <w:color w:val="auto"/>
          <w:sz w:val="24"/>
          <w:szCs w:val="24"/>
        </w:rPr>
        <w:lastRenderedPageBreak/>
        <w:t xml:space="preserve">Panse VG, </w:t>
      </w:r>
      <w:r w:rsidRPr="008B46EE">
        <w:rPr>
          <w:rFonts w:ascii="Arial" w:hAnsi="Arial" w:cs="Arial"/>
        </w:rPr>
        <w:t xml:space="preserve">Sukhatme PV. Statistical Methods for Agricultural Workers.1978. ICAR, New Delhi. 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Style w:val="A2"/>
          <w:rFonts w:ascii="Arial" w:hAnsi="Arial" w:cs="Arial"/>
          <w:color w:val="auto"/>
          <w:sz w:val="24"/>
          <w:szCs w:val="24"/>
        </w:rPr>
        <w:t xml:space="preserve">Srinivasan KV, </w:t>
      </w:r>
      <w:r w:rsidRPr="008B46EE">
        <w:rPr>
          <w:rFonts w:ascii="Arial" w:hAnsi="Arial" w:cs="Arial"/>
        </w:rPr>
        <w:t>Bhat NR. Red rot of sugarcane: Criteria for grading resistance. J. Indian Botanical Society. 1961; 1: 566– 577.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Style w:val="A2"/>
          <w:rFonts w:ascii="Arial" w:hAnsi="Arial" w:cs="Arial"/>
          <w:color w:val="auto"/>
          <w:sz w:val="24"/>
          <w:szCs w:val="24"/>
        </w:rPr>
        <w:t xml:space="preserve">Ganapathy S, </w:t>
      </w:r>
      <w:r w:rsidRPr="008B46EE">
        <w:rPr>
          <w:rFonts w:ascii="Arial" w:hAnsi="Arial" w:cs="Arial"/>
        </w:rPr>
        <w:t>Jayakumar J. Evaluation of Sugarcane (</w:t>
      </w:r>
      <w:r w:rsidRPr="008B46EE">
        <w:rPr>
          <w:rFonts w:ascii="Arial" w:hAnsi="Arial" w:cs="Arial"/>
          <w:i/>
        </w:rPr>
        <w:t>Saccharum spp</w:t>
      </w:r>
      <w:r w:rsidRPr="008B46EE">
        <w:rPr>
          <w:rFonts w:ascii="Arial" w:hAnsi="Arial" w:cs="Arial"/>
        </w:rPr>
        <w:t>. hybrids) Clones for Yield, Quality, and Its Contributing Traits. J. Experimental Agric. International. 2023; 45 (7): 113-118.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Fonts w:ascii="Arial" w:hAnsi="Arial" w:cs="Arial"/>
        </w:rPr>
        <w:t>Ganapathy, Purushothaman, R.S. Performance of Promising Early Maturing Sugarcane Clones for Yield and Quality Traits during Varietal Development Process</w:t>
      </w:r>
      <w:r w:rsidRPr="008B46EE">
        <w:rPr>
          <w:rFonts w:ascii="Arial" w:hAnsi="Arial" w:cs="Arial"/>
          <w:b/>
        </w:rPr>
        <w:t xml:space="preserve">. </w:t>
      </w:r>
      <w:r w:rsidRPr="008B46EE">
        <w:rPr>
          <w:rFonts w:ascii="Arial" w:hAnsi="Arial" w:cs="Arial"/>
          <w:i/>
        </w:rPr>
        <w:t xml:space="preserve">Electronic J. Plant Breed. </w:t>
      </w:r>
      <w:r w:rsidRPr="008B46EE">
        <w:rPr>
          <w:rFonts w:ascii="Arial" w:hAnsi="Arial" w:cs="Arial"/>
        </w:rPr>
        <w:t>2017; 8(1): 279 - 282.</w:t>
      </w:r>
    </w:p>
    <w:p w:rsidR="00BE650C" w:rsidRPr="00377582" w:rsidRDefault="00BE650C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Fonts w:ascii="Arial" w:hAnsi="Arial" w:cs="Arial"/>
          <w:color w:val="auto"/>
        </w:rPr>
        <w:t>Bhavana SM, Vijay Kumar, Madhu Bindu GS, Reddy DVV, Chiranjeevi K. Assessment of Quality Parameters in Different Clones of Sugarcane (</w:t>
      </w:r>
      <w:r w:rsidRPr="008B46EE">
        <w:rPr>
          <w:rFonts w:ascii="Arial" w:hAnsi="Arial" w:cs="Arial"/>
          <w:i/>
          <w:color w:val="auto"/>
        </w:rPr>
        <w:t>Saccharumofficinarum</w:t>
      </w:r>
      <w:r w:rsidRPr="008B46EE">
        <w:rPr>
          <w:rFonts w:ascii="Arial" w:hAnsi="Arial" w:cs="Arial"/>
          <w:color w:val="auto"/>
        </w:rPr>
        <w:t xml:space="preserve"> L.). Int</w:t>
      </w:r>
      <w:r w:rsidR="00F92BE1">
        <w:rPr>
          <w:rFonts w:ascii="Arial" w:hAnsi="Arial" w:cs="Arial"/>
          <w:color w:val="auto"/>
        </w:rPr>
        <w:t>ernational</w:t>
      </w:r>
      <w:r w:rsidRPr="008B46EE">
        <w:rPr>
          <w:rFonts w:ascii="Arial" w:hAnsi="Arial" w:cs="Arial"/>
          <w:color w:val="auto"/>
        </w:rPr>
        <w:t xml:space="preserve"> J. Environment Climate Change</w:t>
      </w:r>
      <w:r w:rsidRPr="008B46EE">
        <w:rPr>
          <w:rFonts w:ascii="Arial" w:hAnsi="Arial" w:cs="Arial"/>
          <w:i/>
          <w:color w:val="auto"/>
        </w:rPr>
        <w:t xml:space="preserve">. </w:t>
      </w:r>
      <w:r w:rsidRPr="008B46EE">
        <w:rPr>
          <w:rFonts w:ascii="Arial" w:hAnsi="Arial" w:cs="Arial"/>
          <w:color w:val="auto"/>
        </w:rPr>
        <w:t>2022; 12(11):</w:t>
      </w:r>
      <w:r w:rsidR="00377582">
        <w:rPr>
          <w:rFonts w:ascii="Arial" w:hAnsi="Arial" w:cs="Arial"/>
          <w:color w:val="auto"/>
        </w:rPr>
        <w:t xml:space="preserve"> </w:t>
      </w:r>
      <w:r w:rsidRPr="008B46EE">
        <w:rPr>
          <w:rFonts w:ascii="Arial" w:hAnsi="Arial" w:cs="Arial"/>
          <w:color w:val="auto"/>
        </w:rPr>
        <w:t xml:space="preserve">3524-3530. </w:t>
      </w:r>
      <w:hyperlink r:id="rId11" w:history="1">
        <w:r w:rsidR="000B6C0C" w:rsidRPr="00C34DBE">
          <w:rPr>
            <w:rStyle w:val="Hyperlink"/>
            <w:rFonts w:ascii="Arial" w:hAnsi="Arial" w:cs="Arial"/>
          </w:rPr>
          <w:t>https://doi.org/10.9734/ijecc/2022/v12i111400</w:t>
        </w:r>
      </w:hyperlink>
    </w:p>
    <w:p w:rsidR="00377582" w:rsidRPr="00377582" w:rsidRDefault="00377582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auto"/>
        </w:rPr>
      </w:pPr>
      <w:r w:rsidRPr="00377582">
        <w:rPr>
          <w:rFonts w:ascii="Arial" w:hAnsi="Arial" w:cs="Arial"/>
          <w:color w:val="FF0000"/>
          <w:highlight w:val="yellow"/>
        </w:rPr>
        <w:t>Chitkala devi T</w:t>
      </w:r>
      <w:r w:rsidRPr="00377582">
        <w:rPr>
          <w:rFonts w:ascii="Arial" w:hAnsi="Arial" w:cs="Arial"/>
          <w:color w:val="auto"/>
          <w:highlight w:val="yellow"/>
        </w:rPr>
        <w:t xml:space="preserve">, </w:t>
      </w:r>
      <w:r w:rsidRPr="00377582">
        <w:rPr>
          <w:rFonts w:ascii="Arial" w:hAnsi="Arial" w:cs="Arial"/>
          <w:color w:val="FF0000"/>
          <w:highlight w:val="yellow"/>
        </w:rPr>
        <w:t>Bharathalakshmi, M, Kumara BGS, Nagarjuna D. Performance of new promising early maturing sugarcane genotypes under graded levels of nitrogen. Inter. J. Agric. Sciences. 2022; 14 (11):11872-11873</w:t>
      </w:r>
      <w:r w:rsidRPr="008935F6">
        <w:rPr>
          <w:color w:val="FF0000"/>
        </w:rPr>
        <w:t>.</w:t>
      </w:r>
      <w:r>
        <w:rPr>
          <w:color w:val="FF0000"/>
        </w:rPr>
        <w:t xml:space="preserve"> </w:t>
      </w:r>
      <w:hyperlink r:id="rId12" w:history="1">
        <w:r w:rsidRPr="00C93AE4">
          <w:rPr>
            <w:rStyle w:val="Hyperlink"/>
          </w:rPr>
          <w:t>https://bioinfopublication.org/pag es/jouarchive.pdf/ BPJ0000217</w:t>
        </w:r>
      </w:hyperlink>
      <w:r>
        <w:t xml:space="preserve">  </w:t>
      </w:r>
    </w:p>
    <w:p w:rsidR="00377582" w:rsidRPr="008935F6" w:rsidRDefault="00377582" w:rsidP="00BE650C">
      <w:pPr>
        <w:pStyle w:val="Default"/>
        <w:numPr>
          <w:ilvl w:val="0"/>
          <w:numId w:val="6"/>
        </w:numPr>
        <w:spacing w:after="120" w:line="360" w:lineRule="auto"/>
        <w:ind w:left="450"/>
        <w:jc w:val="both"/>
        <w:rPr>
          <w:rFonts w:ascii="Arial" w:hAnsi="Arial" w:cs="Arial"/>
          <w:color w:val="auto"/>
        </w:rPr>
      </w:pPr>
      <w:r w:rsidRPr="00A467C3">
        <w:rPr>
          <w:rFonts w:ascii="Arial" w:hAnsi="Arial" w:cs="Arial"/>
        </w:rPr>
        <w:t>Nawaz M</w:t>
      </w:r>
      <w:r>
        <w:t xml:space="preserve">, </w:t>
      </w:r>
      <w:r w:rsidRPr="001F581F">
        <w:rPr>
          <w:rFonts w:ascii="Arial" w:hAnsi="Arial" w:cs="Arial"/>
        </w:rPr>
        <w:t>Chattha  MU, Chattha MB, Ahmad R, MunirH, Usman M, Hassan MU, Khan Sand Kharal M</w:t>
      </w:r>
      <w:r>
        <w:rPr>
          <w:rFonts w:ascii="Arial" w:hAnsi="Arial" w:cs="Arial"/>
        </w:rPr>
        <w:t xml:space="preserve">. </w:t>
      </w:r>
      <w:r w:rsidRPr="001F581F">
        <w:rPr>
          <w:rFonts w:ascii="Arial" w:hAnsi="Arial" w:cs="Arial"/>
          <w:bCs/>
        </w:rPr>
        <w:t>Assessment of compost as nutrient supplement for spring planted sugarcane (</w:t>
      </w:r>
      <w:r w:rsidRPr="001F581F">
        <w:rPr>
          <w:rFonts w:ascii="Arial" w:hAnsi="Arial" w:cs="Arial"/>
          <w:bCs/>
          <w:i/>
          <w:iCs/>
        </w:rPr>
        <w:t>Saccharumofficinarum</w:t>
      </w:r>
      <w:r w:rsidRPr="001F581F">
        <w:rPr>
          <w:rFonts w:ascii="Arial" w:hAnsi="Arial" w:cs="Arial"/>
          <w:bCs/>
        </w:rPr>
        <w:t>L.). J.  Animal  Plant Sci.</w:t>
      </w:r>
      <w:r>
        <w:rPr>
          <w:rFonts w:ascii="Arial" w:hAnsi="Arial" w:cs="Arial"/>
          <w:bCs/>
        </w:rPr>
        <w:t xml:space="preserve"> 2017; </w:t>
      </w:r>
      <w:r w:rsidRPr="001F581F">
        <w:rPr>
          <w:rFonts w:ascii="Arial" w:hAnsi="Arial" w:cs="Arial"/>
        </w:rPr>
        <w:t>27</w:t>
      </w:r>
      <w:r w:rsidRPr="001F581F">
        <w:rPr>
          <w:rFonts w:ascii="Arial" w:hAnsi="Arial" w:cs="Arial"/>
          <w:bCs/>
        </w:rPr>
        <w:t>(1): 283-293.</w:t>
      </w:r>
    </w:p>
    <w:p w:rsidR="00097EEE" w:rsidRPr="009557E1" w:rsidRDefault="00097EEE" w:rsidP="000B6C0C">
      <w:pPr>
        <w:pStyle w:val="ListParagraph"/>
        <w:numPr>
          <w:ilvl w:val="0"/>
          <w:numId w:val="6"/>
        </w:numPr>
        <w:tabs>
          <w:tab w:val="left" w:pos="360"/>
        </w:tabs>
        <w:spacing w:before="120" w:after="0" w:line="360" w:lineRule="auto"/>
        <w:ind w:left="446"/>
        <w:jc w:val="both"/>
        <w:rPr>
          <w:rFonts w:ascii="Arial" w:hAnsi="Arial" w:cs="Arial"/>
          <w:bCs/>
          <w:color w:val="FF0000"/>
          <w:sz w:val="24"/>
          <w:szCs w:val="24"/>
          <w:highlight w:val="yellow"/>
        </w:rPr>
      </w:pPr>
      <w:r w:rsidRPr="009557E1">
        <w:rPr>
          <w:rFonts w:ascii="Arial" w:hAnsi="Arial" w:cs="Arial"/>
          <w:bCs/>
          <w:color w:val="FF0000"/>
          <w:sz w:val="24"/>
          <w:szCs w:val="24"/>
          <w:highlight w:val="yellow"/>
        </w:rPr>
        <w:t>Ganapathy S</w:t>
      </w:r>
      <w:r w:rsidR="00740895" w:rsidRPr="009557E1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, Ravichandran V. Evaluation of sugarcane clones for higher cane yield and good rationing ability for East Coast Zone of India. Bangaladesh J. of Botany. 2024; 53(4): 1001-1009. </w:t>
      </w:r>
      <w:r w:rsidRPr="009557E1">
        <w:rPr>
          <w:rFonts w:ascii="Arial" w:hAnsi="Arial" w:cs="Arial"/>
          <w:bCs/>
          <w:color w:val="FF0000"/>
          <w:sz w:val="24"/>
          <w:szCs w:val="24"/>
          <w:highlight w:val="yellow"/>
        </w:rPr>
        <w:t xml:space="preserve"> 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spacing w:line="360" w:lineRule="auto"/>
        <w:ind w:left="450"/>
        <w:jc w:val="both"/>
        <w:rPr>
          <w:rFonts w:ascii="Arial" w:hAnsi="Arial" w:cs="Arial"/>
          <w:color w:val="auto"/>
        </w:rPr>
      </w:pPr>
      <w:r w:rsidRPr="008B46EE">
        <w:rPr>
          <w:rFonts w:ascii="Arial" w:hAnsi="Arial" w:cs="Arial"/>
          <w:color w:val="auto"/>
        </w:rPr>
        <w:t>Elayaraja, K. and Shanthi, R.M. Identification of principal traits for ratooning ability associated with cane yield and juice quality in sugarcane genotypes from advanced varietal evaluation trials. J.  Sugarcane Research, 2021; 11</w:t>
      </w:r>
      <w:r w:rsidRPr="008B46EE">
        <w:rPr>
          <w:rFonts w:ascii="Arial" w:hAnsi="Arial" w:cs="Arial"/>
        </w:rPr>
        <w:t>:</w:t>
      </w:r>
      <w:r w:rsidRPr="008B46EE">
        <w:rPr>
          <w:rFonts w:ascii="Arial" w:hAnsi="Arial" w:cs="Arial"/>
          <w:color w:val="auto"/>
        </w:rPr>
        <w:t xml:space="preserve"> 66-73.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Style w:val="A2"/>
          <w:rFonts w:ascii="Arial" w:hAnsi="Arial" w:cs="Arial"/>
          <w:color w:val="auto"/>
          <w:sz w:val="24"/>
          <w:szCs w:val="24"/>
        </w:rPr>
      </w:pPr>
      <w:r w:rsidRPr="008B46EE">
        <w:rPr>
          <w:rFonts w:ascii="Arial" w:hAnsi="Arial" w:cs="Arial"/>
          <w:color w:val="auto"/>
        </w:rPr>
        <w:t xml:space="preserve">Pooja D, Nandwal AS, Kumar S, Chand M, Rani B, </w:t>
      </w:r>
      <w:r w:rsidRPr="008B46EE">
        <w:rPr>
          <w:rStyle w:val="A5"/>
          <w:rFonts w:ascii="Arial" w:hAnsi="Arial" w:cs="Arial"/>
          <w:color w:val="auto"/>
          <w:sz w:val="24"/>
          <w:szCs w:val="24"/>
        </w:rPr>
        <w:t xml:space="preserve">and </w:t>
      </w:r>
      <w:r w:rsidRPr="008B46EE">
        <w:rPr>
          <w:rFonts w:ascii="Arial" w:hAnsi="Arial" w:cs="Arial"/>
          <w:color w:val="auto"/>
        </w:rPr>
        <w:t xml:space="preserve">Kulshreshtha N. </w:t>
      </w:r>
      <w:r w:rsidRPr="008B46EE">
        <w:rPr>
          <w:rFonts w:ascii="Arial" w:hAnsi="Arial" w:cs="Arial"/>
          <w:bCs/>
          <w:color w:val="auto"/>
        </w:rPr>
        <w:t xml:space="preserve">Comparative evaluation of growth, yield and yield attributing traits in sugarcane </w:t>
      </w:r>
      <w:r w:rsidRPr="008B46EE">
        <w:rPr>
          <w:rFonts w:ascii="Arial" w:hAnsi="Arial" w:cs="Arial"/>
          <w:bCs/>
          <w:color w:val="auto"/>
        </w:rPr>
        <w:lastRenderedPageBreak/>
        <w:t>(</w:t>
      </w:r>
      <w:r w:rsidRPr="008B46EE">
        <w:rPr>
          <w:rFonts w:ascii="Arial" w:hAnsi="Arial" w:cs="Arial"/>
          <w:bCs/>
          <w:i/>
          <w:iCs/>
          <w:color w:val="auto"/>
        </w:rPr>
        <w:t>Saccharum officinarum</w:t>
      </w:r>
      <w:r w:rsidRPr="008B46EE">
        <w:rPr>
          <w:rFonts w:ascii="Arial" w:hAnsi="Arial" w:cs="Arial"/>
          <w:bCs/>
          <w:color w:val="auto"/>
        </w:rPr>
        <w:t xml:space="preserve">) under different soil moisture regimes. </w:t>
      </w:r>
      <w:r w:rsidRPr="008B46EE">
        <w:rPr>
          <w:rStyle w:val="A2"/>
          <w:rFonts w:ascii="Arial" w:hAnsi="Arial" w:cs="Arial"/>
          <w:iCs/>
          <w:color w:val="auto"/>
          <w:sz w:val="24"/>
          <w:szCs w:val="24"/>
        </w:rPr>
        <w:t xml:space="preserve">Indian J. Agric. Sci. 2022; </w:t>
      </w:r>
      <w:r w:rsidRPr="008B46EE">
        <w:rPr>
          <w:rStyle w:val="A2"/>
          <w:rFonts w:ascii="Arial" w:hAnsi="Arial" w:cs="Arial"/>
          <w:color w:val="auto"/>
          <w:sz w:val="24"/>
          <w:szCs w:val="24"/>
        </w:rPr>
        <w:t xml:space="preserve">92(8): 942- 946. </w:t>
      </w:r>
    </w:p>
    <w:p w:rsidR="00BE650C" w:rsidRPr="00182CD2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Fonts w:ascii="Arial" w:hAnsi="Arial" w:cs="Arial"/>
          <w:color w:val="auto"/>
        </w:rPr>
      </w:pPr>
      <w:r w:rsidRPr="006273D6">
        <w:rPr>
          <w:rStyle w:val="A2"/>
          <w:rFonts w:ascii="Arial" w:hAnsi="Arial" w:cs="Arial"/>
          <w:color w:val="auto"/>
          <w:sz w:val="24"/>
          <w:szCs w:val="24"/>
        </w:rPr>
        <w:t xml:space="preserve">Ganapathy S, </w:t>
      </w:r>
      <w:r w:rsidRPr="006273D6">
        <w:rPr>
          <w:rFonts w:ascii="Arial" w:hAnsi="Arial" w:cs="Arial"/>
          <w:color w:val="auto"/>
        </w:rPr>
        <w:t>Ravichandran V and J. Jayakumar J. Yield, Quality and Disease Resistance of Sugarcane Clones: A Field Evaluation. J. Experimental Agriculture International. 2024; 46 (5): 40-46.</w:t>
      </w:r>
      <w:r w:rsidRPr="008B46EE">
        <w:rPr>
          <w:rFonts w:ascii="Arial" w:hAnsi="Arial" w:cs="Arial"/>
          <w:color w:val="auto"/>
        </w:rPr>
        <w:t xml:space="preserve"> </w:t>
      </w:r>
      <w:hyperlink r:id="rId13" w:history="1">
        <w:r w:rsidRPr="008B46EE">
          <w:rPr>
            <w:rStyle w:val="Hyperlink"/>
            <w:rFonts w:ascii="Arial" w:hAnsi="Arial" w:cs="Arial"/>
          </w:rPr>
          <w:t>https://doi.org/10.9734/jeai/2024/v46i52354</w:t>
        </w:r>
      </w:hyperlink>
    </w:p>
    <w:p w:rsidR="00182CD2" w:rsidRPr="00182CD2" w:rsidRDefault="00182CD2" w:rsidP="00BE650C">
      <w:pPr>
        <w:pStyle w:val="Default"/>
        <w:numPr>
          <w:ilvl w:val="0"/>
          <w:numId w:val="6"/>
        </w:numPr>
        <w:tabs>
          <w:tab w:val="left" w:pos="360"/>
        </w:tabs>
        <w:spacing w:after="120" w:line="360" w:lineRule="auto"/>
        <w:ind w:left="450"/>
        <w:jc w:val="both"/>
        <w:rPr>
          <w:rFonts w:ascii="Arial" w:hAnsi="Arial" w:cs="Arial"/>
          <w:color w:val="FF0000"/>
          <w:highlight w:val="yellow"/>
        </w:rPr>
      </w:pPr>
      <w:r w:rsidRPr="00182CD2">
        <w:rPr>
          <w:rFonts w:ascii="Arial" w:hAnsi="Arial" w:cs="Arial"/>
          <w:color w:val="FF0000"/>
          <w:highlight w:val="yellow"/>
        </w:rPr>
        <w:t xml:space="preserve">Arati Yadawad B, KongawadY, Kadlag AD, Baligar Veena. Evaluation of advanced sugarcane clones for cane yield and quality traits in plant and ratoon crops. Electronic Journal of Plant Breeding, 2022; 13(4): 1250-1259. </w:t>
      </w:r>
    </w:p>
    <w:p w:rsidR="00BE650C" w:rsidRPr="008B46EE" w:rsidRDefault="00BE650C" w:rsidP="00BE650C">
      <w:pPr>
        <w:pStyle w:val="Default"/>
        <w:numPr>
          <w:ilvl w:val="0"/>
          <w:numId w:val="6"/>
        </w:numPr>
        <w:spacing w:line="360" w:lineRule="auto"/>
        <w:ind w:left="446"/>
        <w:jc w:val="both"/>
        <w:rPr>
          <w:rFonts w:ascii="Arial" w:hAnsi="Arial" w:cs="Arial"/>
          <w:color w:val="auto"/>
        </w:rPr>
      </w:pPr>
      <w:r w:rsidRPr="008B46EE">
        <w:rPr>
          <w:rFonts w:ascii="Arial" w:hAnsi="Arial" w:cs="Arial"/>
          <w:color w:val="auto"/>
        </w:rPr>
        <w:t>Ravichandran, V, Ganapathy S, and Kalaimani T. Evaluation of sugarcane clones of Tamil Nadu for resistance to red rot (</w:t>
      </w:r>
      <w:r w:rsidRPr="008B46EE">
        <w:rPr>
          <w:rFonts w:ascii="Arial" w:hAnsi="Arial" w:cs="Arial"/>
          <w:i/>
          <w:color w:val="auto"/>
        </w:rPr>
        <w:t>Colletotrichum falcatum</w:t>
      </w:r>
      <w:r w:rsidRPr="008B46EE">
        <w:rPr>
          <w:rFonts w:ascii="Arial" w:hAnsi="Arial" w:cs="Arial"/>
          <w:color w:val="auto"/>
        </w:rPr>
        <w:t>) and smut (</w:t>
      </w:r>
      <w:r w:rsidRPr="008B46EE">
        <w:rPr>
          <w:rFonts w:ascii="Arial" w:hAnsi="Arial" w:cs="Arial"/>
          <w:i/>
          <w:color w:val="auto"/>
        </w:rPr>
        <w:t>Sporisoriumscitamineum</w:t>
      </w:r>
      <w:r w:rsidRPr="008B46EE">
        <w:rPr>
          <w:rFonts w:ascii="Arial" w:hAnsi="Arial" w:cs="Arial"/>
          <w:color w:val="auto"/>
        </w:rPr>
        <w:t>) diseases. In: Proceeding of the International symposium on sugarcane research since Co 205- 100 years and beyond (Sucro-Sym-2017) during 18-21</w:t>
      </w:r>
      <w:r w:rsidRPr="008B46EE">
        <w:rPr>
          <w:rFonts w:ascii="Arial" w:hAnsi="Arial" w:cs="Arial"/>
          <w:color w:val="auto"/>
          <w:vertAlign w:val="superscript"/>
        </w:rPr>
        <w:t>st</w:t>
      </w:r>
      <w:r w:rsidRPr="008B46EE">
        <w:rPr>
          <w:rFonts w:ascii="Arial" w:hAnsi="Arial" w:cs="Arial"/>
          <w:color w:val="auto"/>
        </w:rPr>
        <w:t xml:space="preserve"> 2017. 2017; 343- 344.</w:t>
      </w:r>
    </w:p>
    <w:p w:rsidR="00BE650C" w:rsidRPr="00182CD2" w:rsidRDefault="00BE650C" w:rsidP="00BE650C">
      <w:pPr>
        <w:pStyle w:val="Default"/>
        <w:numPr>
          <w:ilvl w:val="0"/>
          <w:numId w:val="6"/>
        </w:numPr>
        <w:tabs>
          <w:tab w:val="left" w:pos="360"/>
        </w:tabs>
        <w:spacing w:line="360" w:lineRule="auto"/>
        <w:ind w:left="446"/>
        <w:jc w:val="both"/>
        <w:rPr>
          <w:rFonts w:ascii="Arial" w:hAnsi="Arial" w:cs="Arial"/>
          <w:color w:val="auto"/>
        </w:rPr>
      </w:pPr>
      <w:r w:rsidRPr="008B46EE">
        <w:rPr>
          <w:rStyle w:val="A2"/>
          <w:rFonts w:ascii="Arial" w:hAnsi="Arial" w:cs="Arial"/>
          <w:color w:val="auto"/>
          <w:sz w:val="24"/>
          <w:szCs w:val="24"/>
        </w:rPr>
        <w:t xml:space="preserve">Ravichandran V, </w:t>
      </w:r>
      <w:r w:rsidRPr="008B46EE">
        <w:rPr>
          <w:rFonts w:ascii="Arial" w:hAnsi="Arial" w:cs="Arial"/>
          <w:bCs/>
          <w:lang w:val="en-US"/>
        </w:rPr>
        <w:t>Ganapathy S, Shanmuganathan M, Jayakumar J, Gayathry G, Saravanan PA Veeramani P.Resistance of Sugarcane Clones (</w:t>
      </w:r>
      <w:r w:rsidRPr="008B46EE">
        <w:rPr>
          <w:rFonts w:ascii="Arial" w:hAnsi="Arial" w:cs="Arial"/>
          <w:bCs/>
          <w:i/>
          <w:iCs/>
          <w:lang w:val="en-US"/>
        </w:rPr>
        <w:t xml:space="preserve">Saccharum </w:t>
      </w:r>
      <w:r w:rsidRPr="008B46EE">
        <w:rPr>
          <w:rFonts w:ascii="Arial" w:hAnsi="Arial" w:cs="Arial"/>
          <w:bCs/>
          <w:i/>
          <w:lang w:val="en-US"/>
        </w:rPr>
        <w:t>spp</w:t>
      </w:r>
      <w:r w:rsidRPr="008B46EE">
        <w:rPr>
          <w:rFonts w:ascii="Arial" w:hAnsi="Arial" w:cs="Arial"/>
          <w:bCs/>
          <w:lang w:val="en-US"/>
        </w:rPr>
        <w:t>.) to Red Rot Disease (</w:t>
      </w:r>
      <w:r w:rsidRPr="008B46EE">
        <w:rPr>
          <w:rFonts w:ascii="Arial" w:hAnsi="Arial" w:cs="Arial"/>
          <w:bCs/>
          <w:i/>
          <w:iCs/>
          <w:lang w:val="en-US"/>
        </w:rPr>
        <w:t>Collectorichumfalcatum</w:t>
      </w:r>
      <w:r w:rsidRPr="008B46EE">
        <w:rPr>
          <w:rFonts w:ascii="Arial" w:hAnsi="Arial" w:cs="Arial"/>
          <w:bCs/>
          <w:lang w:val="en-US"/>
        </w:rPr>
        <w:t>Went) and Analysis of Resistant clone by FTIR. Int. J Plant &amp; Soil Science.</w:t>
      </w:r>
      <w:r w:rsidR="00BD10A9">
        <w:rPr>
          <w:rFonts w:ascii="Arial" w:hAnsi="Arial" w:cs="Arial"/>
          <w:bCs/>
          <w:lang w:val="en-US"/>
        </w:rPr>
        <w:t xml:space="preserve"> </w:t>
      </w:r>
      <w:r w:rsidR="00BD10A9">
        <w:rPr>
          <w:rFonts w:ascii="Arial" w:hAnsi="Arial" w:cs="Arial"/>
          <w:lang w:val="en-US"/>
        </w:rPr>
        <w:t xml:space="preserve">2023; </w:t>
      </w:r>
      <w:r w:rsidRPr="008B46EE">
        <w:rPr>
          <w:rFonts w:ascii="Arial" w:hAnsi="Arial" w:cs="Arial"/>
          <w:bCs/>
          <w:lang w:val="en-US"/>
        </w:rPr>
        <w:t>35(18)</w:t>
      </w:r>
      <w:r w:rsidR="00BD10A9">
        <w:rPr>
          <w:rFonts w:ascii="Arial" w:hAnsi="Arial" w:cs="Arial"/>
          <w:bCs/>
          <w:lang w:val="en-US"/>
        </w:rPr>
        <w:t>:</w:t>
      </w:r>
      <w:r w:rsidRPr="008B46EE">
        <w:rPr>
          <w:rFonts w:ascii="Arial" w:hAnsi="Arial" w:cs="Arial"/>
          <w:bCs/>
          <w:iCs/>
          <w:lang w:val="en-US"/>
        </w:rPr>
        <w:t xml:space="preserve"> 1250-1256. </w:t>
      </w:r>
      <w:hyperlink r:id="rId14" w:history="1">
        <w:r w:rsidRPr="008B46EE">
          <w:rPr>
            <w:rStyle w:val="Hyperlink"/>
            <w:rFonts w:ascii="Arial" w:hAnsi="Arial" w:cs="Arial"/>
            <w:bCs/>
            <w:iCs/>
            <w:lang w:val="en-US"/>
          </w:rPr>
          <w:t>https://doi.org/10.9734/ijpss/2023/v35i183391</w:t>
        </w:r>
      </w:hyperlink>
    </w:p>
    <w:p w:rsidR="00182CD2" w:rsidRPr="008B46EE" w:rsidRDefault="00182CD2" w:rsidP="00182CD2">
      <w:pPr>
        <w:pStyle w:val="Default"/>
        <w:tabs>
          <w:tab w:val="left" w:pos="360"/>
        </w:tabs>
        <w:spacing w:line="360" w:lineRule="auto"/>
        <w:jc w:val="both"/>
        <w:rPr>
          <w:rFonts w:ascii="Arial" w:hAnsi="Arial" w:cs="Arial"/>
          <w:color w:val="auto"/>
        </w:rPr>
      </w:pPr>
    </w:p>
    <w:p w:rsidR="00D009C2" w:rsidRDefault="00D009C2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FF0000"/>
          <w:lang w:val="en-US"/>
        </w:rPr>
      </w:pPr>
    </w:p>
    <w:p w:rsidR="00BD10A9" w:rsidRDefault="00BD10A9" w:rsidP="0045701E">
      <w:pPr>
        <w:pStyle w:val="Default"/>
        <w:spacing w:line="300" w:lineRule="auto"/>
        <w:ind w:left="720" w:hanging="720"/>
        <w:rPr>
          <w:rFonts w:ascii="TimesNewRomanPS-BoldMT" w:hAnsi="TimesNewRomanPS-BoldMT" w:cs="TimesNewRomanPS-BoldMT"/>
          <w:b/>
          <w:bCs/>
          <w:color w:val="FF0000"/>
          <w:lang w:val="en-US"/>
        </w:rPr>
      </w:pPr>
    </w:p>
    <w:p w:rsidR="001D5C5B" w:rsidRPr="008B46EE" w:rsidRDefault="001D5C5B" w:rsidP="00E90FA2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lang w:val="en-US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  <w:b/>
          <w:bCs/>
        </w:rPr>
      </w:pPr>
      <w:r w:rsidRPr="007F0C85">
        <w:rPr>
          <w:rFonts w:ascii="Arial" w:hAnsi="Arial" w:cs="Arial"/>
          <w:b/>
          <w:bCs/>
        </w:rPr>
        <w:t xml:space="preserve">Table 1. Performance of </w:t>
      </w:r>
      <w:r w:rsidR="00BD10A9" w:rsidRPr="007F0C85">
        <w:rPr>
          <w:rFonts w:ascii="Arial" w:hAnsi="Arial" w:cs="Arial"/>
          <w:b/>
          <w:bCs/>
        </w:rPr>
        <w:t xml:space="preserve">Clone </w:t>
      </w:r>
      <w:r w:rsidRPr="007F0C85">
        <w:rPr>
          <w:rFonts w:ascii="Arial" w:hAnsi="Arial" w:cs="Arial"/>
          <w:b/>
          <w:bCs/>
        </w:rPr>
        <w:t xml:space="preserve">CoC 08336 for Cane Yield (t/ha) in Zonal Varietal Trials.  </w:t>
      </w: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tbl>
      <w:tblPr>
        <w:tblW w:w="9853" w:type="dxa"/>
        <w:tblInd w:w="-25" w:type="dxa"/>
        <w:tblLayout w:type="fixed"/>
        <w:tblLook w:val="0000"/>
      </w:tblPr>
      <w:tblGrid>
        <w:gridCol w:w="1393"/>
        <w:gridCol w:w="1710"/>
        <w:gridCol w:w="900"/>
        <w:gridCol w:w="1710"/>
        <w:gridCol w:w="1440"/>
        <w:gridCol w:w="1260"/>
        <w:gridCol w:w="1440"/>
      </w:tblGrid>
      <w:tr w:rsidR="007F0C85" w:rsidRPr="007F0C85" w:rsidTr="007064B8">
        <w:trPr>
          <w:trHeight w:val="1007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Item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 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Trials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No. of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Proposed clone 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(CoC 08 336)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1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(CoC 01061)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2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(CoA 92081)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% increase over best checks.</w:t>
            </w:r>
          </w:p>
        </w:tc>
      </w:tr>
      <w:tr w:rsidR="007F0C85" w:rsidRPr="007F0C85" w:rsidTr="007064B8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Zonal mean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(First 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125.66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113.54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110.52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10.67</w:t>
            </w:r>
          </w:p>
        </w:tc>
      </w:tr>
      <w:tr w:rsidR="007F0C85" w:rsidRPr="007F0C85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II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(Second 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122.47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110.50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112.36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9.01</w:t>
            </w:r>
          </w:p>
        </w:tc>
      </w:tr>
      <w:tr w:rsidR="007F0C85" w:rsidRPr="007F0C85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Ratoon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(Second  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102.07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90.92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92.13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10.78</w:t>
            </w:r>
          </w:p>
        </w:tc>
      </w:tr>
      <w:tr w:rsidR="007F0C85" w:rsidRPr="007F0C85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lastRenderedPageBreak/>
              <w:t>Mean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F0C85">
              <w:rPr>
                <w:rFonts w:ascii="Arial" w:hAnsi="Arial" w:cs="Arial"/>
                <w:b/>
              </w:rPr>
              <w:t>116.73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104.98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105.00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10.15</w:t>
            </w:r>
          </w:p>
        </w:tc>
      </w:tr>
    </w:tbl>
    <w:p w:rsidR="007F0C85" w:rsidRPr="007F0C85" w:rsidRDefault="007F0C85" w:rsidP="00CA7EE3">
      <w:pPr>
        <w:spacing w:after="0" w:line="36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ind w:left="1260" w:hanging="1260"/>
        <w:jc w:val="center"/>
        <w:rPr>
          <w:rFonts w:ascii="Arial" w:hAnsi="Arial" w:cs="Arial"/>
          <w:b/>
          <w:bCs/>
        </w:rPr>
      </w:pPr>
      <w:r w:rsidRPr="007F0C85">
        <w:rPr>
          <w:rFonts w:ascii="Arial" w:hAnsi="Arial" w:cs="Arial"/>
          <w:b/>
          <w:bCs/>
        </w:rPr>
        <w:t>Table 2:  Performance of CoC 08336 for Sucrose per cent in Zonal Varietal Trials</w:t>
      </w:r>
    </w:p>
    <w:p w:rsidR="007F0C85" w:rsidRPr="007F0C85" w:rsidRDefault="007F0C85" w:rsidP="007F0C85">
      <w:pPr>
        <w:spacing w:after="0" w:line="240" w:lineRule="auto"/>
        <w:rPr>
          <w:rFonts w:ascii="Arial" w:hAnsi="Arial" w:cs="Arial"/>
          <w:b/>
          <w:bCs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tbl>
      <w:tblPr>
        <w:tblW w:w="9763" w:type="dxa"/>
        <w:tblInd w:w="-25" w:type="dxa"/>
        <w:tblLayout w:type="fixed"/>
        <w:tblLook w:val="0000"/>
      </w:tblPr>
      <w:tblGrid>
        <w:gridCol w:w="1393"/>
        <w:gridCol w:w="1080"/>
        <w:gridCol w:w="900"/>
        <w:gridCol w:w="1710"/>
        <w:gridCol w:w="1530"/>
        <w:gridCol w:w="1710"/>
        <w:gridCol w:w="1440"/>
      </w:tblGrid>
      <w:tr w:rsidR="007F0C85" w:rsidRPr="007F0C85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 trials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No. of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Proposed Clone 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(CoC 08 336)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1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(CoC 01061)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2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(CoA 92081)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% increase over best check</w:t>
            </w:r>
          </w:p>
        </w:tc>
      </w:tr>
      <w:tr w:rsidR="007F0C85" w:rsidRPr="007F0C85" w:rsidTr="007064B8"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Zonal 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 Year)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16.78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16.41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4.53</w:t>
            </w:r>
          </w:p>
        </w:tc>
      </w:tr>
      <w:tr w:rsidR="007F0C85" w:rsidRPr="007F0C85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II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(II Year)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17.01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16.95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3.76</w:t>
            </w:r>
          </w:p>
        </w:tc>
      </w:tr>
      <w:tr w:rsidR="007F0C85" w:rsidRPr="007F0C85" w:rsidTr="007064B8"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Ratoon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(II Year)</w:t>
            </w:r>
          </w:p>
          <w:p w:rsidR="007F0C85" w:rsidRPr="007F0C85" w:rsidRDefault="007F0C85" w:rsidP="007F0C8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17.06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17.41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4.76</w:t>
            </w:r>
          </w:p>
        </w:tc>
      </w:tr>
      <w:tr w:rsidR="007F0C85" w:rsidRPr="007F0C85" w:rsidTr="007064B8"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Mean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7F0C85">
              <w:rPr>
                <w:rFonts w:ascii="Arial" w:hAnsi="Arial" w:cs="Arial"/>
                <w:b/>
              </w:rPr>
              <w:t>17.68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16.95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16.92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CA7EE3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4.31</w:t>
            </w:r>
          </w:p>
        </w:tc>
      </w:tr>
    </w:tbl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F0C85">
        <w:rPr>
          <w:rFonts w:ascii="Arial" w:hAnsi="Arial" w:cs="Arial"/>
          <w:b/>
          <w:bCs/>
        </w:rPr>
        <w:t xml:space="preserve">Table 3:  Performance of CoC </w:t>
      </w:r>
      <w:r>
        <w:rPr>
          <w:rFonts w:ascii="Arial" w:hAnsi="Arial" w:cs="Arial"/>
          <w:b/>
          <w:bCs/>
        </w:rPr>
        <w:t>08</w:t>
      </w:r>
      <w:r w:rsidRPr="007F0C85">
        <w:rPr>
          <w:rFonts w:ascii="Arial" w:hAnsi="Arial" w:cs="Arial"/>
          <w:b/>
          <w:bCs/>
        </w:rPr>
        <w:t xml:space="preserve"> 336 for C</w:t>
      </w:r>
      <w:r w:rsidR="00BD10A9">
        <w:rPr>
          <w:rFonts w:ascii="Arial" w:hAnsi="Arial" w:cs="Arial"/>
          <w:b/>
          <w:bCs/>
        </w:rPr>
        <w:t xml:space="preserve">ommercial </w:t>
      </w:r>
      <w:r w:rsidRPr="007F0C85">
        <w:rPr>
          <w:rFonts w:ascii="Arial" w:hAnsi="Arial" w:cs="Arial"/>
          <w:b/>
          <w:bCs/>
        </w:rPr>
        <w:t>C</w:t>
      </w:r>
      <w:r w:rsidR="00BD10A9">
        <w:rPr>
          <w:rFonts w:ascii="Arial" w:hAnsi="Arial" w:cs="Arial"/>
          <w:b/>
          <w:bCs/>
        </w:rPr>
        <w:t xml:space="preserve">ane </w:t>
      </w:r>
      <w:r w:rsidRPr="007F0C85">
        <w:rPr>
          <w:rFonts w:ascii="Arial" w:hAnsi="Arial" w:cs="Arial"/>
          <w:b/>
          <w:bCs/>
        </w:rPr>
        <w:t>S</w:t>
      </w:r>
      <w:r w:rsidR="00BD10A9">
        <w:rPr>
          <w:rFonts w:ascii="Arial" w:hAnsi="Arial" w:cs="Arial"/>
          <w:b/>
          <w:bCs/>
        </w:rPr>
        <w:t>ugar yield</w:t>
      </w:r>
      <w:r w:rsidRPr="007F0C85">
        <w:rPr>
          <w:rFonts w:ascii="Arial" w:hAnsi="Arial" w:cs="Arial"/>
          <w:b/>
          <w:bCs/>
        </w:rPr>
        <w:t xml:space="preserve"> (t/ha) in Zonal Varietal Trials </w:t>
      </w: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tbl>
      <w:tblPr>
        <w:tblW w:w="9133" w:type="dxa"/>
        <w:tblInd w:w="-25" w:type="dxa"/>
        <w:tblLayout w:type="fixed"/>
        <w:tblLook w:val="0000"/>
      </w:tblPr>
      <w:tblGrid>
        <w:gridCol w:w="1483"/>
        <w:gridCol w:w="1170"/>
        <w:gridCol w:w="990"/>
        <w:gridCol w:w="1710"/>
        <w:gridCol w:w="1170"/>
        <w:gridCol w:w="1260"/>
        <w:gridCol w:w="1350"/>
      </w:tblGrid>
      <w:tr w:rsidR="007F0C85" w:rsidRPr="007F0C85" w:rsidTr="007064B8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Item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AVT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No. of location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Proposed clone 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(CoC 08 336)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2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(CoC 01061)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Check 3</w:t>
            </w:r>
          </w:p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(CoA 92081)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% increase over best check</w:t>
            </w:r>
          </w:p>
        </w:tc>
      </w:tr>
      <w:tr w:rsidR="007F0C85" w:rsidRPr="007F0C85" w:rsidTr="007064B8"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Zonal mean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(I-Year)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16.28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14.70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14.80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10.00</w:t>
            </w:r>
          </w:p>
        </w:tc>
      </w:tr>
      <w:tr w:rsidR="007F0C85" w:rsidRPr="007F0C85" w:rsidTr="007064B8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Plant II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(II-Year)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16.10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14.32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14.45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11.41</w:t>
            </w:r>
          </w:p>
        </w:tc>
      </w:tr>
      <w:tr w:rsidR="007F0C85" w:rsidRPr="007F0C85" w:rsidTr="007064B8"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Ratoon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(II-Year)</w:t>
            </w:r>
          </w:p>
          <w:p w:rsidR="007F0C85" w:rsidRPr="007F0C85" w:rsidRDefault="007F0C85" w:rsidP="007F0C8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13.42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11.96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11.93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12.20</w:t>
            </w:r>
          </w:p>
        </w:tc>
      </w:tr>
      <w:tr w:rsidR="007F0C85" w:rsidRPr="007F0C85" w:rsidTr="007064B8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Mean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F0C85">
              <w:rPr>
                <w:rFonts w:ascii="Arial" w:hAnsi="Arial" w:cs="Arial"/>
                <w:b/>
              </w:rPr>
              <w:t>15.27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13.66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13.73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F0C85">
              <w:rPr>
                <w:rFonts w:ascii="Arial" w:hAnsi="Arial" w:cs="Arial"/>
                <w:b/>
                <w:bCs/>
              </w:rPr>
              <w:t>11.20</w:t>
            </w:r>
          </w:p>
        </w:tc>
      </w:tr>
    </w:tbl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9557E1" w:rsidRDefault="009557E1" w:rsidP="007F0C85">
      <w:pPr>
        <w:spacing w:after="0" w:line="240" w:lineRule="auto"/>
        <w:rPr>
          <w:rFonts w:ascii="Arial" w:hAnsi="Arial" w:cs="Arial"/>
        </w:rPr>
      </w:pPr>
    </w:p>
    <w:p w:rsidR="009557E1" w:rsidRDefault="009557E1" w:rsidP="007F0C85">
      <w:pPr>
        <w:spacing w:after="0" w:line="240" w:lineRule="auto"/>
        <w:rPr>
          <w:rFonts w:ascii="Arial" w:hAnsi="Arial" w:cs="Arial"/>
        </w:rPr>
      </w:pPr>
    </w:p>
    <w:p w:rsidR="009557E1" w:rsidRPr="007F0C85" w:rsidRDefault="009557E1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  <w:b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  <w:b/>
        </w:rPr>
      </w:pPr>
      <w:r w:rsidRPr="007F0C85">
        <w:rPr>
          <w:rFonts w:ascii="Arial" w:hAnsi="Arial" w:cs="Arial"/>
          <w:b/>
        </w:rPr>
        <w:t xml:space="preserve">Table 4. Disease Reaction of CoC 08 336 for Red Rot Disease </w:t>
      </w: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72" w:type="dxa"/>
        <w:tblLayout w:type="fixed"/>
        <w:tblLook w:val="0000"/>
      </w:tblPr>
      <w:tblGrid>
        <w:gridCol w:w="900"/>
        <w:gridCol w:w="1710"/>
        <w:gridCol w:w="2160"/>
        <w:gridCol w:w="1800"/>
        <w:gridCol w:w="1980"/>
      </w:tblGrid>
      <w:tr w:rsidR="00453DB1" w:rsidRPr="007F0C85" w:rsidTr="00715978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53DB1" w:rsidRPr="007F0C85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Sl. No.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53DB1" w:rsidRPr="007F0C85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Inoculation Method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53DB1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53DB1" w:rsidRPr="007F0C85" w:rsidRDefault="00453DB1" w:rsidP="007F0C8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Varietal Trial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F0C85" w:rsidRDefault="00453DB1" w:rsidP="00453DB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Red rot disease reactions </w:t>
            </w:r>
            <w:r>
              <w:rPr>
                <w:rFonts w:ascii="Arial" w:hAnsi="Arial" w:cs="Arial"/>
              </w:rPr>
              <w:t xml:space="preserve">in </w:t>
            </w:r>
            <w:r w:rsidRPr="007F0C85">
              <w:rPr>
                <w:rFonts w:ascii="Arial" w:hAnsi="Arial" w:cs="Arial"/>
              </w:rPr>
              <w:t xml:space="preserve">two locations. </w:t>
            </w:r>
          </w:p>
        </w:tc>
      </w:tr>
      <w:tr w:rsidR="00453DB1" w:rsidRPr="007F0C85" w:rsidTr="00715978"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F0C85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F0C85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3DB1" w:rsidRPr="007F0C85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F0C85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Cuddalore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DB1" w:rsidRPr="007F0C85" w:rsidRDefault="00453DB1" w:rsidP="00231E65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Anakapalli</w:t>
            </w:r>
          </w:p>
        </w:tc>
      </w:tr>
      <w:tr w:rsidR="007F0C85" w:rsidRPr="007F0C85" w:rsidTr="007064B8">
        <w:trPr>
          <w:trHeight w:val="30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Plug Method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 – I Plant 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MR/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        MR/ MR          </w:t>
            </w:r>
          </w:p>
        </w:tc>
      </w:tr>
      <w:tr w:rsidR="007F0C85" w:rsidRPr="007F0C85" w:rsidTr="007064B8">
        <w:trPr>
          <w:trHeight w:val="3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 - II Plant 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MR/ MR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        MR/ MR          </w:t>
            </w:r>
          </w:p>
        </w:tc>
      </w:tr>
      <w:tr w:rsidR="007F0C85" w:rsidRPr="007F0C85" w:rsidTr="007064B8">
        <w:trPr>
          <w:trHeight w:val="35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AVT - Ratoon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MR/ MR                      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        MR/ MS          </w:t>
            </w:r>
          </w:p>
        </w:tc>
      </w:tr>
      <w:tr w:rsidR="007F0C85" w:rsidRPr="007F0C85" w:rsidTr="007064B8">
        <w:trPr>
          <w:trHeight w:val="360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Nodal Method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AVT – I Plant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 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R</w:t>
            </w:r>
          </w:p>
        </w:tc>
      </w:tr>
      <w:tr w:rsidR="007F0C85" w:rsidRPr="007F0C85" w:rsidTr="007064B8">
        <w:trPr>
          <w:trHeight w:val="34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AVT- II  Plant 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R</w:t>
            </w:r>
          </w:p>
        </w:tc>
      </w:tr>
      <w:tr w:rsidR="007F0C85" w:rsidRPr="007F0C85" w:rsidTr="007064B8">
        <w:trPr>
          <w:trHeight w:val="350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 xml:space="preserve">AVT- Ratoon  </w:t>
            </w:r>
          </w:p>
          <w:p w:rsidR="007F0C85" w:rsidRPr="007F0C85" w:rsidRDefault="007F0C85" w:rsidP="0024028B">
            <w:pPr>
              <w:snapToGrid w:val="0"/>
              <w:spacing w:after="0" w:line="360" w:lineRule="auto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(CF 04/ CF 06)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5" w:rsidRPr="007F0C85" w:rsidRDefault="007F0C85" w:rsidP="0024028B">
            <w:pPr>
              <w:snapToGrid w:val="0"/>
              <w:spacing w:after="0" w:line="360" w:lineRule="auto"/>
              <w:jc w:val="center"/>
              <w:rPr>
                <w:rFonts w:ascii="Arial" w:hAnsi="Arial" w:cs="Arial"/>
              </w:rPr>
            </w:pPr>
            <w:r w:rsidRPr="007F0C85">
              <w:rPr>
                <w:rFonts w:ascii="Arial" w:hAnsi="Arial" w:cs="Arial"/>
              </w:rPr>
              <w:t>R/ S</w:t>
            </w:r>
          </w:p>
        </w:tc>
      </w:tr>
    </w:tbl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F0C85" w:rsidRPr="007F0C85" w:rsidRDefault="007F0C85" w:rsidP="007F0C85">
      <w:pPr>
        <w:spacing w:after="0" w:line="240" w:lineRule="auto"/>
        <w:rPr>
          <w:rFonts w:ascii="Arial" w:hAnsi="Arial" w:cs="Arial"/>
        </w:rPr>
      </w:pPr>
    </w:p>
    <w:p w:rsidR="007C69CD" w:rsidRPr="001319AB" w:rsidRDefault="007C69CD" w:rsidP="00E90FA2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lang w:val="en-US"/>
        </w:rPr>
      </w:pPr>
    </w:p>
    <w:sectPr w:rsidR="007C69CD" w:rsidRPr="001319AB" w:rsidSect="00AC2E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4B" w:rsidRDefault="0073384B" w:rsidP="008401D7">
      <w:pPr>
        <w:spacing w:after="0" w:line="240" w:lineRule="auto"/>
      </w:pPr>
      <w:r>
        <w:separator/>
      </w:r>
    </w:p>
  </w:endnote>
  <w:endnote w:type="continuationSeparator" w:id="1">
    <w:p w:rsidR="0073384B" w:rsidRDefault="0073384B" w:rsidP="008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8401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8401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8401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4B" w:rsidRDefault="0073384B" w:rsidP="008401D7">
      <w:pPr>
        <w:spacing w:after="0" w:line="240" w:lineRule="auto"/>
      </w:pPr>
      <w:r>
        <w:separator/>
      </w:r>
    </w:p>
  </w:footnote>
  <w:footnote w:type="continuationSeparator" w:id="1">
    <w:p w:rsidR="0073384B" w:rsidRDefault="0073384B" w:rsidP="0084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093496">
    <w:pPr>
      <w:pStyle w:val="Header"/>
    </w:pPr>
    <w:r w:rsidRPr="0009349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4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093496">
    <w:pPr>
      <w:pStyle w:val="Header"/>
    </w:pPr>
    <w:r w:rsidRPr="0009349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5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D7" w:rsidRDefault="00093496">
    <w:pPr>
      <w:pStyle w:val="Header"/>
    </w:pPr>
    <w:r w:rsidRPr="0009349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131093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160D"/>
    <w:multiLevelType w:val="hybridMultilevel"/>
    <w:tmpl w:val="63C4C34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F97207"/>
    <w:multiLevelType w:val="hybridMultilevel"/>
    <w:tmpl w:val="2A3A5DB4"/>
    <w:lvl w:ilvl="0" w:tplc="18B08B1A">
      <w:start w:val="1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3F6CA3"/>
    <w:multiLevelType w:val="hybridMultilevel"/>
    <w:tmpl w:val="189C9F6E"/>
    <w:lvl w:ilvl="0" w:tplc="D4EAAD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AB6374"/>
    <w:multiLevelType w:val="hybridMultilevel"/>
    <w:tmpl w:val="53C88116"/>
    <w:lvl w:ilvl="0" w:tplc="D23E52F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4D1DAF"/>
    <w:multiLevelType w:val="hybridMultilevel"/>
    <w:tmpl w:val="5C3015B4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B546C"/>
    <w:rsid w:val="0002728B"/>
    <w:rsid w:val="00027763"/>
    <w:rsid w:val="000473BC"/>
    <w:rsid w:val="000678DD"/>
    <w:rsid w:val="000755F5"/>
    <w:rsid w:val="00086445"/>
    <w:rsid w:val="00087249"/>
    <w:rsid w:val="00090216"/>
    <w:rsid w:val="0009066B"/>
    <w:rsid w:val="00091FB1"/>
    <w:rsid w:val="00093496"/>
    <w:rsid w:val="00093579"/>
    <w:rsid w:val="00093CDE"/>
    <w:rsid w:val="00097EEE"/>
    <w:rsid w:val="000B0896"/>
    <w:rsid w:val="000B3884"/>
    <w:rsid w:val="000B6C0C"/>
    <w:rsid w:val="000B7878"/>
    <w:rsid w:val="000C35B3"/>
    <w:rsid w:val="000C3B9D"/>
    <w:rsid w:val="000C55ED"/>
    <w:rsid w:val="000E1E8F"/>
    <w:rsid w:val="000E3576"/>
    <w:rsid w:val="000F5489"/>
    <w:rsid w:val="001212E7"/>
    <w:rsid w:val="001238E6"/>
    <w:rsid w:val="001305AB"/>
    <w:rsid w:val="00130ED5"/>
    <w:rsid w:val="001319AB"/>
    <w:rsid w:val="001372F9"/>
    <w:rsid w:val="00151242"/>
    <w:rsid w:val="00160FCD"/>
    <w:rsid w:val="001633B9"/>
    <w:rsid w:val="00171D86"/>
    <w:rsid w:val="00176612"/>
    <w:rsid w:val="0017671E"/>
    <w:rsid w:val="00182CD2"/>
    <w:rsid w:val="001A2308"/>
    <w:rsid w:val="001A5F2E"/>
    <w:rsid w:val="001A7AA9"/>
    <w:rsid w:val="001B6F94"/>
    <w:rsid w:val="001C17A0"/>
    <w:rsid w:val="001D5C5B"/>
    <w:rsid w:val="001E124C"/>
    <w:rsid w:val="001F46EA"/>
    <w:rsid w:val="00204D74"/>
    <w:rsid w:val="0021063D"/>
    <w:rsid w:val="00216C83"/>
    <w:rsid w:val="0022022A"/>
    <w:rsid w:val="00226C47"/>
    <w:rsid w:val="00231E65"/>
    <w:rsid w:val="0024028B"/>
    <w:rsid w:val="00241523"/>
    <w:rsid w:val="002505FC"/>
    <w:rsid w:val="0025650E"/>
    <w:rsid w:val="0027374F"/>
    <w:rsid w:val="002839C8"/>
    <w:rsid w:val="002857E9"/>
    <w:rsid w:val="00291E5D"/>
    <w:rsid w:val="0029253A"/>
    <w:rsid w:val="002A3823"/>
    <w:rsid w:val="002A46A1"/>
    <w:rsid w:val="002A7096"/>
    <w:rsid w:val="002B611A"/>
    <w:rsid w:val="002D4C27"/>
    <w:rsid w:val="002E16C6"/>
    <w:rsid w:val="002E79BB"/>
    <w:rsid w:val="00304986"/>
    <w:rsid w:val="00344127"/>
    <w:rsid w:val="00347121"/>
    <w:rsid w:val="00347600"/>
    <w:rsid w:val="00351474"/>
    <w:rsid w:val="00353535"/>
    <w:rsid w:val="003611BC"/>
    <w:rsid w:val="00375EE2"/>
    <w:rsid w:val="00377582"/>
    <w:rsid w:val="00380D7E"/>
    <w:rsid w:val="00394EF6"/>
    <w:rsid w:val="00396A75"/>
    <w:rsid w:val="003B3460"/>
    <w:rsid w:val="003B3FE0"/>
    <w:rsid w:val="003B44E6"/>
    <w:rsid w:val="003B4C86"/>
    <w:rsid w:val="003B546C"/>
    <w:rsid w:val="003C6B5A"/>
    <w:rsid w:val="003C7B45"/>
    <w:rsid w:val="003E3D33"/>
    <w:rsid w:val="003E50C4"/>
    <w:rsid w:val="003E74CB"/>
    <w:rsid w:val="003F21A7"/>
    <w:rsid w:val="003F626C"/>
    <w:rsid w:val="004008AB"/>
    <w:rsid w:val="0040482B"/>
    <w:rsid w:val="004259DB"/>
    <w:rsid w:val="004342ED"/>
    <w:rsid w:val="00435F25"/>
    <w:rsid w:val="00453004"/>
    <w:rsid w:val="00453DB1"/>
    <w:rsid w:val="0045701E"/>
    <w:rsid w:val="00471E93"/>
    <w:rsid w:val="0047295C"/>
    <w:rsid w:val="00472DDA"/>
    <w:rsid w:val="00487A92"/>
    <w:rsid w:val="004A7549"/>
    <w:rsid w:val="004B63BB"/>
    <w:rsid w:val="004B7D65"/>
    <w:rsid w:val="004B7D73"/>
    <w:rsid w:val="004C57B6"/>
    <w:rsid w:val="004D373C"/>
    <w:rsid w:val="004E0D18"/>
    <w:rsid w:val="004F5E72"/>
    <w:rsid w:val="0050219A"/>
    <w:rsid w:val="005028DB"/>
    <w:rsid w:val="005076B5"/>
    <w:rsid w:val="00510E6E"/>
    <w:rsid w:val="00517716"/>
    <w:rsid w:val="00523499"/>
    <w:rsid w:val="005252EC"/>
    <w:rsid w:val="00530642"/>
    <w:rsid w:val="00537C6C"/>
    <w:rsid w:val="00596687"/>
    <w:rsid w:val="00597F0A"/>
    <w:rsid w:val="005A274C"/>
    <w:rsid w:val="005A5285"/>
    <w:rsid w:val="005C0F4E"/>
    <w:rsid w:val="005C53D8"/>
    <w:rsid w:val="005C5779"/>
    <w:rsid w:val="005D7C53"/>
    <w:rsid w:val="005E596F"/>
    <w:rsid w:val="005E5E13"/>
    <w:rsid w:val="006273D6"/>
    <w:rsid w:val="00635E00"/>
    <w:rsid w:val="0064434B"/>
    <w:rsid w:val="00652ABB"/>
    <w:rsid w:val="00655C07"/>
    <w:rsid w:val="0066259D"/>
    <w:rsid w:val="00667A32"/>
    <w:rsid w:val="006851AF"/>
    <w:rsid w:val="00687D85"/>
    <w:rsid w:val="00696AEC"/>
    <w:rsid w:val="006A69A2"/>
    <w:rsid w:val="006C0C07"/>
    <w:rsid w:val="006C43D7"/>
    <w:rsid w:val="006C6570"/>
    <w:rsid w:val="006D35AE"/>
    <w:rsid w:val="006E0FBD"/>
    <w:rsid w:val="0070043C"/>
    <w:rsid w:val="0072083E"/>
    <w:rsid w:val="0072225B"/>
    <w:rsid w:val="00725D38"/>
    <w:rsid w:val="00726F6C"/>
    <w:rsid w:val="0073384B"/>
    <w:rsid w:val="00740895"/>
    <w:rsid w:val="00745647"/>
    <w:rsid w:val="007739E5"/>
    <w:rsid w:val="00776AFC"/>
    <w:rsid w:val="0078164A"/>
    <w:rsid w:val="00784920"/>
    <w:rsid w:val="007A30E0"/>
    <w:rsid w:val="007B4E02"/>
    <w:rsid w:val="007C24C9"/>
    <w:rsid w:val="007C5C65"/>
    <w:rsid w:val="007C69CD"/>
    <w:rsid w:val="007E61C8"/>
    <w:rsid w:val="007E7403"/>
    <w:rsid w:val="007F0C85"/>
    <w:rsid w:val="007F14C3"/>
    <w:rsid w:val="007F7F02"/>
    <w:rsid w:val="00800190"/>
    <w:rsid w:val="00803F97"/>
    <w:rsid w:val="008214C8"/>
    <w:rsid w:val="00824323"/>
    <w:rsid w:val="008312B5"/>
    <w:rsid w:val="0083273D"/>
    <w:rsid w:val="00834024"/>
    <w:rsid w:val="00835224"/>
    <w:rsid w:val="008401D7"/>
    <w:rsid w:val="00853CBF"/>
    <w:rsid w:val="00871595"/>
    <w:rsid w:val="00873106"/>
    <w:rsid w:val="00891047"/>
    <w:rsid w:val="008935F6"/>
    <w:rsid w:val="008A0FC7"/>
    <w:rsid w:val="008A1DA3"/>
    <w:rsid w:val="008A5580"/>
    <w:rsid w:val="008B46EE"/>
    <w:rsid w:val="008B7AF5"/>
    <w:rsid w:val="008D416D"/>
    <w:rsid w:val="008D6F8B"/>
    <w:rsid w:val="0090229F"/>
    <w:rsid w:val="00910E7D"/>
    <w:rsid w:val="00921F68"/>
    <w:rsid w:val="00925250"/>
    <w:rsid w:val="0092622F"/>
    <w:rsid w:val="009337AF"/>
    <w:rsid w:val="00947651"/>
    <w:rsid w:val="009557E1"/>
    <w:rsid w:val="00955EA5"/>
    <w:rsid w:val="00963DF1"/>
    <w:rsid w:val="00983C74"/>
    <w:rsid w:val="009A0A2C"/>
    <w:rsid w:val="009C1BBE"/>
    <w:rsid w:val="009C27A7"/>
    <w:rsid w:val="009D7ED8"/>
    <w:rsid w:val="009E6A76"/>
    <w:rsid w:val="009F0AEC"/>
    <w:rsid w:val="009F3C4A"/>
    <w:rsid w:val="00A01624"/>
    <w:rsid w:val="00A0253E"/>
    <w:rsid w:val="00A071B8"/>
    <w:rsid w:val="00A21BD7"/>
    <w:rsid w:val="00A3110A"/>
    <w:rsid w:val="00A33A52"/>
    <w:rsid w:val="00A34940"/>
    <w:rsid w:val="00A35DBC"/>
    <w:rsid w:val="00A41EB9"/>
    <w:rsid w:val="00A467C3"/>
    <w:rsid w:val="00A46A7F"/>
    <w:rsid w:val="00A65021"/>
    <w:rsid w:val="00A70902"/>
    <w:rsid w:val="00A94209"/>
    <w:rsid w:val="00AA0C7C"/>
    <w:rsid w:val="00AA124F"/>
    <w:rsid w:val="00AB7294"/>
    <w:rsid w:val="00AC2E38"/>
    <w:rsid w:val="00AD3330"/>
    <w:rsid w:val="00AD595F"/>
    <w:rsid w:val="00B000E7"/>
    <w:rsid w:val="00B006A1"/>
    <w:rsid w:val="00B04438"/>
    <w:rsid w:val="00B045C8"/>
    <w:rsid w:val="00B05484"/>
    <w:rsid w:val="00B1141A"/>
    <w:rsid w:val="00B13316"/>
    <w:rsid w:val="00B16AAF"/>
    <w:rsid w:val="00B22E4E"/>
    <w:rsid w:val="00B32A30"/>
    <w:rsid w:val="00B50549"/>
    <w:rsid w:val="00B73344"/>
    <w:rsid w:val="00B81C85"/>
    <w:rsid w:val="00B95F91"/>
    <w:rsid w:val="00B96DFC"/>
    <w:rsid w:val="00BA1274"/>
    <w:rsid w:val="00BA4F72"/>
    <w:rsid w:val="00BB059F"/>
    <w:rsid w:val="00BB0EEE"/>
    <w:rsid w:val="00BD10A9"/>
    <w:rsid w:val="00BE650C"/>
    <w:rsid w:val="00C157A0"/>
    <w:rsid w:val="00C214BC"/>
    <w:rsid w:val="00C26607"/>
    <w:rsid w:val="00C31C1D"/>
    <w:rsid w:val="00C354D5"/>
    <w:rsid w:val="00C359F9"/>
    <w:rsid w:val="00C42618"/>
    <w:rsid w:val="00C54D81"/>
    <w:rsid w:val="00C56F62"/>
    <w:rsid w:val="00C65520"/>
    <w:rsid w:val="00C85599"/>
    <w:rsid w:val="00CA08EB"/>
    <w:rsid w:val="00CA4783"/>
    <w:rsid w:val="00CA51A9"/>
    <w:rsid w:val="00CA660B"/>
    <w:rsid w:val="00CA7EE3"/>
    <w:rsid w:val="00CB7571"/>
    <w:rsid w:val="00CC12C0"/>
    <w:rsid w:val="00CE6095"/>
    <w:rsid w:val="00CF277D"/>
    <w:rsid w:val="00CF3CE4"/>
    <w:rsid w:val="00D009C2"/>
    <w:rsid w:val="00D14C61"/>
    <w:rsid w:val="00D22294"/>
    <w:rsid w:val="00D44FD7"/>
    <w:rsid w:val="00D53197"/>
    <w:rsid w:val="00D65780"/>
    <w:rsid w:val="00D674FA"/>
    <w:rsid w:val="00D735C3"/>
    <w:rsid w:val="00D75D05"/>
    <w:rsid w:val="00D76337"/>
    <w:rsid w:val="00D836AF"/>
    <w:rsid w:val="00D92B74"/>
    <w:rsid w:val="00D966B2"/>
    <w:rsid w:val="00DA2516"/>
    <w:rsid w:val="00DD41C1"/>
    <w:rsid w:val="00DD41F9"/>
    <w:rsid w:val="00DD6D89"/>
    <w:rsid w:val="00DE2275"/>
    <w:rsid w:val="00DE78E4"/>
    <w:rsid w:val="00DF39FE"/>
    <w:rsid w:val="00E156D5"/>
    <w:rsid w:val="00E15784"/>
    <w:rsid w:val="00E267C8"/>
    <w:rsid w:val="00E269B1"/>
    <w:rsid w:val="00E26EB7"/>
    <w:rsid w:val="00E27AFE"/>
    <w:rsid w:val="00E27C1C"/>
    <w:rsid w:val="00E32939"/>
    <w:rsid w:val="00E35055"/>
    <w:rsid w:val="00E362EB"/>
    <w:rsid w:val="00E462E3"/>
    <w:rsid w:val="00E623C9"/>
    <w:rsid w:val="00E74114"/>
    <w:rsid w:val="00E90FA2"/>
    <w:rsid w:val="00E93F13"/>
    <w:rsid w:val="00EA06B9"/>
    <w:rsid w:val="00EA60F3"/>
    <w:rsid w:val="00EA6178"/>
    <w:rsid w:val="00EB2E45"/>
    <w:rsid w:val="00EB310C"/>
    <w:rsid w:val="00EB5369"/>
    <w:rsid w:val="00EC3AD7"/>
    <w:rsid w:val="00EC61B5"/>
    <w:rsid w:val="00EC7618"/>
    <w:rsid w:val="00ED6618"/>
    <w:rsid w:val="00EE523A"/>
    <w:rsid w:val="00EF5495"/>
    <w:rsid w:val="00EF6550"/>
    <w:rsid w:val="00F01197"/>
    <w:rsid w:val="00F025CE"/>
    <w:rsid w:val="00F0471C"/>
    <w:rsid w:val="00F1248D"/>
    <w:rsid w:val="00F21B67"/>
    <w:rsid w:val="00F25154"/>
    <w:rsid w:val="00F25D78"/>
    <w:rsid w:val="00F34D5B"/>
    <w:rsid w:val="00F419E4"/>
    <w:rsid w:val="00F4499C"/>
    <w:rsid w:val="00F539A5"/>
    <w:rsid w:val="00F62070"/>
    <w:rsid w:val="00F82E53"/>
    <w:rsid w:val="00F92BE1"/>
    <w:rsid w:val="00FA7F0B"/>
    <w:rsid w:val="00FB2100"/>
    <w:rsid w:val="00FB452C"/>
    <w:rsid w:val="00FB6449"/>
    <w:rsid w:val="00FC5602"/>
    <w:rsid w:val="00FC69C2"/>
    <w:rsid w:val="00FD4B52"/>
    <w:rsid w:val="00FD5E06"/>
    <w:rsid w:val="00FE4AF6"/>
    <w:rsid w:val="00FE6A27"/>
    <w:rsid w:val="00FE6B74"/>
    <w:rsid w:val="00FF26C2"/>
    <w:rsid w:val="00FF6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7F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46A7F"/>
    <w:rPr>
      <w:i/>
      <w:iCs/>
    </w:rPr>
  </w:style>
  <w:style w:type="character" w:styleId="Hyperlink">
    <w:name w:val="Hyperlink"/>
    <w:basedOn w:val="DefaultParagraphFont"/>
    <w:uiPriority w:val="99"/>
    <w:unhideWhenUsed/>
    <w:rsid w:val="00A46A7F"/>
    <w:rPr>
      <w:color w:val="0000FF" w:themeColor="hyperlink"/>
      <w:u w:val="single"/>
    </w:rPr>
  </w:style>
  <w:style w:type="paragraph" w:customStyle="1" w:styleId="Default">
    <w:name w:val="Default"/>
    <w:rsid w:val="00725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725D38"/>
    <w:pPr>
      <w:ind w:left="720"/>
      <w:contextualSpacing/>
    </w:pPr>
  </w:style>
  <w:style w:type="character" w:customStyle="1" w:styleId="A5">
    <w:name w:val="A5"/>
    <w:uiPriority w:val="99"/>
    <w:rsid w:val="00BE650C"/>
    <w:rPr>
      <w:color w:val="000000"/>
      <w:sz w:val="15"/>
      <w:szCs w:val="15"/>
    </w:rPr>
  </w:style>
  <w:style w:type="character" w:customStyle="1" w:styleId="A2">
    <w:name w:val="A2"/>
    <w:uiPriority w:val="99"/>
    <w:rsid w:val="00BE650C"/>
    <w:rPr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1D7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84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1D7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34/arja/2024/v17i4606." TargetMode="External"/><Relationship Id="rId13" Type="http://schemas.openxmlformats.org/officeDocument/2006/relationships/hyperlink" Target="https://doi.org/10.9734/jeai/2024/v46i52354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oinfopublication.org/pag%20es/jouarchive.pdf/%20BPJ000021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9734/ijecc/2022/v12i1114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8930-905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statista.com" TargetMode="External"/><Relationship Id="rId14" Type="http://schemas.openxmlformats.org/officeDocument/2006/relationships/hyperlink" Target="https://doi.org/10.9734/ijpss/2023/v35i1833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2945-F91B-4010-A33B-015EEAB9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kvk</cp:lastModifiedBy>
  <cp:revision>142</cp:revision>
  <cp:lastPrinted>2025-11-19T08:42:00Z</cp:lastPrinted>
  <dcterms:created xsi:type="dcterms:W3CDTF">2025-11-28T04:21:00Z</dcterms:created>
  <dcterms:modified xsi:type="dcterms:W3CDTF">2025-12-01T08:49:00Z</dcterms:modified>
</cp:coreProperties>
</file>