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F3E03" w14:textId="77777777" w:rsidR="00470772" w:rsidRPr="00A669D7" w:rsidRDefault="00A6606E" w:rsidP="00A669D7">
      <w:pPr>
        <w:spacing w:before="240" w:line="360" w:lineRule="auto"/>
        <w:jc w:val="center"/>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A Systematic Review on Giant Ovarian Sex Cord Stromal Tumors Presenting as Massive Abdominopelvic Masses</w:t>
      </w:r>
    </w:p>
    <w:p w14:paraId="50DABCC0" w14:textId="34684C5C" w:rsidR="00470772" w:rsidRPr="00A669D7" w:rsidRDefault="00E56F5C" w:rsidP="00A669D7">
      <w:pPr>
        <w:spacing w:before="240" w:line="360" w:lineRule="auto"/>
        <w:jc w:val="center"/>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(A Systematic Review Article)</w:t>
      </w:r>
    </w:p>
    <w:p w14:paraId="1D8E7E25" w14:textId="77777777" w:rsidR="00A669D7" w:rsidRDefault="00A669D7" w:rsidP="00A669D7">
      <w:pPr>
        <w:spacing w:before="240" w:line="360" w:lineRule="auto"/>
        <w:jc w:val="center"/>
        <w:rPr>
          <w:rFonts w:ascii="Times New Roman" w:eastAsia="Times New Roman" w:hAnsi="Times New Roman" w:cs="Times New Roman"/>
          <w:b/>
          <w:bCs/>
          <w:color w:val="000000" w:themeColor="text1"/>
          <w:sz w:val="24"/>
          <w:szCs w:val="24"/>
        </w:rPr>
      </w:pPr>
    </w:p>
    <w:p w14:paraId="6385701A" w14:textId="7C6A8573" w:rsidR="00470772" w:rsidRPr="00A669D7" w:rsidRDefault="00A6606E" w:rsidP="00A669D7">
      <w:pPr>
        <w:spacing w:before="240" w:line="360" w:lineRule="auto"/>
        <w:jc w:val="center"/>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ABSTRACT</w:t>
      </w:r>
    </w:p>
    <w:p w14:paraId="112A8E4F"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b/>
          <w:bCs/>
          <w:color w:val="000000" w:themeColor="text1"/>
          <w:sz w:val="24"/>
          <w:szCs w:val="24"/>
        </w:rPr>
        <w:t>Background:</w:t>
      </w:r>
      <w:r w:rsidRPr="00A669D7">
        <w:rPr>
          <w:rFonts w:ascii="Times New Roman" w:eastAsia="Times New Roman" w:hAnsi="Times New Roman" w:cs="Times New Roman"/>
          <w:color w:val="000000" w:themeColor="text1"/>
          <w:sz w:val="24"/>
          <w:szCs w:val="24"/>
        </w:rPr>
        <w:t xml:space="preserve"> Ovarian sex cord stromal tumors (SCSTs) are rare neoplasms accounting for 5–8% of all ovarian malignancies. Giant variants (&gt;10 cm) are exceptional and mimic epithelial tumors clinically and radiologically.</w:t>
      </w:r>
    </w:p>
    <w:p w14:paraId="28A21FA7"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b/>
          <w:bCs/>
          <w:color w:val="000000" w:themeColor="text1"/>
          <w:sz w:val="24"/>
          <w:szCs w:val="24"/>
        </w:rPr>
        <w:t>Aim and Objective:</w:t>
      </w:r>
      <w:r w:rsidRPr="00A669D7">
        <w:rPr>
          <w:rFonts w:ascii="Times New Roman" w:eastAsia="Times New Roman" w:hAnsi="Times New Roman" w:cs="Times New Roman"/>
          <w:color w:val="000000" w:themeColor="text1"/>
          <w:sz w:val="24"/>
          <w:szCs w:val="24"/>
        </w:rPr>
        <w:t xml:space="preserve"> To systematically review the clinical, diagnostic, and therapeutic aspects of giant ovarian SCSTs.</w:t>
      </w:r>
    </w:p>
    <w:p w14:paraId="6EA510EC"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b/>
          <w:bCs/>
          <w:color w:val="000000" w:themeColor="text1"/>
          <w:sz w:val="24"/>
          <w:szCs w:val="24"/>
        </w:rPr>
        <w:t>Methods:</w:t>
      </w:r>
      <w:r w:rsidRPr="00A669D7">
        <w:rPr>
          <w:rFonts w:ascii="Times New Roman" w:eastAsia="Times New Roman" w:hAnsi="Times New Roman" w:cs="Times New Roman"/>
          <w:color w:val="000000" w:themeColor="text1"/>
          <w:sz w:val="24"/>
          <w:szCs w:val="24"/>
        </w:rPr>
        <w:t xml:space="preserve"> A systematic search (PubMed, Scopus, Google Scholar, 2015–2025) used keywords “giant ovarian sex cord stromal tumor,” “granulosa cell tumor,” “</w:t>
      </w:r>
      <w:proofErr w:type="spellStart"/>
      <w:r w:rsidRPr="00A669D7">
        <w:rPr>
          <w:rFonts w:ascii="Times New Roman" w:eastAsia="Times New Roman" w:hAnsi="Times New Roman" w:cs="Times New Roman"/>
          <w:color w:val="000000" w:themeColor="text1"/>
          <w:sz w:val="24"/>
          <w:szCs w:val="24"/>
        </w:rPr>
        <w:t>fibrothecoma</w:t>
      </w:r>
      <w:proofErr w:type="spellEnd"/>
      <w:r w:rsidRPr="00A669D7">
        <w:rPr>
          <w:rFonts w:ascii="Times New Roman" w:eastAsia="Times New Roman" w:hAnsi="Times New Roman" w:cs="Times New Roman"/>
          <w:color w:val="000000" w:themeColor="text1"/>
          <w:sz w:val="24"/>
          <w:szCs w:val="24"/>
        </w:rPr>
        <w:t>,” and “Sertoli-Leydig cell tumor.” Articles reporting histologically confirmed tumors &gt;10 cm were analyzed.</w:t>
      </w:r>
    </w:p>
    <w:p w14:paraId="4D8723F9"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b/>
          <w:bCs/>
          <w:color w:val="000000" w:themeColor="text1"/>
          <w:sz w:val="24"/>
          <w:szCs w:val="24"/>
        </w:rPr>
        <w:t>Results:</w:t>
      </w:r>
      <w:r w:rsidRPr="00A669D7">
        <w:rPr>
          <w:rFonts w:ascii="Times New Roman" w:eastAsia="Times New Roman" w:hAnsi="Times New Roman" w:cs="Times New Roman"/>
          <w:color w:val="000000" w:themeColor="text1"/>
          <w:sz w:val="24"/>
          <w:szCs w:val="24"/>
        </w:rPr>
        <w:t xml:space="preserve"> Forty-two studies comprising 67 patients were included. Mean age was 47 years (range 14–78). The commonest histologic type was adult granulosa cell tumor (53%), followed by </w:t>
      </w:r>
      <w:proofErr w:type="spellStart"/>
      <w:r w:rsidRPr="00A669D7">
        <w:rPr>
          <w:rFonts w:ascii="Times New Roman" w:eastAsia="Times New Roman" w:hAnsi="Times New Roman" w:cs="Times New Roman"/>
          <w:color w:val="000000" w:themeColor="text1"/>
          <w:sz w:val="24"/>
          <w:szCs w:val="24"/>
        </w:rPr>
        <w:t>fibrothecoma</w:t>
      </w:r>
      <w:proofErr w:type="spellEnd"/>
      <w:r w:rsidRPr="00A669D7">
        <w:rPr>
          <w:rFonts w:ascii="Times New Roman" w:eastAsia="Times New Roman" w:hAnsi="Times New Roman" w:cs="Times New Roman"/>
          <w:color w:val="000000" w:themeColor="text1"/>
          <w:sz w:val="24"/>
          <w:szCs w:val="24"/>
        </w:rPr>
        <w:t xml:space="preserve"> (31%) and Sertoli-Leydig tumor (16%). Average size was 25.4 cm. Abdominal distension and pain were the predominant symptoms (85% and 72%), with hormonal effects in 22%. Radiologically, 62% were misdiagnosed as epithelial tumors. Surgery was curative in most cases; recurrence occurred in 9%, mainly granulosa variants.</w:t>
      </w:r>
    </w:p>
    <w:p w14:paraId="547BD335"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b/>
          <w:bCs/>
          <w:color w:val="000000" w:themeColor="text1"/>
          <w:sz w:val="24"/>
          <w:szCs w:val="24"/>
        </w:rPr>
        <w:t>Conclusion:</w:t>
      </w:r>
      <w:r w:rsidRPr="00A669D7">
        <w:rPr>
          <w:rFonts w:ascii="Times New Roman" w:eastAsia="Times New Roman" w:hAnsi="Times New Roman" w:cs="Times New Roman"/>
          <w:color w:val="000000" w:themeColor="text1"/>
          <w:sz w:val="24"/>
          <w:szCs w:val="24"/>
        </w:rPr>
        <w:t xml:space="preserve"> Giant ovarian SCSTs are rare but largely benign. Early diagnosis, surgical excision, and long-term follow-up ensure favorable prognosis.</w:t>
      </w:r>
    </w:p>
    <w:p w14:paraId="2D628A99"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b/>
          <w:bCs/>
          <w:color w:val="000000" w:themeColor="text1"/>
          <w:sz w:val="24"/>
          <w:szCs w:val="24"/>
        </w:rPr>
        <w:t>Keywords:</w:t>
      </w:r>
      <w:r w:rsidRPr="00A669D7">
        <w:rPr>
          <w:rFonts w:ascii="Times New Roman" w:eastAsia="Times New Roman" w:hAnsi="Times New Roman" w:cs="Times New Roman"/>
          <w:color w:val="000000" w:themeColor="text1"/>
          <w:sz w:val="24"/>
          <w:szCs w:val="24"/>
        </w:rPr>
        <w:t xml:space="preserve"> ovarian sex cord stromal tumor, granulosa cell tumor, giant ovarian mass, </w:t>
      </w:r>
      <w:proofErr w:type="spellStart"/>
      <w:r w:rsidRPr="00A669D7">
        <w:rPr>
          <w:rFonts w:ascii="Times New Roman" w:eastAsia="Times New Roman" w:hAnsi="Times New Roman" w:cs="Times New Roman"/>
          <w:color w:val="000000" w:themeColor="text1"/>
          <w:sz w:val="24"/>
          <w:szCs w:val="24"/>
        </w:rPr>
        <w:t>fibrothecoma</w:t>
      </w:r>
      <w:proofErr w:type="spellEnd"/>
      <w:r w:rsidRPr="00A669D7">
        <w:rPr>
          <w:rFonts w:ascii="Times New Roman" w:eastAsia="Times New Roman" w:hAnsi="Times New Roman" w:cs="Times New Roman"/>
          <w:color w:val="000000" w:themeColor="text1"/>
          <w:sz w:val="24"/>
          <w:szCs w:val="24"/>
        </w:rPr>
        <w:t>, Sertoli-Leydig, abdominopelvic mass.</w:t>
      </w:r>
    </w:p>
    <w:p w14:paraId="0A1FD635" w14:textId="77777777" w:rsidR="00A669D7" w:rsidRDefault="00A669D7" w:rsidP="00A669D7">
      <w:pPr>
        <w:spacing w:before="240" w:line="360" w:lineRule="auto"/>
        <w:jc w:val="both"/>
        <w:rPr>
          <w:rFonts w:ascii="Times New Roman" w:eastAsia="Times New Roman" w:hAnsi="Times New Roman" w:cs="Times New Roman"/>
          <w:color w:val="000000" w:themeColor="text1"/>
          <w:sz w:val="24"/>
          <w:szCs w:val="24"/>
        </w:rPr>
      </w:pPr>
    </w:p>
    <w:p w14:paraId="500E35F4" w14:textId="02695F49"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lastRenderedPageBreak/>
        <w:t>INTRODUCTION</w:t>
      </w:r>
    </w:p>
    <w:p w14:paraId="351D361A" w14:textId="1F79378F" w:rsidR="00D73B0B" w:rsidRPr="00A669D7" w:rsidRDefault="00A6606E" w:rsidP="00A669D7">
      <w:pPr>
        <w:spacing w:before="240" w:line="360" w:lineRule="auto"/>
        <w:jc w:val="both"/>
        <w:rPr>
          <w:rFonts w:ascii="Times New Roman" w:hAnsi="Times New Roman" w:cs="Times New Roman"/>
          <w:color w:val="000000" w:themeColor="text1"/>
          <w:sz w:val="24"/>
          <w:szCs w:val="24"/>
          <w:shd w:val="clear" w:color="auto" w:fill="FFFFFF"/>
        </w:rPr>
      </w:pPr>
      <w:r w:rsidRPr="00A669D7">
        <w:rPr>
          <w:rFonts w:ascii="Times New Roman" w:eastAsia="Gungsuh" w:hAnsi="Times New Roman" w:cs="Times New Roman"/>
          <w:color w:val="000000" w:themeColor="text1"/>
          <w:sz w:val="24"/>
          <w:szCs w:val="24"/>
        </w:rPr>
        <w:t>Ovarian neoplasms constitute a diverse group of tumors arising from epithelial, germ cell, and sex cord–stromal components of the ovary. Among them, sex cord stromal tumors (SCSTs) are a relatively rare but distinctive category, representing approximately 5–8% of all ovarian neoplasms</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1</w:t>
      </w:r>
      <w:r w:rsidRPr="00A669D7">
        <w:rPr>
          <w:rFonts w:ascii="Times New Roman" w:eastAsia="Gungsuh" w:hAnsi="Times New Roman" w:cs="Times New Roman"/>
          <w:color w:val="000000" w:themeColor="text1"/>
          <w:sz w:val="24"/>
          <w:szCs w:val="24"/>
        </w:rPr>
        <w:t>】</w:t>
      </w:r>
      <w:r w:rsidR="00625CF6" w:rsidRPr="00A669D7">
        <w:rPr>
          <w:rFonts w:ascii="Times New Roman" w:eastAsia="Gungsuh" w:hAnsi="Times New Roman" w:cs="Times New Roman"/>
          <w:color w:val="000000" w:themeColor="text1"/>
          <w:sz w:val="24"/>
          <w:szCs w:val="24"/>
        </w:rPr>
        <w:t xml:space="preserve">. </w:t>
      </w:r>
      <w:r w:rsidR="00625CF6" w:rsidRPr="00A669D7">
        <w:rPr>
          <w:rFonts w:ascii="Times New Roman" w:hAnsi="Times New Roman" w:cs="Times New Roman"/>
          <w:color w:val="000000" w:themeColor="text1"/>
          <w:sz w:val="24"/>
          <w:szCs w:val="24"/>
          <w:shd w:val="clear" w:color="auto" w:fill="FFFFFF"/>
        </w:rPr>
        <w:t xml:space="preserve">Ovarian granulosa cell tumor (GCT) is a rare, low-grade malignant tumor that accounts for 70% of the sex cord-stromal tumors. It has two histopathologic types with different clinical and biologic features: adult GCT and juvenile GCT. Most women diagnosed with the adult GCT have a favorable prognosis [1]. </w:t>
      </w:r>
      <w:r w:rsidR="00A9069A" w:rsidRPr="00A669D7">
        <w:rPr>
          <w:rFonts w:ascii="Times New Roman" w:hAnsi="Times New Roman" w:cs="Times New Roman"/>
          <w:color w:val="000000" w:themeColor="text1"/>
          <w:sz w:val="24"/>
          <w:szCs w:val="24"/>
          <w:shd w:val="clear" w:color="auto" w:fill="FFFFFF"/>
        </w:rPr>
        <w:t>Ovarian</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tumors</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are</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common</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neoplasms</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in</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women</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accounting</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for</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about</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30%</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of</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all</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female</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genital</w:t>
      </w:r>
      <w:r w:rsidR="00C4248D" w:rsidRPr="00A669D7">
        <w:rPr>
          <w:rFonts w:ascii="Times New Roman" w:hAnsi="Times New Roman" w:cs="Times New Roman"/>
          <w:color w:val="000000" w:themeColor="text1"/>
          <w:sz w:val="24"/>
          <w:szCs w:val="24"/>
          <w:shd w:val="clear" w:color="auto" w:fill="FFFFFF"/>
        </w:rPr>
        <w:t xml:space="preserve"> </w:t>
      </w:r>
      <w:proofErr w:type="spellStart"/>
      <w:proofErr w:type="gramStart"/>
      <w:r w:rsidR="00A9069A" w:rsidRPr="00A669D7">
        <w:rPr>
          <w:rFonts w:ascii="Times New Roman" w:hAnsi="Times New Roman" w:cs="Times New Roman"/>
          <w:color w:val="000000" w:themeColor="text1"/>
          <w:sz w:val="24"/>
          <w:szCs w:val="24"/>
          <w:shd w:val="clear" w:color="auto" w:fill="FFFFFF"/>
        </w:rPr>
        <w:t>cancers.However</w:t>
      </w:r>
      <w:proofErr w:type="gramEnd"/>
      <w:r w:rsidR="00A9069A" w:rsidRPr="00A669D7">
        <w:rPr>
          <w:rFonts w:ascii="Times New Roman" w:hAnsi="Times New Roman" w:cs="Times New Roman"/>
          <w:color w:val="000000" w:themeColor="text1"/>
          <w:sz w:val="24"/>
          <w:szCs w:val="24"/>
          <w:shd w:val="clear" w:color="auto" w:fill="FFFFFF"/>
        </w:rPr>
        <w:t>,Ovarian</w:t>
      </w:r>
      <w:proofErr w:type="spellEnd"/>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sex</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cord</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stromal</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tumors(SCST)are</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relatively</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rare</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tumors</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and</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account</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for</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about</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5-7%</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of</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all</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primary</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ovarian</w:t>
      </w:r>
      <w:r w:rsidR="00C4248D" w:rsidRPr="00A669D7">
        <w:rPr>
          <w:rFonts w:ascii="Times New Roman" w:hAnsi="Times New Roman" w:cs="Times New Roman"/>
          <w:color w:val="000000" w:themeColor="text1"/>
          <w:sz w:val="24"/>
          <w:szCs w:val="24"/>
          <w:shd w:val="clear" w:color="auto" w:fill="FFFFFF"/>
        </w:rPr>
        <w:t xml:space="preserve"> </w:t>
      </w:r>
      <w:r w:rsidR="00A9069A" w:rsidRPr="00A669D7">
        <w:rPr>
          <w:rFonts w:ascii="Times New Roman" w:hAnsi="Times New Roman" w:cs="Times New Roman"/>
          <w:color w:val="000000" w:themeColor="text1"/>
          <w:sz w:val="24"/>
          <w:szCs w:val="24"/>
          <w:shd w:val="clear" w:color="auto" w:fill="FFFFFF"/>
        </w:rPr>
        <w:t xml:space="preserve">neoplasms [2]. </w:t>
      </w:r>
    </w:p>
    <w:p w14:paraId="3CB14B87" w14:textId="77777777" w:rsidR="00D73B0B" w:rsidRPr="00A669D7" w:rsidRDefault="00D73B0B" w:rsidP="00A669D7">
      <w:pPr>
        <w:spacing w:before="240" w:line="360" w:lineRule="auto"/>
        <w:jc w:val="both"/>
        <w:rPr>
          <w:rFonts w:ascii="Times New Roman" w:eastAsia="Gungsuh" w:hAnsi="Times New Roman" w:cs="Times New Roman"/>
          <w:color w:val="000000" w:themeColor="text1"/>
          <w:sz w:val="24"/>
          <w:szCs w:val="24"/>
        </w:rPr>
      </w:pPr>
      <w:r w:rsidRPr="00A669D7">
        <w:rPr>
          <w:rFonts w:ascii="Times New Roman" w:hAnsi="Times New Roman" w:cs="Times New Roman"/>
          <w:color w:val="000000" w:themeColor="text1"/>
          <w:sz w:val="24"/>
          <w:szCs w:val="24"/>
          <w:shd w:val="clear" w:color="auto" w:fill="FFFFFF"/>
        </w:rPr>
        <w:t xml:space="preserve">Sex cord stromal-tumors are rare tumors of the ovary that include numerous tumor subtypes of variable histological features and biological behavior. Surgery is the main therapeutic modality for the management of these tumors, while chemotherapy and hormonal therapy may be used in some patients with progressive and recurrent tumors [3]. </w:t>
      </w:r>
      <w:r w:rsidR="00250E2D" w:rsidRPr="00A669D7">
        <w:rPr>
          <w:rFonts w:ascii="Times New Roman" w:hAnsi="Times New Roman" w:cs="Times New Roman"/>
          <w:color w:val="000000" w:themeColor="text1"/>
          <w:sz w:val="24"/>
          <w:szCs w:val="24"/>
        </w:rPr>
        <w:t>The sex cord-stromal tumors are a distinct group of ovarian tumors representing about 1%-4.7% of all ovarian neoplasms</w:t>
      </w:r>
    </w:p>
    <w:p w14:paraId="78AB49D7"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These tumors originate from the sex cords (granulosa and Sertoli cells) and ovarian stroma (theca and Leydig cells), which are responsible for hormone production an</w:t>
      </w:r>
      <w:r w:rsidR="006708F7" w:rsidRPr="00A669D7">
        <w:rPr>
          <w:rFonts w:ascii="Times New Roman" w:eastAsia="Gungsuh" w:hAnsi="Times New Roman" w:cs="Times New Roman"/>
          <w:color w:val="000000" w:themeColor="text1"/>
          <w:sz w:val="24"/>
          <w:szCs w:val="24"/>
        </w:rPr>
        <w:t>d gonadal support.</w:t>
      </w:r>
      <w:r w:rsidR="006708F7" w:rsidRPr="00A669D7">
        <w:rPr>
          <w:rFonts w:ascii="Times New Roman" w:hAnsi="Times New Roman" w:cs="Times New Roman"/>
          <w:color w:val="000000" w:themeColor="text1"/>
          <w:sz w:val="24"/>
          <w:szCs w:val="24"/>
        </w:rPr>
        <w:t xml:space="preserve"> The fibroma / thecoma / </w:t>
      </w:r>
      <w:proofErr w:type="spellStart"/>
      <w:r w:rsidR="006708F7" w:rsidRPr="00A669D7">
        <w:rPr>
          <w:rFonts w:ascii="Times New Roman" w:hAnsi="Times New Roman" w:cs="Times New Roman"/>
          <w:color w:val="000000" w:themeColor="text1"/>
          <w:sz w:val="24"/>
          <w:szCs w:val="24"/>
        </w:rPr>
        <w:t>fibrothecoma</w:t>
      </w:r>
      <w:proofErr w:type="spellEnd"/>
      <w:r w:rsidR="006708F7" w:rsidRPr="00A669D7">
        <w:rPr>
          <w:rFonts w:ascii="Times New Roman" w:hAnsi="Times New Roman" w:cs="Times New Roman"/>
          <w:color w:val="000000" w:themeColor="text1"/>
          <w:sz w:val="24"/>
          <w:szCs w:val="24"/>
        </w:rPr>
        <w:t xml:space="preserve"> is a spectrum of benign sex cord-stromal tumors. The tumor is composed of fibroblastic stromal cells and/or luteinized theca-like cells. They are </w:t>
      </w:r>
      <w:proofErr w:type="spellStart"/>
      <w:r w:rsidR="006708F7" w:rsidRPr="00A669D7">
        <w:rPr>
          <w:rFonts w:ascii="Times New Roman" w:hAnsi="Times New Roman" w:cs="Times New Roman"/>
          <w:color w:val="000000" w:themeColor="text1"/>
          <w:sz w:val="24"/>
          <w:szCs w:val="24"/>
        </w:rPr>
        <w:t>categorised</w:t>
      </w:r>
      <w:proofErr w:type="spellEnd"/>
      <w:r w:rsidR="006708F7" w:rsidRPr="00A669D7">
        <w:rPr>
          <w:rFonts w:ascii="Times New Roman" w:hAnsi="Times New Roman" w:cs="Times New Roman"/>
          <w:color w:val="000000" w:themeColor="text1"/>
          <w:sz w:val="24"/>
          <w:szCs w:val="24"/>
        </w:rPr>
        <w:t xml:space="preserve"> as Ovarian Thecoma-Fibroma Groups (OTFG)</w:t>
      </w:r>
      <w:r w:rsidR="00686197" w:rsidRPr="00A669D7">
        <w:rPr>
          <w:rFonts w:ascii="Times New Roman" w:hAnsi="Times New Roman" w:cs="Times New Roman"/>
          <w:color w:val="000000" w:themeColor="text1"/>
          <w:sz w:val="24"/>
          <w:szCs w:val="24"/>
        </w:rPr>
        <w:t xml:space="preserve"> [4</w:t>
      </w:r>
      <w:proofErr w:type="gramStart"/>
      <w:r w:rsidR="00686197" w:rsidRPr="00A669D7">
        <w:rPr>
          <w:rFonts w:ascii="Times New Roman" w:hAnsi="Times New Roman" w:cs="Times New Roman"/>
          <w:color w:val="000000" w:themeColor="text1"/>
          <w:sz w:val="24"/>
          <w:szCs w:val="24"/>
        </w:rPr>
        <w:t>]</w:t>
      </w:r>
      <w:r w:rsidR="006708F7" w:rsidRPr="00A669D7">
        <w:rPr>
          <w:rFonts w:ascii="Times New Roman" w:eastAsia="Gungsuh" w:hAnsi="Times New Roman" w:cs="Times New Roman"/>
          <w:color w:val="000000" w:themeColor="text1"/>
          <w:sz w:val="24"/>
          <w:szCs w:val="24"/>
        </w:rPr>
        <w:t xml:space="preserve"> </w:t>
      </w:r>
      <w:r w:rsidRPr="00A669D7">
        <w:rPr>
          <w:rFonts w:ascii="Times New Roman" w:eastAsia="Gungsuh" w:hAnsi="Times New Roman" w:cs="Times New Roman"/>
          <w:color w:val="000000" w:themeColor="text1"/>
          <w:sz w:val="24"/>
          <w:szCs w:val="24"/>
        </w:rPr>
        <w:t>.</w:t>
      </w:r>
      <w:proofErr w:type="gramEnd"/>
    </w:p>
    <w:p w14:paraId="5E3CA81A" w14:textId="06219DE3" w:rsidR="00470772" w:rsidRPr="00A669D7" w:rsidRDefault="00A669D7"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highlight w:val="white"/>
        </w:rPr>
        <w:t>Ovarian spindle cell neoplasms are</w:t>
      </w:r>
      <w:r w:rsidR="00A6606E" w:rsidRPr="00A669D7">
        <w:rPr>
          <w:rFonts w:ascii="Times New Roman" w:eastAsia="Times New Roman" w:hAnsi="Times New Roman" w:cs="Times New Roman"/>
          <w:color w:val="000000" w:themeColor="text1"/>
          <w:sz w:val="24"/>
          <w:szCs w:val="24"/>
          <w:highlight w:val="white"/>
        </w:rPr>
        <w:t xml:space="preserve"> rare tumors characterized histologically by spindle-shaped cells and often show sex cord stromal differentiation.</w:t>
      </w:r>
      <w:r>
        <w:rPr>
          <w:rFonts w:ascii="Times New Roman" w:eastAsia="Times New Roman" w:hAnsi="Times New Roman" w:cs="Times New Roman"/>
          <w:color w:val="000000" w:themeColor="text1"/>
          <w:sz w:val="24"/>
          <w:szCs w:val="24"/>
          <w:highlight w:val="white"/>
        </w:rPr>
        <w:t xml:space="preserve"> </w:t>
      </w:r>
      <w:r w:rsidR="00A6606E" w:rsidRPr="00A669D7">
        <w:rPr>
          <w:rFonts w:ascii="Times New Roman" w:eastAsia="Times New Roman" w:hAnsi="Times New Roman" w:cs="Times New Roman"/>
          <w:color w:val="000000" w:themeColor="text1"/>
          <w:sz w:val="24"/>
          <w:szCs w:val="24"/>
          <w:highlight w:val="white"/>
        </w:rPr>
        <w:t>These</w:t>
      </w:r>
      <w:r>
        <w:rPr>
          <w:rFonts w:ascii="Times New Roman" w:eastAsia="Times New Roman" w:hAnsi="Times New Roman" w:cs="Times New Roman"/>
          <w:color w:val="000000" w:themeColor="text1"/>
          <w:sz w:val="24"/>
          <w:szCs w:val="24"/>
          <w:highlight w:val="white"/>
        </w:rPr>
        <w:t xml:space="preserve"> </w:t>
      </w:r>
      <w:r w:rsidR="00A6606E" w:rsidRPr="00A669D7">
        <w:rPr>
          <w:rFonts w:ascii="Times New Roman" w:eastAsia="Times New Roman" w:hAnsi="Times New Roman" w:cs="Times New Roman"/>
          <w:color w:val="000000" w:themeColor="text1"/>
          <w:sz w:val="24"/>
          <w:szCs w:val="24"/>
          <w:highlight w:val="white"/>
        </w:rPr>
        <w:t>tumors</w:t>
      </w:r>
      <w:r>
        <w:rPr>
          <w:rFonts w:ascii="Times New Roman" w:eastAsia="Times New Roman" w:hAnsi="Times New Roman" w:cs="Times New Roman"/>
          <w:color w:val="000000" w:themeColor="text1"/>
          <w:sz w:val="24"/>
          <w:szCs w:val="24"/>
          <w:highlight w:val="white"/>
        </w:rPr>
        <w:t xml:space="preserve"> </w:t>
      </w:r>
      <w:r w:rsidR="00A6606E" w:rsidRPr="00A669D7">
        <w:rPr>
          <w:rFonts w:ascii="Times New Roman" w:eastAsia="Times New Roman" w:hAnsi="Times New Roman" w:cs="Times New Roman"/>
          <w:color w:val="000000" w:themeColor="text1"/>
          <w:sz w:val="24"/>
          <w:szCs w:val="24"/>
          <w:highlight w:val="white"/>
        </w:rPr>
        <w:t>encompass a heterogeneous   grou</w:t>
      </w:r>
      <w:r>
        <w:rPr>
          <w:rFonts w:ascii="Times New Roman" w:eastAsia="Times New Roman" w:hAnsi="Times New Roman" w:cs="Times New Roman"/>
          <w:color w:val="000000" w:themeColor="text1"/>
          <w:sz w:val="24"/>
          <w:szCs w:val="24"/>
          <w:highlight w:val="white"/>
        </w:rPr>
        <w:t xml:space="preserve">p </w:t>
      </w:r>
      <w:r w:rsidR="00A6606E" w:rsidRPr="00A669D7">
        <w:rPr>
          <w:rFonts w:ascii="Times New Roman" w:eastAsia="Times New Roman" w:hAnsi="Times New Roman" w:cs="Times New Roman"/>
          <w:color w:val="000000" w:themeColor="text1"/>
          <w:sz w:val="24"/>
          <w:szCs w:val="24"/>
          <w:highlight w:val="white"/>
        </w:rPr>
        <w:t>including</w:t>
      </w:r>
      <w:r>
        <w:rPr>
          <w:rFonts w:ascii="Times New Roman" w:eastAsia="Times New Roman" w:hAnsi="Times New Roman" w:cs="Times New Roman"/>
          <w:color w:val="000000" w:themeColor="text1"/>
          <w:sz w:val="24"/>
          <w:szCs w:val="24"/>
          <w:highlight w:val="white"/>
        </w:rPr>
        <w:t xml:space="preserve"> </w:t>
      </w:r>
      <w:r w:rsidR="00A6606E" w:rsidRPr="00A669D7">
        <w:rPr>
          <w:rFonts w:ascii="Times New Roman" w:eastAsia="Times New Roman" w:hAnsi="Times New Roman" w:cs="Times New Roman"/>
          <w:color w:val="000000" w:themeColor="text1"/>
          <w:sz w:val="24"/>
          <w:szCs w:val="24"/>
          <w:highlight w:val="white"/>
        </w:rPr>
        <w:t>pure</w:t>
      </w:r>
      <w:r>
        <w:rPr>
          <w:rFonts w:ascii="Times New Roman" w:eastAsia="Times New Roman" w:hAnsi="Times New Roman" w:cs="Times New Roman"/>
          <w:color w:val="000000" w:themeColor="text1"/>
          <w:sz w:val="24"/>
          <w:szCs w:val="24"/>
          <w:highlight w:val="white"/>
        </w:rPr>
        <w:t xml:space="preserve"> </w:t>
      </w:r>
      <w:r w:rsidR="00A6606E" w:rsidRPr="00A669D7">
        <w:rPr>
          <w:rFonts w:ascii="Times New Roman" w:eastAsia="Times New Roman" w:hAnsi="Times New Roman" w:cs="Times New Roman"/>
          <w:color w:val="000000" w:themeColor="text1"/>
          <w:sz w:val="24"/>
          <w:szCs w:val="24"/>
          <w:highlight w:val="white"/>
        </w:rPr>
        <w:t xml:space="preserve">stromal tumors like microcystic stromal tumor (MST) and sclerosing stromal tumor (SST), as well as mixed </w:t>
      </w:r>
      <w:r w:rsidRPr="00A669D7">
        <w:rPr>
          <w:rFonts w:ascii="Times New Roman" w:eastAsia="Times New Roman" w:hAnsi="Times New Roman" w:cs="Times New Roman"/>
          <w:color w:val="000000" w:themeColor="text1"/>
          <w:sz w:val="24"/>
          <w:szCs w:val="24"/>
          <w:highlight w:val="white"/>
        </w:rPr>
        <w:t>sex cord stromal tumors</w:t>
      </w:r>
      <w:r w:rsidR="00A6606E" w:rsidRPr="00A669D7">
        <w:rPr>
          <w:rFonts w:ascii="Times New Roman" w:eastAsia="Times New Roman" w:hAnsi="Times New Roman" w:cs="Times New Roman"/>
          <w:color w:val="000000" w:themeColor="text1"/>
          <w:sz w:val="24"/>
          <w:szCs w:val="24"/>
          <w:highlight w:val="white"/>
        </w:rPr>
        <w:t xml:space="preserve">. </w:t>
      </w:r>
      <w:r w:rsidRPr="00A669D7">
        <w:rPr>
          <w:rFonts w:ascii="Times New Roman" w:eastAsia="Times New Roman" w:hAnsi="Times New Roman" w:cs="Times New Roman"/>
          <w:color w:val="000000" w:themeColor="text1"/>
          <w:sz w:val="24"/>
          <w:szCs w:val="24"/>
          <w:highlight w:val="white"/>
        </w:rPr>
        <w:t>Clinically, they may</w:t>
      </w:r>
      <w:r w:rsidR="00A6606E" w:rsidRPr="00A669D7">
        <w:rPr>
          <w:rFonts w:ascii="Times New Roman" w:eastAsia="Times New Roman" w:hAnsi="Times New Roman" w:cs="Times New Roman"/>
          <w:color w:val="000000" w:themeColor="text1"/>
          <w:sz w:val="24"/>
          <w:szCs w:val="24"/>
          <w:highlight w:val="white"/>
        </w:rPr>
        <w:t xml:space="preserve"> </w:t>
      </w:r>
      <w:r w:rsidRPr="00A669D7">
        <w:rPr>
          <w:rFonts w:ascii="Times New Roman" w:eastAsia="Times New Roman" w:hAnsi="Times New Roman" w:cs="Times New Roman"/>
          <w:color w:val="000000" w:themeColor="text1"/>
          <w:sz w:val="24"/>
          <w:szCs w:val="24"/>
          <w:highlight w:val="white"/>
        </w:rPr>
        <w:t xml:space="preserve">present as large </w:t>
      </w:r>
      <w:proofErr w:type="spellStart"/>
      <w:r w:rsidRPr="00A669D7">
        <w:rPr>
          <w:rFonts w:ascii="Times New Roman" w:eastAsia="Times New Roman" w:hAnsi="Times New Roman" w:cs="Times New Roman"/>
          <w:color w:val="000000" w:themeColor="text1"/>
          <w:sz w:val="24"/>
          <w:szCs w:val="24"/>
          <w:highlight w:val="white"/>
        </w:rPr>
        <w:t>abdomino</w:t>
      </w:r>
      <w:proofErr w:type="spellEnd"/>
      <w:r w:rsidR="00A6606E" w:rsidRPr="00A669D7">
        <w:rPr>
          <w:rFonts w:ascii="Times New Roman" w:eastAsia="Times New Roman" w:hAnsi="Times New Roman" w:cs="Times New Roman"/>
          <w:color w:val="000000" w:themeColor="text1"/>
          <w:sz w:val="24"/>
          <w:szCs w:val="24"/>
          <w:highlight w:val="white"/>
        </w:rPr>
        <w:t>-</w:t>
      </w:r>
      <w:r w:rsidRPr="00A669D7">
        <w:rPr>
          <w:rFonts w:ascii="Times New Roman" w:eastAsia="Times New Roman" w:hAnsi="Times New Roman" w:cs="Times New Roman"/>
          <w:color w:val="000000" w:themeColor="text1"/>
          <w:sz w:val="24"/>
          <w:szCs w:val="24"/>
          <w:highlight w:val="white"/>
        </w:rPr>
        <w:t>pelvic masses with</w:t>
      </w:r>
      <w:r w:rsidR="00A6606E" w:rsidRPr="00A669D7">
        <w:rPr>
          <w:rFonts w:ascii="Times New Roman" w:eastAsia="Times New Roman" w:hAnsi="Times New Roman" w:cs="Times New Roman"/>
          <w:color w:val="000000" w:themeColor="text1"/>
          <w:sz w:val="24"/>
          <w:szCs w:val="24"/>
          <w:highlight w:val="white"/>
        </w:rPr>
        <w:t xml:space="preserve"> nonspecific    symptoms    and    elevated    tumor markers such as CA-125. Imaging    often    shows    complex    solid-cystic masses with varying degrees of ascites, and they </w:t>
      </w:r>
      <w:r w:rsidRPr="00A669D7">
        <w:rPr>
          <w:rFonts w:ascii="Times New Roman" w:eastAsia="Times New Roman" w:hAnsi="Times New Roman" w:cs="Times New Roman"/>
          <w:color w:val="000000" w:themeColor="text1"/>
          <w:sz w:val="24"/>
          <w:szCs w:val="24"/>
          <w:highlight w:val="white"/>
        </w:rPr>
        <w:t xml:space="preserve">may be classified as high </w:t>
      </w:r>
      <w:proofErr w:type="gramStart"/>
      <w:r w:rsidRPr="00A669D7">
        <w:rPr>
          <w:rFonts w:ascii="Times New Roman" w:eastAsia="Times New Roman" w:hAnsi="Times New Roman" w:cs="Times New Roman"/>
          <w:color w:val="000000" w:themeColor="text1"/>
          <w:sz w:val="24"/>
          <w:szCs w:val="24"/>
          <w:highlight w:val="white"/>
        </w:rPr>
        <w:t>risk</w:t>
      </w:r>
      <w:r w:rsidR="00A6606E" w:rsidRPr="00A669D7">
        <w:rPr>
          <w:rFonts w:ascii="Times New Roman" w:eastAsia="Times New Roman" w:hAnsi="Times New Roman" w:cs="Times New Roman"/>
          <w:color w:val="000000" w:themeColor="text1"/>
          <w:sz w:val="24"/>
          <w:szCs w:val="24"/>
          <w:highlight w:val="white"/>
        </w:rPr>
        <w:t xml:space="preserve">  (</w:t>
      </w:r>
      <w:proofErr w:type="gramEnd"/>
      <w:r w:rsidR="00A6606E" w:rsidRPr="00A669D7">
        <w:rPr>
          <w:rFonts w:ascii="Times New Roman" w:eastAsia="Times New Roman" w:hAnsi="Times New Roman" w:cs="Times New Roman"/>
          <w:color w:val="000000" w:themeColor="text1"/>
          <w:sz w:val="24"/>
          <w:szCs w:val="24"/>
          <w:highlight w:val="white"/>
        </w:rPr>
        <w:t xml:space="preserve">O-RADS  V)  for malignancy.  </w:t>
      </w:r>
      <w:proofErr w:type="gramStart"/>
      <w:r w:rsidR="00A6606E" w:rsidRPr="00A669D7">
        <w:rPr>
          <w:rFonts w:ascii="Times New Roman" w:eastAsia="Times New Roman" w:hAnsi="Times New Roman" w:cs="Times New Roman"/>
          <w:color w:val="000000" w:themeColor="text1"/>
          <w:sz w:val="24"/>
          <w:szCs w:val="24"/>
          <w:highlight w:val="white"/>
        </w:rPr>
        <w:lastRenderedPageBreak/>
        <w:t>Histopathological  diagnosis</w:t>
      </w:r>
      <w:proofErr w:type="gramEnd"/>
      <w:r w:rsidR="00A6606E" w:rsidRPr="00A669D7">
        <w:rPr>
          <w:rFonts w:ascii="Times New Roman" w:eastAsia="Times New Roman" w:hAnsi="Times New Roman" w:cs="Times New Roman"/>
          <w:color w:val="000000" w:themeColor="text1"/>
          <w:sz w:val="24"/>
          <w:szCs w:val="24"/>
          <w:highlight w:val="white"/>
        </w:rPr>
        <w:t xml:space="preserve">  can  be challenging   due   to   overlapping   features   with other ovarian neoplasms, emphasizing the role of immunohistochemistry  (IHC).  </w:t>
      </w:r>
    </w:p>
    <w:p w14:paraId="5809D5F8"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highlight w:val="white"/>
        </w:rPr>
        <w:t>Sex cord–</w:t>
      </w:r>
      <w:proofErr w:type="gramStart"/>
      <w:r w:rsidRPr="00A669D7">
        <w:rPr>
          <w:rFonts w:ascii="Times New Roman" w:eastAsia="Times New Roman" w:hAnsi="Times New Roman" w:cs="Times New Roman"/>
          <w:color w:val="000000" w:themeColor="text1"/>
          <w:sz w:val="24"/>
          <w:szCs w:val="24"/>
          <w:highlight w:val="white"/>
        </w:rPr>
        <w:t>stromal  tumors</w:t>
      </w:r>
      <w:proofErr w:type="gramEnd"/>
      <w:r w:rsidRPr="00A669D7">
        <w:rPr>
          <w:rFonts w:ascii="Times New Roman" w:eastAsia="Times New Roman" w:hAnsi="Times New Roman" w:cs="Times New Roman"/>
          <w:color w:val="000000" w:themeColor="text1"/>
          <w:sz w:val="24"/>
          <w:szCs w:val="24"/>
          <w:highlight w:val="white"/>
        </w:rPr>
        <w:t xml:space="preserve">  (SCSTs)  of  the  ovary represent  a  heterogeneous  group  of  neoplasms arising  from  the  sex  cords  (granulosa,  Sertoli, and  Leydig  cells)  or  ovarian  stroma  (fibroblasts and theca cells). They account for about 5–8% of all ovarian tumors and exhibit diverse histological patterns and clinical behaviors [2].</w:t>
      </w:r>
    </w:p>
    <w:p w14:paraId="1D409575" w14:textId="77777777" w:rsidR="00B267BC" w:rsidRPr="00A669D7" w:rsidRDefault="00A6606E" w:rsidP="00A669D7">
      <w:pPr>
        <w:spacing w:before="240" w:line="360" w:lineRule="auto"/>
        <w:jc w:val="both"/>
        <w:rPr>
          <w:rFonts w:ascii="Times New Roman" w:eastAsia="Gungsuh"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 xml:space="preserve">Histologically, SCSTs comprise a heterogeneous group that includes granulosa cell tumors, thecomas, </w:t>
      </w:r>
      <w:proofErr w:type="spellStart"/>
      <w:r w:rsidRPr="00A669D7">
        <w:rPr>
          <w:rFonts w:ascii="Times New Roman" w:eastAsia="Gungsuh" w:hAnsi="Times New Roman" w:cs="Times New Roman"/>
          <w:color w:val="000000" w:themeColor="text1"/>
          <w:sz w:val="24"/>
          <w:szCs w:val="24"/>
        </w:rPr>
        <w:t>fibrothecomas</w:t>
      </w:r>
      <w:proofErr w:type="spellEnd"/>
      <w:r w:rsidRPr="00A669D7">
        <w:rPr>
          <w:rFonts w:ascii="Times New Roman" w:eastAsia="Gungsuh" w:hAnsi="Times New Roman" w:cs="Times New Roman"/>
          <w:color w:val="000000" w:themeColor="text1"/>
          <w:sz w:val="24"/>
          <w:szCs w:val="24"/>
        </w:rPr>
        <w:t>, Sertoli-Leydig cell tumors, sclerosing stromal tumors, and unclassified mixed forms</w:t>
      </w:r>
      <w:r w:rsidRPr="00A669D7">
        <w:rPr>
          <w:rFonts w:ascii="Times New Roman" w:eastAsia="Gungsuh" w:hAnsi="Times New Roman" w:cs="Times New Roman"/>
          <w:color w:val="000000" w:themeColor="text1"/>
          <w:sz w:val="24"/>
          <w:szCs w:val="24"/>
        </w:rPr>
        <w:t>【</w:t>
      </w:r>
      <w:r w:rsidR="00B267BC" w:rsidRPr="00A669D7">
        <w:rPr>
          <w:rFonts w:ascii="Times New Roman" w:eastAsia="Gungsuh" w:hAnsi="Times New Roman" w:cs="Times New Roman"/>
          <w:color w:val="000000" w:themeColor="text1"/>
          <w:sz w:val="24"/>
          <w:szCs w:val="24"/>
        </w:rPr>
        <w:t>5</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51B26FF0" w14:textId="77777777" w:rsidR="00B267BC" w:rsidRPr="00A669D7" w:rsidRDefault="00B267BC" w:rsidP="00A669D7">
      <w:pPr>
        <w:spacing w:before="240" w:line="360" w:lineRule="auto"/>
        <w:jc w:val="both"/>
        <w:rPr>
          <w:rFonts w:ascii="Times New Roman" w:hAnsi="Times New Roman" w:cs="Times New Roman"/>
          <w:color w:val="000000" w:themeColor="text1"/>
          <w:sz w:val="24"/>
          <w:szCs w:val="24"/>
        </w:rPr>
      </w:pPr>
      <w:r w:rsidRPr="00A669D7">
        <w:rPr>
          <w:rFonts w:ascii="Times New Roman" w:hAnsi="Times New Roman" w:cs="Times New Roman"/>
          <w:color w:val="000000" w:themeColor="text1"/>
          <w:sz w:val="24"/>
          <w:szCs w:val="24"/>
        </w:rPr>
        <w:t xml:space="preserve">The </w:t>
      </w:r>
      <w:proofErr w:type="spellStart"/>
      <w:r w:rsidRPr="00A669D7">
        <w:rPr>
          <w:rFonts w:ascii="Times New Roman" w:hAnsi="Times New Roman" w:cs="Times New Roman"/>
          <w:color w:val="000000" w:themeColor="text1"/>
          <w:sz w:val="24"/>
          <w:szCs w:val="24"/>
        </w:rPr>
        <w:t>fibrothecomas</w:t>
      </w:r>
      <w:proofErr w:type="spellEnd"/>
      <w:r w:rsidRPr="00A669D7">
        <w:rPr>
          <w:rFonts w:ascii="Times New Roman" w:hAnsi="Times New Roman" w:cs="Times New Roman"/>
          <w:color w:val="000000" w:themeColor="text1"/>
          <w:sz w:val="24"/>
          <w:szCs w:val="24"/>
        </w:rPr>
        <w:t xml:space="preserve"> occurs in a wide range, with an average patient age around 50 year. These tumors can occur at any age, but most commonly arise in middle-aged to postmenopausal women [6]. </w:t>
      </w:r>
    </w:p>
    <w:p w14:paraId="457D1A23" w14:textId="77777777" w:rsidR="009C5E41" w:rsidRPr="00A669D7" w:rsidRDefault="009C5E41" w:rsidP="00A669D7">
      <w:pPr>
        <w:spacing w:before="240" w:line="360" w:lineRule="auto"/>
        <w:jc w:val="both"/>
        <w:rPr>
          <w:rFonts w:ascii="Times New Roman" w:hAnsi="Times New Roman" w:cs="Times New Roman"/>
          <w:color w:val="000000" w:themeColor="text1"/>
          <w:sz w:val="24"/>
          <w:szCs w:val="24"/>
        </w:rPr>
      </w:pPr>
      <w:r w:rsidRPr="00A669D7">
        <w:rPr>
          <w:rFonts w:ascii="Times New Roman" w:hAnsi="Times New Roman" w:cs="Times New Roman"/>
          <w:color w:val="000000" w:themeColor="text1"/>
          <w:sz w:val="24"/>
          <w:szCs w:val="24"/>
          <w:shd w:val="clear" w:color="auto" w:fill="FFFFFF"/>
        </w:rPr>
        <w:t xml:space="preserve">Ovarian sex cord-stromal tumors are rare and accounts for only 8% of all primary ovarian neoplasm [1]. </w:t>
      </w:r>
      <w:proofErr w:type="spellStart"/>
      <w:r w:rsidRPr="00A669D7">
        <w:rPr>
          <w:rFonts w:ascii="Times New Roman" w:hAnsi="Times New Roman" w:cs="Times New Roman"/>
          <w:color w:val="000000" w:themeColor="text1"/>
          <w:sz w:val="24"/>
          <w:szCs w:val="24"/>
          <w:shd w:val="clear" w:color="auto" w:fill="FFFFFF"/>
        </w:rPr>
        <w:t>SSTis</w:t>
      </w:r>
      <w:proofErr w:type="spellEnd"/>
      <w:r w:rsidRPr="00A669D7">
        <w:rPr>
          <w:rFonts w:ascii="Times New Roman" w:hAnsi="Times New Roman" w:cs="Times New Roman"/>
          <w:color w:val="000000" w:themeColor="text1"/>
          <w:sz w:val="24"/>
          <w:szCs w:val="24"/>
          <w:shd w:val="clear" w:color="auto" w:fill="FFFFFF"/>
        </w:rPr>
        <w:t xml:space="preserve"> an uncommon benign subtype accounting for only 2% of sex cord-stromal tumors [2].</w:t>
      </w:r>
    </w:p>
    <w:p w14:paraId="709967CD" w14:textId="77777777" w:rsidR="009C5E41" w:rsidRPr="00A669D7" w:rsidRDefault="009C5E41" w:rsidP="00A669D7">
      <w:pPr>
        <w:spacing w:before="240" w:line="360" w:lineRule="auto"/>
        <w:jc w:val="both"/>
        <w:rPr>
          <w:rFonts w:ascii="Times New Roman" w:eastAsia="Gungsuh" w:hAnsi="Times New Roman" w:cs="Times New Roman"/>
          <w:color w:val="000000" w:themeColor="text1"/>
          <w:sz w:val="24"/>
          <w:szCs w:val="24"/>
        </w:rPr>
      </w:pPr>
      <w:r w:rsidRPr="00A669D7">
        <w:rPr>
          <w:rFonts w:ascii="Times New Roman" w:hAnsi="Times New Roman" w:cs="Times New Roman"/>
          <w:color w:val="000000" w:themeColor="text1"/>
          <w:sz w:val="24"/>
          <w:szCs w:val="24"/>
          <w:shd w:val="clear" w:color="auto" w:fill="FFFFFF"/>
        </w:rPr>
        <w:t xml:space="preserve">Ovarian sex cord-stromal tumors are rare and accounts for only 8% of all primary ovarian neoplasm [12,13,14]. </w:t>
      </w:r>
      <w:proofErr w:type="spellStart"/>
      <w:r w:rsidRPr="00A669D7">
        <w:rPr>
          <w:rFonts w:ascii="Times New Roman" w:hAnsi="Times New Roman" w:cs="Times New Roman"/>
          <w:color w:val="000000" w:themeColor="text1"/>
          <w:sz w:val="24"/>
          <w:szCs w:val="24"/>
          <w:shd w:val="clear" w:color="auto" w:fill="FFFFFF"/>
        </w:rPr>
        <w:t>SSTis</w:t>
      </w:r>
      <w:proofErr w:type="spellEnd"/>
      <w:r w:rsidRPr="00A669D7">
        <w:rPr>
          <w:rFonts w:ascii="Times New Roman" w:hAnsi="Times New Roman" w:cs="Times New Roman"/>
          <w:color w:val="000000" w:themeColor="text1"/>
          <w:sz w:val="24"/>
          <w:szCs w:val="24"/>
          <w:shd w:val="clear" w:color="auto" w:fill="FFFFFF"/>
        </w:rPr>
        <w:t xml:space="preserve"> an uncommon benign subtype accounting for only 2% of sex cord-stromal </w:t>
      </w:r>
      <w:proofErr w:type="gramStart"/>
      <w:r w:rsidRPr="00A669D7">
        <w:rPr>
          <w:rFonts w:ascii="Times New Roman" w:hAnsi="Times New Roman" w:cs="Times New Roman"/>
          <w:color w:val="000000" w:themeColor="text1"/>
          <w:sz w:val="24"/>
          <w:szCs w:val="24"/>
          <w:shd w:val="clear" w:color="auto" w:fill="FFFFFF"/>
        </w:rPr>
        <w:t>tumors .</w:t>
      </w:r>
      <w:proofErr w:type="gramEnd"/>
    </w:p>
    <w:p w14:paraId="48300D0C"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 xml:space="preserve"> Of these, adult granulosa cell tumors (AGCTs) account for nearly 70% of cases, followed by </w:t>
      </w:r>
      <w:proofErr w:type="spellStart"/>
      <w:r w:rsidRPr="00A669D7">
        <w:rPr>
          <w:rFonts w:ascii="Times New Roman" w:eastAsia="Gungsuh" w:hAnsi="Times New Roman" w:cs="Times New Roman"/>
          <w:color w:val="000000" w:themeColor="text1"/>
          <w:sz w:val="24"/>
          <w:szCs w:val="24"/>
        </w:rPr>
        <w:t>fibrothecomas</w:t>
      </w:r>
      <w:proofErr w:type="spellEnd"/>
      <w:r w:rsidRPr="00A669D7">
        <w:rPr>
          <w:rFonts w:ascii="Times New Roman" w:eastAsia="Gungsuh" w:hAnsi="Times New Roman" w:cs="Times New Roman"/>
          <w:color w:val="000000" w:themeColor="text1"/>
          <w:sz w:val="24"/>
          <w:szCs w:val="24"/>
        </w:rPr>
        <w:t xml:space="preserve"> and Sertoli-Leydig tumors</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3,5</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The discovery of a recurrent FOXL2 (C134W) gene mutation in &gt;90% of AGCTs has revolutionized the understanding of their molecular pathogenesis and diagnostic confirmation</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5,13</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Although most SCSTs are indolent and slow growing, their potential for local invasion and late recurrence underscores the importance of long-term surveillance</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17</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76715CA6"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highlight w:val="white"/>
        </w:rPr>
        <w:t>Sex cord-</w:t>
      </w:r>
      <w:proofErr w:type="gramStart"/>
      <w:r w:rsidRPr="00A669D7">
        <w:rPr>
          <w:rFonts w:ascii="Times New Roman" w:eastAsia="Times New Roman" w:hAnsi="Times New Roman" w:cs="Times New Roman"/>
          <w:color w:val="000000" w:themeColor="text1"/>
          <w:sz w:val="24"/>
          <w:szCs w:val="24"/>
          <w:highlight w:val="white"/>
        </w:rPr>
        <w:t xml:space="preserve">stromal  </w:t>
      </w:r>
      <w:proofErr w:type="spellStart"/>
      <w:r w:rsidRPr="00A669D7">
        <w:rPr>
          <w:rFonts w:ascii="Times New Roman" w:eastAsia="Times New Roman" w:hAnsi="Times New Roman" w:cs="Times New Roman"/>
          <w:color w:val="000000" w:themeColor="text1"/>
          <w:sz w:val="24"/>
          <w:szCs w:val="24"/>
          <w:highlight w:val="white"/>
        </w:rPr>
        <w:t>tumours</w:t>
      </w:r>
      <w:proofErr w:type="spellEnd"/>
      <w:proofErr w:type="gramEnd"/>
      <w:r w:rsidRPr="00A669D7">
        <w:rPr>
          <w:rFonts w:ascii="Times New Roman" w:eastAsia="Times New Roman" w:hAnsi="Times New Roman" w:cs="Times New Roman"/>
          <w:color w:val="000000" w:themeColor="text1"/>
          <w:sz w:val="24"/>
          <w:szCs w:val="24"/>
          <w:highlight w:val="white"/>
        </w:rPr>
        <w:t xml:space="preserve">  (SCSTs)  consist  of  a heterogeneous  group  of  neoplasms  with  diverse clinicopathological features and biological </w:t>
      </w:r>
      <w:proofErr w:type="spellStart"/>
      <w:r w:rsidRPr="00A669D7">
        <w:rPr>
          <w:rFonts w:ascii="Times New Roman" w:eastAsia="Times New Roman" w:hAnsi="Times New Roman" w:cs="Times New Roman"/>
          <w:color w:val="000000" w:themeColor="text1"/>
          <w:sz w:val="24"/>
          <w:szCs w:val="24"/>
          <w:highlight w:val="white"/>
        </w:rPr>
        <w:t>behaviour</w:t>
      </w:r>
      <w:proofErr w:type="spellEnd"/>
      <w:r w:rsidRPr="00A669D7">
        <w:rPr>
          <w:rFonts w:ascii="Times New Roman" w:eastAsia="Times New Roman" w:hAnsi="Times New Roman" w:cs="Times New Roman"/>
          <w:color w:val="000000" w:themeColor="text1"/>
          <w:sz w:val="24"/>
          <w:szCs w:val="24"/>
          <w:highlight w:val="white"/>
        </w:rPr>
        <w:t xml:space="preserve">.  </w:t>
      </w:r>
      <w:proofErr w:type="gramStart"/>
      <w:r w:rsidRPr="00A669D7">
        <w:rPr>
          <w:rFonts w:ascii="Times New Roman" w:eastAsia="Times New Roman" w:hAnsi="Times New Roman" w:cs="Times New Roman"/>
          <w:color w:val="000000" w:themeColor="text1"/>
          <w:sz w:val="24"/>
          <w:szCs w:val="24"/>
          <w:highlight w:val="white"/>
        </w:rPr>
        <w:t>They  often</w:t>
      </w:r>
      <w:proofErr w:type="gramEnd"/>
      <w:r w:rsidRPr="00A669D7">
        <w:rPr>
          <w:rFonts w:ascii="Times New Roman" w:eastAsia="Times New Roman" w:hAnsi="Times New Roman" w:cs="Times New Roman"/>
          <w:color w:val="000000" w:themeColor="text1"/>
          <w:sz w:val="24"/>
          <w:szCs w:val="24"/>
          <w:highlight w:val="white"/>
        </w:rPr>
        <w:t xml:space="preserve">  present  as  a  </w:t>
      </w:r>
      <w:r w:rsidRPr="00A669D7">
        <w:rPr>
          <w:rFonts w:ascii="Times New Roman" w:eastAsia="Times New Roman" w:hAnsi="Times New Roman" w:cs="Times New Roman"/>
          <w:color w:val="000000" w:themeColor="text1"/>
          <w:sz w:val="24"/>
          <w:szCs w:val="24"/>
          <w:highlight w:val="white"/>
        </w:rPr>
        <w:lastRenderedPageBreak/>
        <w:t>diagnostic challenge  as  they  have  varied  and  occasionally overlapping   histomorphology   and   some   may even  mimic  non-SCSTs.</w:t>
      </w:r>
    </w:p>
    <w:p w14:paraId="75FC3D98" w14:textId="77777777" w:rsidR="007507DE" w:rsidRPr="00A669D7" w:rsidRDefault="00A6606E" w:rsidP="00A669D7">
      <w:pPr>
        <w:spacing w:before="240" w:line="360" w:lineRule="auto"/>
        <w:jc w:val="both"/>
        <w:rPr>
          <w:rFonts w:ascii="Times New Roman" w:eastAsia="Gungsuh"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While the majority of ovarian SCSTs are relatively small and diagnosed incidentally, giant tumors (&gt;10 cm) represent a particularly uncommon clinical entity. These lesions may grow to occupy the entire abdominal cavity, often mimicking epithelial ovarian carcinomas or sarcomas on imaging</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6,8</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Their slow but continuous growth allows them to reach massive dimensions before clinical detection, primarily presenting with abdominal distension, pain, or pressure symptoms on adjacent organs</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4,6,9</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3E96124B" w14:textId="77777777" w:rsidR="00470772" w:rsidRPr="00A669D7" w:rsidRDefault="007507DE" w:rsidP="00A669D7">
      <w:pPr>
        <w:spacing w:before="240" w:line="360" w:lineRule="auto"/>
        <w:jc w:val="both"/>
        <w:rPr>
          <w:rFonts w:ascii="Times New Roman" w:eastAsia="Gungsuh" w:hAnsi="Times New Roman" w:cs="Times New Roman"/>
          <w:color w:val="000000" w:themeColor="text1"/>
          <w:sz w:val="24"/>
          <w:szCs w:val="24"/>
        </w:rPr>
      </w:pPr>
      <w:r w:rsidRPr="00A669D7">
        <w:rPr>
          <w:rFonts w:ascii="Times New Roman" w:hAnsi="Times New Roman" w:cs="Times New Roman"/>
          <w:color w:val="000000" w:themeColor="text1"/>
          <w:sz w:val="24"/>
          <w:szCs w:val="24"/>
        </w:rPr>
        <w:t>The annual incidence rate for these tumors is approximately 2.1 per 1000,000 women [9]. Ovarian granulosa cell tumors (OGCTs), poorly differentiated Sertoli-Leydig cell tumors (SLCTs) and ovarian </w:t>
      </w:r>
      <w:hyperlink r:id="rId7" w:tooltip="Learn more about fibrosarcoma from ScienceDirect's AI-generated Topic Pages" w:history="1">
        <w:r w:rsidRPr="00A669D7">
          <w:rPr>
            <w:rStyle w:val="Hyperlink"/>
            <w:rFonts w:ascii="Times New Roman" w:hAnsi="Times New Roman" w:cs="Times New Roman"/>
            <w:color w:val="000000" w:themeColor="text1"/>
            <w:sz w:val="24"/>
            <w:szCs w:val="24"/>
          </w:rPr>
          <w:t>fibrosarcoma</w:t>
        </w:r>
      </w:hyperlink>
      <w:r w:rsidRPr="00A669D7">
        <w:rPr>
          <w:rFonts w:ascii="Times New Roman" w:hAnsi="Times New Roman" w:cs="Times New Roman"/>
          <w:color w:val="000000" w:themeColor="text1"/>
          <w:sz w:val="24"/>
          <w:szCs w:val="24"/>
        </w:rPr>
        <w:t xml:space="preserve"> belong to malignant SCSTs, accounting for about 3–5 % of all ovarian cancer and usually occur in adolescents and young individuals [10,11]. </w:t>
      </w:r>
      <w:r w:rsidRPr="00A669D7">
        <w:rPr>
          <w:rFonts w:ascii="Times New Roman" w:eastAsia="Gungsuh" w:hAnsi="Times New Roman" w:cs="Times New Roman"/>
          <w:color w:val="000000" w:themeColor="text1"/>
          <w:sz w:val="24"/>
          <w:szCs w:val="24"/>
        </w:rPr>
        <w:t xml:space="preserve"> </w:t>
      </w:r>
      <w:r w:rsidR="00A6606E" w:rsidRPr="00A669D7">
        <w:rPr>
          <w:rFonts w:ascii="Times New Roman" w:eastAsia="Gungsuh" w:hAnsi="Times New Roman" w:cs="Times New Roman"/>
          <w:color w:val="000000" w:themeColor="text1"/>
          <w:sz w:val="24"/>
          <w:szCs w:val="24"/>
        </w:rPr>
        <w:t xml:space="preserve"> In some instances, patients present with ascites, pleural effusion, or endocrine manifestations mimicking Meigs or pseudo-Meigs syndrome</w:t>
      </w:r>
      <w:r w:rsidR="00A6606E" w:rsidRPr="00A669D7">
        <w:rPr>
          <w:rFonts w:ascii="Times New Roman" w:eastAsia="Gungsuh" w:hAnsi="Times New Roman" w:cs="Times New Roman"/>
          <w:color w:val="000000" w:themeColor="text1"/>
          <w:sz w:val="24"/>
          <w:szCs w:val="24"/>
        </w:rPr>
        <w:t>【</w:t>
      </w:r>
      <w:r w:rsidR="00A6606E" w:rsidRPr="00A669D7">
        <w:rPr>
          <w:rFonts w:ascii="Times New Roman" w:eastAsia="Gungsuh" w:hAnsi="Times New Roman" w:cs="Times New Roman"/>
          <w:color w:val="000000" w:themeColor="text1"/>
          <w:sz w:val="24"/>
          <w:szCs w:val="24"/>
        </w:rPr>
        <w:t>11</w:t>
      </w:r>
      <w:r w:rsidR="00A6606E" w:rsidRPr="00A669D7">
        <w:rPr>
          <w:rFonts w:ascii="Times New Roman" w:eastAsia="Gungsuh" w:hAnsi="Times New Roman" w:cs="Times New Roman"/>
          <w:color w:val="000000" w:themeColor="text1"/>
          <w:sz w:val="24"/>
          <w:szCs w:val="24"/>
        </w:rPr>
        <w:t>】</w:t>
      </w:r>
      <w:r w:rsidR="00A6606E" w:rsidRPr="00A669D7">
        <w:rPr>
          <w:rFonts w:ascii="Times New Roman" w:eastAsia="Gungsuh" w:hAnsi="Times New Roman" w:cs="Times New Roman"/>
          <w:color w:val="000000" w:themeColor="text1"/>
          <w:sz w:val="24"/>
          <w:szCs w:val="24"/>
        </w:rPr>
        <w:t>.</w:t>
      </w:r>
    </w:p>
    <w:p w14:paraId="1E488F2E"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highlight w:val="white"/>
        </w:rPr>
        <w:t xml:space="preserve">Dpc4 may be useful in distinguishing pancreatic </w:t>
      </w:r>
      <w:proofErr w:type="gramStart"/>
      <w:r w:rsidRPr="00A669D7">
        <w:rPr>
          <w:rFonts w:ascii="Times New Roman" w:eastAsia="Times New Roman" w:hAnsi="Times New Roman" w:cs="Times New Roman"/>
          <w:color w:val="000000" w:themeColor="text1"/>
          <w:sz w:val="24"/>
          <w:szCs w:val="24"/>
          <w:highlight w:val="white"/>
        </w:rPr>
        <w:t>from  ovarian</w:t>
      </w:r>
      <w:proofErr w:type="gramEnd"/>
      <w:r w:rsidRPr="00A669D7">
        <w:rPr>
          <w:rFonts w:ascii="Times New Roman" w:eastAsia="Times New Roman" w:hAnsi="Times New Roman" w:cs="Times New Roman"/>
          <w:color w:val="000000" w:themeColor="text1"/>
          <w:sz w:val="24"/>
          <w:szCs w:val="24"/>
          <w:highlight w:val="white"/>
        </w:rPr>
        <w:t xml:space="preserve">  mucinous  carcinomas,  because  up to   55%   of   pancreatic   carcinomas   lack   Dpc4 expression,  whereas  the  differential  expression of  mucin  genes  may  be  helpful  in  distinguishing between     primary ovarian mucinous     and metastatic tumors. Urothelial markers (thrombomodulin and uroplakin III) and renal cell carcinoma    markers </w:t>
      </w:r>
      <w:proofErr w:type="gramStart"/>
      <w:r w:rsidRPr="00A669D7">
        <w:rPr>
          <w:rFonts w:ascii="Times New Roman" w:eastAsia="Times New Roman" w:hAnsi="Times New Roman" w:cs="Times New Roman"/>
          <w:color w:val="000000" w:themeColor="text1"/>
          <w:sz w:val="24"/>
          <w:szCs w:val="24"/>
          <w:highlight w:val="white"/>
        </w:rPr>
        <w:t xml:space="preserve">   (</w:t>
      </w:r>
      <w:proofErr w:type="gramEnd"/>
      <w:r w:rsidRPr="00A669D7">
        <w:rPr>
          <w:rFonts w:ascii="Times New Roman" w:eastAsia="Times New Roman" w:hAnsi="Times New Roman" w:cs="Times New Roman"/>
          <w:color w:val="000000" w:themeColor="text1"/>
          <w:sz w:val="24"/>
          <w:szCs w:val="24"/>
          <w:highlight w:val="white"/>
        </w:rPr>
        <w:t xml:space="preserve">CD10    and    renal    cell carcinoma    marker)    can    be    helpful    in    the diagnosis  of  metastatic  urothelial  and  renal  cell tumors   to   the   ovary.   The   roles   of   inhibin, </w:t>
      </w:r>
      <w:proofErr w:type="gramStart"/>
      <w:r w:rsidRPr="00A669D7">
        <w:rPr>
          <w:rFonts w:ascii="Times New Roman" w:eastAsia="Times New Roman" w:hAnsi="Times New Roman" w:cs="Times New Roman"/>
          <w:color w:val="000000" w:themeColor="text1"/>
          <w:sz w:val="24"/>
          <w:szCs w:val="24"/>
          <w:highlight w:val="white"/>
        </w:rPr>
        <w:t>calretinin,  CD</w:t>
      </w:r>
      <w:proofErr w:type="gramEnd"/>
      <w:r w:rsidRPr="00A669D7">
        <w:rPr>
          <w:rFonts w:ascii="Times New Roman" w:eastAsia="Times New Roman" w:hAnsi="Times New Roman" w:cs="Times New Roman"/>
          <w:color w:val="000000" w:themeColor="text1"/>
          <w:sz w:val="24"/>
          <w:szCs w:val="24"/>
          <w:highlight w:val="white"/>
        </w:rPr>
        <w:t>99,  and  other  recently  described markers  in  the  diagnosis  of  sex  cord-stromal tumors   are   reviewed.   The   uses   of   OCT-4 (POU5F1</w:t>
      </w:r>
      <w:proofErr w:type="gramStart"/>
      <w:r w:rsidRPr="00A669D7">
        <w:rPr>
          <w:rFonts w:ascii="Times New Roman" w:eastAsia="Times New Roman" w:hAnsi="Times New Roman" w:cs="Times New Roman"/>
          <w:color w:val="000000" w:themeColor="text1"/>
          <w:sz w:val="24"/>
          <w:szCs w:val="24"/>
          <w:highlight w:val="white"/>
        </w:rPr>
        <w:t>)  (</w:t>
      </w:r>
      <w:proofErr w:type="gramEnd"/>
      <w:r w:rsidRPr="00A669D7">
        <w:rPr>
          <w:rFonts w:ascii="Times New Roman" w:eastAsia="Times New Roman" w:hAnsi="Times New Roman" w:cs="Times New Roman"/>
          <w:color w:val="000000" w:themeColor="text1"/>
          <w:sz w:val="24"/>
          <w:szCs w:val="24"/>
          <w:highlight w:val="white"/>
        </w:rPr>
        <w:t xml:space="preserve">a  new  highly  sensitive  and  specific marker     of     dysgerminoma    and    embryonal carcinoma),  CD30,  and  c-kit  are  also  useful [1]. </w:t>
      </w:r>
    </w:p>
    <w:p w14:paraId="60A99992"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Radiologically, differentiation between SCSTs and epithelial ovarian tumors remains challenging. Ultrasound and computed tomography (CT) typically demonstrate mixed solid–cystic masses with variable echogenicity, while magnetic resonance imaging (MRI) may show low T2 signal intensity due to fibrous content</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8,14</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xml:space="preserve">. Serum tumor markers such as inhibin A, </w:t>
      </w:r>
      <w:r w:rsidRPr="00A669D7">
        <w:rPr>
          <w:rFonts w:ascii="Times New Roman" w:eastAsia="Gungsuh" w:hAnsi="Times New Roman" w:cs="Times New Roman"/>
          <w:color w:val="000000" w:themeColor="text1"/>
          <w:sz w:val="24"/>
          <w:szCs w:val="24"/>
        </w:rPr>
        <w:lastRenderedPageBreak/>
        <w:t>inhibin B, anti-Müllerian hormone (AMH), and estradiol provide useful diagnostic clues but lack specificity</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9,11</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Hence, definitive diagnosis relies on histopathology and immunohistochemistry, with inhibin-α, calretinin, and SF-1 serving as the most reliable markers for stromal differentiation</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9,13</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6454B091" w14:textId="77777777" w:rsidR="003B0452" w:rsidRPr="00A669D7" w:rsidRDefault="00A6606E" w:rsidP="00A669D7">
      <w:pPr>
        <w:spacing w:before="240" w:line="360" w:lineRule="auto"/>
        <w:jc w:val="both"/>
        <w:rPr>
          <w:rFonts w:ascii="Times New Roman" w:eastAsia="Gungsuh"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 xml:space="preserve">Management of SCSTs is primarily surgical, with the extent determined by patient age, fertility desires, and tumor stage. For young women with early-stage disease, fertility-sparing unilateral </w:t>
      </w:r>
      <w:proofErr w:type="spellStart"/>
      <w:r w:rsidRPr="00A669D7">
        <w:rPr>
          <w:rFonts w:ascii="Times New Roman" w:eastAsia="Gungsuh" w:hAnsi="Times New Roman" w:cs="Times New Roman"/>
          <w:color w:val="000000" w:themeColor="text1"/>
          <w:sz w:val="24"/>
          <w:szCs w:val="24"/>
        </w:rPr>
        <w:t>salpingo</w:t>
      </w:r>
      <w:proofErr w:type="spellEnd"/>
      <w:r w:rsidRPr="00A669D7">
        <w:rPr>
          <w:rFonts w:ascii="Times New Roman" w:eastAsia="Gungsuh" w:hAnsi="Times New Roman" w:cs="Times New Roman"/>
          <w:color w:val="000000" w:themeColor="text1"/>
          <w:sz w:val="24"/>
          <w:szCs w:val="24"/>
        </w:rPr>
        <w:t xml:space="preserve">-oophorectomy is feasible, whereas postmenopausal women or those with advanced disease are advised to undergo total abdominal hysterectomy with bilateral </w:t>
      </w:r>
      <w:proofErr w:type="spellStart"/>
      <w:r w:rsidRPr="00A669D7">
        <w:rPr>
          <w:rFonts w:ascii="Times New Roman" w:eastAsia="Gungsuh" w:hAnsi="Times New Roman" w:cs="Times New Roman"/>
          <w:color w:val="000000" w:themeColor="text1"/>
          <w:sz w:val="24"/>
          <w:szCs w:val="24"/>
        </w:rPr>
        <w:t>salpingo</w:t>
      </w:r>
      <w:proofErr w:type="spellEnd"/>
      <w:r w:rsidRPr="00A669D7">
        <w:rPr>
          <w:rFonts w:ascii="Times New Roman" w:eastAsia="Gungsuh" w:hAnsi="Times New Roman" w:cs="Times New Roman"/>
          <w:color w:val="000000" w:themeColor="text1"/>
          <w:sz w:val="24"/>
          <w:szCs w:val="24"/>
        </w:rPr>
        <w:t>-oophorectomy (TAH-</w:t>
      </w:r>
      <w:proofErr w:type="gramStart"/>
      <w:r w:rsidRPr="00A669D7">
        <w:rPr>
          <w:rFonts w:ascii="Times New Roman" w:eastAsia="Gungsuh" w:hAnsi="Times New Roman" w:cs="Times New Roman"/>
          <w:color w:val="000000" w:themeColor="text1"/>
          <w:sz w:val="24"/>
          <w:szCs w:val="24"/>
        </w:rPr>
        <w:t>BSO)</w:t>
      </w:r>
      <w:r w:rsidRPr="00A669D7">
        <w:rPr>
          <w:rFonts w:ascii="Times New Roman" w:eastAsia="Gungsuh" w:hAnsi="Times New Roman" w:cs="Times New Roman"/>
          <w:color w:val="000000" w:themeColor="text1"/>
          <w:sz w:val="24"/>
          <w:szCs w:val="24"/>
        </w:rPr>
        <w:t>【</w:t>
      </w:r>
      <w:proofErr w:type="gramEnd"/>
      <w:r w:rsidRPr="00A669D7">
        <w:rPr>
          <w:rFonts w:ascii="Times New Roman" w:eastAsia="Gungsuh" w:hAnsi="Times New Roman" w:cs="Times New Roman"/>
          <w:color w:val="000000" w:themeColor="text1"/>
          <w:sz w:val="24"/>
          <w:szCs w:val="24"/>
        </w:rPr>
        <w:t>3,4,10</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Adjuvant chemotherapy, typically with bleomycin, etoposide, and cisplatin (BEP regimen), is reserved for poorly differentiated or recurrent tumors</w:t>
      </w:r>
      <w:r w:rsidRPr="00A669D7">
        <w:rPr>
          <w:rFonts w:ascii="Times New Roman" w:eastAsia="Gungsuh" w:hAnsi="Times New Roman" w:cs="Times New Roman"/>
          <w:color w:val="000000" w:themeColor="text1"/>
          <w:sz w:val="24"/>
          <w:szCs w:val="24"/>
        </w:rPr>
        <w:t>【</w:t>
      </w:r>
      <w:r w:rsidR="003B0452" w:rsidRPr="00A669D7">
        <w:rPr>
          <w:rFonts w:ascii="Times New Roman" w:eastAsia="Gungsuh" w:hAnsi="Times New Roman" w:cs="Times New Roman"/>
          <w:color w:val="000000" w:themeColor="text1"/>
          <w:sz w:val="24"/>
          <w:szCs w:val="24"/>
        </w:rPr>
        <w:t>10</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20069A79" w14:textId="77777777" w:rsidR="003B0452" w:rsidRPr="00A669D7" w:rsidRDefault="003B0452" w:rsidP="00A669D7">
      <w:pPr>
        <w:spacing w:before="240" w:line="360" w:lineRule="auto"/>
        <w:jc w:val="both"/>
        <w:rPr>
          <w:rFonts w:ascii="Times New Roman" w:eastAsia="Gungsuh" w:hAnsi="Times New Roman" w:cs="Times New Roman"/>
          <w:color w:val="000000" w:themeColor="text1"/>
          <w:sz w:val="24"/>
          <w:szCs w:val="24"/>
        </w:rPr>
      </w:pPr>
      <w:r w:rsidRPr="00A669D7">
        <w:rPr>
          <w:rFonts w:ascii="Times New Roman" w:hAnsi="Times New Roman" w:cs="Times New Roman"/>
          <w:color w:val="000000" w:themeColor="text1"/>
          <w:sz w:val="24"/>
          <w:szCs w:val="24"/>
          <w:shd w:val="clear" w:color="auto" w:fill="FFFFFF"/>
        </w:rPr>
        <w:t xml:space="preserve"> Terminology of these large tumors contains very varied and confusing qualifiers, </w:t>
      </w:r>
      <w:proofErr w:type="gramStart"/>
      <w:r w:rsidRPr="00A669D7">
        <w:rPr>
          <w:rFonts w:ascii="Times New Roman" w:hAnsi="Times New Roman" w:cs="Times New Roman"/>
          <w:color w:val="000000" w:themeColor="text1"/>
          <w:sz w:val="24"/>
          <w:szCs w:val="24"/>
          <w:shd w:val="clear" w:color="auto" w:fill="FFFFFF"/>
        </w:rPr>
        <w:t>including ”immense</w:t>
      </w:r>
      <w:proofErr w:type="gramEnd"/>
      <w:r w:rsidRPr="00A669D7">
        <w:rPr>
          <w:rFonts w:ascii="Times New Roman" w:hAnsi="Times New Roman" w:cs="Times New Roman"/>
          <w:color w:val="000000" w:themeColor="text1"/>
          <w:sz w:val="24"/>
          <w:szCs w:val="24"/>
          <w:shd w:val="clear" w:color="auto" w:fill="FFFFFF"/>
        </w:rPr>
        <w:t xml:space="preserve">”, ”extensive”, ”voluminous”, ”massive”, ”large”, ”very large”, ”giant”, ” gigantic”, etc. </w:t>
      </w:r>
      <w:proofErr w:type="gramStart"/>
      <w:r w:rsidRPr="00A669D7">
        <w:rPr>
          <w:rFonts w:ascii="Times New Roman" w:hAnsi="Times New Roman" w:cs="Times New Roman"/>
          <w:color w:val="000000" w:themeColor="text1"/>
          <w:sz w:val="24"/>
          <w:szCs w:val="24"/>
          <w:shd w:val="clear" w:color="auto" w:fill="FFFFFF"/>
        </w:rPr>
        <w:t>Term ”giant</w:t>
      </w:r>
      <w:proofErr w:type="gramEnd"/>
      <w:r w:rsidRPr="00A669D7">
        <w:rPr>
          <w:rFonts w:ascii="Times New Roman" w:hAnsi="Times New Roman" w:cs="Times New Roman"/>
          <w:color w:val="000000" w:themeColor="text1"/>
          <w:sz w:val="24"/>
          <w:szCs w:val="24"/>
          <w:shd w:val="clear" w:color="auto" w:fill="FFFFFF"/>
        </w:rPr>
        <w:t xml:space="preserve">” is often used to refer to these large gynecological tumors. Also, to call </w:t>
      </w:r>
      <w:proofErr w:type="gramStart"/>
      <w:r w:rsidRPr="00A669D7">
        <w:rPr>
          <w:rFonts w:ascii="Times New Roman" w:hAnsi="Times New Roman" w:cs="Times New Roman"/>
          <w:color w:val="000000" w:themeColor="text1"/>
          <w:sz w:val="24"/>
          <w:szCs w:val="24"/>
          <w:shd w:val="clear" w:color="auto" w:fill="FFFFFF"/>
        </w:rPr>
        <w:t>them ”giants</w:t>
      </w:r>
      <w:proofErr w:type="gramEnd"/>
      <w:r w:rsidRPr="00A669D7">
        <w:rPr>
          <w:rFonts w:ascii="Times New Roman" w:hAnsi="Times New Roman" w:cs="Times New Roman"/>
          <w:color w:val="000000" w:themeColor="text1"/>
          <w:sz w:val="24"/>
          <w:szCs w:val="24"/>
          <w:shd w:val="clear" w:color="auto" w:fill="FFFFFF"/>
        </w:rPr>
        <w:t>”, their measure</w:t>
      </w:r>
      <w:r w:rsidR="00A81F5D" w:rsidRPr="00A669D7">
        <w:rPr>
          <w:rFonts w:ascii="Times New Roman" w:hAnsi="Times New Roman" w:cs="Times New Roman"/>
          <w:color w:val="000000" w:themeColor="text1"/>
          <w:sz w:val="24"/>
          <w:szCs w:val="24"/>
          <w:shd w:val="clear" w:color="auto" w:fill="FFFFFF"/>
        </w:rPr>
        <w:t>ments &gt;10 cm, &gt;15 cm</w:t>
      </w:r>
      <w:r w:rsidRPr="00A669D7">
        <w:rPr>
          <w:rFonts w:ascii="Times New Roman" w:hAnsi="Times New Roman" w:cs="Times New Roman"/>
          <w:color w:val="000000" w:themeColor="text1"/>
          <w:sz w:val="24"/>
          <w:szCs w:val="24"/>
          <w:shd w:val="clear" w:color="auto" w:fill="FFFFFF"/>
        </w:rPr>
        <w:t>, &gt;20 cm are usually used; and sometime the limits for their definitio</w:t>
      </w:r>
      <w:r w:rsidR="00A81F5D" w:rsidRPr="00A669D7">
        <w:rPr>
          <w:rFonts w:ascii="Times New Roman" w:hAnsi="Times New Roman" w:cs="Times New Roman"/>
          <w:color w:val="000000" w:themeColor="text1"/>
          <w:sz w:val="24"/>
          <w:szCs w:val="24"/>
          <w:shd w:val="clear" w:color="auto" w:fill="FFFFFF"/>
        </w:rPr>
        <w:t>n are not mentioned</w:t>
      </w:r>
      <w:r w:rsidRPr="00A669D7">
        <w:rPr>
          <w:rFonts w:ascii="Times New Roman" w:hAnsi="Times New Roman" w:cs="Times New Roman"/>
          <w:color w:val="000000" w:themeColor="text1"/>
          <w:sz w:val="24"/>
          <w:szCs w:val="24"/>
          <w:shd w:val="clear" w:color="auto" w:fill="FFFFFF"/>
        </w:rPr>
        <w:t xml:space="preserve">. Others define “large” </w:t>
      </w:r>
      <w:r w:rsidR="00A81F5D" w:rsidRPr="00A669D7">
        <w:rPr>
          <w:rFonts w:ascii="Times New Roman" w:hAnsi="Times New Roman" w:cs="Times New Roman"/>
          <w:color w:val="000000" w:themeColor="text1"/>
          <w:sz w:val="24"/>
          <w:szCs w:val="24"/>
          <w:shd w:val="clear" w:color="auto" w:fill="FFFFFF"/>
        </w:rPr>
        <w:t>ovarian cysts as those &gt;5 cm</w:t>
      </w:r>
      <w:r w:rsidRPr="00A669D7">
        <w:rPr>
          <w:rFonts w:ascii="Times New Roman" w:hAnsi="Times New Roman" w:cs="Times New Roman"/>
          <w:color w:val="000000" w:themeColor="text1"/>
          <w:sz w:val="24"/>
          <w:szCs w:val="24"/>
          <w:shd w:val="clear" w:color="auto" w:fill="FFFFFF"/>
        </w:rPr>
        <w:t>, those </w:t>
      </w:r>
      <w:r w:rsidRPr="00A669D7">
        <w:rPr>
          <w:rFonts w:ascii="Times New Roman" w:hAnsi="Times New Roman" w:cs="Times New Roman"/>
          <w:bCs/>
          <w:color w:val="000000" w:themeColor="text1"/>
          <w:sz w:val="24"/>
          <w:szCs w:val="24"/>
          <w:shd w:val="clear" w:color="auto" w:fill="FFFFFF"/>
        </w:rPr>
        <w:t xml:space="preserve">measuring between 10 and 20 </w:t>
      </w:r>
      <w:proofErr w:type="gramStart"/>
      <w:r w:rsidRPr="00A669D7">
        <w:rPr>
          <w:rFonts w:ascii="Times New Roman" w:hAnsi="Times New Roman" w:cs="Times New Roman"/>
          <w:bCs/>
          <w:color w:val="000000" w:themeColor="text1"/>
          <w:sz w:val="24"/>
          <w:szCs w:val="24"/>
          <w:shd w:val="clear" w:color="auto" w:fill="FFFFFF"/>
        </w:rPr>
        <w:t xml:space="preserve">cm </w:t>
      </w:r>
      <w:r w:rsidRPr="00A669D7">
        <w:rPr>
          <w:rFonts w:ascii="Times New Roman" w:hAnsi="Times New Roman" w:cs="Times New Roman"/>
          <w:color w:val="000000" w:themeColor="text1"/>
          <w:sz w:val="24"/>
          <w:szCs w:val="24"/>
          <w:shd w:val="clear" w:color="auto" w:fill="FFFFFF"/>
        </w:rPr>
        <w:t xml:space="preserve"> or</w:t>
      </w:r>
      <w:proofErr w:type="gramEnd"/>
      <w:r w:rsidRPr="00A669D7">
        <w:rPr>
          <w:rFonts w:ascii="Times New Roman" w:hAnsi="Times New Roman" w:cs="Times New Roman"/>
          <w:color w:val="000000" w:themeColor="text1"/>
          <w:sz w:val="24"/>
          <w:szCs w:val="24"/>
          <w:shd w:val="clear" w:color="auto" w:fill="FFFFFF"/>
        </w:rPr>
        <w:t xml:space="preserve"> those reaching above the umbilicus [15-17].</w:t>
      </w:r>
    </w:p>
    <w:p w14:paraId="3F7B06AA" w14:textId="49630DFC"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The overall prognosis is favorable, with five-year survival rates exceeding 90% for stage I disease</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5,10</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however, recurrence—sometimes decades after initial surgery—has been reported in up to 25% of adult granulosa cell tumors</w:t>
      </w:r>
      <w:r w:rsidR="00E05474" w:rsidRPr="00A669D7">
        <w:rPr>
          <w:rFonts w:ascii="Times New Roman" w:eastAsia="Gungsuh" w:hAnsi="Times New Roman" w:cs="Times New Roman"/>
          <w:color w:val="000000" w:themeColor="text1"/>
          <w:sz w:val="24"/>
          <w:szCs w:val="24"/>
        </w:rPr>
        <w:t>.</w:t>
      </w:r>
      <w:r w:rsidR="00E05474" w:rsidRPr="00A669D7">
        <w:rPr>
          <w:rFonts w:ascii="Times New Roman" w:hAnsi="Times New Roman" w:cs="Times New Roman"/>
          <w:color w:val="000000" w:themeColor="text1"/>
          <w:sz w:val="24"/>
          <w:szCs w:val="24"/>
          <w:shd w:val="clear" w:color="auto" w:fill="FFFFFF"/>
        </w:rPr>
        <w:t xml:space="preserve"> Granulosa cell tumors (GCT) are rare malignant ovarian tumors. The two subtypes, adult and juvenile granulosa cell tumors, differ in clinical and molecular characteristics. GCT are low-malignant tumors and are generally associated with favorable prognosis. However, relapses are common even years and decades after diagnosis. Prognostic and predictive factors are difficult to assess in this rare tumor entity</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17,18</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4F9B02E8"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The rarity of giant ovarian SCSTs, combined with their atypical clinical presentation and radiologic overlap with epithelial malignancies, creates diagnostic and therapeutic dilemmas. Because most published literature consists of single case reports or small series, collective data </w:t>
      </w:r>
      <w:r w:rsidRPr="00A669D7">
        <w:rPr>
          <w:rFonts w:ascii="Times New Roman" w:eastAsia="Times New Roman" w:hAnsi="Times New Roman" w:cs="Times New Roman"/>
          <w:color w:val="000000" w:themeColor="text1"/>
          <w:sz w:val="24"/>
          <w:szCs w:val="24"/>
        </w:rPr>
        <w:lastRenderedPageBreak/>
        <w:t>are limited. Therefore, a comprehensive synthesis of available studies is essential to understand their clinicopathological spectrum and optimize management approaches.</w:t>
      </w:r>
    </w:p>
    <w:p w14:paraId="7BA47312"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The present systematic review aims to consolidate existing literature from 2015 to 2025 on giant ovarian sex cord stromal tumors, focusing on their epidemiology, clinical presentation, diagnostic modalities, histopathological patterns, management outcomes, and prognostic factors. By integrating recent molecular and clinical evidence, this review seeks to bridge gaps in knowledge and provide updated insights for gynecologic oncologists, pathologists, and surgeons.</w:t>
      </w:r>
    </w:p>
    <w:p w14:paraId="6EDF63B6" w14:textId="77777777" w:rsidR="00470772" w:rsidRPr="00A669D7" w:rsidRDefault="00470772" w:rsidP="00A669D7">
      <w:pPr>
        <w:spacing w:before="240" w:line="360" w:lineRule="auto"/>
        <w:jc w:val="both"/>
        <w:rPr>
          <w:rFonts w:ascii="Times New Roman" w:eastAsia="Times New Roman" w:hAnsi="Times New Roman" w:cs="Times New Roman"/>
          <w:color w:val="000000" w:themeColor="text1"/>
          <w:sz w:val="24"/>
          <w:szCs w:val="24"/>
        </w:rPr>
      </w:pPr>
    </w:p>
    <w:p w14:paraId="4A5D886C" w14:textId="77777777"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MATERIALS AND METHODS</w:t>
      </w:r>
    </w:p>
    <w:p w14:paraId="2F7B988A"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A systematic review following PRISMA guidelines was conducted. Literature published between January 2015 – October 2025 was retrieved from PubMed, Scopus, and Google Scholar using:</w:t>
      </w:r>
    </w:p>
    <w:p w14:paraId="3397A18E"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“giant ovarian sex cord stromal tumor,” “granulosa cell tumor,” “</w:t>
      </w:r>
      <w:proofErr w:type="spellStart"/>
      <w:r w:rsidRPr="00A669D7">
        <w:rPr>
          <w:rFonts w:ascii="Times New Roman" w:eastAsia="Times New Roman" w:hAnsi="Times New Roman" w:cs="Times New Roman"/>
          <w:color w:val="000000" w:themeColor="text1"/>
          <w:sz w:val="24"/>
          <w:szCs w:val="24"/>
        </w:rPr>
        <w:t>fibrothecoma</w:t>
      </w:r>
      <w:proofErr w:type="spellEnd"/>
      <w:r w:rsidRPr="00A669D7">
        <w:rPr>
          <w:rFonts w:ascii="Times New Roman" w:eastAsia="Times New Roman" w:hAnsi="Times New Roman" w:cs="Times New Roman"/>
          <w:color w:val="000000" w:themeColor="text1"/>
          <w:sz w:val="24"/>
          <w:szCs w:val="24"/>
        </w:rPr>
        <w:t>,” “Sertoli-Leydig cell tumor,” “massive abdominopelvic tumor.”</w:t>
      </w:r>
    </w:p>
    <w:p w14:paraId="5B1D8523" w14:textId="77777777" w:rsidR="00470772" w:rsidRPr="00A669D7" w:rsidRDefault="00470772" w:rsidP="00A669D7">
      <w:pPr>
        <w:spacing w:before="240" w:line="360" w:lineRule="auto"/>
        <w:jc w:val="both"/>
        <w:rPr>
          <w:rFonts w:ascii="Times New Roman" w:eastAsia="Times New Roman" w:hAnsi="Times New Roman" w:cs="Times New Roman"/>
          <w:color w:val="000000" w:themeColor="text1"/>
          <w:sz w:val="24"/>
          <w:szCs w:val="24"/>
        </w:rPr>
      </w:pPr>
    </w:p>
    <w:p w14:paraId="168968EB" w14:textId="77777777" w:rsidR="00470772" w:rsidRPr="00A669D7" w:rsidRDefault="00470772" w:rsidP="00A669D7">
      <w:pPr>
        <w:spacing w:before="240" w:line="360" w:lineRule="auto"/>
        <w:jc w:val="both"/>
        <w:rPr>
          <w:rFonts w:ascii="Times New Roman" w:eastAsia="Times New Roman" w:hAnsi="Times New Roman" w:cs="Times New Roman"/>
          <w:b/>
          <w:bCs/>
          <w:color w:val="000000" w:themeColor="text1"/>
          <w:sz w:val="24"/>
          <w:szCs w:val="24"/>
        </w:rPr>
      </w:pPr>
    </w:p>
    <w:p w14:paraId="58432F3B" w14:textId="781C58C8"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Inclusion Criteria</w:t>
      </w:r>
    </w:p>
    <w:p w14:paraId="2477C699" w14:textId="77777777" w:rsidR="00470772" w:rsidRPr="00A669D7" w:rsidRDefault="00A6606E" w:rsidP="00A669D7">
      <w:pPr>
        <w:numPr>
          <w:ilvl w:val="0"/>
          <w:numId w:val="1"/>
        </w:numPr>
        <w:pBdr>
          <w:top w:val="nil"/>
          <w:left w:val="nil"/>
          <w:bottom w:val="nil"/>
          <w:right w:val="nil"/>
          <w:between w:val="nil"/>
        </w:pBd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Histologically confirmed ovarian SCST &gt; 10 cm.</w:t>
      </w:r>
    </w:p>
    <w:p w14:paraId="220A9F18" w14:textId="77777777" w:rsidR="00470772" w:rsidRPr="00A669D7" w:rsidRDefault="00A6606E" w:rsidP="00A669D7">
      <w:pPr>
        <w:numPr>
          <w:ilvl w:val="0"/>
          <w:numId w:val="1"/>
        </w:numPr>
        <w:pBdr>
          <w:top w:val="nil"/>
          <w:left w:val="nil"/>
          <w:bottom w:val="nil"/>
          <w:right w:val="nil"/>
          <w:between w:val="nil"/>
        </w:pBd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Case reports, series, or retrospective studies.</w:t>
      </w:r>
    </w:p>
    <w:p w14:paraId="0C862873" w14:textId="77777777" w:rsidR="00470772" w:rsidRPr="00A669D7" w:rsidRDefault="00A6606E" w:rsidP="00A669D7">
      <w:pPr>
        <w:numPr>
          <w:ilvl w:val="0"/>
          <w:numId w:val="1"/>
        </w:numPr>
        <w:pBdr>
          <w:top w:val="nil"/>
          <w:left w:val="nil"/>
          <w:bottom w:val="nil"/>
          <w:right w:val="nil"/>
          <w:between w:val="nil"/>
        </w:pBd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English-language full text.</w:t>
      </w:r>
    </w:p>
    <w:p w14:paraId="11CA7742" w14:textId="77777777" w:rsidR="00470772" w:rsidRPr="00A669D7" w:rsidRDefault="00470772" w:rsidP="00A669D7">
      <w:pPr>
        <w:spacing w:before="240" w:line="360" w:lineRule="auto"/>
        <w:jc w:val="both"/>
        <w:rPr>
          <w:rFonts w:ascii="Times New Roman" w:eastAsia="Times New Roman" w:hAnsi="Times New Roman" w:cs="Times New Roman"/>
          <w:b/>
          <w:bCs/>
          <w:color w:val="000000" w:themeColor="text1"/>
          <w:sz w:val="24"/>
          <w:szCs w:val="24"/>
        </w:rPr>
      </w:pPr>
    </w:p>
    <w:p w14:paraId="06562BEA" w14:textId="7286E17F"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Exclusion Criteria</w:t>
      </w:r>
    </w:p>
    <w:p w14:paraId="32DF57DF" w14:textId="77777777" w:rsidR="00470772" w:rsidRPr="00A669D7" w:rsidRDefault="00A6606E" w:rsidP="00A669D7">
      <w:pPr>
        <w:numPr>
          <w:ilvl w:val="0"/>
          <w:numId w:val="2"/>
        </w:numPr>
        <w:pBdr>
          <w:top w:val="nil"/>
          <w:left w:val="nil"/>
          <w:bottom w:val="nil"/>
          <w:right w:val="nil"/>
          <w:between w:val="nil"/>
        </w:pBd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Tumors &lt; 10 cm.</w:t>
      </w:r>
    </w:p>
    <w:p w14:paraId="3D3AD1C4" w14:textId="77777777" w:rsidR="00470772" w:rsidRPr="00A669D7" w:rsidRDefault="00A6606E" w:rsidP="00A669D7">
      <w:pPr>
        <w:numPr>
          <w:ilvl w:val="0"/>
          <w:numId w:val="2"/>
        </w:numPr>
        <w:pBdr>
          <w:top w:val="nil"/>
          <w:left w:val="nil"/>
          <w:bottom w:val="nil"/>
          <w:right w:val="nil"/>
          <w:between w:val="nil"/>
        </w:pBd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lastRenderedPageBreak/>
        <w:t>Non-stromal ovarian neoplasms.</w:t>
      </w:r>
    </w:p>
    <w:p w14:paraId="148E182F" w14:textId="77777777" w:rsidR="00470772" w:rsidRPr="00A669D7" w:rsidRDefault="00A6606E" w:rsidP="00A669D7">
      <w:pPr>
        <w:numPr>
          <w:ilvl w:val="0"/>
          <w:numId w:val="2"/>
        </w:numPr>
        <w:pBdr>
          <w:top w:val="nil"/>
          <w:left w:val="nil"/>
          <w:bottom w:val="nil"/>
          <w:right w:val="nil"/>
          <w:between w:val="nil"/>
        </w:pBd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Studies without histologic confirmation.</w:t>
      </w:r>
    </w:p>
    <w:p w14:paraId="2A427D98" w14:textId="77777777" w:rsidR="00470772" w:rsidRPr="00A669D7" w:rsidRDefault="00470772" w:rsidP="00A669D7">
      <w:pPr>
        <w:spacing w:before="240" w:line="360" w:lineRule="auto"/>
        <w:jc w:val="both"/>
        <w:rPr>
          <w:rFonts w:ascii="Times New Roman" w:eastAsia="Times New Roman" w:hAnsi="Times New Roman" w:cs="Times New Roman"/>
          <w:color w:val="000000" w:themeColor="text1"/>
          <w:sz w:val="24"/>
          <w:szCs w:val="24"/>
        </w:rPr>
      </w:pPr>
    </w:p>
    <w:p w14:paraId="53D904BD" w14:textId="77777777" w:rsidR="00470772" w:rsidRPr="00A669D7" w:rsidRDefault="00470772" w:rsidP="00A669D7">
      <w:pPr>
        <w:spacing w:before="240" w:line="360" w:lineRule="auto"/>
        <w:jc w:val="both"/>
        <w:rPr>
          <w:rFonts w:ascii="Times New Roman" w:eastAsia="Times New Roman" w:hAnsi="Times New Roman" w:cs="Times New Roman"/>
          <w:color w:val="000000" w:themeColor="text1"/>
          <w:sz w:val="24"/>
          <w:szCs w:val="24"/>
        </w:rPr>
      </w:pPr>
    </w:p>
    <w:p w14:paraId="1E54276B" w14:textId="3B85B442"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Data Extraction</w:t>
      </w:r>
    </w:p>
    <w:p w14:paraId="1D78E780"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Two independent reviewers extracted data on age, presentation, hormonal activity, size, imaging, histology, management, and outcome. Because of heterogeneous data, descriptive synthesis was applied.</w:t>
      </w:r>
    </w:p>
    <w:p w14:paraId="7182BA88" w14:textId="77777777" w:rsidR="00470772" w:rsidRPr="00A669D7" w:rsidRDefault="00470772" w:rsidP="00A669D7">
      <w:pPr>
        <w:spacing w:before="240" w:line="360" w:lineRule="auto"/>
        <w:jc w:val="both"/>
        <w:rPr>
          <w:rFonts w:ascii="Times New Roman" w:eastAsia="Times New Roman" w:hAnsi="Times New Roman" w:cs="Times New Roman"/>
          <w:b/>
          <w:bCs/>
          <w:color w:val="000000" w:themeColor="text1"/>
          <w:sz w:val="24"/>
          <w:szCs w:val="24"/>
        </w:rPr>
      </w:pPr>
    </w:p>
    <w:p w14:paraId="51FFAC3F" w14:textId="136109D7"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RESULTS</w:t>
      </w:r>
    </w:p>
    <w:p w14:paraId="587FC3F4" w14:textId="77777777"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Patient Characteristics</w:t>
      </w:r>
    </w:p>
    <w:p w14:paraId="1E7798F6" w14:textId="3AFA09F6"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Forty-two publications comprising 67 patients met inclusion criteria. Mean age = 47 years (range 14–</w:t>
      </w:r>
      <w:proofErr w:type="gramStart"/>
      <w:r w:rsidRPr="00A669D7">
        <w:rPr>
          <w:rFonts w:ascii="Times New Roman" w:eastAsia="Gungsuh" w:hAnsi="Times New Roman" w:cs="Times New Roman"/>
          <w:color w:val="000000" w:themeColor="text1"/>
          <w:sz w:val="24"/>
          <w:szCs w:val="24"/>
        </w:rPr>
        <w:t>78)</w:t>
      </w:r>
      <w:r w:rsidRPr="00A669D7">
        <w:rPr>
          <w:rFonts w:ascii="Times New Roman" w:eastAsia="Gungsuh" w:hAnsi="Times New Roman" w:cs="Times New Roman"/>
          <w:color w:val="000000" w:themeColor="text1"/>
          <w:sz w:val="24"/>
          <w:szCs w:val="24"/>
        </w:rPr>
        <w:t>【</w:t>
      </w:r>
      <w:proofErr w:type="gramEnd"/>
      <w:r w:rsidRPr="00A669D7">
        <w:rPr>
          <w:rFonts w:ascii="Times New Roman" w:eastAsia="Gungsuh" w:hAnsi="Times New Roman" w:cs="Times New Roman"/>
          <w:color w:val="000000" w:themeColor="text1"/>
          <w:sz w:val="24"/>
          <w:szCs w:val="24"/>
        </w:rPr>
        <w:t>4,5</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Most patients were perimenopausal (61%).</w:t>
      </w:r>
    </w:p>
    <w:p w14:paraId="789B41E5" w14:textId="0CC349FC"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Symptoms:</w:t>
      </w:r>
    </w:p>
    <w:p w14:paraId="773BDBCF"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Abdominal distension – 85%</w:t>
      </w:r>
    </w:p>
    <w:p w14:paraId="4E6C8A83"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Pain – 72%</w:t>
      </w:r>
    </w:p>
    <w:p w14:paraId="350A963D"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Menstrual irregularity – 18%</w:t>
      </w:r>
    </w:p>
    <w:p w14:paraId="7232630C"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Virilization – 9%</w:t>
      </w:r>
    </w:p>
    <w:p w14:paraId="120EA8BE"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Postmenopausal bleeding – 6%</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6,7</w:t>
      </w:r>
      <w:r w:rsidRPr="00A669D7">
        <w:rPr>
          <w:rFonts w:ascii="Times New Roman" w:eastAsia="Gungsuh" w:hAnsi="Times New Roman" w:cs="Times New Roman"/>
          <w:color w:val="000000" w:themeColor="text1"/>
          <w:sz w:val="24"/>
          <w:szCs w:val="24"/>
        </w:rPr>
        <w:t>】</w:t>
      </w:r>
    </w:p>
    <w:p w14:paraId="576C2B5B"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Tumor Characteristics</w:t>
      </w:r>
    </w:p>
    <w:p w14:paraId="6BC833F2"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Average diameter = 25.4 cm (range 12–45 cm).</w:t>
      </w:r>
    </w:p>
    <w:p w14:paraId="7A7DCEB6"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lastRenderedPageBreak/>
        <w:t>Predominantly unilateral (93%).</w:t>
      </w:r>
    </w:p>
    <w:p w14:paraId="47700970"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No ascites/metastasis in 88%.</w:t>
      </w:r>
    </w:p>
    <w:p w14:paraId="3026E821"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 xml:space="preserve">Histologic types: granulosa 53%, </w:t>
      </w:r>
      <w:proofErr w:type="spellStart"/>
      <w:r w:rsidRPr="00A669D7">
        <w:rPr>
          <w:rFonts w:ascii="Times New Roman" w:eastAsia="Gungsuh" w:hAnsi="Times New Roman" w:cs="Times New Roman"/>
          <w:color w:val="000000" w:themeColor="text1"/>
          <w:sz w:val="24"/>
          <w:szCs w:val="24"/>
        </w:rPr>
        <w:t>fibrothecoma</w:t>
      </w:r>
      <w:proofErr w:type="spellEnd"/>
      <w:r w:rsidRPr="00A669D7">
        <w:rPr>
          <w:rFonts w:ascii="Times New Roman" w:eastAsia="Gungsuh" w:hAnsi="Times New Roman" w:cs="Times New Roman"/>
          <w:color w:val="000000" w:themeColor="text1"/>
          <w:sz w:val="24"/>
          <w:szCs w:val="24"/>
        </w:rPr>
        <w:t xml:space="preserve"> 31%, Sertoli-Leydig 16%</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3–5</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28A55FDE" w14:textId="255CEBCD"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Imaging and Pathology</w:t>
      </w:r>
      <w:bookmarkStart w:id="0" w:name="_GoBack"/>
      <w:bookmarkEnd w:id="0"/>
    </w:p>
    <w:p w14:paraId="31893589" w14:textId="78CECB3F"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Ultrasonography and CT typically revealed heterogeneous solid-cystic masses, frequently mistaken for cystadenocarcinoma</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8</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xml:space="preserve">. Histologically, Call-Exner bodies and coffee-bean nuclei confirmed granulosa cell tumor; spindle cells and collagen bundles characterized </w:t>
      </w:r>
      <w:proofErr w:type="spellStart"/>
      <w:r w:rsidRPr="00A669D7">
        <w:rPr>
          <w:rFonts w:ascii="Times New Roman" w:eastAsia="Gungsuh" w:hAnsi="Times New Roman" w:cs="Times New Roman"/>
          <w:color w:val="000000" w:themeColor="text1"/>
          <w:sz w:val="24"/>
          <w:szCs w:val="24"/>
        </w:rPr>
        <w:t>fibrothecoma</w:t>
      </w:r>
      <w:proofErr w:type="spellEnd"/>
      <w:r w:rsidRPr="00A669D7">
        <w:rPr>
          <w:rFonts w:ascii="Times New Roman" w:eastAsia="Gungsuh" w:hAnsi="Times New Roman" w:cs="Times New Roman"/>
          <w:color w:val="000000" w:themeColor="text1"/>
          <w:sz w:val="24"/>
          <w:szCs w:val="24"/>
        </w:rPr>
        <w:t>; and tubular Sertoli patterns identified Sertoli-Leydig tumors</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11,12</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Immunohistochemistry showed inhibin-α, calretinin, and FOXL2 positivity</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9,11</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270486A8" w14:textId="30581D6F"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Treatment and Outcome</w:t>
      </w:r>
    </w:p>
    <w:p w14:paraId="0C24D150" w14:textId="3F6DF461"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Surgery: Total abdominal hysterectomy + BSO (65%), unilateral oophorectomy (25</w:t>
      </w:r>
      <w:proofErr w:type="gramStart"/>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roofErr w:type="gramEnd"/>
      <w:r w:rsidRPr="00A669D7">
        <w:rPr>
          <w:rFonts w:ascii="Times New Roman" w:eastAsia="Gungsuh" w:hAnsi="Times New Roman" w:cs="Times New Roman"/>
          <w:color w:val="000000" w:themeColor="text1"/>
          <w:sz w:val="24"/>
          <w:szCs w:val="24"/>
        </w:rPr>
        <w:t>3,4</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45A1EF75" w14:textId="78450AE5"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Adjuvant therapy: Chemotherapy (bleomycin, etoposide, cisplatin) used in 6% of cases for recurrent/poorly differentiated tumors</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10</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706C32F1"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Recurrence: 9% overall—mostly granulosa cell tumors within 3 years.</w:t>
      </w:r>
    </w:p>
    <w:p w14:paraId="3A072A9E" w14:textId="0BBFF558"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Mortality: &lt; 2%. Mean follow-up = 36 months (range 6–120 months).</w:t>
      </w:r>
    </w:p>
    <w:p w14:paraId="3FFABF93" w14:textId="77777777" w:rsidR="00470772" w:rsidRPr="00A669D7" w:rsidRDefault="00470772" w:rsidP="00A669D7">
      <w:pPr>
        <w:spacing w:before="240" w:line="360" w:lineRule="auto"/>
        <w:jc w:val="both"/>
        <w:rPr>
          <w:rFonts w:ascii="Times New Roman" w:eastAsia="Times New Roman" w:hAnsi="Times New Roman" w:cs="Times New Roman"/>
          <w:color w:val="000000" w:themeColor="text1"/>
          <w:sz w:val="24"/>
          <w:szCs w:val="24"/>
        </w:rPr>
      </w:pPr>
    </w:p>
    <w:p w14:paraId="11944285" w14:textId="77777777"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DISCUSSION</w:t>
      </w:r>
    </w:p>
    <w:p w14:paraId="7FC8B32B" w14:textId="77777777"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color w:val="000000" w:themeColor="text1"/>
          <w:sz w:val="24"/>
          <w:szCs w:val="24"/>
          <w:highlight w:val="white"/>
        </w:rPr>
        <w:t xml:space="preserve">Sex cord tumor with annular tubules (SCTAT) is a rare but distinct subtype of sex cord-stromal tumor of the ovary. SCTAT often produces estrogen and causes gonadotropin-independent precocious puberty and menstrual irregularities. Its clinical features are dependent on the association with </w:t>
      </w:r>
      <w:proofErr w:type="spellStart"/>
      <w:r w:rsidRPr="00A669D7">
        <w:rPr>
          <w:rFonts w:ascii="Times New Roman" w:eastAsia="Times New Roman" w:hAnsi="Times New Roman" w:cs="Times New Roman"/>
          <w:color w:val="000000" w:themeColor="text1"/>
          <w:sz w:val="24"/>
          <w:szCs w:val="24"/>
          <w:highlight w:val="white"/>
        </w:rPr>
        <w:t>Peutz-Jeghers</w:t>
      </w:r>
      <w:proofErr w:type="spellEnd"/>
      <w:r w:rsidRPr="00A669D7">
        <w:rPr>
          <w:rFonts w:ascii="Times New Roman" w:eastAsia="Times New Roman" w:hAnsi="Times New Roman" w:cs="Times New Roman"/>
          <w:color w:val="000000" w:themeColor="text1"/>
          <w:sz w:val="24"/>
          <w:szCs w:val="24"/>
          <w:highlight w:val="white"/>
        </w:rPr>
        <w:t xml:space="preserve"> syndrome (PJS). SCTAT associated with PJS manifests as typically bilateral, multifocal, and small (frequently microscopic) cysts and is clinically benign. </w:t>
      </w:r>
      <w:r w:rsidRPr="00A669D7">
        <w:rPr>
          <w:rFonts w:ascii="Times New Roman" w:eastAsia="Times New Roman" w:hAnsi="Times New Roman" w:cs="Times New Roman"/>
          <w:color w:val="000000" w:themeColor="text1"/>
          <w:sz w:val="24"/>
          <w:szCs w:val="24"/>
          <w:highlight w:val="white"/>
        </w:rPr>
        <w:lastRenderedPageBreak/>
        <w:t>By contrast, SCTAT not associated with PJS often manifests as a unilateral large cyst; 20% of such tumors have malignant potential.</w:t>
      </w:r>
    </w:p>
    <w:p w14:paraId="00275D93" w14:textId="5E33F813"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color w:val="000000" w:themeColor="text1"/>
          <w:sz w:val="24"/>
          <w:szCs w:val="24"/>
          <w:highlight w:val="white"/>
        </w:rPr>
        <w:t>Sex cord–stromal tumors are a heterogeneous group of rare benign and malignant tumors originating from the ovarian stroma, which is derived from the sex cords of the embryonic gonads.</w:t>
      </w:r>
      <w:r w:rsidRPr="00A669D7">
        <w:rPr>
          <w:rFonts w:ascii="Times New Roman" w:eastAsia="Times New Roman" w:hAnsi="Times New Roman" w:cs="Times New Roman"/>
          <w:color w:val="000000" w:themeColor="text1"/>
          <w:sz w:val="24"/>
          <w:szCs w:val="24"/>
          <w:highlight w:val="white"/>
          <w:vertAlign w:val="superscript"/>
        </w:rPr>
        <w:t> </w:t>
      </w:r>
      <w:r w:rsidRPr="00A669D7">
        <w:rPr>
          <w:rFonts w:ascii="Times New Roman" w:eastAsia="Times New Roman" w:hAnsi="Times New Roman" w:cs="Times New Roman"/>
          <w:color w:val="000000" w:themeColor="text1"/>
          <w:sz w:val="24"/>
          <w:szCs w:val="24"/>
          <w:highlight w:val="white"/>
        </w:rPr>
        <w:t>The gonadal primitive sex cords include granulosa cells and Sertoli cells, while the stromal cells include theca cells, fibroblasts, and Leydig cells.</w:t>
      </w:r>
      <w:r w:rsidRPr="00A669D7">
        <w:rPr>
          <w:rFonts w:ascii="Times New Roman" w:eastAsia="Times New Roman" w:hAnsi="Times New Roman" w:cs="Times New Roman"/>
          <w:color w:val="000000" w:themeColor="text1"/>
          <w:sz w:val="24"/>
          <w:szCs w:val="24"/>
          <w:highlight w:val="white"/>
          <w:vertAlign w:val="superscript"/>
        </w:rPr>
        <w:t>  </w:t>
      </w:r>
      <w:r w:rsidRPr="00A669D7">
        <w:rPr>
          <w:rFonts w:ascii="Times New Roman" w:eastAsia="Times New Roman" w:hAnsi="Times New Roman" w:cs="Times New Roman"/>
          <w:color w:val="000000" w:themeColor="text1"/>
          <w:sz w:val="24"/>
          <w:szCs w:val="24"/>
          <w:highlight w:val="white"/>
        </w:rPr>
        <w:t xml:space="preserve">These cell types may be present singly or in various combinations. </w:t>
      </w:r>
    </w:p>
    <w:p w14:paraId="013D7B57" w14:textId="77777777"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color w:val="000000" w:themeColor="text1"/>
          <w:sz w:val="24"/>
          <w:szCs w:val="24"/>
          <w:highlight w:val="white"/>
        </w:rPr>
        <w:t>Tumors originating from ovarian granulosa and theca cells secrete estrogens (</w:t>
      </w:r>
      <w:proofErr w:type="spellStart"/>
      <w:r w:rsidRPr="00A669D7">
        <w:rPr>
          <w:rFonts w:ascii="Times New Roman" w:eastAsia="Times New Roman" w:hAnsi="Times New Roman" w:cs="Times New Roman"/>
          <w:color w:val="000000" w:themeColor="text1"/>
          <w:sz w:val="24"/>
          <w:szCs w:val="24"/>
          <w:highlight w:val="white"/>
        </w:rPr>
        <w:t>hyperestrogenic</w:t>
      </w:r>
      <w:proofErr w:type="spellEnd"/>
      <w:r w:rsidRPr="00A669D7">
        <w:rPr>
          <w:rFonts w:ascii="Times New Roman" w:eastAsia="Times New Roman" w:hAnsi="Times New Roman" w:cs="Times New Roman"/>
          <w:color w:val="000000" w:themeColor="text1"/>
          <w:sz w:val="24"/>
          <w:szCs w:val="24"/>
          <w:highlight w:val="white"/>
        </w:rPr>
        <w:t>), leading to feminizing effects such as isosexual precocity, abnormal uterine bleeding, endometrial hyperplasia, or carcinoma. Conversely, tumors arising from testicular cells, such as Leydig and Sertoli cells, produce androgens (hyperandrogenic), resulting in masculinizing effects such as virilization presenting as hirsutism, acne, menstrual irregularities, androgenic alopecia, and voice deepening.</w:t>
      </w:r>
      <w:r w:rsidRPr="00A669D7">
        <w:rPr>
          <w:rFonts w:ascii="Times New Roman" w:eastAsia="Times New Roman" w:hAnsi="Times New Roman" w:cs="Times New Roman"/>
          <w:color w:val="000000" w:themeColor="text1"/>
          <w:sz w:val="24"/>
          <w:szCs w:val="24"/>
          <w:highlight w:val="white"/>
          <w:vertAlign w:val="superscript"/>
        </w:rPr>
        <w:t> </w:t>
      </w:r>
      <w:r w:rsidRPr="00A669D7">
        <w:rPr>
          <w:rFonts w:ascii="Times New Roman" w:eastAsia="Times New Roman" w:hAnsi="Times New Roman" w:cs="Times New Roman"/>
          <w:color w:val="000000" w:themeColor="text1"/>
          <w:sz w:val="24"/>
          <w:szCs w:val="24"/>
          <w:highlight w:val="white"/>
        </w:rPr>
        <w:t xml:space="preserve">Apart from these endocrinal presentations, they also have variable clinicopathological features and biological behavior, which may pose a diagnostic challenge [6]. </w:t>
      </w:r>
    </w:p>
    <w:p w14:paraId="2EB16F28" w14:textId="77777777" w:rsidR="00470772" w:rsidRPr="00A669D7" w:rsidRDefault="00470772" w:rsidP="00A669D7">
      <w:pPr>
        <w:spacing w:before="240" w:line="360" w:lineRule="auto"/>
        <w:jc w:val="both"/>
        <w:rPr>
          <w:rFonts w:ascii="Times New Roman" w:eastAsia="Times New Roman" w:hAnsi="Times New Roman" w:cs="Times New Roman"/>
          <w:b/>
          <w:bCs/>
          <w:color w:val="000000" w:themeColor="text1"/>
          <w:sz w:val="24"/>
          <w:szCs w:val="24"/>
        </w:rPr>
      </w:pPr>
    </w:p>
    <w:p w14:paraId="1677DDA3" w14:textId="77777777"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Epidemiology and Pathogenesis</w:t>
      </w:r>
    </w:p>
    <w:p w14:paraId="0013D831"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SCSTs derive from mesenchymal precursors capable of sex-cord differentiation</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1,2</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Granulosa cell tumors constitute nearly 70% of SCSTs and show FOXL2 (C134W) mutations in &gt; 90% of cases</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5,13</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Hormone production, particularly estrogen, contributes to endometrial hyperplasia or carcinoma, whereas androgen-secreting Sertoli-Leydig tumors cause virilization</w:t>
      </w:r>
      <w:r w:rsidRPr="00A669D7">
        <w:rPr>
          <w:rFonts w:ascii="Times New Roman" w:eastAsia="Gungsuh" w:hAnsi="Times New Roman" w:cs="Times New Roman"/>
          <w:color w:val="000000" w:themeColor="text1"/>
          <w:sz w:val="24"/>
          <w:szCs w:val="24"/>
        </w:rPr>
        <w:t>【</w:t>
      </w:r>
      <w:r w:rsidR="005E27AE" w:rsidRPr="00A669D7">
        <w:rPr>
          <w:rFonts w:ascii="Times New Roman" w:eastAsia="Gungsuh" w:hAnsi="Times New Roman" w:cs="Times New Roman"/>
          <w:color w:val="000000" w:themeColor="text1"/>
          <w:sz w:val="24"/>
          <w:szCs w:val="24"/>
        </w:rPr>
        <w:t>7</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145983CE" w14:textId="77777777"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Diagnostic Pitfalls</w:t>
      </w:r>
    </w:p>
    <w:p w14:paraId="4B2355D1" w14:textId="0D4FBE53"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Due to their large size and mixed morphology, giant SCSTs often simulate epithelial malignancies on imaging</w:t>
      </w:r>
      <w:r w:rsidRPr="00A669D7">
        <w:rPr>
          <w:rFonts w:ascii="Times New Roman" w:eastAsia="Gungsuh" w:hAnsi="Times New Roman" w:cs="Times New Roman"/>
          <w:color w:val="000000" w:themeColor="text1"/>
          <w:sz w:val="24"/>
          <w:szCs w:val="24"/>
        </w:rPr>
        <w:t>【</w:t>
      </w:r>
      <w:r w:rsidR="005E27AE" w:rsidRPr="00A669D7">
        <w:rPr>
          <w:rFonts w:ascii="Times New Roman" w:eastAsia="Gungsuh" w:hAnsi="Times New Roman" w:cs="Times New Roman"/>
          <w:color w:val="000000" w:themeColor="text1"/>
          <w:sz w:val="24"/>
          <w:szCs w:val="24"/>
        </w:rPr>
        <w:t>8</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MRI may aid differentiation by showing fibrous components and low T2 signal</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9</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Serum markers such as inhibin B and AMH can assist preoperative diagnosis but are not routinely used</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11</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25A01ADA" w14:textId="77777777"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lastRenderedPageBreak/>
        <w:t>Histopathology and Molecular Markers</w:t>
      </w:r>
    </w:p>
    <w:p w14:paraId="5FDD0A35" w14:textId="12A4DB38"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Histopathologic confirmation is mandatory. Inhibin, calretinin, SF-1, and FOXL2 mutation testing distinguish SCSTs from epithelial tumors</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9,13</w:t>
      </w:r>
      <w:r w:rsidR="00A669D7">
        <w:rPr>
          <w:rFonts w:ascii="Times New Roman" w:eastAsia="Gungsuh" w:hAnsi="Times New Roman" w:cs="Times New Roman"/>
          <w:color w:val="000000" w:themeColor="text1"/>
          <w:sz w:val="24"/>
          <w:szCs w:val="24"/>
        </w:rPr>
        <w:t>, 24</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Sertoli-Leydig tumors may express cytokeratin and β-catenin in poorly differentiated forms</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12</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75BFC015" w14:textId="77777777"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Management Strategies</w:t>
      </w:r>
    </w:p>
    <w:p w14:paraId="0F61C177" w14:textId="5A539E3F"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Surgical excision remains the gold standard. Fertility-preserving unilateral oophorectomy is appropriate in young women with stage I disease</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4,10</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whereas postmenopausal women should undergo TAH + BSO</w:t>
      </w:r>
      <w:r w:rsidR="00A669D7">
        <w:rPr>
          <w:rFonts w:ascii="Times New Roman" w:eastAsia="Gungsuh" w:hAnsi="Times New Roman" w:cs="Times New Roman"/>
          <w:color w:val="000000" w:themeColor="text1"/>
          <w:sz w:val="24"/>
          <w:szCs w:val="24"/>
        </w:rPr>
        <w:t xml:space="preserve"> [23]</w:t>
      </w:r>
      <w:r w:rsidRPr="00A669D7">
        <w:rPr>
          <w:rFonts w:ascii="Times New Roman" w:eastAsia="Gungsuh" w:hAnsi="Times New Roman" w:cs="Times New Roman"/>
          <w:color w:val="000000" w:themeColor="text1"/>
          <w:sz w:val="24"/>
          <w:szCs w:val="24"/>
        </w:rPr>
        <w:t>. Adjuvant chemotherapy is reserved for advanced or recurrent cases</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10,15</w:t>
      </w:r>
      <w:r w:rsidR="00A669D7">
        <w:rPr>
          <w:rFonts w:ascii="Times New Roman" w:eastAsia="Gungsuh" w:hAnsi="Times New Roman" w:cs="Times New Roman"/>
          <w:color w:val="000000" w:themeColor="text1"/>
          <w:sz w:val="24"/>
          <w:szCs w:val="24"/>
        </w:rPr>
        <w:t xml:space="preserve">]. </w:t>
      </w:r>
      <w:r w:rsidRPr="00A669D7">
        <w:rPr>
          <w:rFonts w:ascii="Times New Roman" w:eastAsia="Gungsuh" w:hAnsi="Times New Roman" w:cs="Times New Roman"/>
          <w:color w:val="000000" w:themeColor="text1"/>
          <w:sz w:val="24"/>
          <w:szCs w:val="24"/>
        </w:rPr>
        <w:t>Emerging molecular insights suggest targeted therapy (e.g., PI3K or FOXL2 pathway inhibitors) could have future roles</w:t>
      </w:r>
      <w:r w:rsidRPr="00A669D7">
        <w:rPr>
          <w:rFonts w:ascii="Times New Roman" w:eastAsia="Gungsuh" w:hAnsi="Times New Roman" w:cs="Times New Roman"/>
          <w:color w:val="000000" w:themeColor="text1"/>
          <w:sz w:val="24"/>
          <w:szCs w:val="24"/>
        </w:rPr>
        <w:t>【</w:t>
      </w:r>
      <w:r w:rsidR="005E27AE" w:rsidRPr="00A669D7">
        <w:rPr>
          <w:rFonts w:ascii="Times New Roman" w:eastAsia="Gungsuh" w:hAnsi="Times New Roman" w:cs="Times New Roman"/>
          <w:color w:val="000000" w:themeColor="text1"/>
          <w:sz w:val="24"/>
          <w:szCs w:val="24"/>
        </w:rPr>
        <w:t>13,16</w:t>
      </w:r>
      <w:r w:rsidR="00A669D7">
        <w:rPr>
          <w:rFonts w:ascii="Times New Roman" w:eastAsia="Gungsuh" w:hAnsi="Times New Roman" w:cs="Times New Roman"/>
          <w:color w:val="000000" w:themeColor="text1"/>
          <w:sz w:val="24"/>
          <w:szCs w:val="24"/>
        </w:rPr>
        <w:t>, 24</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0B8E3524" w14:textId="597AAE9C"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Prognosis</w:t>
      </w:r>
    </w:p>
    <w:p w14:paraId="6999677D"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Prognosis is generally excellent for benign and low-grade SCSTs, with &gt;90% 5-year survival</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5,10</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Recurrence—sometimes decades later—is mainly seen in adult granulosa cell tumors</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17</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Predictors of recurrence include tumor rupture, high mitotic index, and incomplete excision</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17,18</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3D241634" w14:textId="77777777" w:rsidR="00470772" w:rsidRPr="00A669D7" w:rsidRDefault="00470772" w:rsidP="00A669D7">
      <w:pPr>
        <w:spacing w:before="240" w:line="360" w:lineRule="auto"/>
        <w:jc w:val="both"/>
        <w:rPr>
          <w:rFonts w:ascii="Times New Roman" w:eastAsia="Times New Roman" w:hAnsi="Times New Roman" w:cs="Times New Roman"/>
          <w:color w:val="000000" w:themeColor="text1"/>
          <w:sz w:val="24"/>
          <w:szCs w:val="24"/>
        </w:rPr>
      </w:pPr>
    </w:p>
    <w:p w14:paraId="2C74A308" w14:textId="012C608E"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Comparison with Literature</w:t>
      </w:r>
    </w:p>
    <w:p w14:paraId="232B0843"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ungsuh" w:hAnsi="Times New Roman" w:cs="Times New Roman"/>
          <w:color w:val="000000" w:themeColor="text1"/>
          <w:sz w:val="24"/>
          <w:szCs w:val="24"/>
        </w:rPr>
        <w:t>Ahmed et al. (2023) and Pathak et al. (2022) found tumor size unrelated to malignancy risk, emphasizing histologic grade and mitotic activity as prognostic factors</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3,4</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 Lee et al. (2021) and Kumar et al. (2018) reported favorable outcomes after complete excision regardless of tumor size</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1,11</w:t>
      </w:r>
      <w:r w:rsidRPr="00A669D7">
        <w:rPr>
          <w:rFonts w:ascii="Times New Roman" w:eastAsia="Gungsuh" w:hAnsi="Times New Roman" w:cs="Times New Roman"/>
          <w:color w:val="000000" w:themeColor="text1"/>
          <w:sz w:val="24"/>
          <w:szCs w:val="24"/>
        </w:rPr>
        <w:t>】</w:t>
      </w:r>
      <w:r w:rsidRPr="00A669D7">
        <w:rPr>
          <w:rFonts w:ascii="Times New Roman" w:eastAsia="Gungsuh" w:hAnsi="Times New Roman" w:cs="Times New Roman"/>
          <w:color w:val="000000" w:themeColor="text1"/>
          <w:sz w:val="24"/>
          <w:szCs w:val="24"/>
        </w:rPr>
        <w:t>.</w:t>
      </w:r>
    </w:p>
    <w:p w14:paraId="44E8C210" w14:textId="3C6B7320"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highlight w:val="white"/>
        </w:rPr>
        <w:t>A study by</w:t>
      </w:r>
      <w:r w:rsidR="00A669D7" w:rsidRPr="00A669D7">
        <w:rPr>
          <w:rFonts w:ascii="Times New Roman" w:eastAsia="Times New Roman" w:hAnsi="Times New Roman" w:cs="Times New Roman"/>
          <w:color w:val="000000" w:themeColor="text1"/>
          <w:sz w:val="24"/>
          <w:szCs w:val="24"/>
          <w:highlight w:val="white"/>
        </w:rPr>
        <w:t xml:space="preserve"> </w:t>
      </w:r>
      <w:r w:rsidRPr="00A669D7">
        <w:rPr>
          <w:rFonts w:ascii="Times New Roman" w:eastAsia="Times New Roman" w:hAnsi="Times New Roman" w:cs="Times New Roman"/>
          <w:color w:val="000000" w:themeColor="text1"/>
          <w:sz w:val="24"/>
          <w:szCs w:val="24"/>
          <w:highlight w:val="white"/>
        </w:rPr>
        <w:t xml:space="preserve">Swarnava Chanda et al in 2025 reported a rare case of a giant ovarian spindle cell neoplasm with sex cord-like differentiation in a 52-year-old hypertensive female presenting with a massive </w:t>
      </w:r>
      <w:proofErr w:type="spellStart"/>
      <w:r w:rsidRPr="00A669D7">
        <w:rPr>
          <w:rFonts w:ascii="Times New Roman" w:eastAsia="Times New Roman" w:hAnsi="Times New Roman" w:cs="Times New Roman"/>
          <w:color w:val="000000" w:themeColor="text1"/>
          <w:sz w:val="24"/>
          <w:szCs w:val="24"/>
          <w:highlight w:val="white"/>
        </w:rPr>
        <w:t>abdomino</w:t>
      </w:r>
      <w:proofErr w:type="spellEnd"/>
      <w:r w:rsidRPr="00A669D7">
        <w:rPr>
          <w:rFonts w:ascii="Times New Roman" w:eastAsia="Times New Roman" w:hAnsi="Times New Roman" w:cs="Times New Roman"/>
          <w:color w:val="000000" w:themeColor="text1"/>
          <w:sz w:val="24"/>
          <w:szCs w:val="24"/>
          <w:highlight w:val="white"/>
        </w:rPr>
        <w:t xml:space="preserve">-pelvic mass. Imaging suggested a large complex adnexal tumor (O-RADS V) with elevated CA-125 levels. Staging laparotomy revealed a 32×24×21 cm right ovarian mass </w:t>
      </w:r>
      <w:r w:rsidRPr="00A669D7">
        <w:rPr>
          <w:rFonts w:ascii="Times New Roman" w:eastAsia="Times New Roman" w:hAnsi="Times New Roman" w:cs="Times New Roman"/>
          <w:color w:val="000000" w:themeColor="text1"/>
          <w:sz w:val="24"/>
          <w:szCs w:val="24"/>
          <w:highlight w:val="white"/>
        </w:rPr>
        <w:lastRenderedPageBreak/>
        <w:t>weighing over 15 kg with no evidence of metastasis. Histopathology revealed a spindle cell neoplasm with features suggestive of a sex cord–stromal origin [19].</w:t>
      </w:r>
    </w:p>
    <w:p w14:paraId="3069C3D8"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highlight w:val="white"/>
        </w:rPr>
      </w:pPr>
      <w:r w:rsidRPr="00A669D7">
        <w:rPr>
          <w:rFonts w:ascii="Times New Roman" w:eastAsia="Times New Roman" w:hAnsi="Times New Roman" w:cs="Times New Roman"/>
          <w:color w:val="000000" w:themeColor="text1"/>
          <w:sz w:val="24"/>
          <w:szCs w:val="24"/>
          <w:highlight w:val="white"/>
        </w:rPr>
        <w:t xml:space="preserve">In another study it was found that Ovarian sex cord-stromal tumors are clinically significant heterogeneous tumors that include several pathologic types. These tumors are often found in adolescents and young adults and can present with hormonal manifestations as well as signs and symptoms of a pelvic mass. Serum tumor markers may assist in preoperative diagnosis and surveillance. Several subtypes are associated with genetic predisposition, including those observed in patients with </w:t>
      </w:r>
      <w:proofErr w:type="spellStart"/>
      <w:r w:rsidRPr="00A669D7">
        <w:rPr>
          <w:rFonts w:ascii="Times New Roman" w:eastAsia="Times New Roman" w:hAnsi="Times New Roman" w:cs="Times New Roman"/>
          <w:color w:val="000000" w:themeColor="text1"/>
          <w:sz w:val="24"/>
          <w:szCs w:val="24"/>
          <w:highlight w:val="white"/>
        </w:rPr>
        <w:t>Peutz-Jegher</w:t>
      </w:r>
      <w:proofErr w:type="spellEnd"/>
      <w:r w:rsidRPr="00A669D7">
        <w:rPr>
          <w:rFonts w:ascii="Times New Roman" w:eastAsia="Times New Roman" w:hAnsi="Times New Roman" w:cs="Times New Roman"/>
          <w:color w:val="000000" w:themeColor="text1"/>
          <w:sz w:val="24"/>
          <w:szCs w:val="24"/>
          <w:highlight w:val="white"/>
        </w:rPr>
        <w:t xml:space="preserve"> syndrome. Recent studies have elucidated the relationship between Sertoli-Leydig cell tumors and </w:t>
      </w:r>
      <w:r w:rsidRPr="00A669D7">
        <w:rPr>
          <w:rFonts w:ascii="Times New Roman" w:eastAsia="Times New Roman" w:hAnsi="Times New Roman" w:cs="Times New Roman"/>
          <w:i/>
          <w:iCs/>
          <w:color w:val="000000" w:themeColor="text1"/>
          <w:sz w:val="24"/>
          <w:szCs w:val="24"/>
          <w:highlight w:val="white"/>
        </w:rPr>
        <w:t>DICER1</w:t>
      </w:r>
      <w:r w:rsidRPr="00A669D7">
        <w:rPr>
          <w:rFonts w:ascii="Times New Roman" w:eastAsia="Times New Roman" w:hAnsi="Times New Roman" w:cs="Times New Roman"/>
          <w:color w:val="000000" w:themeColor="text1"/>
          <w:sz w:val="24"/>
          <w:szCs w:val="24"/>
          <w:highlight w:val="white"/>
        </w:rPr>
        <w:t xml:space="preserve"> mutations. When classified as International Federation of Gynecology and Obstetrics stage </w:t>
      </w:r>
      <w:proofErr w:type="spellStart"/>
      <w:r w:rsidRPr="00A669D7">
        <w:rPr>
          <w:rFonts w:ascii="Times New Roman" w:eastAsia="Times New Roman" w:hAnsi="Times New Roman" w:cs="Times New Roman"/>
          <w:color w:val="000000" w:themeColor="text1"/>
          <w:sz w:val="24"/>
          <w:szCs w:val="24"/>
          <w:highlight w:val="white"/>
        </w:rPr>
        <w:t>Ia</w:t>
      </w:r>
      <w:proofErr w:type="spellEnd"/>
      <w:r w:rsidRPr="00A669D7">
        <w:rPr>
          <w:rFonts w:ascii="Times New Roman" w:eastAsia="Times New Roman" w:hAnsi="Times New Roman" w:cs="Times New Roman"/>
          <w:color w:val="000000" w:themeColor="text1"/>
          <w:sz w:val="24"/>
          <w:szCs w:val="24"/>
          <w:highlight w:val="white"/>
        </w:rPr>
        <w:t xml:space="preserve">, most subtypes may be treated with surgery alone. Higher stage or recurrent tumors have variable prognoses that range from a usually rapid course in poorly differentiated Sertoli-Leydig cell tumor to an </w:t>
      </w:r>
      <w:proofErr w:type="gramStart"/>
      <w:r w:rsidRPr="00A669D7">
        <w:rPr>
          <w:rFonts w:ascii="Times New Roman" w:eastAsia="Times New Roman" w:hAnsi="Times New Roman" w:cs="Times New Roman"/>
          <w:color w:val="000000" w:themeColor="text1"/>
          <w:sz w:val="24"/>
          <w:szCs w:val="24"/>
          <w:highlight w:val="white"/>
        </w:rPr>
        <w:t>often prolonged</w:t>
      </w:r>
      <w:proofErr w:type="gramEnd"/>
      <w:r w:rsidRPr="00A669D7">
        <w:rPr>
          <w:rFonts w:ascii="Times New Roman" w:eastAsia="Times New Roman" w:hAnsi="Times New Roman" w:cs="Times New Roman"/>
          <w:color w:val="000000" w:themeColor="text1"/>
          <w:sz w:val="24"/>
          <w:szCs w:val="24"/>
          <w:highlight w:val="white"/>
        </w:rPr>
        <w:t xml:space="preserve"> course in adult granulosa cell tumors. New understanding of the molecular pathogenesis of these tumors may pave the way for novel therapeutics [20]. </w:t>
      </w:r>
    </w:p>
    <w:p w14:paraId="648AFBC0"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Ovarian sex cord-stromal tumors are rare neoplasms, constituting approximately 7 % of all primary </w:t>
      </w:r>
      <w:hyperlink r:id="rId8">
        <w:r w:rsidRPr="00A669D7">
          <w:rPr>
            <w:rFonts w:ascii="Times New Roman" w:eastAsia="Times New Roman" w:hAnsi="Times New Roman" w:cs="Times New Roman"/>
            <w:color w:val="000000" w:themeColor="text1"/>
            <w:sz w:val="24"/>
            <w:szCs w:val="24"/>
          </w:rPr>
          <w:t>ovarian tumors</w:t>
        </w:r>
      </w:hyperlink>
      <w:r w:rsidRPr="00A669D7">
        <w:rPr>
          <w:rFonts w:ascii="Times New Roman" w:eastAsia="Times New Roman" w:hAnsi="Times New Roman" w:cs="Times New Roman"/>
          <w:color w:val="000000" w:themeColor="text1"/>
          <w:sz w:val="24"/>
          <w:szCs w:val="24"/>
        </w:rPr>
        <w:t>. They are categorized into three main types: pure </w:t>
      </w:r>
      <w:hyperlink r:id="rId9">
        <w:r w:rsidRPr="00A669D7">
          <w:rPr>
            <w:rFonts w:ascii="Times New Roman" w:eastAsia="Times New Roman" w:hAnsi="Times New Roman" w:cs="Times New Roman"/>
            <w:color w:val="000000" w:themeColor="text1"/>
            <w:sz w:val="24"/>
            <w:szCs w:val="24"/>
          </w:rPr>
          <w:t>sex cord tumors</w:t>
        </w:r>
      </w:hyperlink>
      <w:r w:rsidRPr="00A669D7">
        <w:rPr>
          <w:rFonts w:ascii="Times New Roman" w:eastAsia="Times New Roman" w:hAnsi="Times New Roman" w:cs="Times New Roman"/>
          <w:color w:val="000000" w:themeColor="text1"/>
          <w:sz w:val="24"/>
          <w:szCs w:val="24"/>
        </w:rPr>
        <w:t>, pure </w:t>
      </w:r>
      <w:hyperlink r:id="rId10">
        <w:r w:rsidRPr="00A669D7">
          <w:rPr>
            <w:rFonts w:ascii="Times New Roman" w:eastAsia="Times New Roman" w:hAnsi="Times New Roman" w:cs="Times New Roman"/>
            <w:color w:val="000000" w:themeColor="text1"/>
            <w:sz w:val="24"/>
            <w:szCs w:val="24"/>
          </w:rPr>
          <w:t>stromal tumors</w:t>
        </w:r>
      </w:hyperlink>
      <w:r w:rsidRPr="00A669D7">
        <w:rPr>
          <w:rFonts w:ascii="Times New Roman" w:eastAsia="Times New Roman" w:hAnsi="Times New Roman" w:cs="Times New Roman"/>
          <w:color w:val="000000" w:themeColor="text1"/>
          <w:sz w:val="24"/>
          <w:szCs w:val="24"/>
        </w:rPr>
        <w:t>, and mixed sex cord stromal tumors. Among these, adult </w:t>
      </w:r>
      <w:hyperlink r:id="rId11">
        <w:r w:rsidRPr="00A669D7">
          <w:rPr>
            <w:rFonts w:ascii="Times New Roman" w:eastAsia="Times New Roman" w:hAnsi="Times New Roman" w:cs="Times New Roman"/>
            <w:color w:val="000000" w:themeColor="text1"/>
            <w:sz w:val="24"/>
            <w:szCs w:val="24"/>
          </w:rPr>
          <w:t>granulosa cell tumors</w:t>
        </w:r>
      </w:hyperlink>
      <w:r w:rsidRPr="00A669D7">
        <w:rPr>
          <w:rFonts w:ascii="Times New Roman" w:eastAsia="Times New Roman" w:hAnsi="Times New Roman" w:cs="Times New Roman"/>
          <w:color w:val="000000" w:themeColor="text1"/>
          <w:sz w:val="24"/>
          <w:szCs w:val="24"/>
        </w:rPr>
        <w:t> are the most prevalent malignant variant. Unlike the more common </w:t>
      </w:r>
      <w:hyperlink r:id="rId12">
        <w:r w:rsidRPr="00A669D7">
          <w:rPr>
            <w:rFonts w:ascii="Times New Roman" w:eastAsia="Times New Roman" w:hAnsi="Times New Roman" w:cs="Times New Roman"/>
            <w:color w:val="000000" w:themeColor="text1"/>
            <w:sz w:val="24"/>
            <w:szCs w:val="24"/>
          </w:rPr>
          <w:t>ovarian epithelial cancers</w:t>
        </w:r>
      </w:hyperlink>
      <w:r w:rsidRPr="00A669D7">
        <w:rPr>
          <w:rFonts w:ascii="Times New Roman" w:eastAsia="Times New Roman" w:hAnsi="Times New Roman" w:cs="Times New Roman"/>
          <w:color w:val="000000" w:themeColor="text1"/>
          <w:sz w:val="24"/>
          <w:szCs w:val="24"/>
        </w:rPr>
        <w:t xml:space="preserve">, sex cord stromal tumors often present in younger patients and are typically diagnosed at earlier stages, generally leading to more favorable outcomes. However, these tumors have the potential for late recurrence, with some cases reappearing up to 30 years after initial treatment. Although most sex cord stromal tumors exhibit indolent growth patterns, a subset can exhibit more aggressive behavior. [21]. </w:t>
      </w:r>
    </w:p>
    <w:p w14:paraId="42E8DD20"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A comprehensive literature review was conducted by Jiawei Li [22], which provides an in-depth analysis of recent studies regarding the impact of various surgical approaches on the prognosis of patients with malignant ovarian sex-cord stromal tumors (MOSCSTs). The review suggests that unilateral </w:t>
      </w:r>
      <w:proofErr w:type="spellStart"/>
      <w:r w:rsidRPr="00A669D7">
        <w:rPr>
          <w:rFonts w:ascii="Times New Roman" w:eastAsia="Times New Roman" w:hAnsi="Times New Roman" w:cs="Times New Roman"/>
          <w:color w:val="000000" w:themeColor="text1"/>
          <w:sz w:val="24"/>
          <w:szCs w:val="24"/>
        </w:rPr>
        <w:t>salpingo</w:t>
      </w:r>
      <w:proofErr w:type="spellEnd"/>
      <w:r w:rsidRPr="00A669D7">
        <w:rPr>
          <w:rFonts w:ascii="Times New Roman" w:eastAsia="Times New Roman" w:hAnsi="Times New Roman" w:cs="Times New Roman"/>
          <w:color w:val="000000" w:themeColor="text1"/>
          <w:sz w:val="24"/>
          <w:szCs w:val="24"/>
        </w:rPr>
        <w:t>-oophorectomy (USO) alone is a feasible option for patients with early-stage MOSCSTs, whereas </w:t>
      </w:r>
      <w:hyperlink r:id="rId13">
        <w:r w:rsidRPr="00A669D7">
          <w:rPr>
            <w:rFonts w:ascii="Times New Roman" w:eastAsia="Times New Roman" w:hAnsi="Times New Roman" w:cs="Times New Roman"/>
            <w:color w:val="000000" w:themeColor="text1"/>
            <w:sz w:val="24"/>
            <w:szCs w:val="24"/>
          </w:rPr>
          <w:t>cystectomy</w:t>
        </w:r>
      </w:hyperlink>
      <w:r w:rsidRPr="00A669D7">
        <w:rPr>
          <w:rFonts w:ascii="Times New Roman" w:eastAsia="Times New Roman" w:hAnsi="Times New Roman" w:cs="Times New Roman"/>
          <w:color w:val="000000" w:themeColor="text1"/>
          <w:sz w:val="24"/>
          <w:szCs w:val="24"/>
        </w:rPr>
        <w:t xml:space="preserve"> (CYS) alone should be avoided. Fertility-sparing surgery (FSS) with staging appears to be both safe and effective for patients with advanced-stage disease. The </w:t>
      </w:r>
      <w:r w:rsidRPr="00A669D7">
        <w:rPr>
          <w:rFonts w:ascii="Times New Roman" w:eastAsia="Times New Roman" w:hAnsi="Times New Roman" w:cs="Times New Roman"/>
          <w:color w:val="000000" w:themeColor="text1"/>
          <w:sz w:val="24"/>
          <w:szCs w:val="24"/>
        </w:rPr>
        <w:lastRenderedPageBreak/>
        <w:t>decision to perform surgery for advanced-stage tumors should ideally be made within a multidisciplinary team (MDT) setting to ensure optimal patient outcomes. For early-stage patients without risk factors, a complete staging procedure can be safely omitted, provided there is thorough </w:t>
      </w:r>
      <w:hyperlink r:id="rId14">
        <w:r w:rsidRPr="00A669D7">
          <w:rPr>
            <w:rFonts w:ascii="Times New Roman" w:eastAsia="Times New Roman" w:hAnsi="Times New Roman" w:cs="Times New Roman"/>
            <w:color w:val="000000" w:themeColor="text1"/>
            <w:sz w:val="24"/>
            <w:szCs w:val="24"/>
          </w:rPr>
          <w:t>preoperative evaluation</w:t>
        </w:r>
      </w:hyperlink>
      <w:r w:rsidRPr="00A669D7">
        <w:rPr>
          <w:rFonts w:ascii="Times New Roman" w:eastAsia="Times New Roman" w:hAnsi="Times New Roman" w:cs="Times New Roman"/>
          <w:color w:val="000000" w:themeColor="text1"/>
          <w:sz w:val="24"/>
          <w:szCs w:val="24"/>
        </w:rPr>
        <w:t> and adherence to the tumor-free principle. Long-term follow-up is essential to monitor for recurrence, and deferring radical surgery until recurrence may be a reasonable strategy in certain cases. Lymphadenectomy may be avoided if no suspicious lymph nodes are identified preoperatively or intraoperatively. Additionally, endometrial evaluation is recommended for patients older than 40 years or those exhibiting relevant symptoms. </w:t>
      </w:r>
      <w:hyperlink r:id="rId15">
        <w:r w:rsidRPr="00A669D7">
          <w:rPr>
            <w:rFonts w:ascii="Times New Roman" w:eastAsia="Times New Roman" w:hAnsi="Times New Roman" w:cs="Times New Roman"/>
            <w:color w:val="000000" w:themeColor="text1"/>
            <w:sz w:val="24"/>
            <w:szCs w:val="24"/>
          </w:rPr>
          <w:t>Laparoscopic surgery</w:t>
        </w:r>
      </w:hyperlink>
      <w:r w:rsidRPr="00A669D7">
        <w:rPr>
          <w:rFonts w:ascii="Times New Roman" w:eastAsia="Times New Roman" w:hAnsi="Times New Roman" w:cs="Times New Roman"/>
          <w:color w:val="000000" w:themeColor="text1"/>
          <w:sz w:val="24"/>
          <w:szCs w:val="24"/>
        </w:rPr>
        <w:t> has been found to be both feasible and efficient, as long as the tumor-free principle is rigorously followed during surgery. The role of chemotherapy, targeted treatments, and hormonal therapies remains a subject of debate, underscoring the need for further multicenter, large-scale randomized trials or reanalysis with larger patient cohorts to address these ongoing uncertainties.</w:t>
      </w:r>
    </w:p>
    <w:p w14:paraId="65C7748A" w14:textId="16C1B491" w:rsidR="00E26C73" w:rsidRPr="00A669D7" w:rsidRDefault="00E26C73" w:rsidP="00A669D7">
      <w:pPr>
        <w:spacing w:before="240" w:line="360" w:lineRule="auto"/>
        <w:jc w:val="both"/>
        <w:rPr>
          <w:rFonts w:ascii="Times New Roman" w:hAnsi="Times New Roman" w:cs="Times New Roman"/>
          <w:color w:val="333333"/>
          <w:sz w:val="24"/>
          <w:szCs w:val="24"/>
          <w:shd w:val="clear" w:color="auto" w:fill="FFFFFF"/>
        </w:rPr>
      </w:pPr>
      <w:proofErr w:type="spellStart"/>
      <w:r w:rsidRPr="00A669D7">
        <w:rPr>
          <w:rFonts w:ascii="Times New Roman" w:hAnsi="Times New Roman" w:cs="Times New Roman"/>
          <w:color w:val="000000"/>
          <w:sz w:val="24"/>
          <w:szCs w:val="24"/>
          <w:shd w:val="clear" w:color="auto" w:fill="FFFFFF"/>
        </w:rPr>
        <w:t>Oluwaseye</w:t>
      </w:r>
      <w:proofErr w:type="spellEnd"/>
      <w:r w:rsidRPr="00A669D7">
        <w:rPr>
          <w:rFonts w:ascii="Times New Roman" w:hAnsi="Times New Roman" w:cs="Times New Roman"/>
          <w:color w:val="000000"/>
          <w:sz w:val="24"/>
          <w:szCs w:val="24"/>
          <w:shd w:val="clear" w:color="auto" w:fill="FFFFFF"/>
        </w:rPr>
        <w:t xml:space="preserve"> F. </w:t>
      </w:r>
      <w:proofErr w:type="spellStart"/>
      <w:r w:rsidRPr="00A669D7">
        <w:rPr>
          <w:rFonts w:ascii="Times New Roman" w:hAnsi="Times New Roman" w:cs="Times New Roman"/>
          <w:color w:val="000000"/>
          <w:sz w:val="24"/>
          <w:szCs w:val="24"/>
          <w:shd w:val="clear" w:color="auto" w:fill="FFFFFF"/>
        </w:rPr>
        <w:t>Oyeniran</w:t>
      </w:r>
      <w:proofErr w:type="spellEnd"/>
      <w:r w:rsidRPr="00A669D7">
        <w:rPr>
          <w:rFonts w:ascii="Times New Roman" w:hAnsi="Times New Roman" w:cs="Times New Roman"/>
          <w:color w:val="000000"/>
          <w:sz w:val="24"/>
          <w:szCs w:val="24"/>
          <w:shd w:val="clear" w:color="auto" w:fill="FFFFFF"/>
        </w:rPr>
        <w:t xml:space="preserve"> et al [23] reported a case of adult granulosa cell tumor in </w:t>
      </w:r>
      <w:r w:rsidRPr="00A669D7">
        <w:rPr>
          <w:rFonts w:ascii="Times New Roman" w:hAnsi="Times New Roman" w:cs="Times New Roman"/>
          <w:color w:val="333333"/>
          <w:sz w:val="24"/>
          <w:szCs w:val="24"/>
          <w:shd w:val="clear" w:color="auto" w:fill="FFFFFF"/>
        </w:rPr>
        <w:t xml:space="preserve">a postmenopausal woman. Her presenting symptoms were abdominal swelling and pain. Ultrasonography and MRI were done and it revealed a large </w:t>
      </w:r>
      <w:proofErr w:type="spellStart"/>
      <w:r w:rsidRPr="00A669D7">
        <w:rPr>
          <w:rFonts w:ascii="Times New Roman" w:hAnsi="Times New Roman" w:cs="Times New Roman"/>
          <w:color w:val="333333"/>
          <w:sz w:val="24"/>
          <w:szCs w:val="24"/>
          <w:shd w:val="clear" w:color="auto" w:fill="FFFFFF"/>
        </w:rPr>
        <w:t>abdomino</w:t>
      </w:r>
      <w:proofErr w:type="spellEnd"/>
      <w:r w:rsidRPr="00A669D7">
        <w:rPr>
          <w:rFonts w:ascii="Times New Roman" w:hAnsi="Times New Roman" w:cs="Times New Roman"/>
          <w:color w:val="333333"/>
          <w:sz w:val="24"/>
          <w:szCs w:val="24"/>
          <w:shd w:val="clear" w:color="auto" w:fill="FFFFFF"/>
        </w:rPr>
        <w:t xml:space="preserve">-pelvic mass. She was treated surgically with total abdominal hysterectomy and </w:t>
      </w:r>
      <w:proofErr w:type="spellStart"/>
      <w:r w:rsidRPr="00A669D7">
        <w:rPr>
          <w:rFonts w:ascii="Times New Roman" w:hAnsi="Times New Roman" w:cs="Times New Roman"/>
          <w:color w:val="333333"/>
          <w:sz w:val="24"/>
          <w:szCs w:val="24"/>
          <w:shd w:val="clear" w:color="auto" w:fill="FFFFFF"/>
        </w:rPr>
        <w:t>b/l</w:t>
      </w:r>
      <w:proofErr w:type="spellEnd"/>
      <w:r w:rsidRPr="00A669D7">
        <w:rPr>
          <w:rFonts w:ascii="Times New Roman" w:hAnsi="Times New Roman" w:cs="Times New Roman"/>
          <w:color w:val="333333"/>
          <w:sz w:val="24"/>
          <w:szCs w:val="24"/>
          <w:shd w:val="clear" w:color="auto" w:fill="FFFFFF"/>
        </w:rPr>
        <w:t xml:space="preserve"> </w:t>
      </w:r>
      <w:proofErr w:type="spellStart"/>
      <w:r w:rsidRPr="00A669D7">
        <w:rPr>
          <w:rFonts w:ascii="Times New Roman" w:hAnsi="Times New Roman" w:cs="Times New Roman"/>
          <w:color w:val="333333"/>
          <w:sz w:val="24"/>
          <w:szCs w:val="24"/>
          <w:shd w:val="clear" w:color="auto" w:fill="FFFFFF"/>
        </w:rPr>
        <w:t>salpingo</w:t>
      </w:r>
      <w:proofErr w:type="spellEnd"/>
      <w:r w:rsidRPr="00A669D7">
        <w:rPr>
          <w:rFonts w:ascii="Times New Roman" w:hAnsi="Times New Roman" w:cs="Times New Roman"/>
          <w:color w:val="333333"/>
          <w:sz w:val="24"/>
          <w:szCs w:val="24"/>
          <w:shd w:val="clear" w:color="auto" w:fill="FFFFFF"/>
        </w:rPr>
        <w:t xml:space="preserve">-oophorectomy for clinically FIGO IA tumor. Adult granulosa cell </w:t>
      </w:r>
      <w:proofErr w:type="spellStart"/>
      <w:r w:rsidRPr="00A669D7">
        <w:rPr>
          <w:rFonts w:ascii="Times New Roman" w:hAnsi="Times New Roman" w:cs="Times New Roman"/>
          <w:color w:val="333333"/>
          <w:sz w:val="24"/>
          <w:szCs w:val="24"/>
          <w:shd w:val="clear" w:color="auto" w:fill="FFFFFF"/>
        </w:rPr>
        <w:t>tumour</w:t>
      </w:r>
      <w:proofErr w:type="spellEnd"/>
      <w:r w:rsidRPr="00A669D7">
        <w:rPr>
          <w:rFonts w:ascii="Times New Roman" w:hAnsi="Times New Roman" w:cs="Times New Roman"/>
          <w:color w:val="333333"/>
          <w:sz w:val="24"/>
          <w:szCs w:val="24"/>
          <w:shd w:val="clear" w:color="auto" w:fill="FFFFFF"/>
        </w:rPr>
        <w:t xml:space="preserve"> was shown in histopathology.</w:t>
      </w:r>
    </w:p>
    <w:p w14:paraId="3E8CB7B8" w14:textId="30F27B9D" w:rsidR="00E26C73" w:rsidRPr="00A669D7" w:rsidRDefault="00A669D7"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In a narrative review by Alexis </w:t>
      </w:r>
      <w:proofErr w:type="spellStart"/>
      <w:r w:rsidRPr="00A669D7">
        <w:rPr>
          <w:rFonts w:ascii="Times New Roman" w:eastAsia="Times New Roman" w:hAnsi="Times New Roman" w:cs="Times New Roman"/>
          <w:color w:val="000000" w:themeColor="text1"/>
          <w:sz w:val="24"/>
          <w:szCs w:val="24"/>
        </w:rPr>
        <w:t>Trecourt</w:t>
      </w:r>
      <w:proofErr w:type="spellEnd"/>
      <w:r w:rsidRPr="00A669D7">
        <w:rPr>
          <w:rFonts w:ascii="Times New Roman" w:eastAsia="Times New Roman" w:hAnsi="Times New Roman" w:cs="Times New Roman"/>
          <w:color w:val="000000" w:themeColor="text1"/>
          <w:sz w:val="24"/>
          <w:szCs w:val="24"/>
        </w:rPr>
        <w:t xml:space="preserve"> et al [24], it was noted that differentiation </w:t>
      </w:r>
      <w:r w:rsidRPr="00A669D7">
        <w:rPr>
          <w:rFonts w:ascii="Times New Roman" w:hAnsi="Times New Roman" w:cs="Times New Roman"/>
          <w:color w:val="212121"/>
          <w:sz w:val="24"/>
          <w:szCs w:val="24"/>
          <w:shd w:val="clear" w:color="auto" w:fill="FFFFFF"/>
        </w:rPr>
        <w:t>between stromal tumors and sex cord tumors was difficult. Molecular pathology was important in these cases. </w:t>
      </w:r>
      <w:r w:rsidRPr="00A669D7">
        <w:rPr>
          <w:rFonts w:ascii="Times New Roman" w:hAnsi="Times New Roman" w:cs="Times New Roman"/>
          <w:i/>
          <w:iCs/>
          <w:color w:val="212121"/>
          <w:sz w:val="24"/>
          <w:szCs w:val="24"/>
          <w:shd w:val="clear" w:color="auto" w:fill="FFFFFF"/>
        </w:rPr>
        <w:t>FOXL2</w:t>
      </w:r>
      <w:r w:rsidRPr="00A669D7">
        <w:rPr>
          <w:rFonts w:ascii="Times New Roman" w:hAnsi="Times New Roman" w:cs="Times New Roman"/>
          <w:color w:val="212121"/>
          <w:sz w:val="24"/>
          <w:szCs w:val="24"/>
          <w:shd w:val="clear" w:color="auto" w:fill="FFFFFF"/>
        </w:rPr>
        <w:t xml:space="preserve"> variants in adult granulosa cell tumors can be pathognomonic. Association with genetic syndromes like </w:t>
      </w:r>
      <w:proofErr w:type="spellStart"/>
      <w:r w:rsidRPr="00A669D7">
        <w:rPr>
          <w:rFonts w:ascii="Times New Roman" w:hAnsi="Times New Roman" w:cs="Times New Roman"/>
          <w:color w:val="212121"/>
          <w:sz w:val="24"/>
          <w:szCs w:val="24"/>
          <w:shd w:val="clear" w:color="auto" w:fill="FFFFFF"/>
        </w:rPr>
        <w:t>Peutz-Jeghers</w:t>
      </w:r>
      <w:proofErr w:type="spellEnd"/>
      <w:r w:rsidRPr="00A669D7">
        <w:rPr>
          <w:rFonts w:ascii="Times New Roman" w:hAnsi="Times New Roman" w:cs="Times New Roman"/>
          <w:color w:val="212121"/>
          <w:sz w:val="24"/>
          <w:szCs w:val="24"/>
          <w:shd w:val="clear" w:color="auto" w:fill="FFFFFF"/>
        </w:rPr>
        <w:t xml:space="preserve"> syndrome for sex cord tumors with annular tubules, and DICER1 syndrome for Sertoli-Leydig cell tumors may be common. Prognosis can also be guided with molecular diagnosis.</w:t>
      </w:r>
    </w:p>
    <w:p w14:paraId="7A77EF6F" w14:textId="77777777" w:rsidR="00470772" w:rsidRPr="00A669D7" w:rsidRDefault="00470772" w:rsidP="00A669D7">
      <w:pPr>
        <w:spacing w:before="240" w:line="360" w:lineRule="auto"/>
        <w:jc w:val="both"/>
        <w:rPr>
          <w:rFonts w:ascii="Times New Roman" w:eastAsia="Georgia" w:hAnsi="Times New Roman" w:cs="Times New Roman"/>
          <w:color w:val="000000" w:themeColor="text1"/>
          <w:sz w:val="24"/>
          <w:szCs w:val="24"/>
        </w:rPr>
      </w:pPr>
    </w:p>
    <w:p w14:paraId="606903F6" w14:textId="77777777"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CONCLUSION</w:t>
      </w:r>
    </w:p>
    <w:p w14:paraId="54013889"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Giant ovarian sex cord stromal tumors, though rare, represent an important differential diagnosis of massive abdominopelvic masses. Their indolent course and hormonal activity distinguish </w:t>
      </w:r>
      <w:r w:rsidRPr="00A669D7">
        <w:rPr>
          <w:rFonts w:ascii="Times New Roman" w:eastAsia="Times New Roman" w:hAnsi="Times New Roman" w:cs="Times New Roman"/>
          <w:color w:val="000000" w:themeColor="text1"/>
          <w:sz w:val="24"/>
          <w:szCs w:val="24"/>
        </w:rPr>
        <w:lastRenderedPageBreak/>
        <w:t>them from epithelial ovarian carcinomas. Comprehensive surgical excision is curative in most cases, and fertility-preserving surgery is feasible for early-stage disease. Long-term follow-up is essential because of potential late recurrence in granulosa cell tumors.</w:t>
      </w:r>
    </w:p>
    <w:p w14:paraId="4DE2D329"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Georgia" w:hAnsi="Times New Roman" w:cs="Times New Roman"/>
          <w:color w:val="000000" w:themeColor="text1"/>
          <w:sz w:val="24"/>
          <w:szCs w:val="24"/>
        </w:rPr>
        <w:t>OSCSTs represent a diverse and clinically complex group of neoplasms with distinct histological characteristics and varying treatment needs. These tumors, which include granulosa cell tumors, Sertoli-Leydig cell tumors, </w:t>
      </w:r>
      <w:hyperlink r:id="rId16">
        <w:r w:rsidRPr="00A669D7">
          <w:rPr>
            <w:rFonts w:ascii="Times New Roman" w:eastAsia="Georgia" w:hAnsi="Times New Roman" w:cs="Times New Roman"/>
            <w:color w:val="000000" w:themeColor="text1"/>
            <w:sz w:val="24"/>
            <w:szCs w:val="24"/>
          </w:rPr>
          <w:t>thecomas</w:t>
        </w:r>
      </w:hyperlink>
      <w:r w:rsidRPr="00A669D7">
        <w:rPr>
          <w:rFonts w:ascii="Times New Roman" w:eastAsia="Georgia" w:hAnsi="Times New Roman" w:cs="Times New Roman"/>
          <w:color w:val="000000" w:themeColor="text1"/>
          <w:sz w:val="24"/>
          <w:szCs w:val="24"/>
        </w:rPr>
        <w:t>, and </w:t>
      </w:r>
      <w:hyperlink r:id="rId17">
        <w:r w:rsidRPr="00A669D7">
          <w:rPr>
            <w:rFonts w:ascii="Times New Roman" w:eastAsia="Georgia" w:hAnsi="Times New Roman" w:cs="Times New Roman"/>
            <w:color w:val="000000" w:themeColor="text1"/>
            <w:sz w:val="24"/>
            <w:szCs w:val="24"/>
          </w:rPr>
          <w:t>fibromas</w:t>
        </w:r>
      </w:hyperlink>
      <w:r w:rsidRPr="00A669D7">
        <w:rPr>
          <w:rFonts w:ascii="Times New Roman" w:eastAsia="Georgia" w:hAnsi="Times New Roman" w:cs="Times New Roman"/>
          <w:color w:val="000000" w:themeColor="text1"/>
          <w:sz w:val="24"/>
          <w:szCs w:val="24"/>
        </w:rPr>
        <w:t>, present unique diagnostic and therapeutic challenges. Their rarity necessitates a nuanced approach to diagnosis, incorporating imaging studies, serum biomarkers, and histopathological analysis. There are a variety of treatment options available, including surgery, chemotherapy, hormonal therapy, and </w:t>
      </w:r>
      <w:hyperlink r:id="rId18">
        <w:r w:rsidRPr="00A669D7">
          <w:rPr>
            <w:rFonts w:ascii="Times New Roman" w:eastAsia="Georgia" w:hAnsi="Times New Roman" w:cs="Times New Roman"/>
            <w:color w:val="000000" w:themeColor="text1"/>
            <w:sz w:val="24"/>
            <w:szCs w:val="24"/>
          </w:rPr>
          <w:t>targeted therapy</w:t>
        </w:r>
      </w:hyperlink>
      <w:r w:rsidRPr="00A669D7">
        <w:rPr>
          <w:rFonts w:ascii="Times New Roman" w:eastAsia="Georgia" w:hAnsi="Times New Roman" w:cs="Times New Roman"/>
          <w:color w:val="000000" w:themeColor="text1"/>
          <w:sz w:val="24"/>
          <w:szCs w:val="24"/>
        </w:rPr>
        <w:t>. These therapies may be used either alone or in combination, depending on several factors, including age, type, and stage of the tumor. Surgery is generally considered the most effective treatment for sex cord stromal tumors.</w:t>
      </w:r>
    </w:p>
    <w:p w14:paraId="11CB9B3F" w14:textId="77777777" w:rsidR="00470772" w:rsidRPr="00A669D7" w:rsidRDefault="00470772" w:rsidP="00A669D7">
      <w:pPr>
        <w:spacing w:before="240" w:line="360" w:lineRule="auto"/>
        <w:jc w:val="both"/>
        <w:rPr>
          <w:rFonts w:ascii="Times New Roman" w:eastAsia="Times New Roman" w:hAnsi="Times New Roman" w:cs="Times New Roman"/>
          <w:b/>
          <w:bCs/>
          <w:color w:val="000000" w:themeColor="text1"/>
          <w:sz w:val="24"/>
          <w:szCs w:val="24"/>
        </w:rPr>
      </w:pPr>
    </w:p>
    <w:p w14:paraId="4B0F8113" w14:textId="77777777"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Limitations</w:t>
      </w:r>
    </w:p>
    <w:p w14:paraId="2CD790CB"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The review is limited by the rarity of cases, publication bias toward positive outcomes, and absence of large-scale prospective studies. Lack of standardized follow-up prevents robust survival analysis. Future multicentric registries are needed to formulate evidence-based management protocols.</w:t>
      </w:r>
    </w:p>
    <w:p w14:paraId="64DA7BE2" w14:textId="77777777" w:rsidR="00470772" w:rsidRPr="00A669D7" w:rsidRDefault="00470772" w:rsidP="00A669D7">
      <w:pPr>
        <w:spacing w:before="240" w:line="360" w:lineRule="auto"/>
        <w:jc w:val="both"/>
        <w:rPr>
          <w:rFonts w:ascii="Times New Roman" w:eastAsia="Times New Roman" w:hAnsi="Times New Roman" w:cs="Times New Roman"/>
          <w:color w:val="000000" w:themeColor="text1"/>
          <w:sz w:val="24"/>
          <w:szCs w:val="24"/>
        </w:rPr>
      </w:pPr>
    </w:p>
    <w:p w14:paraId="2CCF7986" w14:textId="77777777" w:rsidR="00470772" w:rsidRPr="00A669D7" w:rsidRDefault="00470772" w:rsidP="00A669D7">
      <w:pPr>
        <w:spacing w:before="240" w:line="360" w:lineRule="auto"/>
        <w:jc w:val="both"/>
        <w:rPr>
          <w:rFonts w:ascii="Times New Roman" w:eastAsia="Times New Roman" w:hAnsi="Times New Roman" w:cs="Times New Roman"/>
          <w:b/>
          <w:bCs/>
          <w:color w:val="000000" w:themeColor="text1"/>
          <w:sz w:val="24"/>
          <w:szCs w:val="24"/>
          <w:shd w:val="clear" w:color="auto" w:fill="FCFCFC"/>
        </w:rPr>
      </w:pPr>
    </w:p>
    <w:p w14:paraId="7AB1E1FA" w14:textId="52898A83"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shd w:val="clear" w:color="auto" w:fill="FCFCFC"/>
        </w:rPr>
      </w:pPr>
      <w:r w:rsidRPr="00A669D7">
        <w:rPr>
          <w:rFonts w:ascii="Times New Roman" w:eastAsia="Times New Roman" w:hAnsi="Times New Roman" w:cs="Times New Roman"/>
          <w:b/>
          <w:bCs/>
          <w:color w:val="000000" w:themeColor="text1"/>
          <w:sz w:val="24"/>
          <w:szCs w:val="24"/>
          <w:shd w:val="clear" w:color="auto" w:fill="FCFCFC"/>
        </w:rPr>
        <w:t>DECLARATIONS</w:t>
      </w:r>
    </w:p>
    <w:p w14:paraId="15373899" w14:textId="15CB5691" w:rsidR="00470772" w:rsidRPr="00A669D7" w:rsidRDefault="00A6606E" w:rsidP="00A669D7">
      <w:pPr>
        <w:widowControl w:val="0"/>
        <w:spacing w:before="240" w:line="360" w:lineRule="auto"/>
        <w:jc w:val="both"/>
        <w:rPr>
          <w:rFonts w:ascii="Times New Roman" w:eastAsia="Times New Roman" w:hAnsi="Times New Roman" w:cs="Times New Roman"/>
          <w:color w:val="000000" w:themeColor="text1"/>
          <w:sz w:val="24"/>
          <w:szCs w:val="24"/>
          <w:shd w:val="clear" w:color="auto" w:fill="FCFCFC"/>
        </w:rPr>
      </w:pPr>
      <w:r w:rsidRPr="00A669D7">
        <w:rPr>
          <w:rFonts w:ascii="Times New Roman" w:eastAsia="Times New Roman" w:hAnsi="Times New Roman" w:cs="Times New Roman"/>
          <w:b/>
          <w:bCs/>
          <w:color w:val="000000" w:themeColor="text1"/>
          <w:sz w:val="24"/>
          <w:szCs w:val="24"/>
          <w:shd w:val="clear" w:color="auto" w:fill="FCFCFC"/>
        </w:rPr>
        <w:t>Consent to participate:</w:t>
      </w:r>
      <w:r w:rsidRPr="00A669D7">
        <w:rPr>
          <w:rFonts w:ascii="Times New Roman" w:eastAsia="Times New Roman" w:hAnsi="Times New Roman" w:cs="Times New Roman"/>
          <w:color w:val="000000" w:themeColor="text1"/>
          <w:sz w:val="24"/>
          <w:szCs w:val="24"/>
          <w:shd w:val="clear" w:color="auto" w:fill="FCFCFC"/>
        </w:rPr>
        <w:t xml:space="preserve"> There </w:t>
      </w:r>
      <w:r w:rsidR="00A669D7" w:rsidRPr="00A669D7">
        <w:rPr>
          <w:rFonts w:ascii="Times New Roman" w:eastAsia="Times New Roman" w:hAnsi="Times New Roman" w:cs="Times New Roman"/>
          <w:color w:val="000000" w:themeColor="text1"/>
          <w:sz w:val="24"/>
          <w:szCs w:val="24"/>
          <w:shd w:val="clear" w:color="auto" w:fill="FCFCFC"/>
        </w:rPr>
        <w:t>is consent</w:t>
      </w:r>
      <w:r w:rsidRPr="00A669D7">
        <w:rPr>
          <w:rFonts w:ascii="Times New Roman" w:eastAsia="Times New Roman" w:hAnsi="Times New Roman" w:cs="Times New Roman"/>
          <w:color w:val="000000" w:themeColor="text1"/>
          <w:sz w:val="24"/>
          <w:szCs w:val="24"/>
          <w:shd w:val="clear" w:color="auto" w:fill="FCFCFC"/>
        </w:rPr>
        <w:t xml:space="preserve"> to participate.</w:t>
      </w:r>
    </w:p>
    <w:p w14:paraId="0282F3F7" w14:textId="77777777" w:rsidR="00470772" w:rsidRPr="00A669D7" w:rsidRDefault="00A6606E" w:rsidP="00A669D7">
      <w:pPr>
        <w:widowControl w:val="0"/>
        <w:spacing w:before="240" w:line="360" w:lineRule="auto"/>
        <w:jc w:val="both"/>
        <w:rPr>
          <w:rFonts w:ascii="Times New Roman" w:eastAsia="Times New Roman" w:hAnsi="Times New Roman" w:cs="Times New Roman"/>
          <w:color w:val="000000" w:themeColor="text1"/>
          <w:sz w:val="24"/>
          <w:szCs w:val="24"/>
          <w:shd w:val="clear" w:color="auto" w:fill="FCFCFC"/>
        </w:rPr>
      </w:pPr>
      <w:r w:rsidRPr="00A669D7">
        <w:rPr>
          <w:rFonts w:ascii="Times New Roman" w:eastAsia="Times New Roman" w:hAnsi="Times New Roman" w:cs="Times New Roman"/>
          <w:b/>
          <w:bCs/>
          <w:color w:val="000000" w:themeColor="text1"/>
          <w:sz w:val="24"/>
          <w:szCs w:val="24"/>
          <w:shd w:val="clear" w:color="auto" w:fill="FCFCFC"/>
        </w:rPr>
        <w:t>Consent for publication:</w:t>
      </w:r>
      <w:r w:rsidRPr="00A669D7">
        <w:rPr>
          <w:rFonts w:ascii="Times New Roman" w:eastAsia="Times New Roman" w:hAnsi="Times New Roman" w:cs="Times New Roman"/>
          <w:color w:val="000000" w:themeColor="text1"/>
          <w:sz w:val="24"/>
          <w:szCs w:val="24"/>
          <w:shd w:val="clear" w:color="auto" w:fill="FCFCFC"/>
        </w:rPr>
        <w:t> There is consent for the publication of this paper.</w:t>
      </w:r>
    </w:p>
    <w:p w14:paraId="74D60EEA" w14:textId="77777777" w:rsidR="006B10EA" w:rsidRPr="00A669D7" w:rsidRDefault="006B10EA" w:rsidP="00A669D7">
      <w:pPr>
        <w:spacing w:before="240" w:line="360" w:lineRule="auto"/>
        <w:rPr>
          <w:rFonts w:ascii="Times New Roman" w:hAnsi="Times New Roman" w:cs="Times New Roman"/>
          <w:color w:val="000000" w:themeColor="text1"/>
          <w:kern w:val="2"/>
          <w:sz w:val="24"/>
          <w:szCs w:val="24"/>
          <w:highlight w:val="yellow"/>
        </w:rPr>
      </w:pPr>
      <w:bookmarkStart w:id="1" w:name="_Hlk204003461"/>
      <w:bookmarkStart w:id="2" w:name="_Hlk213070710"/>
      <w:r w:rsidRPr="00A669D7">
        <w:rPr>
          <w:rFonts w:ascii="Times New Roman" w:hAnsi="Times New Roman" w:cs="Times New Roman"/>
          <w:color w:val="000000" w:themeColor="text1"/>
          <w:kern w:val="2"/>
          <w:sz w:val="24"/>
          <w:szCs w:val="24"/>
          <w:highlight w:val="yellow"/>
        </w:rPr>
        <w:t>Disclaimer (Artificial intelligence)</w:t>
      </w:r>
    </w:p>
    <w:p w14:paraId="50679A1B" w14:textId="77777777" w:rsidR="006B10EA" w:rsidRPr="00A669D7" w:rsidRDefault="006B10EA" w:rsidP="00A669D7">
      <w:pPr>
        <w:spacing w:before="240" w:line="360" w:lineRule="auto"/>
        <w:rPr>
          <w:rFonts w:ascii="Times New Roman" w:hAnsi="Times New Roman" w:cs="Times New Roman"/>
          <w:color w:val="000000" w:themeColor="text1"/>
          <w:kern w:val="2"/>
          <w:sz w:val="24"/>
          <w:szCs w:val="24"/>
          <w:highlight w:val="yellow"/>
        </w:rPr>
      </w:pPr>
      <w:r w:rsidRPr="00A669D7">
        <w:rPr>
          <w:rFonts w:ascii="Times New Roman" w:hAnsi="Times New Roman" w:cs="Times New Roman"/>
          <w:color w:val="000000" w:themeColor="text1"/>
          <w:kern w:val="2"/>
          <w:sz w:val="24"/>
          <w:szCs w:val="24"/>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1"/>
    <w:bookmarkEnd w:id="2"/>
    <w:p w14:paraId="318FF026" w14:textId="77777777" w:rsidR="00470772" w:rsidRPr="00A669D7" w:rsidRDefault="00470772" w:rsidP="00A669D7">
      <w:pPr>
        <w:spacing w:before="240" w:line="360" w:lineRule="auto"/>
        <w:jc w:val="both"/>
        <w:rPr>
          <w:rFonts w:ascii="Times New Roman" w:eastAsia="Times New Roman" w:hAnsi="Times New Roman" w:cs="Times New Roman"/>
          <w:color w:val="000000" w:themeColor="text1"/>
          <w:sz w:val="24"/>
          <w:szCs w:val="24"/>
        </w:rPr>
      </w:pPr>
    </w:p>
    <w:p w14:paraId="79FCC2AF" w14:textId="77777777" w:rsidR="00470772" w:rsidRPr="00A669D7" w:rsidRDefault="00470772" w:rsidP="00A669D7">
      <w:pPr>
        <w:spacing w:before="240" w:line="360" w:lineRule="auto"/>
        <w:jc w:val="both"/>
        <w:rPr>
          <w:rFonts w:ascii="Times New Roman" w:eastAsia="Times New Roman" w:hAnsi="Times New Roman" w:cs="Times New Roman"/>
          <w:color w:val="000000" w:themeColor="text1"/>
          <w:sz w:val="24"/>
          <w:szCs w:val="24"/>
        </w:rPr>
      </w:pPr>
    </w:p>
    <w:p w14:paraId="6AC29425" w14:textId="34C4BC30" w:rsidR="00470772" w:rsidRPr="00A669D7" w:rsidRDefault="00A6606E" w:rsidP="00A669D7">
      <w:pPr>
        <w:spacing w:before="240" w:line="360" w:lineRule="auto"/>
        <w:jc w:val="both"/>
        <w:rPr>
          <w:rFonts w:ascii="Times New Roman" w:eastAsia="Times New Roman" w:hAnsi="Times New Roman" w:cs="Times New Roman"/>
          <w:b/>
          <w:bCs/>
          <w:color w:val="000000" w:themeColor="text1"/>
          <w:sz w:val="24"/>
          <w:szCs w:val="24"/>
        </w:rPr>
      </w:pPr>
      <w:r w:rsidRPr="00A669D7">
        <w:rPr>
          <w:rFonts w:ascii="Times New Roman" w:eastAsia="Times New Roman" w:hAnsi="Times New Roman" w:cs="Times New Roman"/>
          <w:b/>
          <w:bCs/>
          <w:color w:val="000000" w:themeColor="text1"/>
          <w:sz w:val="24"/>
          <w:szCs w:val="24"/>
        </w:rPr>
        <w:t xml:space="preserve">REFERENCES </w:t>
      </w:r>
    </w:p>
    <w:p w14:paraId="155AD7F7" w14:textId="01939664" w:rsidR="004D609B" w:rsidRPr="00A669D7" w:rsidRDefault="00A6606E" w:rsidP="00A669D7">
      <w:pPr>
        <w:pStyle w:val="Heading1"/>
        <w:shd w:val="clear" w:color="auto" w:fill="FFFFFF"/>
        <w:spacing w:before="240" w:after="200" w:line="360" w:lineRule="auto"/>
        <w:rPr>
          <w:rFonts w:ascii="Times New Roman" w:hAnsi="Times New Roman" w:cs="Times New Roman"/>
          <w:b w:val="0"/>
          <w:color w:val="000000" w:themeColor="text1"/>
          <w:sz w:val="24"/>
          <w:szCs w:val="24"/>
          <w:shd w:val="clear" w:color="auto" w:fill="FFFFFF"/>
        </w:rPr>
      </w:pPr>
      <w:r w:rsidRPr="00A669D7">
        <w:rPr>
          <w:rFonts w:ascii="Times New Roman" w:eastAsia="Times New Roman" w:hAnsi="Times New Roman" w:cs="Times New Roman"/>
          <w:b w:val="0"/>
          <w:color w:val="000000" w:themeColor="text1"/>
          <w:sz w:val="24"/>
          <w:szCs w:val="24"/>
        </w:rPr>
        <w:t xml:space="preserve">1. </w:t>
      </w:r>
      <w:hyperlink r:id="rId19" w:history="1">
        <w:proofErr w:type="spellStart"/>
        <w:r w:rsidR="00FA257C" w:rsidRPr="00A669D7">
          <w:rPr>
            <w:rStyle w:val="Hyperlink"/>
            <w:rFonts w:ascii="Times New Roman" w:hAnsi="Times New Roman" w:cs="Times New Roman"/>
            <w:b w:val="0"/>
            <w:color w:val="000000" w:themeColor="text1"/>
            <w:sz w:val="24"/>
            <w:szCs w:val="24"/>
            <w:u w:val="none"/>
            <w:shd w:val="clear" w:color="auto" w:fill="FFFFFF"/>
          </w:rPr>
          <w:t>Junting</w:t>
        </w:r>
        <w:proofErr w:type="spellEnd"/>
        <w:r w:rsidR="00FA257C" w:rsidRPr="00A669D7">
          <w:rPr>
            <w:rStyle w:val="Hyperlink"/>
            <w:rFonts w:ascii="Times New Roman" w:hAnsi="Times New Roman" w:cs="Times New Roman"/>
            <w:b w:val="0"/>
            <w:color w:val="000000" w:themeColor="text1"/>
            <w:sz w:val="24"/>
            <w:szCs w:val="24"/>
            <w:u w:val="none"/>
            <w:shd w:val="clear" w:color="auto" w:fill="FFFFFF"/>
          </w:rPr>
          <w:t xml:space="preserve"> Li</w:t>
        </w:r>
      </w:hyperlink>
      <w:r w:rsidR="00FA257C" w:rsidRPr="00A669D7">
        <w:rPr>
          <w:rStyle w:val="comma-separator"/>
          <w:rFonts w:ascii="Times New Roman" w:hAnsi="Times New Roman" w:cs="Times New Roman"/>
          <w:b w:val="0"/>
          <w:color w:val="000000" w:themeColor="text1"/>
          <w:sz w:val="24"/>
          <w:szCs w:val="24"/>
          <w:shd w:val="clear" w:color="auto" w:fill="FFFFFF"/>
        </w:rPr>
        <w:t xml:space="preserve"> et al.</w:t>
      </w:r>
      <w:r w:rsidR="002D06D9" w:rsidRPr="00A669D7">
        <w:rPr>
          <w:rFonts w:ascii="Times New Roman" w:hAnsi="Times New Roman" w:cs="Times New Roman"/>
          <w:b w:val="0"/>
          <w:color w:val="000000" w:themeColor="text1"/>
          <w:sz w:val="24"/>
          <w:szCs w:val="24"/>
        </w:rPr>
        <w:t xml:space="preserve"> Progress in the management of ovarian granulosa cell tumor: A review.</w:t>
      </w:r>
      <w:r w:rsidR="00B77A62" w:rsidRPr="00A669D7">
        <w:rPr>
          <w:rFonts w:ascii="Times New Roman" w:hAnsi="Times New Roman" w:cs="Times New Roman"/>
          <w:b w:val="0"/>
          <w:color w:val="000000" w:themeColor="text1"/>
          <w:sz w:val="24"/>
          <w:szCs w:val="24"/>
        </w:rPr>
        <w:t xml:space="preserve"> AOGS. </w:t>
      </w:r>
      <w:r w:rsidR="000C2A13" w:rsidRPr="00A669D7">
        <w:rPr>
          <w:rFonts w:ascii="Times New Roman" w:hAnsi="Times New Roman" w:cs="Times New Roman"/>
          <w:b w:val="0"/>
          <w:color w:val="000000" w:themeColor="text1"/>
          <w:sz w:val="24"/>
          <w:szCs w:val="24"/>
        </w:rPr>
        <w:t xml:space="preserve">2021; 100 (10): </w:t>
      </w:r>
      <w:r w:rsidR="000E6509" w:rsidRPr="00A669D7">
        <w:rPr>
          <w:rFonts w:ascii="Times New Roman" w:hAnsi="Times New Roman" w:cs="Times New Roman"/>
          <w:b w:val="0"/>
          <w:color w:val="000000" w:themeColor="text1"/>
          <w:sz w:val="24"/>
          <w:szCs w:val="24"/>
          <w:shd w:val="clear" w:color="auto" w:fill="FFFFFF"/>
        </w:rPr>
        <w:t xml:space="preserve">1771-1778. </w:t>
      </w:r>
    </w:p>
    <w:p w14:paraId="1B9B4A15" w14:textId="15FD22CB" w:rsidR="00476135" w:rsidRPr="00A669D7" w:rsidRDefault="00A6606E" w:rsidP="00A669D7">
      <w:pPr>
        <w:spacing w:before="240" w:line="360" w:lineRule="auto"/>
        <w:jc w:val="both"/>
        <w:rPr>
          <w:rFonts w:ascii="Times New Roman" w:hAnsi="Times New Roman" w:cs="Times New Roman"/>
          <w:i/>
          <w:iCs/>
          <w:color w:val="000000" w:themeColor="text1"/>
          <w:sz w:val="24"/>
          <w:szCs w:val="24"/>
        </w:rPr>
      </w:pPr>
      <w:r w:rsidRPr="00A669D7">
        <w:rPr>
          <w:rFonts w:ascii="Times New Roman" w:eastAsia="Times New Roman" w:hAnsi="Times New Roman" w:cs="Times New Roman"/>
          <w:color w:val="000000" w:themeColor="text1"/>
          <w:sz w:val="24"/>
          <w:szCs w:val="24"/>
        </w:rPr>
        <w:t xml:space="preserve">2. </w:t>
      </w:r>
      <w:r w:rsidR="003879C3" w:rsidRPr="00A669D7">
        <w:rPr>
          <w:rFonts w:ascii="Times New Roman" w:hAnsi="Times New Roman" w:cs="Times New Roman"/>
          <w:color w:val="000000" w:themeColor="text1"/>
          <w:sz w:val="24"/>
          <w:szCs w:val="24"/>
          <w:shd w:val="clear" w:color="auto" w:fill="FFFFFF"/>
        </w:rPr>
        <w:t xml:space="preserve">Shruti Bhargava et al., Ovarian sex cord stromal </w:t>
      </w:r>
      <w:proofErr w:type="spellStart"/>
      <w:r w:rsidR="003879C3" w:rsidRPr="00A669D7">
        <w:rPr>
          <w:rFonts w:ascii="Times New Roman" w:hAnsi="Times New Roman" w:cs="Times New Roman"/>
          <w:color w:val="000000" w:themeColor="text1"/>
          <w:sz w:val="24"/>
          <w:szCs w:val="24"/>
          <w:shd w:val="clear" w:color="auto" w:fill="FFFFFF"/>
        </w:rPr>
        <w:t>tumors:an</w:t>
      </w:r>
      <w:proofErr w:type="spellEnd"/>
      <w:r w:rsidR="003879C3" w:rsidRPr="00A669D7">
        <w:rPr>
          <w:rFonts w:ascii="Times New Roman" w:hAnsi="Times New Roman" w:cs="Times New Roman"/>
          <w:color w:val="000000" w:themeColor="text1"/>
          <w:sz w:val="24"/>
          <w:szCs w:val="24"/>
          <w:shd w:val="clear" w:color="auto" w:fill="FFFFFF"/>
        </w:rPr>
        <w:t xml:space="preserve"> institutional experience. </w:t>
      </w:r>
      <w:proofErr w:type="spellStart"/>
      <w:r w:rsidR="003879C3" w:rsidRPr="00A669D7">
        <w:rPr>
          <w:rFonts w:ascii="Times New Roman" w:hAnsi="Times New Roman" w:cs="Times New Roman"/>
          <w:color w:val="000000" w:themeColor="text1"/>
          <w:sz w:val="24"/>
          <w:szCs w:val="24"/>
          <w:shd w:val="clear" w:color="auto" w:fill="FFFFFF"/>
        </w:rPr>
        <w:t>nternational</w:t>
      </w:r>
      <w:proofErr w:type="spellEnd"/>
      <w:r w:rsidR="003879C3" w:rsidRPr="00A669D7">
        <w:rPr>
          <w:rFonts w:ascii="Times New Roman" w:hAnsi="Times New Roman" w:cs="Times New Roman"/>
          <w:color w:val="000000" w:themeColor="text1"/>
          <w:sz w:val="24"/>
          <w:szCs w:val="24"/>
          <w:shd w:val="clear" w:color="auto" w:fill="FFFFFF"/>
        </w:rPr>
        <w:t xml:space="preserve"> Journal of Reproduction, Contraception, Obstetrics and </w:t>
      </w:r>
      <w:proofErr w:type="spellStart"/>
      <w:r w:rsidR="003879C3" w:rsidRPr="00A669D7">
        <w:rPr>
          <w:rFonts w:ascii="Times New Roman" w:hAnsi="Times New Roman" w:cs="Times New Roman"/>
          <w:color w:val="000000" w:themeColor="text1"/>
          <w:sz w:val="24"/>
          <w:szCs w:val="24"/>
          <w:shd w:val="clear" w:color="auto" w:fill="FFFFFF"/>
        </w:rPr>
        <w:t>GynecologyBhargavaSet</w:t>
      </w:r>
      <w:proofErr w:type="spellEnd"/>
      <w:r w:rsidR="003879C3" w:rsidRPr="00A669D7">
        <w:rPr>
          <w:rFonts w:ascii="Times New Roman" w:hAnsi="Times New Roman" w:cs="Times New Roman"/>
          <w:color w:val="000000" w:themeColor="text1"/>
          <w:sz w:val="24"/>
          <w:szCs w:val="24"/>
          <w:shd w:val="clear" w:color="auto" w:fill="FFFFFF"/>
        </w:rPr>
        <w:t xml:space="preserve"> al. Int J </w:t>
      </w:r>
      <w:proofErr w:type="spellStart"/>
      <w:r w:rsidR="003879C3" w:rsidRPr="00A669D7">
        <w:rPr>
          <w:rFonts w:ascii="Times New Roman" w:hAnsi="Times New Roman" w:cs="Times New Roman"/>
          <w:color w:val="000000" w:themeColor="text1"/>
          <w:sz w:val="24"/>
          <w:szCs w:val="24"/>
          <w:shd w:val="clear" w:color="auto" w:fill="FFFFFF"/>
        </w:rPr>
        <w:t>Reprod</w:t>
      </w:r>
      <w:proofErr w:type="spellEnd"/>
      <w:r w:rsidR="003879C3" w:rsidRPr="00A669D7">
        <w:rPr>
          <w:rFonts w:ascii="Times New Roman" w:hAnsi="Times New Roman" w:cs="Times New Roman"/>
          <w:color w:val="000000" w:themeColor="text1"/>
          <w:sz w:val="24"/>
          <w:szCs w:val="24"/>
          <w:shd w:val="clear" w:color="auto" w:fill="FFFFFF"/>
        </w:rPr>
        <w:t xml:space="preserve"> Contracept </w:t>
      </w:r>
      <w:proofErr w:type="spellStart"/>
      <w:r w:rsidR="003879C3" w:rsidRPr="00A669D7">
        <w:rPr>
          <w:rFonts w:ascii="Times New Roman" w:hAnsi="Times New Roman" w:cs="Times New Roman"/>
          <w:color w:val="000000" w:themeColor="text1"/>
          <w:sz w:val="24"/>
          <w:szCs w:val="24"/>
          <w:shd w:val="clear" w:color="auto" w:fill="FFFFFF"/>
        </w:rPr>
        <w:t>Obstet</w:t>
      </w:r>
      <w:proofErr w:type="spellEnd"/>
      <w:r w:rsidR="003879C3" w:rsidRPr="00A669D7">
        <w:rPr>
          <w:rFonts w:ascii="Times New Roman" w:hAnsi="Times New Roman" w:cs="Times New Roman"/>
          <w:color w:val="000000" w:themeColor="text1"/>
          <w:sz w:val="24"/>
          <w:szCs w:val="24"/>
          <w:shd w:val="clear" w:color="auto" w:fill="FFFFFF"/>
        </w:rPr>
        <w:t xml:space="preserve"> Gynecol. 2017Sep;6(9):3924-3926</w:t>
      </w:r>
    </w:p>
    <w:p w14:paraId="2F75D315" w14:textId="77777777" w:rsidR="00F55B30"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3.</w:t>
      </w:r>
      <w:r w:rsidR="00F55B30" w:rsidRPr="00A669D7">
        <w:rPr>
          <w:rFonts w:ascii="Times New Roman" w:hAnsi="Times New Roman" w:cs="Times New Roman"/>
          <w:color w:val="000000" w:themeColor="text1"/>
          <w:sz w:val="24"/>
          <w:szCs w:val="24"/>
        </w:rPr>
        <w:t xml:space="preserve"> </w:t>
      </w:r>
      <w:hyperlink r:id="rId20" w:history="1">
        <w:r w:rsidR="00F55B30" w:rsidRPr="00A669D7">
          <w:rPr>
            <w:rStyle w:val="Hyperlink"/>
            <w:rFonts w:ascii="Times New Roman" w:hAnsi="Times New Roman" w:cs="Times New Roman"/>
            <w:color w:val="000000" w:themeColor="text1"/>
            <w:sz w:val="24"/>
            <w:szCs w:val="24"/>
            <w:shd w:val="clear" w:color="auto" w:fill="FFFFFF"/>
          </w:rPr>
          <w:t>Rehab Al Harbi</w:t>
        </w:r>
      </w:hyperlink>
      <w:r w:rsidR="00F55B30" w:rsidRPr="00A669D7">
        <w:rPr>
          <w:rStyle w:val="author-sup-separator"/>
          <w:rFonts w:ascii="Times New Roman" w:hAnsi="Times New Roman" w:cs="Times New Roman"/>
          <w:color w:val="000000" w:themeColor="text1"/>
          <w:sz w:val="24"/>
          <w:szCs w:val="24"/>
          <w:shd w:val="clear" w:color="auto" w:fill="FFFFFF"/>
          <w:vertAlign w:val="superscript"/>
        </w:rPr>
        <w:t xml:space="preserve">  </w:t>
      </w:r>
      <w:r w:rsidR="00F55B30" w:rsidRPr="00A669D7">
        <w:rPr>
          <w:rStyle w:val="author-sup-separator"/>
          <w:rFonts w:ascii="Times New Roman" w:hAnsi="Times New Roman" w:cs="Times New Roman"/>
          <w:color w:val="000000" w:themeColor="text1"/>
          <w:sz w:val="24"/>
          <w:szCs w:val="24"/>
          <w:shd w:val="clear" w:color="auto" w:fill="FFFFFF"/>
        </w:rPr>
        <w:t xml:space="preserve">et al. </w:t>
      </w:r>
      <w:r w:rsidR="00F55B30" w:rsidRPr="00A669D7">
        <w:rPr>
          <w:rFonts w:ascii="Times New Roman" w:eastAsia="Times New Roman" w:hAnsi="Times New Roman" w:cs="Times New Roman"/>
          <w:bCs/>
          <w:color w:val="000000" w:themeColor="text1"/>
          <w:kern w:val="36"/>
          <w:sz w:val="24"/>
          <w:szCs w:val="24"/>
        </w:rPr>
        <w:t xml:space="preserve">Ovarian sex cord-stromal tumors: an update on clinical features, molecular changes, and management. </w:t>
      </w:r>
      <w:r w:rsidR="00F55B30" w:rsidRPr="00A669D7">
        <w:rPr>
          <w:rFonts w:ascii="Times New Roman" w:eastAsia="Times New Roman" w:hAnsi="Times New Roman" w:cs="Times New Roman"/>
          <w:color w:val="000000" w:themeColor="text1"/>
          <w:sz w:val="24"/>
          <w:szCs w:val="24"/>
        </w:rPr>
        <w:t xml:space="preserve">Int J </w:t>
      </w:r>
      <w:proofErr w:type="spellStart"/>
      <w:r w:rsidR="00F55B30" w:rsidRPr="00A669D7">
        <w:rPr>
          <w:rFonts w:ascii="Times New Roman" w:eastAsia="Times New Roman" w:hAnsi="Times New Roman" w:cs="Times New Roman"/>
          <w:color w:val="000000" w:themeColor="text1"/>
          <w:sz w:val="24"/>
          <w:szCs w:val="24"/>
        </w:rPr>
        <w:t>Gynecol</w:t>
      </w:r>
      <w:proofErr w:type="spellEnd"/>
      <w:r w:rsidR="00F55B30" w:rsidRPr="00A669D7">
        <w:rPr>
          <w:rFonts w:ascii="Times New Roman" w:eastAsia="Times New Roman" w:hAnsi="Times New Roman" w:cs="Times New Roman"/>
          <w:color w:val="000000" w:themeColor="text1"/>
          <w:sz w:val="24"/>
          <w:szCs w:val="24"/>
        </w:rPr>
        <w:t xml:space="preserve"> Cancer</w:t>
      </w:r>
      <w:r w:rsidR="00F55B30" w:rsidRPr="00A669D7">
        <w:rPr>
          <w:rFonts w:ascii="Times New Roman" w:eastAsia="Times New Roman" w:hAnsi="Times New Roman" w:cs="Times New Roman"/>
          <w:bCs/>
          <w:color w:val="000000" w:themeColor="text1"/>
          <w:kern w:val="36"/>
          <w:sz w:val="24"/>
          <w:szCs w:val="24"/>
        </w:rPr>
        <w:t xml:space="preserve">. </w:t>
      </w:r>
      <w:r w:rsidR="00F55B30" w:rsidRPr="00A669D7">
        <w:rPr>
          <w:rFonts w:ascii="Times New Roman" w:eastAsia="Times New Roman" w:hAnsi="Times New Roman" w:cs="Times New Roman"/>
          <w:color w:val="000000" w:themeColor="text1"/>
          <w:sz w:val="24"/>
          <w:szCs w:val="24"/>
        </w:rPr>
        <w:t> 2021 Feb;31(2):161-168.</w:t>
      </w:r>
    </w:p>
    <w:p w14:paraId="562FA318" w14:textId="77777777" w:rsidR="00470772" w:rsidRPr="00A669D7" w:rsidRDefault="00F55B30"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4. </w:t>
      </w:r>
      <w:r w:rsidR="00A6606E" w:rsidRPr="00A669D7">
        <w:rPr>
          <w:rFonts w:ascii="Times New Roman" w:eastAsia="Times New Roman" w:hAnsi="Times New Roman" w:cs="Times New Roman"/>
          <w:color w:val="000000" w:themeColor="text1"/>
          <w:sz w:val="24"/>
          <w:szCs w:val="24"/>
        </w:rPr>
        <w:t xml:space="preserve"> </w:t>
      </w:r>
      <w:proofErr w:type="spellStart"/>
      <w:r w:rsidR="00925CEF" w:rsidRPr="00A669D7">
        <w:rPr>
          <w:rFonts w:ascii="Times New Roman" w:hAnsi="Times New Roman" w:cs="Times New Roman"/>
          <w:color w:val="000000" w:themeColor="text1"/>
          <w:sz w:val="24"/>
          <w:szCs w:val="24"/>
        </w:rPr>
        <w:t>Kurman</w:t>
      </w:r>
      <w:proofErr w:type="spellEnd"/>
      <w:r w:rsidR="00925CEF" w:rsidRPr="00A669D7">
        <w:rPr>
          <w:rFonts w:ascii="Times New Roman" w:hAnsi="Times New Roman" w:cs="Times New Roman"/>
          <w:color w:val="000000" w:themeColor="text1"/>
          <w:sz w:val="24"/>
          <w:szCs w:val="24"/>
        </w:rPr>
        <w:t xml:space="preserve"> RJ, </w:t>
      </w:r>
      <w:proofErr w:type="spellStart"/>
      <w:r w:rsidR="00925CEF" w:rsidRPr="00A669D7">
        <w:rPr>
          <w:rFonts w:ascii="Times New Roman" w:hAnsi="Times New Roman" w:cs="Times New Roman"/>
          <w:color w:val="000000" w:themeColor="text1"/>
          <w:sz w:val="24"/>
          <w:szCs w:val="24"/>
        </w:rPr>
        <w:t>Carcangiu</w:t>
      </w:r>
      <w:proofErr w:type="spellEnd"/>
      <w:r w:rsidR="00925CEF" w:rsidRPr="00A669D7">
        <w:rPr>
          <w:rFonts w:ascii="Times New Roman" w:hAnsi="Times New Roman" w:cs="Times New Roman"/>
          <w:color w:val="000000" w:themeColor="text1"/>
          <w:sz w:val="24"/>
          <w:szCs w:val="24"/>
        </w:rPr>
        <w:t xml:space="preserve"> ML, Herrington CS, Young RH. WHO Classification of </w:t>
      </w:r>
      <w:proofErr w:type="spellStart"/>
      <w:r w:rsidR="00925CEF" w:rsidRPr="00A669D7">
        <w:rPr>
          <w:rFonts w:ascii="Times New Roman" w:hAnsi="Times New Roman" w:cs="Times New Roman"/>
          <w:color w:val="000000" w:themeColor="text1"/>
          <w:sz w:val="24"/>
          <w:szCs w:val="24"/>
        </w:rPr>
        <w:t>Tumours</w:t>
      </w:r>
      <w:proofErr w:type="spellEnd"/>
      <w:r w:rsidR="00925CEF" w:rsidRPr="00A669D7">
        <w:rPr>
          <w:rFonts w:ascii="Times New Roman" w:hAnsi="Times New Roman" w:cs="Times New Roman"/>
          <w:color w:val="000000" w:themeColor="text1"/>
          <w:sz w:val="24"/>
          <w:szCs w:val="24"/>
        </w:rPr>
        <w:t xml:space="preserve"> of Female Reproductive Organs. 4th </w:t>
      </w:r>
      <w:proofErr w:type="spellStart"/>
      <w:r w:rsidR="00925CEF" w:rsidRPr="00A669D7">
        <w:rPr>
          <w:rFonts w:ascii="Times New Roman" w:hAnsi="Times New Roman" w:cs="Times New Roman"/>
          <w:color w:val="000000" w:themeColor="text1"/>
          <w:sz w:val="24"/>
          <w:szCs w:val="24"/>
        </w:rPr>
        <w:t>edn</w:t>
      </w:r>
      <w:proofErr w:type="spellEnd"/>
      <w:r w:rsidR="00925CEF" w:rsidRPr="00A669D7">
        <w:rPr>
          <w:rFonts w:ascii="Times New Roman" w:hAnsi="Times New Roman" w:cs="Times New Roman"/>
          <w:color w:val="000000" w:themeColor="text1"/>
          <w:sz w:val="24"/>
          <w:szCs w:val="24"/>
        </w:rPr>
        <w:t xml:space="preserve">. IARC WHO Classification of </w:t>
      </w:r>
      <w:proofErr w:type="spellStart"/>
      <w:r w:rsidR="00925CEF" w:rsidRPr="00A669D7">
        <w:rPr>
          <w:rFonts w:ascii="Times New Roman" w:hAnsi="Times New Roman" w:cs="Times New Roman"/>
          <w:color w:val="000000" w:themeColor="text1"/>
          <w:sz w:val="24"/>
          <w:szCs w:val="24"/>
        </w:rPr>
        <w:t>Tumours</w:t>
      </w:r>
      <w:proofErr w:type="spellEnd"/>
      <w:r w:rsidR="00925CEF" w:rsidRPr="00A669D7">
        <w:rPr>
          <w:rFonts w:ascii="Times New Roman" w:hAnsi="Times New Roman" w:cs="Times New Roman"/>
          <w:color w:val="000000" w:themeColor="text1"/>
          <w:sz w:val="24"/>
          <w:szCs w:val="24"/>
        </w:rPr>
        <w:t>. No. 6. IARC: Lyon; 2014</w:t>
      </w:r>
    </w:p>
    <w:p w14:paraId="584C3C03" w14:textId="7430F102"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5. </w:t>
      </w:r>
      <w:r w:rsidR="009923B2" w:rsidRPr="00A669D7">
        <w:rPr>
          <w:rFonts w:ascii="Times New Roman" w:hAnsi="Times New Roman" w:cs="Times New Roman"/>
          <w:color w:val="000000" w:themeColor="text1"/>
          <w:sz w:val="24"/>
          <w:szCs w:val="24"/>
        </w:rPr>
        <w:t>Cho YJ, Lee HS, Kim JM, Joo KY, Kim ML. Clinical characteristics and surgical management options for ovarian fibroma/</w:t>
      </w:r>
      <w:proofErr w:type="spellStart"/>
      <w:r w:rsidR="009923B2" w:rsidRPr="00A669D7">
        <w:rPr>
          <w:rFonts w:ascii="Times New Roman" w:hAnsi="Times New Roman" w:cs="Times New Roman"/>
          <w:color w:val="000000" w:themeColor="text1"/>
          <w:sz w:val="24"/>
          <w:szCs w:val="24"/>
        </w:rPr>
        <w:t>fibrothecoma</w:t>
      </w:r>
      <w:proofErr w:type="spellEnd"/>
      <w:r w:rsidR="009923B2" w:rsidRPr="00A669D7">
        <w:rPr>
          <w:rFonts w:ascii="Times New Roman" w:hAnsi="Times New Roman" w:cs="Times New Roman"/>
          <w:color w:val="000000" w:themeColor="text1"/>
          <w:sz w:val="24"/>
          <w:szCs w:val="24"/>
        </w:rPr>
        <w:t xml:space="preserve">: a study of 97 cases. </w:t>
      </w:r>
      <w:proofErr w:type="spellStart"/>
      <w:r w:rsidR="009923B2" w:rsidRPr="00A669D7">
        <w:rPr>
          <w:rFonts w:ascii="Times New Roman" w:hAnsi="Times New Roman" w:cs="Times New Roman"/>
          <w:color w:val="000000" w:themeColor="text1"/>
          <w:sz w:val="24"/>
          <w:szCs w:val="24"/>
        </w:rPr>
        <w:t>Gynecol</w:t>
      </w:r>
      <w:proofErr w:type="spellEnd"/>
      <w:r w:rsidR="009923B2" w:rsidRPr="00A669D7">
        <w:rPr>
          <w:rFonts w:ascii="Times New Roman" w:hAnsi="Times New Roman" w:cs="Times New Roman"/>
          <w:color w:val="000000" w:themeColor="text1"/>
          <w:sz w:val="24"/>
          <w:szCs w:val="24"/>
        </w:rPr>
        <w:t xml:space="preserve"> </w:t>
      </w:r>
      <w:proofErr w:type="spellStart"/>
      <w:r w:rsidR="009923B2" w:rsidRPr="00A669D7">
        <w:rPr>
          <w:rFonts w:ascii="Times New Roman" w:hAnsi="Times New Roman" w:cs="Times New Roman"/>
          <w:color w:val="000000" w:themeColor="text1"/>
          <w:sz w:val="24"/>
          <w:szCs w:val="24"/>
        </w:rPr>
        <w:t>Obstet</w:t>
      </w:r>
      <w:proofErr w:type="spellEnd"/>
      <w:r w:rsidR="009923B2" w:rsidRPr="00A669D7">
        <w:rPr>
          <w:rFonts w:ascii="Times New Roman" w:hAnsi="Times New Roman" w:cs="Times New Roman"/>
          <w:color w:val="000000" w:themeColor="text1"/>
          <w:sz w:val="24"/>
          <w:szCs w:val="24"/>
        </w:rPr>
        <w:t xml:space="preserve"> Invest. 2013;76(3): 182–187</w:t>
      </w:r>
    </w:p>
    <w:p w14:paraId="7FA722D1"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6. </w:t>
      </w:r>
      <w:r w:rsidR="005E752A" w:rsidRPr="00A669D7">
        <w:rPr>
          <w:rFonts w:ascii="Times New Roman" w:hAnsi="Times New Roman" w:cs="Times New Roman"/>
          <w:color w:val="000000" w:themeColor="text1"/>
          <w:sz w:val="24"/>
          <w:szCs w:val="24"/>
        </w:rPr>
        <w:t xml:space="preserve">Young R.H. Ovarian sex cord-stromal </w:t>
      </w:r>
      <w:proofErr w:type="spellStart"/>
      <w:r w:rsidR="005E752A" w:rsidRPr="00A669D7">
        <w:rPr>
          <w:rFonts w:ascii="Times New Roman" w:hAnsi="Times New Roman" w:cs="Times New Roman"/>
          <w:color w:val="000000" w:themeColor="text1"/>
          <w:sz w:val="24"/>
          <w:szCs w:val="24"/>
        </w:rPr>
        <w:t>tumours</w:t>
      </w:r>
      <w:proofErr w:type="spellEnd"/>
      <w:r w:rsidR="005E752A" w:rsidRPr="00A669D7">
        <w:rPr>
          <w:rFonts w:ascii="Times New Roman" w:hAnsi="Times New Roman" w:cs="Times New Roman"/>
          <w:color w:val="000000" w:themeColor="text1"/>
          <w:sz w:val="24"/>
          <w:szCs w:val="24"/>
        </w:rPr>
        <w:t xml:space="preserve"> and their mimics. Pathology. 2018; 50: 5-15.</w:t>
      </w:r>
    </w:p>
    <w:p w14:paraId="094F6F76" w14:textId="149AD0CA"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7. Shah H et al. Sertoli-Leydig cell tumor: diagnostic and therapeutic considerations. Arch </w:t>
      </w:r>
      <w:proofErr w:type="spellStart"/>
      <w:r w:rsidRPr="00A669D7">
        <w:rPr>
          <w:rFonts w:ascii="Times New Roman" w:eastAsia="Times New Roman" w:hAnsi="Times New Roman" w:cs="Times New Roman"/>
          <w:color w:val="000000" w:themeColor="text1"/>
          <w:sz w:val="24"/>
          <w:szCs w:val="24"/>
        </w:rPr>
        <w:t>Gynecol</w:t>
      </w:r>
      <w:proofErr w:type="spellEnd"/>
      <w:r w:rsidRPr="00A669D7">
        <w:rPr>
          <w:rFonts w:ascii="Times New Roman" w:eastAsia="Times New Roman" w:hAnsi="Times New Roman" w:cs="Times New Roman"/>
          <w:color w:val="000000" w:themeColor="text1"/>
          <w:sz w:val="24"/>
          <w:szCs w:val="24"/>
        </w:rPr>
        <w:t xml:space="preserve"> Obstet. 2017;296(5):999-1006.</w:t>
      </w:r>
    </w:p>
    <w:p w14:paraId="4773C2C1"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8. Kim JH et al. Radiologic differentiation of ovarian stromal tumors from epithelial malignancies. Eur </w:t>
      </w:r>
      <w:proofErr w:type="spellStart"/>
      <w:r w:rsidRPr="00A669D7">
        <w:rPr>
          <w:rFonts w:ascii="Times New Roman" w:eastAsia="Times New Roman" w:hAnsi="Times New Roman" w:cs="Times New Roman"/>
          <w:color w:val="000000" w:themeColor="text1"/>
          <w:sz w:val="24"/>
          <w:szCs w:val="24"/>
        </w:rPr>
        <w:t>Radiol</w:t>
      </w:r>
      <w:proofErr w:type="spellEnd"/>
      <w:r w:rsidRPr="00A669D7">
        <w:rPr>
          <w:rFonts w:ascii="Times New Roman" w:eastAsia="Times New Roman" w:hAnsi="Times New Roman" w:cs="Times New Roman"/>
          <w:color w:val="000000" w:themeColor="text1"/>
          <w:sz w:val="24"/>
          <w:szCs w:val="24"/>
        </w:rPr>
        <w:t>. 2020;30(12):6570-6582.</w:t>
      </w:r>
    </w:p>
    <w:p w14:paraId="3F034B7E" w14:textId="7E73E2BE"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lang w:eastAsia="en-US"/>
        </w:rPr>
      </w:pPr>
      <w:r w:rsidRPr="00A669D7">
        <w:rPr>
          <w:rFonts w:ascii="Times New Roman" w:eastAsia="Times New Roman" w:hAnsi="Times New Roman" w:cs="Times New Roman"/>
          <w:color w:val="000000" w:themeColor="text1"/>
          <w:sz w:val="24"/>
          <w:szCs w:val="24"/>
        </w:rPr>
        <w:lastRenderedPageBreak/>
        <w:t>9.</w:t>
      </w:r>
      <w:r w:rsidR="00A669D7">
        <w:rPr>
          <w:rFonts w:ascii="Times New Roman" w:eastAsia="Times New Roman" w:hAnsi="Times New Roman" w:cs="Times New Roman"/>
          <w:color w:val="000000" w:themeColor="text1"/>
          <w:sz w:val="24"/>
          <w:szCs w:val="24"/>
        </w:rPr>
        <w:t xml:space="preserve"> </w:t>
      </w:r>
      <w:r w:rsidR="00CB7A65" w:rsidRPr="00A669D7">
        <w:rPr>
          <w:rFonts w:ascii="Times New Roman" w:eastAsia="Times New Roman" w:hAnsi="Times New Roman" w:cs="Times New Roman"/>
          <w:color w:val="000000" w:themeColor="text1"/>
          <w:sz w:val="24"/>
          <w:szCs w:val="24"/>
          <w:lang w:eastAsia="en-US"/>
        </w:rPr>
        <w:t>G. </w:t>
      </w:r>
      <w:proofErr w:type="spellStart"/>
      <w:r w:rsidR="00CB7A65" w:rsidRPr="00A669D7">
        <w:rPr>
          <w:rFonts w:ascii="Times New Roman" w:eastAsia="Times New Roman" w:hAnsi="Times New Roman" w:cs="Times New Roman"/>
          <w:color w:val="000000" w:themeColor="text1"/>
          <w:sz w:val="24"/>
          <w:szCs w:val="24"/>
          <w:lang w:eastAsia="en-US"/>
        </w:rPr>
        <w:t>Gatta</w:t>
      </w:r>
      <w:proofErr w:type="spellEnd"/>
      <w:r w:rsidR="00CB7A65" w:rsidRPr="00A669D7">
        <w:rPr>
          <w:rFonts w:ascii="Times New Roman" w:eastAsia="Times New Roman" w:hAnsi="Times New Roman" w:cs="Times New Roman"/>
          <w:color w:val="000000" w:themeColor="text1"/>
          <w:sz w:val="24"/>
          <w:szCs w:val="24"/>
          <w:lang w:eastAsia="en-US"/>
        </w:rPr>
        <w:t>, J.M. van</w:t>
      </w:r>
      <w:r w:rsidR="00A669D7">
        <w:rPr>
          <w:rFonts w:ascii="Times New Roman" w:eastAsia="Times New Roman" w:hAnsi="Times New Roman" w:cs="Times New Roman"/>
          <w:color w:val="000000" w:themeColor="text1"/>
          <w:sz w:val="24"/>
          <w:szCs w:val="24"/>
          <w:lang w:eastAsia="en-US"/>
        </w:rPr>
        <w:t xml:space="preserve"> </w:t>
      </w:r>
      <w:r w:rsidR="00CB7A65" w:rsidRPr="00A669D7">
        <w:rPr>
          <w:rFonts w:ascii="Times New Roman" w:eastAsia="Times New Roman" w:hAnsi="Times New Roman" w:cs="Times New Roman"/>
          <w:color w:val="000000" w:themeColor="text1"/>
          <w:sz w:val="24"/>
          <w:szCs w:val="24"/>
          <w:lang w:eastAsia="en-US"/>
        </w:rPr>
        <w:t>der</w:t>
      </w:r>
      <w:r w:rsidR="00A669D7">
        <w:rPr>
          <w:rFonts w:ascii="Times New Roman" w:eastAsia="Times New Roman" w:hAnsi="Times New Roman" w:cs="Times New Roman"/>
          <w:color w:val="000000" w:themeColor="text1"/>
          <w:sz w:val="24"/>
          <w:szCs w:val="24"/>
          <w:lang w:eastAsia="en-US"/>
        </w:rPr>
        <w:t xml:space="preserve"> </w:t>
      </w:r>
      <w:proofErr w:type="spellStart"/>
      <w:r w:rsidR="00CB7A65" w:rsidRPr="00A669D7">
        <w:rPr>
          <w:rFonts w:ascii="Times New Roman" w:eastAsia="Times New Roman" w:hAnsi="Times New Roman" w:cs="Times New Roman"/>
          <w:color w:val="000000" w:themeColor="text1"/>
          <w:sz w:val="24"/>
          <w:szCs w:val="24"/>
          <w:lang w:eastAsia="en-US"/>
        </w:rPr>
        <w:t>Zwan</w:t>
      </w:r>
      <w:proofErr w:type="spellEnd"/>
      <w:r w:rsidR="00CB7A65" w:rsidRPr="00A669D7">
        <w:rPr>
          <w:rFonts w:ascii="Times New Roman" w:eastAsia="Times New Roman" w:hAnsi="Times New Roman" w:cs="Times New Roman"/>
          <w:color w:val="000000" w:themeColor="text1"/>
          <w:sz w:val="24"/>
          <w:szCs w:val="24"/>
          <w:lang w:eastAsia="en-US"/>
        </w:rPr>
        <w:t>, P.G. </w:t>
      </w:r>
      <w:proofErr w:type="spellStart"/>
      <w:r w:rsidR="00CB7A65" w:rsidRPr="00A669D7">
        <w:rPr>
          <w:rFonts w:ascii="Times New Roman" w:eastAsia="Times New Roman" w:hAnsi="Times New Roman" w:cs="Times New Roman"/>
          <w:color w:val="000000" w:themeColor="text1"/>
          <w:sz w:val="24"/>
          <w:szCs w:val="24"/>
          <w:lang w:eastAsia="en-US"/>
        </w:rPr>
        <w:t>Casali</w:t>
      </w:r>
      <w:proofErr w:type="spellEnd"/>
      <w:r w:rsidR="00CB7A65" w:rsidRPr="00A669D7">
        <w:rPr>
          <w:rFonts w:ascii="Times New Roman" w:eastAsia="Times New Roman" w:hAnsi="Times New Roman" w:cs="Times New Roman"/>
          <w:color w:val="000000" w:themeColor="text1"/>
          <w:sz w:val="24"/>
          <w:szCs w:val="24"/>
          <w:lang w:eastAsia="en-US"/>
        </w:rPr>
        <w:t>, S. </w:t>
      </w:r>
      <w:proofErr w:type="spellStart"/>
      <w:r w:rsidR="00CB7A65" w:rsidRPr="00A669D7">
        <w:rPr>
          <w:rFonts w:ascii="Times New Roman" w:eastAsia="Times New Roman" w:hAnsi="Times New Roman" w:cs="Times New Roman"/>
          <w:color w:val="000000" w:themeColor="text1"/>
          <w:sz w:val="24"/>
          <w:szCs w:val="24"/>
          <w:lang w:eastAsia="en-US"/>
        </w:rPr>
        <w:t>Siesling</w:t>
      </w:r>
      <w:proofErr w:type="spellEnd"/>
      <w:r w:rsidR="00CB7A65" w:rsidRPr="00A669D7">
        <w:rPr>
          <w:rFonts w:ascii="Times New Roman" w:eastAsia="Times New Roman" w:hAnsi="Times New Roman" w:cs="Times New Roman"/>
          <w:color w:val="000000" w:themeColor="text1"/>
          <w:sz w:val="24"/>
          <w:szCs w:val="24"/>
          <w:lang w:eastAsia="en-US"/>
        </w:rPr>
        <w:t>, A.P. Dei Tos, I. Kunkler, R. Otter, L. Licitra, S. Mallone, A. Tavilla, A. Trama, R. Capocaccia. RARECARE working group. Rare cancers are not so rare: the rare cancer burden in Europe. Eur J Cancer, 47 (17) (2011 Nov), pp. 2493-2511</w:t>
      </w:r>
      <w:r w:rsidR="0091282B" w:rsidRPr="00A669D7">
        <w:rPr>
          <w:rFonts w:ascii="Times New Roman" w:eastAsia="Times New Roman" w:hAnsi="Times New Roman" w:cs="Times New Roman"/>
          <w:color w:val="000000" w:themeColor="text1"/>
          <w:sz w:val="24"/>
          <w:szCs w:val="24"/>
          <w:lang w:eastAsia="en-US"/>
        </w:rPr>
        <w:t>.</w:t>
      </w:r>
    </w:p>
    <w:p w14:paraId="7C73F165" w14:textId="77777777" w:rsidR="00470772" w:rsidRPr="00A669D7" w:rsidRDefault="00A6606E" w:rsidP="00A669D7">
      <w:pPr>
        <w:spacing w:before="240" w:line="360" w:lineRule="auto"/>
        <w:rPr>
          <w:rFonts w:ascii="Times New Roman" w:eastAsia="Times New Roman" w:hAnsi="Times New Roman" w:cs="Times New Roman"/>
          <w:color w:val="000000" w:themeColor="text1"/>
          <w:sz w:val="24"/>
          <w:szCs w:val="24"/>
          <w:lang w:eastAsia="en-US"/>
        </w:rPr>
      </w:pPr>
      <w:r w:rsidRPr="00A669D7">
        <w:rPr>
          <w:rFonts w:ascii="Times New Roman" w:eastAsia="Times New Roman" w:hAnsi="Times New Roman" w:cs="Times New Roman"/>
          <w:color w:val="000000" w:themeColor="text1"/>
          <w:sz w:val="24"/>
          <w:szCs w:val="24"/>
        </w:rPr>
        <w:t xml:space="preserve">10. </w:t>
      </w:r>
      <w:r w:rsidR="00354AE7" w:rsidRPr="00A669D7">
        <w:rPr>
          <w:rFonts w:ascii="Times New Roman" w:eastAsia="Times New Roman" w:hAnsi="Times New Roman" w:cs="Times New Roman"/>
          <w:color w:val="000000" w:themeColor="text1"/>
          <w:sz w:val="24"/>
          <w:szCs w:val="24"/>
          <w:lang w:eastAsia="en-US"/>
        </w:rPr>
        <w:t xml:space="preserve">WHO classification of </w:t>
      </w:r>
      <w:proofErr w:type="spellStart"/>
      <w:r w:rsidR="00354AE7" w:rsidRPr="00A669D7">
        <w:rPr>
          <w:rFonts w:ascii="Times New Roman" w:eastAsia="Times New Roman" w:hAnsi="Times New Roman" w:cs="Times New Roman"/>
          <w:color w:val="000000" w:themeColor="text1"/>
          <w:sz w:val="24"/>
          <w:szCs w:val="24"/>
          <w:lang w:eastAsia="en-US"/>
        </w:rPr>
        <w:t>tumours</w:t>
      </w:r>
      <w:proofErr w:type="spellEnd"/>
      <w:r w:rsidR="00354AE7" w:rsidRPr="00A669D7">
        <w:rPr>
          <w:rFonts w:ascii="Times New Roman" w:eastAsia="Times New Roman" w:hAnsi="Times New Roman" w:cs="Times New Roman"/>
          <w:color w:val="000000" w:themeColor="text1"/>
          <w:sz w:val="24"/>
          <w:szCs w:val="24"/>
          <w:lang w:eastAsia="en-US"/>
        </w:rPr>
        <w:t xml:space="preserve">. Female genital </w:t>
      </w:r>
      <w:proofErr w:type="spellStart"/>
      <w:r w:rsidR="00354AE7" w:rsidRPr="00A669D7">
        <w:rPr>
          <w:rFonts w:ascii="Times New Roman" w:eastAsia="Times New Roman" w:hAnsi="Times New Roman" w:cs="Times New Roman"/>
          <w:color w:val="000000" w:themeColor="text1"/>
          <w:sz w:val="24"/>
          <w:szCs w:val="24"/>
          <w:lang w:eastAsia="en-US"/>
        </w:rPr>
        <w:t>tumours</w:t>
      </w:r>
      <w:proofErr w:type="spellEnd"/>
      <w:r w:rsidR="00354AE7" w:rsidRPr="00A669D7">
        <w:rPr>
          <w:rFonts w:ascii="Times New Roman" w:eastAsia="Times New Roman" w:hAnsi="Times New Roman" w:cs="Times New Roman"/>
          <w:color w:val="000000" w:themeColor="text1"/>
          <w:sz w:val="24"/>
          <w:szCs w:val="24"/>
          <w:lang w:eastAsia="en-US"/>
        </w:rPr>
        <w:t>. IARC Press, Lyon (2020)</w:t>
      </w:r>
    </w:p>
    <w:p w14:paraId="07009A9E"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11. </w:t>
      </w:r>
      <w:r w:rsidR="00354AE7" w:rsidRPr="00A669D7">
        <w:rPr>
          <w:rFonts w:ascii="Times New Roman" w:hAnsi="Times New Roman" w:cs="Times New Roman"/>
          <w:color w:val="000000" w:themeColor="text1"/>
          <w:sz w:val="24"/>
          <w:szCs w:val="24"/>
        </w:rPr>
        <w:t xml:space="preserve">National Comprehensive Cancer Network. NCCN clinical practice guidelines in oncology: ovarian cancer. Version 2, 2021. Available at: https://www.nccn.org/professionals/ </w:t>
      </w:r>
      <w:proofErr w:type="spellStart"/>
      <w:r w:rsidR="00354AE7" w:rsidRPr="00A669D7">
        <w:rPr>
          <w:rFonts w:ascii="Times New Roman" w:hAnsi="Times New Roman" w:cs="Times New Roman"/>
          <w:color w:val="000000" w:themeColor="text1"/>
          <w:sz w:val="24"/>
          <w:szCs w:val="24"/>
        </w:rPr>
        <w:t>physician_gls</w:t>
      </w:r>
      <w:proofErr w:type="spellEnd"/>
      <w:r w:rsidR="00354AE7" w:rsidRPr="00A669D7">
        <w:rPr>
          <w:rFonts w:ascii="Times New Roman" w:hAnsi="Times New Roman" w:cs="Times New Roman"/>
          <w:color w:val="000000" w:themeColor="text1"/>
          <w:sz w:val="24"/>
          <w:szCs w:val="24"/>
        </w:rPr>
        <w:t>/pdf/ovarian.pdf. [Accessed 17 August 2021].</w:t>
      </w:r>
    </w:p>
    <w:p w14:paraId="7DF80360" w14:textId="0754C7F4"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12. Rivera P et al. Novel targeted therapy for recurrent granulosa cell tumors: a systematic review. Front Oncol. </w:t>
      </w:r>
      <w:proofErr w:type="gramStart"/>
      <w:r w:rsidRPr="00A669D7">
        <w:rPr>
          <w:rFonts w:ascii="Times New Roman" w:eastAsia="Times New Roman" w:hAnsi="Times New Roman" w:cs="Times New Roman"/>
          <w:color w:val="000000" w:themeColor="text1"/>
          <w:sz w:val="24"/>
          <w:szCs w:val="24"/>
        </w:rPr>
        <w:t>2024;14:1115673</w:t>
      </w:r>
      <w:proofErr w:type="gramEnd"/>
      <w:r w:rsidRPr="00A669D7">
        <w:rPr>
          <w:rFonts w:ascii="Times New Roman" w:eastAsia="Times New Roman" w:hAnsi="Times New Roman" w:cs="Times New Roman"/>
          <w:color w:val="000000" w:themeColor="text1"/>
          <w:sz w:val="24"/>
          <w:szCs w:val="24"/>
        </w:rPr>
        <w:t>.</w:t>
      </w:r>
    </w:p>
    <w:p w14:paraId="41FF95F3" w14:textId="5A879E6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13. Jamal A et al. FOXL2 and SF-1 expression in ovarian sex cord stromal tumors. Hum </w:t>
      </w:r>
      <w:proofErr w:type="spellStart"/>
      <w:r w:rsidRPr="00A669D7">
        <w:rPr>
          <w:rFonts w:ascii="Times New Roman" w:eastAsia="Times New Roman" w:hAnsi="Times New Roman" w:cs="Times New Roman"/>
          <w:color w:val="000000" w:themeColor="text1"/>
          <w:sz w:val="24"/>
          <w:szCs w:val="24"/>
        </w:rPr>
        <w:t>Pathol</w:t>
      </w:r>
      <w:proofErr w:type="spellEnd"/>
      <w:r w:rsidRPr="00A669D7">
        <w:rPr>
          <w:rFonts w:ascii="Times New Roman" w:eastAsia="Times New Roman" w:hAnsi="Times New Roman" w:cs="Times New Roman"/>
          <w:color w:val="000000" w:themeColor="text1"/>
          <w:sz w:val="24"/>
          <w:szCs w:val="24"/>
        </w:rPr>
        <w:t xml:space="preserve">. </w:t>
      </w:r>
      <w:proofErr w:type="gramStart"/>
      <w:r w:rsidRPr="00A669D7">
        <w:rPr>
          <w:rFonts w:ascii="Times New Roman" w:eastAsia="Times New Roman" w:hAnsi="Times New Roman" w:cs="Times New Roman"/>
          <w:color w:val="000000" w:themeColor="text1"/>
          <w:sz w:val="24"/>
          <w:szCs w:val="24"/>
        </w:rPr>
        <w:t>2021;110:48</w:t>
      </w:r>
      <w:proofErr w:type="gramEnd"/>
      <w:r w:rsidRPr="00A669D7">
        <w:rPr>
          <w:rFonts w:ascii="Times New Roman" w:eastAsia="Times New Roman" w:hAnsi="Times New Roman" w:cs="Times New Roman"/>
          <w:color w:val="000000" w:themeColor="text1"/>
          <w:sz w:val="24"/>
          <w:szCs w:val="24"/>
        </w:rPr>
        <w:t>-56.</w:t>
      </w:r>
    </w:p>
    <w:p w14:paraId="05285CA7"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14. Kim SY et al. MRI features of sex cord stromal tumors: correlation with histopathology. Clin </w:t>
      </w:r>
      <w:proofErr w:type="spellStart"/>
      <w:r w:rsidRPr="00A669D7">
        <w:rPr>
          <w:rFonts w:ascii="Times New Roman" w:eastAsia="Times New Roman" w:hAnsi="Times New Roman" w:cs="Times New Roman"/>
          <w:color w:val="000000" w:themeColor="text1"/>
          <w:sz w:val="24"/>
          <w:szCs w:val="24"/>
        </w:rPr>
        <w:t>Radiol</w:t>
      </w:r>
      <w:proofErr w:type="spellEnd"/>
      <w:r w:rsidRPr="00A669D7">
        <w:rPr>
          <w:rFonts w:ascii="Times New Roman" w:eastAsia="Times New Roman" w:hAnsi="Times New Roman" w:cs="Times New Roman"/>
          <w:color w:val="000000" w:themeColor="text1"/>
          <w:sz w:val="24"/>
          <w:szCs w:val="24"/>
        </w:rPr>
        <w:t>. 2021;76(9):702-710.</w:t>
      </w:r>
    </w:p>
    <w:p w14:paraId="7877302E"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15. </w:t>
      </w:r>
      <w:proofErr w:type="spellStart"/>
      <w:r w:rsidR="00EF2D64" w:rsidRPr="00A669D7">
        <w:rPr>
          <w:rFonts w:ascii="Times New Roman" w:hAnsi="Times New Roman" w:cs="Times New Roman"/>
          <w:color w:val="000000" w:themeColor="text1"/>
          <w:sz w:val="24"/>
          <w:szCs w:val="24"/>
          <w:shd w:val="clear" w:color="auto" w:fill="FFFFFF"/>
        </w:rPr>
        <w:t>Briceño</w:t>
      </w:r>
      <w:proofErr w:type="spellEnd"/>
      <w:r w:rsidR="00EF2D64" w:rsidRPr="00A669D7">
        <w:rPr>
          <w:rFonts w:ascii="Times New Roman" w:hAnsi="Times New Roman" w:cs="Times New Roman"/>
          <w:color w:val="000000" w:themeColor="text1"/>
          <w:sz w:val="24"/>
          <w:szCs w:val="24"/>
          <w:shd w:val="clear" w:color="auto" w:fill="FFFFFF"/>
        </w:rPr>
        <w:t xml:space="preserve">-Pérez C, </w:t>
      </w:r>
      <w:proofErr w:type="spellStart"/>
      <w:r w:rsidR="00EF2D64" w:rsidRPr="00A669D7">
        <w:rPr>
          <w:rFonts w:ascii="Times New Roman" w:hAnsi="Times New Roman" w:cs="Times New Roman"/>
          <w:color w:val="000000" w:themeColor="text1"/>
          <w:sz w:val="24"/>
          <w:szCs w:val="24"/>
          <w:shd w:val="clear" w:color="auto" w:fill="FFFFFF"/>
        </w:rPr>
        <w:t>Alaña</w:t>
      </w:r>
      <w:proofErr w:type="spellEnd"/>
      <w:r w:rsidR="00EF2D64" w:rsidRPr="00A669D7">
        <w:rPr>
          <w:rFonts w:ascii="Times New Roman" w:hAnsi="Times New Roman" w:cs="Times New Roman"/>
          <w:color w:val="000000" w:themeColor="text1"/>
          <w:sz w:val="24"/>
          <w:szCs w:val="24"/>
          <w:shd w:val="clear" w:color="auto" w:fill="FFFFFF"/>
        </w:rPr>
        <w:t xml:space="preserve"> F, Atencio de Ávila D, Betancourt de Benítez C, </w:t>
      </w:r>
      <w:proofErr w:type="spellStart"/>
      <w:r w:rsidR="00EF2D64" w:rsidRPr="00A669D7">
        <w:rPr>
          <w:rFonts w:ascii="Times New Roman" w:hAnsi="Times New Roman" w:cs="Times New Roman"/>
          <w:color w:val="000000" w:themeColor="text1"/>
          <w:sz w:val="24"/>
          <w:szCs w:val="24"/>
          <w:shd w:val="clear" w:color="auto" w:fill="FFFFFF"/>
        </w:rPr>
        <w:t>Schloeter</w:t>
      </w:r>
      <w:proofErr w:type="spellEnd"/>
      <w:r w:rsidR="00EF2D64" w:rsidRPr="00A669D7">
        <w:rPr>
          <w:rFonts w:ascii="Times New Roman" w:hAnsi="Times New Roman" w:cs="Times New Roman"/>
          <w:color w:val="000000" w:themeColor="text1"/>
          <w:sz w:val="24"/>
          <w:szCs w:val="24"/>
          <w:shd w:val="clear" w:color="auto" w:fill="FFFFFF"/>
        </w:rPr>
        <w:t xml:space="preserve"> L, Portillo B, et al. Grandes </w:t>
      </w:r>
      <w:proofErr w:type="spellStart"/>
      <w:r w:rsidR="00EF2D64" w:rsidRPr="00A669D7">
        <w:rPr>
          <w:rFonts w:ascii="Times New Roman" w:hAnsi="Times New Roman" w:cs="Times New Roman"/>
          <w:color w:val="000000" w:themeColor="text1"/>
          <w:sz w:val="24"/>
          <w:szCs w:val="24"/>
          <w:shd w:val="clear" w:color="auto" w:fill="FFFFFF"/>
        </w:rPr>
        <w:t>miomas</w:t>
      </w:r>
      <w:proofErr w:type="spellEnd"/>
      <w:r w:rsidR="00EF2D64" w:rsidRPr="00A669D7">
        <w:rPr>
          <w:rFonts w:ascii="Times New Roman" w:hAnsi="Times New Roman" w:cs="Times New Roman"/>
          <w:color w:val="000000" w:themeColor="text1"/>
          <w:sz w:val="24"/>
          <w:szCs w:val="24"/>
          <w:shd w:val="clear" w:color="auto" w:fill="FFFFFF"/>
        </w:rPr>
        <w:t xml:space="preserve"> </w:t>
      </w:r>
      <w:proofErr w:type="spellStart"/>
      <w:r w:rsidR="00EF2D64" w:rsidRPr="00A669D7">
        <w:rPr>
          <w:rFonts w:ascii="Times New Roman" w:hAnsi="Times New Roman" w:cs="Times New Roman"/>
          <w:color w:val="000000" w:themeColor="text1"/>
          <w:sz w:val="24"/>
          <w:szCs w:val="24"/>
          <w:shd w:val="clear" w:color="auto" w:fill="FFFFFF"/>
        </w:rPr>
        <w:t>uterinos</w:t>
      </w:r>
      <w:proofErr w:type="spellEnd"/>
      <w:r w:rsidR="00EF2D64" w:rsidRPr="00A669D7">
        <w:rPr>
          <w:rFonts w:ascii="Times New Roman" w:hAnsi="Times New Roman" w:cs="Times New Roman"/>
          <w:color w:val="000000" w:themeColor="text1"/>
          <w:sz w:val="24"/>
          <w:szCs w:val="24"/>
          <w:shd w:val="clear" w:color="auto" w:fill="FFFFFF"/>
        </w:rPr>
        <w:t xml:space="preserve">/Great uterine </w:t>
      </w:r>
      <w:proofErr w:type="spellStart"/>
      <w:r w:rsidR="00EF2D64" w:rsidRPr="00A669D7">
        <w:rPr>
          <w:rFonts w:ascii="Times New Roman" w:hAnsi="Times New Roman" w:cs="Times New Roman"/>
          <w:color w:val="000000" w:themeColor="text1"/>
          <w:sz w:val="24"/>
          <w:szCs w:val="24"/>
          <w:shd w:val="clear" w:color="auto" w:fill="FFFFFF"/>
        </w:rPr>
        <w:t>miomas</w:t>
      </w:r>
      <w:proofErr w:type="spellEnd"/>
      <w:r w:rsidR="00EF2D64" w:rsidRPr="00A669D7">
        <w:rPr>
          <w:rFonts w:ascii="Times New Roman" w:hAnsi="Times New Roman" w:cs="Times New Roman"/>
          <w:color w:val="000000" w:themeColor="text1"/>
          <w:sz w:val="24"/>
          <w:szCs w:val="24"/>
          <w:shd w:val="clear" w:color="auto" w:fill="FFFFFF"/>
        </w:rPr>
        <w:t xml:space="preserve">. Rev </w:t>
      </w:r>
      <w:proofErr w:type="spellStart"/>
      <w:r w:rsidR="00EF2D64" w:rsidRPr="00A669D7">
        <w:rPr>
          <w:rFonts w:ascii="Times New Roman" w:hAnsi="Times New Roman" w:cs="Times New Roman"/>
          <w:color w:val="000000" w:themeColor="text1"/>
          <w:sz w:val="24"/>
          <w:szCs w:val="24"/>
          <w:shd w:val="clear" w:color="auto" w:fill="FFFFFF"/>
        </w:rPr>
        <w:t>Obstet</w:t>
      </w:r>
      <w:proofErr w:type="spellEnd"/>
      <w:r w:rsidR="00EF2D64" w:rsidRPr="00A669D7">
        <w:rPr>
          <w:rFonts w:ascii="Times New Roman" w:hAnsi="Times New Roman" w:cs="Times New Roman"/>
          <w:color w:val="000000" w:themeColor="text1"/>
          <w:sz w:val="24"/>
          <w:szCs w:val="24"/>
          <w:shd w:val="clear" w:color="auto" w:fill="FFFFFF"/>
        </w:rPr>
        <w:t xml:space="preserve"> </w:t>
      </w:r>
      <w:proofErr w:type="spellStart"/>
      <w:r w:rsidR="00EF2D64" w:rsidRPr="00A669D7">
        <w:rPr>
          <w:rFonts w:ascii="Times New Roman" w:hAnsi="Times New Roman" w:cs="Times New Roman"/>
          <w:color w:val="000000" w:themeColor="text1"/>
          <w:sz w:val="24"/>
          <w:szCs w:val="24"/>
          <w:shd w:val="clear" w:color="auto" w:fill="FFFFFF"/>
        </w:rPr>
        <w:t>Ginecol</w:t>
      </w:r>
      <w:proofErr w:type="spellEnd"/>
      <w:r w:rsidR="00EF2D64" w:rsidRPr="00A669D7">
        <w:rPr>
          <w:rFonts w:ascii="Times New Roman" w:hAnsi="Times New Roman" w:cs="Times New Roman"/>
          <w:color w:val="000000" w:themeColor="text1"/>
          <w:sz w:val="24"/>
          <w:szCs w:val="24"/>
          <w:shd w:val="clear" w:color="auto" w:fill="FFFFFF"/>
        </w:rPr>
        <w:t xml:space="preserve"> </w:t>
      </w:r>
      <w:proofErr w:type="spellStart"/>
      <w:r w:rsidR="00EF2D64" w:rsidRPr="00A669D7">
        <w:rPr>
          <w:rFonts w:ascii="Times New Roman" w:hAnsi="Times New Roman" w:cs="Times New Roman"/>
          <w:color w:val="000000" w:themeColor="text1"/>
          <w:sz w:val="24"/>
          <w:szCs w:val="24"/>
          <w:shd w:val="clear" w:color="auto" w:fill="FFFFFF"/>
        </w:rPr>
        <w:t>Venez</w:t>
      </w:r>
      <w:proofErr w:type="spellEnd"/>
      <w:r w:rsidR="00EF2D64" w:rsidRPr="00A669D7">
        <w:rPr>
          <w:rFonts w:ascii="Times New Roman" w:hAnsi="Times New Roman" w:cs="Times New Roman"/>
          <w:color w:val="000000" w:themeColor="text1"/>
          <w:sz w:val="24"/>
          <w:szCs w:val="24"/>
          <w:shd w:val="clear" w:color="auto" w:fill="FFFFFF"/>
        </w:rPr>
        <w:t xml:space="preserve"> </w:t>
      </w:r>
      <w:proofErr w:type="gramStart"/>
      <w:r w:rsidR="00EF2D64" w:rsidRPr="00A669D7">
        <w:rPr>
          <w:rFonts w:ascii="Times New Roman" w:hAnsi="Times New Roman" w:cs="Times New Roman"/>
          <w:color w:val="000000" w:themeColor="text1"/>
          <w:sz w:val="24"/>
          <w:szCs w:val="24"/>
          <w:shd w:val="clear" w:color="auto" w:fill="FFFFFF"/>
        </w:rPr>
        <w:t>2001;61:35</w:t>
      </w:r>
      <w:proofErr w:type="gramEnd"/>
      <w:r w:rsidR="00EF2D64" w:rsidRPr="00A669D7">
        <w:rPr>
          <w:rFonts w:ascii="Times New Roman" w:hAnsi="Times New Roman" w:cs="Times New Roman"/>
          <w:color w:val="000000" w:themeColor="text1"/>
          <w:sz w:val="24"/>
          <w:szCs w:val="24"/>
          <w:shd w:val="clear" w:color="auto" w:fill="FFFFFF"/>
        </w:rPr>
        <w:t>-42.</w:t>
      </w:r>
    </w:p>
    <w:p w14:paraId="0F8059C9"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16. </w:t>
      </w:r>
      <w:proofErr w:type="spellStart"/>
      <w:r w:rsidR="000A723C" w:rsidRPr="00A669D7">
        <w:rPr>
          <w:rFonts w:ascii="Times New Roman" w:hAnsi="Times New Roman" w:cs="Times New Roman"/>
          <w:color w:val="000000" w:themeColor="text1"/>
          <w:sz w:val="24"/>
          <w:szCs w:val="24"/>
          <w:shd w:val="clear" w:color="auto" w:fill="FFFFFF"/>
        </w:rPr>
        <w:t>Briceño</w:t>
      </w:r>
      <w:proofErr w:type="spellEnd"/>
      <w:r w:rsidR="000A723C" w:rsidRPr="00A669D7">
        <w:rPr>
          <w:rFonts w:ascii="Times New Roman" w:hAnsi="Times New Roman" w:cs="Times New Roman"/>
          <w:color w:val="000000" w:themeColor="text1"/>
          <w:sz w:val="24"/>
          <w:szCs w:val="24"/>
          <w:shd w:val="clear" w:color="auto" w:fill="FFFFFF"/>
        </w:rPr>
        <w:t xml:space="preserve">-Pérez C. </w:t>
      </w:r>
      <w:proofErr w:type="spellStart"/>
      <w:r w:rsidR="000A723C" w:rsidRPr="00A669D7">
        <w:rPr>
          <w:rFonts w:ascii="Times New Roman" w:hAnsi="Times New Roman" w:cs="Times New Roman"/>
          <w:color w:val="000000" w:themeColor="text1"/>
          <w:sz w:val="24"/>
          <w:szCs w:val="24"/>
          <w:shd w:val="clear" w:color="auto" w:fill="FFFFFF"/>
        </w:rPr>
        <w:t>Tumores</w:t>
      </w:r>
      <w:proofErr w:type="spellEnd"/>
      <w:r w:rsidR="000A723C" w:rsidRPr="00A669D7">
        <w:rPr>
          <w:rFonts w:ascii="Times New Roman" w:hAnsi="Times New Roman" w:cs="Times New Roman"/>
          <w:color w:val="000000" w:themeColor="text1"/>
          <w:sz w:val="24"/>
          <w:szCs w:val="24"/>
          <w:shd w:val="clear" w:color="auto" w:fill="FFFFFF"/>
        </w:rPr>
        <w:t xml:space="preserve"> </w:t>
      </w:r>
      <w:proofErr w:type="spellStart"/>
      <w:r w:rsidR="000A723C" w:rsidRPr="00A669D7">
        <w:rPr>
          <w:rFonts w:ascii="Times New Roman" w:hAnsi="Times New Roman" w:cs="Times New Roman"/>
          <w:color w:val="000000" w:themeColor="text1"/>
          <w:sz w:val="24"/>
          <w:szCs w:val="24"/>
          <w:shd w:val="clear" w:color="auto" w:fill="FFFFFF"/>
        </w:rPr>
        <w:t>uterinos</w:t>
      </w:r>
      <w:proofErr w:type="spellEnd"/>
      <w:r w:rsidR="000A723C" w:rsidRPr="00A669D7">
        <w:rPr>
          <w:rFonts w:ascii="Times New Roman" w:hAnsi="Times New Roman" w:cs="Times New Roman"/>
          <w:color w:val="000000" w:themeColor="text1"/>
          <w:sz w:val="24"/>
          <w:szCs w:val="24"/>
          <w:shd w:val="clear" w:color="auto" w:fill="FFFFFF"/>
        </w:rPr>
        <w:t xml:space="preserve"> y </w:t>
      </w:r>
      <w:proofErr w:type="spellStart"/>
      <w:r w:rsidR="000A723C" w:rsidRPr="00A669D7">
        <w:rPr>
          <w:rFonts w:ascii="Times New Roman" w:hAnsi="Times New Roman" w:cs="Times New Roman"/>
          <w:color w:val="000000" w:themeColor="text1"/>
          <w:sz w:val="24"/>
          <w:szCs w:val="24"/>
          <w:shd w:val="clear" w:color="auto" w:fill="FFFFFF"/>
        </w:rPr>
        <w:t>ováricos</w:t>
      </w:r>
      <w:proofErr w:type="spellEnd"/>
      <w:r w:rsidR="000A723C" w:rsidRPr="00A669D7">
        <w:rPr>
          <w:rFonts w:ascii="Times New Roman" w:hAnsi="Times New Roman" w:cs="Times New Roman"/>
          <w:color w:val="000000" w:themeColor="text1"/>
          <w:sz w:val="24"/>
          <w:szCs w:val="24"/>
          <w:shd w:val="clear" w:color="auto" w:fill="FFFFFF"/>
        </w:rPr>
        <w:t>: ¿Gigantes? o Grandes. /Uterine and ovarian tumors: ¿</w:t>
      </w:r>
      <w:proofErr w:type="spellStart"/>
      <w:proofErr w:type="gramStart"/>
      <w:r w:rsidR="000A723C" w:rsidRPr="00A669D7">
        <w:rPr>
          <w:rFonts w:ascii="Times New Roman" w:hAnsi="Times New Roman" w:cs="Times New Roman"/>
          <w:color w:val="000000" w:themeColor="text1"/>
          <w:sz w:val="24"/>
          <w:szCs w:val="24"/>
          <w:shd w:val="clear" w:color="auto" w:fill="FFFFFF"/>
        </w:rPr>
        <w:t>Giants?or</w:t>
      </w:r>
      <w:proofErr w:type="spellEnd"/>
      <w:proofErr w:type="gramEnd"/>
      <w:r w:rsidR="000A723C" w:rsidRPr="00A669D7">
        <w:rPr>
          <w:rFonts w:ascii="Times New Roman" w:hAnsi="Times New Roman" w:cs="Times New Roman"/>
          <w:color w:val="000000" w:themeColor="text1"/>
          <w:sz w:val="24"/>
          <w:szCs w:val="24"/>
          <w:shd w:val="clear" w:color="auto" w:fill="FFFFFF"/>
        </w:rPr>
        <w:t xml:space="preserve"> Greats. Rev </w:t>
      </w:r>
      <w:proofErr w:type="spellStart"/>
      <w:r w:rsidR="000A723C" w:rsidRPr="00A669D7">
        <w:rPr>
          <w:rFonts w:ascii="Times New Roman" w:hAnsi="Times New Roman" w:cs="Times New Roman"/>
          <w:color w:val="000000" w:themeColor="text1"/>
          <w:sz w:val="24"/>
          <w:szCs w:val="24"/>
          <w:shd w:val="clear" w:color="auto" w:fill="FFFFFF"/>
        </w:rPr>
        <w:t>Obstet</w:t>
      </w:r>
      <w:proofErr w:type="spellEnd"/>
      <w:r w:rsidR="000A723C" w:rsidRPr="00A669D7">
        <w:rPr>
          <w:rFonts w:ascii="Times New Roman" w:hAnsi="Times New Roman" w:cs="Times New Roman"/>
          <w:color w:val="000000" w:themeColor="text1"/>
          <w:sz w:val="24"/>
          <w:szCs w:val="24"/>
          <w:shd w:val="clear" w:color="auto" w:fill="FFFFFF"/>
        </w:rPr>
        <w:t xml:space="preserve"> </w:t>
      </w:r>
      <w:proofErr w:type="spellStart"/>
      <w:r w:rsidR="000A723C" w:rsidRPr="00A669D7">
        <w:rPr>
          <w:rFonts w:ascii="Times New Roman" w:hAnsi="Times New Roman" w:cs="Times New Roman"/>
          <w:color w:val="000000" w:themeColor="text1"/>
          <w:sz w:val="24"/>
          <w:szCs w:val="24"/>
          <w:shd w:val="clear" w:color="auto" w:fill="FFFFFF"/>
        </w:rPr>
        <w:t>Ginecol</w:t>
      </w:r>
      <w:proofErr w:type="spellEnd"/>
      <w:r w:rsidR="000A723C" w:rsidRPr="00A669D7">
        <w:rPr>
          <w:rFonts w:ascii="Times New Roman" w:hAnsi="Times New Roman" w:cs="Times New Roman"/>
          <w:color w:val="000000" w:themeColor="text1"/>
          <w:sz w:val="24"/>
          <w:szCs w:val="24"/>
          <w:shd w:val="clear" w:color="auto" w:fill="FFFFFF"/>
        </w:rPr>
        <w:t xml:space="preserve"> </w:t>
      </w:r>
      <w:proofErr w:type="spellStart"/>
      <w:r w:rsidR="000A723C" w:rsidRPr="00A669D7">
        <w:rPr>
          <w:rFonts w:ascii="Times New Roman" w:hAnsi="Times New Roman" w:cs="Times New Roman"/>
          <w:color w:val="000000" w:themeColor="text1"/>
          <w:sz w:val="24"/>
          <w:szCs w:val="24"/>
          <w:shd w:val="clear" w:color="auto" w:fill="FFFFFF"/>
        </w:rPr>
        <w:t>Venez</w:t>
      </w:r>
      <w:proofErr w:type="spellEnd"/>
      <w:r w:rsidR="000A723C" w:rsidRPr="00A669D7">
        <w:rPr>
          <w:rFonts w:ascii="Times New Roman" w:hAnsi="Times New Roman" w:cs="Times New Roman"/>
          <w:color w:val="000000" w:themeColor="text1"/>
          <w:sz w:val="24"/>
          <w:szCs w:val="24"/>
          <w:shd w:val="clear" w:color="auto" w:fill="FFFFFF"/>
        </w:rPr>
        <w:t xml:space="preserve"> 2007;67(1):3-4.</w:t>
      </w:r>
    </w:p>
    <w:p w14:paraId="4A013E46" w14:textId="77777777"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 xml:space="preserve">17. </w:t>
      </w:r>
      <w:r w:rsidR="000A723C" w:rsidRPr="00A669D7">
        <w:rPr>
          <w:rFonts w:ascii="Times New Roman" w:hAnsi="Times New Roman" w:cs="Times New Roman"/>
          <w:color w:val="000000" w:themeColor="text1"/>
          <w:sz w:val="24"/>
          <w:szCs w:val="24"/>
          <w:shd w:val="clear" w:color="auto" w:fill="FFFFFF"/>
        </w:rPr>
        <w:t xml:space="preserve">Ríos R, Castro B, Hurtado O, </w:t>
      </w:r>
      <w:proofErr w:type="spellStart"/>
      <w:r w:rsidR="000A723C" w:rsidRPr="00A669D7">
        <w:rPr>
          <w:rFonts w:ascii="Times New Roman" w:hAnsi="Times New Roman" w:cs="Times New Roman"/>
          <w:color w:val="000000" w:themeColor="text1"/>
          <w:sz w:val="24"/>
          <w:szCs w:val="24"/>
          <w:shd w:val="clear" w:color="auto" w:fill="FFFFFF"/>
        </w:rPr>
        <w:t>Briceño</w:t>
      </w:r>
      <w:proofErr w:type="spellEnd"/>
      <w:r w:rsidR="000A723C" w:rsidRPr="00A669D7">
        <w:rPr>
          <w:rFonts w:ascii="Times New Roman" w:hAnsi="Times New Roman" w:cs="Times New Roman"/>
          <w:color w:val="000000" w:themeColor="text1"/>
          <w:sz w:val="24"/>
          <w:szCs w:val="24"/>
          <w:shd w:val="clear" w:color="auto" w:fill="FFFFFF"/>
        </w:rPr>
        <w:t>-Pérez C, the GOT study group. Giant ovarian tumors: a rare series of four cases. Invest clin 2024; 65 (4): 462-69.</w:t>
      </w:r>
    </w:p>
    <w:p w14:paraId="2CBEDD7F" w14:textId="77777777" w:rsidR="00470772" w:rsidRPr="00A669D7" w:rsidRDefault="00A6606E" w:rsidP="00A669D7">
      <w:pPr>
        <w:shd w:val="clear" w:color="auto" w:fill="FFFFFF"/>
        <w:spacing w:before="240" w:line="360" w:lineRule="auto"/>
        <w:rPr>
          <w:rFonts w:ascii="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18.</w:t>
      </w:r>
      <w:r w:rsidR="003E3A2E" w:rsidRPr="00A669D7">
        <w:rPr>
          <w:rFonts w:ascii="Times New Roman" w:hAnsi="Times New Roman" w:cs="Times New Roman"/>
          <w:color w:val="000000" w:themeColor="text1"/>
          <w:sz w:val="24"/>
          <w:szCs w:val="24"/>
        </w:rPr>
        <w:t xml:space="preserve"> </w:t>
      </w:r>
      <w:hyperlink r:id="rId21" w:history="1">
        <w:r w:rsidR="003E3A2E" w:rsidRPr="00A669D7">
          <w:rPr>
            <w:rStyle w:val="Hyperlink"/>
            <w:rFonts w:ascii="Times New Roman" w:hAnsi="Times New Roman" w:cs="Times New Roman"/>
            <w:color w:val="000000" w:themeColor="text1"/>
            <w:sz w:val="24"/>
            <w:szCs w:val="24"/>
            <w:shd w:val="clear" w:color="auto" w:fill="FFFFFF"/>
          </w:rPr>
          <w:t>Dennis Jung</w:t>
        </w:r>
      </w:hyperlink>
      <w:r w:rsidR="003E3A2E" w:rsidRPr="00A669D7">
        <w:rPr>
          <w:rFonts w:ascii="Times New Roman" w:hAnsi="Times New Roman" w:cs="Times New Roman"/>
          <w:color w:val="000000" w:themeColor="text1"/>
          <w:sz w:val="24"/>
          <w:szCs w:val="24"/>
        </w:rPr>
        <w:t xml:space="preserve"> et al. Immunohistochemical markers of prognosis in adult granulosa cell tumors of the ovary - a review. J Ovarian Res.</w:t>
      </w:r>
      <w:r w:rsidR="003E3A2E" w:rsidRPr="00A669D7">
        <w:rPr>
          <w:rStyle w:val="cit"/>
          <w:rFonts w:ascii="Times New Roman" w:hAnsi="Times New Roman" w:cs="Times New Roman"/>
          <w:color w:val="000000" w:themeColor="text1"/>
          <w:sz w:val="24"/>
          <w:szCs w:val="24"/>
        </w:rPr>
        <w:t>2023 Mar 3;16(1):50.</w:t>
      </w:r>
    </w:p>
    <w:p w14:paraId="3144115A" w14:textId="77777777" w:rsidR="00470772" w:rsidRPr="00A669D7" w:rsidRDefault="00A6606E" w:rsidP="00A669D7">
      <w:pPr>
        <w:shd w:val="clear" w:color="auto" w:fill="FFFFFF"/>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lastRenderedPageBreak/>
        <w:t xml:space="preserve">19. </w:t>
      </w:r>
      <w:r w:rsidRPr="00A669D7">
        <w:rPr>
          <w:rFonts w:ascii="Times New Roman" w:eastAsia="Times New Roman" w:hAnsi="Times New Roman" w:cs="Times New Roman"/>
          <w:color w:val="000000" w:themeColor="text1"/>
          <w:sz w:val="24"/>
          <w:szCs w:val="24"/>
          <w:highlight w:val="white"/>
        </w:rPr>
        <w:t xml:space="preserve">Swarnava Chanda. </w:t>
      </w:r>
      <w:r w:rsidRPr="00A669D7">
        <w:rPr>
          <w:rFonts w:ascii="Times New Roman" w:eastAsia="Times New Roman" w:hAnsi="Times New Roman" w:cs="Times New Roman"/>
          <w:color w:val="000000" w:themeColor="text1"/>
          <w:sz w:val="24"/>
          <w:szCs w:val="24"/>
        </w:rPr>
        <w:t xml:space="preserve">A Giant Ovarian Sex Cord Stromal Tumor Presenting as a Massive Abdomino-pelvic Mass: A Rare Case </w:t>
      </w:r>
      <w:proofErr w:type="spellStart"/>
      <w:r w:rsidRPr="00A669D7">
        <w:rPr>
          <w:rFonts w:ascii="Times New Roman" w:eastAsia="Times New Roman" w:hAnsi="Times New Roman" w:cs="Times New Roman"/>
          <w:color w:val="000000" w:themeColor="text1"/>
          <w:sz w:val="24"/>
          <w:szCs w:val="24"/>
        </w:rPr>
        <w:t>Report.</w:t>
      </w:r>
      <w:hyperlink r:id="rId22">
        <w:r w:rsidRPr="00A669D7">
          <w:rPr>
            <w:rFonts w:ascii="Times New Roman" w:eastAsia="Times New Roman" w:hAnsi="Times New Roman" w:cs="Times New Roman"/>
            <w:color w:val="000000" w:themeColor="text1"/>
            <w:sz w:val="24"/>
            <w:szCs w:val="24"/>
          </w:rPr>
          <w:t>International</w:t>
        </w:r>
        <w:proofErr w:type="spellEnd"/>
        <w:r w:rsidRPr="00A669D7">
          <w:rPr>
            <w:rFonts w:ascii="Times New Roman" w:eastAsia="Times New Roman" w:hAnsi="Times New Roman" w:cs="Times New Roman"/>
            <w:color w:val="000000" w:themeColor="text1"/>
            <w:sz w:val="24"/>
            <w:szCs w:val="24"/>
          </w:rPr>
          <w:t xml:space="preserve"> Research Journal of Oncology</w:t>
        </w:r>
      </w:hyperlink>
      <w:r w:rsidRPr="00A669D7">
        <w:rPr>
          <w:rFonts w:ascii="Times New Roman" w:eastAsia="Times New Roman" w:hAnsi="Times New Roman" w:cs="Times New Roman"/>
          <w:color w:val="000000" w:themeColor="text1"/>
          <w:sz w:val="24"/>
          <w:szCs w:val="24"/>
        </w:rPr>
        <w:t xml:space="preserve">. </w:t>
      </w:r>
      <w:hyperlink r:id="rId23">
        <w:r w:rsidRPr="00A669D7">
          <w:rPr>
            <w:rFonts w:ascii="Times New Roman" w:eastAsia="Times New Roman" w:hAnsi="Times New Roman" w:cs="Times New Roman"/>
            <w:color w:val="000000" w:themeColor="text1"/>
            <w:sz w:val="24"/>
            <w:szCs w:val="24"/>
          </w:rPr>
          <w:t>2025 - Volume 8 [Issue 2]</w:t>
        </w:r>
      </w:hyperlink>
      <w:r w:rsidRPr="00A669D7">
        <w:rPr>
          <w:rFonts w:ascii="Times New Roman" w:eastAsia="Times New Roman" w:hAnsi="Times New Roman" w:cs="Times New Roman"/>
          <w:color w:val="000000" w:themeColor="text1"/>
          <w:sz w:val="24"/>
          <w:szCs w:val="24"/>
        </w:rPr>
        <w:t xml:space="preserve">: 200-205. </w:t>
      </w:r>
    </w:p>
    <w:p w14:paraId="1B5A76B9" w14:textId="77777777" w:rsidR="00470772" w:rsidRPr="00A669D7" w:rsidRDefault="00A6606E" w:rsidP="00A669D7">
      <w:pPr>
        <w:shd w:val="clear" w:color="auto" w:fill="FFFFFF"/>
        <w:spacing w:before="240" w:line="360" w:lineRule="auto"/>
        <w:jc w:val="both"/>
        <w:rPr>
          <w:rFonts w:ascii="Times New Roman" w:eastAsia="Times New Roman" w:hAnsi="Times New Roman" w:cs="Times New Roman"/>
          <w:color w:val="000000" w:themeColor="text1"/>
          <w:sz w:val="24"/>
          <w:szCs w:val="24"/>
          <w:highlight w:val="white"/>
        </w:rPr>
      </w:pPr>
      <w:r w:rsidRPr="00A669D7">
        <w:rPr>
          <w:rFonts w:ascii="Times New Roman" w:eastAsia="Times New Roman" w:hAnsi="Times New Roman" w:cs="Times New Roman"/>
          <w:color w:val="000000" w:themeColor="text1"/>
          <w:sz w:val="24"/>
          <w:szCs w:val="24"/>
        </w:rPr>
        <w:t xml:space="preserve">20. </w:t>
      </w:r>
      <w:hyperlink r:id="rId24">
        <w:r w:rsidRPr="00A669D7">
          <w:rPr>
            <w:rFonts w:ascii="Times New Roman" w:eastAsia="Times New Roman" w:hAnsi="Times New Roman" w:cs="Times New Roman"/>
            <w:color w:val="000000" w:themeColor="text1"/>
            <w:sz w:val="24"/>
            <w:szCs w:val="24"/>
            <w:highlight w:val="white"/>
          </w:rPr>
          <w:t>Kris Ann P Schultz</w:t>
        </w:r>
      </w:hyperlink>
      <w:r w:rsidRPr="00A669D7">
        <w:rPr>
          <w:rFonts w:ascii="Times New Roman" w:eastAsia="Times New Roman" w:hAnsi="Times New Roman" w:cs="Times New Roman"/>
          <w:color w:val="000000" w:themeColor="text1"/>
          <w:sz w:val="24"/>
          <w:szCs w:val="24"/>
          <w:highlight w:val="white"/>
        </w:rPr>
        <w:t xml:space="preserve"> et al. </w:t>
      </w:r>
      <w:r w:rsidRPr="00A669D7">
        <w:rPr>
          <w:rFonts w:ascii="Times New Roman" w:eastAsia="Times New Roman" w:hAnsi="Times New Roman" w:cs="Times New Roman"/>
          <w:color w:val="000000" w:themeColor="text1"/>
          <w:sz w:val="24"/>
          <w:szCs w:val="24"/>
        </w:rPr>
        <w:t xml:space="preserve">Ovarian Sex Cord-Stromal Tumors. J Oncol </w:t>
      </w:r>
      <w:proofErr w:type="spellStart"/>
      <w:r w:rsidRPr="00A669D7">
        <w:rPr>
          <w:rFonts w:ascii="Times New Roman" w:eastAsia="Times New Roman" w:hAnsi="Times New Roman" w:cs="Times New Roman"/>
          <w:color w:val="000000" w:themeColor="text1"/>
          <w:sz w:val="24"/>
          <w:szCs w:val="24"/>
        </w:rPr>
        <w:t>Pract</w:t>
      </w:r>
      <w:proofErr w:type="spellEnd"/>
      <w:r w:rsidRPr="00A669D7">
        <w:rPr>
          <w:rFonts w:ascii="Times New Roman" w:eastAsia="Times New Roman" w:hAnsi="Times New Roman" w:cs="Times New Roman"/>
          <w:color w:val="000000" w:themeColor="text1"/>
          <w:sz w:val="24"/>
          <w:szCs w:val="24"/>
          <w:highlight w:val="white"/>
        </w:rPr>
        <w:t>. 2016 Oct;12(10):940–946.</w:t>
      </w:r>
    </w:p>
    <w:p w14:paraId="0A448B41" w14:textId="1FD4A931" w:rsidR="00E26C73" w:rsidRPr="00A669D7" w:rsidRDefault="00A6606E" w:rsidP="00A669D7">
      <w:pPr>
        <w:pStyle w:val="Heading2"/>
        <w:spacing w:before="240" w:line="360" w:lineRule="auto"/>
        <w:jc w:val="both"/>
        <w:rPr>
          <w:b w:val="0"/>
          <w:bCs w:val="0"/>
          <w:color w:val="000000" w:themeColor="text1"/>
          <w:sz w:val="24"/>
          <w:szCs w:val="24"/>
        </w:rPr>
      </w:pPr>
      <w:r w:rsidRPr="00A669D7">
        <w:rPr>
          <w:b w:val="0"/>
          <w:bCs w:val="0"/>
          <w:color w:val="000000" w:themeColor="text1"/>
          <w:sz w:val="24"/>
          <w:szCs w:val="24"/>
          <w:highlight w:val="white"/>
        </w:rPr>
        <w:t xml:space="preserve">21. </w:t>
      </w:r>
      <w:proofErr w:type="spellStart"/>
      <w:r w:rsidRPr="00A669D7">
        <w:rPr>
          <w:b w:val="0"/>
          <w:bCs w:val="0"/>
          <w:color w:val="000000" w:themeColor="text1"/>
          <w:sz w:val="24"/>
          <w:szCs w:val="24"/>
        </w:rPr>
        <w:t>Soukayna</w:t>
      </w:r>
      <w:proofErr w:type="spellEnd"/>
      <w:r w:rsidRPr="00A669D7">
        <w:rPr>
          <w:b w:val="0"/>
          <w:bCs w:val="0"/>
          <w:color w:val="000000" w:themeColor="text1"/>
          <w:sz w:val="24"/>
          <w:szCs w:val="24"/>
        </w:rPr>
        <w:t> </w:t>
      </w:r>
      <w:proofErr w:type="spellStart"/>
      <w:r w:rsidRPr="00A669D7">
        <w:rPr>
          <w:b w:val="0"/>
          <w:bCs w:val="0"/>
          <w:color w:val="000000" w:themeColor="text1"/>
          <w:sz w:val="24"/>
          <w:szCs w:val="24"/>
        </w:rPr>
        <w:t>Bourabaa</w:t>
      </w:r>
      <w:proofErr w:type="spellEnd"/>
      <w:r w:rsidRPr="00A669D7">
        <w:rPr>
          <w:b w:val="0"/>
          <w:bCs w:val="0"/>
          <w:color w:val="000000" w:themeColor="text1"/>
          <w:sz w:val="24"/>
          <w:szCs w:val="24"/>
        </w:rPr>
        <w:t xml:space="preserve"> et al. Ovarian sex cord-stromal tumor: A case report and review of literature. </w:t>
      </w:r>
      <w:hyperlink r:id="rId25">
        <w:r w:rsidRPr="00A669D7">
          <w:rPr>
            <w:b w:val="0"/>
            <w:bCs w:val="0"/>
            <w:color w:val="000000" w:themeColor="text1"/>
            <w:sz w:val="24"/>
            <w:szCs w:val="24"/>
          </w:rPr>
          <w:t>Surgery Case Reports</w:t>
        </w:r>
      </w:hyperlink>
      <w:r w:rsidRPr="00A669D7">
        <w:rPr>
          <w:b w:val="0"/>
          <w:bCs w:val="0"/>
          <w:color w:val="000000" w:themeColor="text1"/>
          <w:sz w:val="24"/>
          <w:szCs w:val="24"/>
        </w:rPr>
        <w:t xml:space="preserve">. </w:t>
      </w:r>
      <w:hyperlink r:id="rId26">
        <w:r w:rsidRPr="00A669D7">
          <w:rPr>
            <w:b w:val="0"/>
            <w:bCs w:val="0"/>
            <w:color w:val="000000" w:themeColor="text1"/>
            <w:sz w:val="24"/>
            <w:szCs w:val="24"/>
          </w:rPr>
          <w:t>Volume 5</w:t>
        </w:r>
      </w:hyperlink>
      <w:r w:rsidRPr="00A669D7">
        <w:rPr>
          <w:b w:val="0"/>
          <w:bCs w:val="0"/>
          <w:color w:val="000000" w:themeColor="text1"/>
          <w:sz w:val="24"/>
          <w:szCs w:val="24"/>
        </w:rPr>
        <w:t>, July 2025, 100107</w:t>
      </w:r>
    </w:p>
    <w:p w14:paraId="4A303D23" w14:textId="5B5868A3" w:rsidR="00470772" w:rsidRPr="00A669D7" w:rsidRDefault="00A6606E"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eastAsia="Times New Roman" w:hAnsi="Times New Roman" w:cs="Times New Roman"/>
          <w:color w:val="000000" w:themeColor="text1"/>
          <w:sz w:val="24"/>
          <w:szCs w:val="24"/>
        </w:rPr>
        <w:t>22.</w:t>
      </w:r>
      <w:r w:rsidR="00E26C73" w:rsidRPr="00A669D7">
        <w:rPr>
          <w:rFonts w:ascii="Times New Roman" w:eastAsia="Times New Roman" w:hAnsi="Times New Roman" w:cs="Times New Roman"/>
          <w:color w:val="000000" w:themeColor="text1"/>
          <w:sz w:val="24"/>
          <w:szCs w:val="24"/>
        </w:rPr>
        <w:t xml:space="preserve"> </w:t>
      </w:r>
      <w:r w:rsidRPr="00A669D7">
        <w:rPr>
          <w:rFonts w:ascii="Times New Roman" w:eastAsia="Times New Roman" w:hAnsi="Times New Roman" w:cs="Times New Roman"/>
          <w:color w:val="000000" w:themeColor="text1"/>
          <w:sz w:val="24"/>
          <w:szCs w:val="24"/>
        </w:rPr>
        <w:t xml:space="preserve">J. Li, J. Li, W. Jiang. Oncological prognosis and fertility outcomes of different surgical extents for malignant ovarian sex-cord stromal tumors: a narrative review. Cancer </w:t>
      </w:r>
      <w:proofErr w:type="spellStart"/>
      <w:r w:rsidRPr="00A669D7">
        <w:rPr>
          <w:rFonts w:ascii="Times New Roman" w:eastAsia="Times New Roman" w:hAnsi="Times New Roman" w:cs="Times New Roman"/>
          <w:color w:val="000000" w:themeColor="text1"/>
          <w:sz w:val="24"/>
          <w:szCs w:val="24"/>
        </w:rPr>
        <w:t>Manag</w:t>
      </w:r>
      <w:proofErr w:type="spellEnd"/>
      <w:r w:rsidRPr="00A669D7">
        <w:rPr>
          <w:rFonts w:ascii="Times New Roman" w:eastAsia="Times New Roman" w:hAnsi="Times New Roman" w:cs="Times New Roman"/>
          <w:color w:val="000000" w:themeColor="text1"/>
          <w:sz w:val="24"/>
          <w:szCs w:val="24"/>
        </w:rPr>
        <w:t xml:space="preserve"> Res, 14 (2022), pp. 697-717, </w:t>
      </w:r>
      <w:hyperlink r:id="rId27">
        <w:r w:rsidRPr="00A669D7">
          <w:rPr>
            <w:rFonts w:ascii="Times New Roman" w:eastAsia="Times New Roman" w:hAnsi="Times New Roman" w:cs="Times New Roman"/>
            <w:color w:val="000000" w:themeColor="text1"/>
            <w:sz w:val="24"/>
            <w:szCs w:val="24"/>
          </w:rPr>
          <w:t>10.2147/CMAR.S350457</w:t>
        </w:r>
      </w:hyperlink>
      <w:r w:rsidRPr="00A669D7">
        <w:rPr>
          <w:rFonts w:ascii="Times New Roman" w:eastAsia="Times New Roman" w:hAnsi="Times New Roman" w:cs="Times New Roman"/>
          <w:color w:val="000000" w:themeColor="text1"/>
          <w:sz w:val="24"/>
          <w:szCs w:val="24"/>
        </w:rPr>
        <w:t>.</w:t>
      </w:r>
    </w:p>
    <w:p w14:paraId="2972B13E" w14:textId="7D9B9F18" w:rsidR="00E26C73" w:rsidRPr="00A669D7" w:rsidRDefault="00E26C73" w:rsidP="00A669D7">
      <w:pPr>
        <w:spacing w:before="240" w:line="360" w:lineRule="auto"/>
        <w:jc w:val="both"/>
        <w:rPr>
          <w:rFonts w:ascii="Times New Roman" w:hAnsi="Times New Roman" w:cs="Times New Roman"/>
          <w:color w:val="333333"/>
          <w:sz w:val="24"/>
          <w:szCs w:val="24"/>
          <w:shd w:val="clear" w:color="auto" w:fill="FFFFFF"/>
        </w:rPr>
      </w:pPr>
      <w:r w:rsidRPr="00A669D7">
        <w:rPr>
          <w:rFonts w:ascii="Times New Roman" w:eastAsia="Times New Roman" w:hAnsi="Times New Roman" w:cs="Times New Roman"/>
          <w:color w:val="000000" w:themeColor="text1"/>
          <w:sz w:val="24"/>
          <w:szCs w:val="24"/>
        </w:rPr>
        <w:t xml:space="preserve">23. </w:t>
      </w:r>
      <w:proofErr w:type="spellStart"/>
      <w:r w:rsidRPr="00A669D7">
        <w:rPr>
          <w:rFonts w:ascii="Times New Roman" w:hAnsi="Times New Roman" w:cs="Times New Roman"/>
          <w:color w:val="333333"/>
          <w:sz w:val="24"/>
          <w:szCs w:val="24"/>
          <w:shd w:val="clear" w:color="auto" w:fill="FFFFFF"/>
        </w:rPr>
        <w:t>Oluwaseye</w:t>
      </w:r>
      <w:proofErr w:type="spellEnd"/>
      <w:r w:rsidRPr="00A669D7">
        <w:rPr>
          <w:rFonts w:ascii="Times New Roman" w:hAnsi="Times New Roman" w:cs="Times New Roman"/>
          <w:color w:val="333333"/>
          <w:sz w:val="24"/>
          <w:szCs w:val="24"/>
          <w:shd w:val="clear" w:color="auto" w:fill="FFFFFF"/>
        </w:rPr>
        <w:t xml:space="preserve"> F. </w:t>
      </w:r>
      <w:proofErr w:type="spellStart"/>
      <w:r w:rsidRPr="00A669D7">
        <w:rPr>
          <w:rFonts w:ascii="Times New Roman" w:hAnsi="Times New Roman" w:cs="Times New Roman"/>
          <w:color w:val="333333"/>
          <w:sz w:val="24"/>
          <w:szCs w:val="24"/>
          <w:shd w:val="clear" w:color="auto" w:fill="FFFFFF"/>
        </w:rPr>
        <w:t>Oyeniran</w:t>
      </w:r>
      <w:proofErr w:type="spellEnd"/>
      <w:r w:rsidRPr="00A669D7">
        <w:rPr>
          <w:rFonts w:ascii="Times New Roman" w:hAnsi="Times New Roman" w:cs="Times New Roman"/>
          <w:color w:val="333333"/>
          <w:sz w:val="24"/>
          <w:szCs w:val="24"/>
          <w:shd w:val="clear" w:color="auto" w:fill="FFFFFF"/>
        </w:rPr>
        <w:t xml:space="preserve">, </w:t>
      </w:r>
      <w:proofErr w:type="spellStart"/>
      <w:r w:rsidRPr="00A669D7">
        <w:rPr>
          <w:rFonts w:ascii="Times New Roman" w:hAnsi="Times New Roman" w:cs="Times New Roman"/>
          <w:color w:val="333333"/>
          <w:sz w:val="24"/>
          <w:szCs w:val="24"/>
          <w:shd w:val="clear" w:color="auto" w:fill="FFFFFF"/>
        </w:rPr>
        <w:t>Olubunmi</w:t>
      </w:r>
      <w:proofErr w:type="spellEnd"/>
      <w:r w:rsidRPr="00A669D7">
        <w:rPr>
          <w:rFonts w:ascii="Times New Roman" w:hAnsi="Times New Roman" w:cs="Times New Roman"/>
          <w:color w:val="333333"/>
          <w:sz w:val="24"/>
          <w:szCs w:val="24"/>
          <w:shd w:val="clear" w:color="auto" w:fill="FFFFFF"/>
        </w:rPr>
        <w:t xml:space="preserve"> O. </w:t>
      </w:r>
      <w:proofErr w:type="spellStart"/>
      <w:r w:rsidRPr="00A669D7">
        <w:rPr>
          <w:rFonts w:ascii="Times New Roman" w:hAnsi="Times New Roman" w:cs="Times New Roman"/>
          <w:color w:val="333333"/>
          <w:sz w:val="24"/>
          <w:szCs w:val="24"/>
          <w:shd w:val="clear" w:color="auto" w:fill="FFFFFF"/>
        </w:rPr>
        <w:t>Ogein</w:t>
      </w:r>
      <w:proofErr w:type="spellEnd"/>
      <w:r w:rsidRPr="00A669D7">
        <w:rPr>
          <w:rFonts w:ascii="Times New Roman" w:hAnsi="Times New Roman" w:cs="Times New Roman"/>
          <w:color w:val="333333"/>
          <w:sz w:val="24"/>
          <w:szCs w:val="24"/>
          <w:shd w:val="clear" w:color="auto" w:fill="FFFFFF"/>
        </w:rPr>
        <w:t xml:space="preserve">, Joshua O. </w:t>
      </w:r>
      <w:proofErr w:type="spellStart"/>
      <w:r w:rsidRPr="00A669D7">
        <w:rPr>
          <w:rFonts w:ascii="Times New Roman" w:hAnsi="Times New Roman" w:cs="Times New Roman"/>
          <w:color w:val="333333"/>
          <w:sz w:val="24"/>
          <w:szCs w:val="24"/>
          <w:shd w:val="clear" w:color="auto" w:fill="FFFFFF"/>
        </w:rPr>
        <w:t>Awofeso</w:t>
      </w:r>
      <w:proofErr w:type="spellEnd"/>
      <w:r w:rsidRPr="00A669D7">
        <w:rPr>
          <w:rFonts w:ascii="Times New Roman" w:hAnsi="Times New Roman" w:cs="Times New Roman"/>
          <w:color w:val="333333"/>
          <w:sz w:val="24"/>
          <w:szCs w:val="24"/>
          <w:shd w:val="clear" w:color="auto" w:fill="FFFFFF"/>
        </w:rPr>
        <w:t xml:space="preserve">, Temitope E. </w:t>
      </w:r>
      <w:proofErr w:type="spellStart"/>
      <w:r w:rsidRPr="00A669D7">
        <w:rPr>
          <w:rFonts w:ascii="Times New Roman" w:hAnsi="Times New Roman" w:cs="Times New Roman"/>
          <w:color w:val="333333"/>
          <w:sz w:val="24"/>
          <w:szCs w:val="24"/>
          <w:shd w:val="clear" w:color="auto" w:fill="FFFFFF"/>
        </w:rPr>
        <w:t>Ogunsanya</w:t>
      </w:r>
      <w:proofErr w:type="spellEnd"/>
      <w:r w:rsidRPr="00A669D7">
        <w:rPr>
          <w:rFonts w:ascii="Times New Roman" w:hAnsi="Times New Roman" w:cs="Times New Roman"/>
          <w:color w:val="333333"/>
          <w:sz w:val="24"/>
          <w:szCs w:val="24"/>
          <w:shd w:val="clear" w:color="auto" w:fill="FFFFFF"/>
        </w:rPr>
        <w:t xml:space="preserve">, </w:t>
      </w:r>
      <w:proofErr w:type="spellStart"/>
      <w:r w:rsidRPr="00A669D7">
        <w:rPr>
          <w:rFonts w:ascii="Times New Roman" w:hAnsi="Times New Roman" w:cs="Times New Roman"/>
          <w:color w:val="333333"/>
          <w:sz w:val="24"/>
          <w:szCs w:val="24"/>
          <w:shd w:val="clear" w:color="auto" w:fill="FFFFFF"/>
        </w:rPr>
        <w:t>Olatunbosun</w:t>
      </w:r>
      <w:proofErr w:type="spellEnd"/>
      <w:r w:rsidRPr="00A669D7">
        <w:rPr>
          <w:rFonts w:ascii="Times New Roman" w:hAnsi="Times New Roman" w:cs="Times New Roman"/>
          <w:color w:val="333333"/>
          <w:sz w:val="24"/>
          <w:szCs w:val="24"/>
          <w:shd w:val="clear" w:color="auto" w:fill="FFFFFF"/>
        </w:rPr>
        <w:t xml:space="preserve"> O. </w:t>
      </w:r>
      <w:proofErr w:type="spellStart"/>
      <w:r w:rsidRPr="00A669D7">
        <w:rPr>
          <w:rFonts w:ascii="Times New Roman" w:hAnsi="Times New Roman" w:cs="Times New Roman"/>
          <w:color w:val="333333"/>
          <w:sz w:val="24"/>
          <w:szCs w:val="24"/>
          <w:shd w:val="clear" w:color="auto" w:fill="FFFFFF"/>
        </w:rPr>
        <w:t>Olawanle</w:t>
      </w:r>
      <w:proofErr w:type="spellEnd"/>
      <w:r w:rsidRPr="00A669D7">
        <w:rPr>
          <w:rFonts w:ascii="Times New Roman" w:hAnsi="Times New Roman" w:cs="Times New Roman"/>
          <w:color w:val="333333"/>
          <w:sz w:val="24"/>
          <w:szCs w:val="24"/>
          <w:shd w:val="clear" w:color="auto" w:fill="FFFFFF"/>
        </w:rPr>
        <w:t xml:space="preserve">, and Sampson C. </w:t>
      </w:r>
      <w:proofErr w:type="spellStart"/>
      <w:r w:rsidRPr="00A669D7">
        <w:rPr>
          <w:rFonts w:ascii="Times New Roman" w:hAnsi="Times New Roman" w:cs="Times New Roman"/>
          <w:color w:val="333333"/>
          <w:sz w:val="24"/>
          <w:szCs w:val="24"/>
          <w:shd w:val="clear" w:color="auto" w:fill="FFFFFF"/>
        </w:rPr>
        <w:t>Aliozor</w:t>
      </w:r>
      <w:proofErr w:type="spellEnd"/>
      <w:r w:rsidRPr="00A669D7">
        <w:rPr>
          <w:rFonts w:ascii="Times New Roman" w:hAnsi="Times New Roman" w:cs="Times New Roman"/>
          <w:color w:val="333333"/>
          <w:sz w:val="24"/>
          <w:szCs w:val="24"/>
          <w:shd w:val="clear" w:color="auto" w:fill="FFFFFF"/>
        </w:rPr>
        <w:t xml:space="preserve">. 2025. “Adult Granulosa Cell </w:t>
      </w:r>
      <w:proofErr w:type="spellStart"/>
      <w:r w:rsidRPr="00A669D7">
        <w:rPr>
          <w:rFonts w:ascii="Times New Roman" w:hAnsi="Times New Roman" w:cs="Times New Roman"/>
          <w:color w:val="333333"/>
          <w:sz w:val="24"/>
          <w:szCs w:val="24"/>
          <w:shd w:val="clear" w:color="auto" w:fill="FFFFFF"/>
        </w:rPr>
        <w:t>Tumour</w:t>
      </w:r>
      <w:proofErr w:type="spellEnd"/>
      <w:r w:rsidRPr="00A669D7">
        <w:rPr>
          <w:rFonts w:ascii="Times New Roman" w:hAnsi="Times New Roman" w:cs="Times New Roman"/>
          <w:color w:val="333333"/>
          <w:sz w:val="24"/>
          <w:szCs w:val="24"/>
          <w:shd w:val="clear" w:color="auto" w:fill="FFFFFF"/>
        </w:rPr>
        <w:t xml:space="preserve"> Presenting </w:t>
      </w:r>
      <w:proofErr w:type="gramStart"/>
      <w:r w:rsidRPr="00A669D7">
        <w:rPr>
          <w:rFonts w:ascii="Times New Roman" w:hAnsi="Times New Roman" w:cs="Times New Roman"/>
          <w:color w:val="333333"/>
          <w:sz w:val="24"/>
          <w:szCs w:val="24"/>
          <w:shd w:val="clear" w:color="auto" w:fill="FFFFFF"/>
        </w:rPr>
        <w:t>As</w:t>
      </w:r>
      <w:proofErr w:type="gramEnd"/>
      <w:r w:rsidRPr="00A669D7">
        <w:rPr>
          <w:rFonts w:ascii="Times New Roman" w:hAnsi="Times New Roman" w:cs="Times New Roman"/>
          <w:color w:val="333333"/>
          <w:sz w:val="24"/>
          <w:szCs w:val="24"/>
          <w:shd w:val="clear" w:color="auto" w:fill="FFFFFF"/>
        </w:rPr>
        <w:t xml:space="preserve"> a Huge Ovarian Mass in a Postmenopausal Woman: A Case Report and Review of Management”. </w:t>
      </w:r>
      <w:r w:rsidRPr="00A669D7">
        <w:rPr>
          <w:rFonts w:ascii="Times New Roman" w:hAnsi="Times New Roman" w:cs="Times New Roman"/>
          <w:i/>
          <w:iCs/>
          <w:color w:val="333333"/>
          <w:sz w:val="24"/>
          <w:szCs w:val="24"/>
          <w:shd w:val="clear" w:color="auto" w:fill="FFFFFF"/>
        </w:rPr>
        <w:t>Asian Journal of Case Reports in Medicine and Health</w:t>
      </w:r>
      <w:r w:rsidRPr="00A669D7">
        <w:rPr>
          <w:rFonts w:ascii="Times New Roman" w:hAnsi="Times New Roman" w:cs="Times New Roman"/>
          <w:color w:val="333333"/>
          <w:sz w:val="24"/>
          <w:szCs w:val="24"/>
          <w:shd w:val="clear" w:color="auto" w:fill="FFFFFF"/>
        </w:rPr>
        <w:t xml:space="preserve"> 8 (1):283–289. </w:t>
      </w:r>
      <w:hyperlink r:id="rId28" w:history="1">
        <w:r w:rsidRPr="00A669D7">
          <w:rPr>
            <w:rStyle w:val="Hyperlink"/>
            <w:rFonts w:ascii="Times New Roman" w:hAnsi="Times New Roman" w:cs="Times New Roman"/>
            <w:sz w:val="24"/>
            <w:szCs w:val="24"/>
            <w:shd w:val="clear" w:color="auto" w:fill="FFFFFF"/>
          </w:rPr>
          <w:t>https://doi.org/10.9734/ajcrmh/2025/v8i1256</w:t>
        </w:r>
      </w:hyperlink>
      <w:r w:rsidRPr="00A669D7">
        <w:rPr>
          <w:rFonts w:ascii="Times New Roman" w:hAnsi="Times New Roman" w:cs="Times New Roman"/>
          <w:color w:val="333333"/>
          <w:sz w:val="24"/>
          <w:szCs w:val="24"/>
          <w:shd w:val="clear" w:color="auto" w:fill="FFFFFF"/>
        </w:rPr>
        <w:t>.</w:t>
      </w:r>
    </w:p>
    <w:p w14:paraId="0A57F309" w14:textId="614BA8FF" w:rsidR="00E26C73" w:rsidRPr="00A669D7" w:rsidRDefault="00E26C73" w:rsidP="00A669D7">
      <w:pPr>
        <w:spacing w:before="240" w:line="360" w:lineRule="auto"/>
        <w:jc w:val="both"/>
        <w:rPr>
          <w:rFonts w:ascii="Times New Roman" w:eastAsia="Times New Roman" w:hAnsi="Times New Roman" w:cs="Times New Roman"/>
          <w:color w:val="000000" w:themeColor="text1"/>
          <w:sz w:val="24"/>
          <w:szCs w:val="24"/>
        </w:rPr>
      </w:pPr>
      <w:r w:rsidRPr="00A669D7">
        <w:rPr>
          <w:rFonts w:ascii="Times New Roman" w:hAnsi="Times New Roman" w:cs="Times New Roman"/>
          <w:color w:val="333333"/>
          <w:sz w:val="24"/>
          <w:szCs w:val="24"/>
          <w:shd w:val="clear" w:color="auto" w:fill="FFFFFF"/>
        </w:rPr>
        <w:t xml:space="preserve">24. </w:t>
      </w:r>
      <w:proofErr w:type="spellStart"/>
      <w:r w:rsidRPr="00A669D7">
        <w:rPr>
          <w:rFonts w:ascii="Times New Roman" w:hAnsi="Times New Roman" w:cs="Times New Roman"/>
          <w:color w:val="212121"/>
          <w:sz w:val="24"/>
          <w:szCs w:val="24"/>
          <w:shd w:val="clear" w:color="auto" w:fill="FFFFFF"/>
        </w:rPr>
        <w:t>Trecourt</w:t>
      </w:r>
      <w:proofErr w:type="spellEnd"/>
      <w:r w:rsidRPr="00A669D7">
        <w:rPr>
          <w:rFonts w:ascii="Times New Roman" w:hAnsi="Times New Roman" w:cs="Times New Roman"/>
          <w:color w:val="212121"/>
          <w:sz w:val="24"/>
          <w:szCs w:val="24"/>
          <w:shd w:val="clear" w:color="auto" w:fill="FFFFFF"/>
        </w:rPr>
        <w:t xml:space="preserve"> A, </w:t>
      </w:r>
      <w:proofErr w:type="spellStart"/>
      <w:r w:rsidRPr="00A669D7">
        <w:rPr>
          <w:rFonts w:ascii="Times New Roman" w:hAnsi="Times New Roman" w:cs="Times New Roman"/>
          <w:color w:val="212121"/>
          <w:sz w:val="24"/>
          <w:szCs w:val="24"/>
          <w:shd w:val="clear" w:color="auto" w:fill="FFFFFF"/>
        </w:rPr>
        <w:t>Donzel</w:t>
      </w:r>
      <w:proofErr w:type="spellEnd"/>
      <w:r w:rsidRPr="00A669D7">
        <w:rPr>
          <w:rFonts w:ascii="Times New Roman" w:hAnsi="Times New Roman" w:cs="Times New Roman"/>
          <w:color w:val="212121"/>
          <w:sz w:val="24"/>
          <w:szCs w:val="24"/>
          <w:shd w:val="clear" w:color="auto" w:fill="FFFFFF"/>
        </w:rPr>
        <w:t xml:space="preserve"> M, </w:t>
      </w:r>
      <w:proofErr w:type="spellStart"/>
      <w:r w:rsidRPr="00A669D7">
        <w:rPr>
          <w:rFonts w:ascii="Times New Roman" w:hAnsi="Times New Roman" w:cs="Times New Roman"/>
          <w:color w:val="212121"/>
          <w:sz w:val="24"/>
          <w:szCs w:val="24"/>
          <w:shd w:val="clear" w:color="auto" w:fill="FFFFFF"/>
        </w:rPr>
        <w:t>Alsadoun</w:t>
      </w:r>
      <w:proofErr w:type="spellEnd"/>
      <w:r w:rsidRPr="00A669D7">
        <w:rPr>
          <w:rFonts w:ascii="Times New Roman" w:hAnsi="Times New Roman" w:cs="Times New Roman"/>
          <w:color w:val="212121"/>
          <w:sz w:val="24"/>
          <w:szCs w:val="24"/>
          <w:shd w:val="clear" w:color="auto" w:fill="FFFFFF"/>
        </w:rPr>
        <w:t xml:space="preserve"> N, </w:t>
      </w:r>
      <w:proofErr w:type="spellStart"/>
      <w:r w:rsidRPr="00A669D7">
        <w:rPr>
          <w:rFonts w:ascii="Times New Roman" w:hAnsi="Times New Roman" w:cs="Times New Roman"/>
          <w:color w:val="212121"/>
          <w:sz w:val="24"/>
          <w:szCs w:val="24"/>
          <w:shd w:val="clear" w:color="auto" w:fill="FFFFFF"/>
        </w:rPr>
        <w:t>Allias</w:t>
      </w:r>
      <w:proofErr w:type="spellEnd"/>
      <w:r w:rsidRPr="00A669D7">
        <w:rPr>
          <w:rFonts w:ascii="Times New Roman" w:hAnsi="Times New Roman" w:cs="Times New Roman"/>
          <w:color w:val="212121"/>
          <w:sz w:val="24"/>
          <w:szCs w:val="24"/>
          <w:shd w:val="clear" w:color="auto" w:fill="FFFFFF"/>
        </w:rPr>
        <w:t xml:space="preserve"> F, </w:t>
      </w:r>
      <w:proofErr w:type="spellStart"/>
      <w:r w:rsidRPr="00A669D7">
        <w:rPr>
          <w:rFonts w:ascii="Times New Roman" w:hAnsi="Times New Roman" w:cs="Times New Roman"/>
          <w:color w:val="212121"/>
          <w:sz w:val="24"/>
          <w:szCs w:val="24"/>
          <w:shd w:val="clear" w:color="auto" w:fill="FFFFFF"/>
        </w:rPr>
        <w:t>Devouassoux-Shisheboran</w:t>
      </w:r>
      <w:proofErr w:type="spellEnd"/>
      <w:r w:rsidRPr="00A669D7">
        <w:rPr>
          <w:rFonts w:ascii="Times New Roman" w:hAnsi="Times New Roman" w:cs="Times New Roman"/>
          <w:color w:val="212121"/>
          <w:sz w:val="24"/>
          <w:szCs w:val="24"/>
          <w:shd w:val="clear" w:color="auto" w:fill="FFFFFF"/>
        </w:rPr>
        <w:t xml:space="preserve"> M. Relevance of Molecular Pathology for the Diagnosis of Sex Cord-Stromal Tumors of the Ovary: A Narrative Review. Cancers (Basel). 2023 Dec 15;15(24):5864. </w:t>
      </w:r>
      <w:proofErr w:type="spellStart"/>
      <w:r w:rsidRPr="00A669D7">
        <w:rPr>
          <w:rFonts w:ascii="Times New Roman" w:hAnsi="Times New Roman" w:cs="Times New Roman"/>
          <w:color w:val="212121"/>
          <w:sz w:val="24"/>
          <w:szCs w:val="24"/>
          <w:shd w:val="clear" w:color="auto" w:fill="FFFFFF"/>
        </w:rPr>
        <w:t>doi</w:t>
      </w:r>
      <w:proofErr w:type="spellEnd"/>
      <w:r w:rsidRPr="00A669D7">
        <w:rPr>
          <w:rFonts w:ascii="Times New Roman" w:hAnsi="Times New Roman" w:cs="Times New Roman"/>
          <w:color w:val="212121"/>
          <w:sz w:val="24"/>
          <w:szCs w:val="24"/>
          <w:shd w:val="clear" w:color="auto" w:fill="FFFFFF"/>
        </w:rPr>
        <w:t>: 10.3390/cancers15245864. PMID: 38136408; PMCID: PMC10741682.</w:t>
      </w:r>
    </w:p>
    <w:p w14:paraId="37A642C1" w14:textId="77777777" w:rsidR="00470772" w:rsidRPr="00FB3198" w:rsidRDefault="00470772">
      <w:pPr>
        <w:jc w:val="both"/>
        <w:rPr>
          <w:rFonts w:ascii="Times New Roman" w:eastAsia="Times New Roman" w:hAnsi="Times New Roman" w:cs="Times New Roman"/>
          <w:color w:val="000000" w:themeColor="text1"/>
          <w:sz w:val="24"/>
          <w:szCs w:val="24"/>
        </w:rPr>
      </w:pPr>
    </w:p>
    <w:p w14:paraId="005BB431" w14:textId="77777777" w:rsidR="00470772" w:rsidRPr="00FB3198" w:rsidRDefault="00470772">
      <w:pPr>
        <w:pStyle w:val="Heading2"/>
        <w:spacing w:after="0" w:line="360" w:lineRule="auto"/>
        <w:jc w:val="both"/>
        <w:rPr>
          <w:b w:val="0"/>
          <w:bCs w:val="0"/>
          <w:color w:val="000000" w:themeColor="text1"/>
          <w:sz w:val="24"/>
          <w:szCs w:val="24"/>
        </w:rPr>
      </w:pPr>
    </w:p>
    <w:p w14:paraId="591C799E" w14:textId="77777777" w:rsidR="00470772" w:rsidRPr="00FB3198" w:rsidRDefault="00470772">
      <w:pPr>
        <w:pStyle w:val="Heading1"/>
        <w:spacing w:before="0"/>
        <w:rPr>
          <w:rFonts w:ascii="Times New Roman" w:hAnsi="Times New Roman" w:cs="Times New Roman"/>
          <w:color w:val="000000" w:themeColor="text1"/>
          <w:sz w:val="24"/>
          <w:szCs w:val="24"/>
        </w:rPr>
      </w:pPr>
    </w:p>
    <w:p w14:paraId="3472769F" w14:textId="77777777" w:rsidR="00470772" w:rsidRPr="00FB3198" w:rsidRDefault="00470772">
      <w:pPr>
        <w:shd w:val="clear" w:color="auto" w:fill="FFFFFF"/>
        <w:jc w:val="both"/>
        <w:rPr>
          <w:rFonts w:ascii="Times New Roman" w:eastAsia="Times New Roman" w:hAnsi="Times New Roman" w:cs="Times New Roman"/>
          <w:color w:val="000000" w:themeColor="text1"/>
          <w:sz w:val="24"/>
          <w:szCs w:val="24"/>
          <w:highlight w:val="white"/>
        </w:rPr>
      </w:pPr>
    </w:p>
    <w:p w14:paraId="263D79EB" w14:textId="77777777" w:rsidR="00470772" w:rsidRPr="00FB3198" w:rsidRDefault="00470772">
      <w:pPr>
        <w:shd w:val="clear" w:color="auto" w:fill="FFFFFF"/>
        <w:jc w:val="both"/>
        <w:rPr>
          <w:rFonts w:ascii="Times New Roman" w:eastAsia="Times New Roman" w:hAnsi="Times New Roman" w:cs="Times New Roman"/>
          <w:color w:val="000000" w:themeColor="text1"/>
          <w:sz w:val="24"/>
          <w:szCs w:val="24"/>
        </w:rPr>
      </w:pPr>
    </w:p>
    <w:p w14:paraId="1F7B0324" w14:textId="77777777" w:rsidR="00470772" w:rsidRPr="00FB3198" w:rsidRDefault="00470772">
      <w:pPr>
        <w:shd w:val="clear" w:color="auto" w:fill="FFFFFF"/>
        <w:spacing w:before="280" w:after="280" w:line="360" w:lineRule="auto"/>
        <w:jc w:val="both"/>
        <w:rPr>
          <w:rFonts w:ascii="Times New Roman" w:eastAsia="Times New Roman" w:hAnsi="Times New Roman" w:cs="Times New Roman"/>
          <w:color w:val="000000" w:themeColor="text1"/>
          <w:sz w:val="24"/>
          <w:szCs w:val="24"/>
        </w:rPr>
      </w:pPr>
    </w:p>
    <w:p w14:paraId="4D343C97" w14:textId="77777777" w:rsidR="00470772" w:rsidRPr="00FB3198" w:rsidRDefault="00470772">
      <w:pPr>
        <w:pStyle w:val="Heading1"/>
        <w:shd w:val="clear" w:color="auto" w:fill="FFFFFF"/>
        <w:spacing w:before="0"/>
        <w:rPr>
          <w:rFonts w:ascii="Times New Roman" w:eastAsia="Arial" w:hAnsi="Times New Roman" w:cs="Times New Roman"/>
          <w:color w:val="000000" w:themeColor="text1"/>
          <w:sz w:val="24"/>
          <w:szCs w:val="24"/>
        </w:rPr>
      </w:pPr>
    </w:p>
    <w:p w14:paraId="680555C1" w14:textId="77777777" w:rsidR="00470772" w:rsidRPr="00FB3198" w:rsidRDefault="00470772">
      <w:pPr>
        <w:pStyle w:val="Heading2"/>
        <w:shd w:val="clear" w:color="auto" w:fill="FFFFFF"/>
        <w:spacing w:after="225"/>
        <w:rPr>
          <w:rFonts w:eastAsia="Arial"/>
          <w:color w:val="000000" w:themeColor="text1"/>
          <w:sz w:val="24"/>
          <w:szCs w:val="24"/>
        </w:rPr>
      </w:pPr>
    </w:p>
    <w:p w14:paraId="2FB7B258" w14:textId="77777777" w:rsidR="00470772" w:rsidRPr="00FB3198" w:rsidRDefault="00470772">
      <w:pPr>
        <w:spacing w:line="360" w:lineRule="auto"/>
        <w:jc w:val="both"/>
        <w:rPr>
          <w:rFonts w:ascii="Times New Roman" w:eastAsia="Times New Roman" w:hAnsi="Times New Roman" w:cs="Times New Roman"/>
          <w:color w:val="000000" w:themeColor="text1"/>
          <w:sz w:val="24"/>
          <w:szCs w:val="24"/>
        </w:rPr>
      </w:pPr>
    </w:p>
    <w:sectPr w:rsidR="00470772" w:rsidRPr="00FB3198" w:rsidSect="00264F63">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482BC" w14:textId="77777777" w:rsidR="007016B0" w:rsidRDefault="007016B0" w:rsidP="001C3790">
      <w:pPr>
        <w:spacing w:after="0" w:line="240" w:lineRule="auto"/>
      </w:pPr>
      <w:r>
        <w:separator/>
      </w:r>
    </w:p>
  </w:endnote>
  <w:endnote w:type="continuationSeparator" w:id="0">
    <w:p w14:paraId="2948B6ED" w14:textId="77777777" w:rsidR="007016B0" w:rsidRDefault="007016B0" w:rsidP="001C3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A9258DE-0C1E-4A13-855A-448AE65240D1}"/>
    <w:embedBold r:id="rId2" w:fontKey="{FA232534-426C-4E21-8624-2C0985328A9C}"/>
    <w:embedItalic r:id="rId3" w:fontKey="{15BB2026-2AB5-44B7-87DA-8054E2573F3B}"/>
  </w:font>
  <w:font w:name="Cambria">
    <w:panose1 w:val="02040503050406030204"/>
    <w:charset w:val="00"/>
    <w:family w:val="roman"/>
    <w:pitch w:val="variable"/>
    <w:sig w:usb0="E00006FF" w:usb1="420024FF" w:usb2="02000000" w:usb3="00000000" w:csb0="0000019F" w:csb1="00000000"/>
    <w:embedRegular r:id="rId4" w:fontKey="{75E050F3-A4EE-4F8C-B900-0247F769503D}"/>
    <w:embedBold r:id="rId5" w:fontKey="{9663B75E-B0BB-415A-B013-588B1B6ED734}"/>
  </w:font>
  <w:font w:name="Georgia">
    <w:panose1 w:val="02040502050405020303"/>
    <w:charset w:val="00"/>
    <w:family w:val="roman"/>
    <w:pitch w:val="variable"/>
    <w:sig w:usb0="00000287" w:usb1="00000000" w:usb2="00000000" w:usb3="00000000" w:csb0="0000009F" w:csb1="00000000"/>
    <w:embedRegular r:id="rId6" w:fontKey="{34389152-32CC-4B35-8852-B64B370D0647}"/>
    <w:embedItalic r:id="rId7" w:fontKey="{4FE8031C-E678-44B9-9CB7-603CC9E01F0D}"/>
  </w:font>
  <w:font w:name="Gungsuh">
    <w:charset w:val="81"/>
    <w:family w:val="roman"/>
    <w:pitch w:val="variable"/>
    <w:sig w:usb0="B00002AF" w:usb1="69D77CFB" w:usb2="00000030" w:usb3="00000000" w:csb0="0008009F" w:csb1="00000000"/>
    <w:embedRegular r:id="rId8" w:subsetted="1" w:fontKey="{8D2D48D2-EB8A-4FDF-9210-3770D32AB9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A25DC" w14:textId="77777777" w:rsidR="001C3790" w:rsidRDefault="001C3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C8E49" w14:textId="77777777" w:rsidR="001C3790" w:rsidRDefault="001C37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38CC1" w14:textId="77777777" w:rsidR="001C3790" w:rsidRDefault="001C3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B7862" w14:textId="77777777" w:rsidR="007016B0" w:rsidRDefault="007016B0" w:rsidP="001C3790">
      <w:pPr>
        <w:spacing w:after="0" w:line="240" w:lineRule="auto"/>
      </w:pPr>
      <w:r>
        <w:separator/>
      </w:r>
    </w:p>
  </w:footnote>
  <w:footnote w:type="continuationSeparator" w:id="0">
    <w:p w14:paraId="674DFFEF" w14:textId="77777777" w:rsidR="007016B0" w:rsidRDefault="007016B0" w:rsidP="001C3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92215" w14:textId="77777777" w:rsidR="001C3790" w:rsidRDefault="007016B0">
    <w:pPr>
      <w:pStyle w:val="Header"/>
    </w:pPr>
    <w:r>
      <w:rPr>
        <w:noProof/>
      </w:rPr>
      <w:pict w14:anchorId="4C195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359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D894" w14:textId="77777777" w:rsidR="001C3790" w:rsidRDefault="007016B0">
    <w:pPr>
      <w:pStyle w:val="Header"/>
    </w:pPr>
    <w:r>
      <w:rPr>
        <w:noProof/>
      </w:rPr>
      <w:pict w14:anchorId="035FB8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359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DAFEA" w14:textId="77777777" w:rsidR="001C3790" w:rsidRDefault="007016B0">
    <w:pPr>
      <w:pStyle w:val="Header"/>
    </w:pPr>
    <w:r>
      <w:rPr>
        <w:noProof/>
      </w:rPr>
      <w:pict w14:anchorId="0A2F7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359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E481B"/>
    <w:multiLevelType w:val="multilevel"/>
    <w:tmpl w:val="E85A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8D0F79"/>
    <w:multiLevelType w:val="multilevel"/>
    <w:tmpl w:val="6DEEE1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AA1981"/>
    <w:multiLevelType w:val="multilevel"/>
    <w:tmpl w:val="39A4C1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0772"/>
    <w:rsid w:val="000A723C"/>
    <w:rsid w:val="000C2A13"/>
    <w:rsid w:val="000E6509"/>
    <w:rsid w:val="001A08D5"/>
    <w:rsid w:val="001C3790"/>
    <w:rsid w:val="001F759A"/>
    <w:rsid w:val="00250E2D"/>
    <w:rsid w:val="00264F63"/>
    <w:rsid w:val="002D06D9"/>
    <w:rsid w:val="003046EA"/>
    <w:rsid w:val="00354AE7"/>
    <w:rsid w:val="003608CD"/>
    <w:rsid w:val="003879C3"/>
    <w:rsid w:val="003B0452"/>
    <w:rsid w:val="003E3A2E"/>
    <w:rsid w:val="00470772"/>
    <w:rsid w:val="00476135"/>
    <w:rsid w:val="004D609B"/>
    <w:rsid w:val="004F13D9"/>
    <w:rsid w:val="004F262B"/>
    <w:rsid w:val="00575BF7"/>
    <w:rsid w:val="005E27AE"/>
    <w:rsid w:val="005E752A"/>
    <w:rsid w:val="00625CF6"/>
    <w:rsid w:val="006708F7"/>
    <w:rsid w:val="00686197"/>
    <w:rsid w:val="006B10EA"/>
    <w:rsid w:val="007016B0"/>
    <w:rsid w:val="007507DE"/>
    <w:rsid w:val="00761D3F"/>
    <w:rsid w:val="007A5BDD"/>
    <w:rsid w:val="00901B6B"/>
    <w:rsid w:val="0091282B"/>
    <w:rsid w:val="00925CEF"/>
    <w:rsid w:val="009923B2"/>
    <w:rsid w:val="009C5E41"/>
    <w:rsid w:val="00A0372C"/>
    <w:rsid w:val="00A30AB1"/>
    <w:rsid w:val="00A6606E"/>
    <w:rsid w:val="00A669D7"/>
    <w:rsid w:val="00A81F5D"/>
    <w:rsid w:val="00A9069A"/>
    <w:rsid w:val="00B267BC"/>
    <w:rsid w:val="00B77A62"/>
    <w:rsid w:val="00C4248D"/>
    <w:rsid w:val="00CB7A65"/>
    <w:rsid w:val="00D04D12"/>
    <w:rsid w:val="00D73B0B"/>
    <w:rsid w:val="00D96EE1"/>
    <w:rsid w:val="00DC3FEE"/>
    <w:rsid w:val="00E05474"/>
    <w:rsid w:val="00E26C73"/>
    <w:rsid w:val="00E56F5C"/>
    <w:rsid w:val="00EF2D64"/>
    <w:rsid w:val="00F14003"/>
    <w:rsid w:val="00F55B30"/>
    <w:rsid w:val="00FA257C"/>
    <w:rsid w:val="00FB31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3A2A95"/>
  <w15:docId w15:val="{89ECCBE9-AABE-401C-B052-9D95FC612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4F63"/>
  </w:style>
  <w:style w:type="paragraph" w:styleId="Heading1">
    <w:name w:val="heading 1"/>
    <w:basedOn w:val="Normal"/>
    <w:next w:val="Normal"/>
    <w:uiPriority w:val="9"/>
    <w:qFormat/>
    <w:rsid w:val="00264F63"/>
    <w:pPr>
      <w:keepNext/>
      <w:keepLines/>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uiPriority w:val="9"/>
    <w:unhideWhenUsed/>
    <w:qFormat/>
    <w:rsid w:val="00264F63"/>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rsid w:val="00264F63"/>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00264F63"/>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00264F63"/>
    <w:pPr>
      <w:keepNext/>
      <w:keepLines/>
      <w:spacing w:before="220" w:after="40"/>
      <w:outlineLvl w:val="4"/>
    </w:pPr>
    <w:rPr>
      <w:b/>
      <w:bCs/>
    </w:rPr>
  </w:style>
  <w:style w:type="paragraph" w:styleId="Heading6">
    <w:name w:val="heading 6"/>
    <w:basedOn w:val="Normal"/>
    <w:next w:val="Normal"/>
    <w:uiPriority w:val="9"/>
    <w:semiHidden/>
    <w:unhideWhenUsed/>
    <w:qFormat/>
    <w:rsid w:val="00264F63"/>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264F63"/>
    <w:tblPr>
      <w:tblCellMar>
        <w:top w:w="100" w:type="dxa"/>
        <w:left w:w="100" w:type="dxa"/>
        <w:bottom w:w="100" w:type="dxa"/>
        <w:right w:w="100" w:type="dxa"/>
      </w:tblCellMar>
    </w:tblPr>
  </w:style>
  <w:style w:type="paragraph" w:styleId="Title">
    <w:name w:val="Title"/>
    <w:basedOn w:val="Normal"/>
    <w:next w:val="Normal"/>
    <w:uiPriority w:val="10"/>
    <w:qFormat/>
    <w:rsid w:val="00264F63"/>
    <w:pPr>
      <w:keepNext/>
      <w:keepLines/>
      <w:spacing w:before="480" w:after="120"/>
    </w:pPr>
    <w:rPr>
      <w:b/>
      <w:bCs/>
      <w:sz w:val="72"/>
      <w:szCs w:val="72"/>
    </w:rPr>
  </w:style>
  <w:style w:type="paragraph" w:styleId="Subtitle">
    <w:name w:val="Subtitle"/>
    <w:basedOn w:val="Normal"/>
    <w:next w:val="Normal"/>
    <w:uiPriority w:val="11"/>
    <w:qFormat/>
    <w:rsid w:val="00264F63"/>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A30AB1"/>
    <w:rPr>
      <w:color w:val="0000FF" w:themeColor="hyperlink"/>
      <w:u w:val="single"/>
    </w:rPr>
  </w:style>
  <w:style w:type="character" w:customStyle="1" w:styleId="UnresolvedMention1">
    <w:name w:val="Unresolved Mention1"/>
    <w:basedOn w:val="DefaultParagraphFont"/>
    <w:uiPriority w:val="99"/>
    <w:semiHidden/>
    <w:unhideWhenUsed/>
    <w:rsid w:val="00A30AB1"/>
    <w:rPr>
      <w:color w:val="605E5C"/>
      <w:shd w:val="clear" w:color="auto" w:fill="E1DFDD"/>
    </w:rPr>
  </w:style>
  <w:style w:type="paragraph" w:styleId="Header">
    <w:name w:val="header"/>
    <w:basedOn w:val="Normal"/>
    <w:link w:val="HeaderChar"/>
    <w:uiPriority w:val="99"/>
    <w:unhideWhenUsed/>
    <w:rsid w:val="001C3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790"/>
  </w:style>
  <w:style w:type="paragraph" w:styleId="Footer">
    <w:name w:val="footer"/>
    <w:basedOn w:val="Normal"/>
    <w:link w:val="FooterChar"/>
    <w:uiPriority w:val="99"/>
    <w:unhideWhenUsed/>
    <w:rsid w:val="001C3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790"/>
  </w:style>
  <w:style w:type="character" w:customStyle="1" w:styleId="comma-separator">
    <w:name w:val="comma-separator"/>
    <w:basedOn w:val="DefaultParagraphFont"/>
    <w:rsid w:val="00FA257C"/>
  </w:style>
  <w:style w:type="table" w:customStyle="1" w:styleId="TableGrid1">
    <w:name w:val="Table Grid1"/>
    <w:basedOn w:val="TableNormal"/>
    <w:uiPriority w:val="59"/>
    <w:rsid w:val="003879C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879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uthor-sup-separator">
    <w:name w:val="author-sup-separator"/>
    <w:basedOn w:val="DefaultParagraphFont"/>
    <w:rsid w:val="00F55B30"/>
  </w:style>
  <w:style w:type="paragraph" w:styleId="ListParagraph">
    <w:name w:val="List Paragraph"/>
    <w:basedOn w:val="Normal"/>
    <w:uiPriority w:val="34"/>
    <w:qFormat/>
    <w:rsid w:val="004D609B"/>
    <w:pPr>
      <w:ind w:left="720"/>
      <w:contextualSpacing/>
    </w:pPr>
  </w:style>
  <w:style w:type="character" w:customStyle="1" w:styleId="period">
    <w:name w:val="period"/>
    <w:basedOn w:val="DefaultParagraphFont"/>
    <w:rsid w:val="003E3A2E"/>
  </w:style>
  <w:style w:type="character" w:customStyle="1" w:styleId="cit">
    <w:name w:val="cit"/>
    <w:basedOn w:val="DefaultParagraphFont"/>
    <w:rsid w:val="003E3A2E"/>
  </w:style>
  <w:style w:type="character" w:customStyle="1" w:styleId="citation-doi">
    <w:name w:val="citation-doi"/>
    <w:basedOn w:val="DefaultParagraphFont"/>
    <w:rsid w:val="003E3A2E"/>
  </w:style>
  <w:style w:type="character" w:customStyle="1" w:styleId="anchor-text">
    <w:name w:val="anchor-text"/>
    <w:basedOn w:val="DefaultParagraphFont"/>
    <w:rsid w:val="007507DE"/>
  </w:style>
  <w:style w:type="character" w:styleId="UnresolvedMention">
    <w:name w:val="Unresolved Mention"/>
    <w:basedOn w:val="DefaultParagraphFont"/>
    <w:uiPriority w:val="99"/>
    <w:semiHidden/>
    <w:unhideWhenUsed/>
    <w:rsid w:val="00E26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8921">
      <w:bodyDiv w:val="1"/>
      <w:marLeft w:val="0"/>
      <w:marRight w:val="0"/>
      <w:marTop w:val="0"/>
      <w:marBottom w:val="0"/>
      <w:divBdr>
        <w:top w:val="none" w:sz="0" w:space="0" w:color="auto"/>
        <w:left w:val="none" w:sz="0" w:space="0" w:color="auto"/>
        <w:bottom w:val="none" w:sz="0" w:space="0" w:color="auto"/>
        <w:right w:val="none" w:sz="0" w:space="0" w:color="auto"/>
      </w:divBdr>
    </w:div>
    <w:div w:id="988942629">
      <w:bodyDiv w:val="1"/>
      <w:marLeft w:val="0"/>
      <w:marRight w:val="0"/>
      <w:marTop w:val="0"/>
      <w:marBottom w:val="0"/>
      <w:divBdr>
        <w:top w:val="none" w:sz="0" w:space="0" w:color="auto"/>
        <w:left w:val="none" w:sz="0" w:space="0" w:color="auto"/>
        <w:bottom w:val="none" w:sz="0" w:space="0" w:color="auto"/>
        <w:right w:val="none" w:sz="0" w:space="0" w:color="auto"/>
      </w:divBdr>
      <w:divsChild>
        <w:div w:id="1770463119">
          <w:marLeft w:val="0"/>
          <w:marRight w:val="0"/>
          <w:marTop w:val="0"/>
          <w:marBottom w:val="0"/>
          <w:divBdr>
            <w:top w:val="none" w:sz="0" w:space="0" w:color="auto"/>
            <w:left w:val="none" w:sz="0" w:space="0" w:color="auto"/>
            <w:bottom w:val="none" w:sz="0" w:space="0" w:color="auto"/>
            <w:right w:val="none" w:sz="0" w:space="0" w:color="auto"/>
          </w:divBdr>
          <w:divsChild>
            <w:div w:id="1020157591">
              <w:marLeft w:val="0"/>
              <w:marRight w:val="0"/>
              <w:marTop w:val="0"/>
              <w:marBottom w:val="0"/>
              <w:divBdr>
                <w:top w:val="none" w:sz="0" w:space="0" w:color="auto"/>
                <w:left w:val="none" w:sz="0" w:space="0" w:color="auto"/>
                <w:bottom w:val="none" w:sz="0" w:space="0" w:color="auto"/>
                <w:right w:val="none" w:sz="0" w:space="0" w:color="auto"/>
              </w:divBdr>
              <w:divsChild>
                <w:div w:id="57274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2752">
      <w:bodyDiv w:val="1"/>
      <w:marLeft w:val="0"/>
      <w:marRight w:val="0"/>
      <w:marTop w:val="0"/>
      <w:marBottom w:val="0"/>
      <w:divBdr>
        <w:top w:val="none" w:sz="0" w:space="0" w:color="auto"/>
        <w:left w:val="none" w:sz="0" w:space="0" w:color="auto"/>
        <w:bottom w:val="none" w:sz="0" w:space="0" w:color="auto"/>
        <w:right w:val="none" w:sz="0" w:space="0" w:color="auto"/>
      </w:divBdr>
    </w:div>
    <w:div w:id="1520587898">
      <w:bodyDiv w:val="1"/>
      <w:marLeft w:val="0"/>
      <w:marRight w:val="0"/>
      <w:marTop w:val="0"/>
      <w:marBottom w:val="0"/>
      <w:divBdr>
        <w:top w:val="none" w:sz="0" w:space="0" w:color="auto"/>
        <w:left w:val="none" w:sz="0" w:space="0" w:color="auto"/>
        <w:bottom w:val="none" w:sz="0" w:space="0" w:color="auto"/>
        <w:right w:val="none" w:sz="0" w:space="0" w:color="auto"/>
      </w:divBdr>
      <w:divsChild>
        <w:div w:id="1543591479">
          <w:marLeft w:val="0"/>
          <w:marRight w:val="0"/>
          <w:marTop w:val="0"/>
          <w:marBottom w:val="0"/>
          <w:divBdr>
            <w:top w:val="none" w:sz="0" w:space="0" w:color="auto"/>
            <w:left w:val="none" w:sz="0" w:space="0" w:color="auto"/>
            <w:bottom w:val="none" w:sz="0" w:space="0" w:color="auto"/>
            <w:right w:val="none" w:sz="0" w:space="0" w:color="auto"/>
          </w:divBdr>
        </w:div>
        <w:div w:id="224025442">
          <w:marLeft w:val="0"/>
          <w:marRight w:val="0"/>
          <w:marTop w:val="0"/>
          <w:marBottom w:val="0"/>
          <w:divBdr>
            <w:top w:val="none" w:sz="0" w:space="0" w:color="auto"/>
            <w:left w:val="none" w:sz="0" w:space="0" w:color="auto"/>
            <w:bottom w:val="none" w:sz="0" w:space="0" w:color="auto"/>
            <w:right w:val="none" w:sz="0" w:space="0" w:color="auto"/>
          </w:divBdr>
        </w:div>
      </w:divsChild>
    </w:div>
    <w:div w:id="1866558719">
      <w:bodyDiv w:val="1"/>
      <w:marLeft w:val="0"/>
      <w:marRight w:val="0"/>
      <w:marTop w:val="0"/>
      <w:marBottom w:val="0"/>
      <w:divBdr>
        <w:top w:val="none" w:sz="0" w:space="0" w:color="auto"/>
        <w:left w:val="none" w:sz="0" w:space="0" w:color="auto"/>
        <w:bottom w:val="none" w:sz="0" w:space="0" w:color="auto"/>
        <w:right w:val="none" w:sz="0" w:space="0" w:color="auto"/>
      </w:divBdr>
      <w:divsChild>
        <w:div w:id="691761825">
          <w:marLeft w:val="0"/>
          <w:marRight w:val="0"/>
          <w:marTop w:val="0"/>
          <w:marBottom w:val="0"/>
          <w:divBdr>
            <w:top w:val="none" w:sz="0" w:space="0" w:color="auto"/>
            <w:left w:val="none" w:sz="0" w:space="0" w:color="auto"/>
            <w:bottom w:val="none" w:sz="0" w:space="0" w:color="auto"/>
            <w:right w:val="none" w:sz="0" w:space="0" w:color="auto"/>
          </w:divBdr>
        </w:div>
        <w:div w:id="11358775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medicine-and-dentistry/cystectomy" TargetMode="External"/><Relationship Id="rId18" Type="http://schemas.openxmlformats.org/officeDocument/2006/relationships/hyperlink" Target="https://www.sciencedirect.com/topics/medicine-and-dentistry/targeted-therapy" TargetMode="External"/><Relationship Id="rId26" Type="http://schemas.openxmlformats.org/officeDocument/2006/relationships/hyperlink" Target="https://www.sciencedirect.com/journal/surgery-case-reports/vol/5/suppl/C" TargetMode="External"/><Relationship Id="rId3" Type="http://schemas.openxmlformats.org/officeDocument/2006/relationships/settings" Target="settings.xml"/><Relationship Id="rId21" Type="http://schemas.openxmlformats.org/officeDocument/2006/relationships/hyperlink" Target="https://pubmed.ncbi.nlm.nih.gov/?term=Jung+D&amp;cauthor_id=36869369" TargetMode="External"/><Relationship Id="rId34" Type="http://schemas.openxmlformats.org/officeDocument/2006/relationships/footer" Target="footer3.xml"/><Relationship Id="rId7" Type="http://schemas.openxmlformats.org/officeDocument/2006/relationships/hyperlink" Target="https://www.sciencedirect.com/topics/medicine-and-dentistry/fibrosarcoma" TargetMode="External"/><Relationship Id="rId12" Type="http://schemas.openxmlformats.org/officeDocument/2006/relationships/hyperlink" Target="https://www.sciencedirect.com/topics/medicine-and-dentistry/krukenberg-tumor" TargetMode="External"/><Relationship Id="rId17" Type="http://schemas.openxmlformats.org/officeDocument/2006/relationships/hyperlink" Target="https://www.sciencedirect.com/topics/medicine-and-dentistry/desmoplastic-fibroma" TargetMode="External"/><Relationship Id="rId25" Type="http://schemas.openxmlformats.org/officeDocument/2006/relationships/hyperlink" Target="https://www.sciencedirect.com/journal/surgery-case-reports"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sciencedirect.com/topics/medicine-and-dentistry/thecoma" TargetMode="External"/><Relationship Id="rId20" Type="http://schemas.openxmlformats.org/officeDocument/2006/relationships/hyperlink" Target="https://pubmed.ncbi.nlm.nih.gov/?term=Al+Harbi+R&amp;cauthor_id=33414107"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medicine-and-dentistry/granulosa-cell-tumour" TargetMode="External"/><Relationship Id="rId24" Type="http://schemas.openxmlformats.org/officeDocument/2006/relationships/hyperlink" Target="https://pubmed.ncbi.nlm.nih.gov/?term=%22Schultz%20KAP%22%5BAuthor%5D"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sciencedirect.com/topics/medicine-and-dentistry/laparoscopic-surgery" TargetMode="External"/><Relationship Id="rId23" Type="http://schemas.openxmlformats.org/officeDocument/2006/relationships/hyperlink" Target="https://journalirjo.com/index.php/IRJO/issue/view/29" TargetMode="External"/><Relationship Id="rId28" Type="http://schemas.openxmlformats.org/officeDocument/2006/relationships/hyperlink" Target="https://doi.org/10.9734/ajcrmh/2025/v8i1256" TargetMode="External"/><Relationship Id="rId36" Type="http://schemas.openxmlformats.org/officeDocument/2006/relationships/theme" Target="theme/theme1.xml"/><Relationship Id="rId10" Type="http://schemas.openxmlformats.org/officeDocument/2006/relationships/hyperlink" Target="https://www.sciencedirect.com/topics/medicine-and-dentistry/stromal-tumor" TargetMode="External"/><Relationship Id="rId19" Type="http://schemas.openxmlformats.org/officeDocument/2006/relationships/hyperlink" Target="https://obgyn.onlinelibrary.wiley.com/authored-by/Li/Junting"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ncedirect.com/topics/medicine-and-dentistry/sex-cord-gonadal-stromal-tumour" TargetMode="External"/><Relationship Id="rId14" Type="http://schemas.openxmlformats.org/officeDocument/2006/relationships/hyperlink" Target="https://www.sciencedirect.com/topics/medicine-and-dentistry/preoperative-evaluation" TargetMode="External"/><Relationship Id="rId22" Type="http://schemas.openxmlformats.org/officeDocument/2006/relationships/hyperlink" Target="https://journalirjo.com/index.php/IRJO/index" TargetMode="External"/><Relationship Id="rId27" Type="http://schemas.openxmlformats.org/officeDocument/2006/relationships/hyperlink" Target="https://doi.org/10.2147/CMAR.S350457"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www.sciencedirect.com/topics/medicine-and-dentistry/ovarian-tumo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17</Pages>
  <Words>4539</Words>
  <Characters>25877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55</cp:revision>
  <dcterms:created xsi:type="dcterms:W3CDTF">2025-11-19T11:01:00Z</dcterms:created>
  <dcterms:modified xsi:type="dcterms:W3CDTF">2025-12-06T09:20:00Z</dcterms:modified>
</cp:coreProperties>
</file>