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01527" w14:textId="6E57C824" w:rsidR="00AA2941" w:rsidRPr="00493D60" w:rsidRDefault="00493D60" w:rsidP="001627B6">
      <w:pPr>
        <w:spacing w:line="480" w:lineRule="auto"/>
        <w:contextualSpacing/>
        <w:rPr>
          <w:rFonts w:ascii="Times New Roman" w:hAnsi="Times New Roman" w:cs="Times New Roman"/>
          <w:b/>
          <w:color w:val="FF0000"/>
          <w:sz w:val="32"/>
          <w:szCs w:val="24"/>
        </w:rPr>
      </w:pPr>
      <w:r w:rsidRPr="00493D60">
        <w:rPr>
          <w:rFonts w:ascii="Times New Roman" w:hAnsi="Times New Roman" w:cs="Times New Roman"/>
          <w:b/>
          <w:color w:val="FF0000"/>
          <w:sz w:val="24"/>
          <w:szCs w:val="20"/>
          <w:lang w:val="en-GB"/>
        </w:rPr>
        <w:t>Prevalence and Effects of Undiagnosed Depression on Academic and Social Outcomes among University Students in Southwestern Nigeria</w:t>
      </w:r>
    </w:p>
    <w:p w14:paraId="4EFEA21F" w14:textId="77766A7C" w:rsidR="00834F78" w:rsidRDefault="00834F78" w:rsidP="001627B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14:paraId="199E6564" w14:textId="77777777" w:rsidR="00B73B0F" w:rsidRDefault="00B73B0F"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Background</w:t>
      </w:r>
    </w:p>
    <w:p w14:paraId="6CA476E8" w14:textId="77777777" w:rsidR="00834F78" w:rsidRDefault="00B73B0F"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Depression is prevalent among adolescents and young adults in many countries including Nigeria. Among university students, this medical condition might have an impact on their wellbeing, academic performance and </w:t>
      </w:r>
      <w:r w:rsidR="007E21C3">
        <w:rPr>
          <w:rFonts w:ascii="Times New Roman" w:hAnsi="Times New Roman" w:cs="Times New Roman"/>
          <w:sz w:val="24"/>
          <w:szCs w:val="24"/>
        </w:rPr>
        <w:t>relationships in the community</w:t>
      </w:r>
      <w:r>
        <w:rPr>
          <w:rFonts w:ascii="Times New Roman" w:hAnsi="Times New Roman" w:cs="Times New Roman"/>
          <w:sz w:val="24"/>
          <w:szCs w:val="24"/>
        </w:rPr>
        <w:t xml:space="preserve">. </w:t>
      </w:r>
      <w:r w:rsidR="00834F78">
        <w:rPr>
          <w:rFonts w:ascii="Times New Roman" w:hAnsi="Times New Roman" w:cs="Times New Roman"/>
          <w:sz w:val="24"/>
          <w:szCs w:val="24"/>
        </w:rPr>
        <w:t>This study aims to assess the prevalence of undiagnosed depression and its influence on academic performance and interpersonal relationship among university students of south western Nigeria.</w:t>
      </w:r>
    </w:p>
    <w:p w14:paraId="7C728A5A"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Methods</w:t>
      </w:r>
    </w:p>
    <w:p w14:paraId="5132AA70" w14:textId="27347DFF"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This cross-sectional study was conducted among health sciences students of universities in south western Nigeria using a self-administered questionnaire. The Pati</w:t>
      </w:r>
      <w:r w:rsidR="00493D60">
        <w:rPr>
          <w:rFonts w:ascii="Times New Roman" w:hAnsi="Times New Roman" w:cs="Times New Roman"/>
          <w:sz w:val="24"/>
          <w:szCs w:val="24"/>
        </w:rPr>
        <w:t>ent Health Questionnaire -9 (PH</w:t>
      </w:r>
      <w:r w:rsidR="00493D60" w:rsidRPr="00493D60">
        <w:rPr>
          <w:rFonts w:ascii="Times New Roman" w:hAnsi="Times New Roman" w:cs="Times New Roman"/>
          <w:color w:val="FF0000"/>
          <w:sz w:val="24"/>
          <w:szCs w:val="24"/>
        </w:rPr>
        <w:t>Q</w:t>
      </w:r>
      <w:r>
        <w:rPr>
          <w:rFonts w:ascii="Times New Roman" w:hAnsi="Times New Roman" w:cs="Times New Roman"/>
          <w:sz w:val="24"/>
          <w:szCs w:val="24"/>
        </w:rPr>
        <w:t xml:space="preserve">-9) was used to make a diagnosis of depression while the social reward questionnaire-adolescent version (SRQ-A) was used to assess the participants’ </w:t>
      </w:r>
      <w:r w:rsidRPr="00305A39">
        <w:rPr>
          <w:rFonts w:ascii="Times New Roman" w:hAnsi="Times New Roman" w:cs="Times New Roman"/>
          <w:sz w:val="24"/>
          <w:szCs w:val="24"/>
        </w:rPr>
        <w:t>interpersonal relationship</w:t>
      </w:r>
      <w:r>
        <w:rPr>
          <w:rFonts w:ascii="Times New Roman" w:hAnsi="Times New Roman" w:cs="Times New Roman"/>
          <w:sz w:val="24"/>
          <w:szCs w:val="24"/>
        </w:rPr>
        <w:t>. Bivariate analysis and multiple regression were conducted to assess the related factors of depression.</w:t>
      </w:r>
    </w:p>
    <w:p w14:paraId="1FC15B63"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Results</w:t>
      </w:r>
    </w:p>
    <w:p w14:paraId="57DBB07E"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prevalence rate of depression among the students studied was 78.3%. </w:t>
      </w:r>
      <w:r>
        <w:rPr>
          <w:rFonts w:ascii="Times New Roman" w:hAnsi="Times New Roman" w:cs="Times New Roman"/>
          <w:sz w:val="24"/>
          <w:szCs w:val="24"/>
          <w:shd w:val="clear" w:color="auto" w:fill="FFFFFF"/>
        </w:rPr>
        <w:t xml:space="preserve">There was a significant </w:t>
      </w:r>
      <w:r w:rsidRPr="00600D92">
        <w:rPr>
          <w:rFonts w:ascii="Times New Roman" w:hAnsi="Times New Roman" w:cs="Times New Roman"/>
          <w:sz w:val="24"/>
          <w:szCs w:val="24"/>
          <w:shd w:val="clear" w:color="auto" w:fill="FFFFFF"/>
        </w:rPr>
        <w:t xml:space="preserve">negative </w:t>
      </w:r>
      <w:r>
        <w:rPr>
          <w:rFonts w:ascii="Times New Roman" w:hAnsi="Times New Roman" w:cs="Times New Roman"/>
          <w:sz w:val="24"/>
          <w:szCs w:val="24"/>
          <w:shd w:val="clear" w:color="auto" w:fill="FFFFFF"/>
        </w:rPr>
        <w:t xml:space="preserve">(inverse) </w:t>
      </w:r>
      <w:r w:rsidRPr="00600D92">
        <w:rPr>
          <w:rFonts w:ascii="Times New Roman" w:hAnsi="Times New Roman" w:cs="Times New Roman"/>
          <w:sz w:val="24"/>
          <w:szCs w:val="24"/>
          <w:shd w:val="clear" w:color="auto" w:fill="FFFFFF"/>
        </w:rPr>
        <w:t>relationship (r=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0.274, p</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observed</w:t>
      </w:r>
      <w:r w:rsidRPr="00600D92">
        <w:rPr>
          <w:rFonts w:ascii="Times New Roman" w:hAnsi="Times New Roman" w:cs="Times New Roman"/>
          <w:sz w:val="24"/>
          <w:szCs w:val="24"/>
          <w:shd w:val="clear" w:color="auto" w:fill="FFFFFF"/>
        </w:rPr>
        <w:t xml:space="preserve"> between depre</w:t>
      </w:r>
      <w:r>
        <w:rPr>
          <w:rFonts w:ascii="Times New Roman" w:hAnsi="Times New Roman" w:cs="Times New Roman"/>
          <w:sz w:val="24"/>
          <w:szCs w:val="24"/>
          <w:shd w:val="clear" w:color="auto" w:fill="FFFFFF"/>
        </w:rPr>
        <w:t xml:space="preserve">ssion and academic performance, implying that as </w:t>
      </w:r>
      <w:r w:rsidRPr="00600D92">
        <w:rPr>
          <w:rFonts w:ascii="Times New Roman" w:hAnsi="Times New Roman" w:cs="Times New Roman"/>
          <w:sz w:val="24"/>
          <w:szCs w:val="24"/>
          <w:shd w:val="clear" w:color="auto" w:fill="FFFFFF"/>
        </w:rPr>
        <w:t>depression levels increase</w:t>
      </w:r>
      <w:r>
        <w:rPr>
          <w:rFonts w:ascii="Times New Roman" w:hAnsi="Times New Roman" w:cs="Times New Roman"/>
          <w:sz w:val="24"/>
          <w:szCs w:val="24"/>
          <w:shd w:val="clear" w:color="auto" w:fill="FFFFFF"/>
        </w:rPr>
        <w:t>d</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perception of their </w:t>
      </w:r>
      <w:r w:rsidRPr="00600D92">
        <w:rPr>
          <w:rFonts w:ascii="Times New Roman" w:hAnsi="Times New Roman" w:cs="Times New Roman"/>
          <w:sz w:val="24"/>
          <w:szCs w:val="24"/>
          <w:shd w:val="clear" w:color="auto" w:fill="FFFFFF"/>
        </w:rPr>
        <w:t xml:space="preserve">academic performance </w:t>
      </w:r>
      <w:r>
        <w:rPr>
          <w:rFonts w:ascii="Times New Roman" w:hAnsi="Times New Roman" w:cs="Times New Roman"/>
          <w:sz w:val="24"/>
          <w:szCs w:val="24"/>
          <w:shd w:val="clear" w:color="auto" w:fill="FFFFFF"/>
        </w:rPr>
        <w:t>declined and vice versa. Social relationship sub-construct (</w:t>
      </w:r>
      <w:r>
        <w:rPr>
          <w:rFonts w:ascii="Times New Roman" w:eastAsia="Times New Roman" w:hAnsi="Times New Roman" w:cs="Times New Roman"/>
          <w:color w:val="000000"/>
          <w:sz w:val="24"/>
          <w:szCs w:val="24"/>
        </w:rPr>
        <w:t>negative s</w:t>
      </w:r>
      <w:r w:rsidRPr="00CC16AE">
        <w:rPr>
          <w:rFonts w:ascii="Times New Roman" w:eastAsia="Times New Roman" w:hAnsi="Times New Roman" w:cs="Times New Roman"/>
          <w:color w:val="000000"/>
          <w:sz w:val="24"/>
          <w:szCs w:val="24"/>
        </w:rPr>
        <w:t>ocial Potency</w:t>
      </w:r>
      <w:r>
        <w:rPr>
          <w:rFonts w:ascii="Times New Roman" w:eastAsia="Times New Roman" w:hAnsi="Times New Roman" w:cs="Times New Roman"/>
          <w:color w:val="000000"/>
          <w:sz w:val="24"/>
          <w:szCs w:val="24"/>
        </w:rPr>
        <w:t>)</w:t>
      </w:r>
      <w:r>
        <w:rPr>
          <w:rFonts w:ascii="Times New Roman" w:hAnsi="Times New Roman" w:cs="Times New Roman"/>
          <w:sz w:val="24"/>
          <w:szCs w:val="24"/>
          <w:shd w:val="clear" w:color="auto" w:fill="FFFFFF"/>
        </w:rPr>
        <w:t xml:space="preserve"> also had a significant inverse relationship </w:t>
      </w:r>
      <w:r w:rsidRPr="00600D92">
        <w:rPr>
          <w:rFonts w:ascii="Times New Roman" w:hAnsi="Times New Roman" w:cs="Times New Roman"/>
          <w:sz w:val="24"/>
          <w:szCs w:val="24"/>
          <w:shd w:val="clear" w:color="auto" w:fill="FFFFFF"/>
        </w:rPr>
        <w:t>(r=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.180</w:t>
      </w:r>
      <w:r w:rsidRPr="0074696C">
        <w:rPr>
          <w:rFonts w:ascii="Times New Roman" w:eastAsia="Times New Roman" w:hAnsi="Times New Roman" w:cs="Times New Roman"/>
          <w:bCs/>
          <w:color w:val="000000"/>
          <w:sz w:val="24"/>
          <w:szCs w:val="24"/>
        </w:rPr>
        <w:t>, p</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with academic </w:t>
      </w:r>
      <w:r>
        <w:rPr>
          <w:rFonts w:ascii="Times New Roman" w:hAnsi="Times New Roman" w:cs="Times New Roman"/>
          <w:sz w:val="24"/>
          <w:szCs w:val="24"/>
          <w:shd w:val="clear" w:color="auto" w:fill="FFFFFF"/>
        </w:rPr>
        <w:lastRenderedPageBreak/>
        <w:t xml:space="preserve">performance. The </w:t>
      </w:r>
      <w:r w:rsidRPr="002B2A3A">
        <w:rPr>
          <w:rFonts w:ascii="Times New Roman" w:hAnsi="Times New Roman" w:cs="Times New Roman"/>
          <w:sz w:val="24"/>
          <w:szCs w:val="24"/>
        </w:rPr>
        <w:t xml:space="preserve">students’ </w:t>
      </w:r>
      <w:r>
        <w:rPr>
          <w:rFonts w:ascii="Times New Roman" w:hAnsi="Times New Roman" w:cs="Times New Roman"/>
          <w:sz w:val="24"/>
          <w:szCs w:val="24"/>
        </w:rPr>
        <w:t xml:space="preserve">course of study </w:t>
      </w:r>
      <m:oMath>
        <m:r>
          <w:rPr>
            <w:rFonts w:ascii="Cambria Math" w:hAnsi="Cambria Math" w:cs="Times New Roman"/>
            <w:sz w:val="24"/>
            <w:szCs w:val="24"/>
          </w:rPr>
          <m:t>(p</m:t>
        </m:r>
      </m:oMath>
      <w:r>
        <w:rPr>
          <w:rFonts w:ascii="Times New Roman" w:eastAsia="Times New Roman" w:hAnsi="Times New Roman" w:cs="Times New Roman"/>
          <w:bCs/>
          <w:sz w:val="24"/>
          <w:szCs w:val="24"/>
        </w:rPr>
        <w:t>=0.014</w:t>
      </w:r>
      <w:r w:rsidRPr="002B2A3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54308">
        <w:rPr>
          <w:rFonts w:ascii="Times New Roman" w:hAnsi="Times New Roman" w:cs="Times New Roman"/>
          <w:sz w:val="24"/>
          <w:szCs w:val="24"/>
          <w:shd w:val="clear" w:color="auto" w:fill="FFFFFF"/>
        </w:rPr>
        <w:t>academic performance (</w:t>
      </w:r>
      <w:r w:rsidRPr="00E54308">
        <w:rPr>
          <w:rFonts w:ascii="Times New Roman" w:eastAsia="Times New Roman" w:hAnsi="Times New Roman" w:cs="Times New Roman"/>
          <w:bCs/>
          <w:color w:val="000000"/>
          <w:sz w:val="24"/>
          <w:szCs w:val="24"/>
        </w:rPr>
        <w:t>p</w:t>
      </w:r>
      <w:r w:rsidRPr="00E54308">
        <w:rPr>
          <w:rFonts w:ascii="Times New Roman" w:eastAsia="Times New Roman" w:hAnsi="Times New Roman" w:cs="Times New Roman"/>
          <w:color w:val="000000"/>
          <w:sz w:val="24"/>
          <w:szCs w:val="24"/>
        </w:rPr>
        <w:t>&lt;0.001</w:t>
      </w:r>
      <w:r w:rsidRPr="00E5430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54308">
        <w:rPr>
          <w:rFonts w:ascii="Times New Roman" w:hAnsi="Times New Roman" w:cs="Times New Roman"/>
          <w:sz w:val="24"/>
          <w:szCs w:val="24"/>
          <w:shd w:val="clear" w:color="auto" w:fill="FFFFFF"/>
        </w:rPr>
        <w:t xml:space="preserve">associated significantly </w:t>
      </w:r>
      <w:r>
        <w:rPr>
          <w:rFonts w:ascii="Times New Roman" w:hAnsi="Times New Roman" w:cs="Times New Roman"/>
          <w:sz w:val="24"/>
          <w:szCs w:val="24"/>
          <w:shd w:val="clear" w:color="auto" w:fill="FFFFFF"/>
        </w:rPr>
        <w:t xml:space="preserve">with </w:t>
      </w:r>
      <w:r>
        <w:rPr>
          <w:rFonts w:ascii="Times New Roman" w:hAnsi="Times New Roman" w:cs="Times New Roman"/>
          <w:sz w:val="24"/>
          <w:szCs w:val="24"/>
        </w:rPr>
        <w:t>depression.</w:t>
      </w:r>
    </w:p>
    <w:p w14:paraId="220EAF36"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Conclusion</w:t>
      </w:r>
    </w:p>
    <w:p w14:paraId="28647180" w14:textId="77777777" w:rsidR="00834F78" w:rsidRDefault="00834F78"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students who studied medicine and surgery as</w:t>
      </w:r>
      <w:r w:rsidRPr="002B2A3A">
        <w:rPr>
          <w:rFonts w:ascii="Times New Roman" w:hAnsi="Times New Roman" w:cs="Times New Roman"/>
          <w:sz w:val="24"/>
          <w:szCs w:val="24"/>
        </w:rPr>
        <w:t xml:space="preserve"> </w:t>
      </w:r>
      <w:r>
        <w:rPr>
          <w:rFonts w:ascii="Times New Roman" w:hAnsi="Times New Roman" w:cs="Times New Roman"/>
          <w:sz w:val="24"/>
          <w:szCs w:val="24"/>
        </w:rPr>
        <w:t xml:space="preserve">course of study were mostly depressed when compared to other heath related disciplines. Depressed students have poor perception of their academic performance and vice versa. </w:t>
      </w:r>
    </w:p>
    <w:p w14:paraId="30630EE5" w14:textId="77777777" w:rsidR="00127200" w:rsidRDefault="00834F78" w:rsidP="001627B6">
      <w:pPr>
        <w:spacing w:line="480" w:lineRule="auto"/>
        <w:contextualSpacing/>
        <w:rPr>
          <w:rFonts w:ascii="Times New Roman" w:hAnsi="Times New Roman" w:cs="Times New Roman"/>
          <w:sz w:val="24"/>
        </w:rPr>
      </w:pPr>
      <w:r w:rsidRPr="007E21C3">
        <w:rPr>
          <w:rFonts w:ascii="Times New Roman" w:hAnsi="Times New Roman" w:cs="Times New Roman"/>
          <w:sz w:val="24"/>
        </w:rPr>
        <w:t>Key words: Depression, University students, Academic performance, interpersonal relationship</w:t>
      </w:r>
    </w:p>
    <w:p w14:paraId="633F4766" w14:textId="77777777" w:rsidR="00127200" w:rsidRPr="006B15AD" w:rsidRDefault="00127200" w:rsidP="001627B6">
      <w:pPr>
        <w:spacing w:line="480" w:lineRule="auto"/>
        <w:contextualSpacing/>
        <w:rPr>
          <w:rFonts w:ascii="Times New Roman" w:hAnsi="Times New Roman" w:cs="Times New Roman"/>
          <w:sz w:val="24"/>
        </w:rPr>
      </w:pPr>
      <w:r w:rsidRPr="00305A39">
        <w:rPr>
          <w:rFonts w:ascii="Times New Roman" w:hAnsi="Times New Roman" w:cs="Times New Roman"/>
          <w:b/>
          <w:sz w:val="24"/>
          <w:szCs w:val="24"/>
        </w:rPr>
        <w:t>Introduction</w:t>
      </w:r>
    </w:p>
    <w:p w14:paraId="0DA2F697" w14:textId="77777777" w:rsidR="00127200" w:rsidRDefault="00127200" w:rsidP="001627B6">
      <w:pPr>
        <w:spacing w:line="480" w:lineRule="auto"/>
        <w:contextualSpacing/>
        <w:rPr>
          <w:rFonts w:ascii="Times New Roman" w:hAnsi="Times New Roman" w:cs="Times New Roman"/>
          <w:sz w:val="24"/>
          <w:szCs w:val="24"/>
        </w:rPr>
      </w:pPr>
      <w:r w:rsidRPr="00766289">
        <w:rPr>
          <w:rFonts w:ascii="Times New Roman" w:hAnsi="Times New Roman" w:cs="Times New Roman"/>
          <w:sz w:val="24"/>
          <w:szCs w:val="24"/>
        </w:rPr>
        <w:t xml:space="preserve">Depression </w:t>
      </w:r>
      <w:r>
        <w:rPr>
          <w:rFonts w:ascii="Times New Roman" w:hAnsi="Times New Roman" w:cs="Times New Roman"/>
          <w:sz w:val="24"/>
          <w:szCs w:val="24"/>
        </w:rPr>
        <w:t xml:space="preserve">is a chronic medical condition that is characterized with low mood, lack of concentration, loss of energy, hopelessness and inability to enjoy life as one would love to do.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{"citationID":"yfeRHB8f","properties":{"formattedCitation":"(Ibrahim et al. 2013; Beir\\uc0\\u227{}o et al. 2020; Liu et al. 2019; Cai et al. 2023)","plainCitation":"(Ibrahim et al. 2013; Beirão et al. 2020; Liu et al. 2019; Cai et al. 2023)","noteIndex":0},"citationItems":[{"id":1298,"uris":["http://zotero.org/users/8379349/items/T9IFE7ZQ"],"itemData":{"id":1298,"type":"article-journal","abstract":"Background\nDepression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E."},{"family":"Glazebrook","given":"Cris"}],"issued":{"date-parts":[["2013",3,1]]}}},{"id":181,"uris":["http://zotero.org/users/8379349/items/IAFU2JF4"],"itemData":{"id":181,"type":"article-journal","abstract":"Depression is a common mental health disease, especially in mid to late adolescence that, due to its particularities, is a challenge and requires an effective diagnosis. Primary care providers are often the first line of contact for adolescents, being crucial in identifying and managing this pathology. Besides, several entities also recommend screening for depression on this period. Thus, the main purpose of this article is to review the scientific data regarding screening, diagnosis and management of depression in adolescence, mainly on primary care settings.","container-title":"Middle East Current Psychiatry","DOI":"10.1186/s43045-020-00050-z","ISSN":"2090-5416","issue":"1","journalAbbreviation":"Middle East Current Psychiatry","page":"50","source":"BioMed Central","title":"Depression in adolescence: a review","title-short":"Depression in adolescence","volume":"27","author":[{"family":"Beirão","given":"Diogo"},{"family":"Monte","given":"Helena"},{"family":"Amaral","given":"Marta"},{"family":"Longras","given":"Alice"},{"family":"Matos","given":"Carla"},{"family":"Villas-Boas","given":"Francisca"}],"issued":{"date-parts":[["2020",10,2]]}}},{"id":1236,"uris":["http://zotero.org/users/8379349/items/W2JMM9HJ"],"itemData":{"id":1236,"type":"article-journal","abstract":"Background\nTo explore predictors of depressive symptoms in college students.\nMethods\nWe performed a systematic review and meta-analysis on the predictors of depressive symptoms. PubMed/Medline, Embase, Springerlink, EBSCOhost, Cochrane review, PsycINFO, China Knowledge Resource Integrated Database, Weipu database and Wanfang database were searched for cohort or longitudinal studies. Stata version 13.1 was used for statistical meta-analysis.\nResults\nAmong 30 cohort studies, 24 studies covering 25,154 college students with the NOS of 6 and over were selected for systematic review and 15 studies met the inclusion criteria for meta-analysis. The predictors of depressive symptoms in college students were gender, baseline depression, neuroticism or psychoticism, negative automatic thoughts or negative rumination, dysfunctional attitude, childhood abuse, sex abuse, and stressful life events. The combined risk ratios and its 95% confidence interval (CI) of each previous predictors were 1.11 (95% CI: 1.02, 1.21), 1.28 (95% CI: 1.10, 1.45), 1.25 (95% CI: 1.04, 1.45), 1.03 (95% CI: 1.01,1.05), 1.17 (95% CI: 1.05, 1.29), 1.05(95% CI: 1.02,1.08), 1.01 (95% CI: 1.00,1.02), and 1.16 (95% CI: 1.04, 1.27), respectively. Perceived social support and family function did not displayed significant predictive effects. Funnel plots showed that publication bias was possible.\nLimitations\nScreening tools for depressive symptoms do not have the power or specificity of the gold standard measures for depression like the Structured Clinical Interview (SCID) or the Composite International Diagnostic Interview (CIDI) based on Diagnostic and Statistical Manual of Mental Disorders (DSM), which would influence the study validity and the combined estimates.\nConclusions\nSpecific biological, psychological and environmental factors contribute to depressive symptoms in college students. Consideration of these prognostic factors might be conducive to improve understanding and management of future interventions against depressive symptoms among college students. Due to the highly sophisticated course of depression, it is crucial to summarize theoretical frameworks for depressive symptom interventions among college students.","container-title":"Journal of Affective Disorders","DOI":"10.1016/j.jad.2018.10.084","ISSN":"0165-0327","journalAbbreviation":"Journal of Affective Disorders","language":"en","page":"196-208","source":"ScienceDirect","title":"Predictors of depressive symptoms in college students: A systematic review and meta-analysis of cohort studies","title-short":"Predictors of depressive symptoms in college students","volume":"244","author":[{"family":"Liu","given":"Yan"},{"family":"Zhang","given":"Ning"},{"family":"Bao","given":"Guangyi"},{"family":"Huang","given":"Yubei"},{"family":"Ji","given":"Bingyuan"},{"family":"Wu","given":"Yili"},{"family":"Liu","given":"Chuanxin"},{"family":"Li","given":"Gongying"}],"issued":{"date-parts":[["2019",2,1]]}}},{"id":1278,"uris":["http://zotero.org/users/8379349/items/4X555SCF"],"itemData":{"id":1278,"type":"article-journal","abstract":"In recent years, depression has attracted worldwide attention because of its prevalence and great risk for suicide. Existing studies have confirmed the feasibility of depression detection on online social networks. Most existing researches extract the overall features of users during a specific period, which cannot reflect the dynamic variation of depression. Besides, the methods proposed in these studies are often lack in interpretability and fail to establish the correlation between features and depressive symptoms in clinical. To address these problems, we propose a novel framework for depression detection based on multivariate time series feature of user depressive symptoms. Firstly, we construct and publish a well-labeled dataset collecting from the most popular Chinese social network platform Sina Weibo. To the best of our knowledge, it is the first large-scale depression dataset with complete collection of user tweeting histories, which includes 3,711 depressed users and 19,526 non-depressed users. Then, we propose a feature extraction method that reveals user depression symptoms variation in the form of multivariate time series. Moreover, we explore the various influencing factors to the performance of our proposed framework. In addition, we also explore the contributions of features to classification as well as their interpretability and conduct feature ablations on them. The experimental results show that our proposed method is effective and the extracted multivariate time series feature can well characterize the depressive state variation of users. Finally, we analyze the shortcomings and challenges of this study. Our research work also provides methods and ideas for tracking and visualizing the development of depression among online social network users.","container-title":"Expert Systems with Applications","DOI":"10.1016/j.eswa.2023.119538","ISSN":"0957-4174","journalAbbreviation":"Expert Systems with Applications","language":"en","page":"119538","source":"ScienceDirect","title":"Depression detection on online social network with multivariate time series feature of user depressive symptoms","volume":"217","author":[{"family":"Cai","given":"Yicheng"},{"family":"Wang","given":"Haizhou"},{"family":"Ye","given":"Huali"},{"family":"Jin","given":"Yanwen"},{"family":"Gao","given":"Wei"}],"issued":{"date-parts":[["2023",5,1]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szCs w:val="24"/>
        </w:rPr>
        <w:t>(Ibrahim et al. 2013; Beirão et al. 2020; Liu et al. 2019; Cai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Currently, the two major diagnostic systems for depression are Diagnostic and Statistical Manual of Mental Disorders, 5</w:t>
      </w:r>
      <w:r w:rsidRPr="0076628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(DSM-5) and the International Classification of Diseases, 11</w:t>
      </w:r>
      <w:r w:rsidRPr="0076628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(ICD-11).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{"citationID":"wBUQXpNG","properties":{"formattedCitation":"(Tyrer et al. 2011; American Psychiatric Association 2013)","plainCitation":"(Tyrer et al. 2011; American Psychiatric Association 2013)","noteIndex":0},"citationItems":[{"id":2818,"uris":["http://zotero.org/users/8379349/items/3L24KEDL"],"itemData":{"id":2818,"type":"article-journal","abstract":"Nineteen years have elapsed since the 10th revision of the International Classification of Diseases (ICD-10), and many advances have been made in the field of personality disorders since that time. This paper reflects these advances and presents the first proposals of the ICD-11 working group for the reclassification of personality disorders. The essential changes from ICD-10 are to make the primary classification of personality disorder one of five levels of severity, including one of personality difficulty below the severity of disorder, to replace the existing categories of personality disorder with five monothetic trait domains of asocial, emotionally unstable, obsessional (anankastic), anxious/dependent and dissocial groups and to provide a simple algorithm for classification that can be used in ordinary psychiatric practice. It is argued that the proposed changes will improve the clinical utility of the diagnosis of personality disorder, reduce its stigma and help in the development and selection of appropriate treatment. Copyright © 2011 John Wiley &amp; Sons, Ltd.","container-title":"Personality and Mental Health","DOI":"10.1002/pmh.190","ISSN":"1932-863X","issue":"4","language":"en","license":"Copyright © 2011 John Wiley &amp; Sons, Ltd.","note":"_eprint: https://onlinelibrary.wiley.com/doi/pdf/10.1002/pmh.190","page":"246-259","source":"Wiley Online Library","title":"The rationale for the reclassification of personality disorder in the 11th revision of the International Classification of Diseases (ICD-11)","volume":"5","author":[{"family":"Tyrer","given":"Peter"},{"family":"Crawford","given":"Mike"},{"family":"Mulder","given":"Roger"},{"family":"Blashfield","given":"Roger"},{"family":"Farnam","given":"Alireza"},{"family":"Fossati","given":"Andrea"},{"family":"Kim","given":"Youl-Ri"},{"family":"Koldobsky","given":"Nestor"},{"family":"Lecic-Tosevski","given":"Dusica"},{"family":"Ndetei","given":"David"},{"family":"Swales","given":"Michaela"},{"family":"Clark","given":"Lee Anna"},{"family":"Reed","given":"Geoffrey M."}],"issued":{"date-parts":[["2011"]]}}},{"id":2817,"uris":["http://zotero.org/users/8379349/items/6JJG7HYR"],"itemData":{"id":2817,"type":"book","collection-title":"DSM Library","ISBN":"978-0-89042-555-8","note":"DOI: 10.1176/appi.books.9780890425596","number-of-pages":"-1","publisher":"American Psychiatric Association","source":"psychiatryonline.org (Atypon)","title":"Diagnostic and Statistical Manual of Mental Disorders","URL":"https://psychiatryonline.org/doi/abs/10.1176/appi.books.9780890425596","author":[{"family":"American Psychiatric Association","given":""}],"accessed":{"date-parts":[["2025",7,29]]},"issued":{"date-parts":[["2013",5,22]]}}}],"schema":"https://github.com/citation-style-language/schema/raw/master/csl-citation.json"}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(Tyrer et al. 2011; American Psychiatric Association 2013)</w:t>
      </w:r>
      <w:r>
        <w:rPr>
          <w:rFonts w:ascii="Times New Roman" w:hAnsi="Times New Roman" w:cs="Times New Roman"/>
          <w:sz w:val="24"/>
          <w:szCs w:val="24"/>
        </w:rPr>
        <w:fldChar w:fldCharType="end"/>
      </w:r>
      <w:r>
        <w:rPr>
          <w:rFonts w:ascii="Times New Roman" w:hAnsi="Times New Roman" w:cs="Times New Roman"/>
          <w:sz w:val="24"/>
          <w:szCs w:val="24"/>
        </w:rPr>
        <w:t xml:space="preserve"> Globally, the World Health Organization (WHO) reported that mental health condition was about 16% of the total health burden in the world.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{"citationID":"buMrExj9","properties":{"formattedCitation":"(Maerlender and Bray 2024)","plainCitation":"(Maerlender and Bray 2024)","noteIndex":0},"citationItems":[{"id":2820,"uris":["http://zotero.org/users/8379349/items/7L7N9XEJ"],"itemData":{"id":2820,"type":"chapter","abstract":"Due to the effects of global and local catastrophes including the COVID-19 pandemic, ongoing wars, mass shootings, and climate change, there can be little doubt that worldwide mental health is experiencing a difficult point in time (Protecting Youth Mental Health: The U.S. Surgeon General’s Advisory, U.S. Government Printing Office. Retrieved February 29. 2024, from https://www.hhs.gov/sites/default/files/surgeon-general-youth-mental-health-advisory.pdf, 2021; Clark et al, BMJ 372:n7190, https://doi.org/10.1136/bmj.n719, 2021). Exposed to cultural change during an important developmental stage of life, adolescents may suffer the most cognitively, socially, and psychologically in times of cultural stress. Further, the negative effect on their development bodes ill for the next generation of parents and leaders. This chapter provides a brief history of adolescent healthcare which includes current demographics and an overview of brain development theories and research. It then examines the scope of the crisis by discussing adolescent suicide, post-traumatic stress disorder, and anxiety. Coping strategies, both healthy and unhealthy, are included in this overview.","container-title":"Adolescent Public Mental Health: Why Systems Need Changing and How a Public Mental Health Approach Can Work","event-place":"Cham","ISBN":"978-3-031-68294-0","language":"en","note":"DOI: 10.1007/978-3-031-68294-0_2","page":"11-33","publisher":"Springer Nature Switzerland","publisher-place":"Cham","source":"Springer Link","title":"Adolescent Mental Health in the Twenty-First Century","URL":"https://doi.org/10.1007/978-3-031-68294-0_2","author":[{"family":"Maerlender","given":"Arthur"},{"family":"Bray","given":"Patricia Gail"}],"editor":[{"family":"Bray","given":"Patricia Gail"},{"family":"Maerlender","given":"Arthur"}],"accessed":{"date-parts":[["2025",7,29]]},"issued":{"date-parts":[["2024"]]}}}],"schema":"https://github.com/citation-style-language/schema/raw/master/csl-citation.json"}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(Maerlender and Bray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5A39">
        <w:rPr>
          <w:rFonts w:ascii="Times New Roman" w:hAnsi="Times New Roman" w:cs="Times New Roman"/>
          <w:sz w:val="24"/>
          <w:szCs w:val="24"/>
        </w:rPr>
        <w:t>There is an increasing prevalence of this condition in the general population especially among college students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{"citationID":"7cHAVryy","properties":{"formattedCitation":"(Liu et al. 2019; Cai et al. 2023; Ibrahim et al. 2013)","plainCitation":"(Liu et al. 2019; Cai et al. 2023; Ibrahim et al. 2013)","noteIndex":0},"citationItems":[{"id":1236,"uris":["http://zotero.org/users/8379349/items/W2JMM9HJ"],"itemData":{"id":1236,"type":"article-journal","abstract":"Background\nTo explore predictors of depressive symptoms in college students.\nMethods\nWe performed a systematic review and meta-analysis on the predictors of depressive symptoms. PubMed/Medline, Embase, Springerlink, EBSCOhost, Cochrane review, PsycINFO, China Knowledge Resource Integrated Database, Weipu database and Wanfang database were searched for cohort or longitudinal studies. Stata version 13.1 was used for statistical meta-analysis.\nResults\nAmong 30 cohort studies, 24 studies covering 25,154 college students with the NOS of 6 and over were selected for systematic review and 15 studies met the inclusion criteria for meta-analysis. The predictors of depressive symptoms in college students were gender, baseline depression, neuroticism or psychoticism, negative automatic thoughts or negative rumination, dysfunctional attitude, childhood abuse, sex abuse, and stressful life events. The combined risk ratios and its 95% confidence interval (CI) of each previous predictors were 1.11 (95% CI: 1.02, 1.21), 1.28 (95% CI: 1.10, 1.45), 1.25 (95% CI: 1.04, 1.45), 1.03 (95% CI: 1.01,1.05), 1.17 (95% CI: 1.05, 1.29), 1.05(95% CI: 1.02,1.08), 1.01 (95% CI: 1.00,1.02), and 1.16 (95% CI: 1.04, 1.27), respectively. Perceived social support and family function did not displayed significant predictive effects. Funnel plots showed that publication bias was possible.\nLimitations\nScreening tools for depressive symptoms do not have the power or specificity of the gold standard measures for depression like the Structured Clinical Interview (SCID) or the Composite International Diagnostic Interview (CIDI) based on Diagnostic and Statistical Manual of Mental Disorders (DSM), which would influence the study validity and the combined estimates.\nConclusions\nSpecific biological, psychological and environmental factors contribute to depressive symptoms in college students. Consideration of these prognostic factors might be conducive to improve understanding and management of future interventions against depressive symptoms among college students. Due to the highly sophisticated course of depression, it is crucial to summarize theoretical frameworks for depressive symptom interventions among college students.","container-title":"Journal of Affective Disorders","DOI":"10.1016/j.jad.2018.10.084","ISSN":"0165-0327","journalAbbreviation":"Journal of Affective Disorders","language":"en","page":"196-208","source":"ScienceDirect","title":"Predictors of depressive symptoms in college students: A systematic review and meta-analysis of cohort studies","title-short":"Predictors of depressive symptoms in college students","volume":"244","author":[{"family":"Liu","given":"Yan"},{"family":"Zhang","given":"Ning"},{"family":"Bao","given":"Guangyi"},{"family":"Huang","given":"Yubei"},{"family":"Ji","given":"Bingyuan"},{"family":"Wu","given":"Yili"},{"family":"Liu","given":"Chuanxin"},{"family":"Li","given":"Gongying"}],"issued":{"date-parts":[["2019",2,1]]}}},{"id":1278,"uris":["http://zotero.org/users/8379349/items/4X555SCF"],"itemData":{"id":1278,"type":"article-journal","abstract":"In recent years, depression has attracted worldwide attention because of its prevalence and great risk for suicide. Existing studies have confirmed the feasibility of depression detection on online social networks. Most existing researches extract the overall features of users during a specific period, which cannot reflect the dynamic variation of depression. Besides, the methods proposed in these studies are often lack in interpretability and fail to establish the correlation between features and depressive symptoms in clinical. To address these problems, we propose a novel framework for depression detection based on multivariate time series feature of user depressive symptoms. Firstly, we construct and publish a well-labeled dataset collecting from the most popular Chinese social network platform Sina Weibo. To the best of our knowledge, it is the first large-scale depression dataset with complete collection of user tweeting histories, which includes 3,711 depressed users and 19,526 non-depressed users. Then, we propose a feature extraction method that reveals user depression symptoms variation in the form of multivariate time series. Moreover, we explore the various influencing factors to the performance of our proposed framework. In addition, we also explore the contributions of features to classification as well as their interpretability and conduct feature ablations on them. The experimental results show that our proposed method is effective and the extracted multivariate time series feature can well characterize the depressive state variation of users. Finally, we analyze the shortcomings and challenges of this study. Our research work also provides methods and ideas for tracking and visualizing the development of depression among online social network users.","container-title":"Expert Systems with Applications","DOI":"10.1016/j.eswa.2023.119538","ISSN":"0957-4174","journalAbbreviation":"Expert Systems with Applications","language":"en","page":"119538","source":"ScienceDirect","title":"Depression detection on online social network with multivariate time series feature of user depressive symptoms","volume":"217","author":[{"family":"Cai","given":"Yicheng"},{"family":"Wang","given":"Haizhou"},{"family":"Ye","given":"Huali"},{"family":"Jin","given":"Yanwen"},{"family":"Gao","given":"Wei"}],"issued":{"date-parts":[["2023",5,1]]}}},{"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(Liu et al. 2019; Cai et al. 2023; Ibrahim et al. 2013)</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The WHO reported</w:t>
      </w:r>
      <w:r w:rsidRPr="00305A39">
        <w:rPr>
          <w:rFonts w:ascii="Times New Roman" w:hAnsi="Times New Roman" w:cs="Times New Roman"/>
          <w:sz w:val="24"/>
          <w:szCs w:val="24"/>
        </w:rPr>
        <w:t xml:space="preserve"> 14</w:t>
      </w:r>
      <w:r>
        <w:rPr>
          <w:rFonts w:ascii="Times New Roman" w:hAnsi="Times New Roman" w:cs="Times New Roman"/>
          <w:sz w:val="24"/>
          <w:szCs w:val="24"/>
        </w:rPr>
        <w:t xml:space="preserve"> years a</w:t>
      </w:r>
      <w:r w:rsidRPr="00305A39">
        <w:rPr>
          <w:rFonts w:ascii="Times New Roman" w:hAnsi="Times New Roman" w:cs="Times New Roman"/>
          <w:sz w:val="24"/>
          <w:szCs w:val="24"/>
        </w:rPr>
        <w:t xml:space="preserve">s the age when mental health </w:t>
      </w:r>
      <w:r>
        <w:rPr>
          <w:rFonts w:ascii="Times New Roman" w:hAnsi="Times New Roman" w:cs="Times New Roman"/>
          <w:sz w:val="24"/>
          <w:szCs w:val="24"/>
        </w:rPr>
        <w:t xml:space="preserve">illness </w:t>
      </w:r>
      <w:r w:rsidRPr="00305A39">
        <w:rPr>
          <w:rFonts w:ascii="Times New Roman" w:hAnsi="Times New Roman" w:cs="Times New Roman"/>
          <w:sz w:val="24"/>
          <w:szCs w:val="24"/>
        </w:rPr>
        <w:t>usually begins among the adolescents and young people but this remain undiagnosed and untreated</w:t>
      </w:r>
      <w:r>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{"citationID":"6FA6c1y1","properties":{"formattedCitation":"(World Health Organization, n.d.)","plainCitation":"(World Health Organization, n.d.)","noteIndex":0},"citationItems":[{"id":1105,"uris":["http://zotero.org/users/8379349/items/CBFB5CKB"],"itemData":{"id":1105,"type":"webpage","abstract":"WHO fact sheet on adolescents health risks and solutions: includes key facts and provides a definition, information on specific health issues, WHO response.","container-title":"Adolescent and Young Adult Health","language":"en","title":"Adolescent and young adult health","URL":"https://www.who.int/news-room/fact-sheets/detail/adolescents-health-risks-and-solutions","author":[{"family":"World Health Organization","given":""}],"accessed":{"date-parts":[["2022",12,30]]}}}],"schema":"https://github.com/citation-style-language/schema/raw/master/csl-citation.json"}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(World Health Organization, n.d.)</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Depression represent about half of these medical condition and can reach between 62 and 75% at 24 years of age.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{"citationID":"pOr2lZEN","properties":{"formattedCitation":"(Solmi et al. 2022)","plainCitation":"(Solmi et al. 2022)","noteIndex":0},"citationItems":[{"id":2821,"uris":["http://zotero.org/users/8379349/items/USFBFJ5S"],"itemData":{"id":2821,"type":"article-journal","abstract":"Promotion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International&amp;nbsp;Classification of&amp;nbsp;Diseases&amp;nbsp;11 diagnostic&amp;nbsp;blocks.&amp;nbsp;Median age at onset of&amp;nbsp;specific&amp;nbsp;disorders was additionally investigated.&amp;nbsp;Across 192 studies (n = 708,561)&amp;nbsp;included, the proportion of individuals with onset of any mental disorders before the&amp;nbsp;ages of&amp;nbsp;14, 18, 25&amp;nbsp;were 34.6%, 48.4%, 62.5%, and peak age was&amp;nbsp;14.5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disorders&amp;nbsp;mapped&amp;nbsp;on a time continuum, from phobias/separation anxiety/autism spectrum disorder/attention deficit hyperactivity disorder/social anxiety (8-13 years) to anorexia nervosa/bulimia nervosa/obsessive-compulsive/binge eating/cannabis use disorders&amp;nbsp;(17-22 years), followed by schizophrenia, personality, panic and&amp;nbsp;alcohol use disorders&amp;nbsp;(25-27 years), and finally&amp;nbsp;post-traumatic/depressive/generalized anxiety/bipolar/acute and transient psychotic disorders (30-35 years), with overlap among groups and no&amp;nbsp;significant clustering. These results inform the timing of good mental health promotion/preventive/early intervention, updating the current mental health system structured around a child/adult service schism at age 18.","container-title":"Molecular Psychiatry","DOI":"10.1038/s41380-021-01161-7","ISSN":"1476-5578","issue":"1","journalAbbreviation":"Mol Psychiatry","language":"en","license":"2021 The Author(s)","note":"number: 1\npublisher: Nature Publishing Group","page":"281-295","source":"www.nature.com","title":"Age at onset of mental disorders worldwide: large-scale meta-analysis of 192 epidemiological studies","title-short":"Age at onset of mental disorders worldwide","volume":"27","author":[{"family":"Solmi","given":"Marco"},{"family":"Radua","given":"Joaquim"},{"family":"Olivola","given":"Miriam"},{"family":"Croce","given":"Enrico"},{"family":"Soardo","given":"Livia"},{"family":"Salazar de Pablo","given":"Gonzalo"},{"family":"Il Shin","given":"Jae"},{"family":"Kirkbride","given":"James B."},{"family":"Jones","given":"Peter"},{"family":"Kim","given":"Jae Han"},{"family":"Kim","given":"Jong Yeob"},{"family":"Carvalho","given":"Andrè F."},{"family":"Seeman","given":"Mary V."},{"family":"Correll","given":"Christoph U."},{"family":"Fusar-Poli","given":"Paolo"}],"issued":{"date-parts":[["2022",1]]}}}],"schema":"https://github.com/citation-style-language/schema/raw/master/csl-citation.json"}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(Solmi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In India, over 75% of the students studied were reported to be depressed.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{"citationID":"lKOFGS6F","properties":{"formattedCitation":"(Naushad et al. 2014)","plainCitation":"(Naushad et al. 2014)","noteIndex":0},"citationItems":[{"id":2804,"uris":["http://zotero.org/users/8379349/items/K8PFIEAR"],"itemData":{"id":2804,"type":"article-journal","abstract":"Background:\nOnset of depression is occurring earlier in life today than in past decades. Adolescence being transitional period from childhood to adulthood is a stage of emotional instability resulting from demand for separation and independence. Evidence suggests that early intervention for depression in children can improve long-term outcomes.\n\nMaterials and Methods:\nThis cross-sectional study was done in January 2010 to find out the prevalence of depression among pre university students in Mangalore city. Prevalence of depression was assessed using Beck's Depression Inventory II. Data was collected using a self-administered questionnaire.\n\nResults:\nOut of 308 participants, depression was seen among 79.2% students. A majority (41.2%) were found to be suffering from moderate followed by mild (26.6%) depression. Prevalence of depression (P = 0.027) and severity of depression (P = 0.0357) was found to significantly increase with age of the participants. Students of commerce were found to be significantly more depressed than students of science stream (P = 0.002). No association of depression with gender of participants or with the type of college they were studying in was observed.\n\nConclusion:\nThere is a need for college students to be educated about depression in order to improve recognition and diagnosis. Also student counselling service offering mental health assistance needs to be established at colleges.","container-title":"Nigerian Medical Journal : Journal of the Nigeria Medical Association","DOI":"10.4103/0300-1652.129657","ISSN":"0300-1652","issue":"2","journalAbbreviation":"Niger Med J","note":"PMID: 24791051\nPMCID: PMC4003720","page":"156-160","source":"PubMed Central","title":"Study of proportion and determinants of depression among college students in Mangalore city","volume":"55","author":[{"family":"Naushad","given":"Sarah"},{"family":"Farooqui","given":"Waseem"},{"family":"Sharma","given":"Satish"},{"family":"Rani","given":"Mukthi"},{"family":"Singh","given":"Rajashree"},{"family":"Verma","given":"Supreet"}],"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(Naushad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The prevalence was lower among Saudi students who studied abroad with 40.1% depressed as reported by </w:t>
      </w:r>
      <w:proofErr w:type="spellStart"/>
      <w:r>
        <w:rPr>
          <w:rFonts w:ascii="Times New Roman" w:hAnsi="Times New Roman" w:cs="Times New Roman"/>
          <w:sz w:val="24"/>
          <w:szCs w:val="24"/>
        </w:rPr>
        <w:t>Alnaim</w:t>
      </w:r>
      <w:proofErr w:type="spellEnd"/>
      <w:r>
        <w:rPr>
          <w:rFonts w:ascii="Times New Roman" w:hAnsi="Times New Roman" w:cs="Times New Roman"/>
          <w:sz w:val="24"/>
          <w:szCs w:val="24"/>
        </w:rPr>
        <w:t xml:space="preserve"> et al. </w:t>
      </w:r>
      <w:r>
        <w:rPr>
          <w:rFonts w:ascii="Times New Roman" w:hAnsi="Times New Roman" w:cs="Times New Roman"/>
          <w:sz w:val="24"/>
          <w:szCs w:val="24"/>
        </w:rPr>
        <w:lastRenderedPageBreak/>
        <w:fldChar w:fldCharType="begin"/>
      </w:r>
      <w:r w:rsidR="00A849FC">
        <w:rPr>
          <w:rFonts w:ascii="Times New Roman" w:hAnsi="Times New Roman" w:cs="Times New Roman"/>
          <w:sz w:val="24"/>
          <w:szCs w:val="24"/>
        </w:rPr>
        <w:instrText xml:space="preserve"> ADDIN ZOTERO_ITEM CSL_CITATION {"citationID":"3Km6zbHK","properties":{"formattedCitation":"(Alnaim et al. 2024)","plainCitation":"(Alnaim et al. 2024)","noteIndex":0},"citationItems":[{"id":2809,"uris":["http://zotero.org/users/8379349/items/D66UCXW2"],"itemData":{"id":2809,"type":"article-journal","abstract":"Depression disorders are one of the most widespread mental disorders among college students. In university students, depression has been associated with lower academic performance, worse work performance, and increased dropout risk. his study aims to assess the prevalence of depression and highlight risk factors among Saudi international university students (IUS) in the United States (US), the United Kingdom (UK), and Australia. This cross-sectional study was conducted among Saudi students who chose to study abroad. A self-administered online questionnaire was sent to the students using an online survey. The questionnaire includes socio-demographic data (e.g., age, gender, specialty, etc.), medical characteristics, social status, and the Patient Health Questionnaire (PHQ-8) to assess the student's depression. Of the 401 students, 52.4% were younger (age 18 – 25 years), and more than half were males (53.9%). Most of the participants were studying in the US (46.6%), followed by the UK (40.6%) and Australia (12.7%). The rate of major depression among Saudi students studying abroad was 40.4%. In univariate analysis, major depression was influenced by age, marital status, specialty, personal and family history of mental illness, contact with family and friends, and feeling like a stranger. However, after conducting multivariate regression analysis, previous diagnoses of mental illness and feeling a stranger were identified as the significant independent risk factors for major depression. This study provides insights into the prevalence and risk factors associated with depression among Saudi IUS. The prevalence of major depression among Saudi IUS was 40.4%. Previous history of mental illness and feeling like strangers were identified as the most prominent risk factors in this study. Identifying the prevalence and contributing factors of depression can guide academic institutions and governments in the development of effective interventions and support for IUS’s mental well-being. Future research could diversify the sample and employ longitudinal designs.","container-title":"BMC Public Health","DOI":"10.1186/s12889-024-20565-y","ISSN":"1471-2458","issue":"1","journalAbbreviation":"BMC Public Health","language":"en","license":"2024 The Author(s)","note":"number: 1\npublisher: BioMed Central","page":"1-10","source":"bmcpublichealth.biomedcentral.com","title":"Depression among Saudi international university students and its associated risk factors","volume":"24","author":[{"family":"Alnaim","given":"Mohammed Abdullah"},{"family":"Alghamdi","given":"Abdullah Hamdan"},{"family":"Aljawair","given":"Mohammed Rashid"},{"family":"Alhadi","given":"Faisal Abdulaziz"},{"family":"Alomair","given":"Abdullah Mohammed"},{"family":"Alsaad","given":"Ali"}],"issued":{"date-parts":[["2024",12]]}}}],"schema":"https://github.com/citation-style-language/schema/raw/master/csl-citation.json"}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(Alnaim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In Nigeria, Isara et al reported a depression prevalence of 32% among the university students studied.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{"citationID":"CEEOhghJ","properties":{"formattedCitation":"(Isara et al. 2022)","plainCitation":"(Isara et al. 2022)","noteIndex":0},"citationItems":[{"id":2803,"uris":["http://zotero.org/users/8379349/items/T39BNLWX"],"itemData":{"id":2803,"type":"article-journal","abstract":"Objectives\nThis study assessed the prevalence and risk factors of depression among undergraduate medical students at the University of Benin, Benin City, Nigeria.\n\nDesign\nThis was a cross-sectional study.\n\nSetting\nThis study was carried out at the University of Benin.\n\nParticipants\nThree hundred medical students were recruited for this study.\n\nMethods\nThe Patient Health Questionnaire 9 (PHQ-9) and a structured pre-tested self-administered questionnaire were used to assess the prevalence and risk factors of depression, respectively.\n\nResults\nThe students' age ranged from 15 – 34 years, with a mean age of 21.8 ± 3.3 years. Many risk factors which could predispose students to depression were identified. Overall, 96 (32.0%) students were found to have depression. Of these, 59 (19.0%) had mild depression, 4 (1.3%) had severe depression, 53 (39.3%) were pre-clinical students, and 43 (26.1%) were clinical students. Emotional problems (OR 2.205, 95% CI 1.122 – 3.749, p = 0.020), financial challenges (OR 3.971, 95% CI 2.170 – 7.269, p &lt; 0.001) and smoking (OR 6.877, 95% CI 1.731 – 27.327, p = 0.006) were the significant independent predictors of depression.\n\nConclusion\nThe prevalence of depression was high among medical students. There is a need to include screening for risk factors of depression in the routine medical examinations for new students admitted into medical schools.\n\nFunding\nNone declared","container-title":"Ghana Medical Journal","DOI":"10.4314/gmj.v56i4.9","ISSN":"0016-9560","issue":"4","journalAbbreviation":"Ghana Med J","note":"PMID: 37575622\nPMCID: PMC10416287","page":"303-310","source":"PubMed Central","title":"Prevalence and risk factors of depression among undergraduate medical students in a Nigerian university","volume":"56","author":[{"family":"Isara","given":"Alphonsus R"},{"family":"Nwokoye","given":"Ogechukwu I"},{"family":"Odaman","given":"Agatha O"}],"issued":{"date-parts":[["2022",12]]}}}],"schema":"https://github.com/citation-style-language/schema/raw/master/csl-citation.json"}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(Isara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FDAACDD" w14:textId="77777777" w:rsidR="00127200" w:rsidRPr="00305A39" w:rsidRDefault="00127200" w:rsidP="001627B6">
      <w:pPr>
        <w:spacing w:line="480" w:lineRule="auto"/>
        <w:contextualSpacing/>
        <w:rPr>
          <w:rFonts w:ascii="Times New Roman" w:hAnsi="Times New Roman" w:cs="Times New Roman"/>
          <w:sz w:val="24"/>
          <w:szCs w:val="24"/>
        </w:rPr>
      </w:pPr>
      <w:r w:rsidRPr="00305A39">
        <w:rPr>
          <w:rFonts w:ascii="Times New Roman" w:hAnsi="Times New Roman" w:cs="Times New Roman"/>
          <w:sz w:val="24"/>
          <w:szCs w:val="24"/>
        </w:rPr>
        <w:t xml:space="preserve">The reason for the rise among the students </w:t>
      </w:r>
      <w:r>
        <w:rPr>
          <w:rFonts w:ascii="Times New Roman" w:hAnsi="Times New Roman" w:cs="Times New Roman"/>
          <w:sz w:val="24"/>
          <w:szCs w:val="24"/>
        </w:rPr>
        <w:t>was</w:t>
      </w:r>
      <w:r w:rsidRPr="00305A39">
        <w:rPr>
          <w:rFonts w:ascii="Times New Roman" w:hAnsi="Times New Roman" w:cs="Times New Roman"/>
          <w:sz w:val="24"/>
          <w:szCs w:val="24"/>
        </w:rPr>
        <w:t xml:space="preserve"> attributed to their developmental stage in life and exposure to various stressors </w:t>
      </w:r>
      <w:r>
        <w:rPr>
          <w:rFonts w:ascii="Times New Roman" w:hAnsi="Times New Roman" w:cs="Times New Roman"/>
          <w:sz w:val="24"/>
          <w:szCs w:val="24"/>
        </w:rPr>
        <w:t xml:space="preserve">before and </w:t>
      </w:r>
      <w:r w:rsidRPr="00305A39">
        <w:rPr>
          <w:rFonts w:ascii="Times New Roman" w:hAnsi="Times New Roman" w:cs="Times New Roman"/>
          <w:sz w:val="24"/>
          <w:szCs w:val="24"/>
        </w:rPr>
        <w:t>while on campus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{"citationID":"3F7Rftkg","properties":{"formattedCitation":"(Ogunode et al. 2019; Mahabub 2023; Ibrahim et al. 2013)","plainCitation":"(Ogunode et al. 2019; Mahabub 2023; Ibrahim et al. 2013)","noteIndex":0},"citationItems":[{"id":2764,"uris":["http://zotero.org/users/8379349/items/74WJMX2Q"],"itemData":{"id":2764,"type":"article-journal","abstract":"This paper highlights the concept, characteristics, and the importance of University education in the development and production of manpower for the socio-political and economic advancement of the nation. The paper also discusses the various challenges confronting the University education in Nigeria which range from lack of sound strategic plan, poor leadership, ineffective teaching and learning, poor researching activities, inadequate infrastructure facilities, poor funding, unfavorable internal and international outlook or reputation (staff, students, and research), academic corruption and fraud, low international ranking and lack of modern laboratories. The paper, therefore, recommended that government should increase the funding of the Universities education to enable the administrators of Universities in Nigeria to provide necessary infrastructural facilities needed by the Universities, more funds should also be allocated to the research program of the Universities to enable them to carry out researches while academic corruption and fraud should be fought to the grass root by the enactment of the signing of riot act of academic ethics.","container-title":"Electronic Research Journal of Behavioural Sciences","DOI":"10.2139/ssrn.3695789","language":"en","page":"72-82","source":"papers.ssrn.com","title":"Nigerian Universities and their Sustainability: Challenges and Way Forward","title-short":"Nigerian Universities and their Sustainability","volume":"2","author":[{"family":"Ogunode","given":"NJ"},{"family":"Yiolokun","given":"IB"},{"family":"Akeredolu","given":"BJ"}],"issued":{"date-parts":[["2019"]]}}},{"id":2777,"uris":["http://zotero.org/users/8379349/items/SC8EY7SC"],"itemData":{"id":2777,"type":"paper-conference","abstract":"PDF | On Oct 14, 2023, Mahabub Musa Garba published The Challenges of Access to University Education in Nigeria | Find, read and cite all the research you need on ResearchGate","container-title":"ResearchGate","DOI":"10.15242/ICEHM.ED1214104","event-place":"Bali, Indonesia","event-title":"International Conference on Economics, Education and Humanities","language":"en","page":"121-125","publisher":"International Conference on Economics, Education and Humanities","publisher-place":"Bali, Indonesia","source":"www.researchgate.net","title":"The Challenges of Access to University Education in Nigeria","URL":"https://www.researchgate.net/publication/374723591_The_Challenges_of_Access_to_University_Education_in_Nigeria","author":[{"family":"Mahabub","given":"MG"}],"accessed":{"date-parts":[["2025",7,26]]},"issued":{"date-parts":[["2023"]]}}},{"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(Ogunode et al. 2019; Mahabub 2023; Ibrahim et al. 2013)</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5A39">
        <w:rPr>
          <w:rFonts w:ascii="Times New Roman" w:hAnsi="Times New Roman" w:cs="Times New Roman"/>
          <w:sz w:val="24"/>
          <w:szCs w:val="24"/>
        </w:rPr>
        <w:t xml:space="preserve">The prevalence of </w:t>
      </w:r>
      <w:r>
        <w:rPr>
          <w:rFonts w:ascii="Times New Roman" w:hAnsi="Times New Roman" w:cs="Times New Roman"/>
          <w:sz w:val="24"/>
          <w:szCs w:val="24"/>
        </w:rPr>
        <w:t xml:space="preserve">depression was reported to be </w:t>
      </w:r>
      <w:r w:rsidRPr="00305A39">
        <w:rPr>
          <w:rFonts w:ascii="Times New Roman" w:hAnsi="Times New Roman" w:cs="Times New Roman"/>
          <w:sz w:val="24"/>
          <w:szCs w:val="24"/>
        </w:rPr>
        <w:t>23% to 33% among them</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{"citationID":"inGQCFnb","properties":{"formattedCitation":"(Ibrahim et al. 2013; 2022)","plainCitation":"(Ibrahim et al. 2013; 2022)","noteIndex":0},"citationItems":[{"id":1298,"uris":["http://zotero.org/users/8379349/items/T9IFE7ZQ"],"itemData":{"id":1298,"type":"article-journal","abstract":"Background\nDepression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E."},{"family":"Glazebrook","given":"Cris"}],"issued":{"date-parts":[["2013",3,1]]}}},{"id":1280,"uris":["http://zotero.org/users/8379349/items/EDWN2763"],"itemData":{"id":1280,"type":"article-journal","abstract":"Background\nInternet addiction has been a topic of discussion in the academic literature for many years. As of April 2020, about 60 % of the world's population (nearly 4.6 billion people) were active internet user in their early adulthood. The prevalence among adolescent and college students ranged from 0.9 % to 33 %. The current study aimed to explore internet addiction's prevalence and correlates among undergraduate medical students at an Egyptian university. Also, to assess the relationship between internet addiction, depression symptoms, and socioeconomic status.\nMethods\nA cross-sectional study of 321 undergraduate medical students at Assiut University using the Internet Addiction Scale, Patient Health Questionnaire, and Family Affluence Scale.\nResults\nAbout 9 % of the study participants screened positive for internet addiction. The most important determinants among medical students were sex, mother's employment status, family affluence, depressive symptoms, and unmonitored internet access.\nLimitations\nWe did not investigate another psychiatric disease, daily time of internet usage, most frequent time of usage, type of internet usage, and cost of use.\nConclusions\nInternet Addiction is an important psychological problem affecting about 9 % of Assiut university medical students during their undergraduate stage, which may interfere with their lives and studies. Students with lower Internet addiction rates were female students whose mothers were employed, lived in a low affluence family, had fewer depressive symptoms, and had unmonitored internet privacy.","container-title":"Journal of Affective Disorders","DOI":"10.1016/j.jad.2022.07.007","ISSN":"0165-0327","journalAbbreviation":"Journal of Affective Disorders","language":"en","page":"94-102","source":"ScienceDirect","title":"Prevalence and determinants of Internet Addiction among medical students and its association with depression","volume":"314","author":[{"family":"Ibrahim","given":"Ahmed K."},{"family":"Fouad","given":"Inas"},{"family":"Kelly","given":"Shona J."},{"family":"El Fawal","given":"Bastawy"},{"family":"Ahmed","given":"Gellan K."}],"issued":{"date-parts":[["2022",10,1]]}}}],"schema":"https://github.com/citation-style-language/schema/raw/master/csl-citation.json"}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(Ibrahim et al. 2013; 2022)</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5A39">
        <w:rPr>
          <w:rFonts w:ascii="Times New Roman" w:hAnsi="Times New Roman" w:cs="Times New Roman"/>
          <w:sz w:val="24"/>
          <w:szCs w:val="24"/>
        </w:rPr>
        <w:t>One of the negative impact of depression is increased suicidal rate among those affected</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{"citationID":"equRa1UE","properties":{"formattedCitation":"(Liu et al. 2019; Cai et al. 2023)","plainCitation":"(Liu et al. 2019; Cai et al. 2023)","noteIndex":0},"citationItems":[{"id":1236,"uris":["http://zotero.org/users/8379349/items/W2JMM9HJ"],"itemData":{"id":1236,"type":"article-journal","abstract":"Background\nTo explore predictors of depressive symptoms in college students.\nMethods\nWe performed a systematic review and meta-analysis on the predictors of depressive symptoms. PubMed/Medline, Embase, Springerlink, EBSCOhost, Cochrane review, PsycINFO, China Knowledge Resource Integrated Database, Weipu database and Wanfang database were searched for cohort or longitudinal studies. Stata version 13.1 was used for statistical meta-analysis.\nResults\nAmong 30 cohort studies, 24 studies covering 25,154 college students with the NOS of 6 and over were selected for systematic review and 15 studies met the inclusion criteria for meta-analysis. The predictors of depressive symptoms in college students were gender, baseline depression, neuroticism or psychoticism, negative automatic thoughts or negative rumination, dysfunctional attitude, childhood abuse, sex abuse, and stressful life events. The combined risk ratios and its 95% confidence interval (CI) of each previous predictors were 1.11 (95% CI: 1.02, 1.21), 1.28 (95% CI: 1.10, 1.45), 1.25 (95% CI: 1.04, 1.45), 1.03 (95% CI: 1.01,1.05), 1.17 (95% CI: 1.05, 1.29), 1.05(95% CI: 1.02,1.08), 1.01 (95% CI: 1.00,1.02), and 1.16 (95% CI: 1.04, 1.27), respectively. Perceived social support and family function did not displayed significant predictive effects. Funnel plots showed that publication bias was possible.\nLimitations\nScreening tools for depressive symptoms do not have the power or specificity of the gold standard measures for depression like the Structured Clinical Interview (SCID) or the Composite International Diagnostic Interview (CIDI) based on Diagnostic and Statistical Manual of Mental Disorders (DSM), which would influence the study validity and the combined estimates.\nConclusions\nSpecific biological, psychological and environmental factors contribute to depressive symptoms in college students. Consideration of these prognostic factors might be conducive to improve understanding and management of future interventions against depressive symptoms among college students. Due to the highly sophisticated course of depression, it is crucial to summarize theoretical frameworks for depressive symptom interventions among college students.","container-title":"Journal of Affective Disorders","DOI":"10.1016/j.jad.2018.10.084","ISSN":"0165-0327","journalAbbreviation":"Journal of Affective Disorders","language":"en","page":"196-208","source":"ScienceDirect","title":"Predictors of depressive symptoms in college students: A systematic review and meta-analysis of cohort studies","title-short":"Predictors of depressive symptoms in college students","volume":"244","author":[{"family":"Liu","given":"Yan"},{"family":"Zhang","given":"Ning"},{"family":"Bao","given":"Guangyi"},{"family":"Huang","given":"Yubei"},{"family":"Ji","given":"Bingyuan"},{"family":"Wu","given":"Yili"},{"family":"Liu","given":"Chuanxin"},{"family":"Li","given":"Gongying"}],"issued":{"date-parts":[["2019",2,1]]}}},{"id":1278,"uris":["http://zotero.org/users/8379349/items/4X555SCF"],"itemData":{"id":1278,"type":"article-journal","abstract":"In recent years, depression has attracted worldwide attention because of its prevalence and great risk for suicide. Existing studies have confirmed the feasibility of depression detection on online social networks. Most existing researches extract the overall features of users during a specific period, which cannot reflect the dynamic variation of depression. Besides, the methods proposed in these studies are often lack in interpretability and fail to establish the correlation between features and depressive symptoms in clinical. To address these problems, we propose a novel framework for depression detection based on multivariate time series feature of user depressive symptoms. Firstly, we construct and publish a well-labeled dataset collecting from the most popular Chinese social network platform Sina Weibo. To the best of our knowledge, it is the first large-scale depression dataset with complete collection of user tweeting histories, which includes 3,711 depressed users and 19,526 non-depressed users. Then, we propose a feature extraction method that reveals user depression symptoms variation in the form of multivariate time series. Moreover, we explore the various influencing factors to the performance of our proposed framework. In addition, we also explore the contributions of features to classification as well as their interpretability and conduct feature ablations on them. The experimental results show that our proposed method is effective and the extracted multivariate time series feature can well characterize the depressive state variation of users. Finally, we analyze the shortcomings and challenges of this study. Our research work also provides methods and ideas for tracking and visualizing the development of depression among online social network users.","container-title":"Expert Systems with Applications","DOI":"10.1016/j.eswa.2023.119538","ISSN":"0957-4174","journalAbbreviation":"Expert Systems with Applications","language":"en","page":"119538","source":"ScienceDirect","title":"Depression detection on online social network with multivariate time series feature of user depressive symptoms","volume":"217","author":[{"family":"Cai","given":"Yicheng"},{"family":"Wang","given":"Haizhou"},{"family":"Ye","given":"Huali"},{"family":"Jin","given":"Yanwen"},{"family":"Gao","given":"Wei"}],"issued":{"date-parts":[["2023",5,1]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(Liu et al. 2019; Cai et al. 2023)</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Other negative effects of depression include smoking, nutritional abnormality</w:t>
      </w:r>
      <w:r>
        <w:rPr>
          <w:rFonts w:ascii="Times New Roman" w:hAnsi="Times New Roman" w:cs="Times New Roman"/>
          <w:sz w:val="24"/>
          <w:szCs w:val="24"/>
        </w:rPr>
        <w:t xml:space="preserve"> </w:t>
      </w:r>
      <w:r w:rsidRPr="00305A39">
        <w:rPr>
          <w:rFonts w:ascii="Times New Roman" w:hAnsi="Times New Roman" w:cs="Times New Roman"/>
          <w:sz w:val="24"/>
          <w:szCs w:val="24"/>
        </w:rPr>
        <w:t>substance misuse and</w:t>
      </w:r>
      <w:r>
        <w:rPr>
          <w:rFonts w:ascii="Times New Roman" w:hAnsi="Times New Roman" w:cs="Times New Roman"/>
          <w:sz w:val="24"/>
          <w:szCs w:val="24"/>
        </w:rPr>
        <w:t xml:space="preserve"> abuse.</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{"citationID":"R3kNwSNN","properties":{"formattedCitation":"(Keenan-Miller et al. 2007; Hasler et al. 2005)","plainCitation":"(Keenan-Miller et al. 2007; Hasler et al. 2005)","noteIndex":0},"citationItems":[{"id":1306,"uris":["http://zotero.org/users/8379349/items/LIJJY8VC"],"itemData":{"id":1306,"type":"article-journal","abstract":"PURPOSE: The aim of the present study was to examine whether early adolescent major depressive disorder was associated with negative health outcomes in young adulthood after controlling for depression at the time of follow-up. In addition, indicators of medical and social costs associated with these health consequences were measured.\nMETHODS: A total of 705 adolescents participating in a longitudinal study of children varying in risk for depression due to maternal depression were assessed for a history of depression at age 15 years, depressive disorders at age 20, and a variety of health outcomes at age 20.\nRESULTS: Results showed that even after controlling for the effects of concurrent depression at age 20, early adolescent depression continued to be associated with poorer interviewer-rated health, poorer self-perceived general health, higher health care utilization and increased work impairment due to physical health, although not with limitations to physical functioning or the presence of chronic medical conditions.\nCONCLUSIONS: Depression during early adolescence has consequences for health and associated costs during young adulthood. The implications of these findings for screening and treatment of adolescent depression are discussed.","container-title":"The Journal of Adolescent Health: Official Publication of the Society for Adolescent Medicine","DOI":"10.1016/j.jadohealth.2007.03.015","ISSN":"1879-1972","issue":"3","journalAbbreviation":"J Adolesc Health","language":"eng","note":"PMID: 17707295\nPMCID: PMC2034364","page":"256-262","source":"PubMed","title":"Health outcomes related to early adolescent depression","volume":"41","author":[{"family":"Keenan-Miller","given":"Danielle"},{"family":"Hammen","given":"Constance L."},{"family":"Brennan","given":"Patricia A."}],"issued":{"date-parts":[["2007",9]]}}},{"id":1303,"uris":["http://zotero.org/users/8379349/items/AHVPA8LV"],"itemData":{"id":1303,"type":"article-journal","abstract":"Depression and obesity have become major health problems with increasing prevalence. Given the limited effectiveness of treatment for weight problems, the identification of novel, potentially modifiable risk factors may provide insights on new preventive approaches to obesity. The purpose of this study was to test the hypothesis that depressive symptoms during childhood are associated with weight gain and obesity during young adulthood. Participants were from a prospective community-based cohort study of young adults (N=591) followed between ages 19 and 40 years. The sample was stratified to increase the probability of somatic and psychological syndromes. Information was derived from six subsequent semistructured diagnostic interviews conducted by professionals over 20 years. The outcome measures were body mass index (BMI) and obesity (BMI&gt;30). Among women, depressive symptoms before age 17 years were associated with increased weight gain (4.8 vs 2.6% BMI increase per 10 years) representing greater risk for adult obesity (hazard ratio=11.52, P&lt;0.05). Among men, only after controlling for confounders, depressive symptoms before age 17 years were associated with increased weight gain (6.6 vs 5.2% BMI increase per 10 years) in adulthood but not with occurrence of obesity. These associations between childhood depressive symptoms and adult body weight were adjusted for baseline body weight, a family history of weight problems, levels of physical activity, consumption of alcohol and nicotine, and demographic variables. As the magnitude of the associations was high, and depression during childhood is a prevalent and treatable condition, this finding may have important clinical implications for the prevention and treatment of obesity. Whether the results of this study are limited to populations with elevated levels of psychopathology remains to be tested.","container-title":"Molecular Psychiatry","DOI":"10.1038/sj.mp.4001671","ISSN":"1359-4184","issue":"9","journalAbbreviation":"Mol Psychiatry","language":"eng","note":"PMID: 15838533","page":"842-850","source":"PubMed","title":"Depressive symptoms during childhood and adult obesity: the Zurich Cohort Study","title-short":"Depressive symptoms during childhood and adult obesity","volume":"10","author":[{"family":"Hasler","given":"G."},{"family":"Pine","given":"D. S."},{"family":"Kleinbaum","given":"D. G."},{"family":"Gamma","given":"A."},{"family":"Luckenbaugh","given":"D."},{"family":"Ajdacic","given":"V."},{"family":"Eich","given":"D."},{"family":"Rössler","given":"W."},{"family":"Angst","given":"J."}],"issued":{"date-parts":[["2005",9]]}}}],"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(Keenan-Miller et al. 2007; Hasler et al. 2005)</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Whist this medical condition is common among college students, many students in the early stages are undiagnosed because of stigmatization and lack of knowledge of the condition among those affected by it, their family and friends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{"citationID":"LHMphKIT","properties":{"formattedCitation":"(Beir\\uc0\\u227{}o et al. 2020)","plainCitation":"(Beirão et al. 2020)","noteIndex":0},"citationItems":[{"id":181,"uris":["http://zotero.org/users/8379349/items/IAFU2JF4"],"itemData":{"id":181,"type":"article-journal","abstract":"Depression is a common mental health disease, especially in mid to late adolescence that, due to its particularities, is a challenge and requires an effective diagnosis. Primary care providers are often the first line of contact for adolescents, being crucial in identifying and managing this pathology. Besides, several entities also recommend screening for depression on this period. Thus, the main purpose of this article is to review the scientific data regarding screening, diagnosis and management of depression in adolescence, mainly on primary care settings.","container-title":"Middle East Current Psychiatry","DOI":"10.1186/s43045-020-00050-z","ISSN":"2090-5416","issue":"1","journalAbbreviation":"Middle East Current Psychiatry","page":"50","source":"BioMed Central","title":"Depression in adolescence: a review","title-short":"Depression in adolescence","volume":"27","author":[{"family":"Beirão","given":"Diogo"},{"family":"Monte","given":"Helena"},{"family":"Amaral","given":"Marta"},{"family":"Longras","given":"Alice"},{"family":"Matos","given":"Carla"},{"family":"Villas-Boas","given":"Francisca"}],"issued":{"date-parts":[["2020",10,2]]}}}],"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szCs w:val="24"/>
        </w:rPr>
        <w:t>(Beirão et al. 2020)</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The burden of this medical condition is more in the developing countries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{"citationID":"2YLfLird","properties":{"formattedCitation":"(Beir\\uc0\\u227{}o et al. 2020)","plainCitation":"(Beirão et al. 2020)","noteIndex":0},"citationItems":[{"id":181,"uris":["http://zotero.org/users/8379349/items/IAFU2JF4"],"itemData":{"id":181,"type":"article-journal","abstract":"Depression is a common mental health disease, especially in mid to late adolescence that, due to its particularities, is a challenge and requires an effective diagnosis. Primary care providers are often the first line of contact for adolescents, being crucial in identifying and managing this pathology. Besides, several entities also recommend screening for depression on this period. Thus, the main purpose of this article is to review the scientific data regarding screening, diagnosis and management of depression in adolescence, mainly on primary care settings.","container-title":"Middle East Current Psychiatry","DOI":"10.1186/s43045-020-00050-z","ISSN":"2090-5416","issue":"1","journalAbbreviation":"Middle East Current Psychiatry","page":"50","source":"BioMed Central","title":"Depression in adolescence: a review","title-short":"Depression in adolescence","volume":"27","author":[{"family":"Beirão","given":"Diogo"},{"family":"Monte","given":"Helena"},{"family":"Amaral","given":"Marta"},{"family":"Longras","given":"Alice"},{"family":"Matos","given":"Carla"},{"family":"Villas-Boas","given":"Francisca"}],"issued":{"date-parts":[["2020",10,2]]}}}],"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szCs w:val="24"/>
        </w:rPr>
        <w:t>(Beirão et al. 2020)</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It </w:t>
      </w:r>
      <w:r>
        <w:rPr>
          <w:rFonts w:ascii="Times New Roman" w:hAnsi="Times New Roman" w:cs="Times New Roman"/>
          <w:sz w:val="24"/>
          <w:szCs w:val="24"/>
        </w:rPr>
        <w:t>was</w:t>
      </w:r>
      <w:r w:rsidRPr="00305A39">
        <w:rPr>
          <w:rFonts w:ascii="Times New Roman" w:hAnsi="Times New Roman" w:cs="Times New Roman"/>
          <w:sz w:val="24"/>
          <w:szCs w:val="24"/>
        </w:rPr>
        <w:t xml:space="preserve"> </w:t>
      </w:r>
      <w:r>
        <w:rPr>
          <w:rFonts w:ascii="Times New Roman" w:hAnsi="Times New Roman" w:cs="Times New Roman"/>
          <w:sz w:val="24"/>
          <w:szCs w:val="24"/>
        </w:rPr>
        <w:t>reported</w:t>
      </w:r>
      <w:r w:rsidRPr="00305A39">
        <w:rPr>
          <w:rFonts w:ascii="Times New Roman" w:hAnsi="Times New Roman" w:cs="Times New Roman"/>
          <w:sz w:val="24"/>
          <w:szCs w:val="24"/>
        </w:rPr>
        <w:t xml:space="preserve"> that the economic burden of managing this condition is enormous on those affected and their care givers</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{"citationID":"WUDRange","properties":{"formattedCitation":"(Santini et al. 2015)","plainCitation":"(Santini et al. 2015)","noteIndex":0},"citationItems":[{"id":1314,"uris":["http://zotero.org/users/8379349/items/43GQ8REQ"],"itemData":{"id":1314,"type":"article-journal","abstract":"Background\nDepression is one of the most prevalent mental disorders globally and has implications for various aspects of everyday-life. To date, studies assessing the association between social relationships and depression have provided conflicting results. The aim of this paper was to review the evidence on associations between social relationships and depression in the general population.\nMethods\nStudies investigating the association of social support, social networks, or social connectedness with depression were retrieved and summarized (searches using Pubmed, ScienceDirect, PsycNet were conducted in May 2014).\nResults\nFifty-one studies were included in this review. The strongest and most consistent findings were significant protective effects of perceived emotional support, perceived instrumental support, and large, diverse social networks. Little evidence was found on whether social connectedness is related to depression, as was also the case for negative interactions.\nLimitations\nDue to the strict inclusion criteria relating to study quality and the availability of papers in the domain of interest, the review did not capture ‘gray literature’ and qualitative studies.\nConclusion\nFuture research is warranted to account for potential bias introduced by the use of subjective measures as compared to objective measures of received support and actual networks. Due to the heterogeneity between available studies on the measure of social relationships, the inclusion of comparable measures across studies would allow for more valid comparisons. In addition, well-designed prospective studies will provide more insight into causality. Future research should address how social support and networks interact and together affect risks for depression. Social connectedness and negative interactions appear to be underutilized as measures in population-based studies.","container-title":"Journal of Affective Disorders","DOI":"10.1016/j.jad.2014.12.049","ISSN":"0165-0327","journalAbbreviation":"Journal of Affective Disorders","language":"en","page":"53-65","source":"ScienceDirect","title":"The association between social relationships and depression: A systematic review","title-short":"The association between social relationships and depression","volume":"175","author":[{"family":"Santini","given":"Ziggi Ivan"},{"family":"Koyanagi","given":"Ai"},{"family":"Tyrovolas","given":"Stefanos"},{"family":"Mason","given":"Catherine"},{"family":"Haro","given":"Josep Maria"}],"issued":{"date-parts":[["2015",4,1]]}}}],"schema":"https://github.com/citation-style-language/schema/raw/master/csl-citation.json"}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(Santini et al. 2015)</w:t>
      </w:r>
      <w:r w:rsidRPr="00305A39">
        <w:rPr>
          <w:rFonts w:ascii="Times New Roman" w:hAnsi="Times New Roman" w:cs="Times New Roman"/>
          <w:sz w:val="24"/>
          <w:szCs w:val="24"/>
        </w:rPr>
        <w:fldChar w:fldCharType="end"/>
      </w:r>
    </w:p>
    <w:p w14:paraId="432661FE" w14:textId="77777777" w:rsidR="00127200" w:rsidRPr="00305A39" w:rsidRDefault="00127200" w:rsidP="001627B6">
      <w:pPr>
        <w:spacing w:line="480" w:lineRule="auto"/>
        <w:contextualSpacing/>
        <w:rPr>
          <w:rFonts w:ascii="Times New Roman" w:hAnsi="Times New Roman" w:cs="Times New Roman"/>
          <w:sz w:val="24"/>
          <w:szCs w:val="24"/>
        </w:rPr>
      </w:pPr>
      <w:r w:rsidRPr="00305A39">
        <w:rPr>
          <w:rFonts w:ascii="Times New Roman" w:hAnsi="Times New Roman" w:cs="Times New Roman"/>
          <w:sz w:val="24"/>
          <w:szCs w:val="24"/>
        </w:rPr>
        <w:t>Depression has been noted to cause many adverse effect in the social relationship and academic performance of this group of people</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{"citationID":"ae53WeX9","properties":{"formattedCitation":"(Fletcher 2008; DeRoma et al. 2009)","plainCitation":"(Fletcher 2008; DeRoma et al. 2009)","noteIndex":0},"citationItems":[{"id":1301,"uris":["http://zotero.org/users/8379349/items/8Z839AMG"],"itemData":{"id":1301,"type":"article-journal","abstract":"In this paper, I use nationally representative longitudinal data to examine adolescent depression and educational attainment. First, I examine the individual, family, and community-level determinants of adolescent depression, diagnosis, and treatment. I find that male and minority adolescents who score high on depression scales are less likely to be diagnosed as depressed or receive treatment than female and non-Hispanic white adolescents. Additionally, I find several community-level variables to be important determinants of depression, diagnosis, and treatment. Second, I examine the importance of adolescent depression for educational attainment. Although it is uncontroversial to expect a negative relationship, most previous research uses cross-sectional data, making it difficult to adequately determine the magnitude of the effect. I find that depressive symptoms are related to educational attainment along multiple margins: dropping out of high school, college enrollment, and college type. These relationships are only found for adolescent females, and there are several interesting results across income groups. Overall, these findings suggest that further attempts to diagnose and treat adolescents with depressive symptoms are needed and that additional treatment options may be required to combat the important relationship between adolescent depression and human capital accumulation for females.","container-title":"Health Economics","DOI":"10.1002/hec.1319","ISSN":"1057-9230","issue":"11","journalAbbreviation":"Health Econ","language":"eng","note":"PMID: 18157910\nPMCID: PMC6813840","page":"1215-1235","source":"PubMed","title":"Adolescent depression: diagnosis, treatment, and educational attainment","title-short":"Adolescent depression","volume":"17","author":[{"family":"Fletcher","given":"Jason M."}],"issued":{"date-parts":[["2008",11]]}}},{"id":1239,"uris":["http://zotero.org/users/8379349/items/FPU4ANYA"],"itemData":{"id":1239,"type":"article-journal","abstract":"&lt;em&gt;Gale&lt;/em&gt;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(Fletcher 2008; DeRoma et al. 2009)</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In a ten-year follow up on relationships between depression and social relationship, it was observed that the risk of depression was greater among people with baseline social strain, lack of support and poor overall relationship quality</w:t>
      </w:r>
      <w:r>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{"citationID":"8hgqGbBt","properties":{"formattedCitation":"(Teo et al. 2013)","plainCitation":"(Teo et al. 2013)","noteIndex":0},"citationItems":[{"id":1317,"uris":["http://zotero.org/users/8379349/items/GFV35QYS"],"itemData":{"id":1317,"type":"article-journal","abstract":"Background Social network characteristics have long been associated with mental health, but their longitudinal impact on depression is less known. We determined whether quality of social relationships and social isolation predicts the development of depression. Methods The sample consisted of a cohort of 4,642 American adults age 25–75 who completed surveys at baseline in 1995–1996 and at ten-year follow-up. Quality of relationships was assessed with non-overlapping scales of social support and social strain and a summary measure of relationship quality. Social isolation was measured by presence of a partner and reported frequency of social contact. The primary outcome was past year major depressive episode at ten-year follow-up. Multivariable logistic regression was conducted, adjusting for the presence of potential confounders. Results Risk of depression was significantly greater among those with baseline social strain (OR, 1.99; 95% CI, 1.47–2.70), lack of social support (OR, 1.79; 95% CI, 1.37–2.35), and poor overall relationship quality (OR 2.60; 95% CI, 1.84–3.69). Those with the lowest overall quality of social relationships had more than double the risk of depression (14.0%; 95% CI, 12.0–16.0; p&lt;.001) than those with the highest quality (6.7%; 95% CI, 5.3–8.1; p&lt;.001). Poor quality of relationship with spouse/partner and family each independently increased risk of depression. Social isolation did not predict future depression, nor did it moderate the effect of relationship quality. Conclusions Quality of social relationships is a major risk factor for major depression. Depression interventions should consider targeting individuals with low quality of social relationships.","container-title":"PLOS ONE","DOI":"10.1371/journal.pone.0062396","ISSN":"1932-6203","issue":"4","journalAbbreviation":"PLOS ONE","language":"en","note":"publisher: Public Library of Science","page":"e62396","source":"PLoS Journals","title":"Social Relationships and Depression: Ten-Year Follow-Up from a Nationally Representative Study","title-short":"Social Relationships and Depression","volume":"8","author":[{"family":"Teo","given":"Alan R."},{"family":"Choi","given":"HwaJung"},{"family":"Valenstein","given":"Marcia"}],"issued":{"date-parts":[["2013",4,30]]}}}],"schema":"https://github.com/citation-style-language/schema/raw/master/csl-citation.json"}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(Teo et al. 2013)</w:t>
      </w:r>
      <w:r w:rsidRPr="00305A39">
        <w:rPr>
          <w:rFonts w:ascii="Times New Roman" w:hAnsi="Times New Roman" w:cs="Times New Roman"/>
          <w:sz w:val="24"/>
          <w:szCs w:val="24"/>
        </w:rPr>
        <w:fldChar w:fldCharType="end"/>
      </w:r>
      <w:r w:rsidRPr="00305A39">
        <w:rPr>
          <w:rFonts w:ascii="Times New Roman" w:hAnsi="Times New Roman" w:cs="Times New Roman"/>
          <w:sz w:val="24"/>
          <w:szCs w:val="24"/>
        </w:rPr>
        <w:t xml:space="preserve"> Interpersonal difficulties have been implicated as triggers to onset of depression and depressive symptoms among young people</w:t>
      </w:r>
      <w:r>
        <w:rPr>
          <w:rFonts w:ascii="Times New Roman" w:hAnsi="Times New Roman" w:cs="Times New Roman"/>
          <w:sz w:val="24"/>
          <w:szCs w:val="24"/>
        </w:rPr>
        <w:t xml:space="preserve">. </w:t>
      </w:r>
      <w:r w:rsidRPr="00305A39">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{"citationID":"aUzlBIRw","properties":{"formattedCitation":"(Filia et al. 2021)","plainCitation":"(Filia et al. 2021)","noteIndex":0},"citationItems":[{"id":1320,"uris":["http://zotero.org/users/8379349/items/6UTK9R73"],"itemData":{"id":1320,"type":"article-journal","abstract":"Interpersonal difficulties are often implicated in the onset of depressive disorders, and typically exacerbate depressive symptoms. This is particularly true for young people, given rapid changes in, and the increased importance of, their social relationships. The purpose of this narrative review was to identify empirically supported interventions that aim to prevent or treat depression in young people by facilitating improvements in their social environment. We conducted a search of controlled trials, systematic reviews and meta-analyses of such interventions, published between 1980 and June 2020. Our literature search and interpretation of results was informed by consultations with clinical experts and youth consumers and advocates. A number of promising approaches were identified with respect to prevention and treatment. Preliminary evidence was identified suggesting that school- and Internet-based approaches present a viable means to prevent the worsening of depressive symptoms in young people. Notably, delivering interpersonal psychotherapy—adolescent skills training (IPT-AST) in schools appears to be a promising early intervention strategy for young people at risk of full-threshold depressive disorder. In terms of treating depressive disorders in young people, there is strong evidence for the efficacy of interpersonal psychotherapy for adolescents (IPT-A), and preliminary evidence in favour of attachment-based family therapy (ABFT). Results are discussed with respect to recommendations for future research and practice.","container-title":"Translational Psychiatry","DOI":"10.1038/s41398-021-01406-7","ISSN":"2158-3188","issue":"1","journalAbbreviation":"Transl Psychiatry","language":"en","license":"2021 The Author(s)","note":"number: 1\npublisher: Nature Publishing Group","page":"1-10","source":"www.nature.com","title":"Facilitating improvements in young people’s social relationships to prevent or treat depression: A review of empirically supported interventions","title-short":"Facilitating improvements in young people’s social relationships to prevent or treat depression","volume":"11","author":[{"family":"Filia","given":"Kate"},{"family":"Eastwood","given":"Oliver"},{"family":"Herniman","given":"Sarah"},{"family":"Badcock","given":"Paul"}],"issued":{"date-parts":[["2021",5,21]]}}}],"schema":"https://github.com/citation-style-language/schema/raw/master/csl-citation.json"} </w:instrText>
      </w:r>
      <w:r w:rsidRPr="00305A39">
        <w:rPr>
          <w:rFonts w:ascii="Times New Roman" w:hAnsi="Times New Roman" w:cs="Times New Roman"/>
          <w:sz w:val="24"/>
          <w:szCs w:val="24"/>
        </w:rPr>
        <w:fldChar w:fldCharType="separate"/>
      </w:r>
      <w:r w:rsidR="00A849FC" w:rsidRPr="00A849FC">
        <w:rPr>
          <w:rFonts w:ascii="Times New Roman" w:hAnsi="Times New Roman" w:cs="Times New Roman"/>
          <w:sz w:val="24"/>
        </w:rPr>
        <w:t>(Filia et al. 2021)</w:t>
      </w:r>
      <w:r w:rsidRPr="00305A39">
        <w:rPr>
          <w:rFonts w:ascii="Times New Roman" w:hAnsi="Times New Roman" w:cs="Times New Roman"/>
          <w:sz w:val="24"/>
          <w:szCs w:val="24"/>
        </w:rPr>
        <w:fldChar w:fldCharType="end"/>
      </w:r>
      <w:r>
        <w:rPr>
          <w:rFonts w:ascii="Times New Roman" w:hAnsi="Times New Roman" w:cs="Times New Roman"/>
          <w:sz w:val="24"/>
          <w:szCs w:val="24"/>
        </w:rPr>
        <w:t xml:space="preserve"> In Nigeria, where the economic challenges, the palpable fear of kidnapping, insecurity and delayed time frame for university education because of unrest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{"citationID":"DzJOgE8T","properties":{"formattedCitation":"(DeRoma et al. 2009; Omotola and Oyewole 2024; Sinval et al. 2025)","plainCitation":"(DeRoma et al. 2009; Omotola and Oyewole 2024; Sinval et al. 2025)","noteIndex":0},"citationItems":[{"id":1239,"uris":["http://zotero.org/users/8379349/items/FPU4ANYA"],"itemData":{"id":1239,"type":"article-journal","abstract":"&lt;em&gt;Gale&lt;/em&gt;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Patrick"}],"issued":{"date-parts":[["2009",6,1]]}}},{"id":2822,"uris":["http://zotero.org/users/8379349/items/GWAVHMZR"],"itemData":{"id":2822,"type":"book","abstract":"Providing unique perspectives on one of the leading hotspots of kidnapping in the world, this book examines the political and socioeconomic","collection-title":"Advances in African Economic, Social and Political Development","event-place":"Switzerland","language":"en","number-of-pages":"39","publisher":"Springer Nature Switzerland","publisher-place":"Switzerland","title":"The Political Economy of Kidnapping and Insecurity in Nigeria | springerprofessional.de","URL":"https://www.springerprofessional.de/the-political-economy-of-kidnapping-and-insecurity-in-nigeria/26922674","author":[{"family":"Omotola","given":"JS"},{"family":"Oyewole","given":"S"}],"accessed":{"date-parts":[["2025",7,29]]},"issued":{"date-parts":[["2024"]]}}},{"id":2798,"uris":["http://zotero.org/users/8379349/items/PVQVH32L"],"itemData":{"id":2798,"type":"article-journal","abstract":"Background\nDepression, anxiety, and stress (DAS) have been linked to poor academic outcomes. This study explores the relationships among DAS, academic engagement, dropout intentions, and academic performance — measured by Grade Point Average (GPA) — in medical students. It aims to understand how these factors relate to each other and predict academic performance.\nMethods\nData were collected from 351 medical students (74.9 % female) through an online survey. The average age was 20.2 years. Psychometric instruments measured DAS, academic engagement, and dropout intentions. Structural equation modeling was used to test the relationships between these variables and their prediction of GPA.\nResults\nDAS was negatively associated with academic engagement β̂=−0.501p&lt;0.001 and positively associated with dropout intentions β̂=0.340p&lt;0.001. Academic engagement positively predicted GPA β̂=0.298p&lt;0.001 and negatively associated with dropout intentions β̂=−0.367p&lt;0.001. DAS had a nonsignificant direct effect on GPA β̂=−0.008p=0.912. However, the indirect effect of DAS — via academic engagement — on GPA and dropout intention was statistically significant.\nLimitations\nThe study's limitations include the use of a convenience sample and the collection of all variables, except GPA, at the same time point, which may affect the generalizability of the results.\nConclusions\nThe study supports the important role of DAS in its association with academic engagement and dropout intentions, which can predict GPA. Addressing DAS could enhance academic engagement and reduce dropout rates, leading to better academic performance.","container-title":"Journal of Affective Disorders","DOI":"10.1016/j.jad.2024.09.116","ISSN":"0165-0327","journalAbbreviation":"Journal of Affective Disorders","page":"665-673","source":"ScienceDirect","title":"Exploring the impact of depression, anxiety, stress, academic engagement, and dropout intention on medical students' academic performance: A prospective study","title-short":"Exploring the impact of depression, anxiety, stress, academic engagement, and dropout intention on medical students' academic performance","volume":"368","author":[{"family":"Sinval","given":"Jorge"},{"family":"Oliveira","given":"Pedro"},{"family":"Novais","given":"Filipa"},{"family":"Almeida","given":"Carla Maria"},{"family":"Telles-Correia","given":"Diogo"}],"issued":{"date-parts":[["2025",1,1]]}}}],"schema":"https://github.com/citation-style-language/schema/raw/master/csl-citation.json"}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(DeRoma et al. 2009; Omotola and Oyewole 2024; Sinval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it becomes imperative to explore whether depression among </w:t>
      </w:r>
      <w:r>
        <w:rPr>
          <w:rFonts w:ascii="Times New Roman" w:hAnsi="Times New Roman" w:cs="Times New Roman"/>
          <w:sz w:val="24"/>
          <w:szCs w:val="24"/>
        </w:rPr>
        <w:lastRenderedPageBreak/>
        <w:t>students in our clime has not further worsens yet undiagnosed. In addition, there is paucity of research on undiagnosed depression among university students in the area of study.</w:t>
      </w:r>
      <w:r w:rsidRPr="00305A39">
        <w:rPr>
          <w:rFonts w:ascii="Times New Roman" w:hAnsi="Times New Roman" w:cs="Times New Roman"/>
          <w:sz w:val="24"/>
          <w:szCs w:val="24"/>
        </w:rPr>
        <w:t xml:space="preserve"> </w:t>
      </w:r>
      <w:r>
        <w:rPr>
          <w:rFonts w:ascii="Times New Roman" w:hAnsi="Times New Roman" w:cs="Times New Roman"/>
          <w:sz w:val="24"/>
          <w:szCs w:val="24"/>
        </w:rPr>
        <w:t xml:space="preserve">Therefore, we sought to assess </w:t>
      </w:r>
      <w:r w:rsidRPr="00305A39">
        <w:rPr>
          <w:rFonts w:ascii="Times New Roman" w:hAnsi="Times New Roman" w:cs="Times New Roman"/>
          <w:sz w:val="24"/>
          <w:szCs w:val="24"/>
        </w:rPr>
        <w:t>the</w:t>
      </w:r>
      <w:r w:rsidRPr="00305A39">
        <w:rPr>
          <w:rFonts w:ascii="Times New Roman" w:hAnsi="Times New Roman" w:cs="Times New Roman"/>
          <w:b/>
          <w:sz w:val="24"/>
          <w:szCs w:val="24"/>
        </w:rPr>
        <w:t xml:space="preserve"> </w:t>
      </w:r>
      <w:r w:rsidRPr="00305A39">
        <w:rPr>
          <w:rFonts w:ascii="Times New Roman" w:hAnsi="Times New Roman" w:cs="Times New Roman"/>
          <w:sz w:val="24"/>
          <w:szCs w:val="24"/>
        </w:rPr>
        <w:t xml:space="preserve">prevalence of undiagnosed depression and its relationship with students’ academic performance, interpersonal relationship and </w:t>
      </w:r>
      <w:r>
        <w:rPr>
          <w:rFonts w:ascii="Times New Roman" w:hAnsi="Times New Roman" w:cs="Times New Roman"/>
          <w:sz w:val="24"/>
          <w:szCs w:val="24"/>
        </w:rPr>
        <w:t>sociodemographic characteristics</w:t>
      </w:r>
      <w:r w:rsidRPr="00305A39">
        <w:rPr>
          <w:rFonts w:ascii="Times New Roman" w:hAnsi="Times New Roman" w:cs="Times New Roman"/>
          <w:sz w:val="24"/>
          <w:szCs w:val="24"/>
        </w:rPr>
        <w:t xml:space="preserve"> </w:t>
      </w:r>
      <w:r>
        <w:rPr>
          <w:rFonts w:ascii="Times New Roman" w:hAnsi="Times New Roman" w:cs="Times New Roman"/>
          <w:sz w:val="24"/>
          <w:szCs w:val="24"/>
        </w:rPr>
        <w:t>in this study</w:t>
      </w:r>
      <w:r w:rsidRPr="00305A39">
        <w:rPr>
          <w:rFonts w:ascii="Times New Roman" w:hAnsi="Times New Roman" w:cs="Times New Roman"/>
          <w:sz w:val="24"/>
          <w:szCs w:val="24"/>
        </w:rPr>
        <w:t>.</w:t>
      </w:r>
    </w:p>
    <w:p w14:paraId="328A2098" w14:textId="77777777" w:rsidR="00127200" w:rsidRPr="006B15AD" w:rsidRDefault="00127200" w:rsidP="001627B6">
      <w:pPr>
        <w:spacing w:line="480" w:lineRule="auto"/>
        <w:contextualSpacing/>
        <w:rPr>
          <w:rFonts w:ascii="Times New Roman" w:hAnsi="Times New Roman" w:cs="Times New Roman"/>
          <w:sz w:val="24"/>
        </w:rPr>
      </w:pPr>
      <w:r w:rsidRPr="006B15AD">
        <w:rPr>
          <w:rFonts w:ascii="Times New Roman" w:hAnsi="Times New Roman" w:cs="Times New Roman"/>
          <w:b/>
          <w:color w:val="212121"/>
          <w:sz w:val="24"/>
          <w:szCs w:val="24"/>
          <w:shd w:val="clear" w:color="auto" w:fill="FFFFFF"/>
        </w:rPr>
        <w:t>M</w:t>
      </w:r>
      <w:r w:rsidR="006B15AD" w:rsidRPr="006B15AD">
        <w:rPr>
          <w:rFonts w:ascii="Times New Roman" w:hAnsi="Times New Roman" w:cs="Times New Roman"/>
          <w:b/>
          <w:color w:val="212121"/>
          <w:sz w:val="24"/>
          <w:szCs w:val="24"/>
          <w:shd w:val="clear" w:color="auto" w:fill="FFFFFF"/>
        </w:rPr>
        <w:t>aterial and methods</w:t>
      </w:r>
    </w:p>
    <w:p w14:paraId="78114075" w14:textId="77777777" w:rsidR="00127200" w:rsidRPr="00305A39" w:rsidRDefault="00127200" w:rsidP="001627B6">
      <w:pPr>
        <w:spacing w:line="480" w:lineRule="auto"/>
        <w:contextualSpacing/>
        <w:rPr>
          <w:rFonts w:ascii="Times New Roman" w:hAnsi="Times New Roman" w:cs="Times New Roman"/>
          <w:color w:val="212121"/>
          <w:sz w:val="24"/>
          <w:szCs w:val="24"/>
          <w:shd w:val="clear" w:color="auto" w:fill="FFFFFF"/>
        </w:rPr>
      </w:pPr>
      <w:r w:rsidRPr="00305A39">
        <w:rPr>
          <w:rFonts w:ascii="Times New Roman" w:hAnsi="Times New Roman" w:cs="Times New Roman"/>
          <w:color w:val="1C1D1E"/>
          <w:sz w:val="24"/>
          <w:szCs w:val="24"/>
          <w:shd w:val="clear" w:color="auto" w:fill="FFFFFF"/>
        </w:rPr>
        <w:t xml:space="preserve">This </w:t>
      </w:r>
      <w:r>
        <w:rPr>
          <w:rFonts w:ascii="Times New Roman" w:hAnsi="Times New Roman" w:cs="Times New Roman"/>
          <w:color w:val="1C1D1E"/>
          <w:sz w:val="24"/>
          <w:szCs w:val="24"/>
          <w:shd w:val="clear" w:color="auto" w:fill="FFFFFF"/>
        </w:rPr>
        <w:t>was a</w:t>
      </w:r>
      <w:r w:rsidRPr="00305A39">
        <w:rPr>
          <w:rFonts w:ascii="Times New Roman" w:hAnsi="Times New Roman" w:cs="Times New Roman"/>
          <w:sz w:val="24"/>
          <w:szCs w:val="24"/>
        </w:rPr>
        <w:t xml:space="preserve"> descriptive, cross-sectional study</w:t>
      </w:r>
      <w:r w:rsidRPr="00305A39">
        <w:rPr>
          <w:rFonts w:ascii="Times New Roman" w:hAnsi="Times New Roman" w:cs="Times New Roman"/>
          <w:color w:val="1C1D1E"/>
          <w:sz w:val="24"/>
          <w:szCs w:val="24"/>
          <w:shd w:val="clear" w:color="auto" w:fill="FFFFFF"/>
        </w:rPr>
        <w:t xml:space="preserve"> of </w:t>
      </w:r>
      <w:r w:rsidRPr="00305A39">
        <w:rPr>
          <w:rFonts w:ascii="Times New Roman" w:hAnsi="Times New Roman" w:cs="Times New Roman"/>
          <w:sz w:val="24"/>
          <w:szCs w:val="24"/>
        </w:rPr>
        <w:t>the</w:t>
      </w:r>
      <w:r w:rsidRPr="00305A39">
        <w:rPr>
          <w:rFonts w:ascii="Times New Roman" w:hAnsi="Times New Roman" w:cs="Times New Roman"/>
          <w:b/>
          <w:sz w:val="24"/>
          <w:szCs w:val="24"/>
        </w:rPr>
        <w:t xml:space="preserve"> </w:t>
      </w:r>
      <w:r w:rsidRPr="00305A39">
        <w:rPr>
          <w:rFonts w:ascii="Times New Roman" w:hAnsi="Times New Roman" w:cs="Times New Roman"/>
          <w:sz w:val="24"/>
          <w:szCs w:val="24"/>
        </w:rPr>
        <w:t>prevalence of undiagnosed depression among</w:t>
      </w:r>
      <w:r>
        <w:rPr>
          <w:rFonts w:ascii="Times New Roman" w:hAnsi="Times New Roman" w:cs="Times New Roman"/>
          <w:sz w:val="24"/>
          <w:szCs w:val="24"/>
        </w:rPr>
        <w:t xml:space="preserve"> medical and health sciences students of Federal University of Oye Ekiti (FUOYE), a government owned institution and</w:t>
      </w:r>
      <w:r w:rsidRPr="00305A39">
        <w:rPr>
          <w:rFonts w:ascii="Times New Roman" w:hAnsi="Times New Roman" w:cs="Times New Roman"/>
          <w:sz w:val="24"/>
          <w:szCs w:val="24"/>
        </w:rPr>
        <w:t xml:space="preserve"> Afe Babalola University, Ado Ekiti (ABUAD)</w:t>
      </w:r>
      <w:r w:rsidR="0072237F">
        <w:rPr>
          <w:rFonts w:ascii="Times New Roman" w:hAnsi="Times New Roman" w:cs="Times New Roman"/>
          <w:sz w:val="24"/>
          <w:szCs w:val="24"/>
        </w:rPr>
        <w:t xml:space="preserve"> which is a privately owned institution</w:t>
      </w:r>
      <w:r w:rsidRPr="00305A39">
        <w:rPr>
          <w:rFonts w:ascii="Times New Roman" w:hAnsi="Times New Roman" w:cs="Times New Roman"/>
          <w:sz w:val="24"/>
          <w:szCs w:val="24"/>
        </w:rPr>
        <w:t xml:space="preserve"> </w:t>
      </w:r>
      <w:r>
        <w:rPr>
          <w:rFonts w:ascii="Times New Roman" w:hAnsi="Times New Roman" w:cs="Times New Roman"/>
          <w:sz w:val="24"/>
          <w:szCs w:val="24"/>
        </w:rPr>
        <w:t>with a view to assessing</w:t>
      </w:r>
      <w:r w:rsidRPr="00305A39">
        <w:rPr>
          <w:rFonts w:ascii="Times New Roman" w:hAnsi="Times New Roman" w:cs="Times New Roman"/>
          <w:sz w:val="24"/>
          <w:szCs w:val="24"/>
        </w:rPr>
        <w:t xml:space="preserve"> its relationship with their academic performance, interpersonal relationship and </w:t>
      </w:r>
      <w:r>
        <w:rPr>
          <w:rFonts w:ascii="Times New Roman" w:hAnsi="Times New Roman" w:cs="Times New Roman"/>
          <w:sz w:val="24"/>
          <w:szCs w:val="24"/>
        </w:rPr>
        <w:t>their sociodemographic characteristics</w:t>
      </w:r>
      <w:r w:rsidRPr="00305A39">
        <w:rPr>
          <w:rFonts w:ascii="Times New Roman" w:hAnsi="Times New Roman" w:cs="Times New Roman"/>
          <w:sz w:val="24"/>
          <w:szCs w:val="24"/>
        </w:rPr>
        <w:t xml:space="preserve">. The questionnaires </w:t>
      </w:r>
      <w:r>
        <w:rPr>
          <w:rFonts w:ascii="Times New Roman" w:hAnsi="Times New Roman" w:cs="Times New Roman"/>
          <w:sz w:val="24"/>
          <w:szCs w:val="24"/>
        </w:rPr>
        <w:t>were</w:t>
      </w:r>
      <w:r w:rsidRPr="00305A39">
        <w:rPr>
          <w:rFonts w:ascii="Times New Roman" w:hAnsi="Times New Roman" w:cs="Times New Roman"/>
          <w:sz w:val="24"/>
          <w:szCs w:val="24"/>
        </w:rPr>
        <w:t xml:space="preserve"> administered to consenting participant</w:t>
      </w:r>
      <w:r>
        <w:rPr>
          <w:rFonts w:ascii="Times New Roman" w:hAnsi="Times New Roman" w:cs="Times New Roman"/>
          <w:sz w:val="24"/>
          <w:szCs w:val="24"/>
        </w:rPr>
        <w:t>s</w:t>
      </w:r>
      <w:r w:rsidRPr="00305A39">
        <w:rPr>
          <w:rFonts w:ascii="Times New Roman" w:hAnsi="Times New Roman" w:cs="Times New Roman"/>
          <w:sz w:val="24"/>
          <w:szCs w:val="24"/>
        </w:rPr>
        <w:t xml:space="preserve"> over a three-month period from May to July 2024. </w:t>
      </w:r>
    </w:p>
    <w:p w14:paraId="48E2AF28" w14:textId="77777777" w:rsidR="00127200" w:rsidRPr="00305A39" w:rsidRDefault="00127200" w:rsidP="001627B6">
      <w:pPr>
        <w:spacing w:line="480" w:lineRule="auto"/>
        <w:contextualSpacing/>
        <w:rPr>
          <w:rFonts w:ascii="Times New Roman" w:hAnsi="Times New Roman" w:cs="Times New Roman"/>
          <w:color w:val="212121"/>
          <w:sz w:val="24"/>
          <w:szCs w:val="24"/>
          <w:shd w:val="clear" w:color="auto" w:fill="FFFFFF"/>
        </w:rPr>
      </w:pPr>
      <w:r w:rsidRPr="00305A39">
        <w:rPr>
          <w:rFonts w:ascii="Times New Roman" w:hAnsi="Times New Roman" w:cs="Times New Roman"/>
          <w:color w:val="1C1D1E"/>
          <w:sz w:val="24"/>
          <w:szCs w:val="24"/>
          <w:shd w:val="clear" w:color="auto" w:fill="FFFFFF"/>
        </w:rPr>
        <w:t>Study Population</w:t>
      </w:r>
    </w:p>
    <w:p w14:paraId="3B6665AD" w14:textId="77777777" w:rsidR="00127200" w:rsidRDefault="00127200" w:rsidP="001627B6">
      <w:pPr>
        <w:spacing w:line="480" w:lineRule="auto"/>
        <w:contextualSpacing/>
        <w:rPr>
          <w:rFonts w:ascii="Times New Roman" w:hAnsi="Times New Roman" w:cs="Times New Roman"/>
          <w:sz w:val="24"/>
          <w:szCs w:val="24"/>
        </w:rPr>
      </w:pPr>
      <w:r w:rsidRPr="00305A39">
        <w:rPr>
          <w:rFonts w:ascii="Times New Roman" w:hAnsi="Times New Roman" w:cs="Times New Roman"/>
          <w:sz w:val="24"/>
          <w:szCs w:val="24"/>
        </w:rPr>
        <w:t xml:space="preserve">The study </w:t>
      </w:r>
      <w:r>
        <w:rPr>
          <w:rFonts w:ascii="Times New Roman" w:hAnsi="Times New Roman" w:cs="Times New Roman"/>
          <w:sz w:val="24"/>
          <w:szCs w:val="24"/>
        </w:rPr>
        <w:t>was</w:t>
      </w:r>
      <w:r w:rsidRPr="00305A39">
        <w:rPr>
          <w:rFonts w:ascii="Times New Roman" w:hAnsi="Times New Roman" w:cs="Times New Roman"/>
          <w:sz w:val="24"/>
          <w:szCs w:val="24"/>
        </w:rPr>
        <w:t xml:space="preserve"> conducted through self- administered questionnaires to consenting </w:t>
      </w:r>
      <w:r>
        <w:rPr>
          <w:rFonts w:ascii="Times New Roman" w:hAnsi="Times New Roman" w:cs="Times New Roman"/>
          <w:sz w:val="24"/>
          <w:szCs w:val="24"/>
        </w:rPr>
        <w:t xml:space="preserve">200 and 300 level </w:t>
      </w:r>
      <w:r w:rsidRPr="00305A39">
        <w:rPr>
          <w:rFonts w:ascii="Times New Roman" w:hAnsi="Times New Roman" w:cs="Times New Roman"/>
          <w:sz w:val="24"/>
          <w:szCs w:val="24"/>
        </w:rPr>
        <w:t xml:space="preserve">students of the </w:t>
      </w:r>
      <w:r>
        <w:rPr>
          <w:rFonts w:ascii="Times New Roman" w:hAnsi="Times New Roman" w:cs="Times New Roman"/>
          <w:sz w:val="24"/>
          <w:szCs w:val="24"/>
        </w:rPr>
        <w:t>C</w:t>
      </w:r>
      <w:r w:rsidRPr="00305A39">
        <w:rPr>
          <w:rFonts w:ascii="Times New Roman" w:hAnsi="Times New Roman" w:cs="Times New Roman"/>
          <w:sz w:val="24"/>
          <w:szCs w:val="24"/>
        </w:rPr>
        <w:t xml:space="preserve">ollege of </w:t>
      </w:r>
      <w:r>
        <w:rPr>
          <w:rFonts w:ascii="Times New Roman" w:hAnsi="Times New Roman" w:cs="Times New Roman"/>
          <w:sz w:val="24"/>
          <w:szCs w:val="24"/>
        </w:rPr>
        <w:t>M</w:t>
      </w:r>
      <w:r w:rsidRPr="00305A39">
        <w:rPr>
          <w:rFonts w:ascii="Times New Roman" w:hAnsi="Times New Roman" w:cs="Times New Roman"/>
          <w:sz w:val="24"/>
          <w:szCs w:val="24"/>
        </w:rPr>
        <w:t xml:space="preserve">edicine and </w:t>
      </w:r>
      <w:r>
        <w:rPr>
          <w:rFonts w:ascii="Times New Roman" w:hAnsi="Times New Roman" w:cs="Times New Roman"/>
          <w:sz w:val="24"/>
          <w:szCs w:val="24"/>
        </w:rPr>
        <w:t>H</w:t>
      </w:r>
      <w:r w:rsidRPr="00305A39">
        <w:rPr>
          <w:rFonts w:ascii="Times New Roman" w:hAnsi="Times New Roman" w:cs="Times New Roman"/>
          <w:sz w:val="24"/>
          <w:szCs w:val="24"/>
        </w:rPr>
        <w:t xml:space="preserve">ealth </w:t>
      </w:r>
      <w:r>
        <w:rPr>
          <w:rFonts w:ascii="Times New Roman" w:hAnsi="Times New Roman" w:cs="Times New Roman"/>
          <w:sz w:val="24"/>
          <w:szCs w:val="24"/>
        </w:rPr>
        <w:t>S</w:t>
      </w:r>
      <w:r w:rsidRPr="00305A39">
        <w:rPr>
          <w:rFonts w:ascii="Times New Roman" w:hAnsi="Times New Roman" w:cs="Times New Roman"/>
          <w:sz w:val="24"/>
          <w:szCs w:val="24"/>
        </w:rPr>
        <w:t xml:space="preserve">ciences of </w:t>
      </w:r>
      <w:r>
        <w:rPr>
          <w:rFonts w:ascii="Times New Roman" w:hAnsi="Times New Roman" w:cs="Times New Roman"/>
          <w:sz w:val="24"/>
          <w:szCs w:val="24"/>
        </w:rPr>
        <w:t>both FUOYE and ABUAD</w:t>
      </w:r>
      <w:r w:rsidRPr="00305A39">
        <w:rPr>
          <w:rFonts w:ascii="Times New Roman" w:hAnsi="Times New Roman" w:cs="Times New Roman"/>
          <w:sz w:val="24"/>
          <w:szCs w:val="24"/>
        </w:rPr>
        <w:t xml:space="preserve">. Students who have been diagnosed for any mental health disorder in the past or under treatment for substance abuse or misuse </w:t>
      </w:r>
      <w:r>
        <w:rPr>
          <w:rFonts w:ascii="Times New Roman" w:hAnsi="Times New Roman" w:cs="Times New Roman"/>
          <w:sz w:val="24"/>
          <w:szCs w:val="24"/>
        </w:rPr>
        <w:t>were</w:t>
      </w:r>
      <w:r w:rsidRPr="00305A39">
        <w:rPr>
          <w:rFonts w:ascii="Times New Roman" w:hAnsi="Times New Roman" w:cs="Times New Roman"/>
          <w:sz w:val="24"/>
          <w:szCs w:val="24"/>
        </w:rPr>
        <w:t xml:space="preserve"> excluded from the study</w:t>
      </w:r>
      <w:r>
        <w:rPr>
          <w:rFonts w:ascii="Times New Roman" w:hAnsi="Times New Roman" w:cs="Times New Roman"/>
          <w:sz w:val="24"/>
          <w:szCs w:val="24"/>
        </w:rPr>
        <w:t xml:space="preserve">. </w:t>
      </w:r>
    </w:p>
    <w:p w14:paraId="62577703" w14:textId="77777777" w:rsidR="00127200" w:rsidRDefault="00127200"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Sampling</w:t>
      </w:r>
    </w:p>
    <w:p w14:paraId="507D8DC6" w14:textId="77777777" w:rsidR="00127200" w:rsidRDefault="00127200" w:rsidP="001627B6">
      <w:pPr>
        <w:spacing w:line="480" w:lineRule="auto"/>
        <w:contextualSpacing/>
        <w:rPr>
          <w:rFonts w:ascii="Times New Roman" w:hAnsi="Times New Roman" w:cs="Times New Roman"/>
          <w:sz w:val="24"/>
        </w:rPr>
      </w:pPr>
      <w:r>
        <w:rPr>
          <w:rFonts w:ascii="Times New Roman" w:hAnsi="Times New Roman" w:cs="Times New Roman"/>
          <w:sz w:val="24"/>
          <w:szCs w:val="24"/>
        </w:rPr>
        <w:t xml:space="preserve">Stratified random sampling technique was used for this study. The sample size estimation was done using the Fisher’s exact formula.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{"citationID":"ooHahUiI","properties":{"formattedCitation":"(Pourhoseingholi et al. 2013)","plainCitation":"(Pourhoseingholi et al. 2013)","noteIndex":0},"citationItems":[{"id":1048,"uris":["http://zotero.org/users/8379349/items/TZAXWHZU"],"itemData":{"id":1048,"type":"article-journal","abstract":"Optimum sample size is an essential component of any research. The main purpose of the sample size calculation is to determine the number of samples needed to detect significant changes in clinical parameters, treatment effects or associations after data ...","container-title":"Gastroenterology and Hepatology From Bed to Bench","issue":"1","language":"en","note":"publisher: Shahid Beheshti University of Medical Sciences\nPMID: 24834239","page":"14","source":"www.ncbi.nlm.nih.gov","title":"Sample size calculation in medical studies","volume":"6","author":[{"family":"Pourhoseingholi","given":"Mohamad Amin"},{"family":"Vahedi","given":"Mohsen"},{"family":"Rahimzadeh","given":"Mitra"}],"issued":{"date-parts":[["2013"]]}}}],"schema":"https://github.com/citation-style-language/schema/raw/master/csl-citation.json"}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(Pourhoseingholi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Using an acceptable rate of 30.6% from a previous study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{"citationID":"tktU5tkN","properties":{"formattedCitation":"(Ibrahim et al. 2013)","plainCitation":"(Ibrahim et al. 2013)","noteIndex":0},"citationItems":[{"id":1298,"uris":["http://zotero.org/users/8379349/items/T9IFE7ZQ"],"itemData":{"id":1298,"type":"article-journal","abstract":"Background\nDepression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(Ibrahim et al. 2013)</w:t>
      </w:r>
      <w:r>
        <w:rPr>
          <w:rFonts w:ascii="Times New Roman" w:hAnsi="Times New Roman" w:cs="Times New Roman"/>
          <w:sz w:val="24"/>
          <w:szCs w:val="24"/>
        </w:rPr>
        <w:fldChar w:fldCharType="end"/>
      </w:r>
      <w:r>
        <w:rPr>
          <w:rFonts w:ascii="Times New Roman" w:hAnsi="Times New Roman" w:cs="Times New Roman"/>
          <w:sz w:val="24"/>
          <w:szCs w:val="24"/>
        </w:rPr>
        <w:t>, 326 participants was required to</w:t>
      </w:r>
      <w:r w:rsidRPr="00A84345">
        <w:rPr>
          <w:rFonts w:ascii="Times New Roman" w:hAnsi="Times New Roman" w:cs="Times New Roman"/>
          <w:sz w:val="24"/>
        </w:rPr>
        <w:t xml:space="preserve"> obtain a statistically significant data at a 95% confidence interval </w:t>
      </w:r>
      <w:r w:rsidR="00A849FC">
        <w:rPr>
          <w:rFonts w:ascii="Times New Roman" w:hAnsi="Times New Roman" w:cs="Times New Roman"/>
          <w:sz w:val="24"/>
        </w:rPr>
        <w:t xml:space="preserve">and a </w:t>
      </w:r>
      <w:r w:rsidR="00A849FC" w:rsidRPr="00A849FC">
        <w:rPr>
          <w:rFonts w:ascii="Times New Roman" w:hAnsi="Times New Roman" w:cs="Times New Roman"/>
          <w:i/>
          <w:sz w:val="24"/>
        </w:rPr>
        <w:t xml:space="preserve">P </w:t>
      </w:r>
      <w:r w:rsidR="00A849FC">
        <w:rPr>
          <w:rFonts w:ascii="Times New Roman" w:hAnsi="Times New Roman" w:cs="Times New Roman"/>
          <w:sz w:val="24"/>
        </w:rPr>
        <w:t xml:space="preserve">value of &lt; </w:t>
      </w:r>
      <w:r>
        <w:rPr>
          <w:rFonts w:ascii="Times New Roman" w:hAnsi="Times New Roman" w:cs="Times New Roman"/>
          <w:sz w:val="24"/>
        </w:rPr>
        <w:t xml:space="preserve">.05. </w:t>
      </w:r>
    </w:p>
    <w:p w14:paraId="7BB4BD0B" w14:textId="77777777" w:rsidR="00127200" w:rsidRDefault="00127200" w:rsidP="001627B6">
      <w:pPr>
        <w:spacing w:line="480" w:lineRule="auto"/>
        <w:contextualSpacing/>
        <w:rPr>
          <w:rFonts w:ascii="Times New Roman" w:hAnsi="Times New Roman" w:cs="Times New Roman"/>
          <w:sz w:val="24"/>
        </w:rPr>
      </w:pPr>
      <w:r>
        <w:rPr>
          <w:rFonts w:ascii="Times New Roman" w:hAnsi="Times New Roman" w:cs="Times New Roman"/>
          <w:sz w:val="24"/>
        </w:rPr>
        <w:t>Sampling technique</w:t>
      </w:r>
    </w:p>
    <w:p w14:paraId="5FC54036" w14:textId="77777777" w:rsidR="00127200" w:rsidRPr="00305A39" w:rsidRDefault="00127200" w:rsidP="001627B6">
      <w:pPr>
        <w:spacing w:line="480" w:lineRule="auto"/>
        <w:contextualSpacing/>
        <w:rPr>
          <w:rFonts w:ascii="Times New Roman" w:hAnsi="Times New Roman" w:cs="Times New Roman"/>
          <w:sz w:val="24"/>
          <w:szCs w:val="24"/>
        </w:rPr>
      </w:pPr>
      <w:r>
        <w:rPr>
          <w:rFonts w:ascii="Times New Roman" w:hAnsi="Times New Roman" w:cs="Times New Roman"/>
          <w:sz w:val="24"/>
        </w:rPr>
        <w:lastRenderedPageBreak/>
        <w:t xml:space="preserve">The use of simple balloting was used to select FUOYE from the three government owned tertiary institution in Ekiti state while the only privately owned institution was selected for the study. Stratified sampling technique was used to recruit 469 medical and health sciences students from both FUOYE and ABUAD. </w:t>
      </w:r>
      <w:r w:rsidRPr="001F1FC9">
        <w:rPr>
          <w:rFonts w:ascii="Times New Roman" w:hAnsi="Times New Roman" w:cs="Times New Roman"/>
          <w:sz w:val="24"/>
        </w:rPr>
        <w:t>These participants include students in the college of medicine, pharmacy, nursing, basic medical sciences, dentistry, radiography, nutrition and dietetics.</w:t>
      </w:r>
      <w:r>
        <w:rPr>
          <w:rFonts w:ascii="Times New Roman" w:hAnsi="Times New Roman" w:cs="Times New Roman"/>
          <w:sz w:val="24"/>
          <w:szCs w:val="24"/>
        </w:rPr>
        <w:t xml:space="preserve"> </w:t>
      </w:r>
      <w:r w:rsidRPr="001F1FC9">
        <w:rPr>
          <w:rFonts w:ascii="Times New Roman" w:hAnsi="Times New Roman" w:cs="Times New Roman"/>
          <w:sz w:val="24"/>
          <w:szCs w:val="24"/>
        </w:rPr>
        <w:t xml:space="preserve"> </w:t>
      </w:r>
    </w:p>
    <w:p w14:paraId="2D3D4324" w14:textId="77777777" w:rsidR="00127200" w:rsidRPr="00305A39" w:rsidRDefault="00127200" w:rsidP="001627B6">
      <w:pPr>
        <w:spacing w:line="480" w:lineRule="auto"/>
        <w:contextualSpacing/>
        <w:rPr>
          <w:rFonts w:ascii="Times New Roman" w:hAnsi="Times New Roman" w:cs="Times New Roman"/>
          <w:color w:val="212121"/>
          <w:sz w:val="24"/>
          <w:szCs w:val="24"/>
          <w:shd w:val="clear" w:color="auto" w:fill="FFFFFF"/>
        </w:rPr>
      </w:pPr>
      <w:r w:rsidRPr="00305A39">
        <w:rPr>
          <w:rFonts w:ascii="Times New Roman" w:hAnsi="Times New Roman" w:cs="Times New Roman"/>
          <w:sz w:val="24"/>
          <w:szCs w:val="24"/>
        </w:rPr>
        <w:t>Study Instrument</w:t>
      </w:r>
    </w:p>
    <w:p w14:paraId="224588A8" w14:textId="77777777" w:rsidR="00127200" w:rsidRPr="008E1F92" w:rsidRDefault="00127200" w:rsidP="001627B6">
      <w:pPr>
        <w:spacing w:line="480" w:lineRule="auto"/>
        <w:contextualSpacing/>
        <w:rPr>
          <w:rFonts w:ascii="Times New Roman" w:hAnsi="Times New Roman" w:cs="Times New Roman"/>
          <w:sz w:val="24"/>
          <w:szCs w:val="20"/>
        </w:rPr>
      </w:pPr>
      <w:r w:rsidRPr="00305A39">
        <w:rPr>
          <w:rFonts w:ascii="Times New Roman" w:hAnsi="Times New Roman" w:cs="Times New Roman"/>
          <w:sz w:val="24"/>
          <w:szCs w:val="24"/>
        </w:rPr>
        <w:t xml:space="preserve">The instrument </w:t>
      </w:r>
      <w:r>
        <w:rPr>
          <w:rFonts w:ascii="Times New Roman" w:hAnsi="Times New Roman" w:cs="Times New Roman"/>
          <w:sz w:val="24"/>
          <w:szCs w:val="24"/>
        </w:rPr>
        <w:t>was</w:t>
      </w:r>
      <w:r w:rsidRPr="00305A39">
        <w:rPr>
          <w:rFonts w:ascii="Times New Roman" w:hAnsi="Times New Roman" w:cs="Times New Roman"/>
          <w:sz w:val="24"/>
          <w:szCs w:val="24"/>
        </w:rPr>
        <w:t xml:space="preserve"> developed from existing literature on depression among young people and its relationship wi</w:t>
      </w:r>
      <w:r>
        <w:rPr>
          <w:rFonts w:ascii="Times New Roman" w:hAnsi="Times New Roman" w:cs="Times New Roman"/>
          <w:sz w:val="24"/>
          <w:szCs w:val="24"/>
        </w:rPr>
        <w:t xml:space="preserve">th academic performance and interpersonal relationship.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{"citationID":"z63cKzTk","properties":{"formattedCitation":"(DeRoma et al. 2009; Abomaye-Nimenibo et al., n.d.; Afzal et al. 2010; Ma et al. 2018; Abdu-Raheem 2015)","plainCitation":"(DeRoma et al. 2009; Abomaye-Nimenibo et al., n.d.; Afzal et al. 2010; Ma et al. 2018; Abdu-Raheem 2015)","noteIndex":0},"citationItems":[{"id":1239,"uris":["http://zotero.org/users/8379349/items/FPU4ANYA"],"itemData":{"id":1239,"type":"article-journal","abstract":"&lt;em&gt;Gale&lt;/em&gt;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Patrick"}],"issued":{"date-parts":[["2009",6,1]]}}},{"id":1334,"uris":["http://zotero.org/users/8379349/items/7V4HME66"],"itemData":{"id":1334,"type":"article-journal","container-title":"International Journal of Latest Research in Humanities and Social Science","issue":"3","journalAbbreviation":"IJLRHSS","page":"112-128","title":"An Empirical View of How Campus Life and Behaviour of Nigerian Students Affects Their Academic Performance","volume":"2","author":[{"family":"Abomaye-Nimenibo","given":"Williams Aminadokiari Samuel"},{"family":"Eyo","given":"Michael Jack"},{"family":"Edet","given":"Glory Nsunwara"}]}},{"id":1335,"uris":["http://zotero.org/users/8379349/items/IRCXP52A"],"itemData":{"id":1335,"type":"article","abstract":"God-gifted talents, best teachers and best schooling augment the academic performance and students’ motivation is prerequisite for students’ accomplishment. This study attempts to identify the influence of students’ motivation on their academic performance.  The sample of 342 individuals studying in different universities of Pakistan was selected. Questionnaires comprising three parts were sent directly to targeted segment. In the first part, the first few questions are related to personal information; second part consists of thirty questions of “The University Student Motivation and Satisfaction Questionnaire Version 2”, which was used to measure students’ extrinsic and intrinsic motivation, and last part is related to academics performance of the students. The study delineates that students’ motivations dimensions extrinsic motivation and intrinsic motivation has positive impact on academic performance of students. Academics performance amplifies between the ranges of 23 percent and 34 percent due to extrinsic motivation and intrinsic motivation and the overall model is significant (p&lt;0.05). When we compare variables on individual bases, students who adapt self-exploratory variable and altruism variable, rejection of alternative options variable tend to perform better, whereas student who adapt career and qualifications variable, social enjoyment variable and social pressure variable tend to perform less then expected. The study accentuates that students’ motivation is a vital part of students’ success.","DOI":"10.2139/ssrn.2899435","event-place":"Rochester, NY","genre":"SSRN Scholarly Paper","language":"en","number":"2899435","publisher-place":"Rochester, NY","source":"Social Science Research Network","title":"A Study of University Students’ Motivation and Its Relationship with Their Academic Performance","URL":"https://papers.ssrn.com/abstract=2899435","author":[{"family":"Afzal","given":"Hasan"},{"family":"Ali","given":"Imran"},{"family":"Aslam Khan","given":"Muhammad"},{"family":"Hamid","given":"Kashif"}],"accessed":{"date-parts":[["2023",4,17]]},"issued":{"date-parts":[["2010",4,1]]}}},{"id":1345,"uris":["http://zotero.org/users/8379349/items/NIC28XPM"],"itemData":{"id":1345,"type":"article-journal","abstract":"Extensive research has demonstrated the positive relationship between parental expectations and adolescents’ academic performance. However, little attention has...","archive_location":"Sage CA: Los Angeles, CA","container-title":"Journal of Family Issues","DOI":"10.1177/0192513X18755194","issue":"9","language":"en","license":"© The Author(s) 2018","note":"publisher: SAGE PublicationsSage CA: Los Angeles, CA","page":"2505 - 2522","source":"journals.sagepub.com","title":"The Role of High Parental Expectations in Adolescents’ Academic Performance and Depression in Hong Kong","volume":"39","author":[{"family":"Ma","given":"Ying"},{"family":"Siu","given":"Angela"},{"family":"Tse","given":"Wai Shing"}],"issued":{"date-parts":[["2018"]]}}},{"id":615,"uris":["http://zotero.org/users/8379349/items/NLZACWEI"],"itemData":{"id":615,"type":"article-journal","abstract":"This paper investigated parents' socio-economic status on secondary school students' academic performance in Ekiti State. Descriptive research design of the survey type was adopted. The population for the study comprised all Junior Secondary School students in Ekiti State. The sample consisted of 960 students from 20 secondary schools randomly selected for the study. Purposive sampling was used to select 48 students from each school. The instruments used for the study is a self-designed questionnaire and inventory to collect students' results. Validity of the instrument was ascertained through face and content validity. Test-re-test and estimation of internal consistency methods of reliability were adopted for the questionnaire. Reliability co-efficient of 0.69 and 0.71 was obtained. Four hypotheses were formulated and tested at 0.05 level of significance. The data were analysed using Regression statistical tools. It was confirmed in the study that there was relationship between parents' socio-economic status and academic performance of secondary school students. It is therefore recommended that parents without or with low education should endeavour to send their children to home lessons after school hours, by weekends, and during holidays to improve their academic performance. Government should embark on programmes or formulate policies that can bridge the gaps between children of the rich and the poor academically.","container-title":"Journal of Education and Practice","ISSN":"2222-1735","issue":"1","language":"en","note":"publisher: IISTE","page":"123-128","source":"ERIC","title":"Parents' Socio-Economic Status as Predictor of Secondary School Students' Academic Performance in Ekiti State, Nigeria","volume":"6","author":[{"family":"Abdu-Raheem","given":"B. O."}],"issued":{"date-parts":[["2015"]]}}}],"schema":"https://github.com/citation-style-language/schema/raw/master/csl-citation.json"}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(DeRoma et al. 2009; Abomaye-Nimenibo et al., n.d.; Afzal et al. 2010; Ma et al. 2018; Abdu-Raheem 2015)</w:t>
      </w:r>
      <w:r>
        <w:rPr>
          <w:rFonts w:ascii="Times New Roman" w:hAnsi="Times New Roman" w:cs="Times New Roman"/>
          <w:sz w:val="24"/>
          <w:szCs w:val="24"/>
        </w:rPr>
        <w:fldChar w:fldCharType="end"/>
      </w:r>
      <w:r>
        <w:rPr>
          <w:rFonts w:ascii="Times New Roman" w:hAnsi="Times New Roman" w:cs="Times New Roman"/>
          <w:sz w:val="24"/>
          <w:szCs w:val="24"/>
        </w:rPr>
        <w:t xml:space="preserve"> The questionnaire</w:t>
      </w:r>
      <w:r w:rsidRPr="00305A39">
        <w:rPr>
          <w:rFonts w:ascii="Times New Roman" w:hAnsi="Times New Roman" w:cs="Times New Roman"/>
          <w:sz w:val="24"/>
          <w:szCs w:val="24"/>
        </w:rPr>
        <w:t xml:space="preserve"> consist</w:t>
      </w:r>
      <w:r>
        <w:rPr>
          <w:rFonts w:ascii="Times New Roman" w:hAnsi="Times New Roman" w:cs="Times New Roman"/>
          <w:sz w:val="24"/>
          <w:szCs w:val="24"/>
        </w:rPr>
        <w:t>s</w:t>
      </w:r>
      <w:r w:rsidRPr="00305A39">
        <w:rPr>
          <w:rFonts w:ascii="Times New Roman" w:hAnsi="Times New Roman" w:cs="Times New Roman"/>
          <w:sz w:val="24"/>
          <w:szCs w:val="24"/>
        </w:rPr>
        <w:t xml:space="preserve"> of four segments: </w:t>
      </w:r>
      <w:r>
        <w:rPr>
          <w:rFonts w:ascii="Times New Roman" w:hAnsi="Times New Roman" w:cs="Times New Roman"/>
          <w:sz w:val="24"/>
          <w:szCs w:val="24"/>
        </w:rPr>
        <w:t>Section A</w:t>
      </w:r>
      <w:r w:rsidRPr="00305A39">
        <w:rPr>
          <w:rFonts w:ascii="Times New Roman" w:hAnsi="Times New Roman" w:cs="Times New Roman"/>
          <w:sz w:val="24"/>
          <w:szCs w:val="24"/>
        </w:rPr>
        <w:t xml:space="preserve"> </w:t>
      </w:r>
      <w:r>
        <w:rPr>
          <w:rFonts w:ascii="Times New Roman" w:hAnsi="Times New Roman" w:cs="Times New Roman"/>
          <w:sz w:val="24"/>
          <w:szCs w:val="24"/>
        </w:rPr>
        <w:t xml:space="preserve">sought for the socio-demographic information about the students. </w:t>
      </w:r>
      <w:r>
        <w:rPr>
          <w:rFonts w:ascii="Times New Roman" w:hAnsi="Times New Roman" w:cs="Times New Roman"/>
          <w:sz w:val="24"/>
          <w:szCs w:val="20"/>
        </w:rPr>
        <w:t xml:space="preserve">The social class of the participants’ family were assessed using the Oyedeji Social class classification. </w:t>
      </w:r>
      <w:r>
        <w:rPr>
          <w:rFonts w:ascii="Times New Roman" w:hAnsi="Times New Roman" w:cs="Times New Roman"/>
          <w:sz w:val="24"/>
          <w:szCs w:val="20"/>
        </w:rPr>
        <w:fldChar w:fldCharType="begin"/>
      </w:r>
      <w:r w:rsidR="00A849FC">
        <w:rPr>
          <w:rFonts w:ascii="Times New Roman" w:hAnsi="Times New Roman" w:cs="Times New Roman"/>
          <w:sz w:val="24"/>
          <w:szCs w:val="20"/>
        </w:rPr>
        <w:instrText xml:space="preserve"> ADDIN ZOTERO_ITEM CSL_CITATION {"citationID":"gszCMTrE","properties":{"formattedCitation":"(Oyedeji 1995)","plainCitation":"(Oyedeji 1995)","noteIndex":0},"citationItems":[{"id":1615,"uris":["http://zotero.org/users/8379349/items/3BUQTZC9"],"itemData":{"id":1615,"type":"article-journal","container-title":"Nig J Paediatr.","issue":"12","journalAbbreviation":"Nig J Paediatr.","language":"En","page":"111-7","title":"Socioeconomic and cultural background of hospitalized children in Ilesa.","author":[{"family":"Oyedeji","given":"GA"}],"issued":{"date-parts":[["1995"]]}}}],"schema":"https://github.com/citation-style-language/schema/raw/master/csl-citation.json"} </w:instrText>
      </w:r>
      <w:r>
        <w:rPr>
          <w:rFonts w:ascii="Times New Roman" w:hAnsi="Times New Roman" w:cs="Times New Roman"/>
          <w:sz w:val="24"/>
          <w:szCs w:val="20"/>
        </w:rPr>
        <w:fldChar w:fldCharType="separate"/>
      </w:r>
      <w:r w:rsidR="00A849FC" w:rsidRPr="00A849FC">
        <w:rPr>
          <w:rFonts w:ascii="Times New Roman" w:hAnsi="Times New Roman" w:cs="Times New Roman"/>
          <w:sz w:val="24"/>
        </w:rPr>
        <w:t>(Oyedeji 1995)</w:t>
      </w:r>
      <w:r>
        <w:rPr>
          <w:rFonts w:ascii="Times New Roman" w:hAnsi="Times New Roman" w:cs="Times New Roman"/>
          <w:sz w:val="24"/>
          <w:szCs w:val="20"/>
        </w:rPr>
        <w:fldChar w:fldCharType="end"/>
      </w:r>
      <w:r>
        <w:rPr>
          <w:rFonts w:ascii="Times New Roman" w:hAnsi="Times New Roman" w:cs="Times New Roman"/>
          <w:sz w:val="24"/>
          <w:szCs w:val="20"/>
        </w:rPr>
        <w:t xml:space="preserve"> </w:t>
      </w:r>
      <w:r>
        <w:rPr>
          <w:rFonts w:ascii="Times New Roman" w:hAnsi="Times New Roman" w:cs="Times New Roman"/>
          <w:sz w:val="24"/>
          <w:szCs w:val="24"/>
        </w:rPr>
        <w:t xml:space="preserve">Section B contains questions from Patient Health Questionnaire (PHQ-9) to make an assessment of depression in the study participants. The PHQ-9 is a validated instrument in making diagnosis, monitoring and assessing the severity of depression.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{"citationID":"G9c9FOoJ","properties":{"formattedCitation":"(Kroenke and Spitzer, 2002; Kroenke et al. 2001)","plainCitation":"(Kroenke and Spitzer, 2002; Kroenke et al. 2001)","noteIndex":0},"citationItems":[{"id":2569,"uris":["http://zotero.org/users/8379349/items/JLR5ANRD"],"itemData":{"id":2569,"type":"article-journal","container-title":"Psychiatric Annals","issue":"9","page":"509-515","title":"The PHQ-9: A new depression diagnostic and severity measure(Review)","volume":"32","author":[{"family":"Kroenke","given":"K"},{"family":"Spitzer,","given":"RL"}],"issued":{"date-parts":[["2002"]]}}},{"id":2570,"uris":["http://zotero.org/users/8379349/items/68GKSR9T"],"itemData":{"id":2570,"type":"article-journal","abstract":"OBJECTIVE: While considerable attention has focused on improving the detection of depression, assessment of severity is also important in guiding treatment decisions. Therefore, we examined the validity of a brief, new measure of depression severity.\nMEASUREMENTS: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patients.\nRESULTS: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samples.\nCONCLUSION: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Medicine","DOI":"10.1046/j.1525-1497.2001.016009606.x","ISSN":"0884-8734","issue":"9","journalAbbreviation":"J Gen Intern Med","language":"eng","note":"PMID: 11556941\nPMCID: PMC1495268","page":"606-613","source":"PubMed","title":"The PHQ-9: validity of a brief depression severity measure","title-short":"The PHQ-9","volume":"16","author":[{"family":"Kroenke","given":"K."},{"family":"Spitzer","given":"R. L."},{"family":"Williams","given":"J. B."}],"issued":{"date-parts":[["2001",9]]}}}],"schema":"https://github.com/citation-style-language/schema/raw/master/csl-citation.json"}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(Kroenke and Spitzer, 2002; Kroenke et al. 2001)</w:t>
      </w:r>
      <w:r>
        <w:rPr>
          <w:rFonts w:ascii="Times New Roman" w:hAnsi="Times New Roman" w:cs="Times New Roman"/>
          <w:sz w:val="24"/>
          <w:szCs w:val="24"/>
        </w:rPr>
        <w:fldChar w:fldCharType="end"/>
      </w:r>
      <w:r>
        <w:rPr>
          <w:rFonts w:ascii="Times New Roman" w:hAnsi="Times New Roman" w:cs="Times New Roman"/>
          <w:sz w:val="24"/>
          <w:szCs w:val="24"/>
        </w:rPr>
        <w:t xml:space="preserve"> Section C assessed the</w:t>
      </w:r>
      <w:r w:rsidRPr="00305A39">
        <w:rPr>
          <w:rFonts w:ascii="Times New Roman" w:hAnsi="Times New Roman" w:cs="Times New Roman"/>
          <w:sz w:val="24"/>
          <w:szCs w:val="24"/>
        </w:rPr>
        <w:t xml:space="preserve"> respondents’ interpersonal relationship</w:t>
      </w:r>
      <w:r>
        <w:rPr>
          <w:rFonts w:ascii="Times New Roman" w:hAnsi="Times New Roman" w:cs="Times New Roman"/>
          <w:sz w:val="24"/>
          <w:szCs w:val="24"/>
        </w:rPr>
        <w:t xml:space="preserve">. The social reward questionnaire-adolescent version (SRQ-A) was used to assess the participants’ </w:t>
      </w:r>
      <w:r w:rsidRPr="00305A39">
        <w:rPr>
          <w:rFonts w:ascii="Times New Roman" w:hAnsi="Times New Roman" w:cs="Times New Roman"/>
          <w:sz w:val="24"/>
          <w:szCs w:val="24"/>
        </w:rPr>
        <w:t>interpersonal relationship</w:t>
      </w:r>
      <w:r>
        <w:rPr>
          <w:rFonts w:ascii="Times New Roman" w:hAnsi="Times New Roman" w:cs="Times New Roman"/>
          <w:sz w:val="24"/>
          <w:szCs w:val="24"/>
        </w:rPr>
        <w:t xml:space="preserve">. The SRQ-A is a measure of individual differences in a value of different social rewards.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{"citationID":"TJqHl1I5","properties":{"formattedCitation":"(Foulkes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This questionnaire was reported to assess individual differences in the value experienced from different social rewards.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{"citationID":"wqnax0iQ","properties":{"formattedCitation":"(Foulkes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E7B60">
        <w:rPr>
          <w:rFonts w:ascii="Times New Roman" w:hAnsi="Times New Roman" w:cs="Times New Roman"/>
          <w:sz w:val="24"/>
          <w:szCs w:val="24"/>
        </w:rPr>
        <w:t>Six subscales of social rewards – Admiration, Negative Social Potency,  Passivity, Prosocial Interactions, and Sociability had a good test-retest reliability and internal consistency when their validity were assessed</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{"citationID":"oq6mF9o2","properties":{"formattedCitation":"(Foulkes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Each of these six subscales was reported to reveal a distinct pattern of associations with external </w:t>
      </w:r>
      <w:r>
        <w:rPr>
          <w:rFonts w:ascii="Times New Roman" w:hAnsi="Times New Roman" w:cs="Times New Roman"/>
          <w:sz w:val="24"/>
          <w:szCs w:val="24"/>
        </w:rPr>
        <w:lastRenderedPageBreak/>
        <w:t xml:space="preserve">correlates measuring personal traits, attitudes and goals thus having construct validity.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{"citationID":"CwN7gntA","properties":{"formattedCitation":"(Foulkes et al. 2014)","plainCitation":"(Foulkes et al. 2014)","noteIndex":0},"citationItems":[{"id":2782,"uris":["http://zotero.org/users/8379349/items/ALMHAN6B"],"itemData":{"id":2782,"type":"article-journal","abstract":"Human beings seek out social interactions as a source of reward. To date, there have been limited attempts to identify different forms of social reward, and little is known about how the value of social rewards might vary between individuals. This study aimed to address both these issues by developing the Social Reward Questionnaire (SRQ), a measure of individual differences in the value of different social rewards. Exploratory factor analysis (EFA) was run on an initial set of 75 items (N=305). Based on this analysis, confirmatory factor analysis (CFA) was then conducted on a second sample (N=505) with a refined 23-item scale. This analysis was used to test a six-factor structure, which resulted in good model fit (CFI=.96, RSMEA=.07). The factors represent six subscales of social reward defined as follows: Admiration; Negative Social Potency; Passivity; Prosocial Interactions; Sexual Reward; and Sociability. All subscales demonstrated good test-retest reliability and internal consistency. Each subscale also showed a distinct pattern of associations with external correlates measuring personality traits, attitudes and goals, thus demonstrating construct validity. Taken together, the findings suggest that the SRQ is a reliable, valid measure that can be used to assess individual differences in the value experienced from different social rewards.","container-title":"Frontiers in Psychology","DOI":"10.3389/fpsyg.2014.00201","ISSN":"1664-1078","journalAbbreviation":"Front. Psychol.","language":"English","note":"publisher: Frontiers","source":"Frontiers","title":"Social Reward Questionnaire (SRQ): development and validation","title-short":"Social Reward Questionnaire (SRQ)","URL":"https://www.frontiersin.org/journals/psychology/articles/10.3389/fpsyg.2014.00201/full","volume":"5","author":[{"family":"Foulkes","given":"Lucy"},{"family":"Viding","given":"Essi"},{"family":"McCrory","given":"Eamon J."},{"family":"Neumann","given":"Craig S."}],"accessed":{"date-parts":[["2025",7,26]]},"issued":{"date-parts":[["2014"]]}}}],"schema":"https://github.com/citation-style-language/schema/raw/master/csl-citation.json"}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(Foulkes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Section D consists of questions to assess perceived academic performance by participants studied. These questions were adapted from existing literatures on perceived academic performance. </w:t>
      </w:r>
      <w:r>
        <w:rPr>
          <w:rFonts w:ascii="Times New Roman" w:hAnsi="Times New Roman" w:cs="Times New Roman"/>
          <w:sz w:val="24"/>
          <w:szCs w:val="24"/>
        </w:rPr>
        <w:fldChar w:fldCharType="begin"/>
      </w:r>
      <w:r w:rsidR="00A849FC">
        <w:rPr>
          <w:rFonts w:ascii="Times New Roman" w:hAnsi="Times New Roman" w:cs="Times New Roman"/>
          <w:sz w:val="24"/>
          <w:szCs w:val="24"/>
        </w:rPr>
        <w:instrText xml:space="preserve"> ADDIN ZOTERO_ITEM CSL_CITATION {"citationID":"mkzlVS2C","properties":{"formattedCitation":"(DeRoma et al. 2009; Abomaye-Nimenibo et al., n.d.; Afzal et al. 2010; Ma et al. 2018; Abdu-Raheem 2015)","plainCitation":"(DeRoma et al. 2009; Abomaye-Nimenibo et al., n.d.; Afzal et al. 2010; Ma et al. 2018; Abdu-Raheem 2015)","noteIndex":0},"citationItems":[{"id":1239,"uris":["http://zotero.org/users/8379349/items/FPU4ANYA"],"itemData":{"id":1239,"type":"article-journal","abstract":"&lt;em&gt;Gale&lt;/em&gt;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Patrick"}],"issued":{"date-parts":[["2009",6,1]]}}},{"id":1334,"uris":["http://zotero.org/users/8379349/items/7V4HME66"],"itemData":{"id":1334,"type":"article-journal","container-title":"International Journal of Latest Research in Humanities and Social Science","issue":"3","journalAbbreviation":"IJLRHSS","page":"112-128","title":"An Empirical View of How Campus Life and Behaviour of Nigerian Students Affects Their Academic Performance","volume":"2","author":[{"family":"Abomaye-Nimenibo","given":"Williams Aminadokiari Samuel"},{"family":"Eyo","given":"Michael Jack"},{"family":"Edet","given":"Glory Nsunwara"}]}},{"id":1335,"uris":["http://zotero.org/users/8379349/items/IRCXP52A"],"itemData":{"id":1335,"type":"article","abstract":"God-gifted talents, best teachers and best schooling augment the academic performance and students’ motivation is prerequisite for students’ accomplishment. This study attempts to identify the influence of students’ motivation on their academic performance.  The sample of 342 individuals studying in different universities of Pakistan was selected. Questionnaires comprising three parts were sent directly to targeted segment. In the first part, the first few questions are related to personal information; second part consists of thirty questions of “The University Student Motivation and Satisfaction Questionnaire Version 2”, which was used to measure students’ extrinsic and intrinsic motivation, and last part is related to academics performance of the students. The study delineates that students’ motivations dimensions extrinsic motivation and intrinsic motivation has positive impact on academic performance of students. Academics performance amplifies between the ranges of 23 percent and 34 percent due to extrinsic motivation and intrinsic motivation and the overall model is significant (p&lt;0.05). When we compare variables on individual bases, students who adapt self-exploratory variable and altruism variable, rejection of alternative options variable tend to perform better, whereas student who adapt career and qualifications variable, social enjoyment variable and social pressure variable tend to perform less then expected. The study accentuates that students’ motivation is a vital part of students’ success.","DOI":"10.2139/ssrn.2899435","event-place":"Rochester, NY","genre":"SSRN Scholarly Paper","language":"en","number":"2899435","publisher-place":"Rochester, NY","source":"Social Science Research Network","title":"A Study of University Students’ Motivation and Its Relationship with Their Academic Performance","URL":"https://papers.ssrn.com/abstract=2899435","author":[{"family":"Afzal","given":"Hasan"},{"family":"Ali","given":"Imran"},{"family":"Aslam Khan","given":"Muhammad"},{"family":"Hamid","given":"Kashif"}],"accessed":{"date-parts":[["2023",4,17]]},"issued":{"date-parts":[["2010",4,1]]}}},{"id":1345,"uris":["http://zotero.org/users/8379349/items/NIC28XPM"],"itemData":{"id":1345,"type":"article-journal","abstract":"Extensive research has demonstrated the positive relationship between parental expectations and adolescents’ academic performance. However, little attention has...","archive_location":"Sage CA: Los Angeles, CA","container-title":"Journal of Family Issues","DOI":"10.1177/0192513X18755194","issue":"9","language":"en","license":"© The Author(s) 2018","note":"publisher: SAGE PublicationsSage CA: Los Angeles, CA","page":"2505 - 2522","source":"journals.sagepub.com","title":"The Role of High Parental Expectations in Adolescents’ Academic Performance and Depression in Hong Kong","volume":"39","author":[{"family":"Ma","given":"Ying"},{"family":"Siu","given":"Angela"},{"family":"Tse","given":"Wai Shing"}],"issued":{"date-parts":[["2018"]]}}},{"id":615,"uris":["http://zotero.org/users/8379349/items/NLZACWEI"],"itemData":{"id":615,"type":"article-journal","abstract":"This paper investigated parents' socio-economic status on secondary school students' academic performance in Ekiti State. Descriptive research design of the survey type was adopted. The population for the study comprised all Junior Secondary School students in Ekiti State. The sample consisted of 960 students from 20 secondary schools randomly selected for the study. Purposive sampling was used to select 48 students from each school. The instruments used for the study is a self-designed questionnaire and inventory to collect students' results. Validity of the instrument was ascertained through face and content validity. Test-re-test and estimation of internal consistency methods of reliability were adopted for the questionnaire. Reliability co-efficient of 0.69 and 0.71 was obtained. Four hypotheses were formulated and tested at 0.05 level of significance. The data were analysed using Regression statistical tools. It was confirmed in the study that there was relationship between parents' socio-economic status and academic performance of secondary school students. It is therefore recommended that parents without or with low education should endeavour to send their children to home lessons after school hours, by weekends, and during holidays to improve their academic performance. Government should embark on programmes or formulate policies that can bridge the gaps between children of the rich and the poor academically.","container-title":"Journal of Education and Practice","ISSN":"2222-1735","issue":"1","language":"en","note":"publisher: IISTE","page":"123-128","source":"ERIC","title":"Parents' Socio-Economic Status as Predictor of Secondary School Students' Academic Performance in Ekiti State, Nigeria","volume":"6","author":[{"family":"Abdu-Raheem","given":"B. O."}],"issued":{"date-parts":[["2015"]]}}}],"schema":"https://github.com/citation-style-language/schema/raw/master/csl-citation.json"} </w:instrText>
      </w:r>
      <w:r>
        <w:rPr>
          <w:rFonts w:ascii="Times New Roman" w:hAnsi="Times New Roman" w:cs="Times New Roman"/>
          <w:sz w:val="24"/>
          <w:szCs w:val="24"/>
        </w:rPr>
        <w:fldChar w:fldCharType="separate"/>
      </w:r>
      <w:r w:rsidR="00A849FC" w:rsidRPr="00A849FC">
        <w:rPr>
          <w:rFonts w:ascii="Times New Roman" w:hAnsi="Times New Roman" w:cs="Times New Roman"/>
          <w:sz w:val="24"/>
        </w:rPr>
        <w:t>(DeRoma et al. 2009; Abomaye-Nimenibo et al., n.d.; Afzal et al. 2010; Ma et al. 2018; Abdu-Raheem 2015)</w:t>
      </w:r>
      <w:r>
        <w:rPr>
          <w:rFonts w:ascii="Times New Roman" w:hAnsi="Times New Roman" w:cs="Times New Roman"/>
          <w:sz w:val="24"/>
          <w:szCs w:val="24"/>
        </w:rPr>
        <w:fldChar w:fldCharType="end"/>
      </w:r>
    </w:p>
    <w:p w14:paraId="609860EF" w14:textId="77777777" w:rsidR="00127200" w:rsidRDefault="00127200"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Data Analysis</w:t>
      </w:r>
    </w:p>
    <w:p w14:paraId="50CB8ABD" w14:textId="074C5F00" w:rsidR="006B15AD" w:rsidRDefault="00127200" w:rsidP="001627B6">
      <w:pPr>
        <w:spacing w:line="480" w:lineRule="auto"/>
        <w:contextualSpacing/>
        <w:rPr>
          <w:rFonts w:ascii="Times New Roman" w:hAnsi="Times New Roman" w:cs="Times New Roman"/>
          <w:sz w:val="24"/>
          <w:szCs w:val="20"/>
        </w:rPr>
      </w:pPr>
      <w:r>
        <w:rPr>
          <w:rFonts w:ascii="Times New Roman" w:hAnsi="Times New Roman" w:cs="Times New Roman"/>
          <w:sz w:val="24"/>
          <w:szCs w:val="20"/>
        </w:rPr>
        <w:t xml:space="preserve">The data collected were cleaned, </w:t>
      </w:r>
      <w:r w:rsidRPr="00A72D6A">
        <w:rPr>
          <w:rFonts w:ascii="Times New Roman" w:hAnsi="Times New Roman" w:cs="Times New Roman"/>
          <w:sz w:val="24"/>
          <w:szCs w:val="20"/>
        </w:rPr>
        <w:t xml:space="preserve">analyzed using the Statistical Package for Social Sciences (SPSS) software; version 25 and displayed on tables. </w:t>
      </w:r>
      <w:r>
        <w:rPr>
          <w:rFonts w:ascii="Times New Roman" w:hAnsi="Times New Roman" w:cs="Times New Roman"/>
          <w:sz w:val="24"/>
          <w:szCs w:val="20"/>
        </w:rPr>
        <w:t xml:space="preserve">Descriptive statistics were calculated using frequencies and percentage distribution for categorical variables. </w:t>
      </w:r>
      <w:r w:rsidRPr="00305A39">
        <w:rPr>
          <w:rFonts w:ascii="Times New Roman" w:hAnsi="Times New Roman" w:cs="Times New Roman"/>
          <w:sz w:val="24"/>
          <w:szCs w:val="24"/>
        </w:rPr>
        <w:t>Demographic variables, which were normally distributed, were described as mean and standard deviation</w:t>
      </w:r>
      <w:r>
        <w:rPr>
          <w:rFonts w:ascii="Times New Roman" w:hAnsi="Times New Roman" w:cs="Times New Roman"/>
          <w:sz w:val="24"/>
          <w:szCs w:val="24"/>
        </w:rPr>
        <w:t>.</w:t>
      </w:r>
      <w:r w:rsidRPr="00305A39">
        <w:rPr>
          <w:rFonts w:ascii="Times New Roman" w:hAnsi="Times New Roman" w:cs="Times New Roman"/>
          <w:sz w:val="24"/>
          <w:szCs w:val="24"/>
        </w:rPr>
        <w:t xml:space="preserve"> </w:t>
      </w:r>
      <w:r w:rsidR="00264528" w:rsidRPr="00305A39">
        <w:rPr>
          <w:rFonts w:ascii="Times New Roman" w:hAnsi="Times New Roman" w:cs="Times New Roman"/>
          <w:sz w:val="24"/>
          <w:szCs w:val="24"/>
        </w:rPr>
        <w:t xml:space="preserve">The median and range </w:t>
      </w:r>
      <w:r w:rsidR="00264528">
        <w:rPr>
          <w:rFonts w:ascii="Times New Roman" w:hAnsi="Times New Roman" w:cs="Times New Roman"/>
          <w:sz w:val="24"/>
          <w:szCs w:val="24"/>
        </w:rPr>
        <w:t>were</w:t>
      </w:r>
      <w:r w:rsidR="00264528" w:rsidRPr="00305A39">
        <w:rPr>
          <w:rFonts w:ascii="Times New Roman" w:hAnsi="Times New Roman" w:cs="Times New Roman"/>
          <w:sz w:val="24"/>
          <w:szCs w:val="24"/>
        </w:rPr>
        <w:t xml:space="preserve"> used for other demographic variables that are not normally distributed</w:t>
      </w:r>
      <w:r w:rsidR="00264528">
        <w:rPr>
          <w:rFonts w:ascii="Times New Roman" w:hAnsi="Times New Roman" w:cs="Times New Roman"/>
          <w:sz w:val="24"/>
          <w:szCs w:val="20"/>
        </w:rPr>
        <w:t xml:space="preserve">. </w:t>
      </w:r>
      <w:r>
        <w:rPr>
          <w:rFonts w:ascii="Times New Roman" w:hAnsi="Times New Roman" w:cs="Times New Roman"/>
          <w:sz w:val="24"/>
          <w:szCs w:val="20"/>
        </w:rPr>
        <w:t>Bivariate analysis was done using Pearson correlation while multivariate logistic regression was used for multivariate analysis. P value of &lt; 0.05 was considered</w:t>
      </w:r>
      <w:r w:rsidR="002864C9">
        <w:rPr>
          <w:rFonts w:ascii="Times New Roman" w:hAnsi="Times New Roman" w:cs="Times New Roman"/>
          <w:sz w:val="24"/>
          <w:szCs w:val="20"/>
        </w:rPr>
        <w:t xml:space="preserve"> statistically significant at </w:t>
      </w:r>
      <w:r w:rsidR="002864C9" w:rsidRPr="002864C9">
        <w:rPr>
          <w:rFonts w:ascii="Times New Roman" w:hAnsi="Times New Roman" w:cs="Times New Roman"/>
          <w:color w:val="FF0000"/>
          <w:sz w:val="24"/>
          <w:szCs w:val="20"/>
        </w:rPr>
        <w:t>95</w:t>
      </w:r>
      <w:r w:rsidRPr="002864C9">
        <w:rPr>
          <w:rFonts w:ascii="Times New Roman" w:hAnsi="Times New Roman" w:cs="Times New Roman"/>
          <w:color w:val="FF0000"/>
          <w:sz w:val="24"/>
          <w:szCs w:val="20"/>
        </w:rPr>
        <w:t xml:space="preserve">% </w:t>
      </w:r>
      <w:r>
        <w:rPr>
          <w:rFonts w:ascii="Times New Roman" w:hAnsi="Times New Roman" w:cs="Times New Roman"/>
          <w:sz w:val="24"/>
          <w:szCs w:val="20"/>
        </w:rPr>
        <w:t xml:space="preserve">confidence interval. </w:t>
      </w:r>
    </w:p>
    <w:p w14:paraId="2B964D4D" w14:textId="77777777" w:rsidR="00127200" w:rsidRPr="006B15AD" w:rsidRDefault="00127200" w:rsidP="001627B6">
      <w:pPr>
        <w:spacing w:line="480" w:lineRule="auto"/>
        <w:contextualSpacing/>
        <w:rPr>
          <w:rFonts w:ascii="Times New Roman" w:hAnsi="Times New Roman" w:cs="Times New Roman"/>
          <w:sz w:val="24"/>
          <w:szCs w:val="20"/>
        </w:rPr>
      </w:pPr>
      <w:r w:rsidRPr="00F90538">
        <w:rPr>
          <w:rFonts w:ascii="Times New Roman" w:hAnsi="Times New Roman" w:cs="Times New Roman"/>
          <w:sz w:val="24"/>
        </w:rPr>
        <w:t>Ethical Approval</w:t>
      </w:r>
    </w:p>
    <w:p w14:paraId="4020583E" w14:textId="77777777" w:rsidR="00830A5E" w:rsidRDefault="00127200" w:rsidP="001627B6">
      <w:pPr>
        <w:spacing w:line="480" w:lineRule="auto"/>
        <w:contextualSpacing/>
        <w:rPr>
          <w:rFonts w:ascii="Times New Roman" w:hAnsi="Times New Roman" w:cs="Times New Roman"/>
          <w:sz w:val="24"/>
        </w:rPr>
      </w:pPr>
      <w:r>
        <w:rPr>
          <w:rFonts w:ascii="Times New Roman" w:hAnsi="Times New Roman" w:cs="Times New Roman"/>
          <w:sz w:val="24"/>
        </w:rPr>
        <w:t>All the p</w:t>
      </w:r>
      <w:r w:rsidRPr="00F90538">
        <w:rPr>
          <w:rFonts w:ascii="Times New Roman" w:hAnsi="Times New Roman" w:cs="Times New Roman"/>
          <w:sz w:val="24"/>
        </w:rPr>
        <w:t xml:space="preserve">articipants </w:t>
      </w:r>
      <w:r>
        <w:rPr>
          <w:rFonts w:ascii="Times New Roman" w:hAnsi="Times New Roman" w:cs="Times New Roman"/>
          <w:sz w:val="24"/>
        </w:rPr>
        <w:t>who gave their consent</w:t>
      </w:r>
      <w:r w:rsidRPr="00F90538">
        <w:rPr>
          <w:rFonts w:ascii="Times New Roman" w:hAnsi="Times New Roman" w:cs="Times New Roman"/>
          <w:sz w:val="24"/>
        </w:rPr>
        <w:t xml:space="preserve"> participate</w:t>
      </w:r>
      <w:r>
        <w:rPr>
          <w:rFonts w:ascii="Times New Roman" w:hAnsi="Times New Roman" w:cs="Times New Roman"/>
          <w:sz w:val="24"/>
        </w:rPr>
        <w:t>d</w:t>
      </w:r>
      <w:r w:rsidRPr="00F90538">
        <w:rPr>
          <w:rFonts w:ascii="Times New Roman" w:hAnsi="Times New Roman" w:cs="Times New Roman"/>
          <w:sz w:val="24"/>
        </w:rPr>
        <w:t xml:space="preserve"> in the survey</w:t>
      </w:r>
      <w:r>
        <w:rPr>
          <w:rFonts w:ascii="Times New Roman" w:hAnsi="Times New Roman" w:cs="Times New Roman"/>
          <w:sz w:val="24"/>
        </w:rPr>
        <w:t xml:space="preserve"> with none requiring parental consent.</w:t>
      </w:r>
      <w:r w:rsidRPr="00F90538">
        <w:rPr>
          <w:rFonts w:ascii="Times New Roman" w:hAnsi="Times New Roman" w:cs="Times New Roman"/>
          <w:sz w:val="24"/>
        </w:rPr>
        <w:t xml:space="preserve"> All data collected were kept confidential and secured in a locker. The study was approved by the </w:t>
      </w:r>
      <w:r>
        <w:rPr>
          <w:rFonts w:ascii="Times New Roman" w:hAnsi="Times New Roman" w:cs="Times New Roman"/>
          <w:sz w:val="24"/>
        </w:rPr>
        <w:t xml:space="preserve">ABUAD </w:t>
      </w:r>
      <w:r w:rsidRPr="00F90538">
        <w:rPr>
          <w:rFonts w:ascii="Times New Roman" w:hAnsi="Times New Roman" w:cs="Times New Roman"/>
          <w:sz w:val="24"/>
        </w:rPr>
        <w:t xml:space="preserve">research ethics review board with ethics number </w:t>
      </w:r>
      <w:r w:rsidRPr="00A93627">
        <w:rPr>
          <w:rFonts w:ascii="Times New Roman" w:hAnsi="Times New Roman" w:cs="Times New Roman"/>
          <w:sz w:val="24"/>
        </w:rPr>
        <w:t>ABUADHREC/11/03/2024/311</w:t>
      </w:r>
      <w:r>
        <w:rPr>
          <w:rFonts w:ascii="Times New Roman" w:hAnsi="Times New Roman" w:cs="Times New Roman"/>
          <w:sz w:val="24"/>
        </w:rPr>
        <w:t>.</w:t>
      </w:r>
      <w:r w:rsidRPr="00A93627">
        <w:rPr>
          <w:rFonts w:ascii="Times New Roman" w:hAnsi="Times New Roman" w:cs="Times New Roman"/>
          <w:sz w:val="24"/>
        </w:rPr>
        <w:t xml:space="preserve"> </w:t>
      </w:r>
      <w:r>
        <w:rPr>
          <w:rFonts w:ascii="Times New Roman" w:hAnsi="Times New Roman" w:cs="Times New Roman"/>
          <w:sz w:val="24"/>
        </w:rPr>
        <w:t xml:space="preserve">The permission </w:t>
      </w:r>
      <w:r w:rsidR="000473BB">
        <w:rPr>
          <w:rFonts w:ascii="Times New Roman" w:hAnsi="Times New Roman" w:cs="Times New Roman"/>
          <w:sz w:val="24"/>
        </w:rPr>
        <w:t>from</w:t>
      </w:r>
      <w:r w:rsidR="00484E9B">
        <w:rPr>
          <w:rFonts w:ascii="Times New Roman" w:hAnsi="Times New Roman" w:cs="Times New Roman"/>
          <w:sz w:val="24"/>
        </w:rPr>
        <w:t xml:space="preserve"> </w:t>
      </w:r>
      <w:r w:rsidR="000473BB">
        <w:rPr>
          <w:rFonts w:ascii="Times New Roman" w:hAnsi="Times New Roman" w:cs="Times New Roman"/>
          <w:sz w:val="24"/>
        </w:rPr>
        <w:t xml:space="preserve">the Dean of Faculty of clinical sciences of </w:t>
      </w:r>
      <w:r w:rsidR="00484E9B">
        <w:rPr>
          <w:rFonts w:ascii="Times New Roman" w:hAnsi="Times New Roman" w:cs="Times New Roman"/>
          <w:sz w:val="24"/>
        </w:rPr>
        <w:t>FUOYE to administer the questionnaire based on the ethical approval from ABUAD was sought and received</w:t>
      </w:r>
      <w:r>
        <w:rPr>
          <w:rFonts w:ascii="Times New Roman" w:hAnsi="Times New Roman" w:cs="Times New Roman"/>
          <w:sz w:val="24"/>
        </w:rPr>
        <w:t>.</w:t>
      </w:r>
    </w:p>
    <w:p w14:paraId="33E61120" w14:textId="77777777" w:rsidR="00830A5E" w:rsidRPr="006B15AD" w:rsidRDefault="00830A5E" w:rsidP="001627B6">
      <w:pPr>
        <w:spacing w:line="480" w:lineRule="auto"/>
        <w:contextualSpacing/>
        <w:rPr>
          <w:rFonts w:ascii="Times New Roman" w:hAnsi="Times New Roman" w:cs="Times New Roman"/>
          <w:b/>
          <w:sz w:val="24"/>
        </w:rPr>
      </w:pPr>
      <w:r w:rsidRPr="006B15AD">
        <w:rPr>
          <w:rFonts w:ascii="Times New Roman" w:hAnsi="Times New Roman" w:cs="Times New Roman"/>
          <w:b/>
          <w:sz w:val="24"/>
        </w:rPr>
        <w:t xml:space="preserve">Results </w:t>
      </w:r>
    </w:p>
    <w:p w14:paraId="1C2BC0DC" w14:textId="77777777" w:rsidR="00830A5E" w:rsidRDefault="00830A5E" w:rsidP="001627B6">
      <w:pPr>
        <w:spacing w:line="480" w:lineRule="auto"/>
        <w:contextualSpacing/>
        <w:rPr>
          <w:rFonts w:ascii="Times New Roman" w:hAnsi="Times New Roman" w:cs="Times New Roman"/>
          <w:sz w:val="24"/>
        </w:rPr>
      </w:pPr>
      <w:r>
        <w:rPr>
          <w:rFonts w:ascii="Times New Roman" w:hAnsi="Times New Roman" w:cs="Times New Roman"/>
          <w:sz w:val="24"/>
        </w:rPr>
        <w:lastRenderedPageBreak/>
        <w:t>A total of 469 participants completed the questionnaire out of 500 that were administered, 93.8%.</w:t>
      </w:r>
    </w:p>
    <w:p w14:paraId="55926F4B" w14:textId="77777777" w:rsidR="00830A5E" w:rsidRDefault="00830A5E" w:rsidP="000473BB">
      <w:pPr>
        <w:spacing w:after="0"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Socio-demographic features of Respondents</w:t>
      </w:r>
      <w:r w:rsidR="000473BB">
        <w:rPr>
          <w:rFonts w:ascii="Times New Roman" w:hAnsi="Times New Roman" w:cs="Times New Roman"/>
          <w:sz w:val="24"/>
          <w:szCs w:val="24"/>
        </w:rPr>
        <w:t xml:space="preserve">: </w:t>
      </w:r>
      <w:r w:rsidRPr="00E06B7E">
        <w:rPr>
          <w:rFonts w:ascii="Times New Roman" w:hAnsi="Times New Roman" w:cs="Times New Roman"/>
          <w:sz w:val="24"/>
          <w:szCs w:val="24"/>
        </w:rPr>
        <w:t xml:space="preserve">The socio-demographic features </w:t>
      </w:r>
      <w:r>
        <w:rPr>
          <w:rFonts w:ascii="Times New Roman" w:hAnsi="Times New Roman" w:cs="Times New Roman"/>
          <w:sz w:val="24"/>
          <w:szCs w:val="24"/>
        </w:rPr>
        <w:t>of respondents are presented in T</w:t>
      </w:r>
      <w:r w:rsidRPr="00E06B7E">
        <w:rPr>
          <w:rFonts w:ascii="Times New Roman" w:hAnsi="Times New Roman" w:cs="Times New Roman"/>
          <w:sz w:val="24"/>
          <w:szCs w:val="24"/>
        </w:rPr>
        <w:t>able 1</w:t>
      </w:r>
      <w:r>
        <w:rPr>
          <w:rFonts w:ascii="Times New Roman" w:hAnsi="Times New Roman" w:cs="Times New Roman"/>
          <w:sz w:val="24"/>
          <w:szCs w:val="24"/>
        </w:rPr>
        <w:t>. Majority</w:t>
      </w:r>
      <w:r w:rsidRPr="00FF4129">
        <w:rPr>
          <w:rFonts w:ascii="Times New Roman" w:hAnsi="Times New Roman" w:cs="Times New Roman"/>
          <w:sz w:val="24"/>
          <w:szCs w:val="24"/>
        </w:rPr>
        <w:t xml:space="preserve"> </w:t>
      </w:r>
      <w:r>
        <w:rPr>
          <w:rFonts w:ascii="Times New Roman" w:hAnsi="Times New Roman" w:cs="Times New Roman"/>
          <w:sz w:val="24"/>
          <w:szCs w:val="24"/>
        </w:rPr>
        <w:t>346 (73.8</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were </w:t>
      </w:r>
      <w:r>
        <w:rPr>
          <w:rFonts w:ascii="Times New Roman" w:hAnsi="Times New Roman" w:cs="Times New Roman"/>
          <w:sz w:val="24"/>
          <w:szCs w:val="24"/>
        </w:rPr>
        <w:t>aged 15-19</w:t>
      </w:r>
      <w:r w:rsidRPr="00FF4129">
        <w:rPr>
          <w:rFonts w:ascii="Times New Roman" w:hAnsi="Times New Roman" w:cs="Times New Roman"/>
          <w:sz w:val="24"/>
          <w:szCs w:val="24"/>
        </w:rPr>
        <w:t xml:space="preserve"> years, with a mean age of </w:t>
      </w:r>
      <w:r>
        <w:rPr>
          <w:rFonts w:ascii="Times New Roman" w:eastAsia="Times New Roman" w:hAnsi="Times New Roman" w:cs="Times New Roman"/>
          <w:color w:val="000000"/>
          <w:sz w:val="24"/>
          <w:szCs w:val="24"/>
        </w:rPr>
        <w:t>18</w:t>
      </w:r>
      <w:r w:rsidRPr="00DF648D">
        <w:rPr>
          <w:rFonts w:ascii="Times New Roman" w:eastAsia="Times New Roman" w:hAnsi="Times New Roman" w:cs="Times New Roman"/>
          <w:color w:val="000000"/>
          <w:sz w:val="24"/>
          <w:szCs w:val="24"/>
        </w:rPr>
        <w:t>.8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1.62</w:t>
      </w:r>
      <w:r w:rsidRPr="00FF4129">
        <w:rPr>
          <w:rFonts w:ascii="Times New Roman" w:hAnsi="Times New Roman" w:cs="Times New Roman"/>
          <w:sz w:val="24"/>
          <w:szCs w:val="24"/>
        </w:rPr>
        <w:t xml:space="preserve">. </w:t>
      </w:r>
      <w:r>
        <w:rPr>
          <w:rFonts w:ascii="Times New Roman" w:hAnsi="Times New Roman" w:cs="Times New Roman"/>
          <w:sz w:val="24"/>
          <w:szCs w:val="24"/>
        </w:rPr>
        <w:t>Female</w:t>
      </w:r>
      <w:r w:rsidRPr="00FF4129">
        <w:rPr>
          <w:rFonts w:ascii="Times New Roman" w:hAnsi="Times New Roman" w:cs="Times New Roman"/>
          <w:sz w:val="24"/>
          <w:szCs w:val="24"/>
        </w:rPr>
        <w:t xml:space="preserve"> students </w:t>
      </w:r>
      <w:r>
        <w:rPr>
          <w:rFonts w:ascii="Times New Roman" w:hAnsi="Times New Roman" w:cs="Times New Roman"/>
          <w:sz w:val="24"/>
          <w:szCs w:val="24"/>
        </w:rPr>
        <w:t>378 (80.6</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w:t>
      </w:r>
      <w:r>
        <w:rPr>
          <w:rFonts w:ascii="Times New Roman" w:hAnsi="Times New Roman" w:cs="Times New Roman"/>
          <w:sz w:val="24"/>
          <w:szCs w:val="24"/>
        </w:rPr>
        <w:t xml:space="preserve">and those from </w:t>
      </w:r>
      <w:r w:rsidRPr="00FF4129">
        <w:rPr>
          <w:rFonts w:ascii="Times New Roman" w:hAnsi="Times New Roman" w:cs="Times New Roman"/>
          <w:sz w:val="24"/>
          <w:szCs w:val="24"/>
        </w:rPr>
        <w:t>monogamous family structure</w:t>
      </w:r>
      <w:r>
        <w:rPr>
          <w:rFonts w:ascii="Times New Roman" w:hAnsi="Times New Roman" w:cs="Times New Roman"/>
          <w:sz w:val="24"/>
          <w:szCs w:val="24"/>
        </w:rPr>
        <w:t xml:space="preserve"> 418 (89.1</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w:t>
      </w:r>
      <w:r>
        <w:rPr>
          <w:rFonts w:ascii="Times New Roman" w:hAnsi="Times New Roman" w:cs="Times New Roman"/>
          <w:sz w:val="24"/>
          <w:szCs w:val="24"/>
        </w:rPr>
        <w:t>were more represented. A very large number 429 (92</w:t>
      </w:r>
      <w:r w:rsidRPr="00FF4129">
        <w:rPr>
          <w:rFonts w:ascii="Times New Roman" w:hAnsi="Times New Roman" w:cs="Times New Roman"/>
          <w:sz w:val="24"/>
          <w:szCs w:val="24"/>
        </w:rPr>
        <w:t>%</w:t>
      </w:r>
      <w:r>
        <w:rPr>
          <w:rFonts w:ascii="Times New Roman" w:hAnsi="Times New Roman" w:cs="Times New Roman"/>
          <w:sz w:val="24"/>
          <w:szCs w:val="24"/>
        </w:rPr>
        <w:t>)</w:t>
      </w:r>
      <w:r w:rsidRPr="00FF4129">
        <w:rPr>
          <w:rFonts w:ascii="Times New Roman" w:hAnsi="Times New Roman" w:cs="Times New Roman"/>
          <w:sz w:val="24"/>
          <w:szCs w:val="24"/>
        </w:rPr>
        <w:t xml:space="preserve"> of</w:t>
      </w:r>
      <w:r>
        <w:rPr>
          <w:rFonts w:ascii="Times New Roman" w:hAnsi="Times New Roman" w:cs="Times New Roman"/>
          <w:sz w:val="24"/>
          <w:szCs w:val="24"/>
        </w:rPr>
        <w:t xml:space="preserve"> the students came from </w:t>
      </w:r>
      <w:r w:rsidRPr="00FF4129">
        <w:rPr>
          <w:rFonts w:ascii="Times New Roman" w:hAnsi="Times New Roman" w:cs="Times New Roman"/>
          <w:sz w:val="24"/>
          <w:szCs w:val="24"/>
        </w:rPr>
        <w:t>high social class</w:t>
      </w:r>
      <w:r>
        <w:rPr>
          <w:rFonts w:ascii="Times New Roman" w:hAnsi="Times New Roman" w:cs="Times New Roman"/>
          <w:sz w:val="24"/>
          <w:szCs w:val="24"/>
        </w:rPr>
        <w:t xml:space="preserve"> families</w:t>
      </w:r>
      <w:r w:rsidRPr="00FF4129">
        <w:rPr>
          <w:rFonts w:ascii="Times New Roman" w:hAnsi="Times New Roman" w:cs="Times New Roman"/>
          <w:sz w:val="24"/>
          <w:szCs w:val="24"/>
        </w:rPr>
        <w:t xml:space="preserve">. </w:t>
      </w:r>
    </w:p>
    <w:p w14:paraId="6DC47300" w14:textId="77777777" w:rsidR="006B15AD" w:rsidRPr="00567308" w:rsidRDefault="006B15AD" w:rsidP="006B15AD">
      <w:pPr>
        <w:spacing w:after="0" w:line="360" w:lineRule="auto"/>
        <w:jc w:val="both"/>
        <w:rPr>
          <w:rFonts w:ascii="Times New Roman" w:hAnsi="Times New Roman" w:cs="Times New Roman"/>
          <w:sz w:val="24"/>
          <w:szCs w:val="24"/>
        </w:rPr>
      </w:pPr>
      <w:r w:rsidRPr="00B9367B">
        <w:rPr>
          <w:rFonts w:ascii="Times New Roman" w:hAnsi="Times New Roman" w:cs="Times New Roman"/>
          <w:b/>
          <w:sz w:val="24"/>
        </w:rPr>
        <w:t>Table 1:</w:t>
      </w:r>
      <w:r>
        <w:rPr>
          <w:rFonts w:ascii="Times New Roman" w:hAnsi="Times New Roman" w:cs="Times New Roman"/>
          <w:sz w:val="24"/>
        </w:rPr>
        <w:t xml:space="preserve"> </w:t>
      </w:r>
      <w:r>
        <w:rPr>
          <w:rFonts w:ascii="Times New Roman" w:hAnsi="Times New Roman" w:cs="Times New Roman"/>
          <w:b/>
          <w:sz w:val="24"/>
          <w:szCs w:val="24"/>
        </w:rPr>
        <w:t>Socio-demographic features of Respondents</w:t>
      </w:r>
      <w:r w:rsidRPr="00E06B7E">
        <w:rPr>
          <w:rFonts w:ascii="Times New Roman" w:hAnsi="Times New Roman" w:cs="Times New Roman"/>
          <w:sz w:val="24"/>
          <w:szCs w:val="24"/>
        </w:rPr>
        <w:t xml:space="preserve"> </w:t>
      </w:r>
    </w:p>
    <w:tbl>
      <w:tblPr>
        <w:tblW w:w="52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74"/>
        <w:gridCol w:w="2875"/>
        <w:gridCol w:w="2655"/>
      </w:tblGrid>
      <w:tr w:rsidR="006B15AD" w:rsidRPr="000D5A25" w14:paraId="25284B76" w14:textId="77777777" w:rsidTr="006B15AD">
        <w:trPr>
          <w:trHeight w:val="315"/>
        </w:trPr>
        <w:tc>
          <w:tcPr>
            <w:tcW w:w="2180" w:type="pct"/>
            <w:vAlign w:val="bottom"/>
            <w:hideMark/>
          </w:tcPr>
          <w:p w14:paraId="247CB047" w14:textId="77777777" w:rsidR="006B15AD" w:rsidRPr="000D5A25" w:rsidRDefault="006B15AD" w:rsidP="006B15AD">
            <w:pPr>
              <w:spacing w:after="0" w:line="240" w:lineRule="auto"/>
              <w:rPr>
                <w:rFonts w:ascii="Times New Roman" w:eastAsia="Times New Roman" w:hAnsi="Times New Roman" w:cs="Times New Roman"/>
                <w:b/>
                <w:sz w:val="24"/>
                <w:szCs w:val="24"/>
              </w:rPr>
            </w:pPr>
            <w:r w:rsidRPr="007E6D02">
              <w:rPr>
                <w:rFonts w:ascii="Times New Roman" w:eastAsia="Times New Roman" w:hAnsi="Times New Roman" w:cs="Times New Roman"/>
                <w:b/>
                <w:sz w:val="24"/>
                <w:szCs w:val="24"/>
              </w:rPr>
              <w:t>Variables</w:t>
            </w:r>
          </w:p>
        </w:tc>
        <w:tc>
          <w:tcPr>
            <w:tcW w:w="1466" w:type="pct"/>
            <w:noWrap/>
            <w:vAlign w:val="center"/>
            <w:hideMark/>
          </w:tcPr>
          <w:p w14:paraId="5E834F36" w14:textId="77777777" w:rsidR="006B15AD" w:rsidRPr="000D5A25" w:rsidRDefault="006B15AD" w:rsidP="006B15AD">
            <w:pPr>
              <w:spacing w:after="0" w:line="240" w:lineRule="auto"/>
              <w:jc w:val="center"/>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Frequency (</w:t>
            </w:r>
            <w:r w:rsidRPr="000D5A25">
              <w:rPr>
                <w:rFonts w:ascii="Times New Roman" w:eastAsia="Times New Roman" w:hAnsi="Times New Roman" w:cs="Times New Roman"/>
                <w:b/>
                <w:bCs/>
                <w:i/>
                <w:iCs/>
                <w:color w:val="000000"/>
                <w:sz w:val="24"/>
                <w:szCs w:val="24"/>
              </w:rPr>
              <w:t>n</w:t>
            </w:r>
            <w:r w:rsidRPr="000D5A25">
              <w:rPr>
                <w:rFonts w:ascii="Times New Roman" w:eastAsia="Times New Roman" w:hAnsi="Times New Roman" w:cs="Times New Roman"/>
                <w:b/>
                <w:bCs/>
                <w:color w:val="000000"/>
                <w:sz w:val="24"/>
                <w:szCs w:val="24"/>
              </w:rPr>
              <w:t>=469)</w:t>
            </w:r>
          </w:p>
        </w:tc>
        <w:tc>
          <w:tcPr>
            <w:tcW w:w="1354" w:type="pct"/>
            <w:noWrap/>
            <w:vAlign w:val="center"/>
            <w:hideMark/>
          </w:tcPr>
          <w:p w14:paraId="6E82A607" w14:textId="77777777" w:rsidR="006B15AD" w:rsidRPr="000D5A25" w:rsidRDefault="006B15AD" w:rsidP="006B15AD">
            <w:pPr>
              <w:spacing w:after="0" w:line="240" w:lineRule="auto"/>
              <w:jc w:val="center"/>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Percent</w:t>
            </w:r>
          </w:p>
        </w:tc>
      </w:tr>
      <w:tr w:rsidR="006B15AD" w:rsidRPr="000D5A25" w14:paraId="0D49EE90" w14:textId="77777777" w:rsidTr="006B15AD">
        <w:trPr>
          <w:trHeight w:val="300"/>
        </w:trPr>
        <w:tc>
          <w:tcPr>
            <w:tcW w:w="2180" w:type="pct"/>
            <w:vAlign w:val="bottom"/>
            <w:hideMark/>
          </w:tcPr>
          <w:p w14:paraId="15E3BD85"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Age</w:t>
            </w:r>
          </w:p>
        </w:tc>
        <w:tc>
          <w:tcPr>
            <w:tcW w:w="1466" w:type="pct"/>
            <w:vAlign w:val="bottom"/>
            <w:hideMark/>
          </w:tcPr>
          <w:p w14:paraId="5CEA4E03"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23BFB9DC"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76C8CB6" w14:textId="77777777" w:rsidTr="006B15AD">
        <w:trPr>
          <w:trHeight w:val="300"/>
        </w:trPr>
        <w:tc>
          <w:tcPr>
            <w:tcW w:w="2180" w:type="pct"/>
            <w:hideMark/>
          </w:tcPr>
          <w:p w14:paraId="6851C248"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15-19</w:t>
            </w:r>
          </w:p>
        </w:tc>
        <w:tc>
          <w:tcPr>
            <w:tcW w:w="1466" w:type="pct"/>
            <w:noWrap/>
            <w:vAlign w:val="center"/>
            <w:hideMark/>
          </w:tcPr>
          <w:p w14:paraId="2397384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346</w:t>
            </w:r>
          </w:p>
        </w:tc>
        <w:tc>
          <w:tcPr>
            <w:tcW w:w="1354" w:type="pct"/>
            <w:noWrap/>
            <w:vAlign w:val="center"/>
            <w:hideMark/>
          </w:tcPr>
          <w:p w14:paraId="7B5783E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73.8</w:t>
            </w:r>
          </w:p>
        </w:tc>
      </w:tr>
      <w:tr w:rsidR="006B15AD" w:rsidRPr="000D5A25" w14:paraId="78E29C5C" w14:textId="77777777" w:rsidTr="006B15AD">
        <w:trPr>
          <w:trHeight w:val="300"/>
        </w:trPr>
        <w:tc>
          <w:tcPr>
            <w:tcW w:w="2180" w:type="pct"/>
            <w:hideMark/>
          </w:tcPr>
          <w:p w14:paraId="4A5F00C0"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20-24</w:t>
            </w:r>
          </w:p>
        </w:tc>
        <w:tc>
          <w:tcPr>
            <w:tcW w:w="1466" w:type="pct"/>
            <w:noWrap/>
            <w:vAlign w:val="center"/>
            <w:hideMark/>
          </w:tcPr>
          <w:p w14:paraId="39ACAF66"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117</w:t>
            </w:r>
          </w:p>
        </w:tc>
        <w:tc>
          <w:tcPr>
            <w:tcW w:w="1354" w:type="pct"/>
            <w:noWrap/>
            <w:vAlign w:val="center"/>
            <w:hideMark/>
          </w:tcPr>
          <w:p w14:paraId="30D1BA3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24.9</w:t>
            </w:r>
          </w:p>
        </w:tc>
      </w:tr>
      <w:tr w:rsidR="006B15AD" w:rsidRPr="000D5A25" w14:paraId="2D2D1879" w14:textId="77777777" w:rsidTr="006B15AD">
        <w:trPr>
          <w:trHeight w:val="300"/>
        </w:trPr>
        <w:tc>
          <w:tcPr>
            <w:tcW w:w="2180" w:type="pct"/>
            <w:hideMark/>
          </w:tcPr>
          <w:p w14:paraId="28956C5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 </m:t>
              </m:r>
            </m:oMath>
            <w:r>
              <w:rPr>
                <w:rFonts w:ascii="Times New Roman" w:eastAsia="Times New Roman" w:hAnsi="Times New Roman" w:cs="Times New Roman"/>
                <w:color w:val="000000"/>
                <w:sz w:val="24"/>
                <w:szCs w:val="24"/>
              </w:rPr>
              <w:t>25</w:t>
            </w:r>
          </w:p>
        </w:tc>
        <w:tc>
          <w:tcPr>
            <w:tcW w:w="1466" w:type="pct"/>
            <w:noWrap/>
            <w:vAlign w:val="center"/>
            <w:hideMark/>
          </w:tcPr>
          <w:p w14:paraId="0769DCE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w:t>
            </w:r>
          </w:p>
        </w:tc>
        <w:tc>
          <w:tcPr>
            <w:tcW w:w="1354" w:type="pct"/>
            <w:noWrap/>
            <w:vAlign w:val="center"/>
            <w:hideMark/>
          </w:tcPr>
          <w:p w14:paraId="034C9CE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r>
      <w:tr w:rsidR="006B15AD" w:rsidRPr="000D5A25" w14:paraId="1B6D2DA8" w14:textId="77777777" w:rsidTr="006B15AD">
        <w:trPr>
          <w:trHeight w:val="300"/>
        </w:trPr>
        <w:tc>
          <w:tcPr>
            <w:tcW w:w="2180" w:type="pct"/>
            <w:vAlign w:val="bottom"/>
          </w:tcPr>
          <w:p w14:paraId="3610B4C6" w14:textId="77777777" w:rsidR="006B15AD" w:rsidRPr="00DF648D" w:rsidRDefault="006B15AD" w:rsidP="006B15AD">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 ± </w:t>
            </w:r>
            <w:proofErr w:type="spellStart"/>
            <w:r>
              <w:rPr>
                <w:rFonts w:ascii="Times New Roman" w:eastAsia="Times New Roman" w:hAnsi="Times New Roman" w:cs="Times New Roman"/>
                <w:color w:val="000000"/>
                <w:sz w:val="24"/>
                <w:szCs w:val="24"/>
              </w:rPr>
              <w:t>S.d.</w:t>
            </w:r>
            <w:proofErr w:type="spellEnd"/>
          </w:p>
        </w:tc>
        <w:tc>
          <w:tcPr>
            <w:tcW w:w="1466" w:type="pct"/>
            <w:vAlign w:val="bottom"/>
          </w:tcPr>
          <w:p w14:paraId="39F3E01B" w14:textId="77777777" w:rsidR="006B15AD" w:rsidRPr="00DF648D" w:rsidRDefault="006B15AD" w:rsidP="006B15AD">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Pr="00DF648D">
              <w:rPr>
                <w:rFonts w:ascii="Times New Roman" w:eastAsia="Times New Roman" w:hAnsi="Times New Roman" w:cs="Times New Roman"/>
                <w:color w:val="000000"/>
                <w:sz w:val="24"/>
                <w:szCs w:val="24"/>
              </w:rPr>
              <w:t>.8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1.62</w:t>
            </w:r>
          </w:p>
        </w:tc>
        <w:tc>
          <w:tcPr>
            <w:tcW w:w="1354" w:type="pct"/>
            <w:vAlign w:val="bottom"/>
          </w:tcPr>
          <w:p w14:paraId="5BE92CEB"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C79188E" w14:textId="77777777" w:rsidTr="006B15AD">
        <w:trPr>
          <w:trHeight w:val="300"/>
        </w:trPr>
        <w:tc>
          <w:tcPr>
            <w:tcW w:w="2180" w:type="pct"/>
            <w:vAlign w:val="bottom"/>
          </w:tcPr>
          <w:p w14:paraId="467D4A4A" w14:textId="77777777" w:rsidR="006B15AD" w:rsidRPr="00DF648D" w:rsidRDefault="006B15AD" w:rsidP="006B15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Range [min. – max.]</w:t>
            </w:r>
          </w:p>
        </w:tc>
        <w:tc>
          <w:tcPr>
            <w:tcW w:w="1466" w:type="pct"/>
            <w:vAlign w:val="bottom"/>
          </w:tcPr>
          <w:p w14:paraId="4F97E4EE" w14:textId="77777777" w:rsidR="006B15AD" w:rsidRPr="00DF648D" w:rsidRDefault="006B15AD" w:rsidP="006B15AD">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 28]</w:t>
            </w:r>
          </w:p>
        </w:tc>
        <w:tc>
          <w:tcPr>
            <w:tcW w:w="1354" w:type="pct"/>
            <w:vAlign w:val="bottom"/>
          </w:tcPr>
          <w:p w14:paraId="11365575"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75F59B9A" w14:textId="77777777" w:rsidTr="006B15AD">
        <w:trPr>
          <w:trHeight w:val="300"/>
        </w:trPr>
        <w:tc>
          <w:tcPr>
            <w:tcW w:w="2180" w:type="pct"/>
            <w:vAlign w:val="bottom"/>
            <w:hideMark/>
          </w:tcPr>
          <w:p w14:paraId="7CB0027B"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Gender</w:t>
            </w:r>
          </w:p>
        </w:tc>
        <w:tc>
          <w:tcPr>
            <w:tcW w:w="1466" w:type="pct"/>
            <w:vAlign w:val="bottom"/>
            <w:hideMark/>
          </w:tcPr>
          <w:p w14:paraId="075C357A"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777C487B"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9DDDD90" w14:textId="77777777" w:rsidTr="006B15AD">
        <w:trPr>
          <w:trHeight w:val="300"/>
        </w:trPr>
        <w:tc>
          <w:tcPr>
            <w:tcW w:w="2180" w:type="pct"/>
            <w:hideMark/>
          </w:tcPr>
          <w:p w14:paraId="6A5F6C23"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Male</w:t>
            </w:r>
          </w:p>
        </w:tc>
        <w:tc>
          <w:tcPr>
            <w:tcW w:w="1466" w:type="pct"/>
            <w:noWrap/>
            <w:vAlign w:val="center"/>
            <w:hideMark/>
          </w:tcPr>
          <w:p w14:paraId="69C46B0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91</w:t>
            </w:r>
          </w:p>
        </w:tc>
        <w:tc>
          <w:tcPr>
            <w:tcW w:w="1354" w:type="pct"/>
            <w:noWrap/>
            <w:vAlign w:val="center"/>
            <w:hideMark/>
          </w:tcPr>
          <w:p w14:paraId="2F4AF676"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19.4</w:t>
            </w:r>
          </w:p>
        </w:tc>
      </w:tr>
      <w:tr w:rsidR="006B15AD" w:rsidRPr="000D5A25" w14:paraId="56CCB852" w14:textId="77777777" w:rsidTr="006B15AD">
        <w:trPr>
          <w:trHeight w:val="300"/>
        </w:trPr>
        <w:tc>
          <w:tcPr>
            <w:tcW w:w="2180" w:type="pct"/>
            <w:hideMark/>
          </w:tcPr>
          <w:p w14:paraId="7F89CF33"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Female</w:t>
            </w:r>
          </w:p>
        </w:tc>
        <w:tc>
          <w:tcPr>
            <w:tcW w:w="1466" w:type="pct"/>
            <w:noWrap/>
            <w:vAlign w:val="center"/>
            <w:hideMark/>
          </w:tcPr>
          <w:p w14:paraId="64DEDB5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378</w:t>
            </w:r>
          </w:p>
        </w:tc>
        <w:tc>
          <w:tcPr>
            <w:tcW w:w="1354" w:type="pct"/>
            <w:noWrap/>
            <w:vAlign w:val="center"/>
            <w:hideMark/>
          </w:tcPr>
          <w:p w14:paraId="5490EC7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80.6</w:t>
            </w:r>
          </w:p>
        </w:tc>
      </w:tr>
      <w:tr w:rsidR="006B15AD" w:rsidRPr="000D5A25" w14:paraId="094F53D5" w14:textId="77777777" w:rsidTr="006B15AD">
        <w:trPr>
          <w:trHeight w:val="278"/>
        </w:trPr>
        <w:tc>
          <w:tcPr>
            <w:tcW w:w="2180" w:type="pct"/>
            <w:vAlign w:val="bottom"/>
            <w:hideMark/>
          </w:tcPr>
          <w:p w14:paraId="06C7FDE1"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Family Backgrou</w:t>
            </w:r>
            <w:r>
              <w:rPr>
                <w:rFonts w:ascii="Times New Roman" w:eastAsia="Times New Roman" w:hAnsi="Times New Roman" w:cs="Times New Roman"/>
                <w:b/>
                <w:bCs/>
                <w:color w:val="000000"/>
                <w:sz w:val="24"/>
                <w:szCs w:val="24"/>
              </w:rPr>
              <w:t>n</w:t>
            </w:r>
            <w:r w:rsidRPr="000D5A25">
              <w:rPr>
                <w:rFonts w:ascii="Times New Roman" w:eastAsia="Times New Roman" w:hAnsi="Times New Roman" w:cs="Times New Roman"/>
                <w:b/>
                <w:bCs/>
                <w:color w:val="000000"/>
                <w:sz w:val="24"/>
                <w:szCs w:val="24"/>
              </w:rPr>
              <w:t>d</w:t>
            </w:r>
          </w:p>
        </w:tc>
        <w:tc>
          <w:tcPr>
            <w:tcW w:w="1466" w:type="pct"/>
            <w:vAlign w:val="bottom"/>
            <w:hideMark/>
          </w:tcPr>
          <w:p w14:paraId="41635D48"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1BFE6402"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0454C44F" w14:textId="77777777" w:rsidTr="006B15AD">
        <w:trPr>
          <w:trHeight w:val="315"/>
        </w:trPr>
        <w:tc>
          <w:tcPr>
            <w:tcW w:w="2180" w:type="pct"/>
            <w:hideMark/>
          </w:tcPr>
          <w:p w14:paraId="434FC13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Monogamous</w:t>
            </w:r>
          </w:p>
        </w:tc>
        <w:tc>
          <w:tcPr>
            <w:tcW w:w="1466" w:type="pct"/>
            <w:noWrap/>
            <w:vAlign w:val="center"/>
            <w:hideMark/>
          </w:tcPr>
          <w:p w14:paraId="65B3FC3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418</w:t>
            </w:r>
          </w:p>
        </w:tc>
        <w:tc>
          <w:tcPr>
            <w:tcW w:w="1354" w:type="pct"/>
            <w:noWrap/>
            <w:vAlign w:val="center"/>
            <w:hideMark/>
          </w:tcPr>
          <w:p w14:paraId="44E0EF9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89.1</w:t>
            </w:r>
          </w:p>
        </w:tc>
      </w:tr>
      <w:tr w:rsidR="006B15AD" w:rsidRPr="000D5A25" w14:paraId="503E1C23" w14:textId="77777777" w:rsidTr="006B15AD">
        <w:trPr>
          <w:trHeight w:val="300"/>
        </w:trPr>
        <w:tc>
          <w:tcPr>
            <w:tcW w:w="2180" w:type="pct"/>
            <w:hideMark/>
          </w:tcPr>
          <w:p w14:paraId="42FBCA9D"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Polygamous</w:t>
            </w:r>
          </w:p>
        </w:tc>
        <w:tc>
          <w:tcPr>
            <w:tcW w:w="1466" w:type="pct"/>
            <w:noWrap/>
            <w:vAlign w:val="center"/>
            <w:hideMark/>
          </w:tcPr>
          <w:p w14:paraId="5098C08D"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51</w:t>
            </w:r>
          </w:p>
        </w:tc>
        <w:tc>
          <w:tcPr>
            <w:tcW w:w="1354" w:type="pct"/>
            <w:noWrap/>
            <w:vAlign w:val="center"/>
            <w:hideMark/>
          </w:tcPr>
          <w:p w14:paraId="0F1FC10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10.9</w:t>
            </w:r>
          </w:p>
        </w:tc>
      </w:tr>
      <w:tr w:rsidR="006B15AD" w:rsidRPr="000D5A25" w14:paraId="39C2C448" w14:textId="77777777" w:rsidTr="006B15AD">
        <w:trPr>
          <w:trHeight w:val="315"/>
        </w:trPr>
        <w:tc>
          <w:tcPr>
            <w:tcW w:w="3646" w:type="pct"/>
            <w:gridSpan w:val="2"/>
            <w:noWrap/>
            <w:vAlign w:val="center"/>
            <w:hideMark/>
          </w:tcPr>
          <w:p w14:paraId="79CA53B0"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Course of Study</w:t>
            </w:r>
          </w:p>
        </w:tc>
        <w:tc>
          <w:tcPr>
            <w:tcW w:w="1354" w:type="pct"/>
            <w:vAlign w:val="bottom"/>
            <w:hideMark/>
          </w:tcPr>
          <w:p w14:paraId="61F97322"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4C6F992F" w14:textId="77777777" w:rsidTr="006B15AD">
        <w:trPr>
          <w:trHeight w:val="315"/>
        </w:trPr>
        <w:tc>
          <w:tcPr>
            <w:tcW w:w="2180" w:type="pct"/>
            <w:noWrap/>
            <w:vAlign w:val="center"/>
            <w:hideMark/>
          </w:tcPr>
          <w:p w14:paraId="7FF0CB54"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Bachelor of Medicine/Surgery (MBBS)</w:t>
            </w:r>
          </w:p>
        </w:tc>
        <w:tc>
          <w:tcPr>
            <w:tcW w:w="1466" w:type="pct"/>
            <w:noWrap/>
            <w:vAlign w:val="center"/>
            <w:hideMark/>
          </w:tcPr>
          <w:p w14:paraId="53B5592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226</w:t>
            </w:r>
          </w:p>
        </w:tc>
        <w:tc>
          <w:tcPr>
            <w:tcW w:w="1354" w:type="pct"/>
            <w:noWrap/>
            <w:vAlign w:val="center"/>
            <w:hideMark/>
          </w:tcPr>
          <w:p w14:paraId="6F2A7FA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48.2</w:t>
            </w:r>
          </w:p>
        </w:tc>
      </w:tr>
      <w:tr w:rsidR="006B15AD" w:rsidRPr="000D5A25" w14:paraId="3CEC710B" w14:textId="77777777" w:rsidTr="006B15AD">
        <w:trPr>
          <w:trHeight w:val="315"/>
        </w:trPr>
        <w:tc>
          <w:tcPr>
            <w:tcW w:w="2180" w:type="pct"/>
            <w:noWrap/>
            <w:vAlign w:val="center"/>
            <w:hideMark/>
          </w:tcPr>
          <w:p w14:paraId="70547B69"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Physiology/Biochemistry/Anatomy</w:t>
            </w:r>
          </w:p>
        </w:tc>
        <w:tc>
          <w:tcPr>
            <w:tcW w:w="1466" w:type="pct"/>
            <w:noWrap/>
            <w:vAlign w:val="center"/>
            <w:hideMark/>
          </w:tcPr>
          <w:p w14:paraId="740F551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59</w:t>
            </w:r>
          </w:p>
        </w:tc>
        <w:tc>
          <w:tcPr>
            <w:tcW w:w="1354" w:type="pct"/>
            <w:noWrap/>
            <w:vAlign w:val="center"/>
            <w:hideMark/>
          </w:tcPr>
          <w:p w14:paraId="0B404D9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12.6</w:t>
            </w:r>
          </w:p>
        </w:tc>
      </w:tr>
      <w:tr w:rsidR="006B15AD" w:rsidRPr="000D5A25" w14:paraId="06244340" w14:textId="77777777" w:rsidTr="006B15AD">
        <w:trPr>
          <w:trHeight w:val="300"/>
        </w:trPr>
        <w:tc>
          <w:tcPr>
            <w:tcW w:w="2180" w:type="pct"/>
            <w:noWrap/>
            <w:hideMark/>
          </w:tcPr>
          <w:p w14:paraId="55B983C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Nursing</w:t>
            </w:r>
          </w:p>
        </w:tc>
        <w:tc>
          <w:tcPr>
            <w:tcW w:w="1466" w:type="pct"/>
            <w:noWrap/>
            <w:vAlign w:val="center"/>
            <w:hideMark/>
          </w:tcPr>
          <w:p w14:paraId="4900EF1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39</w:t>
            </w:r>
          </w:p>
        </w:tc>
        <w:tc>
          <w:tcPr>
            <w:tcW w:w="1354" w:type="pct"/>
            <w:noWrap/>
            <w:vAlign w:val="center"/>
            <w:hideMark/>
          </w:tcPr>
          <w:p w14:paraId="43E0122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8.3</w:t>
            </w:r>
          </w:p>
        </w:tc>
      </w:tr>
      <w:tr w:rsidR="006B15AD" w:rsidRPr="000D5A25" w14:paraId="5B360944" w14:textId="77777777" w:rsidTr="006B15AD">
        <w:trPr>
          <w:trHeight w:val="300"/>
        </w:trPr>
        <w:tc>
          <w:tcPr>
            <w:tcW w:w="2180" w:type="pct"/>
            <w:noWrap/>
            <w:hideMark/>
          </w:tcPr>
          <w:p w14:paraId="383497C3"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Dentistry</w:t>
            </w:r>
          </w:p>
        </w:tc>
        <w:tc>
          <w:tcPr>
            <w:tcW w:w="1466" w:type="pct"/>
            <w:noWrap/>
            <w:vAlign w:val="center"/>
            <w:hideMark/>
          </w:tcPr>
          <w:p w14:paraId="54AEDF7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26</w:t>
            </w:r>
          </w:p>
        </w:tc>
        <w:tc>
          <w:tcPr>
            <w:tcW w:w="1354" w:type="pct"/>
            <w:noWrap/>
            <w:vAlign w:val="center"/>
            <w:hideMark/>
          </w:tcPr>
          <w:p w14:paraId="53BED67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5.5</w:t>
            </w:r>
          </w:p>
        </w:tc>
      </w:tr>
      <w:tr w:rsidR="006B15AD" w:rsidRPr="000D5A25" w14:paraId="5C0500E4" w14:textId="77777777" w:rsidTr="006B15AD">
        <w:trPr>
          <w:trHeight w:val="300"/>
        </w:trPr>
        <w:tc>
          <w:tcPr>
            <w:tcW w:w="2180" w:type="pct"/>
            <w:noWrap/>
            <w:hideMark/>
          </w:tcPr>
          <w:p w14:paraId="430E4979"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Nutrition</w:t>
            </w:r>
            <w:r>
              <w:rPr>
                <w:rFonts w:ascii="Times New Roman" w:eastAsia="Times New Roman" w:hAnsi="Times New Roman" w:cs="Times New Roman"/>
                <w:color w:val="000000"/>
                <w:sz w:val="24"/>
                <w:szCs w:val="24"/>
              </w:rPr>
              <w:t xml:space="preserve"> &amp; Dietetics</w:t>
            </w:r>
          </w:p>
        </w:tc>
        <w:tc>
          <w:tcPr>
            <w:tcW w:w="1466" w:type="pct"/>
            <w:noWrap/>
            <w:vAlign w:val="center"/>
            <w:hideMark/>
          </w:tcPr>
          <w:p w14:paraId="162583A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w:t>
            </w:r>
          </w:p>
        </w:tc>
        <w:tc>
          <w:tcPr>
            <w:tcW w:w="1354" w:type="pct"/>
            <w:noWrap/>
            <w:vAlign w:val="center"/>
            <w:hideMark/>
          </w:tcPr>
          <w:p w14:paraId="38381ED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1.5</w:t>
            </w:r>
          </w:p>
        </w:tc>
      </w:tr>
      <w:tr w:rsidR="006B15AD" w:rsidRPr="000D5A25" w14:paraId="0D32E20A" w14:textId="77777777" w:rsidTr="006B15AD">
        <w:trPr>
          <w:trHeight w:val="300"/>
        </w:trPr>
        <w:tc>
          <w:tcPr>
            <w:tcW w:w="2180" w:type="pct"/>
            <w:noWrap/>
            <w:hideMark/>
          </w:tcPr>
          <w:p w14:paraId="4700074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Radiography</w:t>
            </w:r>
          </w:p>
        </w:tc>
        <w:tc>
          <w:tcPr>
            <w:tcW w:w="1466" w:type="pct"/>
            <w:noWrap/>
            <w:vAlign w:val="center"/>
            <w:hideMark/>
          </w:tcPr>
          <w:p w14:paraId="6724814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96</w:t>
            </w:r>
          </w:p>
        </w:tc>
        <w:tc>
          <w:tcPr>
            <w:tcW w:w="1354" w:type="pct"/>
            <w:noWrap/>
            <w:vAlign w:val="center"/>
            <w:hideMark/>
          </w:tcPr>
          <w:p w14:paraId="7E7FF04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20.5</w:t>
            </w:r>
          </w:p>
        </w:tc>
      </w:tr>
      <w:tr w:rsidR="006B15AD" w:rsidRPr="000D5A25" w14:paraId="2D5808B0" w14:textId="77777777" w:rsidTr="006B15AD">
        <w:trPr>
          <w:trHeight w:val="300"/>
        </w:trPr>
        <w:tc>
          <w:tcPr>
            <w:tcW w:w="2180" w:type="pct"/>
            <w:noWrap/>
            <w:hideMark/>
          </w:tcPr>
          <w:p w14:paraId="74165D4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0D5A25">
              <w:rPr>
                <w:rFonts w:ascii="Times New Roman" w:eastAsia="Times New Roman" w:hAnsi="Times New Roman" w:cs="Times New Roman"/>
                <w:color w:val="000000"/>
                <w:sz w:val="24"/>
                <w:szCs w:val="24"/>
              </w:rPr>
              <w:t>harmacy</w:t>
            </w:r>
          </w:p>
        </w:tc>
        <w:tc>
          <w:tcPr>
            <w:tcW w:w="1466" w:type="pct"/>
            <w:noWrap/>
            <w:vAlign w:val="center"/>
            <w:hideMark/>
          </w:tcPr>
          <w:p w14:paraId="1905E0E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16</w:t>
            </w:r>
          </w:p>
        </w:tc>
        <w:tc>
          <w:tcPr>
            <w:tcW w:w="1354" w:type="pct"/>
            <w:noWrap/>
            <w:vAlign w:val="center"/>
            <w:hideMark/>
          </w:tcPr>
          <w:p w14:paraId="11921C6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w:t>
            </w:r>
          </w:p>
        </w:tc>
      </w:tr>
      <w:tr w:rsidR="006B15AD" w:rsidRPr="000D5A25" w14:paraId="319691E8" w14:textId="77777777" w:rsidTr="006B15AD">
        <w:trPr>
          <w:trHeight w:val="300"/>
        </w:trPr>
        <w:tc>
          <w:tcPr>
            <w:tcW w:w="2180" w:type="pct"/>
            <w:noWrap/>
          </w:tcPr>
          <w:p w14:paraId="2552120B" w14:textId="77777777" w:rsidR="006B15AD" w:rsidRPr="005B38EC" w:rsidRDefault="006B15AD" w:rsidP="006B15A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University type</w:t>
            </w:r>
          </w:p>
        </w:tc>
        <w:tc>
          <w:tcPr>
            <w:tcW w:w="1466" w:type="pct"/>
            <w:noWrap/>
            <w:vAlign w:val="center"/>
          </w:tcPr>
          <w:p w14:paraId="588AFC1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p>
        </w:tc>
        <w:tc>
          <w:tcPr>
            <w:tcW w:w="1354" w:type="pct"/>
            <w:noWrap/>
            <w:vAlign w:val="center"/>
          </w:tcPr>
          <w:p w14:paraId="66F7201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p>
        </w:tc>
      </w:tr>
      <w:tr w:rsidR="006B15AD" w:rsidRPr="000D5A25" w14:paraId="71BD81E0" w14:textId="77777777" w:rsidTr="006B15AD">
        <w:trPr>
          <w:trHeight w:val="300"/>
        </w:trPr>
        <w:tc>
          <w:tcPr>
            <w:tcW w:w="2180" w:type="pct"/>
            <w:noWrap/>
          </w:tcPr>
          <w:p w14:paraId="786847AC" w14:textId="77777777" w:rsidR="006B15AD" w:rsidRPr="005B38EC"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1466" w:type="pct"/>
            <w:noWrap/>
            <w:vAlign w:val="center"/>
          </w:tcPr>
          <w:p w14:paraId="53927BE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p>
        </w:tc>
        <w:tc>
          <w:tcPr>
            <w:tcW w:w="1354" w:type="pct"/>
            <w:noWrap/>
            <w:vAlign w:val="center"/>
          </w:tcPr>
          <w:p w14:paraId="35A7643E"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67.4</w:t>
            </w:r>
          </w:p>
        </w:tc>
      </w:tr>
      <w:tr w:rsidR="006B15AD" w:rsidRPr="000D5A25" w14:paraId="61A23F60" w14:textId="77777777" w:rsidTr="006B15AD">
        <w:trPr>
          <w:trHeight w:val="300"/>
        </w:trPr>
        <w:tc>
          <w:tcPr>
            <w:tcW w:w="2180" w:type="pct"/>
            <w:noWrap/>
          </w:tcPr>
          <w:p w14:paraId="0E2C6909" w14:textId="77777777" w:rsidR="006B15AD"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w:t>
            </w:r>
          </w:p>
        </w:tc>
        <w:tc>
          <w:tcPr>
            <w:tcW w:w="1466" w:type="pct"/>
            <w:noWrap/>
            <w:vAlign w:val="center"/>
          </w:tcPr>
          <w:p w14:paraId="58C63F1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1354" w:type="pct"/>
            <w:noWrap/>
            <w:vAlign w:val="center"/>
          </w:tcPr>
          <w:p w14:paraId="486EE70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r>
      <w:tr w:rsidR="006B15AD" w:rsidRPr="000D5A25" w14:paraId="3F4CCC2D" w14:textId="77777777" w:rsidTr="006B15AD">
        <w:trPr>
          <w:trHeight w:val="315"/>
        </w:trPr>
        <w:tc>
          <w:tcPr>
            <w:tcW w:w="3646" w:type="pct"/>
            <w:gridSpan w:val="2"/>
            <w:noWrap/>
            <w:vAlign w:val="bottom"/>
            <w:hideMark/>
          </w:tcPr>
          <w:p w14:paraId="2866306D"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Ethnic group</w:t>
            </w:r>
          </w:p>
        </w:tc>
        <w:tc>
          <w:tcPr>
            <w:tcW w:w="1354" w:type="pct"/>
            <w:vAlign w:val="bottom"/>
            <w:hideMark/>
          </w:tcPr>
          <w:p w14:paraId="735C844F"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1CB74206" w14:textId="77777777" w:rsidTr="006B15AD">
        <w:trPr>
          <w:trHeight w:val="300"/>
        </w:trPr>
        <w:tc>
          <w:tcPr>
            <w:tcW w:w="2180" w:type="pct"/>
            <w:hideMark/>
          </w:tcPr>
          <w:p w14:paraId="0041AF6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Yoruba</w:t>
            </w:r>
          </w:p>
        </w:tc>
        <w:tc>
          <w:tcPr>
            <w:tcW w:w="1466" w:type="pct"/>
            <w:noWrap/>
            <w:vAlign w:val="center"/>
            <w:hideMark/>
          </w:tcPr>
          <w:p w14:paraId="72F26F6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276</w:t>
            </w:r>
          </w:p>
        </w:tc>
        <w:tc>
          <w:tcPr>
            <w:tcW w:w="1354" w:type="pct"/>
            <w:noWrap/>
            <w:vAlign w:val="center"/>
            <w:hideMark/>
          </w:tcPr>
          <w:p w14:paraId="59A7FD8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58.8</w:t>
            </w:r>
          </w:p>
        </w:tc>
      </w:tr>
      <w:tr w:rsidR="006B15AD" w:rsidRPr="000D5A25" w14:paraId="2945E87C" w14:textId="77777777" w:rsidTr="006B15AD">
        <w:trPr>
          <w:trHeight w:val="300"/>
        </w:trPr>
        <w:tc>
          <w:tcPr>
            <w:tcW w:w="2180" w:type="pct"/>
            <w:hideMark/>
          </w:tcPr>
          <w:p w14:paraId="3D6CA94F"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Igbo</w:t>
            </w:r>
          </w:p>
        </w:tc>
        <w:tc>
          <w:tcPr>
            <w:tcW w:w="1466" w:type="pct"/>
            <w:noWrap/>
            <w:vAlign w:val="center"/>
            <w:hideMark/>
          </w:tcPr>
          <w:p w14:paraId="0CA8205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90</w:t>
            </w:r>
          </w:p>
        </w:tc>
        <w:tc>
          <w:tcPr>
            <w:tcW w:w="1354" w:type="pct"/>
            <w:noWrap/>
            <w:vAlign w:val="center"/>
            <w:hideMark/>
          </w:tcPr>
          <w:p w14:paraId="28ED0E2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19.2</w:t>
            </w:r>
          </w:p>
        </w:tc>
      </w:tr>
      <w:tr w:rsidR="006B15AD" w:rsidRPr="000D5A25" w14:paraId="5E1E38D5" w14:textId="77777777" w:rsidTr="006B15AD">
        <w:trPr>
          <w:trHeight w:val="300"/>
        </w:trPr>
        <w:tc>
          <w:tcPr>
            <w:tcW w:w="2180" w:type="pct"/>
            <w:hideMark/>
          </w:tcPr>
          <w:p w14:paraId="79F4947E"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Hausa</w:t>
            </w:r>
          </w:p>
        </w:tc>
        <w:tc>
          <w:tcPr>
            <w:tcW w:w="1466" w:type="pct"/>
            <w:noWrap/>
            <w:vAlign w:val="center"/>
            <w:hideMark/>
          </w:tcPr>
          <w:p w14:paraId="36F18F8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w:t>
            </w:r>
          </w:p>
        </w:tc>
        <w:tc>
          <w:tcPr>
            <w:tcW w:w="1354" w:type="pct"/>
            <w:noWrap/>
            <w:vAlign w:val="center"/>
            <w:hideMark/>
          </w:tcPr>
          <w:p w14:paraId="6C1AE05D"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1.9</w:t>
            </w:r>
          </w:p>
        </w:tc>
      </w:tr>
      <w:tr w:rsidR="006B15AD" w:rsidRPr="000D5A25" w14:paraId="65D712A2" w14:textId="77777777" w:rsidTr="006B15AD">
        <w:trPr>
          <w:trHeight w:val="300"/>
        </w:trPr>
        <w:tc>
          <w:tcPr>
            <w:tcW w:w="2180" w:type="pct"/>
            <w:hideMark/>
          </w:tcPr>
          <w:p w14:paraId="487736B1"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w:t>
            </w:r>
            <w:r w:rsidRPr="000D5A25">
              <w:rPr>
                <w:rFonts w:ascii="Times New Roman" w:eastAsia="Times New Roman" w:hAnsi="Times New Roman" w:cs="Times New Roman"/>
                <w:color w:val="000000"/>
                <w:sz w:val="24"/>
                <w:szCs w:val="24"/>
              </w:rPr>
              <w:t>thers</w:t>
            </w:r>
          </w:p>
        </w:tc>
        <w:tc>
          <w:tcPr>
            <w:tcW w:w="1466" w:type="pct"/>
            <w:noWrap/>
            <w:vAlign w:val="center"/>
            <w:hideMark/>
          </w:tcPr>
          <w:p w14:paraId="207A130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94</w:t>
            </w:r>
          </w:p>
        </w:tc>
        <w:tc>
          <w:tcPr>
            <w:tcW w:w="1354" w:type="pct"/>
            <w:noWrap/>
            <w:vAlign w:val="center"/>
            <w:hideMark/>
          </w:tcPr>
          <w:p w14:paraId="063978A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20.0</w:t>
            </w:r>
          </w:p>
        </w:tc>
      </w:tr>
      <w:tr w:rsidR="006B15AD" w:rsidRPr="000D5A25" w14:paraId="4CD9973B" w14:textId="77777777" w:rsidTr="006B15AD">
        <w:trPr>
          <w:trHeight w:val="315"/>
        </w:trPr>
        <w:tc>
          <w:tcPr>
            <w:tcW w:w="3646" w:type="pct"/>
            <w:gridSpan w:val="2"/>
            <w:noWrap/>
            <w:vAlign w:val="bottom"/>
            <w:hideMark/>
          </w:tcPr>
          <w:p w14:paraId="06F2BAE1"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Father's Education</w:t>
            </w:r>
          </w:p>
        </w:tc>
        <w:tc>
          <w:tcPr>
            <w:tcW w:w="1354" w:type="pct"/>
            <w:vAlign w:val="bottom"/>
            <w:hideMark/>
          </w:tcPr>
          <w:p w14:paraId="28F7FE0A"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17ACA4E5" w14:textId="77777777" w:rsidTr="006B15AD">
        <w:trPr>
          <w:trHeight w:val="314"/>
        </w:trPr>
        <w:tc>
          <w:tcPr>
            <w:tcW w:w="2180" w:type="pct"/>
            <w:hideMark/>
          </w:tcPr>
          <w:p w14:paraId="528B84DB"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University graduate</w:t>
            </w:r>
          </w:p>
        </w:tc>
        <w:tc>
          <w:tcPr>
            <w:tcW w:w="1466" w:type="pct"/>
            <w:noWrap/>
            <w:vAlign w:val="center"/>
            <w:hideMark/>
          </w:tcPr>
          <w:p w14:paraId="4D7497E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372</w:t>
            </w:r>
          </w:p>
        </w:tc>
        <w:tc>
          <w:tcPr>
            <w:tcW w:w="1354" w:type="pct"/>
            <w:noWrap/>
            <w:vAlign w:val="center"/>
            <w:hideMark/>
          </w:tcPr>
          <w:p w14:paraId="0CF46AA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79.3</w:t>
            </w:r>
          </w:p>
        </w:tc>
      </w:tr>
      <w:tr w:rsidR="006B15AD" w:rsidRPr="000D5A25" w14:paraId="019C69C4" w14:textId="77777777" w:rsidTr="006B15AD">
        <w:trPr>
          <w:trHeight w:val="300"/>
        </w:trPr>
        <w:tc>
          <w:tcPr>
            <w:tcW w:w="2180" w:type="pct"/>
            <w:hideMark/>
          </w:tcPr>
          <w:p w14:paraId="553EB451"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HND/NCE</w:t>
            </w:r>
          </w:p>
        </w:tc>
        <w:tc>
          <w:tcPr>
            <w:tcW w:w="1466" w:type="pct"/>
            <w:noWrap/>
            <w:vAlign w:val="center"/>
            <w:hideMark/>
          </w:tcPr>
          <w:p w14:paraId="61985A1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50</w:t>
            </w:r>
          </w:p>
        </w:tc>
        <w:tc>
          <w:tcPr>
            <w:tcW w:w="1354" w:type="pct"/>
            <w:noWrap/>
            <w:vAlign w:val="center"/>
            <w:hideMark/>
          </w:tcPr>
          <w:p w14:paraId="2CC44BC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10.7</w:t>
            </w:r>
          </w:p>
        </w:tc>
      </w:tr>
      <w:tr w:rsidR="006B15AD" w:rsidRPr="000D5A25" w14:paraId="14FF8546" w14:textId="77777777" w:rsidTr="006B15AD">
        <w:trPr>
          <w:trHeight w:val="300"/>
        </w:trPr>
        <w:tc>
          <w:tcPr>
            <w:tcW w:w="2180" w:type="pct"/>
            <w:hideMark/>
          </w:tcPr>
          <w:p w14:paraId="68922E7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Secondary</w:t>
            </w:r>
          </w:p>
        </w:tc>
        <w:tc>
          <w:tcPr>
            <w:tcW w:w="1466" w:type="pct"/>
            <w:noWrap/>
            <w:vAlign w:val="center"/>
            <w:hideMark/>
          </w:tcPr>
          <w:p w14:paraId="4B0D4FC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w:t>
            </w:r>
          </w:p>
        </w:tc>
        <w:tc>
          <w:tcPr>
            <w:tcW w:w="1354" w:type="pct"/>
            <w:noWrap/>
            <w:vAlign w:val="center"/>
            <w:hideMark/>
          </w:tcPr>
          <w:p w14:paraId="58BAE56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7.2</w:t>
            </w:r>
          </w:p>
        </w:tc>
      </w:tr>
      <w:tr w:rsidR="006B15AD" w:rsidRPr="000D5A25" w14:paraId="76B357D2" w14:textId="77777777" w:rsidTr="006B15AD">
        <w:trPr>
          <w:trHeight w:val="300"/>
        </w:trPr>
        <w:tc>
          <w:tcPr>
            <w:tcW w:w="2180" w:type="pct"/>
            <w:hideMark/>
          </w:tcPr>
          <w:p w14:paraId="29A894A4"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Primary</w:t>
            </w:r>
          </w:p>
        </w:tc>
        <w:tc>
          <w:tcPr>
            <w:tcW w:w="1466" w:type="pct"/>
            <w:noWrap/>
            <w:vAlign w:val="center"/>
            <w:hideMark/>
          </w:tcPr>
          <w:p w14:paraId="435B129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w:t>
            </w:r>
          </w:p>
        </w:tc>
        <w:tc>
          <w:tcPr>
            <w:tcW w:w="1354" w:type="pct"/>
            <w:noWrap/>
            <w:vAlign w:val="center"/>
            <w:hideMark/>
          </w:tcPr>
          <w:p w14:paraId="17E63CB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1.5</w:t>
            </w:r>
          </w:p>
        </w:tc>
      </w:tr>
      <w:tr w:rsidR="006B15AD" w:rsidRPr="000D5A25" w14:paraId="1C6EB61B" w14:textId="77777777" w:rsidTr="006B15AD">
        <w:trPr>
          <w:trHeight w:val="300"/>
        </w:trPr>
        <w:tc>
          <w:tcPr>
            <w:tcW w:w="2180" w:type="pct"/>
            <w:hideMark/>
          </w:tcPr>
          <w:p w14:paraId="593D075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No formal</w:t>
            </w:r>
          </w:p>
        </w:tc>
        <w:tc>
          <w:tcPr>
            <w:tcW w:w="1466" w:type="pct"/>
            <w:noWrap/>
            <w:vAlign w:val="center"/>
            <w:hideMark/>
          </w:tcPr>
          <w:p w14:paraId="154FEF7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w:t>
            </w:r>
          </w:p>
        </w:tc>
        <w:tc>
          <w:tcPr>
            <w:tcW w:w="1354" w:type="pct"/>
            <w:noWrap/>
            <w:vAlign w:val="center"/>
            <w:hideMark/>
          </w:tcPr>
          <w:p w14:paraId="36A2BE6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r>
      <w:tr w:rsidR="006B15AD" w:rsidRPr="000D5A25" w14:paraId="705AF96F" w14:textId="77777777" w:rsidTr="006B15AD">
        <w:trPr>
          <w:trHeight w:val="315"/>
        </w:trPr>
        <w:tc>
          <w:tcPr>
            <w:tcW w:w="3646" w:type="pct"/>
            <w:gridSpan w:val="2"/>
            <w:noWrap/>
            <w:vAlign w:val="bottom"/>
            <w:hideMark/>
          </w:tcPr>
          <w:p w14:paraId="5E4CF0FD"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Mother's Education</w:t>
            </w:r>
          </w:p>
        </w:tc>
        <w:tc>
          <w:tcPr>
            <w:tcW w:w="1354" w:type="pct"/>
            <w:vAlign w:val="bottom"/>
            <w:hideMark/>
          </w:tcPr>
          <w:p w14:paraId="48C6092E"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58A7A6D5" w14:textId="77777777" w:rsidTr="006B15AD">
        <w:trPr>
          <w:trHeight w:val="260"/>
        </w:trPr>
        <w:tc>
          <w:tcPr>
            <w:tcW w:w="2180" w:type="pct"/>
            <w:hideMark/>
          </w:tcPr>
          <w:p w14:paraId="6D1FFB5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University graduate</w:t>
            </w:r>
          </w:p>
        </w:tc>
        <w:tc>
          <w:tcPr>
            <w:tcW w:w="1466" w:type="pct"/>
            <w:noWrap/>
            <w:vAlign w:val="center"/>
            <w:hideMark/>
          </w:tcPr>
          <w:p w14:paraId="7EFA986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347</w:t>
            </w:r>
          </w:p>
        </w:tc>
        <w:tc>
          <w:tcPr>
            <w:tcW w:w="1354" w:type="pct"/>
            <w:noWrap/>
            <w:vAlign w:val="center"/>
            <w:hideMark/>
          </w:tcPr>
          <w:p w14:paraId="6EB609E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74.0</w:t>
            </w:r>
          </w:p>
        </w:tc>
      </w:tr>
      <w:tr w:rsidR="006B15AD" w:rsidRPr="000D5A25" w14:paraId="25B6F407" w14:textId="77777777" w:rsidTr="006B15AD">
        <w:trPr>
          <w:trHeight w:val="300"/>
        </w:trPr>
        <w:tc>
          <w:tcPr>
            <w:tcW w:w="2180" w:type="pct"/>
            <w:hideMark/>
          </w:tcPr>
          <w:p w14:paraId="32B81C36"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HND/NCE</w:t>
            </w:r>
          </w:p>
        </w:tc>
        <w:tc>
          <w:tcPr>
            <w:tcW w:w="1466" w:type="pct"/>
            <w:noWrap/>
            <w:vAlign w:val="center"/>
            <w:hideMark/>
          </w:tcPr>
          <w:p w14:paraId="5C1F0D7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70</w:t>
            </w:r>
          </w:p>
        </w:tc>
        <w:tc>
          <w:tcPr>
            <w:tcW w:w="1354" w:type="pct"/>
            <w:noWrap/>
            <w:vAlign w:val="center"/>
            <w:hideMark/>
          </w:tcPr>
          <w:p w14:paraId="2E559EB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14.9</w:t>
            </w:r>
          </w:p>
        </w:tc>
      </w:tr>
      <w:tr w:rsidR="006B15AD" w:rsidRPr="000D5A25" w14:paraId="1456D784" w14:textId="77777777" w:rsidTr="006B15AD">
        <w:trPr>
          <w:trHeight w:val="300"/>
        </w:trPr>
        <w:tc>
          <w:tcPr>
            <w:tcW w:w="2180" w:type="pct"/>
            <w:hideMark/>
          </w:tcPr>
          <w:p w14:paraId="76BC7BB1"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Secondary</w:t>
            </w:r>
          </w:p>
        </w:tc>
        <w:tc>
          <w:tcPr>
            <w:tcW w:w="1466" w:type="pct"/>
            <w:noWrap/>
            <w:vAlign w:val="center"/>
            <w:hideMark/>
          </w:tcPr>
          <w:p w14:paraId="37E23C9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43</w:t>
            </w:r>
          </w:p>
        </w:tc>
        <w:tc>
          <w:tcPr>
            <w:tcW w:w="1354" w:type="pct"/>
            <w:noWrap/>
            <w:vAlign w:val="center"/>
            <w:hideMark/>
          </w:tcPr>
          <w:p w14:paraId="7D3C7B6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9.2</w:t>
            </w:r>
          </w:p>
        </w:tc>
      </w:tr>
      <w:tr w:rsidR="006B15AD" w:rsidRPr="000D5A25" w14:paraId="488086BC" w14:textId="77777777" w:rsidTr="006B15AD">
        <w:trPr>
          <w:trHeight w:val="300"/>
        </w:trPr>
        <w:tc>
          <w:tcPr>
            <w:tcW w:w="2180" w:type="pct"/>
            <w:hideMark/>
          </w:tcPr>
          <w:p w14:paraId="6296A650"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Primary</w:t>
            </w:r>
          </w:p>
        </w:tc>
        <w:tc>
          <w:tcPr>
            <w:tcW w:w="1466" w:type="pct"/>
            <w:noWrap/>
            <w:vAlign w:val="center"/>
            <w:hideMark/>
          </w:tcPr>
          <w:p w14:paraId="48773037"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w:t>
            </w:r>
          </w:p>
        </w:tc>
        <w:tc>
          <w:tcPr>
            <w:tcW w:w="1354" w:type="pct"/>
            <w:noWrap/>
            <w:vAlign w:val="center"/>
            <w:hideMark/>
          </w:tcPr>
          <w:p w14:paraId="1F81901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r>
      <w:tr w:rsidR="006B15AD" w:rsidRPr="000D5A25" w14:paraId="66B1AA20" w14:textId="77777777" w:rsidTr="006B15AD">
        <w:trPr>
          <w:trHeight w:val="300"/>
        </w:trPr>
        <w:tc>
          <w:tcPr>
            <w:tcW w:w="2180" w:type="pct"/>
            <w:hideMark/>
          </w:tcPr>
          <w:p w14:paraId="05BDBABC"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No formal</w:t>
            </w:r>
          </w:p>
        </w:tc>
        <w:tc>
          <w:tcPr>
            <w:tcW w:w="1466" w:type="pct"/>
            <w:noWrap/>
            <w:vAlign w:val="center"/>
            <w:hideMark/>
          </w:tcPr>
          <w:p w14:paraId="5AB1690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w:t>
            </w:r>
          </w:p>
        </w:tc>
        <w:tc>
          <w:tcPr>
            <w:tcW w:w="1354" w:type="pct"/>
            <w:noWrap/>
            <w:vAlign w:val="center"/>
            <w:hideMark/>
          </w:tcPr>
          <w:p w14:paraId="631639B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D5A25">
              <w:rPr>
                <w:rFonts w:ascii="Times New Roman" w:eastAsia="Times New Roman" w:hAnsi="Times New Roman" w:cs="Times New Roman"/>
                <w:color w:val="000000"/>
                <w:sz w:val="24"/>
                <w:szCs w:val="24"/>
              </w:rPr>
              <w:t>.6</w:t>
            </w:r>
          </w:p>
        </w:tc>
      </w:tr>
      <w:tr w:rsidR="006B15AD" w:rsidRPr="000D5A25" w14:paraId="27071D42" w14:textId="77777777" w:rsidTr="006B15AD">
        <w:trPr>
          <w:trHeight w:val="315"/>
        </w:trPr>
        <w:tc>
          <w:tcPr>
            <w:tcW w:w="3646" w:type="pct"/>
            <w:gridSpan w:val="2"/>
            <w:noWrap/>
            <w:vAlign w:val="bottom"/>
            <w:hideMark/>
          </w:tcPr>
          <w:p w14:paraId="48D87CBE"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Father's Occupation</w:t>
            </w:r>
          </w:p>
        </w:tc>
        <w:tc>
          <w:tcPr>
            <w:tcW w:w="1354" w:type="pct"/>
            <w:vAlign w:val="bottom"/>
            <w:hideMark/>
          </w:tcPr>
          <w:p w14:paraId="34366D2D"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3CDDFEBC" w14:textId="77777777" w:rsidTr="006B15AD">
        <w:trPr>
          <w:trHeight w:val="413"/>
        </w:trPr>
        <w:tc>
          <w:tcPr>
            <w:tcW w:w="2180" w:type="pct"/>
            <w:hideMark/>
          </w:tcPr>
          <w:p w14:paraId="56FA3282"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 xml:space="preserve">Senior public servant, Professional, </w:t>
            </w:r>
            <w:r>
              <w:rPr>
                <w:rFonts w:ascii="Times New Roman" w:eastAsia="Times New Roman" w:hAnsi="Times New Roman" w:cs="Times New Roman"/>
                <w:color w:val="000000"/>
                <w:sz w:val="24"/>
                <w:szCs w:val="24"/>
              </w:rPr>
              <w:t>l</w:t>
            </w:r>
            <w:r w:rsidRPr="000D5A25">
              <w:rPr>
                <w:rFonts w:ascii="Times New Roman" w:eastAsia="Times New Roman" w:hAnsi="Times New Roman" w:cs="Times New Roman"/>
                <w:color w:val="000000"/>
                <w:sz w:val="24"/>
                <w:szCs w:val="24"/>
              </w:rPr>
              <w:t>arge scale traders</w:t>
            </w:r>
          </w:p>
        </w:tc>
        <w:tc>
          <w:tcPr>
            <w:tcW w:w="1466" w:type="pct"/>
            <w:noWrap/>
            <w:vAlign w:val="center"/>
            <w:hideMark/>
          </w:tcPr>
          <w:p w14:paraId="577094A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427</w:t>
            </w:r>
          </w:p>
        </w:tc>
        <w:tc>
          <w:tcPr>
            <w:tcW w:w="1354" w:type="pct"/>
            <w:noWrap/>
            <w:vAlign w:val="center"/>
            <w:hideMark/>
          </w:tcPr>
          <w:p w14:paraId="15035B9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91.0</w:t>
            </w:r>
          </w:p>
        </w:tc>
      </w:tr>
      <w:tr w:rsidR="006B15AD" w:rsidRPr="000D5A25" w14:paraId="243A6D64" w14:textId="77777777" w:rsidTr="006B15AD">
        <w:trPr>
          <w:trHeight w:val="386"/>
        </w:trPr>
        <w:tc>
          <w:tcPr>
            <w:tcW w:w="2180" w:type="pct"/>
            <w:hideMark/>
          </w:tcPr>
          <w:p w14:paraId="2B82395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Intermediate grade public servant and Senior School Teachers</w:t>
            </w:r>
          </w:p>
        </w:tc>
        <w:tc>
          <w:tcPr>
            <w:tcW w:w="1466" w:type="pct"/>
            <w:noWrap/>
            <w:vAlign w:val="center"/>
            <w:hideMark/>
          </w:tcPr>
          <w:p w14:paraId="3DDE2CD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18</w:t>
            </w:r>
          </w:p>
        </w:tc>
        <w:tc>
          <w:tcPr>
            <w:tcW w:w="1354" w:type="pct"/>
            <w:noWrap/>
            <w:vAlign w:val="center"/>
            <w:hideMark/>
          </w:tcPr>
          <w:p w14:paraId="0F6B58CD"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3.8</w:t>
            </w:r>
          </w:p>
        </w:tc>
      </w:tr>
      <w:tr w:rsidR="006B15AD" w:rsidRPr="000D5A25" w14:paraId="35438D86" w14:textId="77777777" w:rsidTr="006B15AD">
        <w:trPr>
          <w:trHeight w:val="60"/>
        </w:trPr>
        <w:tc>
          <w:tcPr>
            <w:tcW w:w="2180" w:type="pct"/>
            <w:hideMark/>
          </w:tcPr>
          <w:p w14:paraId="708362A7"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Junior School Teacher, Drivers, Artisan</w:t>
            </w:r>
          </w:p>
        </w:tc>
        <w:tc>
          <w:tcPr>
            <w:tcW w:w="1466" w:type="pct"/>
            <w:noWrap/>
            <w:vAlign w:val="center"/>
            <w:hideMark/>
          </w:tcPr>
          <w:p w14:paraId="7B6C8BE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w:t>
            </w:r>
          </w:p>
        </w:tc>
        <w:tc>
          <w:tcPr>
            <w:tcW w:w="1354" w:type="pct"/>
            <w:noWrap/>
            <w:vAlign w:val="center"/>
            <w:hideMark/>
          </w:tcPr>
          <w:p w14:paraId="0E3F80F9"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D5A25">
              <w:rPr>
                <w:rFonts w:ascii="Times New Roman" w:eastAsia="Times New Roman" w:hAnsi="Times New Roman" w:cs="Times New Roman"/>
                <w:color w:val="000000"/>
                <w:sz w:val="24"/>
                <w:szCs w:val="24"/>
              </w:rPr>
              <w:t>.4</w:t>
            </w:r>
          </w:p>
        </w:tc>
      </w:tr>
      <w:tr w:rsidR="006B15AD" w:rsidRPr="000D5A25" w14:paraId="7456BCEB" w14:textId="77777777" w:rsidTr="006B15AD">
        <w:trPr>
          <w:trHeight w:val="449"/>
        </w:trPr>
        <w:tc>
          <w:tcPr>
            <w:tcW w:w="2180" w:type="pct"/>
            <w:hideMark/>
          </w:tcPr>
          <w:p w14:paraId="7B9928F0"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 xml:space="preserve">Petty traders, </w:t>
            </w:r>
            <w:proofErr w:type="spellStart"/>
            <w:r>
              <w:rPr>
                <w:rFonts w:ascii="Times New Roman" w:eastAsia="Times New Roman" w:hAnsi="Times New Roman" w:cs="Times New Roman"/>
                <w:color w:val="000000"/>
                <w:sz w:val="24"/>
                <w:szCs w:val="24"/>
              </w:rPr>
              <w:t>l</w:t>
            </w:r>
            <w:r w:rsidRPr="000D5A25">
              <w:rPr>
                <w:rFonts w:ascii="Times New Roman" w:eastAsia="Times New Roman" w:hAnsi="Times New Roman" w:cs="Times New Roman"/>
                <w:color w:val="000000"/>
                <w:sz w:val="24"/>
                <w:szCs w:val="24"/>
              </w:rPr>
              <w:t>abo</w:t>
            </w:r>
            <w:r>
              <w:rPr>
                <w:rFonts w:ascii="Times New Roman" w:eastAsia="Times New Roman" w:hAnsi="Times New Roman" w:cs="Times New Roman"/>
                <w:color w:val="000000"/>
                <w:sz w:val="24"/>
                <w:szCs w:val="24"/>
              </w:rPr>
              <w:t>u</w:t>
            </w:r>
            <w:r w:rsidRPr="000D5A25">
              <w:rPr>
                <w:rFonts w:ascii="Times New Roman" w:eastAsia="Times New Roman" w:hAnsi="Times New Roman" w:cs="Times New Roman"/>
                <w:color w:val="000000"/>
                <w:sz w:val="24"/>
                <w:szCs w:val="24"/>
              </w:rPr>
              <w:t>rers</w:t>
            </w:r>
            <w:proofErr w:type="spellEnd"/>
            <w:r w:rsidRPr="000D5A25">
              <w:rPr>
                <w:rFonts w:ascii="Times New Roman" w:eastAsia="Times New Roman" w:hAnsi="Times New Roman" w:cs="Times New Roman"/>
                <w:color w:val="000000"/>
                <w:sz w:val="24"/>
                <w:szCs w:val="24"/>
              </w:rPr>
              <w:t>, messengers and similar grades</w:t>
            </w:r>
          </w:p>
        </w:tc>
        <w:tc>
          <w:tcPr>
            <w:tcW w:w="1466" w:type="pct"/>
            <w:noWrap/>
            <w:vAlign w:val="center"/>
            <w:hideMark/>
          </w:tcPr>
          <w:p w14:paraId="3DC4888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14</w:t>
            </w:r>
          </w:p>
        </w:tc>
        <w:tc>
          <w:tcPr>
            <w:tcW w:w="1354" w:type="pct"/>
            <w:noWrap/>
            <w:vAlign w:val="center"/>
            <w:hideMark/>
          </w:tcPr>
          <w:p w14:paraId="37B6A14C"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3.0</w:t>
            </w:r>
          </w:p>
        </w:tc>
      </w:tr>
      <w:tr w:rsidR="006B15AD" w:rsidRPr="000D5A25" w14:paraId="1908F8A8" w14:textId="77777777" w:rsidTr="006B15AD">
        <w:trPr>
          <w:trHeight w:val="300"/>
        </w:trPr>
        <w:tc>
          <w:tcPr>
            <w:tcW w:w="2180" w:type="pct"/>
            <w:hideMark/>
          </w:tcPr>
          <w:p w14:paraId="3E9A7B2F"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Unemployed</w:t>
            </w:r>
          </w:p>
        </w:tc>
        <w:tc>
          <w:tcPr>
            <w:tcW w:w="1466" w:type="pct"/>
            <w:noWrap/>
            <w:vAlign w:val="center"/>
            <w:hideMark/>
          </w:tcPr>
          <w:p w14:paraId="47747EA2"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w:t>
            </w:r>
          </w:p>
        </w:tc>
        <w:tc>
          <w:tcPr>
            <w:tcW w:w="1354" w:type="pct"/>
            <w:noWrap/>
            <w:vAlign w:val="center"/>
            <w:hideMark/>
          </w:tcPr>
          <w:p w14:paraId="5B2AEE6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1.7</w:t>
            </w:r>
          </w:p>
        </w:tc>
      </w:tr>
      <w:tr w:rsidR="006B15AD" w:rsidRPr="000D5A25" w14:paraId="42828335" w14:textId="77777777" w:rsidTr="006B15AD">
        <w:trPr>
          <w:trHeight w:val="315"/>
        </w:trPr>
        <w:tc>
          <w:tcPr>
            <w:tcW w:w="3646" w:type="pct"/>
            <w:gridSpan w:val="2"/>
            <w:noWrap/>
            <w:vAlign w:val="bottom"/>
            <w:hideMark/>
          </w:tcPr>
          <w:p w14:paraId="0837F597"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Mother's Occupation</w:t>
            </w:r>
          </w:p>
        </w:tc>
        <w:tc>
          <w:tcPr>
            <w:tcW w:w="1354" w:type="pct"/>
            <w:vAlign w:val="bottom"/>
            <w:hideMark/>
          </w:tcPr>
          <w:p w14:paraId="65D549F1"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r>
      <w:tr w:rsidR="006B15AD" w:rsidRPr="000D5A25" w14:paraId="6694A6EA" w14:textId="77777777" w:rsidTr="006B15AD">
        <w:trPr>
          <w:trHeight w:val="422"/>
        </w:trPr>
        <w:tc>
          <w:tcPr>
            <w:tcW w:w="2180" w:type="pct"/>
            <w:hideMark/>
          </w:tcPr>
          <w:p w14:paraId="23F06E3C"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Senior</w:t>
            </w:r>
            <w:r>
              <w:rPr>
                <w:rFonts w:ascii="Times New Roman" w:eastAsia="Times New Roman" w:hAnsi="Times New Roman" w:cs="Times New Roman"/>
                <w:color w:val="000000"/>
                <w:sz w:val="24"/>
                <w:szCs w:val="24"/>
              </w:rPr>
              <w:t xml:space="preserve"> public servant, Professional, l</w:t>
            </w:r>
            <w:r w:rsidRPr="000D5A25">
              <w:rPr>
                <w:rFonts w:ascii="Times New Roman" w:eastAsia="Times New Roman" w:hAnsi="Times New Roman" w:cs="Times New Roman"/>
                <w:color w:val="000000"/>
                <w:sz w:val="24"/>
                <w:szCs w:val="24"/>
              </w:rPr>
              <w:t>arge scale traders</w:t>
            </w:r>
          </w:p>
        </w:tc>
        <w:tc>
          <w:tcPr>
            <w:tcW w:w="1466" w:type="pct"/>
            <w:noWrap/>
            <w:vAlign w:val="center"/>
            <w:hideMark/>
          </w:tcPr>
          <w:p w14:paraId="59C1AF70"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388</w:t>
            </w:r>
          </w:p>
        </w:tc>
        <w:tc>
          <w:tcPr>
            <w:tcW w:w="1354" w:type="pct"/>
            <w:noWrap/>
            <w:vAlign w:val="center"/>
            <w:hideMark/>
          </w:tcPr>
          <w:p w14:paraId="76744C0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82.7</w:t>
            </w:r>
          </w:p>
        </w:tc>
      </w:tr>
      <w:tr w:rsidR="006B15AD" w:rsidRPr="000D5A25" w14:paraId="65776F10" w14:textId="77777777" w:rsidTr="006B15AD">
        <w:trPr>
          <w:trHeight w:val="305"/>
        </w:trPr>
        <w:tc>
          <w:tcPr>
            <w:tcW w:w="2180" w:type="pct"/>
            <w:hideMark/>
          </w:tcPr>
          <w:p w14:paraId="6FD45637"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Intermediate grade public servant and Senior School Teachers</w:t>
            </w:r>
          </w:p>
        </w:tc>
        <w:tc>
          <w:tcPr>
            <w:tcW w:w="1466" w:type="pct"/>
            <w:noWrap/>
            <w:vAlign w:val="center"/>
            <w:hideMark/>
          </w:tcPr>
          <w:p w14:paraId="3FFC7BC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31</w:t>
            </w:r>
          </w:p>
        </w:tc>
        <w:tc>
          <w:tcPr>
            <w:tcW w:w="1354" w:type="pct"/>
            <w:noWrap/>
            <w:vAlign w:val="center"/>
            <w:hideMark/>
          </w:tcPr>
          <w:p w14:paraId="5426898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6.6</w:t>
            </w:r>
          </w:p>
        </w:tc>
      </w:tr>
      <w:tr w:rsidR="006B15AD" w:rsidRPr="000D5A25" w14:paraId="32311DE1" w14:textId="77777777" w:rsidTr="006B15AD">
        <w:trPr>
          <w:trHeight w:val="98"/>
        </w:trPr>
        <w:tc>
          <w:tcPr>
            <w:tcW w:w="2180" w:type="pct"/>
            <w:hideMark/>
          </w:tcPr>
          <w:p w14:paraId="31ECA349"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Junior School Teacher, Drivers, Artisan</w:t>
            </w:r>
          </w:p>
        </w:tc>
        <w:tc>
          <w:tcPr>
            <w:tcW w:w="1466" w:type="pct"/>
            <w:noWrap/>
            <w:vAlign w:val="center"/>
            <w:hideMark/>
          </w:tcPr>
          <w:p w14:paraId="5E4105A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13</w:t>
            </w:r>
          </w:p>
        </w:tc>
        <w:tc>
          <w:tcPr>
            <w:tcW w:w="1354" w:type="pct"/>
            <w:noWrap/>
            <w:vAlign w:val="center"/>
            <w:hideMark/>
          </w:tcPr>
          <w:p w14:paraId="7F81D0B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2.8</w:t>
            </w:r>
          </w:p>
        </w:tc>
      </w:tr>
      <w:tr w:rsidR="006B15AD" w:rsidRPr="000D5A25" w14:paraId="244A5371" w14:textId="77777777" w:rsidTr="006B15AD">
        <w:trPr>
          <w:trHeight w:val="350"/>
        </w:trPr>
        <w:tc>
          <w:tcPr>
            <w:tcW w:w="2180" w:type="pct"/>
            <w:hideMark/>
          </w:tcPr>
          <w:p w14:paraId="2153FE1B"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Petty traders, </w:t>
            </w:r>
            <w:proofErr w:type="spellStart"/>
            <w:r>
              <w:rPr>
                <w:rFonts w:ascii="Times New Roman" w:eastAsia="Times New Roman" w:hAnsi="Times New Roman" w:cs="Times New Roman"/>
                <w:color w:val="000000"/>
                <w:sz w:val="24"/>
                <w:szCs w:val="24"/>
              </w:rPr>
              <w:t>l</w:t>
            </w:r>
            <w:r w:rsidRPr="000D5A25">
              <w:rPr>
                <w:rFonts w:ascii="Times New Roman" w:eastAsia="Times New Roman" w:hAnsi="Times New Roman" w:cs="Times New Roman"/>
                <w:color w:val="000000"/>
                <w:sz w:val="24"/>
                <w:szCs w:val="24"/>
              </w:rPr>
              <w:t>abourers</w:t>
            </w:r>
            <w:proofErr w:type="spellEnd"/>
            <w:r w:rsidRPr="000D5A25">
              <w:rPr>
                <w:rFonts w:ascii="Times New Roman" w:eastAsia="Times New Roman" w:hAnsi="Times New Roman" w:cs="Times New Roman"/>
                <w:color w:val="000000"/>
                <w:sz w:val="24"/>
                <w:szCs w:val="24"/>
              </w:rPr>
              <w:t>, messengers and similar grades</w:t>
            </w:r>
          </w:p>
        </w:tc>
        <w:tc>
          <w:tcPr>
            <w:tcW w:w="1466" w:type="pct"/>
            <w:noWrap/>
            <w:vAlign w:val="center"/>
            <w:hideMark/>
          </w:tcPr>
          <w:p w14:paraId="2E482295"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29</w:t>
            </w:r>
          </w:p>
        </w:tc>
        <w:tc>
          <w:tcPr>
            <w:tcW w:w="1354" w:type="pct"/>
            <w:noWrap/>
            <w:vAlign w:val="center"/>
            <w:hideMark/>
          </w:tcPr>
          <w:p w14:paraId="206380A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6.2</w:t>
            </w:r>
          </w:p>
        </w:tc>
      </w:tr>
      <w:tr w:rsidR="006B15AD" w:rsidRPr="000D5A25" w14:paraId="1CC558C5" w14:textId="77777777" w:rsidTr="006B15AD">
        <w:trPr>
          <w:trHeight w:val="300"/>
        </w:trPr>
        <w:tc>
          <w:tcPr>
            <w:tcW w:w="2180" w:type="pct"/>
            <w:hideMark/>
          </w:tcPr>
          <w:p w14:paraId="526FDD4F"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Unemployed</w:t>
            </w:r>
          </w:p>
        </w:tc>
        <w:tc>
          <w:tcPr>
            <w:tcW w:w="1466" w:type="pct"/>
            <w:noWrap/>
            <w:vAlign w:val="center"/>
            <w:hideMark/>
          </w:tcPr>
          <w:p w14:paraId="2889EF9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8</w:t>
            </w:r>
          </w:p>
        </w:tc>
        <w:tc>
          <w:tcPr>
            <w:tcW w:w="1354" w:type="pct"/>
            <w:noWrap/>
            <w:vAlign w:val="center"/>
            <w:hideMark/>
          </w:tcPr>
          <w:p w14:paraId="4EB8A601"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1.7</w:t>
            </w:r>
          </w:p>
        </w:tc>
      </w:tr>
      <w:tr w:rsidR="006B15AD" w:rsidRPr="000D5A25" w14:paraId="66F6B22D" w14:textId="77777777" w:rsidTr="006B15AD">
        <w:trPr>
          <w:trHeight w:val="315"/>
        </w:trPr>
        <w:tc>
          <w:tcPr>
            <w:tcW w:w="2180" w:type="pct"/>
            <w:noWrap/>
            <w:vAlign w:val="bottom"/>
            <w:hideMark/>
          </w:tcPr>
          <w:p w14:paraId="59EB4054"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r w:rsidRPr="000D5A25">
              <w:rPr>
                <w:rFonts w:ascii="Times New Roman" w:eastAsia="Times New Roman" w:hAnsi="Times New Roman" w:cs="Times New Roman"/>
                <w:b/>
                <w:bCs/>
                <w:color w:val="000000"/>
                <w:sz w:val="24"/>
                <w:szCs w:val="24"/>
              </w:rPr>
              <w:t>Social class</w:t>
            </w:r>
          </w:p>
        </w:tc>
        <w:tc>
          <w:tcPr>
            <w:tcW w:w="1466" w:type="pct"/>
            <w:vAlign w:val="bottom"/>
            <w:hideMark/>
          </w:tcPr>
          <w:p w14:paraId="310FAA49" w14:textId="77777777" w:rsidR="006B15AD" w:rsidRPr="000D5A25" w:rsidRDefault="006B15AD" w:rsidP="006B15AD">
            <w:pPr>
              <w:spacing w:after="0" w:line="240" w:lineRule="auto"/>
              <w:rPr>
                <w:rFonts w:ascii="Times New Roman" w:eastAsia="Times New Roman" w:hAnsi="Times New Roman" w:cs="Times New Roman"/>
                <w:b/>
                <w:bCs/>
                <w:color w:val="000000"/>
                <w:sz w:val="24"/>
                <w:szCs w:val="24"/>
              </w:rPr>
            </w:pPr>
          </w:p>
        </w:tc>
        <w:tc>
          <w:tcPr>
            <w:tcW w:w="1354" w:type="pct"/>
            <w:vAlign w:val="bottom"/>
            <w:hideMark/>
          </w:tcPr>
          <w:p w14:paraId="41048F35" w14:textId="77777777" w:rsidR="006B15AD" w:rsidRPr="000D5A25" w:rsidRDefault="006B15AD" w:rsidP="006B15AD">
            <w:pPr>
              <w:spacing w:after="0" w:line="240" w:lineRule="auto"/>
              <w:jc w:val="center"/>
              <w:rPr>
                <w:rFonts w:ascii="Times New Roman" w:eastAsia="Times New Roman" w:hAnsi="Times New Roman" w:cs="Times New Roman"/>
                <w:sz w:val="24"/>
                <w:szCs w:val="24"/>
              </w:rPr>
            </w:pPr>
          </w:p>
        </w:tc>
      </w:tr>
      <w:tr w:rsidR="006B15AD" w:rsidRPr="000D5A25" w14:paraId="675B649F" w14:textId="77777777" w:rsidTr="006B15AD">
        <w:trPr>
          <w:trHeight w:val="300"/>
        </w:trPr>
        <w:tc>
          <w:tcPr>
            <w:tcW w:w="2180" w:type="pct"/>
            <w:hideMark/>
          </w:tcPr>
          <w:p w14:paraId="211E64F5"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High</w:t>
            </w:r>
          </w:p>
        </w:tc>
        <w:tc>
          <w:tcPr>
            <w:tcW w:w="1466" w:type="pct"/>
            <w:noWrap/>
            <w:vAlign w:val="center"/>
            <w:hideMark/>
          </w:tcPr>
          <w:p w14:paraId="2613C11B"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429</w:t>
            </w:r>
          </w:p>
        </w:tc>
        <w:tc>
          <w:tcPr>
            <w:tcW w:w="1354" w:type="pct"/>
            <w:noWrap/>
            <w:vAlign w:val="center"/>
            <w:hideMark/>
          </w:tcPr>
          <w:p w14:paraId="5EE3E1D4"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91.5</w:t>
            </w:r>
          </w:p>
        </w:tc>
      </w:tr>
      <w:tr w:rsidR="006B15AD" w:rsidRPr="000D5A25" w14:paraId="3C41D7AA" w14:textId="77777777" w:rsidTr="006B15AD">
        <w:trPr>
          <w:trHeight w:val="300"/>
        </w:trPr>
        <w:tc>
          <w:tcPr>
            <w:tcW w:w="2180" w:type="pct"/>
            <w:hideMark/>
          </w:tcPr>
          <w:p w14:paraId="3830031A"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Middle</w:t>
            </w:r>
          </w:p>
        </w:tc>
        <w:tc>
          <w:tcPr>
            <w:tcW w:w="1466" w:type="pct"/>
            <w:noWrap/>
            <w:vAlign w:val="center"/>
            <w:hideMark/>
          </w:tcPr>
          <w:p w14:paraId="24F3C008"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23</w:t>
            </w:r>
          </w:p>
        </w:tc>
        <w:tc>
          <w:tcPr>
            <w:tcW w:w="1354" w:type="pct"/>
            <w:noWrap/>
            <w:vAlign w:val="center"/>
            <w:hideMark/>
          </w:tcPr>
          <w:p w14:paraId="361AC69A"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4.9</w:t>
            </w:r>
          </w:p>
        </w:tc>
      </w:tr>
      <w:tr w:rsidR="006B15AD" w:rsidRPr="000D5A25" w14:paraId="1A985794" w14:textId="77777777" w:rsidTr="006B15AD">
        <w:trPr>
          <w:trHeight w:val="300"/>
        </w:trPr>
        <w:tc>
          <w:tcPr>
            <w:tcW w:w="2180" w:type="pct"/>
            <w:hideMark/>
          </w:tcPr>
          <w:p w14:paraId="44FB66CE" w14:textId="77777777" w:rsidR="006B15AD" w:rsidRPr="000D5A25" w:rsidRDefault="006B15AD" w:rsidP="006B15AD">
            <w:pPr>
              <w:spacing w:after="0" w:line="240" w:lineRule="auto"/>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Low</w:t>
            </w:r>
          </w:p>
        </w:tc>
        <w:tc>
          <w:tcPr>
            <w:tcW w:w="1466" w:type="pct"/>
            <w:noWrap/>
            <w:vAlign w:val="center"/>
            <w:hideMark/>
          </w:tcPr>
          <w:p w14:paraId="7BA3C2B3"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17</w:t>
            </w:r>
          </w:p>
        </w:tc>
        <w:tc>
          <w:tcPr>
            <w:tcW w:w="1354" w:type="pct"/>
            <w:noWrap/>
            <w:vAlign w:val="center"/>
            <w:hideMark/>
          </w:tcPr>
          <w:p w14:paraId="5471535F" w14:textId="77777777" w:rsidR="006B15AD" w:rsidRPr="000D5A25" w:rsidRDefault="006B15AD" w:rsidP="006B15AD">
            <w:pPr>
              <w:spacing w:after="0" w:line="240" w:lineRule="auto"/>
              <w:jc w:val="center"/>
              <w:rPr>
                <w:rFonts w:ascii="Times New Roman" w:eastAsia="Times New Roman" w:hAnsi="Times New Roman" w:cs="Times New Roman"/>
                <w:color w:val="000000"/>
                <w:sz w:val="24"/>
                <w:szCs w:val="24"/>
              </w:rPr>
            </w:pPr>
            <w:r w:rsidRPr="000D5A25">
              <w:rPr>
                <w:rFonts w:ascii="Times New Roman" w:eastAsia="Times New Roman" w:hAnsi="Times New Roman" w:cs="Times New Roman"/>
                <w:color w:val="000000"/>
                <w:sz w:val="24"/>
                <w:szCs w:val="24"/>
              </w:rPr>
              <w:t>3.6</w:t>
            </w:r>
          </w:p>
        </w:tc>
      </w:tr>
    </w:tbl>
    <w:p w14:paraId="61648A1A" w14:textId="77777777" w:rsidR="006B15AD" w:rsidRPr="00FF4129" w:rsidRDefault="006B15AD" w:rsidP="006B15AD">
      <w:pPr>
        <w:rPr>
          <w:rFonts w:ascii="Times New Roman" w:hAnsi="Times New Roman" w:cs="Times New Roman"/>
          <w:sz w:val="24"/>
          <w:szCs w:val="24"/>
        </w:rPr>
      </w:pPr>
      <w:r w:rsidRPr="00EF17BD">
        <w:rPr>
          <w:rFonts w:ascii="Times New Roman" w:hAnsi="Times New Roman" w:cs="Times New Roman"/>
          <w:sz w:val="24"/>
          <w:szCs w:val="24"/>
        </w:rPr>
        <w:t>n: sample size; S.</w:t>
      </w:r>
      <w:r>
        <w:rPr>
          <w:rFonts w:ascii="Times New Roman" w:hAnsi="Times New Roman" w:cs="Times New Roman"/>
          <w:sz w:val="24"/>
          <w:szCs w:val="24"/>
        </w:rPr>
        <w:t>D</w:t>
      </w:r>
      <w:r w:rsidRPr="00EF17BD">
        <w:rPr>
          <w:rFonts w:ascii="Times New Roman" w:hAnsi="Times New Roman" w:cs="Times New Roman"/>
          <w:sz w:val="24"/>
          <w:szCs w:val="24"/>
        </w:rPr>
        <w:t>.: standard deviation; min: minimum; max: maximum</w:t>
      </w:r>
    </w:p>
    <w:p w14:paraId="6912F045" w14:textId="77777777" w:rsidR="00830A5E" w:rsidRDefault="000473BB" w:rsidP="001627B6">
      <w:pPr>
        <w:spacing w:line="480" w:lineRule="auto"/>
        <w:contextualSpacing/>
        <w:jc w:val="both"/>
        <w:rPr>
          <w:rFonts w:ascii="Times New Roman" w:hAnsi="Times New Roman" w:cs="Times New Roman"/>
          <w:color w:val="1B1B1B"/>
          <w:sz w:val="24"/>
          <w:szCs w:val="24"/>
          <w:shd w:val="clear" w:color="auto" w:fill="FFFFFF"/>
        </w:rPr>
      </w:pPr>
      <w:r w:rsidRPr="000C7F2A">
        <w:rPr>
          <w:rFonts w:ascii="Times New Roman" w:hAnsi="Times New Roman" w:cs="Times New Roman"/>
          <w:b/>
          <w:sz w:val="24"/>
          <w:szCs w:val="24"/>
        </w:rPr>
        <w:t>Prevalence of depression among the students</w:t>
      </w:r>
      <w:r>
        <w:rPr>
          <w:rFonts w:ascii="Times New Roman" w:hAnsi="Times New Roman" w:cs="Times New Roman"/>
          <w:b/>
          <w:sz w:val="24"/>
          <w:szCs w:val="24"/>
        </w:rPr>
        <w:t xml:space="preserve"> based on participants’ PHQ-9 responses: </w:t>
      </w:r>
      <w:r w:rsidR="00830A5E">
        <w:rPr>
          <w:rFonts w:ascii="Times New Roman" w:hAnsi="Times New Roman" w:cs="Times New Roman"/>
          <w:color w:val="1B1B1B"/>
          <w:sz w:val="24"/>
          <w:szCs w:val="24"/>
          <w:shd w:val="clear" w:color="auto" w:fill="FFFFFF"/>
        </w:rPr>
        <w:t>T</w:t>
      </w:r>
      <w:r w:rsidR="00830A5E" w:rsidRPr="00F71757">
        <w:rPr>
          <w:rFonts w:ascii="Times New Roman" w:hAnsi="Times New Roman" w:cs="Times New Roman"/>
          <w:color w:val="1B1B1B"/>
          <w:sz w:val="24"/>
          <w:szCs w:val="24"/>
          <w:shd w:val="clear" w:color="auto" w:fill="FFFFFF"/>
        </w:rPr>
        <w:t>he prevalence of depression among the students</w:t>
      </w:r>
      <w:r w:rsidR="00830A5E">
        <w:rPr>
          <w:rFonts w:ascii="Times New Roman" w:hAnsi="Times New Roman" w:cs="Times New Roman"/>
          <w:color w:val="1B1B1B"/>
          <w:sz w:val="24"/>
          <w:szCs w:val="24"/>
          <w:shd w:val="clear" w:color="auto" w:fill="FFFFFF"/>
        </w:rPr>
        <w:t xml:space="preserve"> is displayed in Figure 1. Generally, depression was prevalent in 367 (78.3</w:t>
      </w:r>
      <w:r w:rsidR="00830A5E" w:rsidRPr="00F71757">
        <w:rPr>
          <w:rFonts w:ascii="Times New Roman" w:hAnsi="Times New Roman" w:cs="Times New Roman"/>
          <w:color w:val="1B1B1B"/>
          <w:sz w:val="24"/>
          <w:szCs w:val="24"/>
          <w:shd w:val="clear" w:color="auto" w:fill="FFFFFF"/>
        </w:rPr>
        <w:t xml:space="preserve">%) </w:t>
      </w:r>
      <w:r w:rsidR="00830A5E">
        <w:rPr>
          <w:rFonts w:ascii="Times New Roman" w:hAnsi="Times New Roman" w:cs="Times New Roman"/>
          <w:color w:val="1B1B1B"/>
          <w:sz w:val="24"/>
          <w:szCs w:val="24"/>
          <w:shd w:val="clear" w:color="auto" w:fill="FFFFFF"/>
        </w:rPr>
        <w:t>of the students with</w:t>
      </w:r>
      <w:r w:rsidR="00830A5E" w:rsidRPr="00F71757">
        <w:rPr>
          <w:rFonts w:ascii="Times New Roman" w:hAnsi="Times New Roman" w:cs="Times New Roman"/>
          <w:color w:val="1B1B1B"/>
          <w:sz w:val="24"/>
          <w:szCs w:val="24"/>
          <w:shd w:val="clear" w:color="auto" w:fill="FFFFFF"/>
        </w:rPr>
        <w:t xml:space="preserve"> features ranging from mild to severe depres</w:t>
      </w:r>
      <w:r w:rsidR="00830A5E">
        <w:rPr>
          <w:rFonts w:ascii="Times New Roman" w:hAnsi="Times New Roman" w:cs="Times New Roman"/>
          <w:color w:val="1B1B1B"/>
          <w:sz w:val="24"/>
          <w:szCs w:val="24"/>
          <w:shd w:val="clear" w:color="auto" w:fill="FFFFFF"/>
        </w:rPr>
        <w:t xml:space="preserve">sion. A </w:t>
      </w:r>
      <w:r w:rsidR="00830A5E">
        <w:rPr>
          <w:rFonts w:ascii="Times New Roman" w:hAnsi="Times New Roman" w:cs="Times New Roman"/>
          <w:color w:val="1B1B1B"/>
          <w:sz w:val="24"/>
          <w:szCs w:val="24"/>
          <w:shd w:val="clear" w:color="auto" w:fill="FFFFFF"/>
        </w:rPr>
        <w:lastRenderedPageBreak/>
        <w:t>higher proportion 164 (35</w:t>
      </w:r>
      <w:r w:rsidR="00830A5E" w:rsidRPr="00F71757">
        <w:rPr>
          <w:rFonts w:ascii="Times New Roman" w:hAnsi="Times New Roman" w:cs="Times New Roman"/>
          <w:color w:val="1B1B1B"/>
          <w:sz w:val="24"/>
          <w:szCs w:val="24"/>
          <w:shd w:val="clear" w:color="auto" w:fill="FFFFFF"/>
        </w:rPr>
        <w:t xml:space="preserve">.0%) had mild depression, </w:t>
      </w:r>
      <w:r w:rsidR="00830A5E">
        <w:rPr>
          <w:rFonts w:ascii="Times New Roman" w:hAnsi="Times New Roman" w:cs="Times New Roman"/>
          <w:color w:val="1B1B1B"/>
          <w:sz w:val="24"/>
          <w:szCs w:val="24"/>
          <w:shd w:val="clear" w:color="auto" w:fill="FFFFFF"/>
        </w:rPr>
        <w:t>123 (26.2</w:t>
      </w:r>
      <w:r w:rsidR="00830A5E" w:rsidRPr="00F71757">
        <w:rPr>
          <w:rFonts w:ascii="Times New Roman" w:hAnsi="Times New Roman" w:cs="Times New Roman"/>
          <w:color w:val="1B1B1B"/>
          <w:sz w:val="24"/>
          <w:szCs w:val="24"/>
          <w:shd w:val="clear" w:color="auto" w:fill="FFFFFF"/>
        </w:rPr>
        <w:t>%)</w:t>
      </w:r>
      <w:r w:rsidR="00830A5E">
        <w:rPr>
          <w:rFonts w:ascii="Times New Roman" w:hAnsi="Times New Roman" w:cs="Times New Roman"/>
          <w:color w:val="1B1B1B"/>
          <w:sz w:val="24"/>
          <w:szCs w:val="24"/>
          <w:shd w:val="clear" w:color="auto" w:fill="FFFFFF"/>
        </w:rPr>
        <w:t xml:space="preserve"> </w:t>
      </w:r>
      <w:r w:rsidR="00830A5E" w:rsidRPr="00F71757">
        <w:rPr>
          <w:rFonts w:ascii="Times New Roman" w:hAnsi="Times New Roman" w:cs="Times New Roman"/>
          <w:color w:val="1B1B1B"/>
          <w:sz w:val="24"/>
          <w:szCs w:val="24"/>
          <w:shd w:val="clear" w:color="auto" w:fill="FFFFFF"/>
        </w:rPr>
        <w:t xml:space="preserve">had </w:t>
      </w:r>
      <w:r w:rsidR="00830A5E">
        <w:rPr>
          <w:rFonts w:ascii="Times New Roman" w:hAnsi="Times New Roman" w:cs="Times New Roman"/>
          <w:color w:val="1B1B1B"/>
          <w:sz w:val="24"/>
          <w:szCs w:val="24"/>
          <w:shd w:val="clear" w:color="auto" w:fill="FFFFFF"/>
        </w:rPr>
        <w:t>moderate</w:t>
      </w:r>
      <w:r w:rsidR="00830A5E" w:rsidRPr="00F71757">
        <w:rPr>
          <w:rFonts w:ascii="Times New Roman" w:hAnsi="Times New Roman" w:cs="Times New Roman"/>
          <w:color w:val="1B1B1B"/>
          <w:sz w:val="24"/>
          <w:szCs w:val="24"/>
          <w:shd w:val="clear" w:color="auto" w:fill="FFFFFF"/>
        </w:rPr>
        <w:t xml:space="preserve"> depression</w:t>
      </w:r>
      <w:r w:rsidR="00830A5E">
        <w:rPr>
          <w:rFonts w:ascii="Times New Roman" w:hAnsi="Times New Roman" w:cs="Times New Roman"/>
          <w:color w:val="1B1B1B"/>
          <w:sz w:val="24"/>
          <w:szCs w:val="24"/>
          <w:shd w:val="clear" w:color="auto" w:fill="FFFFFF"/>
        </w:rPr>
        <w:t>, 61 (13.0</w:t>
      </w:r>
      <w:r w:rsidR="00830A5E" w:rsidRPr="00F71757">
        <w:rPr>
          <w:rFonts w:ascii="Times New Roman" w:hAnsi="Times New Roman" w:cs="Times New Roman"/>
          <w:color w:val="1B1B1B"/>
          <w:sz w:val="24"/>
          <w:szCs w:val="24"/>
          <w:shd w:val="clear" w:color="auto" w:fill="FFFFFF"/>
        </w:rPr>
        <w:t>%)</w:t>
      </w:r>
      <w:r w:rsidR="00830A5E">
        <w:rPr>
          <w:rFonts w:ascii="Times New Roman" w:hAnsi="Times New Roman" w:cs="Times New Roman"/>
          <w:color w:val="1B1B1B"/>
          <w:sz w:val="24"/>
          <w:szCs w:val="24"/>
          <w:shd w:val="clear" w:color="auto" w:fill="FFFFFF"/>
        </w:rPr>
        <w:t xml:space="preserve"> </w:t>
      </w:r>
      <w:r w:rsidR="00830A5E" w:rsidRPr="00F71757">
        <w:rPr>
          <w:rFonts w:ascii="Times New Roman" w:hAnsi="Times New Roman" w:cs="Times New Roman"/>
          <w:color w:val="1B1B1B"/>
          <w:sz w:val="24"/>
          <w:szCs w:val="24"/>
          <w:shd w:val="clear" w:color="auto" w:fill="FFFFFF"/>
        </w:rPr>
        <w:t xml:space="preserve">had </w:t>
      </w:r>
      <w:r w:rsidR="00830A5E">
        <w:rPr>
          <w:rFonts w:ascii="Times New Roman" w:hAnsi="Times New Roman" w:cs="Times New Roman"/>
          <w:color w:val="1B1B1B"/>
          <w:sz w:val="24"/>
          <w:szCs w:val="24"/>
          <w:shd w:val="clear" w:color="auto" w:fill="FFFFFF"/>
        </w:rPr>
        <w:t>moderate</w:t>
      </w:r>
      <w:r w:rsidR="00830A5E" w:rsidRPr="00F71757">
        <w:rPr>
          <w:rFonts w:ascii="Times New Roman" w:hAnsi="Times New Roman" w:cs="Times New Roman"/>
          <w:color w:val="1B1B1B"/>
          <w:sz w:val="24"/>
          <w:szCs w:val="24"/>
          <w:shd w:val="clear" w:color="auto" w:fill="FFFFFF"/>
        </w:rPr>
        <w:t xml:space="preserve"> </w:t>
      </w:r>
      <w:r w:rsidR="00830A5E">
        <w:rPr>
          <w:rFonts w:ascii="Times New Roman" w:hAnsi="Times New Roman" w:cs="Times New Roman"/>
          <w:color w:val="1B1B1B"/>
          <w:sz w:val="24"/>
          <w:szCs w:val="24"/>
          <w:shd w:val="clear" w:color="auto" w:fill="FFFFFF"/>
        </w:rPr>
        <w:t xml:space="preserve">severe </w:t>
      </w:r>
      <w:r w:rsidR="00B9367B">
        <w:rPr>
          <w:rFonts w:ascii="Times New Roman" w:hAnsi="Times New Roman" w:cs="Times New Roman"/>
          <w:color w:val="1B1B1B"/>
          <w:sz w:val="24"/>
          <w:szCs w:val="24"/>
          <w:shd w:val="clear" w:color="auto" w:fill="FFFFFF"/>
        </w:rPr>
        <w:t xml:space="preserve">depression while </w:t>
      </w:r>
      <w:r w:rsidR="00830A5E">
        <w:rPr>
          <w:rFonts w:ascii="Times New Roman" w:hAnsi="Times New Roman" w:cs="Times New Roman"/>
          <w:color w:val="1B1B1B"/>
          <w:sz w:val="24"/>
          <w:szCs w:val="24"/>
          <w:shd w:val="clear" w:color="auto" w:fill="FFFFFF"/>
        </w:rPr>
        <w:t>19 (4.1</w:t>
      </w:r>
      <w:r w:rsidR="00830A5E" w:rsidRPr="00F71757">
        <w:rPr>
          <w:rFonts w:ascii="Times New Roman" w:hAnsi="Times New Roman" w:cs="Times New Roman"/>
          <w:color w:val="1B1B1B"/>
          <w:sz w:val="24"/>
          <w:szCs w:val="24"/>
          <w:shd w:val="clear" w:color="auto" w:fill="FFFFFF"/>
        </w:rPr>
        <w:t xml:space="preserve">%) had severe depression. </w:t>
      </w:r>
    </w:p>
    <w:p w14:paraId="16986554" w14:textId="77777777" w:rsidR="006B15AD" w:rsidRDefault="006B15AD" w:rsidP="006B15AD">
      <w:pPr>
        <w:spacing w:line="360" w:lineRule="auto"/>
        <w:jc w:val="both"/>
        <w:rPr>
          <w:rFonts w:ascii="Times New Roman" w:eastAsia="Calibri" w:hAnsi="Times New Roman" w:cs="Times New Roman"/>
          <w:sz w:val="24"/>
          <w:szCs w:val="24"/>
        </w:rPr>
      </w:pPr>
    </w:p>
    <w:p w14:paraId="6F740E52" w14:textId="77777777" w:rsidR="006B15AD" w:rsidRDefault="006B15AD" w:rsidP="006B15AD">
      <w:pPr>
        <w:spacing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78C447C" wp14:editId="2B2BF375">
            <wp:simplePos x="914400" y="916305"/>
            <wp:positionH relativeFrom="column">
              <wp:align>left</wp:align>
            </wp:positionH>
            <wp:positionV relativeFrom="paragraph">
              <wp:align>top</wp:align>
            </wp:positionV>
            <wp:extent cx="5565775" cy="2743200"/>
            <wp:effectExtent l="0" t="0" r="1587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2565294" w14:textId="77777777" w:rsidR="006B15AD" w:rsidRPr="00F456AA" w:rsidRDefault="006B15AD" w:rsidP="006B15AD">
      <w:pPr>
        <w:rPr>
          <w:rFonts w:ascii="Times New Roman" w:hAnsi="Times New Roman" w:cs="Times New Roman"/>
          <w:sz w:val="24"/>
          <w:szCs w:val="24"/>
        </w:rPr>
      </w:pPr>
    </w:p>
    <w:p w14:paraId="54AADC18" w14:textId="77777777" w:rsidR="006B15AD" w:rsidRDefault="006B15AD" w:rsidP="006B15AD">
      <w:pPr>
        <w:spacing w:line="36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39CA66E0" w14:textId="77777777" w:rsidR="006B15AD" w:rsidRPr="000473BB" w:rsidRDefault="006B15AD" w:rsidP="001627B6">
      <w:pPr>
        <w:spacing w:line="480" w:lineRule="auto"/>
        <w:contextualSpacing/>
        <w:jc w:val="both"/>
        <w:rPr>
          <w:rFonts w:ascii="Times New Roman" w:hAnsi="Times New Roman" w:cs="Times New Roman"/>
          <w:b/>
          <w:sz w:val="24"/>
          <w:szCs w:val="24"/>
        </w:rPr>
      </w:pPr>
      <w:r w:rsidRPr="000C7F2A">
        <w:rPr>
          <w:rFonts w:ascii="Times New Roman" w:hAnsi="Times New Roman" w:cs="Times New Roman"/>
          <w:b/>
          <w:sz w:val="24"/>
          <w:szCs w:val="24"/>
        </w:rPr>
        <w:t>Figure 1: Prevalence of depression among the students</w:t>
      </w:r>
      <w:r>
        <w:rPr>
          <w:rFonts w:ascii="Times New Roman" w:hAnsi="Times New Roman" w:cs="Times New Roman"/>
          <w:b/>
          <w:sz w:val="24"/>
          <w:szCs w:val="24"/>
        </w:rPr>
        <w:t xml:space="preserve"> based on participants’ PHQ-9 responses</w:t>
      </w:r>
    </w:p>
    <w:p w14:paraId="24D97745" w14:textId="77777777" w:rsidR="000473BB" w:rsidRDefault="00830A5E" w:rsidP="000473BB">
      <w:pPr>
        <w:spacing w:after="0"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Social Reward Questionnaire (SRQ-20) Responses of Students</w:t>
      </w:r>
      <w:r w:rsidR="000473BB">
        <w:rPr>
          <w:rFonts w:ascii="Times New Roman" w:hAnsi="Times New Roman" w:cs="Times New Roman"/>
          <w:sz w:val="24"/>
          <w:szCs w:val="24"/>
        </w:rPr>
        <w:t xml:space="preserve">: </w:t>
      </w:r>
      <w:r w:rsidRPr="00B36325">
        <w:rPr>
          <w:rFonts w:ascii="Times New Roman" w:hAnsi="Times New Roman" w:cs="Times New Roman"/>
          <w:sz w:val="24"/>
          <w:szCs w:val="24"/>
        </w:rPr>
        <w:t>The responses to the Social Reward Questionnaire (</w:t>
      </w:r>
      <w:r>
        <w:rPr>
          <w:rFonts w:ascii="Times New Roman" w:hAnsi="Times New Roman" w:cs="Times New Roman"/>
          <w:sz w:val="24"/>
          <w:szCs w:val="24"/>
        </w:rPr>
        <w:t xml:space="preserve">SRQ-20) is presented in Table </w:t>
      </w:r>
      <w:r w:rsidR="00B3720C">
        <w:rPr>
          <w:rFonts w:ascii="Times New Roman" w:hAnsi="Times New Roman" w:cs="Times New Roman"/>
          <w:sz w:val="24"/>
          <w:szCs w:val="24"/>
        </w:rPr>
        <w:t>2</w:t>
      </w:r>
      <w:r w:rsidRPr="00B36325">
        <w:rPr>
          <w:rFonts w:ascii="Times New Roman" w:hAnsi="Times New Roman" w:cs="Times New Roman"/>
          <w:sz w:val="24"/>
          <w:szCs w:val="24"/>
        </w:rPr>
        <w:t xml:space="preserve">. Among the five measured sub-constructs, </w:t>
      </w:r>
      <w:r w:rsidRPr="00650388">
        <w:rPr>
          <w:rFonts w:ascii="Times New Roman" w:hAnsi="Times New Roman" w:cs="Times New Roman"/>
          <w:bCs/>
          <w:i/>
          <w:sz w:val="24"/>
          <w:szCs w:val="24"/>
        </w:rPr>
        <w:t>prosocial interactions</w:t>
      </w:r>
      <w:r w:rsidRPr="00B36325">
        <w:rPr>
          <w:rFonts w:ascii="Times New Roman" w:hAnsi="Times New Roman" w:cs="Times New Roman"/>
          <w:sz w:val="24"/>
          <w:szCs w:val="24"/>
        </w:rPr>
        <w:t xml:space="preserve"> had the highest mean s</w:t>
      </w:r>
      <w:r>
        <w:rPr>
          <w:rFonts w:ascii="Times New Roman" w:hAnsi="Times New Roman" w:cs="Times New Roman"/>
          <w:sz w:val="24"/>
          <w:szCs w:val="24"/>
        </w:rPr>
        <w:t xml:space="preserve">core </w:t>
      </w:r>
      <w:r w:rsidRPr="00B36325">
        <w:rPr>
          <w:rFonts w:ascii="Times New Roman" w:hAnsi="Times New Roman" w:cs="Times New Roman"/>
          <w:sz w:val="24"/>
          <w:szCs w:val="24"/>
        </w:rPr>
        <w:t>(</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5.89, </w:t>
      </w:r>
      <w:proofErr w:type="spellStart"/>
      <w:r>
        <w:rPr>
          <w:rFonts w:ascii="Times New Roman" w:eastAsia="Times New Roman" w:hAnsi="Times New Roman" w:cs="Times New Roman"/>
          <w:color w:val="000000"/>
          <w:sz w:val="24"/>
          <w:szCs w:val="24"/>
        </w:rPr>
        <w:t>S.d.</w:t>
      </w:r>
      <w:proofErr w:type="spellEnd"/>
      <w:r w:rsidRPr="00B36325">
        <w:rPr>
          <w:rFonts w:ascii="Times New Roman" w:hAnsi="Times New Roman" w:cs="Times New Roman"/>
          <w:sz w:val="24"/>
          <w:szCs w:val="24"/>
        </w:rPr>
        <w:t xml:space="preserve">= 1.47). The </w:t>
      </w:r>
      <w:r w:rsidRPr="00650388">
        <w:rPr>
          <w:rFonts w:ascii="Times New Roman" w:hAnsi="Times New Roman" w:cs="Times New Roman"/>
          <w:bCs/>
          <w:i/>
          <w:sz w:val="24"/>
          <w:szCs w:val="24"/>
        </w:rPr>
        <w:t>admiration</w:t>
      </w:r>
      <w:r w:rsidRPr="00B36325">
        <w:rPr>
          <w:rFonts w:ascii="Times New Roman" w:hAnsi="Times New Roman" w:cs="Times New Roman"/>
          <w:sz w:val="24"/>
          <w:szCs w:val="24"/>
        </w:rPr>
        <w:t xml:space="preserve"> sub-construct followed closely</w:t>
      </w:r>
      <w:r>
        <w:rPr>
          <w:rFonts w:ascii="Times New Roman" w:hAnsi="Times New Roman" w:cs="Times New Roman"/>
          <w:sz w:val="24"/>
          <w:szCs w:val="24"/>
        </w:rPr>
        <w:t xml:space="preserve"> with mean score</w:t>
      </w:r>
      <w:r w:rsidRPr="00B36325">
        <w:rPr>
          <w:rFonts w:ascii="Times New Roman" w:hAnsi="Times New Roman" w:cs="Times New Roman"/>
          <w:sz w:val="24"/>
          <w:szCs w:val="24"/>
        </w:rPr>
        <w:t xml:space="preserve">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5.58,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1.55). </w:t>
      </w:r>
      <w:r w:rsidRPr="00B36325">
        <w:rPr>
          <w:rFonts w:ascii="Times New Roman" w:hAnsi="Times New Roman" w:cs="Times New Roman"/>
          <w:sz w:val="24"/>
          <w:szCs w:val="24"/>
        </w:rPr>
        <w:t xml:space="preserve">In disparity, </w:t>
      </w:r>
      <w:r w:rsidRPr="00650388">
        <w:rPr>
          <w:rFonts w:ascii="Times New Roman" w:hAnsi="Times New Roman" w:cs="Times New Roman"/>
          <w:bCs/>
          <w:i/>
          <w:sz w:val="24"/>
          <w:szCs w:val="24"/>
        </w:rPr>
        <w:t>sociabilit</w:t>
      </w:r>
      <w:r w:rsidRPr="00B36325">
        <w:rPr>
          <w:rFonts w:ascii="Times New Roman" w:hAnsi="Times New Roman" w:cs="Times New Roman"/>
          <w:b/>
          <w:bCs/>
          <w:sz w:val="24"/>
          <w:szCs w:val="24"/>
        </w:rPr>
        <w:t>y</w:t>
      </w:r>
      <w:r w:rsidRPr="00B36325">
        <w:rPr>
          <w:rFonts w:ascii="Times New Roman" w:hAnsi="Times New Roman" w:cs="Times New Roman"/>
          <w:sz w:val="24"/>
          <w:szCs w:val="24"/>
        </w:rPr>
        <w:t xml:space="preserve"> was rated moderately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 3.75, </w:t>
      </w:r>
      <w:proofErr w:type="spellStart"/>
      <w:r>
        <w:rPr>
          <w:rFonts w:ascii="Times New Roman" w:hAnsi="Times New Roman" w:cs="Times New Roman"/>
          <w:sz w:val="24"/>
          <w:szCs w:val="24"/>
        </w:rPr>
        <w:t>S.d.</w:t>
      </w:r>
      <w:proofErr w:type="spellEnd"/>
      <w:r w:rsidRPr="00B36325">
        <w:rPr>
          <w:rFonts w:ascii="Times New Roman" w:hAnsi="Times New Roman" w:cs="Times New Roman"/>
          <w:sz w:val="24"/>
          <w:szCs w:val="24"/>
        </w:rPr>
        <w:t xml:space="preserve">= 1.93), indicating a more varied response among the respondents. Notably, both </w:t>
      </w:r>
      <w:r w:rsidRPr="00650388">
        <w:rPr>
          <w:rFonts w:ascii="Times New Roman" w:hAnsi="Times New Roman" w:cs="Times New Roman"/>
          <w:bCs/>
          <w:i/>
          <w:sz w:val="24"/>
          <w:szCs w:val="24"/>
        </w:rPr>
        <w:t>Passivity</w:t>
      </w:r>
      <w:r w:rsidRPr="00B36325">
        <w:rPr>
          <w:rFonts w:ascii="Times New Roman" w:hAnsi="Times New Roman" w:cs="Times New Roman"/>
          <w:sz w:val="24"/>
          <w:szCs w:val="24"/>
        </w:rPr>
        <w:t xml:space="preserve">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 2.45, </w:t>
      </w:r>
      <w:proofErr w:type="spellStart"/>
      <w:r>
        <w:rPr>
          <w:rFonts w:ascii="Times New Roman" w:hAnsi="Times New Roman" w:cs="Times New Roman"/>
          <w:sz w:val="24"/>
          <w:szCs w:val="24"/>
        </w:rPr>
        <w:t>S.d.</w:t>
      </w:r>
      <w:proofErr w:type="spellEnd"/>
      <w:r w:rsidRPr="00B36325">
        <w:rPr>
          <w:rFonts w:ascii="Times New Roman" w:hAnsi="Times New Roman" w:cs="Times New Roman"/>
          <w:sz w:val="24"/>
          <w:szCs w:val="24"/>
        </w:rPr>
        <w:t xml:space="preserve">= 1.56) and </w:t>
      </w:r>
      <w:r w:rsidRPr="00650388">
        <w:rPr>
          <w:rFonts w:ascii="Times New Roman" w:hAnsi="Times New Roman" w:cs="Times New Roman"/>
          <w:bCs/>
          <w:i/>
          <w:sz w:val="24"/>
          <w:szCs w:val="24"/>
        </w:rPr>
        <w:t>Negative Social Potency</w:t>
      </w:r>
      <w:r w:rsidRPr="00B36325">
        <w:rPr>
          <w:rFonts w:ascii="Times New Roman" w:hAnsi="Times New Roman" w:cs="Times New Roman"/>
          <w:sz w:val="24"/>
          <w:szCs w:val="24"/>
        </w:rPr>
        <w:t xml:space="preserve"> (</w:t>
      </w:r>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w:r w:rsidRPr="00B36325">
        <w:rPr>
          <w:rFonts w:ascii="Times New Roman" w:hAnsi="Times New Roman" w:cs="Times New Roman"/>
          <w:sz w:val="24"/>
          <w:szCs w:val="24"/>
        </w:rPr>
        <w:t xml:space="preserve"> = 2.33,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1.66) had the lowest score which indicates that the respondents had a measurable level of independence in both decision making and avoiding harmful acts to his or her peers.</w:t>
      </w:r>
    </w:p>
    <w:p w14:paraId="45C14804" w14:textId="77777777" w:rsidR="006B15AD" w:rsidRPr="00305A39" w:rsidRDefault="006B15AD" w:rsidP="006B15AD">
      <w:pPr>
        <w:rPr>
          <w:rFonts w:ascii="Times New Roman" w:hAnsi="Times New Roman" w:cs="Times New Roman"/>
          <w:b/>
          <w:sz w:val="24"/>
          <w:szCs w:val="24"/>
        </w:rPr>
      </w:pPr>
      <w:r>
        <w:rPr>
          <w:rFonts w:ascii="Times New Roman" w:hAnsi="Times New Roman" w:cs="Times New Roman"/>
          <w:b/>
          <w:sz w:val="24"/>
          <w:szCs w:val="24"/>
        </w:rPr>
        <w:t>Table 2. Social Reward Questionnaire (SRQ-20) Responses of Students</w:t>
      </w:r>
    </w:p>
    <w:tbl>
      <w:tblPr>
        <w:tblW w:w="935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9"/>
        <w:gridCol w:w="716"/>
        <w:gridCol w:w="636"/>
        <w:gridCol w:w="683"/>
        <w:gridCol w:w="643"/>
        <w:gridCol w:w="683"/>
        <w:gridCol w:w="636"/>
        <w:gridCol w:w="864"/>
        <w:gridCol w:w="724"/>
        <w:gridCol w:w="711"/>
      </w:tblGrid>
      <w:tr w:rsidR="006B15AD" w:rsidRPr="0085739E" w14:paraId="0D703CEA" w14:textId="77777777" w:rsidTr="006B15AD">
        <w:trPr>
          <w:trHeight w:val="315"/>
        </w:trPr>
        <w:tc>
          <w:tcPr>
            <w:tcW w:w="3059" w:type="dxa"/>
            <w:noWrap/>
            <w:vAlign w:val="bottom"/>
          </w:tcPr>
          <w:p w14:paraId="22F492E7"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b/>
                <w:sz w:val="24"/>
                <w:szCs w:val="24"/>
              </w:rPr>
              <w:t>SRQ-20</w:t>
            </w:r>
            <w:r>
              <w:rPr>
                <w:rFonts w:ascii="Times New Roman" w:eastAsia="Times New Roman" w:hAnsi="Times New Roman" w:cs="Times New Roman"/>
                <w:b/>
                <w:bCs/>
                <w:color w:val="000000"/>
                <w:sz w:val="24"/>
                <w:szCs w:val="24"/>
              </w:rPr>
              <w:t xml:space="preserve"> Items</w:t>
            </w:r>
          </w:p>
        </w:tc>
        <w:tc>
          <w:tcPr>
            <w:tcW w:w="716" w:type="dxa"/>
            <w:vAlign w:val="center"/>
          </w:tcPr>
          <w:p w14:paraId="1BB46C6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 xml:space="preserve">SD </w:t>
            </w:r>
          </w:p>
        </w:tc>
        <w:tc>
          <w:tcPr>
            <w:tcW w:w="636" w:type="dxa"/>
            <w:vAlign w:val="center"/>
          </w:tcPr>
          <w:p w14:paraId="73AF8601"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D</w:t>
            </w:r>
          </w:p>
        </w:tc>
        <w:tc>
          <w:tcPr>
            <w:tcW w:w="683" w:type="dxa"/>
            <w:vAlign w:val="center"/>
          </w:tcPr>
          <w:p w14:paraId="2FB4C55B"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SLD</w:t>
            </w:r>
          </w:p>
        </w:tc>
        <w:tc>
          <w:tcPr>
            <w:tcW w:w="643" w:type="dxa"/>
            <w:vAlign w:val="center"/>
          </w:tcPr>
          <w:p w14:paraId="45040A9A"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N</w:t>
            </w:r>
          </w:p>
        </w:tc>
        <w:tc>
          <w:tcPr>
            <w:tcW w:w="683" w:type="dxa"/>
            <w:vAlign w:val="center"/>
          </w:tcPr>
          <w:p w14:paraId="471787EB"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SLA</w:t>
            </w:r>
          </w:p>
        </w:tc>
        <w:tc>
          <w:tcPr>
            <w:tcW w:w="636" w:type="dxa"/>
            <w:vAlign w:val="center"/>
          </w:tcPr>
          <w:p w14:paraId="6CC61145"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A</w:t>
            </w:r>
          </w:p>
        </w:tc>
        <w:tc>
          <w:tcPr>
            <w:tcW w:w="864" w:type="dxa"/>
            <w:vAlign w:val="center"/>
          </w:tcPr>
          <w:p w14:paraId="0591682D"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r w:rsidRPr="0085739E">
              <w:rPr>
                <w:rFonts w:ascii="Times New Roman" w:eastAsia="Times New Roman" w:hAnsi="Times New Roman" w:cs="Times New Roman"/>
                <w:b/>
                <w:bCs/>
                <w:sz w:val="24"/>
                <w:szCs w:val="24"/>
              </w:rPr>
              <w:t>SA</w:t>
            </w:r>
          </w:p>
        </w:tc>
        <w:tc>
          <w:tcPr>
            <w:tcW w:w="724" w:type="dxa"/>
            <w:noWrap/>
            <w:vAlign w:val="bottom"/>
          </w:tcPr>
          <w:p w14:paraId="36562D3D" w14:textId="77777777" w:rsidR="006B15AD" w:rsidRPr="0085739E" w:rsidRDefault="00C812A6" w:rsidP="006B15AD">
            <w:pPr>
              <w:spacing w:after="0" w:line="276" w:lineRule="auto"/>
              <w:jc w:val="center"/>
              <w:rPr>
                <w:rFonts w:ascii="Times New Roman" w:eastAsia="Times New Roman" w:hAnsi="Times New Roman" w:cs="Times New Roman"/>
                <w:b/>
                <w:bCs/>
                <w:color w:val="000000"/>
                <w:sz w:val="24"/>
                <w:szCs w:val="24"/>
              </w:rPr>
            </w:pPr>
            <m:oMathPara>
              <m:oMath>
                <m:acc>
                  <m:accPr>
                    <m:chr m:val="̅"/>
                    <m:ctrlPr>
                      <w:rPr>
                        <w:rFonts w:ascii="Cambria Math" w:eastAsia="Times New Roman" w:hAnsi="Cambria Math" w:cs="Times New Roman"/>
                        <w:b/>
                        <w:bCs/>
                        <w:i/>
                        <w:color w:val="000000"/>
                        <w:sz w:val="24"/>
                        <w:szCs w:val="24"/>
                      </w:rPr>
                    </m:ctrlPr>
                  </m:accPr>
                  <m:e>
                    <m:r>
                      <m:rPr>
                        <m:sty m:val="bi"/>
                      </m:rPr>
                      <w:rPr>
                        <w:rFonts w:ascii="Cambria Math" w:eastAsia="Times New Roman" w:hAnsi="Cambria Math" w:cs="Times New Roman"/>
                        <w:color w:val="000000"/>
                        <w:sz w:val="24"/>
                        <w:szCs w:val="24"/>
                      </w:rPr>
                      <m:t>x</m:t>
                    </m:r>
                  </m:e>
                </m:acc>
              </m:oMath>
            </m:oMathPara>
          </w:p>
        </w:tc>
        <w:tc>
          <w:tcPr>
            <w:tcW w:w="711" w:type="dxa"/>
            <w:noWrap/>
            <w:vAlign w:val="bottom"/>
          </w:tcPr>
          <w:p w14:paraId="23123B0E" w14:textId="77777777" w:rsidR="006B15AD" w:rsidRPr="0085739E" w:rsidRDefault="006B15AD" w:rsidP="006B15AD">
            <w:pPr>
              <w:spacing w:after="0" w:line="276"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S.d.</w:t>
            </w:r>
            <w:proofErr w:type="spellEnd"/>
          </w:p>
        </w:tc>
      </w:tr>
      <w:tr w:rsidR="006B15AD" w:rsidRPr="0085739E" w14:paraId="131A56E1" w14:textId="77777777" w:rsidTr="006B15AD">
        <w:trPr>
          <w:trHeight w:val="315"/>
        </w:trPr>
        <w:tc>
          <w:tcPr>
            <w:tcW w:w="3059" w:type="dxa"/>
            <w:noWrap/>
            <w:vAlign w:val="bottom"/>
            <w:hideMark/>
          </w:tcPr>
          <w:p w14:paraId="25DD92A9"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lastRenderedPageBreak/>
              <w:t>Admiration</w:t>
            </w:r>
          </w:p>
        </w:tc>
        <w:tc>
          <w:tcPr>
            <w:tcW w:w="716" w:type="dxa"/>
            <w:vAlign w:val="center"/>
          </w:tcPr>
          <w:p w14:paraId="405012F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36" w:type="dxa"/>
            <w:vAlign w:val="center"/>
          </w:tcPr>
          <w:p w14:paraId="5AF48910"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83" w:type="dxa"/>
            <w:vAlign w:val="center"/>
          </w:tcPr>
          <w:p w14:paraId="723B03E6"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43" w:type="dxa"/>
            <w:vAlign w:val="center"/>
          </w:tcPr>
          <w:p w14:paraId="5D118DA2"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83" w:type="dxa"/>
            <w:vAlign w:val="center"/>
          </w:tcPr>
          <w:p w14:paraId="05735C1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636" w:type="dxa"/>
            <w:vAlign w:val="center"/>
          </w:tcPr>
          <w:p w14:paraId="35A0A8D6"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864" w:type="dxa"/>
            <w:vAlign w:val="center"/>
          </w:tcPr>
          <w:p w14:paraId="6F79E258" w14:textId="77777777" w:rsidR="006B15AD" w:rsidRPr="0085739E" w:rsidRDefault="006B15AD" w:rsidP="006B15AD">
            <w:pPr>
              <w:spacing w:after="0" w:line="240" w:lineRule="auto"/>
              <w:jc w:val="center"/>
              <w:rPr>
                <w:rFonts w:ascii="Times New Roman" w:eastAsia="Times New Roman" w:hAnsi="Times New Roman" w:cs="Times New Roman"/>
                <w:b/>
                <w:bCs/>
                <w:sz w:val="24"/>
                <w:szCs w:val="24"/>
              </w:rPr>
            </w:pPr>
          </w:p>
        </w:tc>
        <w:tc>
          <w:tcPr>
            <w:tcW w:w="724" w:type="dxa"/>
            <w:noWrap/>
            <w:vAlign w:val="bottom"/>
          </w:tcPr>
          <w:p w14:paraId="31ED4A8C" w14:textId="77777777" w:rsidR="006B15AD" w:rsidRPr="0085739E" w:rsidRDefault="006B15AD" w:rsidP="006B15AD">
            <w:pPr>
              <w:spacing w:after="0" w:line="276" w:lineRule="auto"/>
              <w:jc w:val="center"/>
              <w:rPr>
                <w:rFonts w:ascii="Times New Roman" w:eastAsia="Times New Roman" w:hAnsi="Times New Roman" w:cs="Times New Roman"/>
                <w:b/>
                <w:bCs/>
                <w:color w:val="000000"/>
                <w:sz w:val="24"/>
                <w:szCs w:val="24"/>
              </w:rPr>
            </w:pPr>
          </w:p>
        </w:tc>
        <w:tc>
          <w:tcPr>
            <w:tcW w:w="711" w:type="dxa"/>
            <w:noWrap/>
            <w:vAlign w:val="bottom"/>
          </w:tcPr>
          <w:p w14:paraId="7751AB02" w14:textId="77777777" w:rsidR="006B15AD" w:rsidRPr="0085739E" w:rsidRDefault="006B15AD" w:rsidP="006B15AD">
            <w:pPr>
              <w:spacing w:after="0" w:line="276" w:lineRule="auto"/>
              <w:jc w:val="center"/>
              <w:rPr>
                <w:rFonts w:ascii="Times New Roman" w:eastAsia="Times New Roman" w:hAnsi="Times New Roman" w:cs="Times New Roman"/>
                <w:b/>
                <w:color w:val="000000"/>
                <w:sz w:val="24"/>
                <w:szCs w:val="24"/>
              </w:rPr>
            </w:pPr>
          </w:p>
        </w:tc>
      </w:tr>
      <w:tr w:rsidR="006B15AD" w:rsidRPr="0085739E" w14:paraId="4C07DF21" w14:textId="77777777" w:rsidTr="006B15AD">
        <w:trPr>
          <w:trHeight w:val="315"/>
        </w:trPr>
        <w:tc>
          <w:tcPr>
            <w:tcW w:w="3059" w:type="dxa"/>
            <w:noWrap/>
            <w:vAlign w:val="bottom"/>
            <w:hideMark/>
          </w:tcPr>
          <w:p w14:paraId="74839F9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being around peop</w:t>
            </w:r>
            <w:r>
              <w:rPr>
                <w:rFonts w:ascii="Times New Roman" w:eastAsia="Times New Roman" w:hAnsi="Times New Roman" w:cs="Times New Roman"/>
                <w:color w:val="000000"/>
                <w:sz w:val="24"/>
                <w:szCs w:val="24"/>
              </w:rPr>
              <w:t xml:space="preserve">le who think I am an important and </w:t>
            </w:r>
            <w:r w:rsidRPr="0085739E">
              <w:rPr>
                <w:rFonts w:ascii="Times New Roman" w:eastAsia="Times New Roman" w:hAnsi="Times New Roman" w:cs="Times New Roman"/>
                <w:color w:val="000000"/>
                <w:sz w:val="24"/>
                <w:szCs w:val="24"/>
              </w:rPr>
              <w:t>exciting person</w:t>
            </w:r>
          </w:p>
        </w:tc>
        <w:tc>
          <w:tcPr>
            <w:tcW w:w="716" w:type="dxa"/>
            <w:noWrap/>
            <w:vAlign w:val="bottom"/>
            <w:hideMark/>
          </w:tcPr>
          <w:p w14:paraId="788F85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36" w:type="dxa"/>
            <w:noWrap/>
            <w:vAlign w:val="bottom"/>
            <w:hideMark/>
          </w:tcPr>
          <w:p w14:paraId="34F612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83" w:type="dxa"/>
            <w:noWrap/>
            <w:vAlign w:val="bottom"/>
            <w:hideMark/>
          </w:tcPr>
          <w:p w14:paraId="5F25278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43" w:type="dxa"/>
            <w:noWrap/>
            <w:vAlign w:val="bottom"/>
            <w:hideMark/>
          </w:tcPr>
          <w:p w14:paraId="2F6A9A0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3.8</w:t>
            </w:r>
          </w:p>
        </w:tc>
        <w:tc>
          <w:tcPr>
            <w:tcW w:w="683" w:type="dxa"/>
            <w:noWrap/>
            <w:vAlign w:val="bottom"/>
            <w:hideMark/>
          </w:tcPr>
          <w:p w14:paraId="27A3973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8.7</w:t>
            </w:r>
          </w:p>
        </w:tc>
        <w:tc>
          <w:tcPr>
            <w:tcW w:w="636" w:type="dxa"/>
            <w:noWrap/>
            <w:vAlign w:val="bottom"/>
            <w:hideMark/>
          </w:tcPr>
          <w:p w14:paraId="49EC29C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29.6</w:t>
            </w:r>
          </w:p>
        </w:tc>
        <w:tc>
          <w:tcPr>
            <w:tcW w:w="864" w:type="dxa"/>
            <w:noWrap/>
            <w:vAlign w:val="bottom"/>
            <w:hideMark/>
          </w:tcPr>
          <w:p w14:paraId="040BEEF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51.8</w:t>
            </w:r>
          </w:p>
        </w:tc>
        <w:tc>
          <w:tcPr>
            <w:tcW w:w="724" w:type="dxa"/>
            <w:noWrap/>
            <w:vAlign w:val="bottom"/>
            <w:hideMark/>
          </w:tcPr>
          <w:p w14:paraId="58DA751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6.10</w:t>
            </w:r>
          </w:p>
        </w:tc>
        <w:tc>
          <w:tcPr>
            <w:tcW w:w="711" w:type="dxa"/>
            <w:noWrap/>
            <w:vAlign w:val="bottom"/>
            <w:hideMark/>
          </w:tcPr>
          <w:p w14:paraId="4FCB79A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1.35</w:t>
            </w:r>
          </w:p>
        </w:tc>
      </w:tr>
      <w:tr w:rsidR="006B15AD" w:rsidRPr="0085739E" w14:paraId="1E8A575A" w14:textId="77777777" w:rsidTr="006B15AD">
        <w:trPr>
          <w:trHeight w:val="300"/>
        </w:trPr>
        <w:tc>
          <w:tcPr>
            <w:tcW w:w="3059" w:type="dxa"/>
            <w:noWrap/>
            <w:vAlign w:val="bottom"/>
            <w:hideMark/>
          </w:tcPr>
          <w:p w14:paraId="6507C370"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it if others look up to me</w:t>
            </w:r>
          </w:p>
        </w:tc>
        <w:tc>
          <w:tcPr>
            <w:tcW w:w="716" w:type="dxa"/>
            <w:noWrap/>
            <w:vAlign w:val="bottom"/>
            <w:hideMark/>
          </w:tcPr>
          <w:p w14:paraId="75E1805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636" w:type="dxa"/>
            <w:noWrap/>
            <w:vAlign w:val="bottom"/>
            <w:hideMark/>
          </w:tcPr>
          <w:p w14:paraId="670595F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83" w:type="dxa"/>
            <w:noWrap/>
            <w:vAlign w:val="bottom"/>
            <w:hideMark/>
          </w:tcPr>
          <w:p w14:paraId="5C5646F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4.1</w:t>
            </w:r>
          </w:p>
        </w:tc>
        <w:tc>
          <w:tcPr>
            <w:tcW w:w="643" w:type="dxa"/>
            <w:noWrap/>
            <w:vAlign w:val="bottom"/>
            <w:hideMark/>
          </w:tcPr>
          <w:p w14:paraId="74EE758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14.3</w:t>
            </w:r>
          </w:p>
        </w:tc>
        <w:tc>
          <w:tcPr>
            <w:tcW w:w="683" w:type="dxa"/>
            <w:noWrap/>
            <w:vAlign w:val="bottom"/>
            <w:hideMark/>
          </w:tcPr>
          <w:p w14:paraId="7B20CF6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20.0</w:t>
            </w:r>
          </w:p>
        </w:tc>
        <w:tc>
          <w:tcPr>
            <w:tcW w:w="636" w:type="dxa"/>
            <w:noWrap/>
            <w:vAlign w:val="bottom"/>
            <w:hideMark/>
          </w:tcPr>
          <w:p w14:paraId="34C0B3C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32.2</w:t>
            </w:r>
          </w:p>
        </w:tc>
        <w:tc>
          <w:tcPr>
            <w:tcW w:w="864" w:type="dxa"/>
            <w:noWrap/>
            <w:vAlign w:val="bottom"/>
            <w:hideMark/>
          </w:tcPr>
          <w:p w14:paraId="5FBC9BC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22.2</w:t>
            </w:r>
          </w:p>
        </w:tc>
        <w:tc>
          <w:tcPr>
            <w:tcW w:w="724" w:type="dxa"/>
            <w:noWrap/>
            <w:vAlign w:val="bottom"/>
            <w:hideMark/>
          </w:tcPr>
          <w:p w14:paraId="61B1D326"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5.30</w:t>
            </w:r>
          </w:p>
        </w:tc>
        <w:tc>
          <w:tcPr>
            <w:tcW w:w="711" w:type="dxa"/>
            <w:noWrap/>
            <w:vAlign w:val="bottom"/>
            <w:hideMark/>
          </w:tcPr>
          <w:p w14:paraId="7DFE442C"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1.51</w:t>
            </w:r>
          </w:p>
        </w:tc>
      </w:tr>
      <w:tr w:rsidR="006B15AD" w:rsidRPr="0085739E" w14:paraId="33B616FA" w14:textId="77777777" w:rsidTr="006B15AD">
        <w:trPr>
          <w:trHeight w:val="300"/>
        </w:trPr>
        <w:tc>
          <w:tcPr>
            <w:tcW w:w="3059" w:type="dxa"/>
            <w:noWrap/>
            <w:vAlign w:val="bottom"/>
            <w:hideMark/>
          </w:tcPr>
          <w:p w14:paraId="3C45EBD7"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being around people who are impressed with who I am and what I do</w:t>
            </w:r>
          </w:p>
        </w:tc>
        <w:tc>
          <w:tcPr>
            <w:tcW w:w="716" w:type="dxa"/>
            <w:noWrap/>
            <w:vAlign w:val="bottom"/>
            <w:hideMark/>
          </w:tcPr>
          <w:p w14:paraId="6175704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3.8</w:t>
            </w:r>
          </w:p>
        </w:tc>
        <w:tc>
          <w:tcPr>
            <w:tcW w:w="636" w:type="dxa"/>
            <w:noWrap/>
            <w:vAlign w:val="bottom"/>
            <w:hideMark/>
          </w:tcPr>
          <w:p w14:paraId="7160E6B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w:t>
            </w:r>
          </w:p>
        </w:tc>
        <w:tc>
          <w:tcPr>
            <w:tcW w:w="683" w:type="dxa"/>
            <w:noWrap/>
            <w:vAlign w:val="bottom"/>
            <w:hideMark/>
          </w:tcPr>
          <w:p w14:paraId="2D812BD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643" w:type="dxa"/>
            <w:noWrap/>
            <w:vAlign w:val="bottom"/>
            <w:hideMark/>
          </w:tcPr>
          <w:p w14:paraId="4F7CAE8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8.5</w:t>
            </w:r>
          </w:p>
        </w:tc>
        <w:tc>
          <w:tcPr>
            <w:tcW w:w="683" w:type="dxa"/>
            <w:noWrap/>
            <w:vAlign w:val="bottom"/>
            <w:hideMark/>
          </w:tcPr>
          <w:p w14:paraId="7D3F4FF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13.9</w:t>
            </w:r>
          </w:p>
        </w:tc>
        <w:tc>
          <w:tcPr>
            <w:tcW w:w="636" w:type="dxa"/>
            <w:noWrap/>
            <w:vAlign w:val="bottom"/>
            <w:hideMark/>
          </w:tcPr>
          <w:p w14:paraId="00EAE2E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27.9</w:t>
            </w:r>
          </w:p>
        </w:tc>
        <w:tc>
          <w:tcPr>
            <w:tcW w:w="864" w:type="dxa"/>
            <w:noWrap/>
            <w:vAlign w:val="bottom"/>
            <w:hideMark/>
          </w:tcPr>
          <w:p w14:paraId="4E0EEE9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40.9</w:t>
            </w:r>
          </w:p>
        </w:tc>
        <w:tc>
          <w:tcPr>
            <w:tcW w:w="724" w:type="dxa"/>
            <w:noWrap/>
            <w:vAlign w:val="bottom"/>
            <w:hideMark/>
          </w:tcPr>
          <w:p w14:paraId="2DE2EAD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5.74</w:t>
            </w:r>
          </w:p>
        </w:tc>
        <w:tc>
          <w:tcPr>
            <w:tcW w:w="711" w:type="dxa"/>
            <w:noWrap/>
            <w:vAlign w:val="bottom"/>
            <w:hideMark/>
          </w:tcPr>
          <w:p w14:paraId="75575DCA"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1.54</w:t>
            </w:r>
          </w:p>
        </w:tc>
      </w:tr>
      <w:tr w:rsidR="006B15AD" w:rsidRPr="0085739E" w14:paraId="4550A6A4" w14:textId="77777777" w:rsidTr="006B15AD">
        <w:trPr>
          <w:trHeight w:val="300"/>
        </w:trPr>
        <w:tc>
          <w:tcPr>
            <w:tcW w:w="3059" w:type="dxa"/>
            <w:noWrap/>
            <w:vAlign w:val="bottom"/>
            <w:hideMark/>
          </w:tcPr>
          <w:p w14:paraId="6B9C53C1"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getting praise from others</w:t>
            </w:r>
          </w:p>
        </w:tc>
        <w:tc>
          <w:tcPr>
            <w:tcW w:w="716" w:type="dxa"/>
            <w:noWrap/>
            <w:vAlign w:val="bottom"/>
            <w:hideMark/>
          </w:tcPr>
          <w:p w14:paraId="6745F24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36" w:type="dxa"/>
            <w:noWrap/>
            <w:vAlign w:val="bottom"/>
            <w:hideMark/>
          </w:tcPr>
          <w:p w14:paraId="016C354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4.7</w:t>
            </w:r>
          </w:p>
        </w:tc>
        <w:tc>
          <w:tcPr>
            <w:tcW w:w="683" w:type="dxa"/>
            <w:noWrap/>
            <w:vAlign w:val="bottom"/>
            <w:hideMark/>
          </w:tcPr>
          <w:p w14:paraId="2F44DA6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43" w:type="dxa"/>
            <w:noWrap/>
            <w:vAlign w:val="bottom"/>
            <w:hideMark/>
          </w:tcPr>
          <w:p w14:paraId="7F7C8E8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14.9</w:t>
            </w:r>
          </w:p>
        </w:tc>
        <w:tc>
          <w:tcPr>
            <w:tcW w:w="683" w:type="dxa"/>
            <w:noWrap/>
            <w:vAlign w:val="bottom"/>
            <w:hideMark/>
          </w:tcPr>
          <w:p w14:paraId="6875550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21.5</w:t>
            </w:r>
          </w:p>
        </w:tc>
        <w:tc>
          <w:tcPr>
            <w:tcW w:w="636" w:type="dxa"/>
            <w:noWrap/>
            <w:vAlign w:val="bottom"/>
            <w:hideMark/>
          </w:tcPr>
          <w:p w14:paraId="784AFC2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26.4</w:t>
            </w:r>
          </w:p>
        </w:tc>
        <w:tc>
          <w:tcPr>
            <w:tcW w:w="864" w:type="dxa"/>
            <w:noWrap/>
            <w:vAlign w:val="bottom"/>
            <w:hideMark/>
          </w:tcPr>
          <w:p w14:paraId="6FB92B0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23.5</w:t>
            </w:r>
          </w:p>
        </w:tc>
        <w:tc>
          <w:tcPr>
            <w:tcW w:w="724" w:type="dxa"/>
            <w:noWrap/>
            <w:vAlign w:val="bottom"/>
            <w:hideMark/>
          </w:tcPr>
          <w:p w14:paraId="2DB3AB7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5.17</w:t>
            </w:r>
          </w:p>
        </w:tc>
        <w:tc>
          <w:tcPr>
            <w:tcW w:w="711" w:type="dxa"/>
            <w:noWrap/>
            <w:vAlign w:val="bottom"/>
            <w:hideMark/>
          </w:tcPr>
          <w:p w14:paraId="60C6CA6D"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1.63</w:t>
            </w:r>
          </w:p>
        </w:tc>
      </w:tr>
      <w:tr w:rsidR="006B15AD" w:rsidRPr="0085739E" w14:paraId="5EA3CD53" w14:textId="77777777" w:rsidTr="006B15AD">
        <w:trPr>
          <w:trHeight w:val="300"/>
        </w:trPr>
        <w:tc>
          <w:tcPr>
            <w:tcW w:w="3059" w:type="dxa"/>
            <w:noWrap/>
            <w:vAlign w:val="bottom"/>
            <w:hideMark/>
          </w:tcPr>
          <w:p w14:paraId="4215C2C3"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57DD7CD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70C3C2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5B6D308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06ECD03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45FCA7E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08C1D4D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0F0EC4A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449AE2E8"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5.58</w:t>
            </w:r>
          </w:p>
        </w:tc>
        <w:tc>
          <w:tcPr>
            <w:tcW w:w="711" w:type="dxa"/>
            <w:noWrap/>
            <w:vAlign w:val="bottom"/>
            <w:hideMark/>
          </w:tcPr>
          <w:p w14:paraId="04FFA684"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1.55</w:t>
            </w:r>
          </w:p>
        </w:tc>
      </w:tr>
      <w:tr w:rsidR="006B15AD" w:rsidRPr="0085739E" w14:paraId="53185EC5" w14:textId="77777777" w:rsidTr="006B15AD">
        <w:trPr>
          <w:trHeight w:val="300"/>
        </w:trPr>
        <w:tc>
          <w:tcPr>
            <w:tcW w:w="3059" w:type="dxa"/>
            <w:noWrap/>
            <w:vAlign w:val="bottom"/>
            <w:hideMark/>
          </w:tcPr>
          <w:p w14:paraId="4D08CBE8"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Negative Social Potency</w:t>
            </w:r>
          </w:p>
        </w:tc>
        <w:tc>
          <w:tcPr>
            <w:tcW w:w="716" w:type="dxa"/>
            <w:noWrap/>
            <w:vAlign w:val="bottom"/>
            <w:hideMark/>
          </w:tcPr>
          <w:p w14:paraId="65836C8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7DE8654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5782C2B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4E73CF0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4BDAFBE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2AFE2F5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746A404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2B315F7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2028AA42"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6BAB98F7" w14:textId="77777777" w:rsidTr="006B15AD">
        <w:trPr>
          <w:trHeight w:val="300"/>
        </w:trPr>
        <w:tc>
          <w:tcPr>
            <w:tcW w:w="3059" w:type="dxa"/>
            <w:noWrap/>
            <w:vAlign w:val="bottom"/>
            <w:hideMark/>
          </w:tcPr>
          <w:p w14:paraId="68F89FA1"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I enjoy making someone angry</w:t>
            </w:r>
          </w:p>
        </w:tc>
        <w:tc>
          <w:tcPr>
            <w:tcW w:w="716" w:type="dxa"/>
            <w:noWrap/>
            <w:vAlign w:val="bottom"/>
            <w:hideMark/>
          </w:tcPr>
          <w:p w14:paraId="2510CB3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33.7</w:t>
            </w:r>
          </w:p>
        </w:tc>
        <w:tc>
          <w:tcPr>
            <w:tcW w:w="636" w:type="dxa"/>
            <w:noWrap/>
            <w:vAlign w:val="bottom"/>
            <w:hideMark/>
          </w:tcPr>
          <w:p w14:paraId="104FD94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27.7</w:t>
            </w:r>
          </w:p>
        </w:tc>
        <w:tc>
          <w:tcPr>
            <w:tcW w:w="683" w:type="dxa"/>
            <w:noWrap/>
            <w:vAlign w:val="bottom"/>
            <w:hideMark/>
          </w:tcPr>
          <w:p w14:paraId="624EBD9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8.5</w:t>
            </w:r>
          </w:p>
        </w:tc>
        <w:tc>
          <w:tcPr>
            <w:tcW w:w="643" w:type="dxa"/>
            <w:noWrap/>
            <w:vAlign w:val="bottom"/>
            <w:hideMark/>
          </w:tcPr>
          <w:p w14:paraId="01CC83C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11.7</w:t>
            </w:r>
          </w:p>
        </w:tc>
        <w:tc>
          <w:tcPr>
            <w:tcW w:w="683" w:type="dxa"/>
            <w:noWrap/>
            <w:vAlign w:val="bottom"/>
            <w:hideMark/>
          </w:tcPr>
          <w:p w14:paraId="1DE74F8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11.1</w:t>
            </w:r>
          </w:p>
        </w:tc>
        <w:tc>
          <w:tcPr>
            <w:tcW w:w="636" w:type="dxa"/>
            <w:noWrap/>
            <w:vAlign w:val="bottom"/>
            <w:hideMark/>
          </w:tcPr>
          <w:p w14:paraId="4DE3457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864" w:type="dxa"/>
            <w:noWrap/>
            <w:vAlign w:val="bottom"/>
            <w:hideMark/>
          </w:tcPr>
          <w:p w14:paraId="22ECB90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724" w:type="dxa"/>
            <w:noWrap/>
            <w:vAlign w:val="bottom"/>
            <w:hideMark/>
          </w:tcPr>
          <w:p w14:paraId="6E83105D"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2.64</w:t>
            </w:r>
          </w:p>
        </w:tc>
        <w:tc>
          <w:tcPr>
            <w:tcW w:w="711" w:type="dxa"/>
            <w:noWrap/>
            <w:vAlign w:val="bottom"/>
            <w:hideMark/>
          </w:tcPr>
          <w:p w14:paraId="3517C349"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1.72</w:t>
            </w:r>
          </w:p>
        </w:tc>
      </w:tr>
      <w:tr w:rsidR="006B15AD" w:rsidRPr="0085739E" w14:paraId="1CE02674" w14:textId="77777777" w:rsidTr="006B15AD">
        <w:trPr>
          <w:trHeight w:val="300"/>
        </w:trPr>
        <w:tc>
          <w:tcPr>
            <w:tcW w:w="3059" w:type="dxa"/>
            <w:noWrap/>
            <w:vAlign w:val="bottom"/>
            <w:hideMark/>
          </w:tcPr>
          <w:p w14:paraId="31182694"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being nice to someone only if I gain something out of it</w:t>
            </w:r>
          </w:p>
        </w:tc>
        <w:tc>
          <w:tcPr>
            <w:tcW w:w="716" w:type="dxa"/>
            <w:noWrap/>
            <w:vAlign w:val="bottom"/>
            <w:hideMark/>
          </w:tcPr>
          <w:p w14:paraId="068CD68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27.1</w:t>
            </w:r>
          </w:p>
        </w:tc>
        <w:tc>
          <w:tcPr>
            <w:tcW w:w="636" w:type="dxa"/>
            <w:noWrap/>
            <w:vAlign w:val="bottom"/>
            <w:hideMark/>
          </w:tcPr>
          <w:p w14:paraId="640DEB6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24.9</w:t>
            </w:r>
          </w:p>
        </w:tc>
        <w:tc>
          <w:tcPr>
            <w:tcW w:w="683" w:type="dxa"/>
            <w:noWrap/>
            <w:vAlign w:val="bottom"/>
            <w:hideMark/>
          </w:tcPr>
          <w:p w14:paraId="050DA94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12.8</w:t>
            </w:r>
          </w:p>
        </w:tc>
        <w:tc>
          <w:tcPr>
            <w:tcW w:w="643" w:type="dxa"/>
            <w:noWrap/>
            <w:vAlign w:val="bottom"/>
            <w:hideMark/>
          </w:tcPr>
          <w:p w14:paraId="7823420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13.6</w:t>
            </w:r>
          </w:p>
        </w:tc>
        <w:tc>
          <w:tcPr>
            <w:tcW w:w="683" w:type="dxa"/>
            <w:noWrap/>
            <w:vAlign w:val="bottom"/>
            <w:hideMark/>
          </w:tcPr>
          <w:p w14:paraId="7BAA27A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13.0</w:t>
            </w:r>
          </w:p>
        </w:tc>
        <w:tc>
          <w:tcPr>
            <w:tcW w:w="636" w:type="dxa"/>
            <w:noWrap/>
            <w:vAlign w:val="bottom"/>
            <w:hideMark/>
          </w:tcPr>
          <w:p w14:paraId="49C0AC7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5.8</w:t>
            </w:r>
          </w:p>
        </w:tc>
        <w:tc>
          <w:tcPr>
            <w:tcW w:w="864" w:type="dxa"/>
            <w:noWrap/>
            <w:vAlign w:val="bottom"/>
            <w:hideMark/>
          </w:tcPr>
          <w:p w14:paraId="7FA4B62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724" w:type="dxa"/>
            <w:noWrap/>
            <w:vAlign w:val="bottom"/>
            <w:hideMark/>
          </w:tcPr>
          <w:p w14:paraId="6CEDECF5"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2.89</w:t>
            </w:r>
          </w:p>
        </w:tc>
        <w:tc>
          <w:tcPr>
            <w:tcW w:w="711" w:type="dxa"/>
            <w:noWrap/>
            <w:vAlign w:val="bottom"/>
            <w:hideMark/>
          </w:tcPr>
          <w:p w14:paraId="7EA862B8"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1.72</w:t>
            </w:r>
          </w:p>
        </w:tc>
      </w:tr>
      <w:tr w:rsidR="006B15AD" w:rsidRPr="0085739E" w14:paraId="0C109A61" w14:textId="77777777" w:rsidTr="006B15AD">
        <w:trPr>
          <w:trHeight w:val="300"/>
        </w:trPr>
        <w:tc>
          <w:tcPr>
            <w:tcW w:w="3059" w:type="dxa"/>
            <w:noWrap/>
            <w:vAlign w:val="bottom"/>
            <w:hideMark/>
          </w:tcPr>
          <w:p w14:paraId="5E30027C"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tricking someone out of something</w:t>
            </w:r>
          </w:p>
        </w:tc>
        <w:tc>
          <w:tcPr>
            <w:tcW w:w="716" w:type="dxa"/>
            <w:noWrap/>
            <w:vAlign w:val="bottom"/>
            <w:hideMark/>
          </w:tcPr>
          <w:p w14:paraId="72DC40C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33.0</w:t>
            </w:r>
          </w:p>
        </w:tc>
        <w:tc>
          <w:tcPr>
            <w:tcW w:w="636" w:type="dxa"/>
            <w:noWrap/>
            <w:vAlign w:val="bottom"/>
            <w:hideMark/>
          </w:tcPr>
          <w:p w14:paraId="06AE54E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24.9</w:t>
            </w:r>
          </w:p>
        </w:tc>
        <w:tc>
          <w:tcPr>
            <w:tcW w:w="683" w:type="dxa"/>
            <w:noWrap/>
            <w:vAlign w:val="bottom"/>
            <w:hideMark/>
          </w:tcPr>
          <w:p w14:paraId="68FB314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10.9</w:t>
            </w:r>
          </w:p>
        </w:tc>
        <w:tc>
          <w:tcPr>
            <w:tcW w:w="643" w:type="dxa"/>
            <w:noWrap/>
            <w:vAlign w:val="bottom"/>
            <w:hideMark/>
          </w:tcPr>
          <w:p w14:paraId="079F309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14.9</w:t>
            </w:r>
          </w:p>
        </w:tc>
        <w:tc>
          <w:tcPr>
            <w:tcW w:w="683" w:type="dxa"/>
            <w:noWrap/>
            <w:vAlign w:val="bottom"/>
            <w:hideMark/>
          </w:tcPr>
          <w:p w14:paraId="0117CDA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7.9</w:t>
            </w:r>
          </w:p>
        </w:tc>
        <w:tc>
          <w:tcPr>
            <w:tcW w:w="636" w:type="dxa"/>
            <w:noWrap/>
            <w:vAlign w:val="bottom"/>
            <w:hideMark/>
          </w:tcPr>
          <w:p w14:paraId="0938328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5.3</w:t>
            </w:r>
          </w:p>
        </w:tc>
        <w:tc>
          <w:tcPr>
            <w:tcW w:w="864" w:type="dxa"/>
            <w:noWrap/>
            <w:vAlign w:val="bottom"/>
            <w:hideMark/>
          </w:tcPr>
          <w:p w14:paraId="4BF6BF0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w:t>
            </w:r>
          </w:p>
        </w:tc>
        <w:tc>
          <w:tcPr>
            <w:tcW w:w="724" w:type="dxa"/>
            <w:noWrap/>
            <w:vAlign w:val="bottom"/>
            <w:hideMark/>
          </w:tcPr>
          <w:p w14:paraId="540C5DE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2.68</w:t>
            </w:r>
          </w:p>
        </w:tc>
        <w:tc>
          <w:tcPr>
            <w:tcW w:w="711" w:type="dxa"/>
            <w:noWrap/>
            <w:vAlign w:val="bottom"/>
            <w:hideMark/>
          </w:tcPr>
          <w:p w14:paraId="797B58F5"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1.70</w:t>
            </w:r>
          </w:p>
        </w:tc>
      </w:tr>
      <w:tr w:rsidR="006B15AD" w:rsidRPr="0085739E" w14:paraId="77C992B8" w14:textId="77777777" w:rsidTr="006B15AD">
        <w:trPr>
          <w:trHeight w:val="300"/>
        </w:trPr>
        <w:tc>
          <w:tcPr>
            <w:tcW w:w="3059" w:type="dxa"/>
            <w:noWrap/>
            <w:vAlign w:val="bottom"/>
            <w:hideMark/>
          </w:tcPr>
          <w:p w14:paraId="73FF39F3"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embarrassing others</w:t>
            </w:r>
          </w:p>
        </w:tc>
        <w:tc>
          <w:tcPr>
            <w:tcW w:w="716" w:type="dxa"/>
            <w:noWrap/>
            <w:vAlign w:val="bottom"/>
            <w:hideMark/>
          </w:tcPr>
          <w:p w14:paraId="215F20C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65.7</w:t>
            </w:r>
          </w:p>
        </w:tc>
        <w:tc>
          <w:tcPr>
            <w:tcW w:w="636" w:type="dxa"/>
            <w:noWrap/>
            <w:vAlign w:val="bottom"/>
            <w:hideMark/>
          </w:tcPr>
          <w:p w14:paraId="5978612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22.6</w:t>
            </w:r>
          </w:p>
        </w:tc>
        <w:tc>
          <w:tcPr>
            <w:tcW w:w="683" w:type="dxa"/>
            <w:noWrap/>
            <w:vAlign w:val="bottom"/>
            <w:hideMark/>
          </w:tcPr>
          <w:p w14:paraId="7A341B9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4.3</w:t>
            </w:r>
          </w:p>
        </w:tc>
        <w:tc>
          <w:tcPr>
            <w:tcW w:w="643" w:type="dxa"/>
            <w:noWrap/>
            <w:vAlign w:val="bottom"/>
            <w:hideMark/>
          </w:tcPr>
          <w:p w14:paraId="3C13447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4.3</w:t>
            </w:r>
          </w:p>
        </w:tc>
        <w:tc>
          <w:tcPr>
            <w:tcW w:w="683" w:type="dxa"/>
            <w:noWrap/>
            <w:vAlign w:val="bottom"/>
            <w:hideMark/>
          </w:tcPr>
          <w:p w14:paraId="4A35CC7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36" w:type="dxa"/>
            <w:noWrap/>
            <w:vAlign w:val="bottom"/>
            <w:hideMark/>
          </w:tcPr>
          <w:p w14:paraId="0CF1BF2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0.6</w:t>
            </w:r>
          </w:p>
        </w:tc>
        <w:tc>
          <w:tcPr>
            <w:tcW w:w="864" w:type="dxa"/>
            <w:noWrap/>
            <w:vAlign w:val="bottom"/>
            <w:hideMark/>
          </w:tcPr>
          <w:p w14:paraId="313F37C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724" w:type="dxa"/>
            <w:noWrap/>
            <w:vAlign w:val="bottom"/>
            <w:hideMark/>
          </w:tcPr>
          <w:p w14:paraId="614B8364"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1.60</w:t>
            </w:r>
          </w:p>
        </w:tc>
        <w:tc>
          <w:tcPr>
            <w:tcW w:w="711" w:type="dxa"/>
            <w:noWrap/>
            <w:vAlign w:val="bottom"/>
            <w:hideMark/>
          </w:tcPr>
          <w:p w14:paraId="28FC72B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1.12</w:t>
            </w:r>
          </w:p>
        </w:tc>
      </w:tr>
      <w:tr w:rsidR="006B15AD" w:rsidRPr="0085739E" w14:paraId="4BB2D96E" w14:textId="77777777" w:rsidTr="006B15AD">
        <w:trPr>
          <w:trHeight w:val="300"/>
        </w:trPr>
        <w:tc>
          <w:tcPr>
            <w:tcW w:w="3059" w:type="dxa"/>
            <w:noWrap/>
            <w:vAlign w:val="bottom"/>
            <w:hideMark/>
          </w:tcPr>
          <w:p w14:paraId="0B0E9E8C"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seeing others get hurt</w:t>
            </w:r>
          </w:p>
        </w:tc>
        <w:tc>
          <w:tcPr>
            <w:tcW w:w="716" w:type="dxa"/>
            <w:noWrap/>
            <w:vAlign w:val="bottom"/>
            <w:hideMark/>
          </w:tcPr>
          <w:p w14:paraId="4AE5248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65.5</w:t>
            </w:r>
          </w:p>
        </w:tc>
        <w:tc>
          <w:tcPr>
            <w:tcW w:w="636" w:type="dxa"/>
            <w:noWrap/>
            <w:vAlign w:val="bottom"/>
            <w:hideMark/>
          </w:tcPr>
          <w:p w14:paraId="53B6DCF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17.1</w:t>
            </w:r>
          </w:p>
        </w:tc>
        <w:tc>
          <w:tcPr>
            <w:tcW w:w="683" w:type="dxa"/>
            <w:noWrap/>
            <w:vAlign w:val="bottom"/>
            <w:hideMark/>
          </w:tcPr>
          <w:p w14:paraId="29485AC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643" w:type="dxa"/>
            <w:noWrap/>
            <w:vAlign w:val="bottom"/>
            <w:hideMark/>
          </w:tcPr>
          <w:p w14:paraId="57CF7D1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83" w:type="dxa"/>
            <w:noWrap/>
            <w:vAlign w:val="bottom"/>
            <w:hideMark/>
          </w:tcPr>
          <w:p w14:paraId="4DFE3A9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2.8</w:t>
            </w:r>
          </w:p>
        </w:tc>
        <w:tc>
          <w:tcPr>
            <w:tcW w:w="636" w:type="dxa"/>
            <w:noWrap/>
            <w:vAlign w:val="bottom"/>
            <w:hideMark/>
          </w:tcPr>
          <w:p w14:paraId="2D1B646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864" w:type="dxa"/>
            <w:noWrap/>
            <w:vAlign w:val="bottom"/>
            <w:hideMark/>
          </w:tcPr>
          <w:p w14:paraId="0EE8060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3.2</w:t>
            </w:r>
          </w:p>
        </w:tc>
        <w:tc>
          <w:tcPr>
            <w:tcW w:w="724" w:type="dxa"/>
            <w:noWrap/>
            <w:vAlign w:val="bottom"/>
            <w:hideMark/>
          </w:tcPr>
          <w:p w14:paraId="763B49D9"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1.86</w:t>
            </w:r>
          </w:p>
        </w:tc>
        <w:tc>
          <w:tcPr>
            <w:tcW w:w="711" w:type="dxa"/>
            <w:noWrap/>
            <w:vAlign w:val="bottom"/>
            <w:hideMark/>
          </w:tcPr>
          <w:p w14:paraId="5B8D02D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1.58</w:t>
            </w:r>
          </w:p>
        </w:tc>
      </w:tr>
      <w:tr w:rsidR="006B15AD" w:rsidRPr="0085739E" w14:paraId="0EC45070" w14:textId="77777777" w:rsidTr="006B15AD">
        <w:trPr>
          <w:trHeight w:val="300"/>
        </w:trPr>
        <w:tc>
          <w:tcPr>
            <w:tcW w:w="3059" w:type="dxa"/>
            <w:noWrap/>
            <w:vAlign w:val="bottom"/>
            <w:hideMark/>
          </w:tcPr>
          <w:p w14:paraId="274C3D4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32D8CC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421EAB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2DB29BB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380B87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2D4EAEA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E902C6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3C04CB3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1EF55F6B"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2.33</w:t>
            </w:r>
          </w:p>
        </w:tc>
        <w:tc>
          <w:tcPr>
            <w:tcW w:w="711" w:type="dxa"/>
            <w:noWrap/>
            <w:vAlign w:val="bottom"/>
            <w:hideMark/>
          </w:tcPr>
          <w:p w14:paraId="465A3C33"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1.66</w:t>
            </w:r>
          </w:p>
        </w:tc>
      </w:tr>
      <w:tr w:rsidR="006B15AD" w:rsidRPr="0085739E" w14:paraId="6EB3D5E2" w14:textId="77777777" w:rsidTr="006B15AD">
        <w:trPr>
          <w:trHeight w:val="300"/>
        </w:trPr>
        <w:tc>
          <w:tcPr>
            <w:tcW w:w="3059" w:type="dxa"/>
            <w:noWrap/>
            <w:vAlign w:val="bottom"/>
            <w:hideMark/>
          </w:tcPr>
          <w:p w14:paraId="1C4E9F59"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Passivity</w:t>
            </w:r>
          </w:p>
        </w:tc>
        <w:tc>
          <w:tcPr>
            <w:tcW w:w="716" w:type="dxa"/>
            <w:noWrap/>
            <w:vAlign w:val="bottom"/>
            <w:hideMark/>
          </w:tcPr>
          <w:p w14:paraId="0F43D7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8BB7FD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0C24FC5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01F1017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5D177F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1FF2FFE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484FA62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32A69F6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3D3D2B5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72FA86B5" w14:textId="77777777" w:rsidTr="006B15AD">
        <w:trPr>
          <w:trHeight w:val="300"/>
        </w:trPr>
        <w:tc>
          <w:tcPr>
            <w:tcW w:w="3059" w:type="dxa"/>
            <w:noWrap/>
            <w:vAlign w:val="bottom"/>
            <w:hideMark/>
          </w:tcPr>
          <w:p w14:paraId="04212AED"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letting someone else tell me what to do</w:t>
            </w:r>
          </w:p>
        </w:tc>
        <w:tc>
          <w:tcPr>
            <w:tcW w:w="716" w:type="dxa"/>
            <w:noWrap/>
            <w:vAlign w:val="bottom"/>
            <w:hideMark/>
          </w:tcPr>
          <w:p w14:paraId="0778884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39.2</w:t>
            </w:r>
          </w:p>
        </w:tc>
        <w:tc>
          <w:tcPr>
            <w:tcW w:w="636" w:type="dxa"/>
            <w:noWrap/>
            <w:vAlign w:val="bottom"/>
            <w:hideMark/>
          </w:tcPr>
          <w:p w14:paraId="361034B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19.2</w:t>
            </w:r>
          </w:p>
        </w:tc>
        <w:tc>
          <w:tcPr>
            <w:tcW w:w="683" w:type="dxa"/>
            <w:noWrap/>
            <w:vAlign w:val="bottom"/>
            <w:hideMark/>
          </w:tcPr>
          <w:p w14:paraId="26C39AD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14.3</w:t>
            </w:r>
          </w:p>
        </w:tc>
        <w:tc>
          <w:tcPr>
            <w:tcW w:w="643" w:type="dxa"/>
            <w:noWrap/>
            <w:vAlign w:val="bottom"/>
            <w:hideMark/>
          </w:tcPr>
          <w:p w14:paraId="3918DB3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13.6</w:t>
            </w:r>
          </w:p>
        </w:tc>
        <w:tc>
          <w:tcPr>
            <w:tcW w:w="683" w:type="dxa"/>
            <w:noWrap/>
            <w:vAlign w:val="bottom"/>
            <w:hideMark/>
          </w:tcPr>
          <w:p w14:paraId="099E990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7.9</w:t>
            </w:r>
          </w:p>
        </w:tc>
        <w:tc>
          <w:tcPr>
            <w:tcW w:w="636" w:type="dxa"/>
            <w:noWrap/>
            <w:vAlign w:val="bottom"/>
            <w:hideMark/>
          </w:tcPr>
          <w:p w14:paraId="2461AFC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3.2</w:t>
            </w:r>
          </w:p>
        </w:tc>
        <w:tc>
          <w:tcPr>
            <w:tcW w:w="864" w:type="dxa"/>
            <w:noWrap/>
            <w:vAlign w:val="bottom"/>
            <w:hideMark/>
          </w:tcPr>
          <w:p w14:paraId="52A075E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2.6</w:t>
            </w:r>
          </w:p>
        </w:tc>
        <w:tc>
          <w:tcPr>
            <w:tcW w:w="724" w:type="dxa"/>
            <w:noWrap/>
            <w:vAlign w:val="bottom"/>
            <w:hideMark/>
          </w:tcPr>
          <w:p w14:paraId="70D6E864"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2.52</w:t>
            </w:r>
          </w:p>
        </w:tc>
        <w:tc>
          <w:tcPr>
            <w:tcW w:w="711" w:type="dxa"/>
            <w:noWrap/>
            <w:vAlign w:val="bottom"/>
            <w:hideMark/>
          </w:tcPr>
          <w:p w14:paraId="7F9E323F"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1.64</w:t>
            </w:r>
          </w:p>
        </w:tc>
      </w:tr>
      <w:tr w:rsidR="006B15AD" w:rsidRPr="0085739E" w14:paraId="33BFE245" w14:textId="77777777" w:rsidTr="006B15AD">
        <w:trPr>
          <w:trHeight w:val="300"/>
        </w:trPr>
        <w:tc>
          <w:tcPr>
            <w:tcW w:w="3059" w:type="dxa"/>
            <w:noWrap/>
            <w:vAlign w:val="bottom"/>
            <w:hideMark/>
          </w:tcPr>
          <w:p w14:paraId="100EB648"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someone else making decisions for me</w:t>
            </w:r>
          </w:p>
        </w:tc>
        <w:tc>
          <w:tcPr>
            <w:tcW w:w="716" w:type="dxa"/>
            <w:noWrap/>
            <w:vAlign w:val="bottom"/>
            <w:hideMark/>
          </w:tcPr>
          <w:p w14:paraId="1F73AA9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40.5</w:t>
            </w:r>
          </w:p>
        </w:tc>
        <w:tc>
          <w:tcPr>
            <w:tcW w:w="636" w:type="dxa"/>
            <w:noWrap/>
            <w:vAlign w:val="bottom"/>
            <w:hideMark/>
          </w:tcPr>
          <w:p w14:paraId="33654DA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22.6</w:t>
            </w:r>
          </w:p>
        </w:tc>
        <w:tc>
          <w:tcPr>
            <w:tcW w:w="683" w:type="dxa"/>
            <w:noWrap/>
            <w:vAlign w:val="bottom"/>
            <w:hideMark/>
          </w:tcPr>
          <w:p w14:paraId="5061133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12.8</w:t>
            </w:r>
          </w:p>
        </w:tc>
        <w:tc>
          <w:tcPr>
            <w:tcW w:w="643" w:type="dxa"/>
            <w:noWrap/>
            <w:vAlign w:val="bottom"/>
            <w:hideMark/>
          </w:tcPr>
          <w:p w14:paraId="372A7E5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13.4</w:t>
            </w:r>
          </w:p>
        </w:tc>
        <w:tc>
          <w:tcPr>
            <w:tcW w:w="683" w:type="dxa"/>
            <w:noWrap/>
            <w:vAlign w:val="bottom"/>
            <w:hideMark/>
          </w:tcPr>
          <w:p w14:paraId="743CCDC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5.3</w:t>
            </w:r>
          </w:p>
        </w:tc>
        <w:tc>
          <w:tcPr>
            <w:tcW w:w="636" w:type="dxa"/>
            <w:noWrap/>
            <w:vAlign w:val="bottom"/>
            <w:hideMark/>
          </w:tcPr>
          <w:p w14:paraId="5BAE474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w:t>
            </w:r>
          </w:p>
        </w:tc>
        <w:tc>
          <w:tcPr>
            <w:tcW w:w="864" w:type="dxa"/>
            <w:noWrap/>
            <w:vAlign w:val="bottom"/>
            <w:hideMark/>
          </w:tcPr>
          <w:p w14:paraId="47F0FA1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724" w:type="dxa"/>
            <w:noWrap/>
            <w:vAlign w:val="bottom"/>
            <w:hideMark/>
          </w:tcPr>
          <w:p w14:paraId="02B7C810"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2.39</w:t>
            </w:r>
          </w:p>
        </w:tc>
        <w:tc>
          <w:tcPr>
            <w:tcW w:w="711" w:type="dxa"/>
            <w:noWrap/>
            <w:vAlign w:val="bottom"/>
            <w:hideMark/>
          </w:tcPr>
          <w:p w14:paraId="5F82B0A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1.57</w:t>
            </w:r>
          </w:p>
        </w:tc>
      </w:tr>
      <w:tr w:rsidR="006B15AD" w:rsidRPr="0085739E" w14:paraId="76D1815F" w14:textId="77777777" w:rsidTr="006B15AD">
        <w:trPr>
          <w:trHeight w:val="300"/>
        </w:trPr>
        <w:tc>
          <w:tcPr>
            <w:tcW w:w="3059" w:type="dxa"/>
            <w:noWrap/>
            <w:vAlign w:val="bottom"/>
            <w:hideMark/>
          </w:tcPr>
          <w:p w14:paraId="63583540"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following someone else’s rules</w:t>
            </w:r>
          </w:p>
        </w:tc>
        <w:tc>
          <w:tcPr>
            <w:tcW w:w="716" w:type="dxa"/>
            <w:noWrap/>
            <w:vAlign w:val="bottom"/>
            <w:hideMark/>
          </w:tcPr>
          <w:p w14:paraId="49FFBD5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36.5</w:t>
            </w:r>
          </w:p>
        </w:tc>
        <w:tc>
          <w:tcPr>
            <w:tcW w:w="636" w:type="dxa"/>
            <w:noWrap/>
            <w:vAlign w:val="bottom"/>
            <w:hideMark/>
          </w:tcPr>
          <w:p w14:paraId="730F1AA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21.3</w:t>
            </w:r>
          </w:p>
        </w:tc>
        <w:tc>
          <w:tcPr>
            <w:tcW w:w="683" w:type="dxa"/>
            <w:noWrap/>
            <w:vAlign w:val="bottom"/>
            <w:hideMark/>
          </w:tcPr>
          <w:p w14:paraId="257D678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15.4</w:t>
            </w:r>
          </w:p>
        </w:tc>
        <w:tc>
          <w:tcPr>
            <w:tcW w:w="643" w:type="dxa"/>
            <w:noWrap/>
            <w:vAlign w:val="bottom"/>
            <w:hideMark/>
          </w:tcPr>
          <w:p w14:paraId="56F9AC8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17.9</w:t>
            </w:r>
          </w:p>
        </w:tc>
        <w:tc>
          <w:tcPr>
            <w:tcW w:w="683" w:type="dxa"/>
            <w:noWrap/>
            <w:vAlign w:val="bottom"/>
            <w:hideMark/>
          </w:tcPr>
          <w:p w14:paraId="435D05B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6.4</w:t>
            </w:r>
          </w:p>
        </w:tc>
        <w:tc>
          <w:tcPr>
            <w:tcW w:w="636" w:type="dxa"/>
            <w:noWrap/>
            <w:vAlign w:val="bottom"/>
            <w:hideMark/>
          </w:tcPr>
          <w:p w14:paraId="62B0562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0.9</w:t>
            </w:r>
          </w:p>
        </w:tc>
        <w:tc>
          <w:tcPr>
            <w:tcW w:w="864" w:type="dxa"/>
            <w:noWrap/>
            <w:vAlign w:val="bottom"/>
            <w:hideMark/>
          </w:tcPr>
          <w:p w14:paraId="21E603D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1.7</w:t>
            </w:r>
          </w:p>
        </w:tc>
        <w:tc>
          <w:tcPr>
            <w:tcW w:w="724" w:type="dxa"/>
            <w:noWrap/>
            <w:vAlign w:val="bottom"/>
            <w:hideMark/>
          </w:tcPr>
          <w:p w14:paraId="102F0C2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2.46</w:t>
            </w:r>
          </w:p>
        </w:tc>
        <w:tc>
          <w:tcPr>
            <w:tcW w:w="711" w:type="dxa"/>
            <w:noWrap/>
            <w:vAlign w:val="bottom"/>
            <w:hideMark/>
          </w:tcPr>
          <w:p w14:paraId="77F1157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1.47</w:t>
            </w:r>
          </w:p>
        </w:tc>
      </w:tr>
      <w:tr w:rsidR="006B15AD" w:rsidRPr="0085739E" w14:paraId="731F548D" w14:textId="77777777" w:rsidTr="006B15AD">
        <w:trPr>
          <w:trHeight w:val="300"/>
        </w:trPr>
        <w:tc>
          <w:tcPr>
            <w:tcW w:w="3059" w:type="dxa"/>
            <w:noWrap/>
            <w:vAlign w:val="bottom"/>
            <w:hideMark/>
          </w:tcPr>
          <w:p w14:paraId="5E5CFF30"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30B6C10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E174B2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0EAA364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32F16DC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730C59C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BDD313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2FB6B41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0F26F840"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2.45</w:t>
            </w:r>
          </w:p>
        </w:tc>
        <w:tc>
          <w:tcPr>
            <w:tcW w:w="711" w:type="dxa"/>
            <w:noWrap/>
            <w:vAlign w:val="bottom"/>
            <w:hideMark/>
          </w:tcPr>
          <w:p w14:paraId="650E5D54"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1.56</w:t>
            </w:r>
          </w:p>
        </w:tc>
      </w:tr>
      <w:tr w:rsidR="006B15AD" w:rsidRPr="0085739E" w14:paraId="75F90925" w14:textId="77777777" w:rsidTr="006B15AD">
        <w:trPr>
          <w:trHeight w:val="300"/>
        </w:trPr>
        <w:tc>
          <w:tcPr>
            <w:tcW w:w="3059" w:type="dxa"/>
            <w:noWrap/>
            <w:vAlign w:val="bottom"/>
            <w:hideMark/>
          </w:tcPr>
          <w:p w14:paraId="13FB9ACA"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Prosocial Interactions</w:t>
            </w:r>
          </w:p>
        </w:tc>
        <w:tc>
          <w:tcPr>
            <w:tcW w:w="716" w:type="dxa"/>
            <w:noWrap/>
            <w:vAlign w:val="bottom"/>
            <w:hideMark/>
          </w:tcPr>
          <w:p w14:paraId="366DEAB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31D20BD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621D8B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228A117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25CDE19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6536CD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2984376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504EFB9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01174D3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1D96DFB9" w14:textId="77777777" w:rsidTr="006B15AD">
        <w:trPr>
          <w:trHeight w:val="300"/>
        </w:trPr>
        <w:tc>
          <w:tcPr>
            <w:tcW w:w="3059" w:type="dxa"/>
            <w:noWrap/>
            <w:vAlign w:val="bottom"/>
            <w:hideMark/>
          </w:tcPr>
          <w:p w14:paraId="6DE0C10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treating others fairly</w:t>
            </w:r>
          </w:p>
        </w:tc>
        <w:tc>
          <w:tcPr>
            <w:tcW w:w="716" w:type="dxa"/>
            <w:noWrap/>
            <w:vAlign w:val="bottom"/>
            <w:hideMark/>
          </w:tcPr>
          <w:p w14:paraId="625B422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w:t>
            </w:r>
          </w:p>
        </w:tc>
        <w:tc>
          <w:tcPr>
            <w:tcW w:w="636" w:type="dxa"/>
            <w:noWrap/>
            <w:vAlign w:val="bottom"/>
            <w:hideMark/>
          </w:tcPr>
          <w:p w14:paraId="6204B23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83" w:type="dxa"/>
            <w:noWrap/>
            <w:vAlign w:val="bottom"/>
            <w:hideMark/>
          </w:tcPr>
          <w:p w14:paraId="6935099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w:t>
            </w:r>
          </w:p>
        </w:tc>
        <w:tc>
          <w:tcPr>
            <w:tcW w:w="643" w:type="dxa"/>
            <w:noWrap/>
            <w:vAlign w:val="bottom"/>
            <w:hideMark/>
          </w:tcPr>
          <w:p w14:paraId="32BD04F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683" w:type="dxa"/>
            <w:noWrap/>
            <w:vAlign w:val="bottom"/>
            <w:hideMark/>
          </w:tcPr>
          <w:p w14:paraId="1874A39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8.7</w:t>
            </w:r>
          </w:p>
        </w:tc>
        <w:tc>
          <w:tcPr>
            <w:tcW w:w="636" w:type="dxa"/>
            <w:noWrap/>
            <w:vAlign w:val="bottom"/>
            <w:hideMark/>
          </w:tcPr>
          <w:p w14:paraId="4DB5B21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38.4</w:t>
            </w:r>
          </w:p>
        </w:tc>
        <w:tc>
          <w:tcPr>
            <w:tcW w:w="864" w:type="dxa"/>
            <w:noWrap/>
            <w:vAlign w:val="bottom"/>
            <w:hideMark/>
          </w:tcPr>
          <w:p w14:paraId="4E7E50C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43.1</w:t>
            </w:r>
          </w:p>
        </w:tc>
        <w:tc>
          <w:tcPr>
            <w:tcW w:w="724" w:type="dxa"/>
            <w:noWrap/>
            <w:vAlign w:val="bottom"/>
            <w:hideMark/>
          </w:tcPr>
          <w:p w14:paraId="5EEDF17B"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6.00</w:t>
            </w:r>
          </w:p>
        </w:tc>
        <w:tc>
          <w:tcPr>
            <w:tcW w:w="711" w:type="dxa"/>
            <w:noWrap/>
            <w:vAlign w:val="bottom"/>
            <w:hideMark/>
          </w:tcPr>
          <w:p w14:paraId="6955D9F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1.37</w:t>
            </w:r>
          </w:p>
        </w:tc>
      </w:tr>
      <w:tr w:rsidR="006B15AD" w:rsidRPr="0085739E" w14:paraId="2D9F5782" w14:textId="77777777" w:rsidTr="006B15AD">
        <w:trPr>
          <w:trHeight w:val="300"/>
        </w:trPr>
        <w:tc>
          <w:tcPr>
            <w:tcW w:w="3059" w:type="dxa"/>
            <w:noWrap/>
            <w:vAlign w:val="bottom"/>
            <w:hideMark/>
          </w:tcPr>
          <w:p w14:paraId="401188A2"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feeling emotionally close to someone</w:t>
            </w:r>
          </w:p>
        </w:tc>
        <w:tc>
          <w:tcPr>
            <w:tcW w:w="716" w:type="dxa"/>
            <w:noWrap/>
            <w:vAlign w:val="bottom"/>
            <w:hideMark/>
          </w:tcPr>
          <w:p w14:paraId="7BB3932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7.0</w:t>
            </w:r>
          </w:p>
        </w:tc>
        <w:tc>
          <w:tcPr>
            <w:tcW w:w="636" w:type="dxa"/>
            <w:noWrap/>
            <w:vAlign w:val="bottom"/>
            <w:hideMark/>
          </w:tcPr>
          <w:p w14:paraId="33222DD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5.5</w:t>
            </w:r>
          </w:p>
        </w:tc>
        <w:tc>
          <w:tcPr>
            <w:tcW w:w="683" w:type="dxa"/>
            <w:noWrap/>
            <w:vAlign w:val="bottom"/>
            <w:hideMark/>
          </w:tcPr>
          <w:p w14:paraId="414675B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6.0</w:t>
            </w:r>
          </w:p>
        </w:tc>
        <w:tc>
          <w:tcPr>
            <w:tcW w:w="643" w:type="dxa"/>
            <w:noWrap/>
            <w:vAlign w:val="bottom"/>
            <w:hideMark/>
          </w:tcPr>
          <w:p w14:paraId="471DCB3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11.7</w:t>
            </w:r>
          </w:p>
        </w:tc>
        <w:tc>
          <w:tcPr>
            <w:tcW w:w="683" w:type="dxa"/>
            <w:noWrap/>
            <w:vAlign w:val="bottom"/>
            <w:hideMark/>
          </w:tcPr>
          <w:p w14:paraId="5D08B9A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23.5</w:t>
            </w:r>
          </w:p>
        </w:tc>
        <w:tc>
          <w:tcPr>
            <w:tcW w:w="636" w:type="dxa"/>
            <w:noWrap/>
            <w:vAlign w:val="bottom"/>
            <w:hideMark/>
          </w:tcPr>
          <w:p w14:paraId="32C6B42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25.2</w:t>
            </w:r>
          </w:p>
        </w:tc>
        <w:tc>
          <w:tcPr>
            <w:tcW w:w="864" w:type="dxa"/>
            <w:noWrap/>
            <w:vAlign w:val="bottom"/>
            <w:hideMark/>
          </w:tcPr>
          <w:p w14:paraId="0BFAF5E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21.1</w:t>
            </w:r>
          </w:p>
        </w:tc>
        <w:tc>
          <w:tcPr>
            <w:tcW w:w="724" w:type="dxa"/>
            <w:noWrap/>
            <w:vAlign w:val="bottom"/>
            <w:hideMark/>
          </w:tcPr>
          <w:p w14:paraId="35B819F9"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4.99</w:t>
            </w:r>
          </w:p>
        </w:tc>
        <w:tc>
          <w:tcPr>
            <w:tcW w:w="711" w:type="dxa"/>
            <w:noWrap/>
            <w:vAlign w:val="bottom"/>
            <w:hideMark/>
          </w:tcPr>
          <w:p w14:paraId="72C93FB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1.76</w:t>
            </w:r>
          </w:p>
        </w:tc>
      </w:tr>
      <w:tr w:rsidR="006B15AD" w:rsidRPr="0085739E" w14:paraId="2663F60F" w14:textId="77777777" w:rsidTr="006B15AD">
        <w:trPr>
          <w:trHeight w:val="300"/>
        </w:trPr>
        <w:tc>
          <w:tcPr>
            <w:tcW w:w="3059" w:type="dxa"/>
            <w:noWrap/>
            <w:vAlign w:val="bottom"/>
            <w:hideMark/>
          </w:tcPr>
          <w:p w14:paraId="54ECD6E4"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keeping promises I make to others</w:t>
            </w:r>
          </w:p>
        </w:tc>
        <w:tc>
          <w:tcPr>
            <w:tcW w:w="716" w:type="dxa"/>
            <w:noWrap/>
            <w:vAlign w:val="bottom"/>
            <w:hideMark/>
          </w:tcPr>
          <w:p w14:paraId="1CFCB94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w:t>
            </w:r>
          </w:p>
        </w:tc>
        <w:tc>
          <w:tcPr>
            <w:tcW w:w="636" w:type="dxa"/>
            <w:noWrap/>
            <w:vAlign w:val="bottom"/>
            <w:hideMark/>
          </w:tcPr>
          <w:p w14:paraId="265D9BF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0.6</w:t>
            </w:r>
          </w:p>
        </w:tc>
        <w:tc>
          <w:tcPr>
            <w:tcW w:w="683" w:type="dxa"/>
            <w:noWrap/>
            <w:vAlign w:val="bottom"/>
            <w:hideMark/>
          </w:tcPr>
          <w:p w14:paraId="7034EFC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w:t>
            </w:r>
          </w:p>
        </w:tc>
        <w:tc>
          <w:tcPr>
            <w:tcW w:w="643" w:type="dxa"/>
            <w:noWrap/>
            <w:vAlign w:val="bottom"/>
            <w:hideMark/>
          </w:tcPr>
          <w:p w14:paraId="39E0779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9.0</w:t>
            </w:r>
          </w:p>
        </w:tc>
        <w:tc>
          <w:tcPr>
            <w:tcW w:w="683" w:type="dxa"/>
            <w:noWrap/>
            <w:vAlign w:val="bottom"/>
            <w:hideMark/>
          </w:tcPr>
          <w:p w14:paraId="7358E04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10.7</w:t>
            </w:r>
          </w:p>
        </w:tc>
        <w:tc>
          <w:tcPr>
            <w:tcW w:w="636" w:type="dxa"/>
            <w:noWrap/>
            <w:vAlign w:val="bottom"/>
            <w:hideMark/>
          </w:tcPr>
          <w:p w14:paraId="339FF5E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33.5</w:t>
            </w:r>
          </w:p>
        </w:tc>
        <w:tc>
          <w:tcPr>
            <w:tcW w:w="864" w:type="dxa"/>
            <w:noWrap/>
            <w:vAlign w:val="bottom"/>
            <w:hideMark/>
          </w:tcPr>
          <w:p w14:paraId="1AA891A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42.9</w:t>
            </w:r>
          </w:p>
        </w:tc>
        <w:tc>
          <w:tcPr>
            <w:tcW w:w="724" w:type="dxa"/>
            <w:noWrap/>
            <w:vAlign w:val="bottom"/>
            <w:hideMark/>
          </w:tcPr>
          <w:p w14:paraId="4FE98AFD"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5.98</w:t>
            </w:r>
          </w:p>
        </w:tc>
        <w:tc>
          <w:tcPr>
            <w:tcW w:w="711" w:type="dxa"/>
            <w:noWrap/>
            <w:vAlign w:val="bottom"/>
            <w:hideMark/>
          </w:tcPr>
          <w:p w14:paraId="4D85F06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1.27</w:t>
            </w:r>
          </w:p>
        </w:tc>
      </w:tr>
      <w:tr w:rsidR="006B15AD" w:rsidRPr="0085739E" w14:paraId="25D32D5B" w14:textId="77777777" w:rsidTr="006B15AD">
        <w:trPr>
          <w:trHeight w:val="300"/>
        </w:trPr>
        <w:tc>
          <w:tcPr>
            <w:tcW w:w="3059" w:type="dxa"/>
            <w:noWrap/>
            <w:vAlign w:val="bottom"/>
            <w:hideMark/>
          </w:tcPr>
          <w:p w14:paraId="63E36D19"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it if someone accepts me as I am, no matter what</w:t>
            </w:r>
          </w:p>
        </w:tc>
        <w:tc>
          <w:tcPr>
            <w:tcW w:w="716" w:type="dxa"/>
            <w:noWrap/>
            <w:vAlign w:val="bottom"/>
            <w:hideMark/>
          </w:tcPr>
          <w:p w14:paraId="26DD3525"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36" w:type="dxa"/>
            <w:noWrap/>
            <w:vAlign w:val="bottom"/>
            <w:hideMark/>
          </w:tcPr>
          <w:p w14:paraId="0F4C96D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w:t>
            </w:r>
          </w:p>
        </w:tc>
        <w:tc>
          <w:tcPr>
            <w:tcW w:w="683" w:type="dxa"/>
            <w:noWrap/>
            <w:vAlign w:val="bottom"/>
            <w:hideMark/>
          </w:tcPr>
          <w:p w14:paraId="0843C47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3.6</w:t>
            </w:r>
          </w:p>
        </w:tc>
        <w:tc>
          <w:tcPr>
            <w:tcW w:w="643" w:type="dxa"/>
            <w:noWrap/>
            <w:vAlign w:val="bottom"/>
            <w:hideMark/>
          </w:tcPr>
          <w:p w14:paraId="2AD50DE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4.5</w:t>
            </w:r>
          </w:p>
        </w:tc>
        <w:tc>
          <w:tcPr>
            <w:tcW w:w="683" w:type="dxa"/>
            <w:noWrap/>
            <w:vAlign w:val="bottom"/>
            <w:hideMark/>
          </w:tcPr>
          <w:p w14:paraId="4A84313C"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8.1</w:t>
            </w:r>
          </w:p>
        </w:tc>
        <w:tc>
          <w:tcPr>
            <w:tcW w:w="636" w:type="dxa"/>
            <w:noWrap/>
            <w:vAlign w:val="bottom"/>
            <w:hideMark/>
          </w:tcPr>
          <w:p w14:paraId="4C61B97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20.7</w:t>
            </w:r>
          </w:p>
        </w:tc>
        <w:tc>
          <w:tcPr>
            <w:tcW w:w="864" w:type="dxa"/>
            <w:noWrap/>
            <w:vAlign w:val="bottom"/>
            <w:hideMark/>
          </w:tcPr>
          <w:p w14:paraId="5C14EEE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60.8</w:t>
            </w:r>
          </w:p>
        </w:tc>
        <w:tc>
          <w:tcPr>
            <w:tcW w:w="724" w:type="dxa"/>
            <w:noWrap/>
            <w:vAlign w:val="bottom"/>
            <w:hideMark/>
          </w:tcPr>
          <w:p w14:paraId="2A1F2576"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6.22</w:t>
            </w:r>
          </w:p>
        </w:tc>
        <w:tc>
          <w:tcPr>
            <w:tcW w:w="711" w:type="dxa"/>
            <w:noWrap/>
            <w:vAlign w:val="bottom"/>
            <w:hideMark/>
          </w:tcPr>
          <w:p w14:paraId="07ECE328"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1.28</w:t>
            </w:r>
          </w:p>
        </w:tc>
      </w:tr>
      <w:tr w:rsidR="006B15AD" w:rsidRPr="0085739E" w14:paraId="38581CEF" w14:textId="77777777" w:rsidTr="006B15AD">
        <w:trPr>
          <w:trHeight w:val="300"/>
        </w:trPr>
        <w:tc>
          <w:tcPr>
            <w:tcW w:w="3059" w:type="dxa"/>
            <w:noWrap/>
            <w:vAlign w:val="bottom"/>
            <w:hideMark/>
          </w:tcPr>
          <w:p w14:paraId="317FBBE6"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making someone feel happy</w:t>
            </w:r>
          </w:p>
        </w:tc>
        <w:tc>
          <w:tcPr>
            <w:tcW w:w="716" w:type="dxa"/>
            <w:noWrap/>
            <w:vAlign w:val="bottom"/>
            <w:hideMark/>
          </w:tcPr>
          <w:p w14:paraId="0C58371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2.3</w:t>
            </w:r>
          </w:p>
        </w:tc>
        <w:tc>
          <w:tcPr>
            <w:tcW w:w="636" w:type="dxa"/>
            <w:noWrap/>
            <w:vAlign w:val="bottom"/>
            <w:hideMark/>
          </w:tcPr>
          <w:p w14:paraId="2F46C46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0.9</w:t>
            </w:r>
          </w:p>
        </w:tc>
        <w:tc>
          <w:tcPr>
            <w:tcW w:w="683" w:type="dxa"/>
            <w:noWrap/>
            <w:vAlign w:val="bottom"/>
            <w:hideMark/>
          </w:tcPr>
          <w:p w14:paraId="48E962B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w:t>
            </w:r>
          </w:p>
        </w:tc>
        <w:tc>
          <w:tcPr>
            <w:tcW w:w="643" w:type="dxa"/>
            <w:noWrap/>
            <w:vAlign w:val="bottom"/>
            <w:hideMark/>
          </w:tcPr>
          <w:p w14:paraId="3C7D8C6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683" w:type="dxa"/>
            <w:noWrap/>
            <w:vAlign w:val="bottom"/>
            <w:hideMark/>
          </w:tcPr>
          <w:p w14:paraId="3781326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5.5</w:t>
            </w:r>
          </w:p>
        </w:tc>
        <w:tc>
          <w:tcPr>
            <w:tcW w:w="636" w:type="dxa"/>
            <w:noWrap/>
            <w:vAlign w:val="bottom"/>
            <w:hideMark/>
          </w:tcPr>
          <w:p w14:paraId="7277561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30.5</w:t>
            </w:r>
          </w:p>
        </w:tc>
        <w:tc>
          <w:tcPr>
            <w:tcW w:w="864" w:type="dxa"/>
            <w:noWrap/>
            <w:vAlign w:val="bottom"/>
            <w:hideMark/>
          </w:tcPr>
          <w:p w14:paraId="672F4EF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56.1</w:t>
            </w:r>
          </w:p>
        </w:tc>
        <w:tc>
          <w:tcPr>
            <w:tcW w:w="724" w:type="dxa"/>
            <w:noWrap/>
            <w:vAlign w:val="bottom"/>
            <w:hideMark/>
          </w:tcPr>
          <w:p w14:paraId="1CF4DE4E"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6.25</w:t>
            </w:r>
          </w:p>
        </w:tc>
        <w:tc>
          <w:tcPr>
            <w:tcW w:w="711" w:type="dxa"/>
            <w:noWrap/>
            <w:vAlign w:val="bottom"/>
            <w:hideMark/>
          </w:tcPr>
          <w:p w14:paraId="79010CE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1.24</w:t>
            </w:r>
          </w:p>
        </w:tc>
      </w:tr>
      <w:tr w:rsidR="006B15AD" w:rsidRPr="0085739E" w14:paraId="4C54C500" w14:textId="77777777" w:rsidTr="006B15AD">
        <w:trPr>
          <w:trHeight w:val="300"/>
        </w:trPr>
        <w:tc>
          <w:tcPr>
            <w:tcW w:w="3059" w:type="dxa"/>
            <w:noWrap/>
            <w:vAlign w:val="bottom"/>
            <w:hideMark/>
          </w:tcPr>
          <w:p w14:paraId="275AC6C8"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6088A4D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7528E98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3D93D1EF"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6AE99B4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EF6203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33EFE4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02ACCB66"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3A03BBFB"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5.89</w:t>
            </w:r>
          </w:p>
        </w:tc>
        <w:tc>
          <w:tcPr>
            <w:tcW w:w="711" w:type="dxa"/>
            <w:noWrap/>
            <w:vAlign w:val="bottom"/>
            <w:hideMark/>
          </w:tcPr>
          <w:p w14:paraId="3C4F614E"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1.47</w:t>
            </w:r>
          </w:p>
        </w:tc>
      </w:tr>
      <w:tr w:rsidR="006B15AD" w:rsidRPr="0085739E" w14:paraId="46D52F2E" w14:textId="77777777" w:rsidTr="006B15AD">
        <w:trPr>
          <w:trHeight w:val="300"/>
        </w:trPr>
        <w:tc>
          <w:tcPr>
            <w:tcW w:w="3059" w:type="dxa"/>
            <w:noWrap/>
            <w:vAlign w:val="bottom"/>
            <w:hideMark/>
          </w:tcPr>
          <w:p w14:paraId="6B167EC5" w14:textId="77777777" w:rsidR="006B15AD" w:rsidRPr="0085739E" w:rsidRDefault="006B15AD" w:rsidP="006B15AD">
            <w:pPr>
              <w:spacing w:after="0" w:line="240" w:lineRule="auto"/>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Sociability</w:t>
            </w:r>
          </w:p>
        </w:tc>
        <w:tc>
          <w:tcPr>
            <w:tcW w:w="716" w:type="dxa"/>
            <w:noWrap/>
            <w:vAlign w:val="bottom"/>
            <w:hideMark/>
          </w:tcPr>
          <w:p w14:paraId="590A2960"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75E2319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01959FB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641DD18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66FC06E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6DA1AF9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6ED9643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24E61BF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1" w:type="dxa"/>
            <w:noWrap/>
            <w:vAlign w:val="bottom"/>
            <w:hideMark/>
          </w:tcPr>
          <w:p w14:paraId="2ACAF2E6"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r>
      <w:tr w:rsidR="006B15AD" w:rsidRPr="0085739E" w14:paraId="20EE89C1" w14:textId="77777777" w:rsidTr="006B15AD">
        <w:trPr>
          <w:trHeight w:val="300"/>
        </w:trPr>
        <w:tc>
          <w:tcPr>
            <w:tcW w:w="3059" w:type="dxa"/>
            <w:noWrap/>
            <w:vAlign w:val="bottom"/>
            <w:hideMark/>
          </w:tcPr>
          <w:p w14:paraId="7B7FD871"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going to parties</w:t>
            </w:r>
          </w:p>
        </w:tc>
        <w:tc>
          <w:tcPr>
            <w:tcW w:w="716" w:type="dxa"/>
            <w:noWrap/>
            <w:vAlign w:val="bottom"/>
            <w:hideMark/>
          </w:tcPr>
          <w:p w14:paraId="729F53F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31.6</w:t>
            </w:r>
          </w:p>
        </w:tc>
        <w:tc>
          <w:tcPr>
            <w:tcW w:w="636" w:type="dxa"/>
            <w:noWrap/>
            <w:vAlign w:val="bottom"/>
            <w:hideMark/>
          </w:tcPr>
          <w:p w14:paraId="65663BA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18.8</w:t>
            </w:r>
          </w:p>
        </w:tc>
        <w:tc>
          <w:tcPr>
            <w:tcW w:w="683" w:type="dxa"/>
            <w:noWrap/>
            <w:vAlign w:val="bottom"/>
            <w:hideMark/>
          </w:tcPr>
          <w:p w14:paraId="1E0C0DD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8.7</w:t>
            </w:r>
          </w:p>
        </w:tc>
        <w:tc>
          <w:tcPr>
            <w:tcW w:w="643" w:type="dxa"/>
            <w:noWrap/>
            <w:vAlign w:val="bottom"/>
            <w:hideMark/>
          </w:tcPr>
          <w:p w14:paraId="4F7B376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15.6</w:t>
            </w:r>
          </w:p>
        </w:tc>
        <w:tc>
          <w:tcPr>
            <w:tcW w:w="683" w:type="dxa"/>
            <w:noWrap/>
            <w:vAlign w:val="bottom"/>
            <w:hideMark/>
          </w:tcPr>
          <w:p w14:paraId="4509963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13.4</w:t>
            </w:r>
          </w:p>
        </w:tc>
        <w:tc>
          <w:tcPr>
            <w:tcW w:w="636" w:type="dxa"/>
            <w:noWrap/>
            <w:vAlign w:val="bottom"/>
            <w:hideMark/>
          </w:tcPr>
          <w:p w14:paraId="1BD51C2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8.5</w:t>
            </w:r>
          </w:p>
        </w:tc>
        <w:tc>
          <w:tcPr>
            <w:tcW w:w="864" w:type="dxa"/>
            <w:noWrap/>
            <w:vAlign w:val="bottom"/>
            <w:hideMark/>
          </w:tcPr>
          <w:p w14:paraId="59A6631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3.4</w:t>
            </w:r>
          </w:p>
        </w:tc>
        <w:tc>
          <w:tcPr>
            <w:tcW w:w="724" w:type="dxa"/>
            <w:noWrap/>
            <w:vAlign w:val="bottom"/>
            <w:hideMark/>
          </w:tcPr>
          <w:p w14:paraId="5F33DEB7"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3.00</w:t>
            </w:r>
          </w:p>
        </w:tc>
        <w:tc>
          <w:tcPr>
            <w:tcW w:w="711" w:type="dxa"/>
            <w:noWrap/>
            <w:vAlign w:val="bottom"/>
            <w:hideMark/>
          </w:tcPr>
          <w:p w14:paraId="63F3F44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1.86</w:t>
            </w:r>
          </w:p>
        </w:tc>
      </w:tr>
      <w:tr w:rsidR="006B15AD" w:rsidRPr="0085739E" w14:paraId="75883433" w14:textId="77777777" w:rsidTr="006B15AD">
        <w:trPr>
          <w:trHeight w:val="300"/>
        </w:trPr>
        <w:tc>
          <w:tcPr>
            <w:tcW w:w="3059" w:type="dxa"/>
            <w:noWrap/>
            <w:vAlign w:val="bottom"/>
            <w:hideMark/>
          </w:tcPr>
          <w:p w14:paraId="7A277BAA"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lastRenderedPageBreak/>
              <w:t xml:space="preserve"> I enjoy being a member of a group/club</w:t>
            </w:r>
          </w:p>
        </w:tc>
        <w:tc>
          <w:tcPr>
            <w:tcW w:w="716" w:type="dxa"/>
            <w:noWrap/>
            <w:vAlign w:val="bottom"/>
            <w:hideMark/>
          </w:tcPr>
          <w:p w14:paraId="57C01EB2"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10.7</w:t>
            </w:r>
          </w:p>
        </w:tc>
        <w:tc>
          <w:tcPr>
            <w:tcW w:w="636" w:type="dxa"/>
            <w:noWrap/>
            <w:vAlign w:val="bottom"/>
            <w:hideMark/>
          </w:tcPr>
          <w:p w14:paraId="006668E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11.9</w:t>
            </w:r>
          </w:p>
        </w:tc>
        <w:tc>
          <w:tcPr>
            <w:tcW w:w="683" w:type="dxa"/>
            <w:noWrap/>
            <w:vAlign w:val="bottom"/>
            <w:hideMark/>
          </w:tcPr>
          <w:p w14:paraId="73D368B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5.1</w:t>
            </w:r>
          </w:p>
        </w:tc>
        <w:tc>
          <w:tcPr>
            <w:tcW w:w="643" w:type="dxa"/>
            <w:noWrap/>
            <w:vAlign w:val="bottom"/>
            <w:hideMark/>
          </w:tcPr>
          <w:p w14:paraId="1066206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21.5</w:t>
            </w:r>
          </w:p>
        </w:tc>
        <w:tc>
          <w:tcPr>
            <w:tcW w:w="683" w:type="dxa"/>
            <w:noWrap/>
            <w:vAlign w:val="bottom"/>
            <w:hideMark/>
          </w:tcPr>
          <w:p w14:paraId="38F626D9"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19.8</w:t>
            </w:r>
          </w:p>
        </w:tc>
        <w:tc>
          <w:tcPr>
            <w:tcW w:w="636" w:type="dxa"/>
            <w:noWrap/>
            <w:vAlign w:val="bottom"/>
            <w:hideMark/>
          </w:tcPr>
          <w:p w14:paraId="563D305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19.8</w:t>
            </w:r>
          </w:p>
        </w:tc>
        <w:tc>
          <w:tcPr>
            <w:tcW w:w="864" w:type="dxa"/>
            <w:noWrap/>
            <w:vAlign w:val="bottom"/>
            <w:hideMark/>
          </w:tcPr>
          <w:p w14:paraId="04746D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11.1</w:t>
            </w:r>
          </w:p>
        </w:tc>
        <w:tc>
          <w:tcPr>
            <w:tcW w:w="724" w:type="dxa"/>
            <w:noWrap/>
            <w:vAlign w:val="bottom"/>
            <w:hideMark/>
          </w:tcPr>
          <w:p w14:paraId="01A5E091"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4.32</w:t>
            </w:r>
          </w:p>
        </w:tc>
        <w:tc>
          <w:tcPr>
            <w:tcW w:w="711" w:type="dxa"/>
            <w:noWrap/>
            <w:vAlign w:val="bottom"/>
            <w:hideMark/>
          </w:tcPr>
          <w:p w14:paraId="53A4D4E5"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1.84</w:t>
            </w:r>
          </w:p>
        </w:tc>
      </w:tr>
      <w:tr w:rsidR="006B15AD" w:rsidRPr="0085739E" w14:paraId="68C3EB7E" w14:textId="77777777" w:rsidTr="006B15AD">
        <w:trPr>
          <w:trHeight w:val="300"/>
        </w:trPr>
        <w:tc>
          <w:tcPr>
            <w:tcW w:w="3059" w:type="dxa"/>
            <w:noWrap/>
            <w:vAlign w:val="bottom"/>
            <w:hideMark/>
          </w:tcPr>
          <w:p w14:paraId="05477A1F"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xml:space="preserve"> I enjoy many people wanting to invite me to their social events</w:t>
            </w:r>
          </w:p>
        </w:tc>
        <w:tc>
          <w:tcPr>
            <w:tcW w:w="716" w:type="dxa"/>
            <w:noWrap/>
            <w:vAlign w:val="bottom"/>
            <w:hideMark/>
          </w:tcPr>
          <w:p w14:paraId="2224B8D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15.4</w:t>
            </w:r>
          </w:p>
        </w:tc>
        <w:tc>
          <w:tcPr>
            <w:tcW w:w="636" w:type="dxa"/>
            <w:noWrap/>
            <w:vAlign w:val="bottom"/>
            <w:hideMark/>
          </w:tcPr>
          <w:p w14:paraId="75D34E0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12.4</w:t>
            </w:r>
          </w:p>
        </w:tc>
        <w:tc>
          <w:tcPr>
            <w:tcW w:w="683" w:type="dxa"/>
            <w:noWrap/>
            <w:vAlign w:val="bottom"/>
            <w:hideMark/>
          </w:tcPr>
          <w:p w14:paraId="4664E7B7"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6.6</w:t>
            </w:r>
          </w:p>
        </w:tc>
        <w:tc>
          <w:tcPr>
            <w:tcW w:w="643" w:type="dxa"/>
            <w:noWrap/>
            <w:vAlign w:val="bottom"/>
            <w:hideMark/>
          </w:tcPr>
          <w:p w14:paraId="281A1F7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25.2</w:t>
            </w:r>
          </w:p>
        </w:tc>
        <w:tc>
          <w:tcPr>
            <w:tcW w:w="683" w:type="dxa"/>
            <w:noWrap/>
            <w:vAlign w:val="bottom"/>
            <w:hideMark/>
          </w:tcPr>
          <w:p w14:paraId="0D36C73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19.4</w:t>
            </w:r>
          </w:p>
        </w:tc>
        <w:tc>
          <w:tcPr>
            <w:tcW w:w="636" w:type="dxa"/>
            <w:noWrap/>
            <w:vAlign w:val="bottom"/>
            <w:hideMark/>
          </w:tcPr>
          <w:p w14:paraId="09865E4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12.2</w:t>
            </w:r>
          </w:p>
        </w:tc>
        <w:tc>
          <w:tcPr>
            <w:tcW w:w="864" w:type="dxa"/>
            <w:noWrap/>
            <w:vAlign w:val="bottom"/>
            <w:hideMark/>
          </w:tcPr>
          <w:p w14:paraId="02DBB1F3"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9.0</w:t>
            </w:r>
          </w:p>
        </w:tc>
        <w:tc>
          <w:tcPr>
            <w:tcW w:w="724" w:type="dxa"/>
            <w:noWrap/>
            <w:vAlign w:val="bottom"/>
            <w:hideMark/>
          </w:tcPr>
          <w:p w14:paraId="414656D3"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3.93</w:t>
            </w:r>
          </w:p>
        </w:tc>
        <w:tc>
          <w:tcPr>
            <w:tcW w:w="711" w:type="dxa"/>
            <w:noWrap/>
            <w:vAlign w:val="bottom"/>
            <w:hideMark/>
          </w:tcPr>
          <w:p w14:paraId="427DA230" w14:textId="77777777" w:rsidR="006B15AD" w:rsidRPr="0085739E" w:rsidRDefault="006B15AD" w:rsidP="006B15AD">
            <w:pPr>
              <w:spacing w:after="0" w:line="240" w:lineRule="auto"/>
              <w:jc w:val="center"/>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1.85</w:t>
            </w:r>
          </w:p>
        </w:tc>
      </w:tr>
      <w:tr w:rsidR="006B15AD" w:rsidRPr="0085739E" w14:paraId="0BBE95DF" w14:textId="77777777" w:rsidTr="006B15AD">
        <w:trPr>
          <w:trHeight w:val="300"/>
        </w:trPr>
        <w:tc>
          <w:tcPr>
            <w:tcW w:w="3059" w:type="dxa"/>
            <w:noWrap/>
            <w:vAlign w:val="bottom"/>
            <w:hideMark/>
          </w:tcPr>
          <w:p w14:paraId="3F2E3BBB" w14:textId="77777777" w:rsidR="006B15AD" w:rsidRPr="0085739E" w:rsidRDefault="006B15AD" w:rsidP="006B15AD">
            <w:pPr>
              <w:spacing w:after="0" w:line="240" w:lineRule="auto"/>
              <w:rPr>
                <w:rFonts w:ascii="Times New Roman" w:eastAsia="Times New Roman" w:hAnsi="Times New Roman" w:cs="Times New Roman"/>
                <w:color w:val="000000"/>
                <w:sz w:val="24"/>
                <w:szCs w:val="24"/>
              </w:rPr>
            </w:pPr>
            <w:r w:rsidRPr="0085739E">
              <w:rPr>
                <w:rFonts w:ascii="Times New Roman" w:eastAsia="Times New Roman" w:hAnsi="Times New Roman" w:cs="Times New Roman"/>
                <w:color w:val="000000"/>
                <w:sz w:val="24"/>
                <w:szCs w:val="24"/>
              </w:rPr>
              <w:t> </w:t>
            </w:r>
          </w:p>
        </w:tc>
        <w:tc>
          <w:tcPr>
            <w:tcW w:w="716" w:type="dxa"/>
            <w:noWrap/>
            <w:vAlign w:val="bottom"/>
            <w:hideMark/>
          </w:tcPr>
          <w:p w14:paraId="6BB6518B"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4C632ED1"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407E25E"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43" w:type="dxa"/>
            <w:noWrap/>
            <w:vAlign w:val="bottom"/>
            <w:hideMark/>
          </w:tcPr>
          <w:p w14:paraId="0D83ECD8"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83" w:type="dxa"/>
            <w:noWrap/>
            <w:vAlign w:val="bottom"/>
            <w:hideMark/>
          </w:tcPr>
          <w:p w14:paraId="1921D2E4"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636" w:type="dxa"/>
            <w:noWrap/>
            <w:vAlign w:val="bottom"/>
            <w:hideMark/>
          </w:tcPr>
          <w:p w14:paraId="41A4460D"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864" w:type="dxa"/>
            <w:noWrap/>
            <w:vAlign w:val="bottom"/>
            <w:hideMark/>
          </w:tcPr>
          <w:p w14:paraId="562036AA" w14:textId="77777777" w:rsidR="006B15AD" w:rsidRPr="0085739E" w:rsidRDefault="006B15AD" w:rsidP="006B15AD">
            <w:pPr>
              <w:spacing w:after="0" w:line="240" w:lineRule="auto"/>
              <w:jc w:val="center"/>
              <w:rPr>
                <w:rFonts w:ascii="Times New Roman" w:eastAsia="Times New Roman" w:hAnsi="Times New Roman" w:cs="Times New Roman"/>
                <w:sz w:val="24"/>
                <w:szCs w:val="24"/>
              </w:rPr>
            </w:pPr>
            <w:r w:rsidRPr="0085739E">
              <w:rPr>
                <w:rFonts w:ascii="Times New Roman" w:eastAsia="Times New Roman" w:hAnsi="Times New Roman" w:cs="Times New Roman"/>
                <w:sz w:val="24"/>
                <w:szCs w:val="24"/>
              </w:rPr>
              <w:t> </w:t>
            </w:r>
          </w:p>
        </w:tc>
        <w:tc>
          <w:tcPr>
            <w:tcW w:w="724" w:type="dxa"/>
            <w:noWrap/>
            <w:vAlign w:val="bottom"/>
            <w:hideMark/>
          </w:tcPr>
          <w:p w14:paraId="2CDDFEB6"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3.75</w:t>
            </w:r>
          </w:p>
        </w:tc>
        <w:tc>
          <w:tcPr>
            <w:tcW w:w="711" w:type="dxa"/>
            <w:noWrap/>
            <w:vAlign w:val="bottom"/>
            <w:hideMark/>
          </w:tcPr>
          <w:p w14:paraId="5B81559F" w14:textId="77777777" w:rsidR="006B15AD" w:rsidRPr="0085739E" w:rsidRDefault="006B15AD" w:rsidP="006B15AD">
            <w:pPr>
              <w:spacing w:after="0" w:line="240" w:lineRule="auto"/>
              <w:jc w:val="center"/>
              <w:rPr>
                <w:rFonts w:ascii="Times New Roman" w:eastAsia="Times New Roman" w:hAnsi="Times New Roman" w:cs="Times New Roman"/>
                <w:b/>
                <w:bCs/>
                <w:color w:val="000000"/>
                <w:sz w:val="24"/>
                <w:szCs w:val="24"/>
              </w:rPr>
            </w:pPr>
            <w:r w:rsidRPr="0085739E">
              <w:rPr>
                <w:rFonts w:ascii="Times New Roman" w:eastAsia="Times New Roman" w:hAnsi="Times New Roman" w:cs="Times New Roman"/>
                <w:b/>
                <w:bCs/>
                <w:color w:val="000000"/>
                <w:sz w:val="24"/>
                <w:szCs w:val="24"/>
              </w:rPr>
              <w:t>1.93</w:t>
            </w:r>
          </w:p>
        </w:tc>
      </w:tr>
    </w:tbl>
    <w:p w14:paraId="29884F13" w14:textId="77777777" w:rsidR="006B15AD" w:rsidRDefault="006B15AD" w:rsidP="006B15AD">
      <w:pPr>
        <w:spacing w:after="0" w:line="480" w:lineRule="auto"/>
        <w:contextualSpacing/>
        <w:jc w:val="both"/>
        <w:rPr>
          <w:rFonts w:ascii="Times New Roman" w:hAnsi="Times New Roman" w:cs="Times New Roman"/>
          <w:sz w:val="24"/>
          <w:szCs w:val="24"/>
        </w:rPr>
      </w:pPr>
      <w:r w:rsidRPr="00EF17BD">
        <w:rPr>
          <w:rFonts w:ascii="Times New Roman" w:hAnsi="Times New Roman" w:cs="Times New Roman"/>
          <w:sz w:val="24"/>
          <w:szCs w:val="24"/>
        </w:rPr>
        <w:t xml:space="preserve">SD: Strongly disagree; D: Disagree; SLD: </w:t>
      </w:r>
      <w:r w:rsidRPr="00EF17BD">
        <w:rPr>
          <w:rFonts w:ascii="Times New Roman" w:hAnsi="Times New Roman" w:cs="Times New Roman"/>
          <w:bCs/>
          <w:sz w:val="24"/>
          <w:szCs w:val="24"/>
        </w:rPr>
        <w:t>Slightly disagree; N: Neither agree nor disagree; SLA: Slightly agree;</w:t>
      </w:r>
      <w:r w:rsidRPr="00EF17BD">
        <w:rPr>
          <w:rFonts w:ascii="Times New Roman" w:hAnsi="Times New Roman" w:cs="Times New Roman"/>
          <w:sz w:val="24"/>
          <w:szCs w:val="24"/>
        </w:rPr>
        <w:t xml:space="preserve"> A: Agree; SA: Strongly agree; </w:t>
      </w:r>
      <m:oMath>
        <m:acc>
          <m:accPr>
            <m:chr m:val="̅"/>
            <m:ctrlPr>
              <w:rPr>
                <w:rFonts w:ascii="Cambria Math" w:eastAsia="Times New Roman" w:hAnsi="Cambria Math" w:cs="Times New Roman"/>
                <w:bCs/>
                <w:i/>
                <w:color w:val="000000"/>
                <w:sz w:val="24"/>
                <w:szCs w:val="24"/>
              </w:rPr>
            </m:ctrlPr>
          </m:accPr>
          <m:e>
            <m:r>
              <w:rPr>
                <w:rFonts w:ascii="Cambria Math" w:eastAsia="Times New Roman" w:hAnsi="Cambria Math" w:cs="Times New Roman"/>
                <w:color w:val="000000"/>
                <w:sz w:val="24"/>
                <w:szCs w:val="24"/>
              </w:rPr>
              <m:t>x</m:t>
            </m:r>
          </m:e>
        </m:acc>
        <m:r>
          <w:rPr>
            <w:rFonts w:ascii="Cambria Math" w:eastAsia="Times New Roman" w:hAnsi="Cambria Math" w:cs="Times New Roman"/>
            <w:color w:val="000000"/>
            <w:sz w:val="24"/>
            <w:szCs w:val="24"/>
          </w:rPr>
          <m:t xml:space="preserve">: </m:t>
        </m:r>
      </m:oMath>
      <w:r w:rsidRPr="00EF17BD">
        <w:rPr>
          <w:rFonts w:ascii="Times New Roman" w:eastAsia="Times New Roman" w:hAnsi="Times New Roman" w:cs="Times New Roman"/>
          <w:color w:val="000000"/>
          <w:sz w:val="24"/>
          <w:szCs w:val="24"/>
        </w:rPr>
        <w:t>mean; S.d.: standard deviation</w:t>
      </w:r>
    </w:p>
    <w:p w14:paraId="6D4E552E" w14:textId="77777777" w:rsidR="00B9367B" w:rsidRPr="00B30A57" w:rsidRDefault="00830A5E" w:rsidP="000473BB">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Students’ P</w:t>
      </w:r>
      <w:r w:rsidRPr="00305A39">
        <w:rPr>
          <w:rFonts w:ascii="Times New Roman" w:hAnsi="Times New Roman" w:cs="Times New Roman"/>
          <w:b/>
          <w:sz w:val="24"/>
          <w:szCs w:val="24"/>
        </w:rPr>
        <w:t xml:space="preserve">erception of </w:t>
      </w:r>
      <w:r>
        <w:rPr>
          <w:rFonts w:ascii="Times New Roman" w:hAnsi="Times New Roman" w:cs="Times New Roman"/>
          <w:b/>
          <w:sz w:val="24"/>
          <w:szCs w:val="24"/>
        </w:rPr>
        <w:t>their Academic P</w:t>
      </w:r>
      <w:r w:rsidRPr="00305A39">
        <w:rPr>
          <w:rFonts w:ascii="Times New Roman" w:hAnsi="Times New Roman" w:cs="Times New Roman"/>
          <w:b/>
          <w:sz w:val="24"/>
          <w:szCs w:val="24"/>
        </w:rPr>
        <w:t>erformance</w:t>
      </w:r>
      <w:r w:rsidR="000473BB">
        <w:rPr>
          <w:rFonts w:ascii="Times New Roman" w:hAnsi="Times New Roman" w:cs="Times New Roman"/>
          <w:sz w:val="24"/>
          <w:szCs w:val="24"/>
        </w:rPr>
        <w:t xml:space="preserve">: </w:t>
      </w:r>
      <w:r w:rsidR="00B9367B">
        <w:rPr>
          <w:rFonts w:ascii="Times New Roman" w:hAnsi="Times New Roman" w:cs="Times New Roman"/>
          <w:sz w:val="24"/>
          <w:szCs w:val="24"/>
        </w:rPr>
        <w:t>Less than half,</w:t>
      </w:r>
      <w:r w:rsidR="00B9367B" w:rsidRPr="007D00C9">
        <w:rPr>
          <w:rFonts w:ascii="Times New Roman" w:hAnsi="Times New Roman" w:cs="Times New Roman"/>
          <w:sz w:val="24"/>
          <w:szCs w:val="24"/>
        </w:rPr>
        <w:t xml:space="preserve"> 223(47.5%) of the </w:t>
      </w:r>
      <w:r w:rsidR="00B9367B">
        <w:rPr>
          <w:rFonts w:ascii="Times New Roman" w:hAnsi="Times New Roman" w:cs="Times New Roman"/>
          <w:sz w:val="24"/>
          <w:szCs w:val="24"/>
        </w:rPr>
        <w:t xml:space="preserve">respondents </w:t>
      </w:r>
      <w:r w:rsidR="00B9367B" w:rsidRPr="007D00C9">
        <w:rPr>
          <w:rFonts w:ascii="Times New Roman" w:hAnsi="Times New Roman" w:cs="Times New Roman"/>
          <w:sz w:val="24"/>
          <w:szCs w:val="24"/>
        </w:rPr>
        <w:t xml:space="preserve">had an average </w:t>
      </w:r>
      <w:r w:rsidR="00B9367B">
        <w:rPr>
          <w:rFonts w:ascii="Times New Roman" w:hAnsi="Times New Roman" w:cs="Times New Roman"/>
          <w:sz w:val="24"/>
          <w:szCs w:val="24"/>
        </w:rPr>
        <w:t>perception</w:t>
      </w:r>
      <w:r w:rsidR="00B9367B" w:rsidRPr="007D00C9">
        <w:rPr>
          <w:rFonts w:ascii="Times New Roman" w:hAnsi="Times New Roman" w:cs="Times New Roman"/>
          <w:sz w:val="24"/>
          <w:szCs w:val="24"/>
        </w:rPr>
        <w:t xml:space="preserve"> </w:t>
      </w:r>
      <w:r w:rsidR="00B9367B">
        <w:rPr>
          <w:rFonts w:ascii="Times New Roman" w:hAnsi="Times New Roman" w:cs="Times New Roman"/>
          <w:sz w:val="24"/>
          <w:szCs w:val="24"/>
        </w:rPr>
        <w:t>of</w:t>
      </w:r>
      <w:r w:rsidR="00B9367B" w:rsidRPr="007D00C9">
        <w:rPr>
          <w:rFonts w:ascii="Times New Roman" w:hAnsi="Times New Roman" w:cs="Times New Roman"/>
          <w:sz w:val="24"/>
          <w:szCs w:val="24"/>
        </w:rPr>
        <w:t xml:space="preserve"> their academic performance followed by 141 (30.1%) who had a good </w:t>
      </w:r>
      <w:r w:rsidR="00B9367B">
        <w:rPr>
          <w:rFonts w:ascii="Times New Roman" w:hAnsi="Times New Roman" w:cs="Times New Roman"/>
          <w:sz w:val="24"/>
          <w:szCs w:val="24"/>
        </w:rPr>
        <w:t>perception</w:t>
      </w:r>
      <w:r w:rsidR="00B9367B" w:rsidRPr="007D00C9">
        <w:rPr>
          <w:rFonts w:ascii="Times New Roman" w:hAnsi="Times New Roman" w:cs="Times New Roman"/>
          <w:sz w:val="24"/>
          <w:szCs w:val="24"/>
        </w:rPr>
        <w:t xml:space="preserve"> and </w:t>
      </w:r>
      <w:r w:rsidR="00B9367B">
        <w:rPr>
          <w:rFonts w:ascii="Times New Roman" w:hAnsi="Times New Roman" w:cs="Times New Roman"/>
          <w:sz w:val="24"/>
          <w:szCs w:val="24"/>
        </w:rPr>
        <w:t>105 (22.4</w:t>
      </w:r>
      <w:r w:rsidR="00B9367B" w:rsidRPr="007D00C9">
        <w:rPr>
          <w:rFonts w:ascii="Times New Roman" w:hAnsi="Times New Roman" w:cs="Times New Roman"/>
          <w:sz w:val="24"/>
          <w:szCs w:val="24"/>
        </w:rPr>
        <w:t xml:space="preserve">%) with a poor </w:t>
      </w:r>
      <w:r w:rsidR="00B9367B">
        <w:rPr>
          <w:rFonts w:ascii="Times New Roman" w:hAnsi="Times New Roman" w:cs="Times New Roman"/>
          <w:sz w:val="24"/>
          <w:szCs w:val="24"/>
        </w:rPr>
        <w:t>perception</w:t>
      </w:r>
      <w:r w:rsidR="00B9367B" w:rsidRPr="007D00C9">
        <w:rPr>
          <w:rFonts w:ascii="Times New Roman" w:hAnsi="Times New Roman" w:cs="Times New Roman"/>
          <w:sz w:val="24"/>
          <w:szCs w:val="24"/>
        </w:rPr>
        <w:t>.</w:t>
      </w:r>
      <w:r w:rsidR="00B9367B">
        <w:rPr>
          <w:rFonts w:ascii="Times New Roman" w:hAnsi="Times New Roman" w:cs="Times New Roman"/>
          <w:sz w:val="24"/>
          <w:szCs w:val="24"/>
        </w:rPr>
        <w:t xml:space="preserve"> </w:t>
      </w:r>
      <w:r w:rsidR="00B9367B" w:rsidRPr="001A372A">
        <w:rPr>
          <w:rFonts w:ascii="Times New Roman" w:hAnsi="Times New Roman" w:cs="Times New Roman"/>
          <w:sz w:val="24"/>
          <w:szCs w:val="24"/>
        </w:rPr>
        <w:t>Remarkably, perceptions of school support were pa</w:t>
      </w:r>
      <w:r w:rsidR="00B9367B">
        <w:rPr>
          <w:rFonts w:ascii="Times New Roman" w:hAnsi="Times New Roman" w:cs="Times New Roman"/>
          <w:sz w:val="24"/>
          <w:szCs w:val="24"/>
        </w:rPr>
        <w:t>rticularly low by the participants.</w:t>
      </w:r>
    </w:p>
    <w:p w14:paraId="7126B846" w14:textId="77777777" w:rsidR="00830A5E" w:rsidRDefault="00830A5E" w:rsidP="000473BB">
      <w:pPr>
        <w:spacing w:before="240" w:line="480" w:lineRule="auto"/>
        <w:contextualSpacing/>
        <w:rPr>
          <w:rFonts w:ascii="Times New Roman" w:hAnsi="Times New Roman" w:cs="Times New Roman"/>
          <w:sz w:val="24"/>
          <w:szCs w:val="24"/>
          <w:shd w:val="clear" w:color="auto" w:fill="FFFFFF"/>
        </w:rPr>
      </w:pPr>
      <w:r>
        <w:rPr>
          <w:rFonts w:ascii="Times New Roman" w:hAnsi="Times New Roman" w:cs="Times New Roman"/>
          <w:b/>
          <w:sz w:val="24"/>
          <w:szCs w:val="24"/>
        </w:rPr>
        <w:t>R</w:t>
      </w:r>
      <w:r w:rsidRPr="004A49EB">
        <w:rPr>
          <w:rFonts w:ascii="Times New Roman" w:hAnsi="Times New Roman" w:cs="Times New Roman"/>
          <w:b/>
          <w:sz w:val="24"/>
          <w:szCs w:val="24"/>
        </w:rPr>
        <w:t>elationship between depression, students’ social relationship and perceived academic performance</w:t>
      </w:r>
      <w:r>
        <w:rPr>
          <w:rFonts w:ascii="Times New Roman" w:hAnsi="Times New Roman" w:cs="Times New Roman"/>
          <w:b/>
          <w:sz w:val="24"/>
          <w:szCs w:val="24"/>
        </w:rPr>
        <w:t xml:space="preserve"> (n=469)</w:t>
      </w:r>
      <w:r w:rsidR="000473BB">
        <w:rPr>
          <w:rFonts w:ascii="Times New Roman" w:hAnsi="Times New Roman" w:cs="Times New Roman"/>
          <w:sz w:val="24"/>
          <w:szCs w:val="24"/>
          <w:shd w:val="clear" w:color="auto" w:fill="FFFFFF"/>
        </w:rPr>
        <w:t xml:space="preserve">: </w:t>
      </w:r>
      <w:r w:rsidR="00B3720C">
        <w:rPr>
          <w:rFonts w:ascii="Times New Roman" w:hAnsi="Times New Roman" w:cs="Times New Roman"/>
          <w:sz w:val="24"/>
          <w:szCs w:val="24"/>
          <w:shd w:val="clear" w:color="auto" w:fill="FFFFFF"/>
        </w:rPr>
        <w:t>Table 3</w:t>
      </w:r>
      <w:r>
        <w:rPr>
          <w:rFonts w:ascii="Times New Roman" w:hAnsi="Times New Roman" w:cs="Times New Roman"/>
          <w:sz w:val="24"/>
          <w:szCs w:val="24"/>
          <w:shd w:val="clear" w:color="auto" w:fill="FFFFFF"/>
        </w:rPr>
        <w:t xml:space="preserve"> shows that there was a significant </w:t>
      </w:r>
      <w:r w:rsidRPr="00600D92">
        <w:rPr>
          <w:rFonts w:ascii="Times New Roman" w:hAnsi="Times New Roman" w:cs="Times New Roman"/>
          <w:sz w:val="24"/>
          <w:szCs w:val="24"/>
          <w:shd w:val="clear" w:color="auto" w:fill="FFFFFF"/>
        </w:rPr>
        <w:t xml:space="preserve">negative </w:t>
      </w:r>
      <w:r>
        <w:rPr>
          <w:rFonts w:ascii="Times New Roman" w:hAnsi="Times New Roman" w:cs="Times New Roman"/>
          <w:sz w:val="24"/>
          <w:szCs w:val="24"/>
          <w:shd w:val="clear" w:color="auto" w:fill="FFFFFF"/>
        </w:rPr>
        <w:t xml:space="preserve">(inverse) </w:t>
      </w:r>
      <w:r w:rsidRPr="00600D92">
        <w:rPr>
          <w:rFonts w:ascii="Times New Roman" w:hAnsi="Times New Roman" w:cs="Times New Roman"/>
          <w:sz w:val="24"/>
          <w:szCs w:val="24"/>
          <w:shd w:val="clear" w:color="auto" w:fill="FFFFFF"/>
        </w:rPr>
        <w:t>relationship (r=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 xml:space="preserve">0.274, </w:t>
      </w:r>
      <w:r w:rsidR="00A849FC" w:rsidRPr="00A849FC">
        <w:rPr>
          <w:rFonts w:ascii="Times New Roman" w:eastAsia="Times New Roman" w:hAnsi="Times New Roman" w:cs="Times New Roman"/>
          <w:bCs/>
          <w:i/>
          <w:color w:val="000000"/>
          <w:sz w:val="24"/>
          <w:szCs w:val="24"/>
        </w:rPr>
        <w:t>P</w:t>
      </w:r>
      <w:r w:rsidR="00A849FC">
        <w:rPr>
          <w:rFonts w:ascii="Times New Roman" w:eastAsia="Times New Roman" w:hAnsi="Times New Roman" w:cs="Times New Roman"/>
          <w:bCs/>
          <w:i/>
          <w:color w:val="000000"/>
          <w:sz w:val="24"/>
          <w:szCs w:val="24"/>
        </w:rPr>
        <w:t xml:space="preserve"> </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observed</w:t>
      </w:r>
      <w:r w:rsidRPr="00600D92">
        <w:rPr>
          <w:rFonts w:ascii="Times New Roman" w:hAnsi="Times New Roman" w:cs="Times New Roman"/>
          <w:sz w:val="24"/>
          <w:szCs w:val="24"/>
          <w:shd w:val="clear" w:color="auto" w:fill="FFFFFF"/>
        </w:rPr>
        <w:t xml:space="preserve"> between depre</w:t>
      </w:r>
      <w:r>
        <w:rPr>
          <w:rFonts w:ascii="Times New Roman" w:hAnsi="Times New Roman" w:cs="Times New Roman"/>
          <w:sz w:val="24"/>
          <w:szCs w:val="24"/>
          <w:shd w:val="clear" w:color="auto" w:fill="FFFFFF"/>
        </w:rPr>
        <w:t xml:space="preserve">ssion and academic performance, implying that as </w:t>
      </w:r>
      <w:r w:rsidRPr="00600D92">
        <w:rPr>
          <w:rFonts w:ascii="Times New Roman" w:hAnsi="Times New Roman" w:cs="Times New Roman"/>
          <w:sz w:val="24"/>
          <w:szCs w:val="24"/>
          <w:shd w:val="clear" w:color="auto" w:fill="FFFFFF"/>
        </w:rPr>
        <w:t>depression levels increase</w:t>
      </w:r>
      <w:r>
        <w:rPr>
          <w:rFonts w:ascii="Times New Roman" w:hAnsi="Times New Roman" w:cs="Times New Roman"/>
          <w:sz w:val="24"/>
          <w:szCs w:val="24"/>
          <w:shd w:val="clear" w:color="auto" w:fill="FFFFFF"/>
        </w:rPr>
        <w:t>d</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perception of their </w:t>
      </w:r>
      <w:r w:rsidRPr="00600D92">
        <w:rPr>
          <w:rFonts w:ascii="Times New Roman" w:hAnsi="Times New Roman" w:cs="Times New Roman"/>
          <w:sz w:val="24"/>
          <w:szCs w:val="24"/>
          <w:shd w:val="clear" w:color="auto" w:fill="FFFFFF"/>
        </w:rPr>
        <w:t xml:space="preserve">academic performance </w:t>
      </w:r>
      <w:r>
        <w:rPr>
          <w:rFonts w:ascii="Times New Roman" w:hAnsi="Times New Roman" w:cs="Times New Roman"/>
          <w:sz w:val="24"/>
          <w:szCs w:val="24"/>
          <w:shd w:val="clear" w:color="auto" w:fill="FFFFFF"/>
        </w:rPr>
        <w:t>declined and vice versa. Social relationship sub-construct (</w:t>
      </w:r>
      <w:r>
        <w:rPr>
          <w:rFonts w:ascii="Times New Roman" w:eastAsia="Times New Roman" w:hAnsi="Times New Roman" w:cs="Times New Roman"/>
          <w:color w:val="000000"/>
          <w:sz w:val="24"/>
          <w:szCs w:val="24"/>
        </w:rPr>
        <w:t>negative s</w:t>
      </w:r>
      <w:r w:rsidRPr="00CC16AE">
        <w:rPr>
          <w:rFonts w:ascii="Times New Roman" w:eastAsia="Times New Roman" w:hAnsi="Times New Roman" w:cs="Times New Roman"/>
          <w:color w:val="000000"/>
          <w:sz w:val="24"/>
          <w:szCs w:val="24"/>
        </w:rPr>
        <w:t>ocial Potency</w:t>
      </w:r>
      <w:r>
        <w:rPr>
          <w:rFonts w:ascii="Times New Roman" w:eastAsia="Times New Roman" w:hAnsi="Times New Roman" w:cs="Times New Roman"/>
          <w:color w:val="000000"/>
          <w:sz w:val="24"/>
          <w:szCs w:val="24"/>
        </w:rPr>
        <w:t>)</w:t>
      </w:r>
      <w:r>
        <w:rPr>
          <w:rFonts w:ascii="Times New Roman" w:hAnsi="Times New Roman" w:cs="Times New Roman"/>
          <w:sz w:val="24"/>
          <w:szCs w:val="24"/>
          <w:shd w:val="clear" w:color="auto" w:fill="FFFFFF"/>
        </w:rPr>
        <w:t xml:space="preserve"> also had a significant inverse relationship </w:t>
      </w:r>
      <w:r w:rsidRPr="00600D92">
        <w:rPr>
          <w:rFonts w:ascii="Times New Roman" w:hAnsi="Times New Roman" w:cs="Times New Roman"/>
          <w:sz w:val="24"/>
          <w:szCs w:val="24"/>
          <w:shd w:val="clear" w:color="auto" w:fill="FFFFFF"/>
        </w:rPr>
        <w:t>(r=</w:t>
      </w:r>
      <w:r w:rsidRPr="00600D92">
        <w:rPr>
          <w:rFonts w:ascii="Times New Roman" w:eastAsia="Times New Roman" w:hAnsi="Times New Roman" w:cs="Times New Roman"/>
          <w:b/>
          <w:bCs/>
          <w:color w:val="000000"/>
          <w:sz w:val="24"/>
          <w:szCs w:val="24"/>
        </w:rPr>
        <w:t>-</w:t>
      </w:r>
      <w:r w:rsidRPr="0074696C">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.180</w:t>
      </w:r>
      <w:r w:rsidR="00A849FC">
        <w:rPr>
          <w:rFonts w:ascii="Times New Roman" w:eastAsia="Times New Roman" w:hAnsi="Times New Roman" w:cs="Times New Roman"/>
          <w:bCs/>
          <w:color w:val="000000"/>
          <w:sz w:val="24"/>
          <w:szCs w:val="24"/>
        </w:rPr>
        <w:t xml:space="preserve">, </w:t>
      </w:r>
      <w:r w:rsidR="00A849FC" w:rsidRPr="00A849FC">
        <w:rPr>
          <w:rFonts w:ascii="Times New Roman" w:eastAsia="Times New Roman" w:hAnsi="Times New Roman" w:cs="Times New Roman"/>
          <w:bCs/>
          <w:i/>
          <w:color w:val="000000"/>
          <w:sz w:val="24"/>
          <w:szCs w:val="24"/>
        </w:rPr>
        <w:t>P</w:t>
      </w:r>
      <w:r w:rsidR="00A849FC">
        <w:rPr>
          <w:rFonts w:ascii="Times New Roman" w:eastAsia="Times New Roman" w:hAnsi="Times New Roman" w:cs="Times New Roman"/>
          <w:bCs/>
          <w:color w:val="000000"/>
          <w:sz w:val="24"/>
          <w:szCs w:val="24"/>
        </w:rPr>
        <w:t xml:space="preserve"> </w:t>
      </w:r>
      <w:r w:rsidRPr="00CC16AE">
        <w:rPr>
          <w:rFonts w:ascii="Times New Roman" w:eastAsia="Times New Roman" w:hAnsi="Times New Roman" w:cs="Times New Roman"/>
          <w:color w:val="000000"/>
          <w:sz w:val="24"/>
          <w:szCs w:val="24"/>
        </w:rPr>
        <w:t>&lt;0.001</w:t>
      </w:r>
      <w:r w:rsidRPr="0074696C">
        <w:rPr>
          <w:rFonts w:ascii="Times New Roman" w:hAnsi="Times New Roman" w:cs="Times New Roman"/>
          <w:sz w:val="24"/>
          <w:szCs w:val="24"/>
          <w:shd w:val="clear" w:color="auto" w:fill="FFFFFF"/>
        </w:rPr>
        <w:t>)</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with academic performance. </w:t>
      </w:r>
    </w:p>
    <w:p w14:paraId="75784B4A" w14:textId="77777777" w:rsidR="006B15AD" w:rsidRPr="00CC16AE" w:rsidRDefault="006B15AD" w:rsidP="006B15AD">
      <w:pPr>
        <w:rPr>
          <w:rFonts w:ascii="Times New Roman" w:hAnsi="Times New Roman" w:cs="Times New Roman"/>
          <w:b/>
          <w:sz w:val="24"/>
          <w:szCs w:val="24"/>
        </w:rPr>
      </w:pPr>
      <w:r>
        <w:rPr>
          <w:rFonts w:ascii="Times New Roman" w:hAnsi="Times New Roman" w:cs="Times New Roman"/>
          <w:b/>
          <w:sz w:val="24"/>
          <w:szCs w:val="24"/>
        </w:rPr>
        <w:t>Table 3. R</w:t>
      </w:r>
      <w:r w:rsidRPr="004A49EB">
        <w:rPr>
          <w:rFonts w:ascii="Times New Roman" w:hAnsi="Times New Roman" w:cs="Times New Roman"/>
          <w:b/>
          <w:sz w:val="24"/>
          <w:szCs w:val="24"/>
        </w:rPr>
        <w:t>elationship between depression, students’ social relationship and perceived academic performance</w:t>
      </w:r>
      <w:r>
        <w:rPr>
          <w:rFonts w:ascii="Times New Roman" w:hAnsi="Times New Roman" w:cs="Times New Roman"/>
          <w:b/>
          <w:sz w:val="24"/>
          <w:szCs w:val="24"/>
        </w:rPr>
        <w:t xml:space="preserve"> (n=469)</w:t>
      </w:r>
    </w:p>
    <w:tbl>
      <w:tblPr>
        <w:tblW w:w="9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0"/>
        <w:gridCol w:w="985"/>
        <w:gridCol w:w="1296"/>
        <w:gridCol w:w="1323"/>
        <w:gridCol w:w="1083"/>
        <w:gridCol w:w="1083"/>
        <w:gridCol w:w="1349"/>
        <w:gridCol w:w="1350"/>
      </w:tblGrid>
      <w:tr w:rsidR="006B15AD" w:rsidRPr="00600D92" w14:paraId="0BC26523" w14:textId="77777777" w:rsidTr="006B15AD">
        <w:trPr>
          <w:trHeight w:val="300"/>
        </w:trPr>
        <w:tc>
          <w:tcPr>
            <w:tcW w:w="1350" w:type="dxa"/>
            <w:noWrap/>
            <w:vAlign w:val="bottom"/>
            <w:hideMark/>
          </w:tcPr>
          <w:p w14:paraId="22ED4B73" w14:textId="77777777" w:rsidR="006B15AD" w:rsidRPr="00CC16AE" w:rsidRDefault="006B15AD" w:rsidP="006B15AD">
            <w:pPr>
              <w:spacing w:after="0" w:line="240" w:lineRule="auto"/>
              <w:rPr>
                <w:rFonts w:ascii="Times New Roman" w:eastAsia="Times New Roman" w:hAnsi="Times New Roman" w:cs="Times New Roman"/>
                <w:sz w:val="24"/>
                <w:szCs w:val="24"/>
              </w:rPr>
            </w:pPr>
          </w:p>
        </w:tc>
        <w:tc>
          <w:tcPr>
            <w:tcW w:w="985" w:type="dxa"/>
            <w:noWrap/>
            <w:vAlign w:val="bottom"/>
            <w:hideMark/>
          </w:tcPr>
          <w:p w14:paraId="04742E1B" w14:textId="77777777" w:rsidR="006B15AD" w:rsidRPr="007A2A52" w:rsidRDefault="006B15AD" w:rsidP="006B15AD">
            <w:pPr>
              <w:spacing w:after="0" w:line="240" w:lineRule="auto"/>
              <w:rPr>
                <w:rFonts w:ascii="Times New Roman" w:eastAsia="Times New Roman" w:hAnsi="Times New Roman" w:cs="Times New Roman"/>
                <w:sz w:val="24"/>
                <w:szCs w:val="24"/>
              </w:rPr>
            </w:pPr>
          </w:p>
        </w:tc>
        <w:tc>
          <w:tcPr>
            <w:tcW w:w="1296" w:type="dxa"/>
            <w:noWrap/>
            <w:vAlign w:val="bottom"/>
            <w:hideMark/>
          </w:tcPr>
          <w:p w14:paraId="7819858A"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Depression</w:t>
            </w:r>
          </w:p>
        </w:tc>
        <w:tc>
          <w:tcPr>
            <w:tcW w:w="1323" w:type="dxa"/>
            <w:noWrap/>
            <w:vAlign w:val="bottom"/>
            <w:hideMark/>
          </w:tcPr>
          <w:p w14:paraId="06250722"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Admiration</w:t>
            </w:r>
          </w:p>
        </w:tc>
        <w:tc>
          <w:tcPr>
            <w:tcW w:w="1083" w:type="dxa"/>
            <w:noWrap/>
            <w:vAlign w:val="bottom"/>
            <w:hideMark/>
          </w:tcPr>
          <w:p w14:paraId="558F4A8A"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Negative Social Potency</w:t>
            </w:r>
          </w:p>
        </w:tc>
        <w:tc>
          <w:tcPr>
            <w:tcW w:w="1083" w:type="dxa"/>
            <w:noWrap/>
            <w:vAlign w:val="bottom"/>
            <w:hideMark/>
          </w:tcPr>
          <w:p w14:paraId="752B69E5"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Passivity</w:t>
            </w:r>
          </w:p>
        </w:tc>
        <w:tc>
          <w:tcPr>
            <w:tcW w:w="1349" w:type="dxa"/>
            <w:noWrap/>
            <w:vAlign w:val="bottom"/>
            <w:hideMark/>
          </w:tcPr>
          <w:p w14:paraId="1D8A6743"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Prosocial Interactions</w:t>
            </w:r>
          </w:p>
        </w:tc>
        <w:tc>
          <w:tcPr>
            <w:tcW w:w="1246" w:type="dxa"/>
            <w:noWrap/>
            <w:vAlign w:val="bottom"/>
            <w:hideMark/>
          </w:tcPr>
          <w:p w14:paraId="61A82C8F" w14:textId="77777777" w:rsidR="006B15AD" w:rsidRPr="007A2A52" w:rsidRDefault="006B15AD" w:rsidP="006B15AD">
            <w:pPr>
              <w:spacing w:after="0" w:line="240" w:lineRule="auto"/>
              <w:rPr>
                <w:rFonts w:ascii="Times New Roman" w:eastAsia="Times New Roman" w:hAnsi="Times New Roman" w:cs="Times New Roman"/>
                <w:color w:val="000000"/>
                <w:sz w:val="24"/>
                <w:szCs w:val="24"/>
              </w:rPr>
            </w:pPr>
            <w:r w:rsidRPr="007A2A52">
              <w:rPr>
                <w:rFonts w:ascii="Times New Roman" w:eastAsia="Times New Roman" w:hAnsi="Times New Roman" w:cs="Times New Roman"/>
                <w:color w:val="000000"/>
                <w:sz w:val="24"/>
                <w:szCs w:val="24"/>
              </w:rPr>
              <w:t>Academic Satisfaction</w:t>
            </w:r>
          </w:p>
        </w:tc>
      </w:tr>
      <w:tr w:rsidR="006B15AD" w:rsidRPr="00600D92" w14:paraId="5479CDDE" w14:textId="77777777" w:rsidTr="006B15AD">
        <w:trPr>
          <w:trHeight w:val="300"/>
        </w:trPr>
        <w:tc>
          <w:tcPr>
            <w:tcW w:w="1350" w:type="dxa"/>
            <w:noWrap/>
            <w:vAlign w:val="bottom"/>
            <w:hideMark/>
          </w:tcPr>
          <w:p w14:paraId="3BAE9481"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Depression</w:t>
            </w:r>
          </w:p>
        </w:tc>
        <w:tc>
          <w:tcPr>
            <w:tcW w:w="985" w:type="dxa"/>
            <w:noWrap/>
            <w:vAlign w:val="bottom"/>
            <w:hideMark/>
          </w:tcPr>
          <w:p w14:paraId="3383F9D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6913C8C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323" w:type="dxa"/>
            <w:noWrap/>
            <w:vAlign w:val="bottom"/>
            <w:hideMark/>
          </w:tcPr>
          <w:p w14:paraId="370A4BD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210B5C61"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4BE3CBB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7D0AA9C1"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1D1F4A80"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50D3511E" w14:textId="77777777" w:rsidTr="006B15AD">
        <w:trPr>
          <w:trHeight w:val="300"/>
        </w:trPr>
        <w:tc>
          <w:tcPr>
            <w:tcW w:w="1350" w:type="dxa"/>
            <w:noWrap/>
            <w:vAlign w:val="bottom"/>
            <w:hideMark/>
          </w:tcPr>
          <w:p w14:paraId="5FDB8E6B"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04F397BC" w14:textId="77777777" w:rsidR="006B15AD" w:rsidRPr="00CC16AE" w:rsidRDefault="00A849FC" w:rsidP="006B15AD">
            <w:pPr>
              <w:spacing w:after="0" w:line="240" w:lineRule="auto"/>
              <w:rPr>
                <w:rFonts w:ascii="Times New Roman" w:eastAsia="Times New Roman" w:hAnsi="Times New Roman" w:cs="Times New Roman"/>
                <w:color w:val="000000"/>
                <w:sz w:val="24"/>
                <w:szCs w:val="24"/>
              </w:rPr>
            </w:pPr>
            <w:r w:rsidRPr="00A849F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1010BA40"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p>
        </w:tc>
        <w:tc>
          <w:tcPr>
            <w:tcW w:w="1323" w:type="dxa"/>
            <w:noWrap/>
            <w:vAlign w:val="bottom"/>
            <w:hideMark/>
          </w:tcPr>
          <w:p w14:paraId="6CC5F081"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00A87B1B"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5A876032"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16825082"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20575136"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296EAEE4" w14:textId="77777777" w:rsidTr="006B15AD">
        <w:trPr>
          <w:trHeight w:val="300"/>
        </w:trPr>
        <w:tc>
          <w:tcPr>
            <w:tcW w:w="1350" w:type="dxa"/>
            <w:noWrap/>
            <w:vAlign w:val="bottom"/>
            <w:hideMark/>
          </w:tcPr>
          <w:p w14:paraId="55DBD73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Admiration</w:t>
            </w:r>
          </w:p>
        </w:tc>
        <w:tc>
          <w:tcPr>
            <w:tcW w:w="985" w:type="dxa"/>
            <w:noWrap/>
            <w:vAlign w:val="bottom"/>
            <w:hideMark/>
          </w:tcPr>
          <w:p w14:paraId="6DDB773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1778B7CC"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.027</w:t>
            </w:r>
          </w:p>
        </w:tc>
        <w:tc>
          <w:tcPr>
            <w:tcW w:w="1323" w:type="dxa"/>
            <w:noWrap/>
            <w:vAlign w:val="bottom"/>
            <w:hideMark/>
          </w:tcPr>
          <w:p w14:paraId="0D2FBFB0"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083" w:type="dxa"/>
            <w:noWrap/>
            <w:vAlign w:val="bottom"/>
            <w:hideMark/>
          </w:tcPr>
          <w:p w14:paraId="7BD98DB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641E89F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029F6C2D"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3905AA9A"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22156ECB" w14:textId="77777777" w:rsidTr="006B15AD">
        <w:trPr>
          <w:trHeight w:val="300"/>
        </w:trPr>
        <w:tc>
          <w:tcPr>
            <w:tcW w:w="1350" w:type="dxa"/>
            <w:noWrap/>
            <w:vAlign w:val="bottom"/>
            <w:hideMark/>
          </w:tcPr>
          <w:p w14:paraId="16381C40"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01A0784E" w14:textId="77777777" w:rsidR="006B15AD" w:rsidRPr="00CC16AE" w:rsidRDefault="00A849FC" w:rsidP="006B15AD">
            <w:pPr>
              <w:spacing w:after="0" w:line="240" w:lineRule="auto"/>
              <w:rPr>
                <w:rFonts w:ascii="Times New Roman" w:eastAsia="Times New Roman" w:hAnsi="Times New Roman" w:cs="Times New Roman"/>
                <w:color w:val="000000"/>
                <w:sz w:val="24"/>
                <w:szCs w:val="24"/>
              </w:rPr>
            </w:pPr>
            <w:r w:rsidRPr="00A849F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0433EC88"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.555</w:t>
            </w:r>
          </w:p>
        </w:tc>
        <w:tc>
          <w:tcPr>
            <w:tcW w:w="1323" w:type="dxa"/>
            <w:noWrap/>
            <w:vAlign w:val="bottom"/>
            <w:hideMark/>
          </w:tcPr>
          <w:p w14:paraId="5705C69E"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13A17CFE"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083" w:type="dxa"/>
            <w:noWrap/>
            <w:vAlign w:val="bottom"/>
            <w:hideMark/>
          </w:tcPr>
          <w:p w14:paraId="3544CB7B"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2B3EF1C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28CED6D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68DADDB5" w14:textId="77777777" w:rsidTr="006B15AD">
        <w:trPr>
          <w:trHeight w:val="300"/>
        </w:trPr>
        <w:tc>
          <w:tcPr>
            <w:tcW w:w="1350" w:type="dxa"/>
            <w:noWrap/>
            <w:vAlign w:val="bottom"/>
            <w:hideMark/>
          </w:tcPr>
          <w:p w14:paraId="2B48366B"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Negative Social Potency</w:t>
            </w:r>
          </w:p>
        </w:tc>
        <w:tc>
          <w:tcPr>
            <w:tcW w:w="985" w:type="dxa"/>
            <w:noWrap/>
            <w:vAlign w:val="bottom"/>
            <w:hideMark/>
          </w:tcPr>
          <w:p w14:paraId="0C5C6417"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4F78893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.057</w:t>
            </w:r>
          </w:p>
        </w:tc>
        <w:tc>
          <w:tcPr>
            <w:tcW w:w="1323" w:type="dxa"/>
            <w:noWrap/>
            <w:vAlign w:val="bottom"/>
            <w:hideMark/>
          </w:tcPr>
          <w:p w14:paraId="5E33F78A"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.02</w:t>
            </w:r>
          </w:p>
        </w:tc>
        <w:tc>
          <w:tcPr>
            <w:tcW w:w="1083" w:type="dxa"/>
            <w:noWrap/>
            <w:vAlign w:val="bottom"/>
            <w:hideMark/>
          </w:tcPr>
          <w:p w14:paraId="0AAC41B4"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083" w:type="dxa"/>
            <w:noWrap/>
            <w:vAlign w:val="bottom"/>
            <w:hideMark/>
          </w:tcPr>
          <w:p w14:paraId="0D613E5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349" w:type="dxa"/>
            <w:noWrap/>
            <w:vAlign w:val="bottom"/>
            <w:hideMark/>
          </w:tcPr>
          <w:p w14:paraId="66A0EF3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4706BF04"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4EAE925D" w14:textId="77777777" w:rsidTr="006B15AD">
        <w:trPr>
          <w:trHeight w:val="300"/>
        </w:trPr>
        <w:tc>
          <w:tcPr>
            <w:tcW w:w="1350" w:type="dxa"/>
            <w:noWrap/>
            <w:vAlign w:val="bottom"/>
            <w:hideMark/>
          </w:tcPr>
          <w:p w14:paraId="2F78601E"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380C1FF0" w14:textId="77777777" w:rsidR="006B15AD" w:rsidRPr="00CC16AE" w:rsidRDefault="00A849FC" w:rsidP="006B15AD">
            <w:pPr>
              <w:spacing w:after="0" w:line="240" w:lineRule="auto"/>
              <w:rPr>
                <w:rFonts w:ascii="Times New Roman" w:eastAsia="Times New Roman" w:hAnsi="Times New Roman" w:cs="Times New Roman"/>
                <w:color w:val="000000"/>
                <w:sz w:val="24"/>
                <w:szCs w:val="24"/>
              </w:rPr>
            </w:pPr>
            <w:r w:rsidRPr="00A849F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44320724"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.217</w:t>
            </w:r>
          </w:p>
        </w:tc>
        <w:tc>
          <w:tcPr>
            <w:tcW w:w="1323" w:type="dxa"/>
            <w:noWrap/>
            <w:vAlign w:val="bottom"/>
            <w:hideMark/>
          </w:tcPr>
          <w:p w14:paraId="4E48B87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.666</w:t>
            </w:r>
          </w:p>
        </w:tc>
        <w:tc>
          <w:tcPr>
            <w:tcW w:w="1083" w:type="dxa"/>
            <w:noWrap/>
            <w:vAlign w:val="bottom"/>
            <w:hideMark/>
          </w:tcPr>
          <w:p w14:paraId="56D94C2D"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083" w:type="dxa"/>
            <w:noWrap/>
            <w:vAlign w:val="bottom"/>
            <w:hideMark/>
          </w:tcPr>
          <w:p w14:paraId="694C34DC"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349" w:type="dxa"/>
            <w:noWrap/>
            <w:vAlign w:val="bottom"/>
            <w:hideMark/>
          </w:tcPr>
          <w:p w14:paraId="2B94C5F2"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057AAF9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78A2FE10" w14:textId="77777777" w:rsidTr="006B15AD">
        <w:trPr>
          <w:trHeight w:val="300"/>
        </w:trPr>
        <w:tc>
          <w:tcPr>
            <w:tcW w:w="1350" w:type="dxa"/>
            <w:noWrap/>
            <w:vAlign w:val="bottom"/>
            <w:hideMark/>
          </w:tcPr>
          <w:p w14:paraId="1A31CC35"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Passivity</w:t>
            </w:r>
          </w:p>
        </w:tc>
        <w:tc>
          <w:tcPr>
            <w:tcW w:w="985" w:type="dxa"/>
            <w:noWrap/>
            <w:vAlign w:val="bottom"/>
            <w:hideMark/>
          </w:tcPr>
          <w:p w14:paraId="0373DF9B"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0F55E254"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.041</w:t>
            </w:r>
          </w:p>
        </w:tc>
        <w:tc>
          <w:tcPr>
            <w:tcW w:w="1323" w:type="dxa"/>
            <w:noWrap/>
            <w:vAlign w:val="bottom"/>
            <w:hideMark/>
          </w:tcPr>
          <w:p w14:paraId="6CD859A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-.112*</w:t>
            </w:r>
          </w:p>
        </w:tc>
        <w:tc>
          <w:tcPr>
            <w:tcW w:w="1083" w:type="dxa"/>
            <w:noWrap/>
            <w:vAlign w:val="bottom"/>
            <w:hideMark/>
          </w:tcPr>
          <w:p w14:paraId="42F42ACB"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.136*</w:t>
            </w:r>
          </w:p>
        </w:tc>
        <w:tc>
          <w:tcPr>
            <w:tcW w:w="1083" w:type="dxa"/>
            <w:noWrap/>
            <w:vAlign w:val="bottom"/>
            <w:hideMark/>
          </w:tcPr>
          <w:p w14:paraId="2C1A806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349" w:type="dxa"/>
            <w:noWrap/>
            <w:vAlign w:val="bottom"/>
            <w:hideMark/>
          </w:tcPr>
          <w:p w14:paraId="0FBC639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246" w:type="dxa"/>
            <w:noWrap/>
            <w:vAlign w:val="bottom"/>
            <w:hideMark/>
          </w:tcPr>
          <w:p w14:paraId="49450A25"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409DD119" w14:textId="77777777" w:rsidTr="006B15AD">
        <w:trPr>
          <w:trHeight w:val="300"/>
        </w:trPr>
        <w:tc>
          <w:tcPr>
            <w:tcW w:w="1350" w:type="dxa"/>
            <w:noWrap/>
            <w:vAlign w:val="bottom"/>
            <w:hideMark/>
          </w:tcPr>
          <w:p w14:paraId="1FF996BD"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45188BEE" w14:textId="77777777" w:rsidR="006B15AD" w:rsidRPr="00CC16AE" w:rsidRDefault="005351EC" w:rsidP="006B15AD">
            <w:pPr>
              <w:spacing w:after="0" w:line="240" w:lineRule="auto"/>
              <w:rPr>
                <w:rFonts w:ascii="Times New Roman" w:eastAsia="Times New Roman" w:hAnsi="Times New Roman" w:cs="Times New Roman"/>
                <w:color w:val="000000"/>
                <w:sz w:val="24"/>
                <w:szCs w:val="24"/>
              </w:rPr>
            </w:pPr>
            <w:r w:rsidRPr="005351E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59BCF6F0"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.376</w:t>
            </w:r>
          </w:p>
        </w:tc>
        <w:tc>
          <w:tcPr>
            <w:tcW w:w="1323" w:type="dxa"/>
            <w:noWrap/>
            <w:vAlign w:val="bottom"/>
            <w:hideMark/>
          </w:tcPr>
          <w:p w14:paraId="415A27FC"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.016</w:t>
            </w:r>
          </w:p>
        </w:tc>
        <w:tc>
          <w:tcPr>
            <w:tcW w:w="1083" w:type="dxa"/>
            <w:noWrap/>
            <w:vAlign w:val="bottom"/>
            <w:hideMark/>
          </w:tcPr>
          <w:p w14:paraId="3ABCBD5F"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.003</w:t>
            </w:r>
          </w:p>
        </w:tc>
        <w:tc>
          <w:tcPr>
            <w:tcW w:w="1083" w:type="dxa"/>
            <w:noWrap/>
            <w:vAlign w:val="bottom"/>
            <w:hideMark/>
          </w:tcPr>
          <w:p w14:paraId="75B9C2A5"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349" w:type="dxa"/>
            <w:noWrap/>
            <w:vAlign w:val="bottom"/>
            <w:hideMark/>
          </w:tcPr>
          <w:p w14:paraId="726D2BAD"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1246" w:type="dxa"/>
            <w:noWrap/>
            <w:vAlign w:val="bottom"/>
            <w:hideMark/>
          </w:tcPr>
          <w:p w14:paraId="61316FE0"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38518688" w14:textId="77777777" w:rsidTr="006B15AD">
        <w:trPr>
          <w:trHeight w:val="300"/>
        </w:trPr>
        <w:tc>
          <w:tcPr>
            <w:tcW w:w="1350" w:type="dxa"/>
            <w:noWrap/>
            <w:vAlign w:val="bottom"/>
            <w:hideMark/>
          </w:tcPr>
          <w:p w14:paraId="016B7511"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lastRenderedPageBreak/>
              <w:t>Prosocial Interactions</w:t>
            </w:r>
          </w:p>
        </w:tc>
        <w:tc>
          <w:tcPr>
            <w:tcW w:w="985" w:type="dxa"/>
            <w:noWrap/>
            <w:vAlign w:val="bottom"/>
            <w:hideMark/>
          </w:tcPr>
          <w:p w14:paraId="1276BD82"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7050DDC5"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.005</w:t>
            </w:r>
          </w:p>
        </w:tc>
        <w:tc>
          <w:tcPr>
            <w:tcW w:w="1323" w:type="dxa"/>
            <w:noWrap/>
            <w:vAlign w:val="bottom"/>
            <w:hideMark/>
          </w:tcPr>
          <w:p w14:paraId="6958C716"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600D92">
              <w:rPr>
                <w:rFonts w:ascii="Times New Roman" w:eastAsia="Times New Roman" w:hAnsi="Times New Roman" w:cs="Times New Roman"/>
                <w:color w:val="000000"/>
                <w:sz w:val="24"/>
                <w:szCs w:val="24"/>
              </w:rPr>
              <w:t>.490*</w:t>
            </w:r>
          </w:p>
        </w:tc>
        <w:tc>
          <w:tcPr>
            <w:tcW w:w="1083" w:type="dxa"/>
            <w:noWrap/>
            <w:vAlign w:val="bottom"/>
            <w:hideMark/>
          </w:tcPr>
          <w:p w14:paraId="0DDA8A9C"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600D92">
              <w:rPr>
                <w:rFonts w:ascii="Times New Roman" w:eastAsia="Times New Roman" w:hAnsi="Times New Roman" w:cs="Times New Roman"/>
                <w:color w:val="000000"/>
                <w:sz w:val="24"/>
                <w:szCs w:val="24"/>
              </w:rPr>
              <w:t>-.293*</w:t>
            </w:r>
          </w:p>
        </w:tc>
        <w:tc>
          <w:tcPr>
            <w:tcW w:w="1083" w:type="dxa"/>
            <w:noWrap/>
            <w:vAlign w:val="bottom"/>
            <w:hideMark/>
          </w:tcPr>
          <w:p w14:paraId="14044091"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B15AD" w:rsidRPr="00CC16AE">
              <w:rPr>
                <w:rFonts w:ascii="Times New Roman" w:eastAsia="Times New Roman" w:hAnsi="Times New Roman" w:cs="Times New Roman"/>
                <w:color w:val="000000"/>
                <w:sz w:val="24"/>
                <w:szCs w:val="24"/>
              </w:rPr>
              <w:t>.053</w:t>
            </w:r>
          </w:p>
        </w:tc>
        <w:tc>
          <w:tcPr>
            <w:tcW w:w="1349" w:type="dxa"/>
            <w:noWrap/>
            <w:vAlign w:val="bottom"/>
            <w:hideMark/>
          </w:tcPr>
          <w:p w14:paraId="022DAF8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c>
          <w:tcPr>
            <w:tcW w:w="1246" w:type="dxa"/>
            <w:noWrap/>
            <w:vAlign w:val="bottom"/>
            <w:hideMark/>
          </w:tcPr>
          <w:p w14:paraId="2DB29D83"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r>
      <w:tr w:rsidR="006B15AD" w:rsidRPr="00600D92" w14:paraId="39393FA2" w14:textId="77777777" w:rsidTr="006B15AD">
        <w:trPr>
          <w:trHeight w:val="300"/>
        </w:trPr>
        <w:tc>
          <w:tcPr>
            <w:tcW w:w="1350" w:type="dxa"/>
            <w:noWrap/>
            <w:vAlign w:val="bottom"/>
            <w:hideMark/>
          </w:tcPr>
          <w:p w14:paraId="2AA2D504"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c>
          <w:tcPr>
            <w:tcW w:w="985" w:type="dxa"/>
            <w:noWrap/>
            <w:vAlign w:val="bottom"/>
            <w:hideMark/>
          </w:tcPr>
          <w:p w14:paraId="43D2CA7A" w14:textId="77777777" w:rsidR="006B15AD" w:rsidRPr="00CC16AE" w:rsidRDefault="005351EC" w:rsidP="006B15AD">
            <w:pPr>
              <w:spacing w:after="0" w:line="240" w:lineRule="auto"/>
              <w:rPr>
                <w:rFonts w:ascii="Times New Roman" w:eastAsia="Times New Roman" w:hAnsi="Times New Roman" w:cs="Times New Roman"/>
                <w:color w:val="000000"/>
                <w:sz w:val="24"/>
                <w:szCs w:val="24"/>
              </w:rPr>
            </w:pPr>
            <w:r w:rsidRPr="005351E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08AE83DD"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.906</w:t>
            </w:r>
          </w:p>
        </w:tc>
        <w:tc>
          <w:tcPr>
            <w:tcW w:w="1323" w:type="dxa"/>
            <w:noWrap/>
            <w:vAlign w:val="bottom"/>
            <w:hideMark/>
          </w:tcPr>
          <w:p w14:paraId="2A056B16"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083" w:type="dxa"/>
            <w:noWrap/>
            <w:vAlign w:val="bottom"/>
            <w:hideMark/>
          </w:tcPr>
          <w:p w14:paraId="2CE9EE81"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083" w:type="dxa"/>
            <w:noWrap/>
            <w:vAlign w:val="bottom"/>
            <w:hideMark/>
          </w:tcPr>
          <w:p w14:paraId="256F9798"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.253</w:t>
            </w:r>
          </w:p>
        </w:tc>
        <w:tc>
          <w:tcPr>
            <w:tcW w:w="1349" w:type="dxa"/>
            <w:noWrap/>
            <w:vAlign w:val="bottom"/>
            <w:hideMark/>
          </w:tcPr>
          <w:p w14:paraId="451755B2"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1246" w:type="dxa"/>
            <w:noWrap/>
            <w:vAlign w:val="bottom"/>
            <w:hideMark/>
          </w:tcPr>
          <w:p w14:paraId="2B3F5F56" w14:textId="77777777" w:rsidR="006B15AD" w:rsidRPr="00CC16AE" w:rsidRDefault="006B15AD" w:rsidP="006B15AD">
            <w:pPr>
              <w:spacing w:after="0" w:line="240" w:lineRule="auto"/>
              <w:jc w:val="center"/>
              <w:rPr>
                <w:rFonts w:ascii="Times New Roman" w:eastAsia="Times New Roman" w:hAnsi="Times New Roman" w:cs="Times New Roman"/>
                <w:sz w:val="24"/>
                <w:szCs w:val="24"/>
              </w:rPr>
            </w:pPr>
          </w:p>
        </w:tc>
      </w:tr>
      <w:tr w:rsidR="006B15AD" w:rsidRPr="00600D92" w14:paraId="43A50BD2" w14:textId="77777777" w:rsidTr="006B15AD">
        <w:trPr>
          <w:trHeight w:val="300"/>
        </w:trPr>
        <w:tc>
          <w:tcPr>
            <w:tcW w:w="1350" w:type="dxa"/>
            <w:noWrap/>
            <w:vAlign w:val="bottom"/>
            <w:hideMark/>
          </w:tcPr>
          <w:p w14:paraId="644AF813"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Academic Satisfaction</w:t>
            </w:r>
          </w:p>
        </w:tc>
        <w:tc>
          <w:tcPr>
            <w:tcW w:w="985" w:type="dxa"/>
            <w:noWrap/>
            <w:vAlign w:val="bottom"/>
            <w:hideMark/>
          </w:tcPr>
          <w:p w14:paraId="2B1BE305" w14:textId="77777777" w:rsidR="006B15AD" w:rsidRPr="00CC16AE" w:rsidRDefault="006B15AD" w:rsidP="006B15AD">
            <w:pPr>
              <w:spacing w:after="0" w:line="240" w:lineRule="auto"/>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r</w:t>
            </w:r>
          </w:p>
        </w:tc>
        <w:tc>
          <w:tcPr>
            <w:tcW w:w="1296" w:type="dxa"/>
            <w:noWrap/>
            <w:vAlign w:val="bottom"/>
            <w:hideMark/>
          </w:tcPr>
          <w:p w14:paraId="67E102CB" w14:textId="77777777" w:rsidR="006B15AD" w:rsidRPr="00CC16AE" w:rsidRDefault="006B15AD" w:rsidP="006B15AD">
            <w:pPr>
              <w:spacing w:after="0" w:line="240" w:lineRule="auto"/>
              <w:jc w:val="center"/>
              <w:rPr>
                <w:rFonts w:ascii="Times New Roman" w:eastAsia="Times New Roman" w:hAnsi="Times New Roman" w:cs="Times New Roman"/>
                <w:b/>
                <w:bCs/>
                <w:color w:val="000000"/>
                <w:sz w:val="24"/>
                <w:szCs w:val="24"/>
              </w:rPr>
            </w:pPr>
            <w:r w:rsidRPr="00600D92">
              <w:rPr>
                <w:rFonts w:ascii="Times New Roman" w:eastAsia="Times New Roman" w:hAnsi="Times New Roman" w:cs="Times New Roman"/>
                <w:b/>
                <w:bCs/>
                <w:color w:val="000000"/>
                <w:sz w:val="24"/>
                <w:szCs w:val="24"/>
              </w:rPr>
              <w:t>-</w:t>
            </w:r>
            <w:r w:rsidR="005351EC">
              <w:rPr>
                <w:rFonts w:ascii="Times New Roman" w:eastAsia="Times New Roman" w:hAnsi="Times New Roman" w:cs="Times New Roman"/>
                <w:b/>
                <w:bCs/>
                <w:color w:val="000000"/>
                <w:sz w:val="24"/>
                <w:szCs w:val="24"/>
              </w:rPr>
              <w:t xml:space="preserve"> </w:t>
            </w:r>
            <w:r w:rsidRPr="00600D92">
              <w:rPr>
                <w:rFonts w:ascii="Times New Roman" w:eastAsia="Times New Roman" w:hAnsi="Times New Roman" w:cs="Times New Roman"/>
                <w:b/>
                <w:bCs/>
                <w:color w:val="000000"/>
                <w:sz w:val="24"/>
                <w:szCs w:val="24"/>
              </w:rPr>
              <w:t>.274*</w:t>
            </w:r>
          </w:p>
        </w:tc>
        <w:tc>
          <w:tcPr>
            <w:tcW w:w="1323" w:type="dxa"/>
            <w:noWrap/>
            <w:vAlign w:val="bottom"/>
            <w:hideMark/>
          </w:tcPr>
          <w:p w14:paraId="3E3506A1"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.064</w:t>
            </w:r>
          </w:p>
        </w:tc>
        <w:tc>
          <w:tcPr>
            <w:tcW w:w="1083" w:type="dxa"/>
            <w:noWrap/>
            <w:vAlign w:val="bottom"/>
            <w:hideMark/>
          </w:tcPr>
          <w:p w14:paraId="134C2303" w14:textId="77777777" w:rsidR="006B15AD" w:rsidRPr="00CC16AE" w:rsidRDefault="006B15AD" w:rsidP="006B15AD">
            <w:pPr>
              <w:spacing w:after="0" w:line="240" w:lineRule="auto"/>
              <w:jc w:val="center"/>
              <w:rPr>
                <w:rFonts w:ascii="Times New Roman" w:eastAsia="Times New Roman" w:hAnsi="Times New Roman" w:cs="Times New Roman"/>
                <w:b/>
                <w:bCs/>
                <w:color w:val="000000"/>
                <w:sz w:val="24"/>
                <w:szCs w:val="24"/>
              </w:rPr>
            </w:pPr>
            <w:r w:rsidRPr="00600D92">
              <w:rPr>
                <w:rFonts w:ascii="Times New Roman" w:eastAsia="Times New Roman" w:hAnsi="Times New Roman" w:cs="Times New Roman"/>
                <w:b/>
                <w:bCs/>
                <w:color w:val="000000"/>
                <w:sz w:val="24"/>
                <w:szCs w:val="24"/>
              </w:rPr>
              <w:t>-.180*</w:t>
            </w:r>
          </w:p>
        </w:tc>
        <w:tc>
          <w:tcPr>
            <w:tcW w:w="1083" w:type="dxa"/>
            <w:noWrap/>
            <w:vAlign w:val="bottom"/>
            <w:hideMark/>
          </w:tcPr>
          <w:p w14:paraId="6AE7D95E"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.002</w:t>
            </w:r>
          </w:p>
        </w:tc>
        <w:tc>
          <w:tcPr>
            <w:tcW w:w="1349" w:type="dxa"/>
            <w:noWrap/>
            <w:vAlign w:val="bottom"/>
            <w:hideMark/>
          </w:tcPr>
          <w:p w14:paraId="5B8ADC97"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.042</w:t>
            </w:r>
          </w:p>
        </w:tc>
        <w:tc>
          <w:tcPr>
            <w:tcW w:w="1246" w:type="dxa"/>
            <w:noWrap/>
            <w:vAlign w:val="bottom"/>
            <w:hideMark/>
          </w:tcPr>
          <w:p w14:paraId="793D66FE"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w:t>
            </w:r>
          </w:p>
        </w:tc>
      </w:tr>
      <w:tr w:rsidR="006B15AD" w:rsidRPr="00600D92" w14:paraId="64848F76" w14:textId="77777777" w:rsidTr="006B15AD">
        <w:trPr>
          <w:trHeight w:val="300"/>
        </w:trPr>
        <w:tc>
          <w:tcPr>
            <w:tcW w:w="1350" w:type="dxa"/>
            <w:noWrap/>
            <w:vAlign w:val="bottom"/>
            <w:hideMark/>
          </w:tcPr>
          <w:p w14:paraId="2DC34058"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c>
          <w:tcPr>
            <w:tcW w:w="985" w:type="dxa"/>
            <w:noWrap/>
            <w:vAlign w:val="bottom"/>
            <w:hideMark/>
          </w:tcPr>
          <w:p w14:paraId="36884DA1" w14:textId="77777777" w:rsidR="006B15AD" w:rsidRPr="00CC16AE" w:rsidRDefault="005351EC" w:rsidP="006B15AD">
            <w:pPr>
              <w:spacing w:after="0" w:line="240" w:lineRule="auto"/>
              <w:rPr>
                <w:rFonts w:ascii="Times New Roman" w:eastAsia="Times New Roman" w:hAnsi="Times New Roman" w:cs="Times New Roman"/>
                <w:color w:val="000000"/>
                <w:sz w:val="24"/>
                <w:szCs w:val="24"/>
              </w:rPr>
            </w:pPr>
            <w:r w:rsidRPr="005351EC">
              <w:rPr>
                <w:rFonts w:ascii="Times New Roman" w:eastAsia="Times New Roman" w:hAnsi="Times New Roman" w:cs="Times New Roman"/>
                <w:i/>
                <w:color w:val="000000"/>
                <w:sz w:val="24"/>
                <w:szCs w:val="24"/>
              </w:rPr>
              <w:t>P</w:t>
            </w:r>
            <w:r w:rsidR="006B15AD" w:rsidRPr="00CC16AE">
              <w:rPr>
                <w:rFonts w:ascii="Times New Roman" w:eastAsia="Times New Roman" w:hAnsi="Times New Roman" w:cs="Times New Roman"/>
                <w:color w:val="000000"/>
                <w:sz w:val="24"/>
                <w:szCs w:val="24"/>
              </w:rPr>
              <w:t>-value</w:t>
            </w:r>
          </w:p>
        </w:tc>
        <w:tc>
          <w:tcPr>
            <w:tcW w:w="1296" w:type="dxa"/>
            <w:noWrap/>
            <w:vAlign w:val="bottom"/>
            <w:hideMark/>
          </w:tcPr>
          <w:p w14:paraId="2616F547"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323" w:type="dxa"/>
            <w:noWrap/>
            <w:vAlign w:val="bottom"/>
            <w:hideMark/>
          </w:tcPr>
          <w:p w14:paraId="59CC6BD3"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.165</w:t>
            </w:r>
          </w:p>
        </w:tc>
        <w:tc>
          <w:tcPr>
            <w:tcW w:w="1083" w:type="dxa"/>
            <w:noWrap/>
            <w:vAlign w:val="bottom"/>
            <w:hideMark/>
          </w:tcPr>
          <w:p w14:paraId="12515EFD" w14:textId="77777777" w:rsidR="006B15AD" w:rsidRPr="00CC16AE" w:rsidRDefault="005351EC"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 </w:t>
            </w:r>
            <w:r w:rsidR="006B15AD" w:rsidRPr="00CC16AE">
              <w:rPr>
                <w:rFonts w:ascii="Times New Roman" w:eastAsia="Times New Roman" w:hAnsi="Times New Roman" w:cs="Times New Roman"/>
                <w:color w:val="000000"/>
                <w:sz w:val="24"/>
                <w:szCs w:val="24"/>
              </w:rPr>
              <w:t>.001</w:t>
            </w:r>
          </w:p>
        </w:tc>
        <w:tc>
          <w:tcPr>
            <w:tcW w:w="1083" w:type="dxa"/>
            <w:noWrap/>
            <w:vAlign w:val="bottom"/>
            <w:hideMark/>
          </w:tcPr>
          <w:p w14:paraId="56B5C183"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.957</w:t>
            </w:r>
          </w:p>
        </w:tc>
        <w:tc>
          <w:tcPr>
            <w:tcW w:w="1349" w:type="dxa"/>
            <w:noWrap/>
            <w:vAlign w:val="bottom"/>
            <w:hideMark/>
          </w:tcPr>
          <w:p w14:paraId="15CDA1DF"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r w:rsidRPr="00CC16AE">
              <w:rPr>
                <w:rFonts w:ascii="Times New Roman" w:eastAsia="Times New Roman" w:hAnsi="Times New Roman" w:cs="Times New Roman"/>
                <w:color w:val="000000"/>
                <w:sz w:val="24"/>
                <w:szCs w:val="24"/>
              </w:rPr>
              <w:t>.369</w:t>
            </w:r>
          </w:p>
        </w:tc>
        <w:tc>
          <w:tcPr>
            <w:tcW w:w="1246" w:type="dxa"/>
            <w:noWrap/>
            <w:vAlign w:val="bottom"/>
            <w:hideMark/>
          </w:tcPr>
          <w:p w14:paraId="0CC7B557" w14:textId="77777777" w:rsidR="006B15AD" w:rsidRPr="00CC16AE" w:rsidRDefault="006B15AD" w:rsidP="006B15AD">
            <w:pPr>
              <w:spacing w:after="0" w:line="240" w:lineRule="auto"/>
              <w:jc w:val="center"/>
              <w:rPr>
                <w:rFonts w:ascii="Times New Roman" w:eastAsia="Times New Roman" w:hAnsi="Times New Roman" w:cs="Times New Roman"/>
                <w:color w:val="000000"/>
                <w:sz w:val="24"/>
                <w:szCs w:val="24"/>
              </w:rPr>
            </w:pPr>
          </w:p>
        </w:tc>
      </w:tr>
    </w:tbl>
    <w:p w14:paraId="4C809F4C" w14:textId="77777777" w:rsidR="006B15AD" w:rsidRPr="00E87D70" w:rsidRDefault="006B15AD" w:rsidP="006B15AD">
      <w:pPr>
        <w:rPr>
          <w:rFonts w:ascii="Times New Roman" w:hAnsi="Times New Roman" w:cs="Times New Roman"/>
          <w:sz w:val="24"/>
          <w:szCs w:val="24"/>
          <w:shd w:val="clear" w:color="auto" w:fill="FFFFFF"/>
        </w:rPr>
      </w:pPr>
      <w:r w:rsidRPr="000473BB">
        <w:rPr>
          <w:rFonts w:ascii="Times New Roman" w:hAnsi="Times New Roman" w:cs="Times New Roman"/>
          <w:sz w:val="24"/>
          <w:szCs w:val="24"/>
          <w:shd w:val="clear" w:color="auto" w:fill="FFFFFF"/>
          <w:vertAlign w:val="superscript"/>
        </w:rPr>
        <w:t>r</w:t>
      </w:r>
      <w:r w:rsidRPr="00600D92">
        <w:rPr>
          <w:rFonts w:ascii="Times New Roman" w:hAnsi="Times New Roman" w:cs="Times New Roman"/>
          <w:sz w:val="24"/>
          <w:szCs w:val="24"/>
          <w:shd w:val="clear" w:color="auto" w:fill="FFFFFF"/>
        </w:rPr>
        <w:t>: correlation</w:t>
      </w:r>
      <w:r>
        <w:rPr>
          <w:rFonts w:ascii="Times New Roman" w:hAnsi="Times New Roman" w:cs="Times New Roman"/>
          <w:sz w:val="24"/>
          <w:szCs w:val="24"/>
          <w:shd w:val="clear" w:color="auto" w:fill="FFFFFF"/>
        </w:rPr>
        <w:t xml:space="preserve">, </w:t>
      </w:r>
      <w:r w:rsidRPr="00600D92">
        <w:rPr>
          <w:rFonts w:ascii="Times New Roman" w:hAnsi="Times New Roman" w:cs="Times New Roman"/>
          <w:sz w:val="24"/>
          <w:szCs w:val="24"/>
          <w:shd w:val="clear" w:color="auto" w:fill="FFFFFF"/>
        </w:rPr>
        <w:t>* Correlation is signifi</w:t>
      </w:r>
      <w:r w:rsidR="005351EC">
        <w:rPr>
          <w:rFonts w:ascii="Times New Roman" w:hAnsi="Times New Roman" w:cs="Times New Roman"/>
          <w:sz w:val="24"/>
          <w:szCs w:val="24"/>
          <w:shd w:val="clear" w:color="auto" w:fill="FFFFFF"/>
        </w:rPr>
        <w:t xml:space="preserve">cant at the </w:t>
      </w:r>
      <w:r>
        <w:rPr>
          <w:rFonts w:ascii="Times New Roman" w:hAnsi="Times New Roman" w:cs="Times New Roman"/>
          <w:sz w:val="24"/>
          <w:szCs w:val="24"/>
          <w:shd w:val="clear" w:color="auto" w:fill="FFFFFF"/>
        </w:rPr>
        <w:t>.05 level (2-tailed)</w:t>
      </w:r>
    </w:p>
    <w:p w14:paraId="7D6C02FE" w14:textId="77777777" w:rsidR="00127200" w:rsidRDefault="000473BB" w:rsidP="000473BB">
      <w:pPr>
        <w:spacing w:line="480" w:lineRule="auto"/>
        <w:contextualSpacing/>
        <w:jc w:val="both"/>
        <w:rPr>
          <w:rFonts w:ascii="Times New Roman" w:hAnsi="Times New Roman" w:cs="Times New Roman"/>
          <w:sz w:val="24"/>
          <w:szCs w:val="24"/>
          <w:shd w:val="clear" w:color="auto" w:fill="FFFFFF"/>
        </w:rPr>
      </w:pPr>
      <w:r w:rsidRPr="00E93052">
        <w:rPr>
          <w:rFonts w:ascii="Times New Roman" w:hAnsi="Times New Roman" w:cs="Times New Roman"/>
          <w:b/>
          <w:sz w:val="24"/>
          <w:szCs w:val="24"/>
        </w:rPr>
        <w:t xml:space="preserve">Association between Students’ </w:t>
      </w:r>
      <w:r>
        <w:rPr>
          <w:rFonts w:ascii="Times New Roman" w:hAnsi="Times New Roman" w:cs="Times New Roman"/>
          <w:b/>
          <w:sz w:val="24"/>
          <w:szCs w:val="24"/>
        </w:rPr>
        <w:t>characteristics</w:t>
      </w:r>
      <w:r w:rsidRPr="00E93052">
        <w:rPr>
          <w:rFonts w:ascii="Times New Roman" w:hAnsi="Times New Roman" w:cs="Times New Roman"/>
          <w:b/>
          <w:sz w:val="24"/>
          <w:szCs w:val="24"/>
        </w:rPr>
        <w:t xml:space="preserve"> and depression </w:t>
      </w:r>
      <w:r>
        <w:rPr>
          <w:rFonts w:ascii="Times New Roman" w:hAnsi="Times New Roman" w:cs="Times New Roman"/>
          <w:b/>
          <w:sz w:val="24"/>
          <w:szCs w:val="24"/>
        </w:rPr>
        <w:t xml:space="preserve">(n=469): </w:t>
      </w:r>
      <w:r w:rsidR="00B3720C">
        <w:rPr>
          <w:rFonts w:ascii="Times New Roman" w:hAnsi="Times New Roman" w:cs="Times New Roman"/>
          <w:sz w:val="24"/>
          <w:szCs w:val="24"/>
          <w:shd w:val="clear" w:color="auto" w:fill="FFFFFF"/>
        </w:rPr>
        <w:t>Table 4</w:t>
      </w:r>
      <w:r w:rsidR="00830A5E">
        <w:rPr>
          <w:rFonts w:ascii="Times New Roman" w:hAnsi="Times New Roman" w:cs="Times New Roman"/>
          <w:sz w:val="24"/>
          <w:szCs w:val="24"/>
          <w:shd w:val="clear" w:color="auto" w:fill="FFFFFF"/>
        </w:rPr>
        <w:t xml:space="preserve"> shows</w:t>
      </w:r>
      <w:r w:rsidR="00830A5E" w:rsidRPr="002B2A3A">
        <w:rPr>
          <w:rFonts w:ascii="Times New Roman" w:hAnsi="Times New Roman" w:cs="Times New Roman"/>
          <w:sz w:val="24"/>
          <w:szCs w:val="24"/>
          <w:shd w:val="clear" w:color="auto" w:fill="FFFFFF"/>
        </w:rPr>
        <w:t xml:space="preserve"> that </w:t>
      </w:r>
      <w:r w:rsidR="00830A5E" w:rsidRPr="002B2A3A">
        <w:rPr>
          <w:rFonts w:ascii="Times New Roman" w:hAnsi="Times New Roman" w:cs="Times New Roman"/>
          <w:sz w:val="24"/>
          <w:szCs w:val="24"/>
        </w:rPr>
        <w:t xml:space="preserve">students’ </w:t>
      </w:r>
      <w:r w:rsidR="00830A5E">
        <w:rPr>
          <w:rFonts w:ascii="Times New Roman" w:hAnsi="Times New Roman" w:cs="Times New Roman"/>
          <w:sz w:val="24"/>
          <w:szCs w:val="24"/>
        </w:rPr>
        <w:t xml:space="preserve">course of study </w:t>
      </w:r>
      <m:oMath>
        <m:r>
          <w:rPr>
            <w:rFonts w:ascii="Cambria Math" w:hAnsi="Cambria Math" w:cs="Times New Roman"/>
            <w:sz w:val="24"/>
            <w:szCs w:val="24"/>
          </w:rPr>
          <m:t>(P</m:t>
        </m:r>
      </m:oMath>
      <w:r w:rsidR="005351EC">
        <w:rPr>
          <w:rFonts w:ascii="Times New Roman" w:eastAsia="Times New Roman" w:hAnsi="Times New Roman" w:cs="Times New Roman"/>
          <w:bCs/>
          <w:sz w:val="24"/>
          <w:szCs w:val="24"/>
        </w:rPr>
        <w:t>=</w:t>
      </w:r>
      <w:r w:rsidR="00830A5E">
        <w:rPr>
          <w:rFonts w:ascii="Times New Roman" w:eastAsia="Times New Roman" w:hAnsi="Times New Roman" w:cs="Times New Roman"/>
          <w:bCs/>
          <w:sz w:val="24"/>
          <w:szCs w:val="24"/>
        </w:rPr>
        <w:t>0.014</w:t>
      </w:r>
      <w:r w:rsidR="00830A5E" w:rsidRPr="002B2A3A">
        <w:rPr>
          <w:rFonts w:ascii="Times New Roman" w:hAnsi="Times New Roman" w:cs="Times New Roman"/>
          <w:sz w:val="24"/>
          <w:szCs w:val="24"/>
        </w:rPr>
        <w:t xml:space="preserve">) </w:t>
      </w:r>
      <w:r w:rsidR="00830A5E">
        <w:rPr>
          <w:rFonts w:ascii="Times New Roman" w:hAnsi="Times New Roman" w:cs="Times New Roman"/>
          <w:sz w:val="24"/>
          <w:szCs w:val="24"/>
        </w:rPr>
        <w:t xml:space="preserve">and </w:t>
      </w:r>
      <w:r w:rsidR="00830A5E" w:rsidRPr="00E54308">
        <w:rPr>
          <w:rFonts w:ascii="Times New Roman" w:hAnsi="Times New Roman" w:cs="Times New Roman"/>
          <w:sz w:val="24"/>
          <w:szCs w:val="24"/>
          <w:shd w:val="clear" w:color="auto" w:fill="FFFFFF"/>
        </w:rPr>
        <w:t>academic performance (</w:t>
      </w:r>
      <w:r w:rsidR="005351EC" w:rsidRPr="005351EC">
        <w:rPr>
          <w:rFonts w:ascii="Times New Roman" w:eastAsia="Times New Roman" w:hAnsi="Times New Roman" w:cs="Times New Roman"/>
          <w:bCs/>
          <w:i/>
          <w:color w:val="000000"/>
          <w:sz w:val="24"/>
          <w:szCs w:val="24"/>
        </w:rPr>
        <w:t>P</w:t>
      </w:r>
      <w:r w:rsidR="005351EC">
        <w:rPr>
          <w:rFonts w:ascii="Times New Roman" w:eastAsia="Times New Roman" w:hAnsi="Times New Roman" w:cs="Times New Roman"/>
          <w:bCs/>
          <w:i/>
          <w:color w:val="000000"/>
          <w:sz w:val="24"/>
          <w:szCs w:val="24"/>
        </w:rPr>
        <w:t xml:space="preserve"> </w:t>
      </w:r>
      <w:r w:rsidR="005351EC">
        <w:rPr>
          <w:rFonts w:ascii="Times New Roman" w:eastAsia="Times New Roman" w:hAnsi="Times New Roman" w:cs="Times New Roman"/>
          <w:color w:val="000000"/>
          <w:sz w:val="24"/>
          <w:szCs w:val="24"/>
        </w:rPr>
        <w:t xml:space="preserve">&lt; </w:t>
      </w:r>
      <w:r w:rsidR="00830A5E" w:rsidRPr="00E54308">
        <w:rPr>
          <w:rFonts w:ascii="Times New Roman" w:eastAsia="Times New Roman" w:hAnsi="Times New Roman" w:cs="Times New Roman"/>
          <w:color w:val="000000"/>
          <w:sz w:val="24"/>
          <w:szCs w:val="24"/>
        </w:rPr>
        <w:t>.001</w:t>
      </w:r>
      <w:r w:rsidR="00830A5E" w:rsidRPr="00E54308">
        <w:rPr>
          <w:rFonts w:ascii="Times New Roman" w:hAnsi="Times New Roman" w:cs="Times New Roman"/>
          <w:sz w:val="24"/>
          <w:szCs w:val="24"/>
          <w:shd w:val="clear" w:color="auto" w:fill="FFFFFF"/>
        </w:rPr>
        <w:t>)</w:t>
      </w:r>
      <w:r w:rsidR="00830A5E">
        <w:rPr>
          <w:rFonts w:ascii="Times New Roman" w:hAnsi="Times New Roman" w:cs="Times New Roman"/>
          <w:sz w:val="24"/>
          <w:szCs w:val="24"/>
          <w:shd w:val="clear" w:color="auto" w:fill="FFFFFF"/>
        </w:rPr>
        <w:t xml:space="preserve"> </w:t>
      </w:r>
      <w:r w:rsidR="00830A5E" w:rsidRPr="00E54308">
        <w:rPr>
          <w:rFonts w:ascii="Times New Roman" w:hAnsi="Times New Roman" w:cs="Times New Roman"/>
          <w:sz w:val="24"/>
          <w:szCs w:val="24"/>
          <w:shd w:val="clear" w:color="auto" w:fill="FFFFFF"/>
        </w:rPr>
        <w:t xml:space="preserve">associated significantly </w:t>
      </w:r>
      <w:r w:rsidR="00830A5E">
        <w:rPr>
          <w:rFonts w:ascii="Times New Roman" w:hAnsi="Times New Roman" w:cs="Times New Roman"/>
          <w:sz w:val="24"/>
          <w:szCs w:val="24"/>
          <w:shd w:val="clear" w:color="auto" w:fill="FFFFFF"/>
        </w:rPr>
        <w:t xml:space="preserve">with </w:t>
      </w:r>
      <w:r w:rsidR="00830A5E">
        <w:rPr>
          <w:rFonts w:ascii="Times New Roman" w:hAnsi="Times New Roman" w:cs="Times New Roman"/>
          <w:sz w:val="24"/>
          <w:szCs w:val="24"/>
        </w:rPr>
        <w:t>depression</w:t>
      </w:r>
      <w:r w:rsidR="00830A5E">
        <w:rPr>
          <w:rFonts w:ascii="Times New Roman" w:hAnsi="Times New Roman" w:cs="Times New Roman"/>
          <w:b/>
          <w:sz w:val="24"/>
          <w:szCs w:val="24"/>
        </w:rPr>
        <w:t xml:space="preserve">. </w:t>
      </w:r>
      <w:r w:rsidR="00830A5E">
        <w:rPr>
          <w:rFonts w:ascii="Times New Roman" w:hAnsi="Times New Roman" w:cs="Times New Roman"/>
          <w:sz w:val="24"/>
          <w:szCs w:val="24"/>
          <w:shd w:val="clear" w:color="auto" w:fill="FFFFFF"/>
        </w:rPr>
        <w:t xml:space="preserve">Furthermore, it was observed that 83.2% of MBBS students and 93.3% of those </w:t>
      </w:r>
      <w:r w:rsidR="00830A5E" w:rsidRPr="00E54308">
        <w:rPr>
          <w:rFonts w:ascii="Times New Roman" w:hAnsi="Times New Roman" w:cs="Times New Roman"/>
          <w:sz w:val="24"/>
          <w:szCs w:val="24"/>
          <w:shd w:val="clear" w:color="auto" w:fill="FFFFFF"/>
        </w:rPr>
        <w:t>with a poor perception of their academic performance were depressed compared to others with</w:t>
      </w:r>
      <w:r w:rsidR="00830A5E">
        <w:rPr>
          <w:rFonts w:ascii="Times New Roman" w:hAnsi="Times New Roman" w:cs="Times New Roman"/>
          <w:sz w:val="24"/>
          <w:szCs w:val="24"/>
          <w:shd w:val="clear" w:color="auto" w:fill="FFFFFF"/>
        </w:rPr>
        <w:t xml:space="preserve">in their groupings. Other demographic </w:t>
      </w:r>
      <w:r>
        <w:rPr>
          <w:rFonts w:ascii="Times New Roman" w:hAnsi="Times New Roman" w:cs="Times New Roman"/>
          <w:sz w:val="24"/>
          <w:szCs w:val="24"/>
          <w:shd w:val="clear" w:color="auto" w:fill="FFFFFF"/>
        </w:rPr>
        <w:t>variables were not significant.</w:t>
      </w:r>
    </w:p>
    <w:p w14:paraId="33BBC90E" w14:textId="77777777" w:rsidR="006B15AD" w:rsidRPr="000473BB" w:rsidRDefault="006B15AD" w:rsidP="006B15AD">
      <w:pPr>
        <w:rPr>
          <w:rFonts w:ascii="Times New Roman" w:hAnsi="Times New Roman" w:cs="Times New Roman"/>
          <w:sz w:val="24"/>
          <w:szCs w:val="24"/>
        </w:rPr>
      </w:pPr>
      <w:r w:rsidRPr="00E93052">
        <w:rPr>
          <w:rFonts w:ascii="Times New Roman" w:hAnsi="Times New Roman" w:cs="Times New Roman"/>
          <w:b/>
          <w:sz w:val="24"/>
          <w:szCs w:val="24"/>
        </w:rPr>
        <w:t>Tabl</w:t>
      </w:r>
      <w:r>
        <w:rPr>
          <w:rFonts w:ascii="Times New Roman" w:hAnsi="Times New Roman" w:cs="Times New Roman"/>
          <w:b/>
          <w:sz w:val="24"/>
          <w:szCs w:val="24"/>
        </w:rPr>
        <w:t>e 4</w:t>
      </w:r>
      <w:r w:rsidRPr="00E93052">
        <w:rPr>
          <w:rFonts w:ascii="Times New Roman" w:hAnsi="Times New Roman" w:cs="Times New Roman"/>
          <w:b/>
          <w:sz w:val="24"/>
          <w:szCs w:val="24"/>
        </w:rPr>
        <w:t xml:space="preserve">. Association between Students’ </w:t>
      </w:r>
      <w:r>
        <w:rPr>
          <w:rFonts w:ascii="Times New Roman" w:hAnsi="Times New Roman" w:cs="Times New Roman"/>
          <w:b/>
          <w:sz w:val="24"/>
          <w:szCs w:val="24"/>
        </w:rPr>
        <w:t>characteristics</w:t>
      </w:r>
      <w:r w:rsidRPr="00E93052">
        <w:rPr>
          <w:rFonts w:ascii="Times New Roman" w:hAnsi="Times New Roman" w:cs="Times New Roman"/>
          <w:b/>
          <w:sz w:val="24"/>
          <w:szCs w:val="24"/>
        </w:rPr>
        <w:t xml:space="preserve"> and depression </w:t>
      </w:r>
      <w:r>
        <w:rPr>
          <w:rFonts w:ascii="Times New Roman" w:hAnsi="Times New Roman" w:cs="Times New Roman"/>
          <w:b/>
          <w:sz w:val="24"/>
          <w:szCs w:val="24"/>
        </w:rPr>
        <w:t>(n=469)</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22"/>
        <w:gridCol w:w="1456"/>
        <w:gridCol w:w="1457"/>
        <w:gridCol w:w="1403"/>
        <w:gridCol w:w="1012"/>
      </w:tblGrid>
      <w:tr w:rsidR="006B15AD" w:rsidRPr="00977DCD" w14:paraId="643D08BA" w14:textId="77777777" w:rsidTr="006B15AD">
        <w:trPr>
          <w:trHeight w:val="315"/>
        </w:trPr>
        <w:tc>
          <w:tcPr>
            <w:tcW w:w="2151" w:type="pct"/>
            <w:noWrap/>
            <w:vAlign w:val="bottom"/>
          </w:tcPr>
          <w:p w14:paraId="461CDE73"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1558" w:type="pct"/>
            <w:gridSpan w:val="2"/>
            <w:noWrap/>
            <w:vAlign w:val="center"/>
          </w:tcPr>
          <w:p w14:paraId="5C8EBCBD" w14:textId="77777777" w:rsidR="006B15AD" w:rsidRPr="00977DCD" w:rsidRDefault="006B15AD" w:rsidP="006B15A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Depression</w:t>
            </w:r>
          </w:p>
        </w:tc>
        <w:tc>
          <w:tcPr>
            <w:tcW w:w="750" w:type="pct"/>
            <w:noWrap/>
            <w:vAlign w:val="bottom"/>
          </w:tcPr>
          <w:p w14:paraId="6AEB8C21" w14:textId="77777777" w:rsidR="006B15AD" w:rsidRDefault="006B15AD" w:rsidP="006B15AD">
            <w:pPr>
              <w:spacing w:after="0" w:line="240" w:lineRule="auto"/>
              <w:rPr>
                <w:rFonts w:ascii="Times New Roman" w:eastAsia="Times New Roman" w:hAnsi="Times New Roman" w:cs="Times New Roman"/>
                <w:b/>
                <w:bCs/>
                <w:color w:val="000000"/>
                <w:sz w:val="24"/>
                <w:szCs w:val="24"/>
              </w:rPr>
            </w:pPr>
          </w:p>
        </w:tc>
        <w:tc>
          <w:tcPr>
            <w:tcW w:w="541" w:type="pct"/>
            <w:noWrap/>
            <w:vAlign w:val="bottom"/>
          </w:tcPr>
          <w:p w14:paraId="696BB649" w14:textId="77777777" w:rsidR="006B15AD" w:rsidRPr="00977DCD" w:rsidRDefault="006B15AD" w:rsidP="006B15AD">
            <w:pPr>
              <w:spacing w:after="0" w:line="240" w:lineRule="auto"/>
              <w:jc w:val="center"/>
              <w:rPr>
                <w:rFonts w:ascii="Times New Roman" w:eastAsia="Times New Roman" w:hAnsi="Times New Roman" w:cs="Times New Roman"/>
                <w:b/>
                <w:bCs/>
                <w:sz w:val="24"/>
                <w:szCs w:val="24"/>
              </w:rPr>
            </w:pPr>
          </w:p>
        </w:tc>
      </w:tr>
      <w:tr w:rsidR="006B15AD" w:rsidRPr="00977DCD" w14:paraId="2D60BBF5" w14:textId="77777777" w:rsidTr="006B15AD">
        <w:trPr>
          <w:trHeight w:val="315"/>
        </w:trPr>
        <w:tc>
          <w:tcPr>
            <w:tcW w:w="2151" w:type="pct"/>
            <w:noWrap/>
            <w:vAlign w:val="bottom"/>
            <w:hideMark/>
          </w:tcPr>
          <w:p w14:paraId="1484AB3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Variables</w:t>
            </w:r>
          </w:p>
        </w:tc>
        <w:tc>
          <w:tcPr>
            <w:tcW w:w="779" w:type="pct"/>
            <w:noWrap/>
            <w:vAlign w:val="center"/>
            <w:hideMark/>
          </w:tcPr>
          <w:p w14:paraId="40A999E0" w14:textId="77777777" w:rsidR="006B15AD" w:rsidRPr="00977DCD" w:rsidRDefault="006B15AD" w:rsidP="006B15AD">
            <w:pPr>
              <w:spacing w:after="0" w:line="240" w:lineRule="auto"/>
              <w:jc w:val="center"/>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No</w:t>
            </w:r>
          </w:p>
        </w:tc>
        <w:tc>
          <w:tcPr>
            <w:tcW w:w="779" w:type="pct"/>
            <w:noWrap/>
            <w:vAlign w:val="center"/>
            <w:hideMark/>
          </w:tcPr>
          <w:p w14:paraId="4580FCFE" w14:textId="77777777" w:rsidR="006B15AD" w:rsidRPr="00977DCD" w:rsidRDefault="006B15AD" w:rsidP="006B15AD">
            <w:pPr>
              <w:spacing w:after="0" w:line="240" w:lineRule="auto"/>
              <w:jc w:val="center"/>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Yes</w:t>
            </w:r>
          </w:p>
        </w:tc>
        <w:tc>
          <w:tcPr>
            <w:tcW w:w="750" w:type="pct"/>
            <w:noWrap/>
            <w:vAlign w:val="bottom"/>
            <w:hideMark/>
          </w:tcPr>
          <w:p w14:paraId="0076753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Chi-Square</w:t>
            </w:r>
          </w:p>
        </w:tc>
        <w:tc>
          <w:tcPr>
            <w:tcW w:w="541" w:type="pct"/>
            <w:noWrap/>
            <w:vAlign w:val="bottom"/>
            <w:hideMark/>
          </w:tcPr>
          <w:p w14:paraId="5B7B89C2" w14:textId="77777777" w:rsidR="006B15AD" w:rsidRPr="00977DCD" w:rsidRDefault="005351EC" w:rsidP="006B15AD">
            <w:pPr>
              <w:spacing w:after="0" w:line="240" w:lineRule="auto"/>
              <w:jc w:val="center"/>
              <w:rPr>
                <w:rFonts w:ascii="Times New Roman" w:eastAsia="Times New Roman" w:hAnsi="Times New Roman" w:cs="Times New Roman"/>
                <w:b/>
                <w:bCs/>
                <w:sz w:val="24"/>
                <w:szCs w:val="24"/>
              </w:rPr>
            </w:pPr>
            <w:r w:rsidRPr="005351EC">
              <w:rPr>
                <w:rFonts w:ascii="Times New Roman" w:eastAsia="Times New Roman" w:hAnsi="Times New Roman" w:cs="Times New Roman"/>
                <w:b/>
                <w:bCs/>
                <w:i/>
                <w:sz w:val="24"/>
                <w:szCs w:val="24"/>
              </w:rPr>
              <w:t>P</w:t>
            </w:r>
            <w:r w:rsidR="006B15AD" w:rsidRPr="00977DCD">
              <w:rPr>
                <w:rFonts w:ascii="Times New Roman" w:eastAsia="Times New Roman" w:hAnsi="Times New Roman" w:cs="Times New Roman"/>
                <w:b/>
                <w:bCs/>
                <w:sz w:val="24"/>
                <w:szCs w:val="24"/>
              </w:rPr>
              <w:t>-value</w:t>
            </w:r>
          </w:p>
        </w:tc>
      </w:tr>
      <w:tr w:rsidR="006B15AD" w:rsidRPr="00977DCD" w14:paraId="60117B84" w14:textId="77777777" w:rsidTr="006B15AD">
        <w:trPr>
          <w:trHeight w:val="315"/>
        </w:trPr>
        <w:tc>
          <w:tcPr>
            <w:tcW w:w="2151" w:type="pct"/>
            <w:vAlign w:val="bottom"/>
            <w:hideMark/>
          </w:tcPr>
          <w:p w14:paraId="73177B32"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Age</w:t>
            </w:r>
          </w:p>
        </w:tc>
        <w:tc>
          <w:tcPr>
            <w:tcW w:w="779" w:type="pct"/>
            <w:vAlign w:val="bottom"/>
            <w:hideMark/>
          </w:tcPr>
          <w:p w14:paraId="66DE1B2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71C4C03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24100E4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16FF6D51"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505FDBE" w14:textId="77777777" w:rsidTr="006B15AD">
        <w:trPr>
          <w:trHeight w:val="315"/>
        </w:trPr>
        <w:tc>
          <w:tcPr>
            <w:tcW w:w="2151" w:type="pct"/>
            <w:hideMark/>
          </w:tcPr>
          <w:p w14:paraId="19BC4E8C"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15-19</w:t>
            </w:r>
          </w:p>
        </w:tc>
        <w:tc>
          <w:tcPr>
            <w:tcW w:w="779" w:type="pct"/>
            <w:noWrap/>
            <w:vAlign w:val="center"/>
            <w:hideMark/>
          </w:tcPr>
          <w:p w14:paraId="681E114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76(22.0)</w:t>
            </w:r>
          </w:p>
        </w:tc>
        <w:tc>
          <w:tcPr>
            <w:tcW w:w="779" w:type="pct"/>
            <w:noWrap/>
            <w:vAlign w:val="center"/>
            <w:hideMark/>
          </w:tcPr>
          <w:p w14:paraId="648A728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270(78)</w:t>
            </w:r>
          </w:p>
        </w:tc>
        <w:tc>
          <w:tcPr>
            <w:tcW w:w="750" w:type="pct"/>
            <w:noWrap/>
            <w:vAlign w:val="bottom"/>
            <w:hideMark/>
          </w:tcPr>
          <w:p w14:paraId="2E59017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0.111</w:t>
            </w:r>
          </w:p>
        </w:tc>
        <w:tc>
          <w:tcPr>
            <w:tcW w:w="541" w:type="pct"/>
            <w:noWrap/>
            <w:vAlign w:val="bottom"/>
            <w:hideMark/>
          </w:tcPr>
          <w:p w14:paraId="279AB45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.946</w:t>
            </w:r>
          </w:p>
        </w:tc>
      </w:tr>
      <w:tr w:rsidR="006B15AD" w:rsidRPr="00977DCD" w14:paraId="5EE5ADF9" w14:textId="77777777" w:rsidTr="006B15AD">
        <w:trPr>
          <w:trHeight w:val="315"/>
        </w:trPr>
        <w:tc>
          <w:tcPr>
            <w:tcW w:w="2151" w:type="pct"/>
            <w:hideMark/>
          </w:tcPr>
          <w:p w14:paraId="01E45771"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20-24</w:t>
            </w:r>
          </w:p>
        </w:tc>
        <w:tc>
          <w:tcPr>
            <w:tcW w:w="779" w:type="pct"/>
            <w:noWrap/>
            <w:vAlign w:val="center"/>
            <w:hideMark/>
          </w:tcPr>
          <w:p w14:paraId="2FFB2F7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25(21.4)</w:t>
            </w:r>
          </w:p>
        </w:tc>
        <w:tc>
          <w:tcPr>
            <w:tcW w:w="779" w:type="pct"/>
            <w:noWrap/>
            <w:vAlign w:val="center"/>
            <w:hideMark/>
          </w:tcPr>
          <w:p w14:paraId="5257CE0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92(78.6)</w:t>
            </w:r>
          </w:p>
        </w:tc>
        <w:tc>
          <w:tcPr>
            <w:tcW w:w="750" w:type="pct"/>
            <w:noWrap/>
            <w:vAlign w:val="bottom"/>
            <w:hideMark/>
          </w:tcPr>
          <w:p w14:paraId="0D87DA6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FD3796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CF0E2FC" w14:textId="77777777" w:rsidTr="006B15AD">
        <w:trPr>
          <w:trHeight w:val="278"/>
        </w:trPr>
        <w:tc>
          <w:tcPr>
            <w:tcW w:w="2151" w:type="pct"/>
            <w:hideMark/>
          </w:tcPr>
          <w:p w14:paraId="2C501AD3"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 </m:t>
              </m:r>
            </m:oMath>
            <w:r>
              <w:rPr>
                <w:rFonts w:ascii="Times New Roman" w:eastAsia="Times New Roman" w:hAnsi="Times New Roman" w:cs="Times New Roman"/>
                <w:color w:val="000000"/>
                <w:sz w:val="24"/>
                <w:szCs w:val="24"/>
              </w:rPr>
              <w:t xml:space="preserve">25 </w:t>
            </w:r>
          </w:p>
        </w:tc>
        <w:tc>
          <w:tcPr>
            <w:tcW w:w="779" w:type="pct"/>
            <w:noWrap/>
            <w:vAlign w:val="center"/>
            <w:hideMark/>
          </w:tcPr>
          <w:p w14:paraId="1821E3A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1(16.7)</w:t>
            </w:r>
          </w:p>
        </w:tc>
        <w:tc>
          <w:tcPr>
            <w:tcW w:w="779" w:type="pct"/>
            <w:noWrap/>
            <w:vAlign w:val="center"/>
            <w:hideMark/>
          </w:tcPr>
          <w:p w14:paraId="6728213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5(83.3)</w:t>
            </w:r>
          </w:p>
        </w:tc>
        <w:tc>
          <w:tcPr>
            <w:tcW w:w="750" w:type="pct"/>
            <w:noWrap/>
            <w:vAlign w:val="bottom"/>
            <w:hideMark/>
          </w:tcPr>
          <w:p w14:paraId="098F0BC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4FC2BD9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8524653" w14:textId="77777777" w:rsidTr="006B15AD">
        <w:trPr>
          <w:trHeight w:val="315"/>
        </w:trPr>
        <w:tc>
          <w:tcPr>
            <w:tcW w:w="2151" w:type="pct"/>
            <w:vAlign w:val="bottom"/>
            <w:hideMark/>
          </w:tcPr>
          <w:p w14:paraId="4040CB2B"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Gender</w:t>
            </w:r>
          </w:p>
        </w:tc>
        <w:tc>
          <w:tcPr>
            <w:tcW w:w="779" w:type="pct"/>
            <w:vAlign w:val="bottom"/>
            <w:hideMark/>
          </w:tcPr>
          <w:p w14:paraId="10BF0093"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0A85B39D"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464847F4"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5DFD4523"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B82B26C" w14:textId="77777777" w:rsidTr="006B15AD">
        <w:trPr>
          <w:trHeight w:val="315"/>
        </w:trPr>
        <w:tc>
          <w:tcPr>
            <w:tcW w:w="2151" w:type="pct"/>
            <w:hideMark/>
          </w:tcPr>
          <w:p w14:paraId="6760CC98"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Male</w:t>
            </w:r>
          </w:p>
        </w:tc>
        <w:tc>
          <w:tcPr>
            <w:tcW w:w="779" w:type="pct"/>
            <w:noWrap/>
            <w:vAlign w:val="bottom"/>
            <w:hideMark/>
          </w:tcPr>
          <w:p w14:paraId="0795D96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24(26.4)</w:t>
            </w:r>
          </w:p>
        </w:tc>
        <w:tc>
          <w:tcPr>
            <w:tcW w:w="779" w:type="pct"/>
            <w:noWrap/>
            <w:vAlign w:val="bottom"/>
            <w:hideMark/>
          </w:tcPr>
          <w:p w14:paraId="1AC1493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67(73.6)</w:t>
            </w:r>
          </w:p>
        </w:tc>
        <w:tc>
          <w:tcPr>
            <w:tcW w:w="750" w:type="pct"/>
            <w:noWrap/>
            <w:vAlign w:val="bottom"/>
            <w:hideMark/>
          </w:tcPr>
          <w:p w14:paraId="04236B53"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1.102</w:t>
            </w:r>
          </w:p>
        </w:tc>
        <w:tc>
          <w:tcPr>
            <w:tcW w:w="541" w:type="pct"/>
            <w:noWrap/>
            <w:vAlign w:val="bottom"/>
            <w:hideMark/>
          </w:tcPr>
          <w:p w14:paraId="5DD9118A"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.258</w:t>
            </w:r>
            <w:r>
              <w:rPr>
                <w:rFonts w:ascii="Times New Roman" w:eastAsia="Times New Roman" w:hAnsi="Times New Roman" w:cs="Times New Roman"/>
                <w:sz w:val="24"/>
                <w:szCs w:val="24"/>
                <w:vertAlign w:val="superscript"/>
              </w:rPr>
              <w:t>a</w:t>
            </w:r>
          </w:p>
        </w:tc>
      </w:tr>
      <w:tr w:rsidR="006B15AD" w:rsidRPr="00977DCD" w14:paraId="53CC32F6" w14:textId="77777777" w:rsidTr="006B15AD">
        <w:trPr>
          <w:trHeight w:val="315"/>
        </w:trPr>
        <w:tc>
          <w:tcPr>
            <w:tcW w:w="2151" w:type="pct"/>
            <w:hideMark/>
          </w:tcPr>
          <w:p w14:paraId="1003CA87"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Female</w:t>
            </w:r>
          </w:p>
        </w:tc>
        <w:tc>
          <w:tcPr>
            <w:tcW w:w="779" w:type="pct"/>
            <w:noWrap/>
            <w:vAlign w:val="bottom"/>
            <w:hideMark/>
          </w:tcPr>
          <w:p w14:paraId="7C7D691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78(20.6)</w:t>
            </w:r>
          </w:p>
        </w:tc>
        <w:tc>
          <w:tcPr>
            <w:tcW w:w="779" w:type="pct"/>
            <w:noWrap/>
            <w:vAlign w:val="bottom"/>
            <w:hideMark/>
          </w:tcPr>
          <w:p w14:paraId="7235A59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300(79.4)</w:t>
            </w:r>
          </w:p>
        </w:tc>
        <w:tc>
          <w:tcPr>
            <w:tcW w:w="750" w:type="pct"/>
            <w:noWrap/>
            <w:vAlign w:val="bottom"/>
            <w:hideMark/>
          </w:tcPr>
          <w:p w14:paraId="0F1DA29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EF3388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7CF98BD" w14:textId="77777777" w:rsidTr="006B15AD">
        <w:trPr>
          <w:trHeight w:val="278"/>
        </w:trPr>
        <w:tc>
          <w:tcPr>
            <w:tcW w:w="2151" w:type="pct"/>
            <w:vAlign w:val="bottom"/>
            <w:hideMark/>
          </w:tcPr>
          <w:p w14:paraId="5BCBEFE4"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Family Backgrou</w:t>
            </w:r>
            <w:r>
              <w:rPr>
                <w:rFonts w:ascii="Times New Roman" w:eastAsia="Times New Roman" w:hAnsi="Times New Roman" w:cs="Times New Roman"/>
                <w:b/>
                <w:bCs/>
                <w:color w:val="000000"/>
                <w:sz w:val="24"/>
                <w:szCs w:val="24"/>
              </w:rPr>
              <w:t>n</w:t>
            </w:r>
            <w:r w:rsidRPr="00977DCD">
              <w:rPr>
                <w:rFonts w:ascii="Times New Roman" w:eastAsia="Times New Roman" w:hAnsi="Times New Roman" w:cs="Times New Roman"/>
                <w:b/>
                <w:bCs/>
                <w:color w:val="000000"/>
                <w:sz w:val="24"/>
                <w:szCs w:val="24"/>
              </w:rPr>
              <w:t>d</w:t>
            </w:r>
          </w:p>
        </w:tc>
        <w:tc>
          <w:tcPr>
            <w:tcW w:w="779" w:type="pct"/>
            <w:vAlign w:val="bottom"/>
            <w:hideMark/>
          </w:tcPr>
          <w:p w14:paraId="39BEE694"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6BA0930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0A367162"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65A8624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6134131" w14:textId="77777777" w:rsidTr="006B15AD">
        <w:trPr>
          <w:trHeight w:val="315"/>
        </w:trPr>
        <w:tc>
          <w:tcPr>
            <w:tcW w:w="2151" w:type="pct"/>
            <w:hideMark/>
          </w:tcPr>
          <w:p w14:paraId="422334B2"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Monogamous</w:t>
            </w:r>
          </w:p>
        </w:tc>
        <w:tc>
          <w:tcPr>
            <w:tcW w:w="779" w:type="pct"/>
            <w:noWrap/>
            <w:vAlign w:val="bottom"/>
            <w:hideMark/>
          </w:tcPr>
          <w:p w14:paraId="5BA966A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88(21.1)</w:t>
            </w:r>
          </w:p>
        </w:tc>
        <w:tc>
          <w:tcPr>
            <w:tcW w:w="779" w:type="pct"/>
            <w:noWrap/>
            <w:vAlign w:val="bottom"/>
            <w:hideMark/>
          </w:tcPr>
          <w:p w14:paraId="0CD50F2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330(78.9)</w:t>
            </w:r>
          </w:p>
        </w:tc>
        <w:tc>
          <w:tcPr>
            <w:tcW w:w="750" w:type="pct"/>
            <w:noWrap/>
            <w:vAlign w:val="bottom"/>
            <w:hideMark/>
          </w:tcPr>
          <w:p w14:paraId="64B250B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1.093</w:t>
            </w:r>
          </w:p>
        </w:tc>
        <w:tc>
          <w:tcPr>
            <w:tcW w:w="541" w:type="pct"/>
            <w:noWrap/>
            <w:vAlign w:val="bottom"/>
            <w:hideMark/>
          </w:tcPr>
          <w:p w14:paraId="27D01DC8"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.286</w:t>
            </w:r>
            <w:r>
              <w:rPr>
                <w:rFonts w:ascii="Times New Roman" w:eastAsia="Times New Roman" w:hAnsi="Times New Roman" w:cs="Times New Roman"/>
                <w:sz w:val="24"/>
                <w:szCs w:val="24"/>
                <w:vertAlign w:val="superscript"/>
              </w:rPr>
              <w:t>a</w:t>
            </w:r>
          </w:p>
        </w:tc>
      </w:tr>
      <w:tr w:rsidR="006B15AD" w:rsidRPr="00977DCD" w14:paraId="703688CD" w14:textId="77777777" w:rsidTr="006B15AD">
        <w:trPr>
          <w:trHeight w:val="300"/>
        </w:trPr>
        <w:tc>
          <w:tcPr>
            <w:tcW w:w="2151" w:type="pct"/>
            <w:hideMark/>
          </w:tcPr>
          <w:p w14:paraId="5BB8F633"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Polygamous</w:t>
            </w:r>
          </w:p>
        </w:tc>
        <w:tc>
          <w:tcPr>
            <w:tcW w:w="779" w:type="pct"/>
            <w:noWrap/>
            <w:vAlign w:val="bottom"/>
            <w:hideMark/>
          </w:tcPr>
          <w:p w14:paraId="61C9F70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14(27.5)</w:t>
            </w:r>
          </w:p>
        </w:tc>
        <w:tc>
          <w:tcPr>
            <w:tcW w:w="779" w:type="pct"/>
            <w:noWrap/>
            <w:vAlign w:val="bottom"/>
            <w:hideMark/>
          </w:tcPr>
          <w:p w14:paraId="1C1725C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37(72.5)</w:t>
            </w:r>
          </w:p>
        </w:tc>
        <w:tc>
          <w:tcPr>
            <w:tcW w:w="750" w:type="pct"/>
            <w:noWrap/>
            <w:vAlign w:val="bottom"/>
            <w:hideMark/>
          </w:tcPr>
          <w:p w14:paraId="3F1139C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12E181A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798221E" w14:textId="77777777" w:rsidTr="006B15AD">
        <w:trPr>
          <w:trHeight w:val="315"/>
        </w:trPr>
        <w:tc>
          <w:tcPr>
            <w:tcW w:w="2929" w:type="pct"/>
            <w:gridSpan w:val="2"/>
            <w:noWrap/>
            <w:vAlign w:val="center"/>
            <w:hideMark/>
          </w:tcPr>
          <w:p w14:paraId="772B0AB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Course of Study</w:t>
            </w:r>
          </w:p>
        </w:tc>
        <w:tc>
          <w:tcPr>
            <w:tcW w:w="779" w:type="pct"/>
            <w:vAlign w:val="bottom"/>
            <w:hideMark/>
          </w:tcPr>
          <w:p w14:paraId="49472490"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49527B8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7C5AEF38"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9C5CBA7" w14:textId="77777777" w:rsidTr="006B15AD">
        <w:trPr>
          <w:trHeight w:val="315"/>
        </w:trPr>
        <w:tc>
          <w:tcPr>
            <w:tcW w:w="2151" w:type="pct"/>
            <w:noWrap/>
            <w:vAlign w:val="center"/>
            <w:hideMark/>
          </w:tcPr>
          <w:p w14:paraId="3261AC98"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Bachelor of Medicine/Surgery (MBBS)</w:t>
            </w:r>
          </w:p>
        </w:tc>
        <w:tc>
          <w:tcPr>
            <w:tcW w:w="779" w:type="pct"/>
            <w:noWrap/>
            <w:vAlign w:val="bottom"/>
            <w:hideMark/>
          </w:tcPr>
          <w:p w14:paraId="682718E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38(16.8)</w:t>
            </w:r>
          </w:p>
        </w:tc>
        <w:tc>
          <w:tcPr>
            <w:tcW w:w="779" w:type="pct"/>
            <w:noWrap/>
            <w:vAlign w:val="bottom"/>
            <w:hideMark/>
          </w:tcPr>
          <w:p w14:paraId="3EF4813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188(83.2)</w:t>
            </w:r>
          </w:p>
        </w:tc>
        <w:tc>
          <w:tcPr>
            <w:tcW w:w="750" w:type="pct"/>
            <w:noWrap/>
            <w:vAlign w:val="bottom"/>
            <w:hideMark/>
          </w:tcPr>
          <w:p w14:paraId="450EB0A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6.24</w:t>
            </w:r>
          </w:p>
        </w:tc>
        <w:tc>
          <w:tcPr>
            <w:tcW w:w="541" w:type="pct"/>
            <w:noWrap/>
            <w:vAlign w:val="bottom"/>
            <w:hideMark/>
          </w:tcPr>
          <w:p w14:paraId="5F9C49BD"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C46CEE">
              <w:rPr>
                <w:rFonts w:ascii="Times New Roman" w:eastAsia="Times New Roman" w:hAnsi="Times New Roman" w:cs="Times New Roman"/>
                <w:sz w:val="24"/>
                <w:szCs w:val="24"/>
              </w:rPr>
              <w:t>.014</w:t>
            </w:r>
            <w:r w:rsidRPr="00C46CEE">
              <w:rPr>
                <w:rFonts w:ascii="Times New Roman" w:eastAsia="Times New Roman" w:hAnsi="Times New Roman" w:cs="Times New Roman"/>
                <w:sz w:val="24"/>
                <w:szCs w:val="24"/>
                <w:vertAlign w:val="superscript"/>
              </w:rPr>
              <w:t>a</w:t>
            </w:r>
            <w:r w:rsidRPr="00C46CEE">
              <w:rPr>
                <w:rFonts w:ascii="Times New Roman" w:eastAsia="Times New Roman" w:hAnsi="Times New Roman" w:cs="Times New Roman"/>
                <w:sz w:val="24"/>
                <w:szCs w:val="24"/>
              </w:rPr>
              <w:t>*</w:t>
            </w:r>
          </w:p>
        </w:tc>
      </w:tr>
      <w:tr w:rsidR="006B15AD" w:rsidRPr="00977DCD" w14:paraId="432353A7" w14:textId="77777777" w:rsidTr="006B15AD">
        <w:trPr>
          <w:trHeight w:val="315"/>
        </w:trPr>
        <w:tc>
          <w:tcPr>
            <w:tcW w:w="2151" w:type="pct"/>
            <w:noWrap/>
            <w:vAlign w:val="center"/>
            <w:hideMark/>
          </w:tcPr>
          <w:p w14:paraId="0422800B"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Others</w:t>
            </w:r>
          </w:p>
        </w:tc>
        <w:tc>
          <w:tcPr>
            <w:tcW w:w="779" w:type="pct"/>
            <w:noWrap/>
            <w:vAlign w:val="bottom"/>
            <w:hideMark/>
          </w:tcPr>
          <w:p w14:paraId="3A96C63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64(26.3)</w:t>
            </w:r>
          </w:p>
        </w:tc>
        <w:tc>
          <w:tcPr>
            <w:tcW w:w="779" w:type="pct"/>
            <w:noWrap/>
            <w:vAlign w:val="bottom"/>
            <w:hideMark/>
          </w:tcPr>
          <w:p w14:paraId="453F09D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179(73.7)</w:t>
            </w:r>
          </w:p>
        </w:tc>
        <w:tc>
          <w:tcPr>
            <w:tcW w:w="750" w:type="pct"/>
            <w:noWrap/>
            <w:vAlign w:val="bottom"/>
            <w:hideMark/>
          </w:tcPr>
          <w:p w14:paraId="1E6A53F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0247ED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D4E6D1B" w14:textId="77777777" w:rsidTr="006B15AD">
        <w:trPr>
          <w:trHeight w:val="315"/>
        </w:trPr>
        <w:tc>
          <w:tcPr>
            <w:tcW w:w="5000" w:type="pct"/>
            <w:gridSpan w:val="5"/>
            <w:noWrap/>
          </w:tcPr>
          <w:p w14:paraId="3D4CFB38"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B47140">
              <w:rPr>
                <w:rFonts w:ascii="Times New Roman" w:eastAsia="Times New Roman" w:hAnsi="Times New Roman" w:cs="Times New Roman"/>
                <w:b/>
                <w:color w:val="000000"/>
                <w:sz w:val="24"/>
                <w:szCs w:val="24"/>
              </w:rPr>
              <w:t>University Type</w:t>
            </w:r>
          </w:p>
        </w:tc>
      </w:tr>
      <w:tr w:rsidR="006B15AD" w:rsidRPr="00977DCD" w14:paraId="238821AF" w14:textId="77777777" w:rsidTr="006B15AD">
        <w:trPr>
          <w:trHeight w:val="315"/>
        </w:trPr>
        <w:tc>
          <w:tcPr>
            <w:tcW w:w="2151" w:type="pct"/>
            <w:noWrap/>
          </w:tcPr>
          <w:p w14:paraId="54BC95E0"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779" w:type="pct"/>
            <w:noWrap/>
            <w:vAlign w:val="bottom"/>
          </w:tcPr>
          <w:p w14:paraId="61CE8FE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55(17.4)</w:t>
            </w:r>
          </w:p>
        </w:tc>
        <w:tc>
          <w:tcPr>
            <w:tcW w:w="779" w:type="pct"/>
            <w:noWrap/>
            <w:vAlign w:val="bottom"/>
          </w:tcPr>
          <w:p w14:paraId="4C72C55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261(82.6)</w:t>
            </w:r>
          </w:p>
        </w:tc>
        <w:tc>
          <w:tcPr>
            <w:tcW w:w="750" w:type="pct"/>
            <w:noWrap/>
            <w:vAlign w:val="bottom"/>
          </w:tcPr>
          <w:p w14:paraId="6A0883B3"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10.737</w:t>
            </w:r>
          </w:p>
        </w:tc>
        <w:tc>
          <w:tcPr>
            <w:tcW w:w="541" w:type="pct"/>
            <w:noWrap/>
            <w:vAlign w:val="bottom"/>
          </w:tcPr>
          <w:p w14:paraId="63B14A9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r>
              <w:rPr>
                <w:rFonts w:ascii="Times New Roman" w:eastAsia="Times New Roman" w:hAnsi="Times New Roman" w:cs="Times New Roman"/>
                <w:sz w:val="24"/>
                <w:szCs w:val="24"/>
                <w:vertAlign w:val="superscript"/>
              </w:rPr>
              <w:t>a</w:t>
            </w:r>
            <w:r w:rsidRPr="00C46CEE">
              <w:rPr>
                <w:rFonts w:ascii="Times New Roman" w:eastAsia="Times New Roman" w:hAnsi="Times New Roman" w:cs="Times New Roman"/>
                <w:sz w:val="24"/>
                <w:szCs w:val="24"/>
              </w:rPr>
              <w:t>*</w:t>
            </w:r>
          </w:p>
        </w:tc>
      </w:tr>
      <w:tr w:rsidR="006B15AD" w:rsidRPr="00977DCD" w14:paraId="1BEF0BB3" w14:textId="77777777" w:rsidTr="006B15AD">
        <w:trPr>
          <w:trHeight w:val="315"/>
        </w:trPr>
        <w:tc>
          <w:tcPr>
            <w:tcW w:w="2151" w:type="pct"/>
            <w:noWrap/>
          </w:tcPr>
          <w:p w14:paraId="3880F657"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w:t>
            </w:r>
          </w:p>
        </w:tc>
        <w:tc>
          <w:tcPr>
            <w:tcW w:w="779" w:type="pct"/>
            <w:noWrap/>
            <w:vAlign w:val="bottom"/>
          </w:tcPr>
          <w:p w14:paraId="4677312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47(30.7)</w:t>
            </w:r>
          </w:p>
        </w:tc>
        <w:tc>
          <w:tcPr>
            <w:tcW w:w="779" w:type="pct"/>
            <w:noWrap/>
            <w:vAlign w:val="bottom"/>
          </w:tcPr>
          <w:p w14:paraId="65A6C02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106(69.3)</w:t>
            </w:r>
          </w:p>
        </w:tc>
        <w:tc>
          <w:tcPr>
            <w:tcW w:w="750" w:type="pct"/>
            <w:noWrap/>
            <w:vAlign w:val="bottom"/>
          </w:tcPr>
          <w:p w14:paraId="4926571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tcPr>
          <w:p w14:paraId="5EE896D3"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41C5028" w14:textId="77777777" w:rsidTr="006B15AD">
        <w:trPr>
          <w:trHeight w:val="315"/>
        </w:trPr>
        <w:tc>
          <w:tcPr>
            <w:tcW w:w="2151" w:type="pct"/>
            <w:vAlign w:val="bottom"/>
            <w:hideMark/>
          </w:tcPr>
          <w:p w14:paraId="3CA08CD9"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Religion</w:t>
            </w:r>
          </w:p>
        </w:tc>
        <w:tc>
          <w:tcPr>
            <w:tcW w:w="779" w:type="pct"/>
            <w:vAlign w:val="bottom"/>
            <w:hideMark/>
          </w:tcPr>
          <w:p w14:paraId="76482ADC"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49A12572"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46265311"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474D860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31F28E4" w14:textId="77777777" w:rsidTr="006B15AD">
        <w:trPr>
          <w:trHeight w:val="315"/>
        </w:trPr>
        <w:tc>
          <w:tcPr>
            <w:tcW w:w="2151" w:type="pct"/>
            <w:hideMark/>
          </w:tcPr>
          <w:p w14:paraId="4D3BC12F"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Christianity</w:t>
            </w:r>
          </w:p>
        </w:tc>
        <w:tc>
          <w:tcPr>
            <w:tcW w:w="779" w:type="pct"/>
            <w:noWrap/>
            <w:vAlign w:val="bottom"/>
            <w:hideMark/>
          </w:tcPr>
          <w:p w14:paraId="086EF9D3"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84(21.3)</w:t>
            </w:r>
          </w:p>
        </w:tc>
        <w:tc>
          <w:tcPr>
            <w:tcW w:w="779" w:type="pct"/>
            <w:noWrap/>
            <w:vAlign w:val="bottom"/>
            <w:hideMark/>
          </w:tcPr>
          <w:p w14:paraId="2472CDA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311(78.7)</w:t>
            </w:r>
          </w:p>
        </w:tc>
        <w:tc>
          <w:tcPr>
            <w:tcW w:w="750" w:type="pct"/>
            <w:noWrap/>
            <w:vAlign w:val="bottom"/>
            <w:hideMark/>
          </w:tcPr>
          <w:p w14:paraId="63482368"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3.461</w:t>
            </w:r>
          </w:p>
        </w:tc>
        <w:tc>
          <w:tcPr>
            <w:tcW w:w="541" w:type="pct"/>
            <w:noWrap/>
            <w:vAlign w:val="bottom"/>
            <w:hideMark/>
          </w:tcPr>
          <w:p w14:paraId="61833F4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.326</w:t>
            </w:r>
          </w:p>
        </w:tc>
      </w:tr>
      <w:tr w:rsidR="006B15AD" w:rsidRPr="00977DCD" w14:paraId="04C6D367" w14:textId="77777777" w:rsidTr="006B15AD">
        <w:trPr>
          <w:trHeight w:val="315"/>
        </w:trPr>
        <w:tc>
          <w:tcPr>
            <w:tcW w:w="2151" w:type="pct"/>
            <w:hideMark/>
          </w:tcPr>
          <w:p w14:paraId="5D7058BE"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Islam</w:t>
            </w:r>
          </w:p>
        </w:tc>
        <w:tc>
          <w:tcPr>
            <w:tcW w:w="779" w:type="pct"/>
            <w:noWrap/>
            <w:vAlign w:val="bottom"/>
            <w:hideMark/>
          </w:tcPr>
          <w:p w14:paraId="3A09476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18(27.3)</w:t>
            </w:r>
          </w:p>
        </w:tc>
        <w:tc>
          <w:tcPr>
            <w:tcW w:w="779" w:type="pct"/>
            <w:noWrap/>
            <w:vAlign w:val="bottom"/>
            <w:hideMark/>
          </w:tcPr>
          <w:p w14:paraId="1105AEE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48(72.7)</w:t>
            </w:r>
          </w:p>
        </w:tc>
        <w:tc>
          <w:tcPr>
            <w:tcW w:w="750" w:type="pct"/>
            <w:noWrap/>
            <w:vAlign w:val="bottom"/>
            <w:hideMark/>
          </w:tcPr>
          <w:p w14:paraId="2213EEB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1B9ED0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016FE26" w14:textId="77777777" w:rsidTr="006B15AD">
        <w:trPr>
          <w:trHeight w:val="315"/>
        </w:trPr>
        <w:tc>
          <w:tcPr>
            <w:tcW w:w="2151" w:type="pct"/>
            <w:hideMark/>
          </w:tcPr>
          <w:p w14:paraId="5AA8D030"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Traditional</w:t>
            </w:r>
          </w:p>
        </w:tc>
        <w:tc>
          <w:tcPr>
            <w:tcW w:w="779" w:type="pct"/>
            <w:noWrap/>
            <w:vAlign w:val="bottom"/>
            <w:hideMark/>
          </w:tcPr>
          <w:p w14:paraId="19479D0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0(0)</w:t>
            </w:r>
          </w:p>
        </w:tc>
        <w:tc>
          <w:tcPr>
            <w:tcW w:w="779" w:type="pct"/>
            <w:noWrap/>
            <w:vAlign w:val="bottom"/>
            <w:hideMark/>
          </w:tcPr>
          <w:p w14:paraId="6B5EE17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3(100)</w:t>
            </w:r>
          </w:p>
        </w:tc>
        <w:tc>
          <w:tcPr>
            <w:tcW w:w="750" w:type="pct"/>
            <w:noWrap/>
            <w:vAlign w:val="bottom"/>
            <w:hideMark/>
          </w:tcPr>
          <w:p w14:paraId="31FD661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142F0A6"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2C2B5F1A" w14:textId="77777777" w:rsidTr="006B15AD">
        <w:trPr>
          <w:trHeight w:val="315"/>
        </w:trPr>
        <w:tc>
          <w:tcPr>
            <w:tcW w:w="2151" w:type="pct"/>
            <w:hideMark/>
          </w:tcPr>
          <w:p w14:paraId="6D20DC95"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Others</w:t>
            </w:r>
          </w:p>
        </w:tc>
        <w:tc>
          <w:tcPr>
            <w:tcW w:w="779" w:type="pct"/>
            <w:noWrap/>
            <w:vAlign w:val="bottom"/>
            <w:hideMark/>
          </w:tcPr>
          <w:p w14:paraId="20BB25B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0(0)</w:t>
            </w:r>
          </w:p>
        </w:tc>
        <w:tc>
          <w:tcPr>
            <w:tcW w:w="779" w:type="pct"/>
            <w:noWrap/>
            <w:vAlign w:val="bottom"/>
            <w:hideMark/>
          </w:tcPr>
          <w:p w14:paraId="46A35C7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5(100)</w:t>
            </w:r>
          </w:p>
        </w:tc>
        <w:tc>
          <w:tcPr>
            <w:tcW w:w="750" w:type="pct"/>
            <w:noWrap/>
            <w:vAlign w:val="bottom"/>
            <w:hideMark/>
          </w:tcPr>
          <w:p w14:paraId="041EF96E"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353AD48"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0E5C8949" w14:textId="77777777" w:rsidTr="006B15AD">
        <w:trPr>
          <w:trHeight w:val="315"/>
        </w:trPr>
        <w:tc>
          <w:tcPr>
            <w:tcW w:w="2929" w:type="pct"/>
            <w:gridSpan w:val="2"/>
            <w:noWrap/>
            <w:vAlign w:val="bottom"/>
            <w:hideMark/>
          </w:tcPr>
          <w:p w14:paraId="16EC27E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Ethnic group</w:t>
            </w:r>
          </w:p>
        </w:tc>
        <w:tc>
          <w:tcPr>
            <w:tcW w:w="779" w:type="pct"/>
            <w:vAlign w:val="bottom"/>
            <w:hideMark/>
          </w:tcPr>
          <w:p w14:paraId="7CC3E9B6"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02E9E3A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61D047B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7E54CD1" w14:textId="77777777" w:rsidTr="006B15AD">
        <w:trPr>
          <w:trHeight w:val="315"/>
        </w:trPr>
        <w:tc>
          <w:tcPr>
            <w:tcW w:w="2151" w:type="pct"/>
            <w:hideMark/>
          </w:tcPr>
          <w:p w14:paraId="0F0B706B"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lastRenderedPageBreak/>
              <w:t>Yoruba</w:t>
            </w:r>
          </w:p>
        </w:tc>
        <w:tc>
          <w:tcPr>
            <w:tcW w:w="779" w:type="pct"/>
            <w:noWrap/>
            <w:vAlign w:val="bottom"/>
            <w:hideMark/>
          </w:tcPr>
          <w:p w14:paraId="44E4638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69(25.0)</w:t>
            </w:r>
          </w:p>
        </w:tc>
        <w:tc>
          <w:tcPr>
            <w:tcW w:w="779" w:type="pct"/>
            <w:noWrap/>
            <w:vAlign w:val="bottom"/>
            <w:hideMark/>
          </w:tcPr>
          <w:p w14:paraId="08CA3345"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207(75.0)</w:t>
            </w:r>
          </w:p>
        </w:tc>
        <w:tc>
          <w:tcPr>
            <w:tcW w:w="750" w:type="pct"/>
            <w:noWrap/>
            <w:vAlign w:val="bottom"/>
            <w:hideMark/>
          </w:tcPr>
          <w:p w14:paraId="501D84A7"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4.714</w:t>
            </w:r>
          </w:p>
        </w:tc>
        <w:tc>
          <w:tcPr>
            <w:tcW w:w="541" w:type="pct"/>
            <w:noWrap/>
            <w:vAlign w:val="bottom"/>
            <w:hideMark/>
          </w:tcPr>
          <w:p w14:paraId="1776E96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.914</w:t>
            </w:r>
          </w:p>
        </w:tc>
      </w:tr>
      <w:tr w:rsidR="006B15AD" w:rsidRPr="00977DCD" w14:paraId="2FE60366" w14:textId="77777777" w:rsidTr="006B15AD">
        <w:trPr>
          <w:trHeight w:val="315"/>
        </w:trPr>
        <w:tc>
          <w:tcPr>
            <w:tcW w:w="2151" w:type="pct"/>
            <w:hideMark/>
          </w:tcPr>
          <w:p w14:paraId="42C0C870"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Igbo</w:t>
            </w:r>
          </w:p>
        </w:tc>
        <w:tc>
          <w:tcPr>
            <w:tcW w:w="779" w:type="pct"/>
            <w:noWrap/>
            <w:vAlign w:val="bottom"/>
            <w:hideMark/>
          </w:tcPr>
          <w:p w14:paraId="78D65AB5"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14(15.6)</w:t>
            </w:r>
          </w:p>
        </w:tc>
        <w:tc>
          <w:tcPr>
            <w:tcW w:w="779" w:type="pct"/>
            <w:noWrap/>
            <w:vAlign w:val="bottom"/>
            <w:hideMark/>
          </w:tcPr>
          <w:p w14:paraId="5262D2C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76(84.4)</w:t>
            </w:r>
          </w:p>
        </w:tc>
        <w:tc>
          <w:tcPr>
            <w:tcW w:w="750" w:type="pct"/>
            <w:noWrap/>
            <w:vAlign w:val="bottom"/>
            <w:hideMark/>
          </w:tcPr>
          <w:p w14:paraId="343D146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64493C7"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A7AE622" w14:textId="77777777" w:rsidTr="006B15AD">
        <w:trPr>
          <w:trHeight w:val="315"/>
        </w:trPr>
        <w:tc>
          <w:tcPr>
            <w:tcW w:w="2151" w:type="pct"/>
            <w:hideMark/>
          </w:tcPr>
          <w:p w14:paraId="261D2C2F"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Hausa</w:t>
            </w:r>
          </w:p>
        </w:tc>
        <w:tc>
          <w:tcPr>
            <w:tcW w:w="779" w:type="pct"/>
            <w:noWrap/>
            <w:vAlign w:val="bottom"/>
            <w:hideMark/>
          </w:tcPr>
          <w:p w14:paraId="4834CF8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1(11.1)</w:t>
            </w:r>
          </w:p>
        </w:tc>
        <w:tc>
          <w:tcPr>
            <w:tcW w:w="779" w:type="pct"/>
            <w:noWrap/>
            <w:vAlign w:val="bottom"/>
            <w:hideMark/>
          </w:tcPr>
          <w:p w14:paraId="2D0A60A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8(88.9)</w:t>
            </w:r>
          </w:p>
        </w:tc>
        <w:tc>
          <w:tcPr>
            <w:tcW w:w="750" w:type="pct"/>
            <w:noWrap/>
            <w:vAlign w:val="bottom"/>
            <w:hideMark/>
          </w:tcPr>
          <w:p w14:paraId="022BEFF8"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AA1C12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3721A58F" w14:textId="77777777" w:rsidTr="006B15AD">
        <w:trPr>
          <w:trHeight w:val="315"/>
        </w:trPr>
        <w:tc>
          <w:tcPr>
            <w:tcW w:w="2151" w:type="pct"/>
            <w:hideMark/>
          </w:tcPr>
          <w:p w14:paraId="37DB7A59"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others</w:t>
            </w:r>
          </w:p>
        </w:tc>
        <w:tc>
          <w:tcPr>
            <w:tcW w:w="779" w:type="pct"/>
            <w:noWrap/>
            <w:vAlign w:val="bottom"/>
            <w:hideMark/>
          </w:tcPr>
          <w:p w14:paraId="79F1738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18(19.1)</w:t>
            </w:r>
          </w:p>
        </w:tc>
        <w:tc>
          <w:tcPr>
            <w:tcW w:w="779" w:type="pct"/>
            <w:noWrap/>
            <w:vAlign w:val="bottom"/>
            <w:hideMark/>
          </w:tcPr>
          <w:p w14:paraId="3EEB1CE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76(80.9)</w:t>
            </w:r>
          </w:p>
        </w:tc>
        <w:tc>
          <w:tcPr>
            <w:tcW w:w="750" w:type="pct"/>
            <w:noWrap/>
            <w:vAlign w:val="bottom"/>
            <w:hideMark/>
          </w:tcPr>
          <w:p w14:paraId="5CBF94D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CBCEECB"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1DDBF061" w14:textId="77777777" w:rsidTr="006B15AD">
        <w:trPr>
          <w:trHeight w:val="315"/>
        </w:trPr>
        <w:tc>
          <w:tcPr>
            <w:tcW w:w="2929" w:type="pct"/>
            <w:gridSpan w:val="2"/>
            <w:noWrap/>
            <w:vAlign w:val="bottom"/>
            <w:hideMark/>
          </w:tcPr>
          <w:p w14:paraId="20D92130"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Father's Education</w:t>
            </w:r>
          </w:p>
        </w:tc>
        <w:tc>
          <w:tcPr>
            <w:tcW w:w="779" w:type="pct"/>
            <w:vAlign w:val="bottom"/>
            <w:hideMark/>
          </w:tcPr>
          <w:p w14:paraId="44DAF7CB"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1F60F9EB"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666077A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864CEC0" w14:textId="77777777" w:rsidTr="006B15AD">
        <w:trPr>
          <w:trHeight w:val="315"/>
        </w:trPr>
        <w:tc>
          <w:tcPr>
            <w:tcW w:w="2151" w:type="pct"/>
            <w:hideMark/>
          </w:tcPr>
          <w:p w14:paraId="19A18C7C"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Formal</w:t>
            </w:r>
          </w:p>
        </w:tc>
        <w:tc>
          <w:tcPr>
            <w:tcW w:w="779" w:type="pct"/>
            <w:noWrap/>
            <w:vAlign w:val="bottom"/>
            <w:hideMark/>
          </w:tcPr>
          <w:p w14:paraId="6597435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100(21.6)</w:t>
            </w:r>
          </w:p>
        </w:tc>
        <w:tc>
          <w:tcPr>
            <w:tcW w:w="779" w:type="pct"/>
            <w:noWrap/>
            <w:vAlign w:val="bottom"/>
            <w:hideMark/>
          </w:tcPr>
          <w:p w14:paraId="76FE653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363(78.4)</w:t>
            </w:r>
          </w:p>
        </w:tc>
        <w:tc>
          <w:tcPr>
            <w:tcW w:w="750" w:type="pct"/>
            <w:noWrap/>
            <w:vAlign w:val="bottom"/>
            <w:hideMark/>
          </w:tcPr>
          <w:p w14:paraId="187D2926"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0.479</w:t>
            </w:r>
          </w:p>
        </w:tc>
        <w:tc>
          <w:tcPr>
            <w:tcW w:w="541" w:type="pct"/>
            <w:noWrap/>
            <w:vAlign w:val="bottom"/>
            <w:hideMark/>
          </w:tcPr>
          <w:p w14:paraId="14A0658F"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.615</w:t>
            </w:r>
            <w:r>
              <w:rPr>
                <w:rFonts w:ascii="Times New Roman" w:eastAsia="Times New Roman" w:hAnsi="Times New Roman" w:cs="Times New Roman"/>
                <w:sz w:val="24"/>
                <w:szCs w:val="24"/>
                <w:vertAlign w:val="superscript"/>
              </w:rPr>
              <w:t>a</w:t>
            </w:r>
          </w:p>
        </w:tc>
      </w:tr>
      <w:tr w:rsidR="006B15AD" w:rsidRPr="00977DCD" w14:paraId="684C5D52" w14:textId="77777777" w:rsidTr="006B15AD">
        <w:trPr>
          <w:trHeight w:val="315"/>
        </w:trPr>
        <w:tc>
          <w:tcPr>
            <w:tcW w:w="2151" w:type="pct"/>
            <w:hideMark/>
          </w:tcPr>
          <w:p w14:paraId="7E5C979A"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No formal</w:t>
            </w:r>
          </w:p>
        </w:tc>
        <w:tc>
          <w:tcPr>
            <w:tcW w:w="779" w:type="pct"/>
            <w:noWrap/>
            <w:vAlign w:val="bottom"/>
            <w:hideMark/>
          </w:tcPr>
          <w:p w14:paraId="4130F8D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2(33.3)</w:t>
            </w:r>
          </w:p>
        </w:tc>
        <w:tc>
          <w:tcPr>
            <w:tcW w:w="779" w:type="pct"/>
            <w:noWrap/>
            <w:vAlign w:val="bottom"/>
            <w:hideMark/>
          </w:tcPr>
          <w:p w14:paraId="0EC625CC"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4(66.7)</w:t>
            </w:r>
          </w:p>
        </w:tc>
        <w:tc>
          <w:tcPr>
            <w:tcW w:w="750" w:type="pct"/>
            <w:noWrap/>
            <w:vAlign w:val="bottom"/>
            <w:hideMark/>
          </w:tcPr>
          <w:p w14:paraId="62A4BB9B"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4BE017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3BE5B38F" w14:textId="77777777" w:rsidTr="006B15AD">
        <w:trPr>
          <w:trHeight w:val="315"/>
        </w:trPr>
        <w:tc>
          <w:tcPr>
            <w:tcW w:w="2929" w:type="pct"/>
            <w:gridSpan w:val="2"/>
            <w:noWrap/>
            <w:vAlign w:val="bottom"/>
            <w:hideMark/>
          </w:tcPr>
          <w:p w14:paraId="54A4FA1D"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Mother's Education</w:t>
            </w:r>
          </w:p>
        </w:tc>
        <w:tc>
          <w:tcPr>
            <w:tcW w:w="779" w:type="pct"/>
            <w:vAlign w:val="bottom"/>
            <w:hideMark/>
          </w:tcPr>
          <w:p w14:paraId="581C16E1"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48A6A89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3C9F073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AE4112E" w14:textId="77777777" w:rsidTr="006B15AD">
        <w:trPr>
          <w:trHeight w:val="315"/>
        </w:trPr>
        <w:tc>
          <w:tcPr>
            <w:tcW w:w="2151" w:type="pct"/>
            <w:hideMark/>
          </w:tcPr>
          <w:p w14:paraId="76264D36"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Formal</w:t>
            </w:r>
          </w:p>
        </w:tc>
        <w:tc>
          <w:tcPr>
            <w:tcW w:w="779" w:type="pct"/>
            <w:noWrap/>
            <w:vAlign w:val="bottom"/>
            <w:hideMark/>
          </w:tcPr>
          <w:p w14:paraId="366D0FC5"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101(21.7)</w:t>
            </w:r>
          </w:p>
        </w:tc>
        <w:tc>
          <w:tcPr>
            <w:tcW w:w="779" w:type="pct"/>
            <w:noWrap/>
            <w:vAlign w:val="bottom"/>
            <w:hideMark/>
          </w:tcPr>
          <w:p w14:paraId="1102DBD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365(78.3)</w:t>
            </w:r>
          </w:p>
        </w:tc>
        <w:tc>
          <w:tcPr>
            <w:tcW w:w="750" w:type="pct"/>
            <w:noWrap/>
            <w:vAlign w:val="bottom"/>
            <w:hideMark/>
          </w:tcPr>
          <w:p w14:paraId="35B8E12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0.238</w:t>
            </w:r>
          </w:p>
        </w:tc>
        <w:tc>
          <w:tcPr>
            <w:tcW w:w="541" w:type="pct"/>
            <w:noWrap/>
            <w:vAlign w:val="bottom"/>
            <w:hideMark/>
          </w:tcPr>
          <w:p w14:paraId="10A2A6C2"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.522</w:t>
            </w:r>
            <w:r>
              <w:rPr>
                <w:rFonts w:ascii="Times New Roman" w:eastAsia="Times New Roman" w:hAnsi="Times New Roman" w:cs="Times New Roman"/>
                <w:sz w:val="24"/>
                <w:szCs w:val="24"/>
                <w:vertAlign w:val="superscript"/>
              </w:rPr>
              <w:t>a</w:t>
            </w:r>
          </w:p>
        </w:tc>
      </w:tr>
      <w:tr w:rsidR="006B15AD" w:rsidRPr="00977DCD" w14:paraId="5013756F" w14:textId="77777777" w:rsidTr="006B15AD">
        <w:trPr>
          <w:trHeight w:val="315"/>
        </w:trPr>
        <w:tc>
          <w:tcPr>
            <w:tcW w:w="2151" w:type="pct"/>
            <w:hideMark/>
          </w:tcPr>
          <w:p w14:paraId="2A73EE19"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No formal</w:t>
            </w:r>
          </w:p>
        </w:tc>
        <w:tc>
          <w:tcPr>
            <w:tcW w:w="779" w:type="pct"/>
            <w:noWrap/>
            <w:vAlign w:val="bottom"/>
            <w:hideMark/>
          </w:tcPr>
          <w:p w14:paraId="3C820D7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1(33.3)</w:t>
            </w:r>
          </w:p>
        </w:tc>
        <w:tc>
          <w:tcPr>
            <w:tcW w:w="779" w:type="pct"/>
            <w:noWrap/>
            <w:vAlign w:val="bottom"/>
            <w:hideMark/>
          </w:tcPr>
          <w:p w14:paraId="644CA7D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2(66.7)</w:t>
            </w:r>
          </w:p>
        </w:tc>
        <w:tc>
          <w:tcPr>
            <w:tcW w:w="750" w:type="pct"/>
            <w:noWrap/>
            <w:vAlign w:val="bottom"/>
            <w:hideMark/>
          </w:tcPr>
          <w:p w14:paraId="6BD0A43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E39F25B"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2B5D3C8" w14:textId="77777777" w:rsidTr="006B15AD">
        <w:trPr>
          <w:trHeight w:val="315"/>
        </w:trPr>
        <w:tc>
          <w:tcPr>
            <w:tcW w:w="2929" w:type="pct"/>
            <w:gridSpan w:val="2"/>
            <w:noWrap/>
            <w:vAlign w:val="bottom"/>
            <w:hideMark/>
          </w:tcPr>
          <w:p w14:paraId="158CFE24"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Father's Occupation</w:t>
            </w:r>
          </w:p>
        </w:tc>
        <w:tc>
          <w:tcPr>
            <w:tcW w:w="779" w:type="pct"/>
            <w:vAlign w:val="bottom"/>
            <w:hideMark/>
          </w:tcPr>
          <w:p w14:paraId="5CFE643F"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2658B56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3435100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62F25B83" w14:textId="77777777" w:rsidTr="006B15AD">
        <w:trPr>
          <w:trHeight w:val="315"/>
        </w:trPr>
        <w:tc>
          <w:tcPr>
            <w:tcW w:w="2151" w:type="pct"/>
            <w:hideMark/>
          </w:tcPr>
          <w:p w14:paraId="448A92AC"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Employed</w:t>
            </w:r>
          </w:p>
        </w:tc>
        <w:tc>
          <w:tcPr>
            <w:tcW w:w="779" w:type="pct"/>
            <w:noWrap/>
            <w:vAlign w:val="bottom"/>
            <w:hideMark/>
          </w:tcPr>
          <w:p w14:paraId="1329A36F"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101(21.9)</w:t>
            </w:r>
          </w:p>
        </w:tc>
        <w:tc>
          <w:tcPr>
            <w:tcW w:w="779" w:type="pct"/>
            <w:noWrap/>
            <w:vAlign w:val="bottom"/>
            <w:hideMark/>
          </w:tcPr>
          <w:p w14:paraId="3F6F8FB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360(78.1)</w:t>
            </w:r>
          </w:p>
        </w:tc>
        <w:tc>
          <w:tcPr>
            <w:tcW w:w="750" w:type="pct"/>
            <w:noWrap/>
            <w:vAlign w:val="bottom"/>
            <w:hideMark/>
          </w:tcPr>
          <w:p w14:paraId="35E9811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0.409</w:t>
            </w:r>
          </w:p>
        </w:tc>
        <w:tc>
          <w:tcPr>
            <w:tcW w:w="541" w:type="pct"/>
            <w:noWrap/>
            <w:vAlign w:val="bottom"/>
            <w:hideMark/>
          </w:tcPr>
          <w:p w14:paraId="5A0A9491"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1.0</w:t>
            </w:r>
            <w:r w:rsidR="005351EC">
              <w:rPr>
                <w:rFonts w:ascii="Times New Roman" w:eastAsia="Times New Roman" w:hAnsi="Times New Roman" w:cs="Times New Roman"/>
                <w:sz w:val="24"/>
                <w:szCs w:val="24"/>
              </w:rPr>
              <w:t>0</w:t>
            </w:r>
            <w:r>
              <w:rPr>
                <w:rFonts w:ascii="Times New Roman" w:eastAsia="Times New Roman" w:hAnsi="Times New Roman" w:cs="Times New Roman"/>
                <w:sz w:val="24"/>
                <w:szCs w:val="24"/>
                <w:vertAlign w:val="superscript"/>
              </w:rPr>
              <w:t>a</w:t>
            </w:r>
          </w:p>
        </w:tc>
      </w:tr>
      <w:tr w:rsidR="006B15AD" w:rsidRPr="00977DCD" w14:paraId="253AF351" w14:textId="77777777" w:rsidTr="006B15AD">
        <w:trPr>
          <w:trHeight w:val="375"/>
        </w:trPr>
        <w:tc>
          <w:tcPr>
            <w:tcW w:w="2151" w:type="pct"/>
            <w:hideMark/>
          </w:tcPr>
          <w:p w14:paraId="06AD8C75"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Unemployed</w:t>
            </w:r>
          </w:p>
        </w:tc>
        <w:tc>
          <w:tcPr>
            <w:tcW w:w="779" w:type="pct"/>
            <w:noWrap/>
            <w:vAlign w:val="bottom"/>
            <w:hideMark/>
          </w:tcPr>
          <w:p w14:paraId="4AF20C24"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1(12.5)</w:t>
            </w:r>
          </w:p>
        </w:tc>
        <w:tc>
          <w:tcPr>
            <w:tcW w:w="779" w:type="pct"/>
            <w:noWrap/>
            <w:vAlign w:val="bottom"/>
            <w:hideMark/>
          </w:tcPr>
          <w:p w14:paraId="42C89E4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7(87.5)</w:t>
            </w:r>
          </w:p>
        </w:tc>
        <w:tc>
          <w:tcPr>
            <w:tcW w:w="750" w:type="pct"/>
            <w:noWrap/>
            <w:vAlign w:val="bottom"/>
            <w:hideMark/>
          </w:tcPr>
          <w:p w14:paraId="256D553A"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6E6B4B76"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092B67D" w14:textId="77777777" w:rsidTr="006B15AD">
        <w:trPr>
          <w:trHeight w:val="315"/>
        </w:trPr>
        <w:tc>
          <w:tcPr>
            <w:tcW w:w="2929" w:type="pct"/>
            <w:gridSpan w:val="2"/>
            <w:noWrap/>
            <w:vAlign w:val="bottom"/>
            <w:hideMark/>
          </w:tcPr>
          <w:p w14:paraId="6195313B"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Mother's Occupation</w:t>
            </w:r>
          </w:p>
        </w:tc>
        <w:tc>
          <w:tcPr>
            <w:tcW w:w="779" w:type="pct"/>
            <w:vAlign w:val="bottom"/>
            <w:hideMark/>
          </w:tcPr>
          <w:p w14:paraId="338E973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50" w:type="pct"/>
            <w:noWrap/>
            <w:vAlign w:val="bottom"/>
            <w:hideMark/>
          </w:tcPr>
          <w:p w14:paraId="004C4A0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09C11D6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533F9C14" w14:textId="77777777" w:rsidTr="006B15AD">
        <w:trPr>
          <w:trHeight w:val="315"/>
        </w:trPr>
        <w:tc>
          <w:tcPr>
            <w:tcW w:w="2151" w:type="pct"/>
            <w:hideMark/>
          </w:tcPr>
          <w:p w14:paraId="276FC41A"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Employed</w:t>
            </w:r>
          </w:p>
        </w:tc>
        <w:tc>
          <w:tcPr>
            <w:tcW w:w="779" w:type="pct"/>
            <w:noWrap/>
            <w:vAlign w:val="bottom"/>
            <w:hideMark/>
          </w:tcPr>
          <w:p w14:paraId="05C2D6D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102(22.1)</w:t>
            </w:r>
          </w:p>
        </w:tc>
        <w:tc>
          <w:tcPr>
            <w:tcW w:w="779" w:type="pct"/>
            <w:noWrap/>
            <w:vAlign w:val="bottom"/>
            <w:hideMark/>
          </w:tcPr>
          <w:p w14:paraId="1EB7BA5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359(77.9)</w:t>
            </w:r>
          </w:p>
        </w:tc>
        <w:tc>
          <w:tcPr>
            <w:tcW w:w="750" w:type="pct"/>
            <w:noWrap/>
            <w:vAlign w:val="bottom"/>
            <w:hideMark/>
          </w:tcPr>
          <w:p w14:paraId="097447B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2.262</w:t>
            </w:r>
          </w:p>
        </w:tc>
        <w:tc>
          <w:tcPr>
            <w:tcW w:w="541" w:type="pct"/>
            <w:noWrap/>
            <w:vAlign w:val="bottom"/>
            <w:hideMark/>
          </w:tcPr>
          <w:p w14:paraId="4CF0F6F9" w14:textId="77777777" w:rsidR="006B15AD" w:rsidRPr="00977DCD" w:rsidRDefault="006B15AD" w:rsidP="006B15A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vertAlign w:val="superscript"/>
              </w:rPr>
              <w:t>a</w:t>
            </w:r>
          </w:p>
        </w:tc>
      </w:tr>
      <w:tr w:rsidR="006B15AD" w:rsidRPr="00977DCD" w14:paraId="38A74072" w14:textId="77777777" w:rsidTr="006B15AD">
        <w:trPr>
          <w:trHeight w:val="375"/>
        </w:trPr>
        <w:tc>
          <w:tcPr>
            <w:tcW w:w="2151" w:type="pct"/>
            <w:hideMark/>
          </w:tcPr>
          <w:p w14:paraId="4A537B24"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Unemployed</w:t>
            </w:r>
          </w:p>
        </w:tc>
        <w:tc>
          <w:tcPr>
            <w:tcW w:w="779" w:type="pct"/>
            <w:noWrap/>
            <w:vAlign w:val="bottom"/>
            <w:hideMark/>
          </w:tcPr>
          <w:p w14:paraId="7FA7DFA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0(0)</w:t>
            </w:r>
          </w:p>
        </w:tc>
        <w:tc>
          <w:tcPr>
            <w:tcW w:w="779" w:type="pct"/>
            <w:noWrap/>
            <w:vAlign w:val="bottom"/>
            <w:hideMark/>
          </w:tcPr>
          <w:p w14:paraId="663CFA9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8(100)</w:t>
            </w:r>
          </w:p>
        </w:tc>
        <w:tc>
          <w:tcPr>
            <w:tcW w:w="750" w:type="pct"/>
            <w:noWrap/>
            <w:vAlign w:val="bottom"/>
            <w:hideMark/>
          </w:tcPr>
          <w:p w14:paraId="4C67422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3061F2AA"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47C5E20E" w14:textId="77777777" w:rsidTr="006B15AD">
        <w:trPr>
          <w:trHeight w:val="315"/>
        </w:trPr>
        <w:tc>
          <w:tcPr>
            <w:tcW w:w="2151" w:type="pct"/>
            <w:noWrap/>
            <w:vAlign w:val="bottom"/>
            <w:hideMark/>
          </w:tcPr>
          <w:p w14:paraId="03602358"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r w:rsidRPr="00977DCD">
              <w:rPr>
                <w:rFonts w:ascii="Times New Roman" w:eastAsia="Times New Roman" w:hAnsi="Times New Roman" w:cs="Times New Roman"/>
                <w:b/>
                <w:bCs/>
                <w:color w:val="000000"/>
                <w:sz w:val="24"/>
                <w:szCs w:val="24"/>
              </w:rPr>
              <w:t>Social class</w:t>
            </w:r>
          </w:p>
        </w:tc>
        <w:tc>
          <w:tcPr>
            <w:tcW w:w="779" w:type="pct"/>
            <w:vAlign w:val="bottom"/>
            <w:hideMark/>
          </w:tcPr>
          <w:p w14:paraId="1A3896DA" w14:textId="77777777" w:rsidR="006B15AD" w:rsidRPr="00977DCD" w:rsidRDefault="006B15AD" w:rsidP="006B15AD">
            <w:pPr>
              <w:spacing w:after="0" w:line="240" w:lineRule="auto"/>
              <w:rPr>
                <w:rFonts w:ascii="Times New Roman" w:eastAsia="Times New Roman" w:hAnsi="Times New Roman" w:cs="Times New Roman"/>
                <w:b/>
                <w:bCs/>
                <w:color w:val="000000"/>
                <w:sz w:val="24"/>
                <w:szCs w:val="24"/>
              </w:rPr>
            </w:pPr>
          </w:p>
        </w:tc>
        <w:tc>
          <w:tcPr>
            <w:tcW w:w="779" w:type="pct"/>
            <w:vAlign w:val="bottom"/>
            <w:hideMark/>
          </w:tcPr>
          <w:p w14:paraId="07FFDF4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750" w:type="pct"/>
            <w:noWrap/>
            <w:vAlign w:val="bottom"/>
            <w:hideMark/>
          </w:tcPr>
          <w:p w14:paraId="7E261FA0"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c>
          <w:tcPr>
            <w:tcW w:w="541" w:type="pct"/>
            <w:noWrap/>
            <w:vAlign w:val="bottom"/>
            <w:hideMark/>
          </w:tcPr>
          <w:p w14:paraId="1798461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3084294D" w14:textId="77777777" w:rsidTr="006B15AD">
        <w:trPr>
          <w:trHeight w:val="315"/>
        </w:trPr>
        <w:tc>
          <w:tcPr>
            <w:tcW w:w="2151" w:type="pct"/>
            <w:hideMark/>
          </w:tcPr>
          <w:p w14:paraId="0D7E1D0A"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High</w:t>
            </w:r>
          </w:p>
        </w:tc>
        <w:tc>
          <w:tcPr>
            <w:tcW w:w="779" w:type="pct"/>
            <w:noWrap/>
            <w:vAlign w:val="bottom"/>
            <w:hideMark/>
          </w:tcPr>
          <w:p w14:paraId="3A2CB5F7"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93(21.7)</w:t>
            </w:r>
          </w:p>
        </w:tc>
        <w:tc>
          <w:tcPr>
            <w:tcW w:w="779" w:type="pct"/>
            <w:noWrap/>
            <w:vAlign w:val="bottom"/>
            <w:hideMark/>
          </w:tcPr>
          <w:p w14:paraId="604D9A7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336(78.3)</w:t>
            </w:r>
          </w:p>
        </w:tc>
        <w:tc>
          <w:tcPr>
            <w:tcW w:w="750" w:type="pct"/>
            <w:noWrap/>
            <w:vAlign w:val="bottom"/>
            <w:hideMark/>
          </w:tcPr>
          <w:p w14:paraId="1C2AFFD4"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0.844</w:t>
            </w:r>
          </w:p>
        </w:tc>
        <w:tc>
          <w:tcPr>
            <w:tcW w:w="541" w:type="pct"/>
            <w:noWrap/>
            <w:vAlign w:val="bottom"/>
            <w:hideMark/>
          </w:tcPr>
          <w:p w14:paraId="38A51785"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0.656</w:t>
            </w:r>
          </w:p>
        </w:tc>
      </w:tr>
      <w:tr w:rsidR="006B15AD" w:rsidRPr="00977DCD" w14:paraId="55BB63B0" w14:textId="77777777" w:rsidTr="006B15AD">
        <w:trPr>
          <w:trHeight w:val="315"/>
        </w:trPr>
        <w:tc>
          <w:tcPr>
            <w:tcW w:w="2151" w:type="pct"/>
            <w:hideMark/>
          </w:tcPr>
          <w:p w14:paraId="59313C99"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Middle</w:t>
            </w:r>
          </w:p>
        </w:tc>
        <w:tc>
          <w:tcPr>
            <w:tcW w:w="779" w:type="pct"/>
            <w:noWrap/>
            <w:vAlign w:val="bottom"/>
            <w:hideMark/>
          </w:tcPr>
          <w:p w14:paraId="50EE9A5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4(17.4)</w:t>
            </w:r>
          </w:p>
        </w:tc>
        <w:tc>
          <w:tcPr>
            <w:tcW w:w="779" w:type="pct"/>
            <w:noWrap/>
            <w:vAlign w:val="bottom"/>
            <w:hideMark/>
          </w:tcPr>
          <w:p w14:paraId="6CA2DC0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19(82.6)</w:t>
            </w:r>
          </w:p>
        </w:tc>
        <w:tc>
          <w:tcPr>
            <w:tcW w:w="750" w:type="pct"/>
            <w:noWrap/>
            <w:vAlign w:val="bottom"/>
            <w:hideMark/>
          </w:tcPr>
          <w:p w14:paraId="3EDF169D"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0F734F71"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2210EFB3" w14:textId="77777777" w:rsidTr="006B15AD">
        <w:trPr>
          <w:trHeight w:val="315"/>
        </w:trPr>
        <w:tc>
          <w:tcPr>
            <w:tcW w:w="2151" w:type="pct"/>
            <w:hideMark/>
          </w:tcPr>
          <w:p w14:paraId="10EC3547" w14:textId="77777777" w:rsidR="006B15AD" w:rsidRPr="00977DCD" w:rsidRDefault="006B15AD" w:rsidP="006B15AD">
            <w:pPr>
              <w:spacing w:after="0" w:line="240" w:lineRule="auto"/>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Low</w:t>
            </w:r>
          </w:p>
        </w:tc>
        <w:tc>
          <w:tcPr>
            <w:tcW w:w="779" w:type="pct"/>
            <w:noWrap/>
            <w:vAlign w:val="bottom"/>
            <w:hideMark/>
          </w:tcPr>
          <w:p w14:paraId="50C48C34"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5(29.4)</w:t>
            </w:r>
          </w:p>
        </w:tc>
        <w:tc>
          <w:tcPr>
            <w:tcW w:w="779" w:type="pct"/>
            <w:noWrap/>
            <w:vAlign w:val="bottom"/>
            <w:hideMark/>
          </w:tcPr>
          <w:p w14:paraId="1F43959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12(70.6)</w:t>
            </w:r>
          </w:p>
        </w:tc>
        <w:tc>
          <w:tcPr>
            <w:tcW w:w="750" w:type="pct"/>
            <w:noWrap/>
            <w:vAlign w:val="bottom"/>
            <w:hideMark/>
          </w:tcPr>
          <w:p w14:paraId="7ECD73A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ADAAC4E"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22FE85BA" w14:textId="77777777" w:rsidTr="006B15AD">
        <w:trPr>
          <w:trHeight w:val="315"/>
        </w:trPr>
        <w:tc>
          <w:tcPr>
            <w:tcW w:w="4459" w:type="pct"/>
            <w:gridSpan w:val="4"/>
            <w:noWrap/>
            <w:vAlign w:val="bottom"/>
            <w:hideMark/>
          </w:tcPr>
          <w:p w14:paraId="7EC864D0" w14:textId="77777777" w:rsidR="006B15AD" w:rsidRPr="00977DCD" w:rsidRDefault="006B15AD" w:rsidP="006B15AD">
            <w:pPr>
              <w:spacing w:after="0" w:line="240" w:lineRule="auto"/>
              <w:rPr>
                <w:rFonts w:ascii="Times New Roman" w:eastAsia="Times New Roman" w:hAnsi="Times New Roman" w:cs="Times New Roman"/>
                <w:b/>
                <w:bCs/>
                <w:sz w:val="24"/>
                <w:szCs w:val="24"/>
              </w:rPr>
            </w:pPr>
            <w:r w:rsidRPr="00977DCD">
              <w:rPr>
                <w:rFonts w:ascii="Times New Roman" w:eastAsia="Times New Roman" w:hAnsi="Times New Roman" w:cs="Times New Roman"/>
                <w:b/>
                <w:bCs/>
                <w:sz w:val="24"/>
                <w:szCs w:val="24"/>
              </w:rPr>
              <w:t>Academic performance perce</w:t>
            </w:r>
            <w:r>
              <w:rPr>
                <w:rFonts w:ascii="Times New Roman" w:eastAsia="Times New Roman" w:hAnsi="Times New Roman" w:cs="Times New Roman"/>
                <w:b/>
                <w:bCs/>
                <w:sz w:val="24"/>
                <w:szCs w:val="24"/>
              </w:rPr>
              <w:t>p</w:t>
            </w:r>
            <w:r w:rsidRPr="00977DCD">
              <w:rPr>
                <w:rFonts w:ascii="Times New Roman" w:eastAsia="Times New Roman" w:hAnsi="Times New Roman" w:cs="Times New Roman"/>
                <w:b/>
                <w:bCs/>
                <w:sz w:val="24"/>
                <w:szCs w:val="24"/>
              </w:rPr>
              <w:t>tion</w:t>
            </w:r>
          </w:p>
        </w:tc>
        <w:tc>
          <w:tcPr>
            <w:tcW w:w="541" w:type="pct"/>
            <w:noWrap/>
            <w:vAlign w:val="bottom"/>
            <w:hideMark/>
          </w:tcPr>
          <w:p w14:paraId="68D08801" w14:textId="77777777" w:rsidR="006B15AD" w:rsidRPr="00977DCD" w:rsidRDefault="006B15AD" w:rsidP="006B15AD">
            <w:pPr>
              <w:spacing w:after="0" w:line="240" w:lineRule="auto"/>
              <w:rPr>
                <w:rFonts w:ascii="Times New Roman" w:eastAsia="Times New Roman" w:hAnsi="Times New Roman" w:cs="Times New Roman"/>
                <w:b/>
                <w:bCs/>
                <w:sz w:val="24"/>
                <w:szCs w:val="24"/>
              </w:rPr>
            </w:pPr>
          </w:p>
        </w:tc>
      </w:tr>
      <w:tr w:rsidR="006B15AD" w:rsidRPr="00977DCD" w14:paraId="4C49322E" w14:textId="77777777" w:rsidTr="006B15AD">
        <w:trPr>
          <w:trHeight w:val="315"/>
        </w:trPr>
        <w:tc>
          <w:tcPr>
            <w:tcW w:w="2151" w:type="pct"/>
            <w:noWrap/>
            <w:vAlign w:val="bottom"/>
            <w:hideMark/>
          </w:tcPr>
          <w:p w14:paraId="195CF19C"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Poor</w:t>
            </w:r>
          </w:p>
        </w:tc>
        <w:tc>
          <w:tcPr>
            <w:tcW w:w="779" w:type="pct"/>
            <w:noWrap/>
            <w:vAlign w:val="bottom"/>
            <w:hideMark/>
          </w:tcPr>
          <w:p w14:paraId="1DADBAA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7(6.7)</w:t>
            </w:r>
          </w:p>
        </w:tc>
        <w:tc>
          <w:tcPr>
            <w:tcW w:w="779" w:type="pct"/>
            <w:noWrap/>
            <w:vAlign w:val="bottom"/>
            <w:hideMark/>
          </w:tcPr>
          <w:p w14:paraId="2CDD5482"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98(93.3)</w:t>
            </w:r>
          </w:p>
        </w:tc>
        <w:tc>
          <w:tcPr>
            <w:tcW w:w="750" w:type="pct"/>
            <w:noWrap/>
            <w:vAlign w:val="bottom"/>
            <w:hideMark/>
          </w:tcPr>
          <w:p w14:paraId="41FFC48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35.935</w:t>
            </w:r>
          </w:p>
        </w:tc>
        <w:tc>
          <w:tcPr>
            <w:tcW w:w="541" w:type="pct"/>
            <w:noWrap/>
            <w:vAlign w:val="bottom"/>
            <w:hideMark/>
          </w:tcPr>
          <w:p w14:paraId="0C239649"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&lt;0.001*</w:t>
            </w:r>
          </w:p>
        </w:tc>
      </w:tr>
      <w:tr w:rsidR="006B15AD" w:rsidRPr="00977DCD" w14:paraId="4193AB83" w14:textId="77777777" w:rsidTr="006B15AD">
        <w:trPr>
          <w:trHeight w:val="315"/>
        </w:trPr>
        <w:tc>
          <w:tcPr>
            <w:tcW w:w="2151" w:type="pct"/>
            <w:noWrap/>
            <w:vAlign w:val="bottom"/>
            <w:hideMark/>
          </w:tcPr>
          <w:p w14:paraId="2F16E960"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Average</w:t>
            </w:r>
          </w:p>
        </w:tc>
        <w:tc>
          <w:tcPr>
            <w:tcW w:w="779" w:type="pct"/>
            <w:noWrap/>
            <w:vAlign w:val="bottom"/>
            <w:hideMark/>
          </w:tcPr>
          <w:p w14:paraId="1D03D979"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42(18.8)</w:t>
            </w:r>
          </w:p>
        </w:tc>
        <w:tc>
          <w:tcPr>
            <w:tcW w:w="779" w:type="pct"/>
            <w:noWrap/>
            <w:vAlign w:val="bottom"/>
            <w:hideMark/>
          </w:tcPr>
          <w:p w14:paraId="37BAC96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181(81.2)</w:t>
            </w:r>
          </w:p>
        </w:tc>
        <w:tc>
          <w:tcPr>
            <w:tcW w:w="750" w:type="pct"/>
            <w:noWrap/>
            <w:vAlign w:val="bottom"/>
            <w:hideMark/>
          </w:tcPr>
          <w:p w14:paraId="13CC6096"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22A225DF"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r w:rsidR="006B15AD" w:rsidRPr="00977DCD" w14:paraId="70135538" w14:textId="77777777" w:rsidTr="006B15AD">
        <w:trPr>
          <w:trHeight w:val="315"/>
        </w:trPr>
        <w:tc>
          <w:tcPr>
            <w:tcW w:w="2151" w:type="pct"/>
            <w:noWrap/>
            <w:vAlign w:val="bottom"/>
            <w:hideMark/>
          </w:tcPr>
          <w:p w14:paraId="59278FB7" w14:textId="77777777" w:rsidR="006B15AD" w:rsidRPr="00977DCD" w:rsidRDefault="006B15AD" w:rsidP="006B15AD">
            <w:pPr>
              <w:spacing w:after="0" w:line="240" w:lineRule="auto"/>
              <w:rPr>
                <w:rFonts w:ascii="Times New Roman" w:eastAsia="Times New Roman" w:hAnsi="Times New Roman" w:cs="Times New Roman"/>
                <w:sz w:val="24"/>
                <w:szCs w:val="24"/>
              </w:rPr>
            </w:pPr>
            <w:r w:rsidRPr="00977DCD">
              <w:rPr>
                <w:rFonts w:ascii="Times New Roman" w:eastAsia="Times New Roman" w:hAnsi="Times New Roman" w:cs="Times New Roman"/>
                <w:sz w:val="24"/>
                <w:szCs w:val="24"/>
              </w:rPr>
              <w:t>Good</w:t>
            </w:r>
          </w:p>
        </w:tc>
        <w:tc>
          <w:tcPr>
            <w:tcW w:w="779" w:type="pct"/>
            <w:noWrap/>
            <w:vAlign w:val="bottom"/>
            <w:hideMark/>
          </w:tcPr>
          <w:p w14:paraId="5DC1322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53(37.6)</w:t>
            </w:r>
          </w:p>
        </w:tc>
        <w:tc>
          <w:tcPr>
            <w:tcW w:w="779" w:type="pct"/>
            <w:noWrap/>
            <w:vAlign w:val="bottom"/>
            <w:hideMark/>
          </w:tcPr>
          <w:p w14:paraId="57ACDCE0"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r w:rsidRPr="00977DCD">
              <w:rPr>
                <w:rFonts w:ascii="Times New Roman" w:eastAsia="Times New Roman" w:hAnsi="Times New Roman" w:cs="Times New Roman"/>
                <w:color w:val="000000"/>
                <w:sz w:val="24"/>
                <w:szCs w:val="24"/>
              </w:rPr>
              <w:t>88(62.4)</w:t>
            </w:r>
          </w:p>
        </w:tc>
        <w:tc>
          <w:tcPr>
            <w:tcW w:w="750" w:type="pct"/>
            <w:noWrap/>
            <w:vAlign w:val="bottom"/>
            <w:hideMark/>
          </w:tcPr>
          <w:p w14:paraId="1DA262C1" w14:textId="77777777" w:rsidR="006B15AD" w:rsidRPr="00977DCD" w:rsidRDefault="006B15AD" w:rsidP="006B15AD">
            <w:pPr>
              <w:spacing w:after="0" w:line="240" w:lineRule="auto"/>
              <w:jc w:val="center"/>
              <w:rPr>
                <w:rFonts w:ascii="Times New Roman" w:eastAsia="Times New Roman" w:hAnsi="Times New Roman" w:cs="Times New Roman"/>
                <w:color w:val="000000"/>
                <w:sz w:val="24"/>
                <w:szCs w:val="24"/>
              </w:rPr>
            </w:pPr>
          </w:p>
        </w:tc>
        <w:tc>
          <w:tcPr>
            <w:tcW w:w="541" w:type="pct"/>
            <w:noWrap/>
            <w:vAlign w:val="bottom"/>
            <w:hideMark/>
          </w:tcPr>
          <w:p w14:paraId="79B356BC" w14:textId="77777777" w:rsidR="006B15AD" w:rsidRPr="00977DCD" w:rsidRDefault="006B15AD" w:rsidP="006B15AD">
            <w:pPr>
              <w:spacing w:after="0" w:line="240" w:lineRule="auto"/>
              <w:jc w:val="center"/>
              <w:rPr>
                <w:rFonts w:ascii="Times New Roman" w:eastAsia="Times New Roman" w:hAnsi="Times New Roman" w:cs="Times New Roman"/>
                <w:sz w:val="24"/>
                <w:szCs w:val="24"/>
              </w:rPr>
            </w:pPr>
          </w:p>
        </w:tc>
      </w:tr>
    </w:tbl>
    <w:p w14:paraId="30B926FA" w14:textId="77777777" w:rsidR="006B15AD" w:rsidRDefault="006B15AD" w:rsidP="006B15AD">
      <w:pPr>
        <w:spacing w:line="360" w:lineRule="auto"/>
        <w:jc w:val="both"/>
        <w:rPr>
          <w:rFonts w:ascii="Times New Roman" w:hAnsi="Times New Roman" w:cs="Times New Roman"/>
          <w:sz w:val="24"/>
          <w:szCs w:val="24"/>
        </w:rPr>
      </w:pPr>
      <w:r w:rsidRPr="00061A75">
        <w:rPr>
          <w:rFonts w:ascii="Times New Roman" w:hAnsi="Times New Roman" w:cs="Times New Roman"/>
          <w:sz w:val="24"/>
          <w:szCs w:val="24"/>
          <w:vertAlign w:val="superscript"/>
        </w:rPr>
        <w:t>a</w:t>
      </w:r>
      <w:r w:rsidRPr="00061A75">
        <w:rPr>
          <w:rFonts w:ascii="Times New Roman" w:hAnsi="Times New Roman" w:cs="Times New Roman"/>
          <w:sz w:val="24"/>
          <w:szCs w:val="24"/>
        </w:rPr>
        <w:t xml:space="preserve">: fisher’s exact; </w:t>
      </w:r>
      <w:r w:rsidRPr="00061A75">
        <w:rPr>
          <w:rFonts w:ascii="Times New Roman" w:hAnsi="Times New Roman" w:cs="Times New Roman"/>
          <w:sz w:val="24"/>
          <w:szCs w:val="24"/>
          <w:vertAlign w:val="superscript"/>
        </w:rPr>
        <w:t>*</w:t>
      </w:r>
      <w:r w:rsidRPr="00061A75">
        <w:rPr>
          <w:rFonts w:ascii="Times New Roman" w:hAnsi="Times New Roman" w:cs="Times New Roman"/>
          <w:sz w:val="24"/>
          <w:szCs w:val="24"/>
        </w:rPr>
        <w:t>: p&lt;0.05</w:t>
      </w:r>
    </w:p>
    <w:p w14:paraId="4A19125F" w14:textId="77777777" w:rsidR="004F0C6B" w:rsidRPr="006B15AD" w:rsidRDefault="004F0C6B" w:rsidP="006B15AD">
      <w:pPr>
        <w:spacing w:line="360" w:lineRule="auto"/>
        <w:jc w:val="both"/>
        <w:rPr>
          <w:rFonts w:ascii="Times New Roman" w:hAnsi="Times New Roman" w:cs="Times New Roman"/>
          <w:sz w:val="24"/>
          <w:szCs w:val="24"/>
        </w:rPr>
      </w:pPr>
      <w:r w:rsidRPr="006B15AD">
        <w:rPr>
          <w:rFonts w:ascii="Times New Roman" w:hAnsi="Times New Roman" w:cs="Times New Roman"/>
          <w:b/>
          <w:sz w:val="24"/>
        </w:rPr>
        <w:t>Discussion</w:t>
      </w:r>
    </w:p>
    <w:p w14:paraId="3EE2A047" w14:textId="06E90B86" w:rsidR="004F0C6B" w:rsidRPr="008D75F9" w:rsidRDefault="004F0C6B" w:rsidP="001627B6">
      <w:pPr>
        <w:spacing w:line="480" w:lineRule="auto"/>
        <w:contextualSpacing/>
        <w:rPr>
          <w:rFonts w:ascii="Times New Roman" w:hAnsi="Times New Roman" w:cs="Times New Roman"/>
          <w:sz w:val="24"/>
        </w:rPr>
      </w:pPr>
      <w:r w:rsidRPr="008D75F9">
        <w:rPr>
          <w:rFonts w:ascii="Times New Roman" w:hAnsi="Times New Roman" w:cs="Times New Roman"/>
          <w:sz w:val="24"/>
        </w:rPr>
        <w:t xml:space="preserve">The prevalence of undiagnosed depression among the study participants was close to 80% (78.3%). This is similar to a study done at Jeddah, Saudi Arabia where over 80% (81.5%) of university students were reported to have depression. A prevalence rate of depression ranging from 10 to 85% was reported in a meta-analysis of 24 articles published over a 20-year period among similar age groups by Ibrahim et al.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{"citationID":"ACzOxOU6","properties":{"formattedCitation":"(Ibrahim et al. 2013)","plainCitation":"(Ibrahim et al. 2013)","noteIndex":0},"citationItems":[{"id":1298,"uris":["http://zotero.org/users/8379349/items/T9IFE7ZQ"],"itemData":{"id":1298,"type":"article-journal","abstract":"Background\nDepression is a common health problem, ranking third after cardiac and respiratory diseases as a major cause of disability. There is evidence to suggest that university students are at higher risk of depression, despite being a socially advantaged population, but the reported rates have shown wide variability across settings.\nPurpose\nTo explore the prevalence of depression in university students.\nMethod\nPubMed, PsycINFO, BioMed Central and Medline were searched to identify studies published between 1990 and 2010 reporting on depression prevalence among university students. Searches used a combination of the terms depression, depressive symptoms, depressive disorders, prevalence, university students, college students, undergraduate students, adolescents and/or young adults. Studies were evaluated with a quality rating.\nResults\nTwenty-four articles were identified that met the inclusion and exclusion criteria. Reported prevalence rates ranged from 10% to 85% with a weighted mean prevalence of 30.6%.\nConclusions\nThe results suggest that university students experience rates of depression that are substantially higher than those found in the general population. Study quality has not improved since 1990.","container-title":"Journal of Psychiatric Research","DOI":"10.1016/j.jpsychires.2012.11.015","ISSN":"0022-3956","issue":"3","journalAbbreviation":"Journal of Psychiatric Research","language":"en","page":"391-400","source":"ScienceDirect","title":"A systematic review of studies of depression prevalence in university students","volume":"47","author":[{"family":"Ibrahim","given":"Ahmed K."},{"family":"Kelly","given":"Shona J."},{"family":"Adams","given":"Clive E."},{"family":"Glazebrook","given":"Cris"}],"issued":{"date-parts":[["2013",3,1]]}}}],"schema":"https://github.com/citation-style-language/schema/raw/master/csl-citation.json"}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(Ibrahim et al. 2013)</w:t>
      </w:r>
      <w:r w:rsidRPr="008D75F9">
        <w:rPr>
          <w:rFonts w:ascii="Times New Roman" w:hAnsi="Times New Roman" w:cs="Times New Roman"/>
          <w:sz w:val="24"/>
        </w:rPr>
        <w:fldChar w:fldCharType="end"/>
      </w:r>
      <w:r w:rsidRPr="008D75F9">
        <w:rPr>
          <w:rFonts w:ascii="Times New Roman" w:hAnsi="Times New Roman" w:cs="Times New Roman"/>
          <w:sz w:val="24"/>
        </w:rPr>
        <w:t xml:space="preserve"> </w:t>
      </w:r>
      <w:r>
        <w:rPr>
          <w:rFonts w:ascii="Times New Roman" w:hAnsi="Times New Roman" w:cs="Times New Roman"/>
          <w:sz w:val="24"/>
        </w:rPr>
        <w:t>The prevalence reported in o</w:t>
      </w:r>
      <w:r w:rsidRPr="008D75F9">
        <w:rPr>
          <w:rFonts w:ascii="Times New Roman" w:hAnsi="Times New Roman" w:cs="Times New Roman"/>
          <w:sz w:val="24"/>
        </w:rPr>
        <w:t xml:space="preserve">ur study was however higher than 34% </w:t>
      </w:r>
      <w:r>
        <w:rPr>
          <w:rFonts w:ascii="Times New Roman" w:hAnsi="Times New Roman" w:cs="Times New Roman"/>
          <w:sz w:val="24"/>
        </w:rPr>
        <w:t>which</w:t>
      </w:r>
      <w:r w:rsidRPr="008D75F9">
        <w:rPr>
          <w:rFonts w:ascii="Times New Roman" w:hAnsi="Times New Roman" w:cs="Times New Roman"/>
          <w:sz w:val="24"/>
        </w:rPr>
        <w:t xml:space="preserve"> was reported among university students in the United Kingdom </w:t>
      </w:r>
      <w:r>
        <w:rPr>
          <w:rFonts w:ascii="Times New Roman" w:hAnsi="Times New Roman" w:cs="Times New Roman"/>
          <w:sz w:val="24"/>
        </w:rPr>
        <w:t xml:space="preserve">by </w:t>
      </w:r>
      <w:proofErr w:type="spellStart"/>
      <w:r>
        <w:rPr>
          <w:rFonts w:ascii="Times New Roman" w:hAnsi="Times New Roman" w:cs="Times New Roman"/>
          <w:sz w:val="24"/>
        </w:rPr>
        <w:t>Hosseinpur</w:t>
      </w:r>
      <w:proofErr w:type="spellEnd"/>
      <w:r>
        <w:rPr>
          <w:rFonts w:ascii="Times New Roman" w:hAnsi="Times New Roman" w:cs="Times New Roman"/>
          <w:sz w:val="24"/>
        </w:rPr>
        <w:t xml:space="preserve"> et al</w:t>
      </w:r>
      <w:r w:rsidRPr="008D75F9">
        <w:rPr>
          <w:rFonts w:ascii="Times New Roman" w:hAnsi="Times New Roman" w:cs="Times New Roman"/>
          <w:sz w:val="24"/>
        </w:rPr>
        <w:t xml:space="preserve">.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{"citationID":"beRdi5UE","properties":{"formattedCitation":"(Hosseinpur et al. 2023)","plainCitation":"(Hosseinpur et al. 2023)","noteIndex":0},"citationItems":[{"id":2785,"uris":["http://zotero.org/users/8379349/items/XDHGGRXI"],"itemData":{"id":2785,"type":"article-journal","abstract":"Objective:This study examined the prevalence and existing predictors of depression in international postgraduate public health students at a university in England.Material and Methods:It was carried out as a descriptive cross-sectional survey. A total of 153 students enrolled in MSc in public health and community well-being and MPH in global public health courses were recruited using a convenience sampling technique. The Centre for Epidemiological Studies Depression 10-Item Scale (CES-D-10) and Chi-squared tests were utilized to assess the prevalence of depression and the association of encountered challenges with depressive symptoms, respectively.Outcomes:The prevalence of depression was 34.6% in this study. A link was found between depressive symptoms and several socio-demographic factors such as ethnicity, source of funding, and accommodation status in the United Kingdom. There was also a significant association between depression and all general problems faced by international students except housing. Finally, of all the challenges faced at the university, communicating with lecturers was the only one associated with this disorder.Conclusion:This study highlighted the important predictors of depression among international public health students, which reflect the need for a more collaborative strategy pursued by all teams within the university to compact this crisis.","container-title":"Journal of Psychosexual Health","DOI":"10.1177/26318318231181689","ISSN":"2631-8318","issue":"2","language":"EN","note":"publisher: SAGE Publications India","page":"94-101","source":"SAGE Journals","title":"The Prevalence of Depression and its Predictors among International Postgraduate Students Studying Public Health at a UK University","volume":"5","author":[{"family":"Hosseinpur","given":"Hanieh"},{"family":"Parsa","given":"Ali Davod"},{"family":"Kabir","given":"Russell"}],"issued":{"date-parts":[["2023",4,1]]}}}],"schema":"https://github.com/citation-style-language/schema/raw/master/csl-citation.json"}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(Hosseinpur et al. 2023)</w:t>
      </w:r>
      <w:r w:rsidRPr="008D75F9">
        <w:rPr>
          <w:rFonts w:ascii="Times New Roman" w:hAnsi="Times New Roman" w:cs="Times New Roman"/>
          <w:sz w:val="24"/>
        </w:rPr>
        <w:fldChar w:fldCharType="end"/>
      </w:r>
      <w:r w:rsidRPr="008D75F9">
        <w:rPr>
          <w:rFonts w:ascii="Times New Roman" w:hAnsi="Times New Roman" w:cs="Times New Roman"/>
          <w:sz w:val="24"/>
        </w:rPr>
        <w:t xml:space="preserve"> The observed prevalence was also higher </w:t>
      </w:r>
      <w:r w:rsidRPr="008D75F9">
        <w:rPr>
          <w:rFonts w:ascii="Times New Roman" w:hAnsi="Times New Roman" w:cs="Times New Roman"/>
          <w:sz w:val="24"/>
        </w:rPr>
        <w:lastRenderedPageBreak/>
        <w:t>than what was reported by Suraj e</w:t>
      </w:r>
      <w:r>
        <w:rPr>
          <w:rFonts w:ascii="Times New Roman" w:hAnsi="Times New Roman" w:cs="Times New Roman"/>
          <w:sz w:val="24"/>
        </w:rPr>
        <w:t>t</w:t>
      </w:r>
      <w:r w:rsidRPr="008D75F9">
        <w:rPr>
          <w:rFonts w:ascii="Times New Roman" w:hAnsi="Times New Roman" w:cs="Times New Roman"/>
          <w:sz w:val="24"/>
        </w:rPr>
        <w:t xml:space="preserve"> al. at </w:t>
      </w:r>
      <w:proofErr w:type="spellStart"/>
      <w:r w:rsidRPr="008D75F9">
        <w:rPr>
          <w:rFonts w:ascii="Times New Roman" w:hAnsi="Times New Roman" w:cs="Times New Roman"/>
          <w:sz w:val="24"/>
        </w:rPr>
        <w:t>Bayero</w:t>
      </w:r>
      <w:proofErr w:type="spellEnd"/>
      <w:r w:rsidRPr="008D75F9">
        <w:rPr>
          <w:rFonts w:ascii="Times New Roman" w:hAnsi="Times New Roman" w:cs="Times New Roman"/>
          <w:sz w:val="24"/>
        </w:rPr>
        <w:t xml:space="preserve"> University</w:t>
      </w:r>
      <w:r>
        <w:rPr>
          <w:rFonts w:ascii="Times New Roman" w:hAnsi="Times New Roman" w:cs="Times New Roman"/>
          <w:sz w:val="24"/>
        </w:rPr>
        <w:t>, Kano State, Nigeria</w:t>
      </w:r>
      <w:r w:rsidRPr="008D75F9">
        <w:rPr>
          <w:rFonts w:ascii="Times New Roman" w:hAnsi="Times New Roman" w:cs="Times New Roman"/>
          <w:sz w:val="24"/>
        </w:rPr>
        <w:t xml:space="preserve"> </w:t>
      </w:r>
      <w:r>
        <w:rPr>
          <w:rFonts w:ascii="Times New Roman" w:hAnsi="Times New Roman" w:cs="Times New Roman"/>
          <w:sz w:val="24"/>
        </w:rPr>
        <w:t xml:space="preserve">in a study among </w:t>
      </w:r>
      <w:r w:rsidRPr="008D75F9">
        <w:rPr>
          <w:rFonts w:ascii="Times New Roman" w:hAnsi="Times New Roman" w:cs="Times New Roman"/>
          <w:sz w:val="24"/>
        </w:rPr>
        <w:t xml:space="preserve">medical students </w:t>
      </w:r>
      <w:r>
        <w:rPr>
          <w:rFonts w:ascii="Times New Roman" w:hAnsi="Times New Roman" w:cs="Times New Roman"/>
          <w:sz w:val="24"/>
        </w:rPr>
        <w:t>only.</w:t>
      </w:r>
      <w:r w:rsidRPr="008D75F9">
        <w:rPr>
          <w:rFonts w:ascii="Times New Roman" w:hAnsi="Times New Roman" w:cs="Times New Roman"/>
          <w:sz w:val="24"/>
        </w:rPr>
        <w:t xml:space="preserve">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{"citationID":"1G0IKYTW","properties":{"formattedCitation":"(Suraj et al. 2021)","plainCitation":"(Suraj et al. 2021)","noteIndex":0},"citationItems":[{"id":2787,"uris":["http://zotero.org/users/8379349/items/VRMUB4JS"],"itemData":{"id":2787,"type":"article-journal","abstract":"Background: \n          Depression among medical students has been partly attributed to the nature of medical education, and may lead to poor academic and professional adjustment. The objectives of the study were to assess the prevalence of depression and its relationship to socio-demographic and clinical risk factors among medical students of Bayero University in Kano, Nigeria.\n          Methodology: \n          A descriptive cross-sectional study was performed. Two hundred and seventy-nine medical students were selected using a multi-stage sampling technique. The respondents were given a self-reporting questionnaire, which included sociodemographic details and 3-item Oslo Social Support Rating Scale. Depression was assessed using the Mini-International Neuropsychiatric Interview (7.0).\n          Results: \n          The prevalence of depression among medical students was 15.1%. Depression was more in females, &lt;22 years, those at the lower level of study, poor social support, family history of depression and history of depression. After logistic regression, only being female (P = 0.008) and history of depression (P = 0.007) differentiated medical students with depression from those with no depression with odds ratio (OR) of 2.88 (95% confidence interval [CI] = [1.31, 6.33]) and OR of 2.79 (95% CI = [1.33, 5.84]), respectively. There was no association between depression and poor financial state (P = 0.175), self-reported academic performance (P = 0.719) and use of psychoactive substances (P = 0.311).\n          Conclusion: \n          Depression is an important condition among medical students in Nigeria. There is a need to help students with mental health challenges by providing preventive measures, early identification and treatment mechanisms in medical schools in the country.","container-title":"Nigerian Postgraduate Medical Journal","DOI":"10.4103/npmj.npmj_414_21","ISSN":"1117-1936","issue":"3","language":"en-US","page":"198","source":"journals.lww.com","title":"Prevalence and Factors Associated with Depression among Medical Students in Nigeria","volume":"28","author":[{"family":"Suraj","given":"Sani Salihu"},{"family":"Umar","given":"Bello Ibrahim"},{"family":"Gajida","given":"Auwal Umar"},{"family":"Umar","given":"Musa Usman"}],"issued":{"date-parts":[["2021",9]]}}}],"schema":"https://github.com/citation-style-language/schema/raw/master/csl-citation.json"}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(Suraj et al. 2021)</w:t>
      </w:r>
      <w:r w:rsidRPr="008D75F9">
        <w:rPr>
          <w:rFonts w:ascii="Times New Roman" w:hAnsi="Times New Roman" w:cs="Times New Roman"/>
          <w:sz w:val="24"/>
        </w:rPr>
        <w:fldChar w:fldCharType="end"/>
      </w:r>
      <w:r w:rsidRPr="008D75F9">
        <w:rPr>
          <w:rFonts w:ascii="Times New Roman" w:hAnsi="Times New Roman" w:cs="Times New Roman"/>
          <w:sz w:val="24"/>
        </w:rPr>
        <w:t xml:space="preserve"> The variation in </w:t>
      </w:r>
      <w:r>
        <w:rPr>
          <w:rFonts w:ascii="Times New Roman" w:hAnsi="Times New Roman" w:cs="Times New Roman"/>
          <w:sz w:val="24"/>
        </w:rPr>
        <w:t xml:space="preserve">prevalence from </w:t>
      </w:r>
      <w:r w:rsidRPr="008D75F9">
        <w:rPr>
          <w:rFonts w:ascii="Times New Roman" w:hAnsi="Times New Roman" w:cs="Times New Roman"/>
          <w:sz w:val="24"/>
        </w:rPr>
        <w:t xml:space="preserve">these studies may be attributed to </w:t>
      </w:r>
      <w:r>
        <w:rPr>
          <w:rFonts w:ascii="Times New Roman" w:hAnsi="Times New Roman" w:cs="Times New Roman"/>
          <w:sz w:val="24"/>
        </w:rPr>
        <w:t>different</w:t>
      </w:r>
      <w:r w:rsidRPr="008D75F9">
        <w:rPr>
          <w:rFonts w:ascii="Times New Roman" w:hAnsi="Times New Roman" w:cs="Times New Roman"/>
          <w:sz w:val="24"/>
        </w:rPr>
        <w:t xml:space="preserve"> environment where these studies are done. There is a high possibility that the pressures faced by students in low to middle income countries </w:t>
      </w:r>
      <w:r w:rsidR="00751762">
        <w:rPr>
          <w:rFonts w:ascii="Times New Roman" w:hAnsi="Times New Roman" w:cs="Times New Roman"/>
          <w:sz w:val="24"/>
        </w:rPr>
        <w:t xml:space="preserve">(LMICs) </w:t>
      </w:r>
      <w:r>
        <w:rPr>
          <w:rFonts w:ascii="Times New Roman" w:hAnsi="Times New Roman" w:cs="Times New Roman"/>
          <w:sz w:val="24"/>
        </w:rPr>
        <w:t>might be different when</w:t>
      </w:r>
      <w:r w:rsidRPr="008D75F9">
        <w:rPr>
          <w:rFonts w:ascii="Times New Roman" w:hAnsi="Times New Roman" w:cs="Times New Roman"/>
          <w:sz w:val="24"/>
        </w:rPr>
        <w:t xml:space="preserve"> compared with students in </w:t>
      </w:r>
      <w:r>
        <w:rPr>
          <w:rFonts w:ascii="Times New Roman" w:hAnsi="Times New Roman" w:cs="Times New Roman"/>
          <w:sz w:val="24"/>
        </w:rPr>
        <w:t>more</w:t>
      </w:r>
      <w:r w:rsidRPr="008D75F9">
        <w:rPr>
          <w:rFonts w:ascii="Times New Roman" w:hAnsi="Times New Roman" w:cs="Times New Roman"/>
          <w:sz w:val="24"/>
        </w:rPr>
        <w:t xml:space="preserve"> developed </w:t>
      </w:r>
      <w:r>
        <w:rPr>
          <w:rFonts w:ascii="Times New Roman" w:hAnsi="Times New Roman" w:cs="Times New Roman"/>
          <w:sz w:val="24"/>
        </w:rPr>
        <w:t>economies</w:t>
      </w:r>
      <w:r w:rsidRPr="008D75F9">
        <w:rPr>
          <w:rFonts w:ascii="Times New Roman" w:hAnsi="Times New Roman" w:cs="Times New Roman"/>
          <w:sz w:val="24"/>
        </w:rPr>
        <w:t xml:space="preserve">. </w:t>
      </w:r>
      <w:r w:rsidR="00433484" w:rsidRPr="00751762">
        <w:rPr>
          <w:rFonts w:ascii="Times New Roman" w:hAnsi="Times New Roman" w:cs="Times New Roman"/>
          <w:color w:val="FF0000"/>
          <w:sz w:val="24"/>
        </w:rPr>
        <w:t xml:space="preserve">For example, there might be an increase in the stress of stigma around </w:t>
      </w:r>
      <w:r w:rsidR="00751762" w:rsidRPr="00751762">
        <w:rPr>
          <w:rFonts w:ascii="Times New Roman" w:hAnsi="Times New Roman" w:cs="Times New Roman"/>
          <w:color w:val="FF0000"/>
          <w:sz w:val="24"/>
        </w:rPr>
        <w:t xml:space="preserve">mental health coupled with limited resources in LMICs which can predispose this age group to high prevalence of depression. </w:t>
      </w:r>
    </w:p>
    <w:p w14:paraId="172B8E80" w14:textId="77777777" w:rsidR="004F0C6B" w:rsidRPr="00CC2DF3" w:rsidRDefault="004F0C6B" w:rsidP="001627B6">
      <w:pPr>
        <w:spacing w:line="480" w:lineRule="auto"/>
        <w:contextualSpacing/>
        <w:rPr>
          <w:rFonts w:ascii="Times New Roman" w:hAnsi="Times New Roman" w:cs="Times New Roman"/>
          <w:color w:val="FF0000"/>
          <w:sz w:val="24"/>
        </w:rPr>
      </w:pPr>
      <w:r w:rsidRPr="008D75F9">
        <w:rPr>
          <w:rFonts w:ascii="Times New Roman" w:hAnsi="Times New Roman" w:cs="Times New Roman"/>
          <w:sz w:val="24"/>
        </w:rPr>
        <w:t>Students in various departments of the college of medicine and health sciences are likely to be subjected to different pressures and volume of expected academic requirement which may affect their mental health. In this study, it was observed that medical students are more prone to getting depressed when compared with students from other departments in the faculties of the college of medicine and health sciences</w:t>
      </w:r>
      <w:r w:rsidR="00B3720C">
        <w:rPr>
          <w:rFonts w:ascii="Times New Roman" w:hAnsi="Times New Roman" w:cs="Times New Roman"/>
          <w:sz w:val="24"/>
        </w:rPr>
        <w:t xml:space="preserve"> (Table 4</w:t>
      </w:r>
      <w:r w:rsidR="0020140B">
        <w:rPr>
          <w:rFonts w:ascii="Times New Roman" w:hAnsi="Times New Roman" w:cs="Times New Roman"/>
          <w:sz w:val="24"/>
        </w:rPr>
        <w:t>)</w:t>
      </w:r>
      <w:r w:rsidRPr="00847898">
        <w:rPr>
          <w:rFonts w:ascii="Times New Roman" w:hAnsi="Times New Roman" w:cs="Times New Roman"/>
          <w:sz w:val="24"/>
        </w:rPr>
        <w:t xml:space="preserve">. </w:t>
      </w:r>
      <w:r w:rsidRPr="008D75F9">
        <w:rPr>
          <w:rFonts w:ascii="Times New Roman" w:hAnsi="Times New Roman" w:cs="Times New Roman"/>
          <w:sz w:val="24"/>
        </w:rPr>
        <w:t>Other studies have corroborated this finding of high rate of depression among medical student</w:t>
      </w:r>
      <w:r>
        <w:rPr>
          <w:rFonts w:ascii="Times New Roman" w:hAnsi="Times New Roman" w:cs="Times New Roman"/>
          <w:sz w:val="24"/>
        </w:rPr>
        <w:t>s</w:t>
      </w:r>
      <w:r w:rsidRPr="008D75F9">
        <w:rPr>
          <w:rFonts w:ascii="Times New Roman" w:hAnsi="Times New Roman" w:cs="Times New Roman"/>
          <w:sz w:val="24"/>
        </w:rPr>
        <w:t xml:space="preserve">.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{"citationID":"tcSi3k5Q","properties":{"formattedCitation":"(Suraj et al. 2021; Oluoha et al. 2023)","plainCitation":"(Suraj et al. 2021; Oluoha et al. 2023)","noteIndex":0},"citationItems":[{"id":2787,"uris":["http://zotero.org/users/8379349/items/VRMUB4JS"],"itemData":{"id":2787,"type":"article-journal","abstract":"Background: \n          Depression among medical students has been partly attributed to the nature of medical education, and may lead to poor academic and professional adjustment. The objectives of the study were to assess the prevalence of depression and its relationship to socio-demographic and clinical risk factors among medical students of Bayero University in Kano, Nigeria.\n          Methodology: \n          A descriptive cross-sectional study was performed. Two hundred and seventy-nine medical students were selected using a multi-stage sampling technique. The respondents were given a self-reporting questionnaire, which included sociodemographic details and 3-item Oslo Social Support Rating Scale. Depression was assessed using the Mini-International Neuropsychiatric Interview (7.0).\n          Results: \n          The prevalence of depression among medical students was 15.1%. Depression was more in females, &lt;22 years, those at the lower level of study, poor social support, family history of depression and history of depression. After logistic regression, only being female (P = 0.008) and history of depression (P = 0.007) differentiated medical students with depression from those with no depression with odds ratio (OR) of 2.88 (95% confidence interval [CI] = [1.31, 6.33]) and OR of 2.79 (95% CI = [1.33, 5.84]), respectively. There was no association between depression and poor financial state (P = 0.175), self-reported academic performance (P = 0.719) and use of psychoactive substances (P = 0.311).\n          Conclusion: \n          Depression is an important condition among medical students in Nigeria. There is a need to help students with mental health challenges by providing preventive measures, early identification and treatment mechanisms in medical schools in the country.","container-title":"Nigerian Postgraduate Medical Journal","DOI":"10.4103/npmj.npmj_414_21","ISSN":"1117-1936","issue":"3","language":"en-US","page":"198","source":"journals.lww.com","title":"Prevalence and Factors Associated with Depression among Medical Students in Nigeria","volume":"28","author":[{"family":"Suraj","given":"Sani Salihu"},{"family":"Umar","given":"Bello Ibrahim"},{"family":"Gajida","given":"Auwal Umar"},{"family":"Umar","given":"Musa Usman"}],"issued":{"date-parts":[["2021",9]]}}},{"id":2789,"uris":["http://zotero.org/users/8379349/items/KPGKXAR3"],"itemData":{"id":2789,"type":"article-journal","container-title":"International Journal of TROPICAL DISEASE &amp; Health","DOI":"10.9734/ijtdh/2023/v44i241507","ISSN":"2278-1005","issue":"24","language":"en","page":"31-40","source":"journalijtdh.com","title":"Prevalence and Predictors of Depression among Medical Students of Imo State University, Owerri, South Eastern Nigeria.","volume":"44","author":[{"family":"Oluoha","given":"UR."},{"family":"Offiong","given":"AA."},{"family":"Okafor","given":"NP."},{"family":"Nwaigbo","given":"Ernest"},{"family":"Nwachukwu","given":"Ifeanyi"}],"issued":{"date-parts":[["2023",12,22]]}}}],"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(Suraj et al. 2021; Oluoha et al. 2023)</w:t>
      </w:r>
      <w:r w:rsidRPr="008D75F9">
        <w:rPr>
          <w:rFonts w:ascii="Times New Roman" w:hAnsi="Times New Roman" w:cs="Times New Roman"/>
          <w:sz w:val="24"/>
        </w:rPr>
        <w:fldChar w:fldCharType="end"/>
      </w:r>
      <w:r w:rsidRPr="008D75F9">
        <w:rPr>
          <w:rFonts w:ascii="Times New Roman" w:hAnsi="Times New Roman" w:cs="Times New Roman"/>
          <w:sz w:val="24"/>
        </w:rPr>
        <w:t xml:space="preserve"> However, a study by </w:t>
      </w:r>
      <w:proofErr w:type="spellStart"/>
      <w:r w:rsidRPr="008D75F9">
        <w:rPr>
          <w:rFonts w:ascii="Times New Roman" w:hAnsi="Times New Roman" w:cs="Times New Roman"/>
          <w:sz w:val="24"/>
        </w:rPr>
        <w:t>Malebari</w:t>
      </w:r>
      <w:proofErr w:type="spellEnd"/>
      <w:r w:rsidRPr="008D75F9">
        <w:rPr>
          <w:rFonts w:ascii="Times New Roman" w:hAnsi="Times New Roman" w:cs="Times New Roman"/>
          <w:sz w:val="24"/>
        </w:rPr>
        <w:t xml:space="preserve"> et al in Jeddah, Saudi Arabia reported no difference in depression rate between medical and non-medical students. </w:t>
      </w:r>
      <w:r w:rsidRPr="008D75F9">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{"citationID":"eZdiTJJN","properties":{"formattedCitation":"(Malebari et al. 2024)","plainCitation":"(Malebari et al. 2024)","noteIndex":0},"citationItems":[{"id":2783,"uris":["http://zotero.org/users/8379349/items/9HYF8VJD"],"itemData":{"id":2783,"type":"article-journal","abstract":"IntroductionPrevious studies have shown that mental health issues such as depression and anxiety are on the rise globally, particularly among university students. The aim of this study is to assess the prevalence of depressive and anxiety symptoms among university students, and the associated potential risk factors, in Jeddah, Saudi Arabia.MethodsA cross-sectional questionnaire study was conducted in a sample of 728 students who anonymously completed three sets of questionnaires: a sociodemographic and lifestyle information questionnaire, the Patient Health Questionnaire-9 (PHQ-9) to screen for depressive symptoms and the Generalized Anxiety Disorder-7 (GAD-7) scale to screen for anxiety symptoms.ResultsIn a survey of 728 students, 81.5% reported depression and 63.6% anxiety, with no difference between medical and non-medical majors. Regular exercise, a history of psychological disorders, a diagnosis of chronic illness, and the use of antidepressant medications were significant indicators of depression. Significant anxiety markers included female gender, a diagnosis of chronic illness, a history of psychological disorders, the use of antidepressant medications, and smoking. Surprisingly, we did not observe any significant differences between the prevalence of depression or anxiety symptoms and common risk predictors, such as poor academic performance, low family income, and year of study.ConclusionDepression and anxiety had a high prevalence among undergraduates, regardless of their field of study; therefore, we recommend the implementation and expansion of community-based mental health prevention programs and mentorship programs. Universities with counseling programs should identify and eliminate factors that contribute to depression and anxiety.","container-title":"Frontiers in Public Health","DOI":"10.3389/fpubh.2024.1441695","ISSN":"2296-2565","journalAbbreviation":"Front. Public Health","language":"English","note":"publisher: Frontiers","source":"Frontiers","title":"Prevalence of depression and anxiety among university students in Jeddah, Saudi Arabia: exploring sociodemographic and associated factors","title-short":"Prevalence of depression and anxiety among university students in Jeddah, Saudi Arabia","URL":"https://www.frontiersin.org/journals/public-health/articles/10.3389/fpubh.2024.1441695/full","volume":"12","author":[{"family":"Malebari","given":"Azizah M."},{"family":"Alamoudi","given":"Saeed O."},{"family":"AL-Alawi","given":"Talal I."},{"family":"Alkhateeb","given":"Anas A."},{"family":"Albuqayli","given":"Adnan S."},{"family":"Alothmany","given":"Hamzah N."}],"accessed":{"date-parts":[["2025",7,26]]},"issued":{"date-parts":[["2024",12,11]]}}}],"schema":"https://github.com/citation-style-language/schema/raw/master/csl-citation.json"} </w:instrText>
      </w:r>
      <w:r w:rsidRPr="008D75F9">
        <w:rPr>
          <w:rFonts w:ascii="Times New Roman" w:hAnsi="Times New Roman" w:cs="Times New Roman"/>
          <w:sz w:val="24"/>
        </w:rPr>
        <w:fldChar w:fldCharType="separate"/>
      </w:r>
      <w:r w:rsidR="00A849FC" w:rsidRPr="00A849FC">
        <w:rPr>
          <w:rFonts w:ascii="Times New Roman" w:hAnsi="Times New Roman" w:cs="Times New Roman"/>
          <w:sz w:val="24"/>
        </w:rPr>
        <w:t>(Malebari et al. 2024)</w:t>
      </w:r>
      <w:r w:rsidRPr="008D75F9">
        <w:rPr>
          <w:rFonts w:ascii="Times New Roman" w:hAnsi="Times New Roman" w:cs="Times New Roman"/>
          <w:sz w:val="24"/>
        </w:rPr>
        <w:fldChar w:fldCharType="end"/>
      </w:r>
      <w:r w:rsidRPr="008D75F9">
        <w:rPr>
          <w:rFonts w:ascii="Times New Roman" w:hAnsi="Times New Roman" w:cs="Times New Roman"/>
          <w:sz w:val="24"/>
        </w:rPr>
        <w:t xml:space="preserve"> Th</w:t>
      </w:r>
      <w:r>
        <w:rPr>
          <w:rFonts w:ascii="Times New Roman" w:hAnsi="Times New Roman" w:cs="Times New Roman"/>
          <w:sz w:val="24"/>
        </w:rPr>
        <w:t>is</w:t>
      </w:r>
      <w:r w:rsidRPr="008D75F9">
        <w:rPr>
          <w:rFonts w:ascii="Times New Roman" w:hAnsi="Times New Roman" w:cs="Times New Roman"/>
          <w:sz w:val="24"/>
        </w:rPr>
        <w:t xml:space="preserve"> difference may be attributed to the economic viability and importance placed on medical education in the two countries. Medical education in Saudi Arabia was reported to be a top priority of the government since the first medical school was started over 40 years ago. </w:t>
      </w:r>
      <w:r w:rsidRPr="00A93627">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{"citationID":"wAEJRwpB","properties":{"formattedCitation":"(Al Sulaiman 2000)","plainCitation":"(Al Sulaiman 2000)","noteIndex":0},"citationItems":[{"id":2793,"uris":["http://zotero.org/users/8379349/items/7ZTACWF8"],"itemData":{"id":2793,"type":"article-journal","container-title":"J Family Community Med","issue":"1","language":"en","page":"15-20","title":"Saudi Medical Education: Challenges in The New Millennium","volume":"7","author":[{"family":"Al Sulaiman","given":"A"}],"issued":{"date-parts":[["2000"]]}}}],"schema":"https://github.com/citation-style-language/schema/raw/master/csl-citation.json"} </w:instrText>
      </w:r>
      <w:r w:rsidRPr="00A93627">
        <w:rPr>
          <w:rFonts w:ascii="Times New Roman" w:hAnsi="Times New Roman" w:cs="Times New Roman"/>
          <w:sz w:val="24"/>
        </w:rPr>
        <w:fldChar w:fldCharType="separate"/>
      </w:r>
      <w:r w:rsidR="00A849FC" w:rsidRPr="00A849FC">
        <w:rPr>
          <w:rFonts w:ascii="Times New Roman" w:hAnsi="Times New Roman" w:cs="Times New Roman"/>
          <w:sz w:val="24"/>
        </w:rPr>
        <w:t>(Al Sulaiman 2000)</w:t>
      </w:r>
      <w:r w:rsidRPr="00A93627">
        <w:rPr>
          <w:rFonts w:ascii="Times New Roman" w:hAnsi="Times New Roman" w:cs="Times New Roman"/>
          <w:sz w:val="24"/>
        </w:rPr>
        <w:fldChar w:fldCharType="end"/>
      </w:r>
      <w:r w:rsidRPr="00A93627">
        <w:rPr>
          <w:rFonts w:ascii="Times New Roman" w:hAnsi="Times New Roman" w:cs="Times New Roman"/>
          <w:sz w:val="24"/>
        </w:rPr>
        <w:t xml:space="preserve"> This is at variance with LMIC in Africa where education is not adequately funded and the challenge of economic viability amidst corruption problems are rife in most of the countries. </w:t>
      </w:r>
      <w:r w:rsidRPr="00A93627">
        <w:rPr>
          <w:rFonts w:ascii="Times New Roman" w:hAnsi="Times New Roman" w:cs="Times New Roman"/>
          <w:sz w:val="24"/>
        </w:rPr>
        <w:fldChar w:fldCharType="begin"/>
      </w:r>
      <w:r w:rsidR="00A849FC">
        <w:rPr>
          <w:rFonts w:ascii="Times New Roman" w:hAnsi="Times New Roman" w:cs="Times New Roman"/>
          <w:sz w:val="24"/>
        </w:rPr>
        <w:instrText xml:space="preserve"> ADDIN ZOTERO_ITEM CSL_CITATION {"citationID":"thtHfHI2","properties":{"formattedCitation":"(Nomsoor 2025)","plainCitation":"(Nomsoor 2025)","noteIndex":0},"citationItems":[{"id":2795,"uris":["http://zotero.org/users/8379349/items/NBHLY7A8"],"itemData":{"id":2795,"type":"article-journal","abstract":"The objective of this study is to examine the development of the African countries and the rationale for the different developmental challenges that plagued the continent. Relying on secondary source of data, it traces the African development right from the colonization era to the present day. The study was able to spell out the challenges African countries are undergoing such as the challenge of governance, lack of technology, brain drain, incorporation of Africa in the world capitalist system, effects of globalization, debt burden among others. While adopting the modernization theory as the major theory to anchor its analysis, it also highlights other various theories of development and the flaws associated with such theories. The study was able to recommend among others that Africa should strengthen an all-encompassing strong institutions, culture and development, transfer of technology etc in order to position themselves in the world capitalist system.","container-title":"Journal of Political Science and Leadership Research","issue":"3","language":"en","page":"66-83","source":"Zotero","title":"Major Developmental Challenges of African States","volume":"11","author":[{"family":"Nomsoor","given":"Aondosoo"}],"issued":{"date-parts":[["2025"]]}}}],"schema":"https://github.com/citation-style-language/schema/raw/master/csl-citation.json"} </w:instrText>
      </w:r>
      <w:r w:rsidRPr="00A93627">
        <w:rPr>
          <w:rFonts w:ascii="Times New Roman" w:hAnsi="Times New Roman" w:cs="Times New Roman"/>
          <w:sz w:val="24"/>
        </w:rPr>
        <w:fldChar w:fldCharType="separate"/>
      </w:r>
      <w:r w:rsidR="00A849FC" w:rsidRPr="00A849FC">
        <w:rPr>
          <w:rFonts w:ascii="Times New Roman" w:hAnsi="Times New Roman" w:cs="Times New Roman"/>
          <w:sz w:val="24"/>
        </w:rPr>
        <w:t>(Nomsoor 2025)</w:t>
      </w:r>
      <w:r w:rsidRPr="00A93627">
        <w:rPr>
          <w:rFonts w:ascii="Times New Roman" w:hAnsi="Times New Roman" w:cs="Times New Roman"/>
          <w:sz w:val="24"/>
        </w:rPr>
        <w:fldChar w:fldCharType="end"/>
      </w:r>
    </w:p>
    <w:p w14:paraId="7D067BA5" w14:textId="77777777" w:rsidR="004F0C6B" w:rsidRPr="008D75F9" w:rsidRDefault="004F0C6B" w:rsidP="001627B6">
      <w:pPr>
        <w:spacing w:line="480" w:lineRule="auto"/>
        <w:contextualSpacing/>
        <w:rPr>
          <w:rFonts w:ascii="Times New Roman" w:hAnsi="Times New Roman" w:cs="Times New Roman"/>
          <w:sz w:val="24"/>
        </w:rPr>
      </w:pPr>
      <w:r>
        <w:rPr>
          <w:rFonts w:ascii="Times New Roman" w:hAnsi="Times New Roman" w:cs="Times New Roman"/>
          <w:sz w:val="24"/>
        </w:rPr>
        <w:t>In this study, we also observed that a larger proportion of the students who attended the private university were depressed when compare</w:t>
      </w:r>
      <w:r w:rsidR="0020140B">
        <w:rPr>
          <w:rFonts w:ascii="Times New Roman" w:hAnsi="Times New Roman" w:cs="Times New Roman"/>
          <w:sz w:val="24"/>
        </w:rPr>
        <w:t>d to those in public university</w:t>
      </w:r>
      <w:r>
        <w:rPr>
          <w:rFonts w:ascii="Times New Roman" w:hAnsi="Times New Roman" w:cs="Times New Roman"/>
          <w:sz w:val="24"/>
        </w:rPr>
        <w:t xml:space="preserve"> </w:t>
      </w:r>
      <w:r w:rsidR="00B3720C">
        <w:rPr>
          <w:rFonts w:ascii="Times New Roman" w:hAnsi="Times New Roman" w:cs="Times New Roman"/>
          <w:sz w:val="24"/>
        </w:rPr>
        <w:t>(Table 4</w:t>
      </w:r>
      <w:r w:rsidR="0020140B">
        <w:rPr>
          <w:rFonts w:ascii="Times New Roman" w:hAnsi="Times New Roman" w:cs="Times New Roman"/>
          <w:sz w:val="24"/>
        </w:rPr>
        <w:t xml:space="preserve">). </w:t>
      </w:r>
      <w:r>
        <w:rPr>
          <w:rFonts w:ascii="Times New Roman" w:hAnsi="Times New Roman" w:cs="Times New Roman"/>
          <w:sz w:val="24"/>
        </w:rPr>
        <w:t xml:space="preserve">Most of the students from private university </w:t>
      </w:r>
      <w:r w:rsidRPr="00B33D1D">
        <w:rPr>
          <w:rFonts w:ascii="Times New Roman" w:hAnsi="Times New Roman" w:cs="Times New Roman"/>
          <w:sz w:val="24"/>
        </w:rPr>
        <w:t xml:space="preserve">who are more likely to be from higher socio-economic </w:t>
      </w:r>
      <w:r w:rsidRPr="00B33D1D">
        <w:rPr>
          <w:rFonts w:ascii="Times New Roman" w:hAnsi="Times New Roman" w:cs="Times New Roman"/>
          <w:sz w:val="24"/>
        </w:rPr>
        <w:lastRenderedPageBreak/>
        <w:t>background are more likely to be overprotected with little or no exposure to the outside world.</w:t>
      </w:r>
      <w:r w:rsidRPr="00B33D1D">
        <w:rPr>
          <w:rFonts w:ascii="Times New Roman" w:hAnsi="Times New Roman" w:cs="Times New Roman"/>
          <w:sz w:val="28"/>
        </w:rPr>
        <w:t xml:space="preserve"> </w:t>
      </w:r>
      <w:r>
        <w:rPr>
          <w:rFonts w:ascii="Times New Roman" w:hAnsi="Times New Roman" w:cs="Times New Roman"/>
          <w:sz w:val="24"/>
        </w:rPr>
        <w:t xml:space="preserve">Living an independent life as they are exposed to in the university may have more impact on their psyche when compared to those from public university </w:t>
      </w:r>
      <w:r w:rsidRPr="00B33D1D">
        <w:rPr>
          <w:rFonts w:ascii="Times New Roman" w:hAnsi="Times New Roman" w:cs="Times New Roman"/>
          <w:sz w:val="24"/>
          <w:szCs w:val="24"/>
        </w:rPr>
        <w:t>who are m</w:t>
      </w:r>
      <w:r>
        <w:rPr>
          <w:rFonts w:ascii="Times New Roman" w:hAnsi="Times New Roman" w:cs="Times New Roman"/>
          <w:sz w:val="24"/>
          <w:szCs w:val="24"/>
        </w:rPr>
        <w:t>ore likely to have acquired self</w:t>
      </w:r>
      <w:r w:rsidRPr="00B33D1D">
        <w:rPr>
          <w:rFonts w:ascii="Times New Roman" w:hAnsi="Times New Roman" w:cs="Times New Roman"/>
          <w:sz w:val="24"/>
          <w:szCs w:val="24"/>
        </w:rPr>
        <w:t>-care skill</w:t>
      </w:r>
      <w:r>
        <w:rPr>
          <w:rFonts w:ascii="Times New Roman" w:hAnsi="Times New Roman" w:cs="Times New Roman"/>
          <w:sz w:val="24"/>
          <w:szCs w:val="24"/>
        </w:rPr>
        <w:t xml:space="preserve"> from their lower educational system</w:t>
      </w:r>
      <w:r w:rsidRPr="00B33D1D">
        <w:rPr>
          <w:rFonts w:ascii="Times New Roman" w:hAnsi="Times New Roman" w:cs="Times New Roman"/>
          <w:sz w:val="24"/>
          <w:szCs w:val="24"/>
        </w:rPr>
        <w:t>.</w:t>
      </w:r>
      <w:r>
        <w:rPr>
          <w:rFonts w:ascii="Times New Roman" w:hAnsi="Times New Roman" w:cs="Times New Roman"/>
          <w:sz w:val="24"/>
        </w:rPr>
        <w:t xml:space="preserve"> </w:t>
      </w:r>
      <w:r w:rsidRPr="007645EC">
        <w:rPr>
          <w:rFonts w:ascii="Times New Roman" w:hAnsi="Times New Roman" w:cs="Times New Roman"/>
          <w:sz w:val="24"/>
        </w:rPr>
        <w:t>The demand of self-care and loss of parental attachment might overwhelm them and predispose them to depression</w:t>
      </w:r>
      <w:r>
        <w:rPr>
          <w:rFonts w:ascii="Times New Roman" w:hAnsi="Times New Roman" w:cs="Times New Roman"/>
          <w:sz w:val="24"/>
        </w:rPr>
        <w:t xml:space="preserve">. </w:t>
      </w:r>
    </w:p>
    <w:p w14:paraId="7CC25D27" w14:textId="77777777" w:rsidR="004F0C6B" w:rsidRPr="0020597E" w:rsidRDefault="004F0C6B" w:rsidP="001627B6">
      <w:pPr>
        <w:spacing w:line="480" w:lineRule="auto"/>
        <w:contextualSpacing/>
        <w:rPr>
          <w:rFonts w:ascii="Times New Roman" w:hAnsi="Times New Roman" w:cs="Times New Roman"/>
          <w:sz w:val="24"/>
          <w:szCs w:val="24"/>
          <w:shd w:val="clear" w:color="auto" w:fill="FFFFFF"/>
        </w:rPr>
      </w:pPr>
      <w:r w:rsidRPr="008D75F9">
        <w:rPr>
          <w:rFonts w:ascii="Times New Roman" w:hAnsi="Times New Roman" w:cs="Times New Roman"/>
          <w:sz w:val="24"/>
          <w:szCs w:val="24"/>
        </w:rPr>
        <w:t>Depression was found to affect the perception of the participant’s academic performance in this study</w:t>
      </w:r>
      <w:r w:rsidR="00B3720C">
        <w:rPr>
          <w:rFonts w:ascii="Times New Roman" w:hAnsi="Times New Roman" w:cs="Times New Roman"/>
          <w:sz w:val="24"/>
          <w:szCs w:val="24"/>
        </w:rPr>
        <w:t xml:space="preserve"> (Table 3</w:t>
      </w:r>
      <w:r w:rsidR="0020140B">
        <w:rPr>
          <w:rFonts w:ascii="Times New Roman" w:hAnsi="Times New Roman" w:cs="Times New Roman"/>
          <w:sz w:val="24"/>
          <w:szCs w:val="24"/>
        </w:rPr>
        <w:t>)</w:t>
      </w:r>
      <w:r w:rsidRPr="008D75F9">
        <w:rPr>
          <w:rFonts w:ascii="Times New Roman" w:hAnsi="Times New Roman" w:cs="Times New Roman"/>
          <w:sz w:val="24"/>
          <w:szCs w:val="24"/>
        </w:rPr>
        <w:t>. A high proportion of Medical students (</w:t>
      </w:r>
      <w:r w:rsidRPr="008D75F9">
        <w:rPr>
          <w:rFonts w:ascii="Times New Roman" w:hAnsi="Times New Roman" w:cs="Times New Roman"/>
          <w:sz w:val="24"/>
          <w:szCs w:val="24"/>
          <w:shd w:val="clear" w:color="auto" w:fill="FFFFFF"/>
        </w:rPr>
        <w:t>83.2%) and 93.3% of those with a poor perception of their academic performance were depressed</w:t>
      </w:r>
      <w:r>
        <w:rPr>
          <w:rFonts w:ascii="Times New Roman" w:hAnsi="Times New Roman" w:cs="Times New Roman"/>
          <w:sz w:val="24"/>
          <w:szCs w:val="24"/>
          <w:shd w:val="clear" w:color="auto" w:fill="FFFFFF"/>
        </w:rPr>
        <w:t xml:space="preserve">. It was also observed that as </w:t>
      </w:r>
      <w:r w:rsidRPr="00600D92">
        <w:rPr>
          <w:rFonts w:ascii="Times New Roman" w:hAnsi="Times New Roman" w:cs="Times New Roman"/>
          <w:sz w:val="24"/>
          <w:szCs w:val="24"/>
          <w:shd w:val="clear" w:color="auto" w:fill="FFFFFF"/>
        </w:rPr>
        <w:t>depression levels increase</w:t>
      </w:r>
      <w:r>
        <w:rPr>
          <w:rFonts w:ascii="Times New Roman" w:hAnsi="Times New Roman" w:cs="Times New Roman"/>
          <w:sz w:val="24"/>
          <w:szCs w:val="24"/>
          <w:shd w:val="clear" w:color="auto" w:fill="FFFFFF"/>
        </w:rPr>
        <w:t>d</w:t>
      </w:r>
      <w:r w:rsidRPr="00600D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perception of their </w:t>
      </w:r>
      <w:r w:rsidRPr="00600D92">
        <w:rPr>
          <w:rFonts w:ascii="Times New Roman" w:hAnsi="Times New Roman" w:cs="Times New Roman"/>
          <w:sz w:val="24"/>
          <w:szCs w:val="24"/>
          <w:shd w:val="clear" w:color="auto" w:fill="FFFFFF"/>
        </w:rPr>
        <w:t xml:space="preserve">academic performance </w:t>
      </w:r>
      <w:r>
        <w:rPr>
          <w:rFonts w:ascii="Times New Roman" w:hAnsi="Times New Roman" w:cs="Times New Roman"/>
          <w:sz w:val="24"/>
          <w:szCs w:val="24"/>
          <w:shd w:val="clear" w:color="auto" w:fill="FFFFFF"/>
        </w:rPr>
        <w:t xml:space="preserve">declined and vice versa. Studies have reported that depression have a negative correlation with academic performance. </w:t>
      </w:r>
      <w:r>
        <w:rPr>
          <w:rFonts w:ascii="Times New Roman" w:hAnsi="Times New Roman" w:cs="Times New Roman"/>
          <w:sz w:val="24"/>
          <w:szCs w:val="24"/>
          <w:shd w:val="clear" w:color="auto" w:fill="FFFFFF"/>
        </w:rPr>
        <w:fldChar w:fldCharType="begin"/>
      </w:r>
      <w:r w:rsidR="00A849FC">
        <w:rPr>
          <w:rFonts w:ascii="Times New Roman" w:hAnsi="Times New Roman" w:cs="Times New Roman"/>
          <w:sz w:val="24"/>
          <w:szCs w:val="24"/>
          <w:shd w:val="clear" w:color="auto" w:fill="FFFFFF"/>
        </w:rPr>
        <w:instrText xml:space="preserve"> ADDIN ZOTERO_ITEM CSL_CITATION {"citationID":"AEFcfMyx","properties":{"formattedCitation":"(DeRoma et al. 2009; Sinval et al. 2025)","plainCitation":"(DeRoma et al. 2009; Sinval et al. 2025)","noteIndex":0},"citationItems":[{"id":1239,"uris":["http://zotero.org/users/8379349/items/FPU4ANYA"],"itemData":{"id":1239,"type":"article-journal","abstract":"&lt;em&gt;Gale&lt;/em&gt; Academic OneFile includes The relationship between depression and college academi by Virginia M. DeRoma, John B. Leach, and . Click to explore.","container-title":"College Student Journal","ISSN":"01463934","issue":"2","language":"English","note":"publisher: Project Innovation Austin LLC","page":"325-335","source":"go.gale.com","title":"The relationship between depression and college academic performance","volume":"43","author":[{"family":"DeRoma","given":"Virginia M."},{"family":"Leach","given":"John B."},{"family":"Leverett","given":"J. Patrick"}],"issued":{"date-parts":[["2009",6,1]]}}},{"id":2798,"uris":["http://zotero.org/users/8379349/items/PVQVH32L"],"itemData":{"id":2798,"type":"article-journal","abstract":"Background\nDepression, anxiety, and stress (DAS) have been linked to poor academic outcomes. This study explores the relationships among DAS, academic engagement, dropout intentions, and academic performance — measured by Grade Point Average (GPA) — in medical students. It aims to understand how these factors relate to each other and predict academic performance.\nMethods\nData were collected from 351 medical students (74.9 % female) through an online survey. The average age was 20.2 years. Psychometric instruments measured DAS, academic engagement, and dropout intentions. Structural equation modeling was used to test the relationships between these variables and their prediction of GPA.\nResults\nDAS was negatively associated with academic engagement β̂=−0.501p&lt;0.001 and positively associated with dropout intentions β̂=0.340p&lt;0.001. Academic engagement positively predicted GPA β̂=0.298p&lt;0.001 and negatively associated with dropout intentions β̂=−0.367p&lt;0.001. DAS had a nonsignificant direct effect on GPA β̂=−0.008p=0.912. However, the indirect effect of DAS — via academic engagement — on GPA and dropout intention was statistically significant.\nLimitations\nThe study's limitations include the use of a convenience sample and the collection of all variables, except GPA, at the same time point, which may affect the generalizability of the results.\nConclusions\nThe study supports the important role of DAS in its association with academic engagement and dropout intentions, which can predict GPA. Addressing DAS could enhance academic engagement and reduce dropout rates, leading to better academic performance.","container-title":"Journal of Affective Disorders","DOI":"10.1016/j.jad.2024.09.116","ISSN":"0165-0327","journalAbbreviation":"Journal of Affective Disorders","page":"665-673","source":"ScienceDirect","title":"Exploring the impact of depression, anxiety, stress, academic engagement, and dropout intention on medical students' academic performance: A prospective study","title-short":"Exploring the impact of depression, anxiety, stress, academic engagement, and dropout intention on medical students' academic performance","volume":"368","author":[{"family":"Sinval","given":"Jorge"},{"family":"Oliveira","given":"Pedro"},{"family":"Novais","given":"Filipa"},{"family":"Almeida","given":"Carla Maria"},{"family":"Telles-Correia","given":"Diogo"}],"issued":{"date-parts":[["2025",1,1]]}}}],"schema":"https://github.com/citation-style-language/schema/raw/master/csl-citation.json"} </w:instrText>
      </w:r>
      <w:r>
        <w:rPr>
          <w:rFonts w:ascii="Times New Roman" w:hAnsi="Times New Roman" w:cs="Times New Roman"/>
          <w:sz w:val="24"/>
          <w:szCs w:val="24"/>
          <w:shd w:val="clear" w:color="auto" w:fill="FFFFFF"/>
        </w:rPr>
        <w:fldChar w:fldCharType="separate"/>
      </w:r>
      <w:r w:rsidR="00A849FC" w:rsidRPr="00A849FC">
        <w:rPr>
          <w:rFonts w:ascii="Times New Roman" w:hAnsi="Times New Roman" w:cs="Times New Roman"/>
          <w:sz w:val="24"/>
        </w:rPr>
        <w:t>(DeRoma et al. 2009; Sinval et al. 2025)</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Part of the symptomatology of depression is lack of concentration and loss of interest in what hitherto interest the person. </w:t>
      </w:r>
      <w:r>
        <w:rPr>
          <w:rFonts w:ascii="Times New Roman" w:hAnsi="Times New Roman" w:cs="Times New Roman"/>
          <w:sz w:val="24"/>
          <w:szCs w:val="24"/>
          <w:shd w:val="clear" w:color="auto" w:fill="FFFFFF"/>
        </w:rPr>
        <w:fldChar w:fldCharType="begin"/>
      </w:r>
      <w:r w:rsidR="00A849FC">
        <w:rPr>
          <w:rFonts w:ascii="Times New Roman" w:hAnsi="Times New Roman" w:cs="Times New Roman"/>
          <w:sz w:val="24"/>
          <w:szCs w:val="24"/>
          <w:shd w:val="clear" w:color="auto" w:fill="FFFFFF"/>
        </w:rPr>
        <w:instrText xml:space="preserve"> ADDIN ZOTERO_ITEM CSL_CITATION {"citationID":"0wni6Kuw","properties":{"formattedCitation":"(Kroenke and Spitzer, 2002)","plainCitation":"(Kroenke and Spitzer, 2002)","noteIndex":0},"citationItems":[{"id":2569,"uris":["http://zotero.org/users/8379349/items/JLR5ANRD"],"itemData":{"id":2569,"type":"article-journal","container-title":"Psychiatric Annals","issue":"9","page":"509-515","title":"The PHQ-9: A new depression diagnostic and severity measure(Review)","volume":"32","author":[{"family":"Kroenke","given":"K"},{"family":"Spitzer,","given":"RL"}],"issued":{"date-parts":[["2002"]]}}}],"schema":"https://github.com/citation-style-language/schema/raw/master/csl-citation.json"} </w:instrText>
      </w:r>
      <w:r>
        <w:rPr>
          <w:rFonts w:ascii="Times New Roman" w:hAnsi="Times New Roman" w:cs="Times New Roman"/>
          <w:sz w:val="24"/>
          <w:szCs w:val="24"/>
          <w:shd w:val="clear" w:color="auto" w:fill="FFFFFF"/>
        </w:rPr>
        <w:fldChar w:fldCharType="separate"/>
      </w:r>
      <w:r w:rsidR="00A849FC" w:rsidRPr="00A849FC">
        <w:rPr>
          <w:rFonts w:ascii="Times New Roman" w:hAnsi="Times New Roman" w:cs="Times New Roman"/>
          <w:sz w:val="24"/>
        </w:rPr>
        <w:t>(Kroenke and Spitzer, 2002)</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Thus it is not surprising to observe this trend between depression and academic performance. In a similar manner, it was also observed that social relationship sub construct of the social reward scale has an inverse relationship with academic performance in this study. Perhaps, depression and social relationship may affect an individual in a similar manner when academic performance is concerned. </w:t>
      </w:r>
    </w:p>
    <w:p w14:paraId="477C96E1"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Prosocial interaction sub construct followed by the admiration subscale had the highest mean score and second higher mean score respectively among the six subscales of SRQ-A in this study</w:t>
      </w:r>
      <w:r w:rsidR="0020140B">
        <w:rPr>
          <w:rFonts w:ascii="Times New Roman" w:hAnsi="Times New Roman" w:cs="Times New Roman"/>
          <w:sz w:val="24"/>
          <w:szCs w:val="24"/>
        </w:rPr>
        <w:t xml:space="preserve"> (Table 4)</w:t>
      </w:r>
      <w:r>
        <w:rPr>
          <w:rFonts w:ascii="Times New Roman" w:hAnsi="Times New Roman" w:cs="Times New Roman"/>
          <w:sz w:val="24"/>
          <w:szCs w:val="24"/>
        </w:rPr>
        <w:t xml:space="preserve">. However, the SRQ-A sub constructs were not significantly related with depression. It is important to note that from this findings, the students had a high tendency of high social interaction and a desire to be accepted and loved. Perhaps, another study which can assess the </w:t>
      </w:r>
      <w:r>
        <w:rPr>
          <w:rFonts w:ascii="Times New Roman" w:hAnsi="Times New Roman" w:cs="Times New Roman"/>
          <w:sz w:val="24"/>
          <w:szCs w:val="24"/>
        </w:rPr>
        <w:lastRenderedPageBreak/>
        <w:t xml:space="preserve">impact of the SRQ-A on students psychological wellbeing may seek to know if a positive prosocial relationship could protect against depression among them. </w:t>
      </w:r>
    </w:p>
    <w:p w14:paraId="372DE5D1" w14:textId="77777777" w:rsidR="00751762" w:rsidRDefault="004F0C6B" w:rsidP="00751762">
      <w:pPr>
        <w:spacing w:line="480" w:lineRule="auto"/>
        <w:contextualSpacing/>
        <w:rPr>
          <w:rFonts w:ascii="Times New Roman" w:hAnsi="Times New Roman" w:cs="Times New Roman"/>
          <w:sz w:val="24"/>
          <w:szCs w:val="24"/>
        </w:rPr>
      </w:pPr>
      <w:r>
        <w:rPr>
          <w:rFonts w:ascii="Times New Roman" w:hAnsi="Times New Roman" w:cs="Times New Roman"/>
          <w:sz w:val="24"/>
          <w:szCs w:val="24"/>
        </w:rPr>
        <w:t>Study limitation and strength</w:t>
      </w:r>
    </w:p>
    <w:p w14:paraId="6C345AA4" w14:textId="1A2276A2" w:rsidR="004F0C6B" w:rsidRPr="00751762" w:rsidRDefault="00751762" w:rsidP="00751762">
      <w:pPr>
        <w:spacing w:line="480" w:lineRule="auto"/>
        <w:contextualSpacing/>
        <w:rPr>
          <w:rFonts w:ascii="Times New Roman" w:hAnsi="Times New Roman" w:cs="Times New Roman"/>
          <w:sz w:val="24"/>
          <w:szCs w:val="24"/>
        </w:rPr>
      </w:pPr>
      <w:r w:rsidRPr="00751762">
        <w:rPr>
          <w:rFonts w:ascii="Times New Roman" w:hAnsi="Times New Roman" w:cs="Times New Roman"/>
          <w:bCs/>
          <w:color w:val="FF0000"/>
          <w:sz w:val="24"/>
          <w:szCs w:val="24"/>
          <w:lang w:val="en-GB"/>
        </w:rPr>
        <w:t xml:space="preserve">The cross-sectional design and reliance on self-reported measures can restrict causal inference in the study. In addition, </w:t>
      </w:r>
      <w:r w:rsidRPr="00751762">
        <w:rPr>
          <w:rFonts w:ascii="Times New Roman" w:hAnsi="Times New Roman" w:cs="Times New Roman"/>
          <w:bCs/>
          <w:sz w:val="24"/>
          <w:szCs w:val="24"/>
          <w:lang w:val="en-GB"/>
        </w:rPr>
        <w:t>the</w:t>
      </w:r>
      <w:r w:rsidR="004F0C6B" w:rsidRPr="00751762">
        <w:rPr>
          <w:rFonts w:ascii="Times New Roman" w:hAnsi="Times New Roman" w:cs="Times New Roman"/>
          <w:sz w:val="24"/>
          <w:szCs w:val="24"/>
        </w:rPr>
        <w:t xml:space="preserve"> study</w:t>
      </w:r>
      <w:r w:rsidR="004F0C6B">
        <w:rPr>
          <w:rFonts w:ascii="Times New Roman" w:hAnsi="Times New Roman" w:cs="Times New Roman"/>
          <w:sz w:val="24"/>
          <w:szCs w:val="24"/>
        </w:rPr>
        <w:t xml:space="preserve"> was limited to medical and health sciences students only, hence its findings may not be a general representative of all adolescents and young adult in the study area and may not reflect what is obtainable among students who are non-medical majors and those not in health related disciplines. More students were engaged from the privately owned university than the government owned thus this might have influenced outcome of the study. In addition to this, it is possible that some of the participants who said they had no past history of mental health or depressive illness may have social desirability bias by stating otherwise. </w:t>
      </w:r>
      <w:r w:rsidR="004F0C6B" w:rsidRPr="00DB590B">
        <w:rPr>
          <w:rFonts w:ascii="Times New Roman" w:hAnsi="Times New Roman" w:cs="Times New Roman"/>
          <w:sz w:val="24"/>
          <w:szCs w:val="19"/>
        </w:rPr>
        <w:t>The relatively large sample size</w:t>
      </w:r>
      <w:r w:rsidR="004F0C6B">
        <w:rPr>
          <w:rFonts w:ascii="Times New Roman" w:hAnsi="Times New Roman" w:cs="Times New Roman"/>
          <w:sz w:val="24"/>
          <w:szCs w:val="19"/>
        </w:rPr>
        <w:t xml:space="preserve"> of 469</w:t>
      </w:r>
      <w:r w:rsidR="004F0C6B" w:rsidRPr="00DB590B">
        <w:rPr>
          <w:rFonts w:ascii="Times New Roman" w:hAnsi="Times New Roman" w:cs="Times New Roman"/>
          <w:sz w:val="24"/>
          <w:szCs w:val="19"/>
        </w:rPr>
        <w:t xml:space="preserve"> can be described as the major strength of this study</w:t>
      </w:r>
      <w:r w:rsidR="004F0C6B">
        <w:rPr>
          <w:rFonts w:ascii="Times New Roman" w:hAnsi="Times New Roman" w:cs="Times New Roman"/>
          <w:sz w:val="24"/>
          <w:szCs w:val="24"/>
        </w:rPr>
        <w:t xml:space="preserve">. </w:t>
      </w:r>
    </w:p>
    <w:p w14:paraId="2F8627F6" w14:textId="77777777" w:rsidR="004F0C6B" w:rsidRPr="006B15AD" w:rsidRDefault="004F0C6B" w:rsidP="001627B6">
      <w:pPr>
        <w:spacing w:line="480" w:lineRule="auto"/>
        <w:contextualSpacing/>
        <w:rPr>
          <w:rFonts w:ascii="Times New Roman" w:hAnsi="Times New Roman" w:cs="Times New Roman"/>
          <w:b/>
          <w:sz w:val="24"/>
          <w:szCs w:val="24"/>
        </w:rPr>
      </w:pPr>
      <w:r w:rsidRPr="006B15AD">
        <w:rPr>
          <w:rFonts w:ascii="Times New Roman" w:hAnsi="Times New Roman" w:cs="Times New Roman"/>
          <w:b/>
          <w:sz w:val="24"/>
          <w:szCs w:val="24"/>
        </w:rPr>
        <w:t>Conclusion</w:t>
      </w:r>
    </w:p>
    <w:p w14:paraId="48B7CEE0"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The prevalence of undiagnosed depression among university students is high (78.3%). The students who studied medicine and surgery as</w:t>
      </w:r>
      <w:r w:rsidRPr="002B2A3A">
        <w:rPr>
          <w:rFonts w:ascii="Times New Roman" w:hAnsi="Times New Roman" w:cs="Times New Roman"/>
          <w:sz w:val="24"/>
          <w:szCs w:val="24"/>
        </w:rPr>
        <w:t xml:space="preserve"> </w:t>
      </w:r>
      <w:r>
        <w:rPr>
          <w:rFonts w:ascii="Times New Roman" w:hAnsi="Times New Roman" w:cs="Times New Roman"/>
          <w:sz w:val="24"/>
          <w:szCs w:val="24"/>
        </w:rPr>
        <w:t xml:space="preserve">course of study were mostly depressed when compared to other heath related disciplines. Depressed students have poor perception of their academic performance and vice versa. </w:t>
      </w:r>
    </w:p>
    <w:p w14:paraId="4E883E4B" w14:textId="77777777" w:rsidR="004F0C6B" w:rsidRPr="002958E0" w:rsidRDefault="004F0C6B" w:rsidP="001627B6">
      <w:pPr>
        <w:spacing w:line="480" w:lineRule="auto"/>
        <w:contextualSpacing/>
        <w:rPr>
          <w:rFonts w:ascii="Times New Roman" w:hAnsi="Times New Roman" w:cs="Times New Roman"/>
          <w:b/>
          <w:sz w:val="24"/>
          <w:szCs w:val="24"/>
        </w:rPr>
      </w:pPr>
      <w:r w:rsidRPr="002958E0">
        <w:rPr>
          <w:rFonts w:ascii="Times New Roman" w:hAnsi="Times New Roman" w:cs="Times New Roman"/>
          <w:b/>
          <w:sz w:val="24"/>
          <w:szCs w:val="24"/>
        </w:rPr>
        <w:t>Recommendation</w:t>
      </w:r>
    </w:p>
    <w:p w14:paraId="5BCA91B2" w14:textId="77777777" w:rsidR="004F0C6B" w:rsidRDefault="004F0C6B" w:rsidP="001627B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study observed that majority of the students who were depressed had mild depression thus providing opportunity for stake holders in higher educational institutions to do an awareness on preventive measures and educate students who might be depressed to seek clinical psychologists and mental health physician for health care.  </w:t>
      </w:r>
    </w:p>
    <w:p w14:paraId="64328792" w14:textId="77777777" w:rsidR="004F0C6B" w:rsidRPr="002958E0" w:rsidRDefault="004F0C6B" w:rsidP="001627B6">
      <w:pPr>
        <w:spacing w:line="480" w:lineRule="auto"/>
        <w:contextualSpacing/>
        <w:rPr>
          <w:rFonts w:ascii="Times New Roman" w:hAnsi="Times New Roman" w:cs="Times New Roman"/>
          <w:b/>
          <w:sz w:val="24"/>
        </w:rPr>
      </w:pPr>
      <w:r w:rsidRPr="002958E0">
        <w:rPr>
          <w:rFonts w:ascii="Times New Roman" w:hAnsi="Times New Roman" w:cs="Times New Roman"/>
          <w:b/>
          <w:sz w:val="24"/>
          <w:szCs w:val="24"/>
        </w:rPr>
        <w:t>Declaration of conflicts</w:t>
      </w:r>
    </w:p>
    <w:p w14:paraId="0187D0AC" w14:textId="77777777" w:rsidR="004F0C6B" w:rsidRDefault="004F0C6B" w:rsidP="001627B6">
      <w:pPr>
        <w:spacing w:line="480" w:lineRule="auto"/>
        <w:contextualSpacing/>
        <w:rPr>
          <w:rFonts w:ascii="Times New Roman" w:hAnsi="Times New Roman" w:cs="Times New Roman"/>
          <w:color w:val="333333"/>
          <w:sz w:val="24"/>
          <w:szCs w:val="24"/>
          <w:shd w:val="clear" w:color="auto" w:fill="FFFFFF"/>
        </w:rPr>
      </w:pPr>
      <w:r w:rsidRPr="00DB2460">
        <w:rPr>
          <w:rFonts w:ascii="Times New Roman" w:hAnsi="Times New Roman" w:cs="Times New Roman"/>
          <w:color w:val="333333"/>
          <w:sz w:val="24"/>
          <w:szCs w:val="24"/>
          <w:shd w:val="clear" w:color="auto" w:fill="FFFFFF"/>
        </w:rPr>
        <w:lastRenderedPageBreak/>
        <w:t>The author(s) declared no potential conflicts of interest with respe</w:t>
      </w:r>
      <w:r>
        <w:rPr>
          <w:rFonts w:ascii="Times New Roman" w:hAnsi="Times New Roman" w:cs="Times New Roman"/>
          <w:color w:val="333333"/>
          <w:sz w:val="24"/>
          <w:szCs w:val="24"/>
          <w:shd w:val="clear" w:color="auto" w:fill="FFFFFF"/>
        </w:rPr>
        <w:t>ct to the research, authorship,</w:t>
      </w:r>
    </w:p>
    <w:p w14:paraId="525D07C9" w14:textId="56765002" w:rsidR="004F0C6B" w:rsidRDefault="004F0C6B" w:rsidP="001627B6">
      <w:pPr>
        <w:spacing w:line="480" w:lineRule="auto"/>
        <w:contextualSpacing/>
        <w:rPr>
          <w:rFonts w:ascii="Times New Roman" w:hAnsi="Times New Roman" w:cs="Times New Roman"/>
          <w:color w:val="333333"/>
          <w:sz w:val="24"/>
          <w:szCs w:val="24"/>
          <w:shd w:val="clear" w:color="auto" w:fill="FFFFFF"/>
        </w:rPr>
      </w:pPr>
      <w:r w:rsidRPr="00DB2460">
        <w:rPr>
          <w:rFonts w:ascii="Times New Roman" w:hAnsi="Times New Roman" w:cs="Times New Roman"/>
          <w:color w:val="333333"/>
          <w:sz w:val="24"/>
          <w:szCs w:val="24"/>
          <w:shd w:val="clear" w:color="auto" w:fill="FFFFFF"/>
        </w:rPr>
        <w:t>and/or publication of this article’.</w:t>
      </w:r>
    </w:p>
    <w:p w14:paraId="13E845C7" w14:textId="50C9B018" w:rsidR="00442546" w:rsidRDefault="00442546" w:rsidP="001627B6">
      <w:pPr>
        <w:spacing w:line="480" w:lineRule="auto"/>
        <w:contextualSpacing/>
        <w:rPr>
          <w:rFonts w:ascii="Times New Roman" w:hAnsi="Times New Roman" w:cs="Times New Roman"/>
          <w:color w:val="333333"/>
          <w:sz w:val="24"/>
          <w:szCs w:val="24"/>
          <w:shd w:val="clear" w:color="auto" w:fill="FFFFFF"/>
        </w:rPr>
      </w:pPr>
    </w:p>
    <w:p w14:paraId="64756986" w14:textId="075E2D99" w:rsidR="00442546" w:rsidRDefault="00442546" w:rsidP="001627B6">
      <w:pPr>
        <w:spacing w:line="480" w:lineRule="auto"/>
        <w:contextualSpacing/>
        <w:rPr>
          <w:rFonts w:ascii="Times New Roman" w:hAnsi="Times New Roman" w:cs="Times New Roman"/>
          <w:color w:val="333333"/>
          <w:sz w:val="24"/>
          <w:szCs w:val="24"/>
          <w:shd w:val="clear" w:color="auto" w:fill="FFFFFF"/>
        </w:rPr>
      </w:pPr>
    </w:p>
    <w:p w14:paraId="4307F9FC" w14:textId="240E0341" w:rsidR="00442546" w:rsidRDefault="00442546" w:rsidP="001627B6">
      <w:pPr>
        <w:spacing w:line="480" w:lineRule="auto"/>
        <w:contextualSpacing/>
        <w:rPr>
          <w:rFonts w:ascii="Times New Roman" w:hAnsi="Times New Roman" w:cs="Times New Roman"/>
          <w:color w:val="333333"/>
          <w:sz w:val="24"/>
          <w:szCs w:val="24"/>
          <w:shd w:val="clear" w:color="auto" w:fill="FFFFFF"/>
        </w:rPr>
      </w:pPr>
    </w:p>
    <w:p w14:paraId="489F8BC3" w14:textId="2BC185B1" w:rsidR="00442546" w:rsidRDefault="00442546" w:rsidP="001627B6">
      <w:pPr>
        <w:spacing w:line="480" w:lineRule="auto"/>
        <w:contextualSpacing/>
        <w:rPr>
          <w:rFonts w:ascii="Times New Roman" w:hAnsi="Times New Roman" w:cs="Times New Roman"/>
          <w:color w:val="333333"/>
          <w:sz w:val="24"/>
          <w:szCs w:val="24"/>
          <w:shd w:val="clear" w:color="auto" w:fill="FFFFFF"/>
        </w:rPr>
      </w:pPr>
    </w:p>
    <w:p w14:paraId="442D35FC" w14:textId="77777777" w:rsidR="00442546" w:rsidRPr="009C5487" w:rsidRDefault="00442546" w:rsidP="00442546">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rPr>
        <w:t>Disclaimer (Artificial intelligence)</w:t>
      </w:r>
    </w:p>
    <w:p w14:paraId="157CE38F"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332A4B6"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78E5CA0F"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28589AD"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FF7ECC"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FB046DB"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89B0504" w14:textId="77777777" w:rsidR="00442546" w:rsidRPr="009C5487" w:rsidRDefault="00442546" w:rsidP="0044254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E1C52E6" w14:textId="77777777" w:rsidR="00442546" w:rsidRPr="00F870EF" w:rsidRDefault="00442546" w:rsidP="00442546">
      <w:pPr>
        <w:rPr>
          <w:rFonts w:ascii="Calibri" w:eastAsia="Calibri" w:hAnsi="Calibri" w:cs="Times New Roman"/>
          <w:kern w:val="2"/>
        </w:rPr>
      </w:pPr>
      <w:bookmarkStart w:id="5" w:name="_Hlk197682629"/>
      <w:bookmarkEnd w:id="0"/>
      <w:r w:rsidRPr="009C5487">
        <w:rPr>
          <w:rFonts w:ascii="Calibri" w:eastAsia="Calibri" w:hAnsi="Calibri" w:cs="Times New Roman"/>
          <w:kern w:val="2"/>
          <w:highlight w:val="yellow"/>
        </w:rPr>
        <w:t>3.</w:t>
      </w:r>
      <w:bookmarkStart w:id="6" w:name="_Hlk187485061"/>
      <w:bookmarkEnd w:id="1"/>
      <w:bookmarkEnd w:id="2"/>
      <w:bookmarkEnd w:id="5"/>
    </w:p>
    <w:bookmarkEnd w:id="3"/>
    <w:bookmarkEnd w:id="4"/>
    <w:bookmarkEnd w:id="6"/>
    <w:p w14:paraId="3A32A693" w14:textId="77777777" w:rsidR="00442546" w:rsidRDefault="00442546" w:rsidP="001627B6">
      <w:pPr>
        <w:spacing w:line="480" w:lineRule="auto"/>
        <w:contextualSpacing/>
        <w:rPr>
          <w:rFonts w:ascii="Times New Roman" w:hAnsi="Times New Roman" w:cs="Times New Roman"/>
          <w:color w:val="333333"/>
          <w:sz w:val="24"/>
          <w:szCs w:val="24"/>
          <w:shd w:val="clear" w:color="auto" w:fill="FFFFFF"/>
        </w:rPr>
      </w:pPr>
    </w:p>
    <w:p w14:paraId="7109307B" w14:textId="77777777" w:rsidR="004F0C6B" w:rsidRPr="00A23497" w:rsidRDefault="004F0C6B" w:rsidP="00A23497">
      <w:pPr>
        <w:spacing w:line="480" w:lineRule="auto"/>
        <w:contextualSpacing/>
        <w:rPr>
          <w:rFonts w:ascii="Times New Roman" w:hAnsi="Times New Roman" w:cs="Times New Roman"/>
          <w:sz w:val="24"/>
          <w:szCs w:val="24"/>
        </w:rPr>
      </w:pPr>
      <w:r w:rsidRPr="002958E0">
        <w:rPr>
          <w:rFonts w:ascii="Times New Roman" w:hAnsi="Times New Roman" w:cs="Times New Roman"/>
          <w:b/>
          <w:sz w:val="24"/>
          <w:szCs w:val="24"/>
        </w:rPr>
        <w:t>References</w:t>
      </w:r>
    </w:p>
    <w:bookmarkStart w:id="7" w:name="_GoBack"/>
    <w:p w14:paraId="6FACB2BA" w14:textId="77777777" w:rsidR="006E2D43" w:rsidRDefault="004F0C6B" w:rsidP="00632C53">
      <w:pPr>
        <w:pStyle w:val="Bibliography"/>
        <w:numPr>
          <w:ilvl w:val="0"/>
          <w:numId w:val="4"/>
        </w:numPr>
        <w:spacing w:line="480" w:lineRule="auto"/>
        <w:rPr>
          <w:rFonts w:ascii="Times New Roman" w:hAnsi="Times New Roman" w:cs="Times New Roman"/>
          <w:sz w:val="24"/>
        </w:rPr>
      </w:pPr>
      <w:r w:rsidRPr="00305A39">
        <w:fldChar w:fldCharType="begin"/>
      </w:r>
      <w:r w:rsidR="00A849FC">
        <w:instrText xml:space="preserve"> ADDIN ZOTERO_BIBL {"uncited":[],"omitted":[],"custom":[]} CSL_BIBLIOGRAPHY </w:instrText>
      </w:r>
      <w:r w:rsidRPr="00305A39">
        <w:fldChar w:fldCharType="separate"/>
      </w:r>
      <w:r w:rsidR="006E2D43" w:rsidRPr="006E2D43">
        <w:rPr>
          <w:rFonts w:ascii="Times New Roman" w:hAnsi="Times New Roman" w:cs="Times New Roman"/>
          <w:sz w:val="24"/>
        </w:rPr>
        <w:t>Abdu-Raheem, B. O. (2015). Parents’ Socio-Economic Status as Predictor of Secondary School Students’ Academic Performance in Ekiti State, Nigeria. Journal of Education and Practice, 6(1), 123–128. https://eric.ed.gov/?id=EJ1083795</w:t>
      </w:r>
    </w:p>
    <w:p w14:paraId="0AA8E29A" w14:textId="77777777" w:rsidR="006E2D43" w:rsidRDefault="006E2D43" w:rsidP="00632C53">
      <w:pPr>
        <w:pStyle w:val="Bibliography"/>
        <w:numPr>
          <w:ilvl w:val="0"/>
          <w:numId w:val="4"/>
        </w:numPr>
        <w:spacing w:line="480" w:lineRule="auto"/>
        <w:rPr>
          <w:rFonts w:ascii="Times New Roman" w:hAnsi="Times New Roman" w:cs="Times New Roman"/>
          <w:sz w:val="24"/>
        </w:rPr>
      </w:pPr>
      <w:r w:rsidRPr="006E2D43">
        <w:rPr>
          <w:rFonts w:ascii="Times New Roman" w:hAnsi="Times New Roman" w:cs="Times New Roman"/>
          <w:sz w:val="24"/>
          <w:lang w:val="pt-BR"/>
        </w:rPr>
        <w:t xml:space="preserve">Abomaye-Nimenibo, W. A. S., Eyo, M. J., &amp; Edet, G. N. (2019). </w:t>
      </w:r>
      <w:r w:rsidRPr="006E2D43">
        <w:rPr>
          <w:rFonts w:ascii="Times New Roman" w:hAnsi="Times New Roman" w:cs="Times New Roman"/>
          <w:sz w:val="24"/>
        </w:rPr>
        <w:t xml:space="preserve">An Empirical View of How Campus Life and Behaviour of Nigerian Students Affects Their Academic </w:t>
      </w:r>
      <w:r w:rsidRPr="006E2D43">
        <w:rPr>
          <w:rFonts w:ascii="Times New Roman" w:hAnsi="Times New Roman" w:cs="Times New Roman"/>
          <w:sz w:val="24"/>
        </w:rPr>
        <w:lastRenderedPageBreak/>
        <w:t>Performance. International Journal of Latest Research in Humanities and Social Science, 2(3), 112–128. https://www.ijlrhss.com/paper/volume2-issue3/112-128.pdf</w:t>
      </w:r>
    </w:p>
    <w:p w14:paraId="1702DD96" w14:textId="77777777" w:rsidR="006E2D43" w:rsidRDefault="006E2D43" w:rsidP="00632C53">
      <w:pPr>
        <w:pStyle w:val="Bibliography"/>
        <w:numPr>
          <w:ilvl w:val="0"/>
          <w:numId w:val="4"/>
        </w:numPr>
        <w:spacing w:line="480" w:lineRule="auto"/>
        <w:rPr>
          <w:rFonts w:ascii="Times New Roman" w:hAnsi="Times New Roman" w:cs="Times New Roman"/>
          <w:sz w:val="24"/>
        </w:rPr>
      </w:pPr>
      <w:r w:rsidRPr="006E2D43">
        <w:rPr>
          <w:rFonts w:ascii="Times New Roman" w:hAnsi="Times New Roman" w:cs="Times New Roman"/>
          <w:sz w:val="24"/>
        </w:rPr>
        <w:t>Afzal, H., Ali, I., Khan, M. A., &amp; Hamid, K. (2010). A study of university students’ motivation and its relationship with their academic performance. SSRN Scholarly Paper No. 2899435. https://doi.org/10.2139/ssrn.2899435</w:t>
      </w:r>
    </w:p>
    <w:p w14:paraId="5D7AB9C7" w14:textId="77777777" w:rsidR="006E2D43" w:rsidRDefault="006E2D43" w:rsidP="00632C53">
      <w:pPr>
        <w:pStyle w:val="Bibliography"/>
        <w:numPr>
          <w:ilvl w:val="0"/>
          <w:numId w:val="4"/>
        </w:numPr>
        <w:spacing w:line="480" w:lineRule="auto"/>
        <w:rPr>
          <w:rFonts w:ascii="Times New Roman" w:hAnsi="Times New Roman" w:cs="Times New Roman"/>
          <w:sz w:val="24"/>
        </w:rPr>
      </w:pPr>
      <w:r w:rsidRPr="006E2D43">
        <w:rPr>
          <w:rFonts w:ascii="Times New Roman" w:hAnsi="Times New Roman" w:cs="Times New Roman"/>
          <w:sz w:val="24"/>
        </w:rPr>
        <w:t>Al-Sulaiman, A. A. (2000). Saudi medical education: Challenges in the new millennium. J Family Community Med, 7(1), 15–20. https://www.ncbi.nlm.nih.gov/pmc/articles/PMC3433999/</w:t>
      </w:r>
    </w:p>
    <w:p w14:paraId="25A3F39E" w14:textId="77777777" w:rsidR="006E2D43" w:rsidRDefault="006E2D43" w:rsidP="00632C53">
      <w:pPr>
        <w:pStyle w:val="Bibliography"/>
        <w:numPr>
          <w:ilvl w:val="0"/>
          <w:numId w:val="4"/>
        </w:numPr>
        <w:spacing w:line="480" w:lineRule="auto"/>
        <w:rPr>
          <w:rFonts w:ascii="Times New Roman" w:hAnsi="Times New Roman" w:cs="Times New Roman"/>
          <w:sz w:val="24"/>
        </w:rPr>
      </w:pPr>
      <w:r w:rsidRPr="006E2D43">
        <w:rPr>
          <w:rFonts w:ascii="Times New Roman" w:hAnsi="Times New Roman" w:cs="Times New Roman"/>
          <w:sz w:val="24"/>
        </w:rPr>
        <w:t>Alnaim, M. A., Alghamdi, A. H., Aljawair, M. R., Alhadi, F. A., Alomair, A. M., &amp; Alsaad, A. (2024). Depression among Saudi international university students and its associated risk factors. BMC Public Health, 24(1), 3101. https://doi.org/10.1186/s12889-024-20565-y</w:t>
      </w:r>
    </w:p>
    <w:p w14:paraId="18B264AB" w14:textId="77777777" w:rsidR="009E5592" w:rsidRDefault="006E2D43" w:rsidP="00632C53">
      <w:pPr>
        <w:pStyle w:val="Bibliography"/>
        <w:numPr>
          <w:ilvl w:val="0"/>
          <w:numId w:val="4"/>
        </w:numPr>
        <w:spacing w:line="480" w:lineRule="auto"/>
        <w:rPr>
          <w:rFonts w:ascii="Times New Roman" w:hAnsi="Times New Roman" w:cs="Times New Roman"/>
          <w:sz w:val="24"/>
          <w:lang w:val="pt-BR"/>
        </w:rPr>
      </w:pPr>
      <w:r w:rsidRPr="006E2D43">
        <w:rPr>
          <w:rFonts w:ascii="Times New Roman" w:hAnsi="Times New Roman" w:cs="Times New Roman"/>
          <w:sz w:val="24"/>
        </w:rPr>
        <w:t xml:space="preserve">American Psychiatric Association. (2013). Diagnostic and statistical manual of mental disorders. </w:t>
      </w:r>
      <w:r w:rsidRPr="006E2D43">
        <w:rPr>
          <w:rFonts w:ascii="Times New Roman" w:hAnsi="Times New Roman" w:cs="Times New Roman"/>
          <w:sz w:val="24"/>
          <w:lang w:val="pt-BR"/>
        </w:rPr>
        <w:t>American Psychiatric Association. https://doi.org/10.1176/appi.books.9780890425596</w:t>
      </w:r>
    </w:p>
    <w:p w14:paraId="7B3761D3" w14:textId="77777777" w:rsidR="009E5592" w:rsidRDefault="009E5592" w:rsidP="00632C53">
      <w:pPr>
        <w:pStyle w:val="Bibliography"/>
        <w:numPr>
          <w:ilvl w:val="0"/>
          <w:numId w:val="4"/>
        </w:numPr>
        <w:spacing w:line="480" w:lineRule="auto"/>
        <w:rPr>
          <w:rFonts w:ascii="Times New Roman" w:hAnsi="Times New Roman" w:cs="Times New Roman"/>
          <w:sz w:val="24"/>
          <w:lang w:val="en-IN"/>
        </w:rPr>
      </w:pPr>
      <w:r w:rsidRPr="009E5592">
        <w:rPr>
          <w:rFonts w:ascii="Times New Roman" w:hAnsi="Times New Roman" w:cs="Times New Roman"/>
          <w:sz w:val="24"/>
          <w:lang w:val="pt-BR"/>
        </w:rPr>
        <w:t xml:space="preserve">Beirão, D., Monte, H., Amaral, M., Longras, A., Matos, C., &amp; Villas-Boas, F. (2020). </w:t>
      </w:r>
      <w:r w:rsidRPr="009E5592">
        <w:rPr>
          <w:rFonts w:ascii="Times New Roman" w:hAnsi="Times New Roman" w:cs="Times New Roman"/>
          <w:sz w:val="24"/>
          <w:lang w:val="en-IN"/>
        </w:rPr>
        <w:t>Depression in adolescence: A review. Middle East Current Psychiatry, 27(1), 50. https://doi.org/10.1186/s43045-020-00050-z</w:t>
      </w:r>
    </w:p>
    <w:p w14:paraId="5F5E7BBA"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Cai, Y., Wang, H., Ye, H., Jin, Y., &amp; Gao, W. (2023). Depression Detection on Online Social Network with Multivariate Time Series Feature of User Depressive Symptoms. Expert Systems with Applications. https://doi.org/10.1016/j.eswa.2023.119538</w:t>
      </w:r>
    </w:p>
    <w:p w14:paraId="1A3B01C0" w14:textId="134836FD"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lastRenderedPageBreak/>
        <w:t>DeRoma, V. M., Leach, J. B., &amp; Leverett, J. P. (2009). The relationship between depression and college academic performance. College Student Journal, 43(2), 325–334.</w:t>
      </w:r>
      <w:r w:rsidR="00B85BCA">
        <w:rPr>
          <w:rFonts w:ascii="Times New Roman" w:hAnsi="Times New Roman" w:cs="Times New Roman"/>
          <w:sz w:val="24"/>
        </w:rPr>
        <w:t xml:space="preserve"> </w:t>
      </w:r>
      <w:r w:rsidR="00B85BCA" w:rsidRPr="00B85BCA">
        <w:rPr>
          <w:rFonts w:ascii="Times New Roman" w:hAnsi="Times New Roman" w:cs="Times New Roman"/>
          <w:sz w:val="24"/>
        </w:rPr>
        <w:t>https://go.gale.com/ps/i.do?p=AONE&amp;sw=w&amp;issn=01463934&amp;v=2.1&amp;it=r&amp;id=GALE%7CA201608594&amp;sid=googleScholar&amp;linkaccess=abs</w:t>
      </w:r>
    </w:p>
    <w:p w14:paraId="5D9EB1FF"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Filia, K., Eastwood, O., Herniman, S., &amp; Badcock, P. (2021). Facilitating improvements in young people's social relationships to prevent or treat depression: A review of empirically supported interventions. Translational Psychiatry. https://doi.org/10.1038/s41398-021-01406-7</w:t>
      </w:r>
    </w:p>
    <w:p w14:paraId="19D86FBA"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Fletcher, J. M. (2008). Adolescent depression: Diagnosis, treatment, and educational attainment. Health Economics, 17(11), 1215–35. https://doi.org/10.1002/hec.1319</w:t>
      </w:r>
    </w:p>
    <w:p w14:paraId="51FF1409"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Foulkes, L., Viding, E., McCrory, E. J., &amp; Neumann, C. S. (2014). Social Reward Questionnaire (SRQ): Development and Validation. Frontiers in Psychology. https://doi.org/10.3389/fpsyg.2014.00201</w:t>
      </w:r>
    </w:p>
    <w:p w14:paraId="6C0F1D74" w14:textId="77777777" w:rsidR="009E5592" w:rsidRDefault="009E5592" w:rsidP="00632C53">
      <w:pPr>
        <w:pStyle w:val="Bibliography"/>
        <w:numPr>
          <w:ilvl w:val="0"/>
          <w:numId w:val="4"/>
        </w:numPr>
        <w:spacing w:line="480" w:lineRule="auto"/>
        <w:rPr>
          <w:rFonts w:ascii="Times New Roman" w:hAnsi="Times New Roman" w:cs="Times New Roman"/>
          <w:sz w:val="24"/>
          <w:lang w:val="en-IN"/>
        </w:rPr>
      </w:pPr>
      <w:r w:rsidRPr="009E5592">
        <w:rPr>
          <w:rFonts w:ascii="Times New Roman" w:hAnsi="Times New Roman" w:cs="Times New Roman"/>
          <w:sz w:val="24"/>
        </w:rPr>
        <w:t xml:space="preserve">Hasler, G., Pine, D. S., Kleinbaum, D. G., Gamma, A., Luckenbaugh, D., Ajdacic, V., Eich, D., Rössler, W., &amp; Angst, J. (2005). </w:t>
      </w:r>
      <w:r w:rsidRPr="009E5592">
        <w:rPr>
          <w:rFonts w:ascii="Times New Roman" w:hAnsi="Times New Roman" w:cs="Times New Roman"/>
          <w:sz w:val="24"/>
          <w:lang w:val="en-IN"/>
        </w:rPr>
        <w:t>Depressive symptoms during childhood and adult obesity: The Zurich Cohort Study. Molecular Psychiatry, 10(9), 842–850. https://doi.org/10.1038/sj.mp.4001671</w:t>
      </w:r>
    </w:p>
    <w:p w14:paraId="1C82479D"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lang w:val="pt-BR"/>
        </w:rPr>
        <w:t xml:space="preserve">Hosseinpur, H., Parsa, A. D., &amp; Kabir, R. (2023). </w:t>
      </w:r>
      <w:r w:rsidRPr="009E5592">
        <w:rPr>
          <w:rFonts w:ascii="Times New Roman" w:hAnsi="Times New Roman" w:cs="Times New Roman"/>
          <w:sz w:val="24"/>
        </w:rPr>
        <w:t>The Prevalence of Depression and Its Predictors among International Postgraduate Students Studying Public Health at a UK University. Journal of Psychosexual Health, 5(2), 94–101. https://doi.org/10.1177/26318318231181689</w:t>
      </w:r>
    </w:p>
    <w:p w14:paraId="734B33A4"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lastRenderedPageBreak/>
        <w:t>Ibrahim, A. K., Fouad, I., Kelly, S. J., El Fawal, B., &amp; Ahmed, G. K. (2022). Prevalence and determinants of Internet Addiction among medical students and its association with depression. Journal of Affective Disorders. https://doi.org/10.1016/j.jad.2022.07.007</w:t>
      </w:r>
    </w:p>
    <w:p w14:paraId="0CA1470F"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Ibrahim, A. K., Kelly, S. J., Adams, C. E., &amp; Glazebrook, C. (2013). A systematic review of studies of depression prevalence in university students. Journal of Psychiatric Research, 47(3), 391–400. https://doi.org/10.1016/j.jpsychires.2012.11.015</w:t>
      </w:r>
      <w:r>
        <w:rPr>
          <w:rFonts w:ascii="Times New Roman" w:hAnsi="Times New Roman" w:cs="Times New Roman"/>
          <w:sz w:val="24"/>
        </w:rPr>
        <w:t xml:space="preserve"> </w:t>
      </w:r>
    </w:p>
    <w:p w14:paraId="2C77F0C6"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Isara, A. R., Nwokoye, O. I., &amp; Odaman, A. O. (2022). Prevalence and risk factors of depression among undergraduate medical students in a Nigerian university. Ghana Medical Journal, 56(4), 303–310. https://doi.org/10.4314/gmj.v56i4.9</w:t>
      </w:r>
    </w:p>
    <w:p w14:paraId="2992E863"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Keenan-Miller, D., Hammen, C. L., &amp; Brennan, P. A. (2007). Health outcomes related to early adolescent depression. *The Journal of Adolescent Health: Official Publication of the Society for Adolescent Medicine*, *41*(3), 256–262. https://doi.org/10.1016/j.jadohealth.2007.03.015</w:t>
      </w:r>
    </w:p>
    <w:p w14:paraId="532BD7C9"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Kroenke, K., Spitzer, R. L., &amp; Williams, J. B. (2001). The PHQ-9: Validity of a Brief Depression Severity Measure. Journal of General Internal Medicine, 16(9), 606–613. https://doi.org/10.1046/j.1525-1497.2001.016009606.x</w:t>
      </w:r>
    </w:p>
    <w:p w14:paraId="64C14B5A"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Kroenke, K., &amp; Spitzer, R. L. (2002). The PHQ-9: A new depression diagnostic and severity measure. Psychiatric Annals, 32(9), 509–515. https://doi.org/10.3928/0048-5713-20020901-06</w:t>
      </w:r>
    </w:p>
    <w:p w14:paraId="1EB7B4B0" w14:textId="77777777" w:rsidR="009E5592" w:rsidRDefault="009E5592" w:rsidP="00632C53">
      <w:pPr>
        <w:pStyle w:val="Bibliography"/>
        <w:numPr>
          <w:ilvl w:val="0"/>
          <w:numId w:val="4"/>
        </w:numPr>
        <w:spacing w:line="480" w:lineRule="auto"/>
        <w:rPr>
          <w:rFonts w:ascii="Times New Roman" w:hAnsi="Times New Roman" w:cs="Times New Roman"/>
          <w:sz w:val="24"/>
          <w:lang w:val="en-IN"/>
        </w:rPr>
      </w:pPr>
      <w:r w:rsidRPr="009E5592">
        <w:rPr>
          <w:rFonts w:ascii="Times New Roman" w:hAnsi="Times New Roman" w:cs="Times New Roman"/>
          <w:sz w:val="24"/>
        </w:rPr>
        <w:t xml:space="preserve">Liu, Y., Zhang, N., Bao, G., Huang, Y., Ji, B., Wu, Y., Liu, C., &amp; Li, G. (2019). </w:t>
      </w:r>
      <w:r w:rsidRPr="009E5592">
        <w:rPr>
          <w:rFonts w:ascii="Times New Roman" w:hAnsi="Times New Roman" w:cs="Times New Roman"/>
          <w:sz w:val="24"/>
          <w:lang w:val="en-IN"/>
        </w:rPr>
        <w:t>Predictors of depressive symptoms in college students: A systematic review and meta-</w:t>
      </w:r>
      <w:r w:rsidRPr="009E5592">
        <w:rPr>
          <w:rFonts w:ascii="Times New Roman" w:hAnsi="Times New Roman" w:cs="Times New Roman"/>
          <w:sz w:val="24"/>
          <w:lang w:val="en-IN"/>
        </w:rPr>
        <w:lastRenderedPageBreak/>
        <w:t>analysis of cohort studies. Journal of Affective Disorders, 244, 196–208. https://doi.org/10.1016/j.jad.2018.10.084</w:t>
      </w:r>
    </w:p>
    <w:p w14:paraId="4BD382CA"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lang w:val="fr-FR"/>
        </w:rPr>
        <w:t xml:space="preserve">Ma, Y., Siu, A., &amp; Tse, W. S. (2018). </w:t>
      </w:r>
      <w:r w:rsidRPr="009E5592">
        <w:rPr>
          <w:rFonts w:ascii="Times New Roman" w:hAnsi="Times New Roman" w:cs="Times New Roman"/>
          <w:sz w:val="24"/>
        </w:rPr>
        <w:t>The role of high parental expectations in adolescents’ academic performance and depression in Hong Kong. Journal of Family Issues. https://doi.org/10.1177/0192513X18755194</w:t>
      </w:r>
    </w:p>
    <w:p w14:paraId="44545F9D"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Maerlender, A., &amp; Bray, P. G. (2024). Adolescent Mental Health in the Twenty-First Century. In P. G. Bray &amp; A. Maerlender (Eds.), Adolescent Public Mental Health: Why Systems Need Changing and How a Public Mental Health Approach Can Work. Springer Nature Switzerland. https://doi.org/10.1007/978-3-031-68294-0_2</w:t>
      </w:r>
    </w:p>
    <w:p w14:paraId="7CCB691B"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Mahabub, M. G. (2023). The challenges of access to university education in Nigeria. https://www.researchgate.net/publication/374800000_The_Challenges_of_Access_to_University_Education_in_Nigeria</w:t>
      </w:r>
    </w:p>
    <w:p w14:paraId="61E370BB"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Malebari, A. M., Alamoudi, S. O., AL-Alawi, T. I., Alkhateeb, A. A., Albuqayli, A. S., &amp; Alothmany, H. N. (2024). Prevalence of depression and anxiety among university students in Jeddah, Saudi Arabia: Exploring sociodemographic and associated factors. Frontiers in Public Health, 12, 1441695. https://doi.org/10.3389/fpubh.2024.1441695</w:t>
      </w:r>
    </w:p>
    <w:p w14:paraId="179B7DC0"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 xml:space="preserve">Naushad, S., Farooqui, W., Sharma, S., Rani, M., Singh, R., &amp; Verma, S. (2014). Study of proportion and determinants of depression among college students in Mangalore city. Nigerian Medical </w:t>
      </w:r>
      <w:proofErr w:type="gramStart"/>
      <w:r w:rsidRPr="009E5592">
        <w:rPr>
          <w:rFonts w:ascii="Times New Roman" w:hAnsi="Times New Roman" w:cs="Times New Roman"/>
          <w:sz w:val="24"/>
        </w:rPr>
        <w:t>Journal :</w:t>
      </w:r>
      <w:proofErr w:type="gramEnd"/>
      <w:r w:rsidRPr="009E5592">
        <w:rPr>
          <w:rFonts w:ascii="Times New Roman" w:hAnsi="Times New Roman" w:cs="Times New Roman"/>
          <w:sz w:val="24"/>
        </w:rPr>
        <w:t xml:space="preserve"> Journal of the Nigeria Medical Association, 55(2), 156–160. https://doi.org/10.4103/0300-1652.129657</w:t>
      </w:r>
    </w:p>
    <w:p w14:paraId="40A1CADA" w14:textId="6D6B372B" w:rsidR="00A849FC" w:rsidRPr="00A849FC" w:rsidRDefault="00A849FC" w:rsidP="00632C53">
      <w:pPr>
        <w:pStyle w:val="Bibliography"/>
        <w:numPr>
          <w:ilvl w:val="0"/>
          <w:numId w:val="4"/>
        </w:numPr>
        <w:spacing w:line="480" w:lineRule="auto"/>
        <w:rPr>
          <w:rFonts w:ascii="Times New Roman" w:hAnsi="Times New Roman" w:cs="Times New Roman"/>
          <w:sz w:val="24"/>
        </w:rPr>
      </w:pPr>
      <w:r w:rsidRPr="00A849FC">
        <w:rPr>
          <w:rFonts w:ascii="Times New Roman" w:hAnsi="Times New Roman" w:cs="Times New Roman"/>
          <w:sz w:val="24"/>
        </w:rPr>
        <w:lastRenderedPageBreak/>
        <w:t xml:space="preserve">Nomsoor, Aondosoo. 2025. “Major Developmental Challenges of African States.” </w:t>
      </w:r>
      <w:r w:rsidRPr="00B85BCA">
        <w:rPr>
          <w:rFonts w:ascii="Times New Roman" w:hAnsi="Times New Roman" w:cs="Times New Roman"/>
          <w:iCs/>
          <w:sz w:val="24"/>
        </w:rPr>
        <w:t>Journal of Political Science and Leadership Research</w:t>
      </w:r>
      <w:r w:rsidRPr="00A849FC">
        <w:rPr>
          <w:rFonts w:ascii="Times New Roman" w:hAnsi="Times New Roman" w:cs="Times New Roman"/>
          <w:sz w:val="24"/>
        </w:rPr>
        <w:t xml:space="preserve"> 11 (3): 66–83.</w:t>
      </w:r>
      <w:r w:rsidR="00B85BCA">
        <w:rPr>
          <w:rFonts w:ascii="Times New Roman" w:hAnsi="Times New Roman" w:cs="Times New Roman"/>
          <w:sz w:val="24"/>
        </w:rPr>
        <w:t xml:space="preserve"> https://doi.org/</w:t>
      </w:r>
      <w:r w:rsidR="00B85BCA" w:rsidRPr="00B85BCA">
        <w:rPr>
          <w:rFonts w:ascii="Times New Roman" w:hAnsi="Times New Roman" w:cs="Times New Roman"/>
          <w:sz w:val="24"/>
        </w:rPr>
        <w:t xml:space="preserve"> </w:t>
      </w:r>
      <w:proofErr w:type="gramStart"/>
      <w:r w:rsidR="00B85BCA" w:rsidRPr="00B85BCA">
        <w:rPr>
          <w:rFonts w:ascii="Times New Roman" w:hAnsi="Times New Roman" w:cs="Times New Roman"/>
          <w:sz w:val="24"/>
        </w:rPr>
        <w:t>10.56201/jpslr.vol.11.no3.2025.pg</w:t>
      </w:r>
      <w:proofErr w:type="gramEnd"/>
      <w:r w:rsidR="00B85BCA" w:rsidRPr="00B85BCA">
        <w:rPr>
          <w:rFonts w:ascii="Times New Roman" w:hAnsi="Times New Roman" w:cs="Times New Roman"/>
          <w:sz w:val="24"/>
        </w:rPr>
        <w:t>66.83</w:t>
      </w:r>
    </w:p>
    <w:p w14:paraId="56143EC6"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Ogunode, N. J., Yiolokun, I. B., &amp; Akeredolu, B. J. (2019). Nigerian Universities and their Sustainability: Challenges and Way Forward. Electronic Research Journal of Behavioural Sciences, 2, 72–82. https://doi.org/10.2139/ssrn.3695789</w:t>
      </w:r>
    </w:p>
    <w:p w14:paraId="5C5748F0"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Oluoha, R. U., Offiong, A. A., Okafor, P. N., Nwaigbo, E., &amp; Nwachukwu, I. (2023). Prevalence and predictors of depression among medical students of Imo State University, Owerri, South Eastern Nigeria. International Journal of TROPICAL DISEASE &amp; Health, 44(24), 31–40. https://doi.org/10.9734/ijtdh/2023/v44i241507</w:t>
      </w:r>
    </w:p>
    <w:p w14:paraId="292C9704" w14:textId="01917F88" w:rsidR="00A849FC" w:rsidRPr="00A849FC"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lang w:val="pt-BR"/>
        </w:rPr>
        <w:t xml:space="preserve">Omotola, J. S., &amp; Oyewole, S. (2024). </w:t>
      </w:r>
      <w:r w:rsidRPr="009E5592">
        <w:rPr>
          <w:rFonts w:ascii="Times New Roman" w:hAnsi="Times New Roman" w:cs="Times New Roman"/>
          <w:sz w:val="24"/>
        </w:rPr>
        <w:t>The political economy of kidnapping and insecurity in Nigeria. Springer Nature Switzerland. https://doi.org/10.1007/978-3-031-471</w:t>
      </w:r>
      <w:r w:rsidR="00A849FC" w:rsidRPr="00A849FC">
        <w:rPr>
          <w:rFonts w:ascii="Times New Roman" w:hAnsi="Times New Roman" w:cs="Times New Roman"/>
          <w:sz w:val="24"/>
        </w:rPr>
        <w:t xml:space="preserve">Oyedeji, GA. 1995. “Socioeconomic and Cultural Background of Hospitalized Children in Ilesa.” </w:t>
      </w:r>
      <w:r w:rsidR="00A849FC" w:rsidRPr="00B85BCA">
        <w:rPr>
          <w:rFonts w:ascii="Times New Roman" w:hAnsi="Times New Roman" w:cs="Times New Roman"/>
          <w:iCs/>
          <w:sz w:val="24"/>
        </w:rPr>
        <w:t>Nig J Paediatr</w:t>
      </w:r>
      <w:r w:rsidR="00A849FC" w:rsidRPr="00A849FC">
        <w:rPr>
          <w:rFonts w:ascii="Times New Roman" w:hAnsi="Times New Roman" w:cs="Times New Roman"/>
          <w:i/>
          <w:iCs/>
          <w:sz w:val="24"/>
        </w:rPr>
        <w:t>.</w:t>
      </w:r>
      <w:r w:rsidR="00A849FC" w:rsidRPr="00A849FC">
        <w:rPr>
          <w:rFonts w:ascii="Times New Roman" w:hAnsi="Times New Roman" w:cs="Times New Roman"/>
          <w:sz w:val="24"/>
        </w:rPr>
        <w:t>, no. 12: 111–17.</w:t>
      </w:r>
    </w:p>
    <w:p w14:paraId="775A28B9"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lang w:val="fr-FR"/>
        </w:rPr>
        <w:t xml:space="preserve">Pourhoseingholi, M. A., Vahedi, M., &amp; Rahimzadeh, M. (2013). </w:t>
      </w:r>
      <w:r w:rsidRPr="009E5592">
        <w:rPr>
          <w:rFonts w:ascii="Times New Roman" w:hAnsi="Times New Roman" w:cs="Times New Roman"/>
          <w:sz w:val="24"/>
        </w:rPr>
        <w:t xml:space="preserve">Sample Size Calculation in Medical Studies. Gastroenterology and Hepatology </w:t>
      </w:r>
      <w:proofErr w:type="gramStart"/>
      <w:r w:rsidRPr="009E5592">
        <w:rPr>
          <w:rFonts w:ascii="Times New Roman" w:hAnsi="Times New Roman" w:cs="Times New Roman"/>
          <w:sz w:val="24"/>
        </w:rPr>
        <w:t>From</w:t>
      </w:r>
      <w:proofErr w:type="gramEnd"/>
      <w:r w:rsidRPr="009E5592">
        <w:rPr>
          <w:rFonts w:ascii="Times New Roman" w:hAnsi="Times New Roman" w:cs="Times New Roman"/>
          <w:sz w:val="24"/>
        </w:rPr>
        <w:t xml:space="preserve"> Bed to Bench, 6(1), 14-17. https://doi.org/10.22037/ghfbb.v6i1.332</w:t>
      </w:r>
    </w:p>
    <w:p w14:paraId="58305494" w14:textId="77777777" w:rsidR="009E5592" w:rsidRDefault="009E5592" w:rsidP="00632C53">
      <w:pPr>
        <w:pStyle w:val="Bibliography"/>
        <w:numPr>
          <w:ilvl w:val="0"/>
          <w:numId w:val="4"/>
        </w:numPr>
        <w:spacing w:line="480" w:lineRule="auto"/>
        <w:rPr>
          <w:rFonts w:ascii="Times New Roman" w:hAnsi="Times New Roman" w:cs="Times New Roman"/>
          <w:sz w:val="24"/>
          <w:lang w:val="pt-BR"/>
        </w:rPr>
      </w:pPr>
      <w:r w:rsidRPr="009E5592">
        <w:rPr>
          <w:rFonts w:ascii="Times New Roman" w:hAnsi="Times New Roman" w:cs="Times New Roman"/>
          <w:sz w:val="24"/>
          <w:lang w:val="fr-FR"/>
        </w:rPr>
        <w:t xml:space="preserve">Santini, Z. I., Koyanagi, A., Tyrovolas, S., Mason, C., &amp; Haro, J. M. (2015). </w:t>
      </w:r>
      <w:r w:rsidRPr="009E5592">
        <w:rPr>
          <w:rFonts w:ascii="Times New Roman" w:hAnsi="Times New Roman" w:cs="Times New Roman"/>
          <w:sz w:val="24"/>
        </w:rPr>
        <w:t xml:space="preserve">The association between social relationships and depression: A systematic review. </w:t>
      </w:r>
      <w:r w:rsidRPr="009E5592">
        <w:rPr>
          <w:rFonts w:ascii="Times New Roman" w:hAnsi="Times New Roman" w:cs="Times New Roman"/>
          <w:sz w:val="24"/>
          <w:lang w:val="pt-BR"/>
        </w:rPr>
        <w:t>Journal of Affective Disorders, 175, 53–65. https://doi.org/10.1016/j.jad.2014.12.049</w:t>
      </w:r>
    </w:p>
    <w:p w14:paraId="6CCB29E9" w14:textId="77777777" w:rsidR="009E5592" w:rsidRDefault="009E5592" w:rsidP="00632C53">
      <w:pPr>
        <w:pStyle w:val="Bibliography"/>
        <w:numPr>
          <w:ilvl w:val="0"/>
          <w:numId w:val="4"/>
        </w:numPr>
        <w:spacing w:line="480" w:lineRule="auto"/>
        <w:rPr>
          <w:rFonts w:ascii="Times New Roman" w:hAnsi="Times New Roman" w:cs="Times New Roman"/>
          <w:sz w:val="24"/>
          <w:lang w:val="pt-BR"/>
        </w:rPr>
      </w:pPr>
      <w:r w:rsidRPr="009E5592">
        <w:rPr>
          <w:rFonts w:ascii="Times New Roman" w:hAnsi="Times New Roman" w:cs="Times New Roman"/>
          <w:sz w:val="24"/>
          <w:lang w:val="pt-BR"/>
        </w:rPr>
        <w:lastRenderedPageBreak/>
        <w:t xml:space="preserve">Sinval, J., Oliveira, P., Novais, F., Almeida, C. M., &amp; Telles-Correia, D. (2025). </w:t>
      </w:r>
      <w:r w:rsidRPr="009E5592">
        <w:rPr>
          <w:rFonts w:ascii="Times New Roman" w:hAnsi="Times New Roman" w:cs="Times New Roman"/>
          <w:sz w:val="24"/>
          <w:lang w:val="en-IN"/>
        </w:rPr>
        <w:t xml:space="preserve">Exploring the impact of depression, anxiety, stress, academic engagement, and dropout intention on medical students' academic performance: A prospective study. </w:t>
      </w:r>
      <w:r w:rsidRPr="009E5592">
        <w:rPr>
          <w:rFonts w:ascii="Times New Roman" w:hAnsi="Times New Roman" w:cs="Times New Roman"/>
          <w:sz w:val="24"/>
          <w:lang w:val="pt-BR"/>
        </w:rPr>
        <w:t>Journal of Affective Disorders, 368, 665–673. https://doi.org/10.1016/j.jad.2024.09.116</w:t>
      </w:r>
    </w:p>
    <w:p w14:paraId="443C60EB" w14:textId="77777777" w:rsidR="009E5592" w:rsidRDefault="009E5592" w:rsidP="00632C53">
      <w:pPr>
        <w:pStyle w:val="Bibliography"/>
        <w:numPr>
          <w:ilvl w:val="0"/>
          <w:numId w:val="4"/>
        </w:numPr>
        <w:spacing w:line="480" w:lineRule="auto"/>
        <w:rPr>
          <w:rFonts w:ascii="Times New Roman" w:hAnsi="Times New Roman" w:cs="Times New Roman"/>
          <w:sz w:val="24"/>
          <w:lang w:val="en-IN"/>
        </w:rPr>
      </w:pPr>
      <w:r w:rsidRPr="009E5592">
        <w:rPr>
          <w:rFonts w:ascii="Times New Roman" w:hAnsi="Times New Roman" w:cs="Times New Roman"/>
          <w:sz w:val="24"/>
          <w:lang w:val="pt-BR"/>
        </w:rPr>
        <w:t xml:space="preserve">Solmi, M., Raduà, J., Olivola, M., Croce, E., Soardo, L., Salazar de Pablo, G., Shin, J. I., Kirkbride, J. B., Jones, P. B., Kim, J. H., Kim, J. Y., Carvalho, A. F., Seeman, M. V., Correll, C. U., &amp; Fusar-Poli, P. (2022). </w:t>
      </w:r>
      <w:r w:rsidRPr="009E5592">
        <w:rPr>
          <w:rFonts w:ascii="Times New Roman" w:hAnsi="Times New Roman" w:cs="Times New Roman"/>
          <w:sz w:val="24"/>
          <w:lang w:val="en-IN"/>
        </w:rPr>
        <w:t>Age at onset of mental disorders worldwide: Large-scale meta-analysis of 192 epidemiological studies. *Molecular Psychiatry*, *27*(1), 281–295. https://doi.org/10.1038/s41380-021-01161-7</w:t>
      </w:r>
    </w:p>
    <w:p w14:paraId="752B8033"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lang w:val="pt-BR"/>
        </w:rPr>
        <w:t xml:space="preserve">Suraj, S. S., Umar, B. I., Gajida, A. U., &amp; Umar, M. U. (2021). </w:t>
      </w:r>
      <w:r w:rsidRPr="009E5592">
        <w:rPr>
          <w:rFonts w:ascii="Times New Roman" w:hAnsi="Times New Roman" w:cs="Times New Roman"/>
          <w:sz w:val="24"/>
        </w:rPr>
        <w:t>Prevalence and Factors Associated with Depression among Medical Students in Nigeria. Nigerian Postgraduate Medical Journal, 28(3), 198-203. https://doi.org/10.4103/npmj.npmj_414_21</w:t>
      </w:r>
    </w:p>
    <w:p w14:paraId="5ADD99B3"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lang w:val="pt-BR"/>
        </w:rPr>
        <w:t xml:space="preserve">Teo, A. R., Choi, H., &amp; Valenstein, M. (2013). </w:t>
      </w:r>
      <w:r w:rsidRPr="009E5592">
        <w:rPr>
          <w:rFonts w:ascii="Times New Roman" w:hAnsi="Times New Roman" w:cs="Times New Roman"/>
          <w:sz w:val="24"/>
        </w:rPr>
        <w:t>Social Relationships and Depression: Ten-Year Follow-Up from a Nationally Representative Study. PLOS ONE, 8(4): e62396. https://doi.org/10.1371/journal.pone.0062396</w:t>
      </w:r>
    </w:p>
    <w:p w14:paraId="49EEDF75" w14:textId="77777777" w:rsidR="009E5592" w:rsidRDefault="009E5592" w:rsidP="00632C53">
      <w:pPr>
        <w:pStyle w:val="Bibliography"/>
        <w:numPr>
          <w:ilvl w:val="0"/>
          <w:numId w:val="4"/>
        </w:numPr>
        <w:spacing w:line="480" w:lineRule="auto"/>
        <w:rPr>
          <w:rFonts w:ascii="Times New Roman" w:hAnsi="Times New Roman" w:cs="Times New Roman"/>
          <w:sz w:val="24"/>
        </w:rPr>
      </w:pPr>
      <w:r w:rsidRPr="009E5592">
        <w:rPr>
          <w:rFonts w:ascii="Times New Roman" w:hAnsi="Times New Roman" w:cs="Times New Roman"/>
          <w:sz w:val="24"/>
        </w:rPr>
        <w:t>Tyrer, P., Crawford, M., Mulder, R. T., Blashfield, R., Farnam, A., Fossati, A., et al. (2011). The rationale for the reclassification of personality disorder in the 11th Revision of the International Classification of Diseases (ICD-11). Personality and Mental Health, 5(4), 246–259. https://doi.org/10.1002/pmh.190</w:t>
      </w:r>
    </w:p>
    <w:p w14:paraId="152D57C1" w14:textId="6802324C" w:rsidR="0030611C" w:rsidRPr="00632C53" w:rsidRDefault="009E5592" w:rsidP="00632C53">
      <w:pPr>
        <w:pStyle w:val="ListParagraph"/>
        <w:numPr>
          <w:ilvl w:val="0"/>
          <w:numId w:val="4"/>
        </w:numPr>
        <w:spacing w:line="480" w:lineRule="auto"/>
        <w:rPr>
          <w:rFonts w:ascii="Times New Roman" w:hAnsi="Times New Roman" w:cs="Times New Roman"/>
          <w:sz w:val="24"/>
          <w:szCs w:val="24"/>
        </w:rPr>
      </w:pPr>
      <w:r w:rsidRPr="00632C53">
        <w:rPr>
          <w:rFonts w:ascii="Times New Roman" w:hAnsi="Times New Roman" w:cs="Times New Roman"/>
          <w:sz w:val="24"/>
        </w:rPr>
        <w:t>World Health Organization. (n.d.). Adolescent and young adult health. https://www.who.int/news-room/fact-sheets/detail/adolescents-health-risks-and-solutions</w:t>
      </w:r>
      <w:r w:rsidR="004F0C6B" w:rsidRPr="00632C53">
        <w:rPr>
          <w:rFonts w:ascii="Times New Roman" w:hAnsi="Times New Roman" w:cs="Times New Roman"/>
          <w:sz w:val="24"/>
          <w:szCs w:val="24"/>
        </w:rPr>
        <w:fldChar w:fldCharType="end"/>
      </w:r>
    </w:p>
    <w:bookmarkEnd w:id="7"/>
    <w:p w14:paraId="37508C9D" w14:textId="77777777" w:rsidR="009E5592" w:rsidRPr="006B15AD" w:rsidRDefault="009E5592" w:rsidP="00A23497">
      <w:pPr>
        <w:spacing w:line="480" w:lineRule="auto"/>
        <w:contextualSpacing/>
        <w:rPr>
          <w:b/>
        </w:rPr>
      </w:pPr>
    </w:p>
    <w:sectPr w:rsidR="009E5592" w:rsidRPr="006B15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469E" w14:textId="77777777" w:rsidR="00C812A6" w:rsidRDefault="00C812A6" w:rsidP="001627B6">
      <w:pPr>
        <w:spacing w:after="0" w:line="240" w:lineRule="auto"/>
      </w:pPr>
      <w:r>
        <w:separator/>
      </w:r>
    </w:p>
  </w:endnote>
  <w:endnote w:type="continuationSeparator" w:id="0">
    <w:p w14:paraId="3AA5E975" w14:textId="77777777" w:rsidR="00C812A6" w:rsidRDefault="00C812A6" w:rsidP="0016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2C7C" w14:textId="77777777" w:rsidR="00493D60" w:rsidRDefault="00493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7413" w14:textId="77777777" w:rsidR="00493D60" w:rsidRDefault="00493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295E" w14:textId="77777777" w:rsidR="00493D60" w:rsidRDefault="0049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7ACA7" w14:textId="77777777" w:rsidR="00C812A6" w:rsidRDefault="00C812A6" w:rsidP="001627B6">
      <w:pPr>
        <w:spacing w:after="0" w:line="240" w:lineRule="auto"/>
      </w:pPr>
      <w:r>
        <w:separator/>
      </w:r>
    </w:p>
  </w:footnote>
  <w:footnote w:type="continuationSeparator" w:id="0">
    <w:p w14:paraId="53E783F7" w14:textId="77777777" w:rsidR="00C812A6" w:rsidRDefault="00C812A6" w:rsidP="0016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590F" w14:textId="0177FC58" w:rsidR="00493D60" w:rsidRDefault="00C812A6">
    <w:pPr>
      <w:pStyle w:val="Header"/>
    </w:pPr>
    <w:r>
      <w:rPr>
        <w:noProof/>
      </w:rPr>
      <w:pict w14:anchorId="0E919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7001" o:spid="_x0000_s2053"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8B90" w14:textId="1A4AE2E1" w:rsidR="00493D60" w:rsidRDefault="00C812A6">
    <w:pPr>
      <w:pStyle w:val="Header"/>
    </w:pPr>
    <w:r>
      <w:rPr>
        <w:noProof/>
      </w:rPr>
      <w:pict w14:anchorId="6DA2D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7002" o:spid="_x0000_s2054"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FE3D" w14:textId="7D0D83D7" w:rsidR="00493D60" w:rsidRDefault="00C812A6">
    <w:pPr>
      <w:pStyle w:val="Header"/>
    </w:pPr>
    <w:r>
      <w:rPr>
        <w:noProof/>
      </w:rPr>
      <w:pict w14:anchorId="50E1A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87000" o:spid="_x0000_s2052"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85ABA"/>
    <w:multiLevelType w:val="hybridMultilevel"/>
    <w:tmpl w:val="908E2F04"/>
    <w:lvl w:ilvl="0" w:tplc="7382C92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F256D"/>
    <w:multiLevelType w:val="hybridMultilevel"/>
    <w:tmpl w:val="2C66B288"/>
    <w:lvl w:ilvl="0" w:tplc="66066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21488"/>
    <w:multiLevelType w:val="hybridMultilevel"/>
    <w:tmpl w:val="8D8A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32628"/>
    <w:multiLevelType w:val="hybridMultilevel"/>
    <w:tmpl w:val="A280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21"/>
    <w:rsid w:val="000473BB"/>
    <w:rsid w:val="000631E6"/>
    <w:rsid w:val="000E41AD"/>
    <w:rsid w:val="00115EBF"/>
    <w:rsid w:val="00127200"/>
    <w:rsid w:val="001627B6"/>
    <w:rsid w:val="0020140B"/>
    <w:rsid w:val="002076E0"/>
    <w:rsid w:val="00246509"/>
    <w:rsid w:val="00257465"/>
    <w:rsid w:val="00264528"/>
    <w:rsid w:val="002864C9"/>
    <w:rsid w:val="002958E0"/>
    <w:rsid w:val="00305EDE"/>
    <w:rsid w:val="0030611C"/>
    <w:rsid w:val="00364F0F"/>
    <w:rsid w:val="00433484"/>
    <w:rsid w:val="00442546"/>
    <w:rsid w:val="00484E9B"/>
    <w:rsid w:val="00493D60"/>
    <w:rsid w:val="004C5B64"/>
    <w:rsid w:val="004F0C6B"/>
    <w:rsid w:val="005351EC"/>
    <w:rsid w:val="00632C53"/>
    <w:rsid w:val="00656D4B"/>
    <w:rsid w:val="006B15AD"/>
    <w:rsid w:val="006D11B5"/>
    <w:rsid w:val="006E2D43"/>
    <w:rsid w:val="0072237F"/>
    <w:rsid w:val="00727212"/>
    <w:rsid w:val="00741B55"/>
    <w:rsid w:val="00751762"/>
    <w:rsid w:val="00754251"/>
    <w:rsid w:val="00782A67"/>
    <w:rsid w:val="007C4CED"/>
    <w:rsid w:val="007E21C3"/>
    <w:rsid w:val="00830A5E"/>
    <w:rsid w:val="00834F78"/>
    <w:rsid w:val="00842775"/>
    <w:rsid w:val="00847898"/>
    <w:rsid w:val="00847D78"/>
    <w:rsid w:val="0085480D"/>
    <w:rsid w:val="00884BF3"/>
    <w:rsid w:val="008A2EEA"/>
    <w:rsid w:val="009162E3"/>
    <w:rsid w:val="00922F12"/>
    <w:rsid w:val="00951FC3"/>
    <w:rsid w:val="009E2953"/>
    <w:rsid w:val="009E5592"/>
    <w:rsid w:val="00A23497"/>
    <w:rsid w:val="00A45A69"/>
    <w:rsid w:val="00A849FC"/>
    <w:rsid w:val="00AA2941"/>
    <w:rsid w:val="00B23E92"/>
    <w:rsid w:val="00B3720C"/>
    <w:rsid w:val="00B73B0F"/>
    <w:rsid w:val="00B85BCA"/>
    <w:rsid w:val="00B9367B"/>
    <w:rsid w:val="00C33021"/>
    <w:rsid w:val="00C342E7"/>
    <w:rsid w:val="00C42656"/>
    <w:rsid w:val="00C56B1F"/>
    <w:rsid w:val="00C60F24"/>
    <w:rsid w:val="00C812A6"/>
    <w:rsid w:val="00D87A77"/>
    <w:rsid w:val="00F01350"/>
    <w:rsid w:val="00F36078"/>
    <w:rsid w:val="00F67B9D"/>
    <w:rsid w:val="00FB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6910C39"/>
  <w15:chartTrackingRefBased/>
  <w15:docId w15:val="{79433D7D-D94F-4D42-B0DE-8F62D1B0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212"/>
    <w:rPr>
      <w:color w:val="0563C1" w:themeColor="hyperlink"/>
      <w:u w:val="single"/>
    </w:rPr>
  </w:style>
  <w:style w:type="paragraph" w:styleId="ListParagraph">
    <w:name w:val="List Paragraph"/>
    <w:basedOn w:val="Normal"/>
    <w:uiPriority w:val="34"/>
    <w:qFormat/>
    <w:rsid w:val="006D11B5"/>
    <w:pPr>
      <w:ind w:left="720"/>
      <w:contextualSpacing/>
    </w:pPr>
  </w:style>
  <w:style w:type="character" w:customStyle="1" w:styleId="orcid-id-https">
    <w:name w:val="orcid-id-https"/>
    <w:basedOn w:val="DefaultParagraphFont"/>
    <w:rsid w:val="006D11B5"/>
  </w:style>
  <w:style w:type="paragraph" w:styleId="Bibliography">
    <w:name w:val="Bibliography"/>
    <w:basedOn w:val="Normal"/>
    <w:next w:val="Normal"/>
    <w:uiPriority w:val="37"/>
    <w:unhideWhenUsed/>
    <w:rsid w:val="00830A5E"/>
    <w:pPr>
      <w:spacing w:after="240" w:line="240" w:lineRule="auto"/>
      <w:ind w:left="720" w:hanging="720"/>
    </w:pPr>
  </w:style>
  <w:style w:type="character" w:styleId="PageNumber">
    <w:name w:val="page number"/>
    <w:basedOn w:val="DefaultParagraphFont"/>
    <w:rsid w:val="00830A5E"/>
  </w:style>
  <w:style w:type="paragraph" w:customStyle="1" w:styleId="Default">
    <w:name w:val="Default"/>
    <w:rsid w:val="00830A5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30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830A5E"/>
  </w:style>
  <w:style w:type="character" w:customStyle="1" w:styleId="CommentTextChar">
    <w:name w:val="Comment Text Char"/>
    <w:basedOn w:val="DefaultParagraphFont"/>
    <w:link w:val="CommentText"/>
    <w:uiPriority w:val="99"/>
    <w:semiHidden/>
    <w:rsid w:val="00830A5E"/>
    <w:rPr>
      <w:sz w:val="20"/>
      <w:szCs w:val="20"/>
    </w:rPr>
  </w:style>
  <w:style w:type="paragraph" w:styleId="CommentText">
    <w:name w:val="annotation text"/>
    <w:basedOn w:val="Normal"/>
    <w:link w:val="CommentTextChar"/>
    <w:uiPriority w:val="99"/>
    <w:semiHidden/>
    <w:unhideWhenUsed/>
    <w:rsid w:val="00830A5E"/>
    <w:pPr>
      <w:spacing w:line="240" w:lineRule="auto"/>
    </w:pPr>
    <w:rPr>
      <w:sz w:val="20"/>
      <w:szCs w:val="20"/>
    </w:rPr>
  </w:style>
  <w:style w:type="character" w:customStyle="1" w:styleId="CommentSubjectChar">
    <w:name w:val="Comment Subject Char"/>
    <w:basedOn w:val="CommentTextChar"/>
    <w:link w:val="CommentSubject"/>
    <w:uiPriority w:val="99"/>
    <w:semiHidden/>
    <w:rsid w:val="00830A5E"/>
    <w:rPr>
      <w:b/>
      <w:bCs/>
      <w:sz w:val="20"/>
      <w:szCs w:val="20"/>
    </w:rPr>
  </w:style>
  <w:style w:type="paragraph" w:styleId="CommentSubject">
    <w:name w:val="annotation subject"/>
    <w:basedOn w:val="CommentText"/>
    <w:next w:val="CommentText"/>
    <w:link w:val="CommentSubjectChar"/>
    <w:uiPriority w:val="99"/>
    <w:semiHidden/>
    <w:unhideWhenUsed/>
    <w:rsid w:val="00830A5E"/>
    <w:rPr>
      <w:b/>
      <w:bCs/>
    </w:rPr>
  </w:style>
  <w:style w:type="character" w:customStyle="1" w:styleId="BalloonTextChar">
    <w:name w:val="Balloon Text Char"/>
    <w:basedOn w:val="DefaultParagraphFont"/>
    <w:link w:val="BalloonText"/>
    <w:uiPriority w:val="99"/>
    <w:semiHidden/>
    <w:rsid w:val="00830A5E"/>
    <w:rPr>
      <w:rFonts w:ascii="Segoe UI" w:hAnsi="Segoe UI" w:cs="Segoe UI"/>
      <w:sz w:val="18"/>
      <w:szCs w:val="18"/>
    </w:rPr>
  </w:style>
  <w:style w:type="paragraph" w:styleId="BalloonText">
    <w:name w:val="Balloon Text"/>
    <w:basedOn w:val="Normal"/>
    <w:link w:val="BalloonTextChar"/>
    <w:uiPriority w:val="99"/>
    <w:semiHidden/>
    <w:unhideWhenUsed/>
    <w:rsid w:val="00830A5E"/>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16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6"/>
  </w:style>
  <w:style w:type="paragraph" w:styleId="Footer">
    <w:name w:val="footer"/>
    <w:basedOn w:val="Normal"/>
    <w:link w:val="FooterChar"/>
    <w:uiPriority w:val="99"/>
    <w:unhideWhenUsed/>
    <w:rsid w:val="0016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ragbesanwa%202025\adegbiloro%20projects%20bisi%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Helvetica" panose="020B0604020202020204" pitchFamily="34" charset="0"/>
                    <a:ea typeface="+mn-ea"/>
                    <a:cs typeface="Helvetica"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phq!$G$13:$G$17</c:f>
              <c:strCache>
                <c:ptCount val="5"/>
                <c:pt idx="0">
                  <c:v>Severe</c:v>
                </c:pt>
                <c:pt idx="1">
                  <c:v>Moderately severe</c:v>
                </c:pt>
                <c:pt idx="2">
                  <c:v>None</c:v>
                </c:pt>
                <c:pt idx="3">
                  <c:v>Moderate</c:v>
                </c:pt>
                <c:pt idx="4">
                  <c:v>Mild</c:v>
                </c:pt>
              </c:strCache>
            </c:strRef>
          </c:cat>
          <c:val>
            <c:numRef>
              <c:f>phq!$H$13:$H$17</c:f>
              <c:numCache>
                <c:formatCode>0.0</c:formatCode>
                <c:ptCount val="5"/>
                <c:pt idx="0">
                  <c:v>4.0999999999999996</c:v>
                </c:pt>
                <c:pt idx="1">
                  <c:v>13</c:v>
                </c:pt>
                <c:pt idx="2">
                  <c:v>21.7</c:v>
                </c:pt>
                <c:pt idx="3">
                  <c:v>26.2</c:v>
                </c:pt>
                <c:pt idx="4">
                  <c:v>35</c:v>
                </c:pt>
              </c:numCache>
            </c:numRef>
          </c:val>
          <c:extLst>
            <c:ext xmlns:c16="http://schemas.microsoft.com/office/drawing/2014/chart" uri="{C3380CC4-5D6E-409C-BE32-E72D297353CC}">
              <c16:uniqueId val="{00000000-75F8-40B4-BA69-00E01659638C}"/>
            </c:ext>
          </c:extLst>
        </c:ser>
        <c:dLbls>
          <c:dLblPos val="outEnd"/>
          <c:showLegendKey val="0"/>
          <c:showVal val="1"/>
          <c:showCatName val="0"/>
          <c:showSerName val="0"/>
          <c:showPercent val="0"/>
          <c:showBubbleSize val="0"/>
        </c:dLbls>
        <c:gapWidth val="219"/>
        <c:overlap val="-27"/>
        <c:axId val="469460808"/>
        <c:axId val="469461200"/>
      </c:barChart>
      <c:catAx>
        <c:axId val="469460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en-US" b="0">
                    <a:latin typeface="Helvetica" panose="020B0604020202020204" pitchFamily="34" charset="0"/>
                    <a:cs typeface="Helvetica" panose="020B0604020202020204" pitchFamily="34" charset="0"/>
                  </a:rPr>
                  <a:t>Depression prevalence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469461200"/>
        <c:crosses val="autoZero"/>
        <c:auto val="1"/>
        <c:lblAlgn val="ctr"/>
        <c:lblOffset val="100"/>
        <c:noMultiLvlLbl val="0"/>
      </c:catAx>
      <c:valAx>
        <c:axId val="469461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en-US" b="0">
                    <a:latin typeface="Helvetica" panose="020B0604020202020204" pitchFamily="34" charset="0"/>
                    <a:cs typeface="Helvetica" panose="020B0604020202020204" pitchFamily="34" charset="0"/>
                  </a:rPr>
                  <a:t>Frequency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460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24479</Words>
  <Characters>139535</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5</cp:revision>
  <dcterms:created xsi:type="dcterms:W3CDTF">2025-12-22T17:00:00Z</dcterms:created>
  <dcterms:modified xsi:type="dcterms:W3CDTF">2025-12-23T08:19:00Z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id="nfOHFl1F"/&gt;&lt;style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