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EBB619" w14:textId="3E6E2CFC" w:rsidR="002C7F8E" w:rsidRDefault="00382CBE" w:rsidP="001931B3">
      <w:pPr>
        <w:spacing w:line="240" w:lineRule="auto"/>
        <w:rPr>
          <w:rFonts w:ascii="Times New Roman" w:hAnsi="Times New Roman" w:cs="Times New Roman"/>
          <w:szCs w:val="24"/>
        </w:rPr>
      </w:pPr>
      <w:r w:rsidRPr="00382CBE">
        <w:rPr>
          <w:rFonts w:ascii="Times New Roman" w:hAnsi="Times New Roman" w:cs="Times New Roman"/>
          <w:szCs w:val="24"/>
        </w:rPr>
        <w:t>Case Report</w:t>
      </w:r>
    </w:p>
    <w:p w14:paraId="2CA43557" w14:textId="77777777" w:rsidR="00382CBE" w:rsidRPr="001931B3" w:rsidRDefault="00382CBE" w:rsidP="001931B3">
      <w:pPr>
        <w:spacing w:line="240" w:lineRule="auto"/>
        <w:rPr>
          <w:rFonts w:ascii="Times New Roman" w:hAnsi="Times New Roman" w:cs="Times New Roman"/>
          <w:szCs w:val="24"/>
        </w:rPr>
      </w:pPr>
    </w:p>
    <w:p w14:paraId="16B5C10A" w14:textId="552DA517" w:rsidR="002C7F8E" w:rsidRDefault="002C7F8E" w:rsidP="001931B3">
      <w:pPr>
        <w:spacing w:line="240" w:lineRule="auto"/>
        <w:rPr>
          <w:rFonts w:ascii="Times New Roman" w:hAnsi="Times New Roman" w:cs="Times New Roman"/>
          <w:b/>
          <w:bCs/>
          <w:szCs w:val="24"/>
        </w:rPr>
      </w:pPr>
      <w:r w:rsidRPr="001931B3">
        <w:rPr>
          <w:rFonts w:ascii="Times New Roman" w:hAnsi="Times New Roman" w:cs="Times New Roman"/>
          <w:szCs w:val="24"/>
        </w:rPr>
        <w:br/>
      </w:r>
      <w:bookmarkStart w:id="0" w:name="_Hlk216079190"/>
      <w:r w:rsidRPr="001931B3">
        <w:rPr>
          <w:rFonts w:ascii="Times New Roman" w:hAnsi="Times New Roman" w:cs="Times New Roman"/>
          <w:b/>
          <w:bCs/>
          <w:szCs w:val="24"/>
        </w:rPr>
        <w:t xml:space="preserve">Oral and Facial Manifestations as Early </w:t>
      </w:r>
      <w:bookmarkEnd w:id="0"/>
      <w:r w:rsidRPr="001931B3">
        <w:rPr>
          <w:rFonts w:ascii="Times New Roman" w:hAnsi="Times New Roman" w:cs="Times New Roman"/>
          <w:b/>
          <w:bCs/>
          <w:szCs w:val="24"/>
        </w:rPr>
        <w:t>Indicators of Systemic Sclerosis: A Case Report</w:t>
      </w:r>
    </w:p>
    <w:p w14:paraId="0F135D4D" w14:textId="77777777" w:rsidR="00A57DE7" w:rsidRDefault="00A57DE7" w:rsidP="001931B3">
      <w:pPr>
        <w:spacing w:line="240" w:lineRule="auto"/>
        <w:rPr>
          <w:rFonts w:ascii="Times New Roman" w:hAnsi="Times New Roman" w:cs="Times New Roman"/>
          <w:b/>
          <w:bCs/>
          <w:szCs w:val="24"/>
        </w:rPr>
      </w:pPr>
    </w:p>
    <w:p w14:paraId="0FCBE77B" w14:textId="77777777" w:rsidR="00A57DE7" w:rsidRDefault="00A57DE7" w:rsidP="001931B3">
      <w:pPr>
        <w:spacing w:line="240" w:lineRule="auto"/>
        <w:rPr>
          <w:rFonts w:ascii="Times New Roman" w:hAnsi="Times New Roman" w:cs="Times New Roman"/>
          <w:b/>
          <w:bCs/>
          <w:szCs w:val="24"/>
        </w:rPr>
      </w:pPr>
    </w:p>
    <w:p w14:paraId="74A71A00" w14:textId="54EDB294" w:rsidR="008C642D" w:rsidRPr="008C642D" w:rsidRDefault="002C7F8E" w:rsidP="001931B3">
      <w:pPr>
        <w:spacing w:line="240" w:lineRule="auto"/>
        <w:rPr>
          <w:rFonts w:ascii="Times New Roman" w:hAnsi="Times New Roman" w:cs="Times New Roman"/>
          <w:b/>
          <w:bCs/>
          <w:szCs w:val="24"/>
        </w:rPr>
      </w:pPr>
      <w:r w:rsidRPr="001931B3">
        <w:rPr>
          <w:rFonts w:ascii="Times New Roman" w:hAnsi="Times New Roman" w:cs="Times New Roman"/>
          <w:b/>
          <w:bCs/>
          <w:szCs w:val="24"/>
        </w:rPr>
        <w:t>Abstract:</w:t>
      </w:r>
    </w:p>
    <w:p w14:paraId="070D1C21" w14:textId="77777777" w:rsidR="00557549" w:rsidRDefault="00BA2C4E" w:rsidP="00BA2C4E">
      <w:pPr>
        <w:spacing w:line="240" w:lineRule="auto"/>
        <w:rPr>
          <w:rFonts w:ascii="Times New Roman" w:hAnsi="Times New Roman" w:cs="Times New Roman"/>
          <w:szCs w:val="24"/>
        </w:rPr>
      </w:pPr>
      <w:r>
        <w:rPr>
          <w:rFonts w:ascii="Times New Roman" w:hAnsi="Times New Roman" w:cs="Times New Roman"/>
          <w:b/>
          <w:bCs/>
          <w:szCs w:val="24"/>
        </w:rPr>
        <w:t>Aim</w:t>
      </w:r>
      <w:r w:rsidRPr="00BA2C4E">
        <w:rPr>
          <w:rFonts w:ascii="Times New Roman" w:hAnsi="Times New Roman" w:cs="Times New Roman"/>
          <w:b/>
          <w:bCs/>
          <w:szCs w:val="24"/>
        </w:rPr>
        <w:br/>
      </w:r>
      <w:r w:rsidRPr="00D67A62">
        <w:rPr>
          <w:rFonts w:ascii="Times New Roman" w:hAnsi="Times New Roman" w:cs="Times New Roman"/>
          <w:szCs w:val="24"/>
        </w:rPr>
        <w:t>In order to facilitate prompt diagnosis and referral, it is important to emphasize the part dentists play in the early detection of oral and facial signs of systemic sclerosis (</w:t>
      </w:r>
      <w:proofErr w:type="spellStart"/>
      <w:r w:rsidRPr="00D67A62">
        <w:rPr>
          <w:rFonts w:ascii="Times New Roman" w:hAnsi="Times New Roman" w:cs="Times New Roman"/>
          <w:szCs w:val="24"/>
        </w:rPr>
        <w:t>SSc</w:t>
      </w:r>
      <w:proofErr w:type="spellEnd"/>
      <w:r w:rsidRPr="00D67A62">
        <w:rPr>
          <w:rFonts w:ascii="Times New Roman" w:hAnsi="Times New Roman" w:cs="Times New Roman"/>
          <w:szCs w:val="24"/>
        </w:rPr>
        <w:t>).</w:t>
      </w:r>
    </w:p>
    <w:p w14:paraId="2AA62C46" w14:textId="77777777" w:rsidR="00557549" w:rsidRDefault="00BA2C4E" w:rsidP="00BA2C4E">
      <w:pPr>
        <w:spacing w:line="240" w:lineRule="auto"/>
        <w:rPr>
          <w:rFonts w:ascii="Times New Roman" w:hAnsi="Times New Roman" w:cs="Times New Roman"/>
          <w:szCs w:val="24"/>
        </w:rPr>
      </w:pPr>
      <w:r w:rsidRPr="00BA2C4E">
        <w:rPr>
          <w:rFonts w:ascii="Times New Roman" w:hAnsi="Times New Roman" w:cs="Times New Roman"/>
          <w:b/>
          <w:bCs/>
          <w:szCs w:val="24"/>
        </w:rPr>
        <w:br/>
      </w:r>
      <w:r>
        <w:rPr>
          <w:rFonts w:ascii="Times New Roman" w:hAnsi="Times New Roman" w:cs="Times New Roman"/>
          <w:b/>
          <w:bCs/>
          <w:szCs w:val="24"/>
        </w:rPr>
        <w:t>Presentation</w:t>
      </w:r>
      <w:r w:rsidRPr="00BA2C4E">
        <w:rPr>
          <w:rFonts w:ascii="Times New Roman" w:hAnsi="Times New Roman" w:cs="Times New Roman"/>
          <w:b/>
          <w:bCs/>
          <w:szCs w:val="24"/>
        </w:rPr>
        <w:t xml:space="preserve"> of the Case</w:t>
      </w:r>
      <w:r w:rsidRPr="00BA2C4E">
        <w:rPr>
          <w:rFonts w:ascii="Times New Roman" w:hAnsi="Times New Roman" w:cs="Times New Roman"/>
          <w:b/>
          <w:bCs/>
          <w:szCs w:val="24"/>
        </w:rPr>
        <w:br/>
      </w:r>
      <w:r w:rsidRPr="00D67A62">
        <w:rPr>
          <w:rFonts w:ascii="Times New Roman" w:hAnsi="Times New Roman" w:cs="Times New Roman"/>
          <w:szCs w:val="24"/>
        </w:rPr>
        <w:t>A 20-year-old girl complained of dental issues and oral discomfort. A clinical examination showed signs of a connective tissue condition, including sclerodactyly, xerostomia, microstomia, and face telangiectasia. Limited cutaneous systemic sclerosis (CREST syndrome) was confirmed by serological testing for anticentromere antibodies. At presentation, there was no obvious systemic organ involvement.</w:t>
      </w:r>
    </w:p>
    <w:p w14:paraId="799FCF33" w14:textId="1CFCD5E3" w:rsidR="00BA2C4E" w:rsidRDefault="00BA2C4E" w:rsidP="00BA2C4E">
      <w:pPr>
        <w:spacing w:line="240" w:lineRule="auto"/>
        <w:rPr>
          <w:rFonts w:ascii="Times New Roman" w:hAnsi="Times New Roman" w:cs="Times New Roman"/>
          <w:b/>
          <w:bCs/>
          <w:szCs w:val="24"/>
        </w:rPr>
      </w:pPr>
      <w:r w:rsidRPr="00BA2C4E">
        <w:rPr>
          <w:rFonts w:ascii="Times New Roman" w:hAnsi="Times New Roman" w:cs="Times New Roman"/>
          <w:b/>
          <w:bCs/>
          <w:szCs w:val="24"/>
        </w:rPr>
        <w:br/>
      </w:r>
      <w:r>
        <w:rPr>
          <w:rFonts w:ascii="Times New Roman" w:hAnsi="Times New Roman" w:cs="Times New Roman"/>
          <w:b/>
          <w:bCs/>
          <w:szCs w:val="24"/>
        </w:rPr>
        <w:t>Discussion</w:t>
      </w:r>
      <w:r w:rsidRPr="00BA2C4E">
        <w:rPr>
          <w:rFonts w:ascii="Times New Roman" w:hAnsi="Times New Roman" w:cs="Times New Roman"/>
          <w:b/>
          <w:bCs/>
          <w:szCs w:val="24"/>
        </w:rPr>
        <w:br/>
      </w:r>
      <w:r w:rsidRPr="00D67A62">
        <w:rPr>
          <w:rFonts w:ascii="Times New Roman" w:hAnsi="Times New Roman" w:cs="Times New Roman"/>
          <w:szCs w:val="24"/>
        </w:rPr>
        <w:t>Microvascular dysfunction and fibrosis are hallmarks of the uncommon autoimmune disease known as systemic sclerosis. Dental assessment is essential for early detection since oral and facial features can emerge early and precede systemic signs</w:t>
      </w:r>
      <w:r w:rsidRPr="00BA2C4E">
        <w:rPr>
          <w:rFonts w:ascii="Times New Roman" w:hAnsi="Times New Roman" w:cs="Times New Roman"/>
          <w:b/>
          <w:bCs/>
          <w:szCs w:val="24"/>
        </w:rPr>
        <w:t>.</w:t>
      </w:r>
    </w:p>
    <w:p w14:paraId="666DC6E3" w14:textId="77777777" w:rsidR="00557549" w:rsidRPr="00BA2C4E" w:rsidRDefault="00557549" w:rsidP="00BA2C4E">
      <w:pPr>
        <w:spacing w:line="240" w:lineRule="auto"/>
        <w:rPr>
          <w:rFonts w:ascii="Times New Roman" w:hAnsi="Times New Roman" w:cs="Times New Roman"/>
          <w:b/>
          <w:bCs/>
          <w:szCs w:val="24"/>
        </w:rPr>
      </w:pPr>
    </w:p>
    <w:p w14:paraId="78E90F98" w14:textId="1B28FC06" w:rsidR="00BA2C4E" w:rsidRPr="00D67A62" w:rsidRDefault="00BA2C4E" w:rsidP="00BA2C4E">
      <w:pPr>
        <w:spacing w:line="240" w:lineRule="auto"/>
        <w:rPr>
          <w:rFonts w:ascii="Times New Roman" w:hAnsi="Times New Roman" w:cs="Times New Roman"/>
          <w:szCs w:val="24"/>
        </w:rPr>
      </w:pPr>
      <w:r>
        <w:rPr>
          <w:rFonts w:ascii="Times New Roman" w:hAnsi="Times New Roman" w:cs="Times New Roman"/>
          <w:b/>
          <w:bCs/>
          <w:szCs w:val="24"/>
        </w:rPr>
        <w:t>C</w:t>
      </w:r>
      <w:r w:rsidRPr="00BA2C4E">
        <w:rPr>
          <w:rFonts w:ascii="Times New Roman" w:hAnsi="Times New Roman" w:cs="Times New Roman"/>
          <w:b/>
          <w:bCs/>
          <w:szCs w:val="24"/>
        </w:rPr>
        <w:t xml:space="preserve">onclusion </w:t>
      </w:r>
      <w:r w:rsidRPr="00BA2C4E">
        <w:rPr>
          <w:rFonts w:ascii="Times New Roman" w:hAnsi="Times New Roman" w:cs="Times New Roman"/>
          <w:b/>
          <w:bCs/>
          <w:szCs w:val="24"/>
        </w:rPr>
        <w:br/>
      </w:r>
      <w:r w:rsidRPr="00D67A62">
        <w:rPr>
          <w:rFonts w:ascii="Times New Roman" w:hAnsi="Times New Roman" w:cs="Times New Roman"/>
          <w:szCs w:val="24"/>
        </w:rPr>
        <w:t xml:space="preserve">Early identification of </w:t>
      </w:r>
      <w:proofErr w:type="spellStart"/>
      <w:r w:rsidRPr="00D67A62">
        <w:rPr>
          <w:rFonts w:ascii="Times New Roman" w:hAnsi="Times New Roman" w:cs="Times New Roman"/>
          <w:szCs w:val="24"/>
        </w:rPr>
        <w:t>oro</w:t>
      </w:r>
      <w:proofErr w:type="spellEnd"/>
      <w:r w:rsidRPr="00D67A62">
        <w:rPr>
          <w:rFonts w:ascii="Times New Roman" w:hAnsi="Times New Roman" w:cs="Times New Roman"/>
          <w:szCs w:val="24"/>
        </w:rPr>
        <w:t>-facial symptoms by dental professionals improves patient outcomes by enabling timely diagnosis, referral, and multidisciplinary care.</w:t>
      </w:r>
    </w:p>
    <w:p w14:paraId="5AB6955A" w14:textId="298C9582" w:rsidR="00C431C7" w:rsidRDefault="00C431C7" w:rsidP="001931B3">
      <w:pPr>
        <w:spacing w:line="240" w:lineRule="auto"/>
        <w:rPr>
          <w:rFonts w:ascii="Times New Roman" w:hAnsi="Times New Roman" w:cs="Times New Roman"/>
          <w:szCs w:val="24"/>
        </w:rPr>
      </w:pPr>
    </w:p>
    <w:p w14:paraId="115060B7" w14:textId="539B00B4" w:rsidR="00C431C7" w:rsidRDefault="00C431C7" w:rsidP="001931B3">
      <w:pPr>
        <w:spacing w:line="240" w:lineRule="auto"/>
        <w:rPr>
          <w:rFonts w:ascii="Times New Roman" w:hAnsi="Times New Roman" w:cs="Times New Roman"/>
          <w:szCs w:val="24"/>
        </w:rPr>
      </w:pPr>
    </w:p>
    <w:p w14:paraId="7C76EA61" w14:textId="790A8824" w:rsidR="00C431C7" w:rsidRDefault="00C431C7" w:rsidP="001931B3">
      <w:pPr>
        <w:spacing w:line="240" w:lineRule="auto"/>
        <w:rPr>
          <w:rFonts w:ascii="Times New Roman" w:hAnsi="Times New Roman" w:cs="Times New Roman"/>
          <w:szCs w:val="24"/>
        </w:rPr>
      </w:pPr>
    </w:p>
    <w:p w14:paraId="2415C57D" w14:textId="7246225A" w:rsidR="00C431C7" w:rsidRDefault="00C431C7" w:rsidP="001931B3">
      <w:pPr>
        <w:spacing w:line="240" w:lineRule="auto"/>
        <w:rPr>
          <w:rFonts w:ascii="Times New Roman" w:hAnsi="Times New Roman" w:cs="Times New Roman"/>
          <w:szCs w:val="24"/>
        </w:rPr>
      </w:pPr>
    </w:p>
    <w:p w14:paraId="07A0BDA7" w14:textId="77777777" w:rsidR="00C431C7" w:rsidRPr="001931B3" w:rsidRDefault="00C431C7" w:rsidP="001931B3">
      <w:pPr>
        <w:spacing w:line="240" w:lineRule="auto"/>
        <w:rPr>
          <w:rFonts w:ascii="Times New Roman" w:hAnsi="Times New Roman" w:cs="Times New Roman"/>
          <w:szCs w:val="24"/>
        </w:rPr>
      </w:pPr>
    </w:p>
    <w:p w14:paraId="59BCEACD" w14:textId="77777777" w:rsidR="008C642D" w:rsidRPr="001931B3" w:rsidRDefault="008C642D" w:rsidP="001931B3">
      <w:pPr>
        <w:spacing w:line="240" w:lineRule="auto"/>
        <w:rPr>
          <w:rFonts w:ascii="Times New Roman" w:hAnsi="Times New Roman" w:cs="Times New Roman"/>
          <w:szCs w:val="24"/>
        </w:rPr>
      </w:pPr>
    </w:p>
    <w:p w14:paraId="679BB086" w14:textId="6AE250F4" w:rsidR="001A2575" w:rsidRPr="001931B3" w:rsidRDefault="002C7F8E" w:rsidP="001931B3">
      <w:pPr>
        <w:spacing w:line="240" w:lineRule="auto"/>
        <w:rPr>
          <w:rFonts w:ascii="Times New Roman" w:hAnsi="Times New Roman" w:cs="Times New Roman"/>
          <w:szCs w:val="24"/>
        </w:rPr>
      </w:pPr>
      <w:r w:rsidRPr="001931B3">
        <w:rPr>
          <w:rFonts w:ascii="Times New Roman" w:hAnsi="Times New Roman" w:cs="Times New Roman"/>
          <w:b/>
          <w:bCs/>
          <w:szCs w:val="24"/>
        </w:rPr>
        <w:t>Introduction:</w:t>
      </w:r>
      <w:r w:rsidRPr="001931B3">
        <w:rPr>
          <w:rFonts w:ascii="Times New Roman" w:hAnsi="Times New Roman" w:cs="Times New Roman"/>
          <w:szCs w:val="24"/>
        </w:rPr>
        <w:br/>
      </w:r>
      <w:r w:rsidR="001A2575" w:rsidRPr="001931B3">
        <w:rPr>
          <w:rFonts w:ascii="Times New Roman" w:hAnsi="Times New Roman" w:cs="Times New Roman"/>
          <w:szCs w:val="24"/>
        </w:rPr>
        <w:t>Systemic sclerosis (</w:t>
      </w:r>
      <w:proofErr w:type="spellStart"/>
      <w:r w:rsidR="001A2575" w:rsidRPr="001931B3">
        <w:rPr>
          <w:rFonts w:ascii="Times New Roman" w:hAnsi="Times New Roman" w:cs="Times New Roman"/>
          <w:szCs w:val="24"/>
        </w:rPr>
        <w:t>SSc</w:t>
      </w:r>
      <w:proofErr w:type="spellEnd"/>
      <w:r w:rsidR="001A2575" w:rsidRPr="001931B3">
        <w:rPr>
          <w:rFonts w:ascii="Times New Roman" w:hAnsi="Times New Roman" w:cs="Times New Roman"/>
          <w:szCs w:val="24"/>
        </w:rPr>
        <w:t xml:space="preserve">), or scleroderma, is a chronic autoimmune connective tissue disorder characterized by excessive collagen deposition, progressive fibrosis, immune dysregulation, and widespread microvascular abnormalities </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{"citationID":"p97ID8mC","properties":{"formattedCitation":"(1,2)","plainCitation":"(1,2)","noteIndex":0},"citationItems":[{"id":254,"uris":["http://zotero.org/users/14941850/items/4FH9TKSI"],"itemData":{"id":254,"type":"article-journal","title":"Denton CP, Khanna D. Systemic sclerosis. Lancet. 2017;390(10103):1685–1699"}},{"id":255,"uris":["http://zotero.org/users/14941850/items/8RWDFG6T"],"itemData":{"id":255,"type":"article-journal","title":"Allanore Y, Simms RW, Distler O, et al. Systemic sclerosis. Nat Rev Dis Primers. 2015;1:15002."}}],"schema":"https://github.com/citation-style-language/schema/raw/master/csl-citation.json"}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szCs w:val="24"/>
        </w:rPr>
        <w:t>(1,2)</w:t>
      </w:r>
      <w:r w:rsidR="001E6916" w:rsidRPr="001931B3">
        <w:rPr>
          <w:rFonts w:ascii="Times New Roman" w:hAnsi="Times New Roman" w:cs="Times New Roman"/>
          <w:szCs w:val="24"/>
        </w:rPr>
        <w:fldChar w:fldCharType="end"/>
      </w:r>
      <w:r w:rsidR="001A2575" w:rsidRPr="001931B3">
        <w:rPr>
          <w:rFonts w:ascii="Times New Roman" w:hAnsi="Times New Roman" w:cs="Times New Roman"/>
          <w:szCs w:val="24"/>
        </w:rPr>
        <w:t xml:space="preserve">. Although </w:t>
      </w:r>
      <w:proofErr w:type="spellStart"/>
      <w:r w:rsidR="001A2575" w:rsidRPr="001931B3">
        <w:rPr>
          <w:rFonts w:ascii="Times New Roman" w:hAnsi="Times New Roman" w:cs="Times New Roman"/>
          <w:szCs w:val="24"/>
        </w:rPr>
        <w:t>SSc</w:t>
      </w:r>
      <w:proofErr w:type="spellEnd"/>
      <w:r w:rsidR="001A2575" w:rsidRPr="001931B3">
        <w:rPr>
          <w:rFonts w:ascii="Times New Roman" w:hAnsi="Times New Roman" w:cs="Times New Roman"/>
          <w:szCs w:val="24"/>
        </w:rPr>
        <w:t xml:space="preserve"> primarily affects the skin and internal organs, involvement of the oral and maxillofacial region is common and may serve as an early indicator of disease. Orofacial manifestations—including microstomia, xerostomia, mucosal rigidity, periodontal disease, and telangiectasia—can significantly impair mastication, speech, oral hygiene practices, and overall quality of life </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{"citationID":"2CCdM4Ea","properties":{"formattedCitation":"(3\\uc0\\u8211{}5)","plainCitation":"(3–5)","noteIndex":0},"citationItems":[{"id":256,"uris":["http://zotero.org/users/14941850/items/SUQ8GDYL"],"itemData":{"id":256,"type":"article-journal","title":"Herrick AL, Murray AK, Ruckemann-Dziurdzińska K, et al. Pathogenesis and management of Raynaud’s phenomenon. Nat Rev Rheumatol. 2020;16(8):469–479."}},{"id":257,"uris":["http://zotero.org/users/14941850/items/6MRZM2B8"],"itemData":{"id":257,"type":"article-journal","title":"Fischer A, Steen VD. Oral and facial manifestations of systemic sclerosis. Curr Opin Rheumatol. 2016;28(6):576–582."}},{"id":258,"uris":["http://zotero.org/users/14941850/items/JENJUYE7"],"itemData":{"id":258,"type":"article-journal","title":"Matarese G, Currò M, Isola G, et al. Systemic sclerosis: a challenge for oral health care. Int J Mol Sci. 2016;17(7):1182."}}],"schema":"https://github.com/citation-style-language/schema/raw/master/csl-citation.json"}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kern w:val="0"/>
          <w:szCs w:val="24"/>
        </w:rPr>
        <w:t>(3–5)</w:t>
      </w:r>
      <w:r w:rsidR="001E6916" w:rsidRPr="001931B3">
        <w:rPr>
          <w:rFonts w:ascii="Times New Roman" w:hAnsi="Times New Roman" w:cs="Times New Roman"/>
          <w:szCs w:val="24"/>
        </w:rPr>
        <w:fldChar w:fldCharType="end"/>
      </w:r>
      <w:r w:rsidR="001A2575" w:rsidRPr="001931B3">
        <w:rPr>
          <w:rFonts w:ascii="Times New Roman" w:hAnsi="Times New Roman" w:cs="Times New Roman"/>
          <w:szCs w:val="24"/>
        </w:rPr>
        <w:t xml:space="preserve">. In many </w:t>
      </w:r>
      <w:r w:rsidR="001A2575" w:rsidRPr="001931B3">
        <w:rPr>
          <w:rFonts w:ascii="Times New Roman" w:hAnsi="Times New Roman" w:cs="Times New Roman"/>
          <w:szCs w:val="24"/>
        </w:rPr>
        <w:lastRenderedPageBreak/>
        <w:t>cases, these features may precede major systemic involvement, leading patients to seek dental care before a formal rheumatologic diagnosis is established.</w:t>
      </w:r>
    </w:p>
    <w:p w14:paraId="5ACFFD03" w14:textId="4ADC5C05" w:rsidR="001A2575" w:rsidRPr="001A2575" w:rsidRDefault="001A2575" w:rsidP="001931B3">
      <w:pPr>
        <w:spacing w:line="240" w:lineRule="auto"/>
        <w:rPr>
          <w:rFonts w:ascii="Times New Roman" w:hAnsi="Times New Roman" w:cs="Times New Roman"/>
          <w:szCs w:val="24"/>
        </w:rPr>
      </w:pPr>
      <w:r w:rsidRPr="001A2575">
        <w:rPr>
          <w:rFonts w:ascii="Times New Roman" w:hAnsi="Times New Roman" w:cs="Times New Roman"/>
          <w:szCs w:val="24"/>
        </w:rPr>
        <w:t xml:space="preserve">Recognizing oral features associated with </w:t>
      </w:r>
      <w:proofErr w:type="spellStart"/>
      <w:r w:rsidRPr="001A2575">
        <w:rPr>
          <w:rFonts w:ascii="Times New Roman" w:hAnsi="Times New Roman" w:cs="Times New Roman"/>
          <w:szCs w:val="24"/>
        </w:rPr>
        <w:t>SSc</w:t>
      </w:r>
      <w:proofErr w:type="spellEnd"/>
      <w:r w:rsidRPr="001A2575">
        <w:rPr>
          <w:rFonts w:ascii="Times New Roman" w:hAnsi="Times New Roman" w:cs="Times New Roman"/>
          <w:szCs w:val="24"/>
        </w:rPr>
        <w:t xml:space="preserve"> is essential for early identification and timely referral. Dental clinicians play a pivotal role, as subtle changes such as reduced oral aperture, perioral skin tightening, and dryness of the oral mucosa may be observed during routine examinations </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{"citationID":"LBowvZl1","properties":{"formattedCitation":"(6\\uc0\\u8211{}8)","plainCitation":"(6–8)","noteIndex":0},"citationItems":[{"id":259,"uris":["http://zotero.org/users/14941850/items/QTG45XNW"],"itemData":{"id":259,"type":"article-journal","title":"Al-Dwairi ZN, AlHadidi A, Alnazzawi A, et al. Oral health and microstomia in patients with systemic sclerosis: A clinical review. J Clin Med. 2021;10(10):2061."}},{"id":260,"uris":["http://zotero.org/users/14941850/items/ARXMHQHS"],"itemData":{"id":260,"type":"article-journal","title":"Rusu LC, Vasilescu MD, Rusu D, et al. Orofacial manifestations of systemic sclerosis—A comprehensive review. Diagnostics (Basel). 2021;11(12):2309."}},{"id":261,"uris":["http://zotero.org/users/14941850/items/JSCLVNAI"],"itemData":{"id":261,"type":"article-journal","title":"Silvestre FJ, Silvestre-Rangil J, Ló pez-Jornet P. Dental considerations in patients with systemic scleroderma. Med Oral Patol Oral Cir Bucal. 2016;21(5):e556–e562"}}],"schema":"https://github.com/citation-style-language/schema/raw/master/csl-citation.json"}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kern w:val="0"/>
          <w:szCs w:val="24"/>
        </w:rPr>
        <w:t>(6–8)</w:t>
      </w:r>
      <w:r w:rsidR="001E6916" w:rsidRPr="001931B3">
        <w:rPr>
          <w:rFonts w:ascii="Times New Roman" w:hAnsi="Times New Roman" w:cs="Times New Roman"/>
          <w:szCs w:val="24"/>
        </w:rPr>
        <w:fldChar w:fldCharType="end"/>
      </w:r>
      <w:r w:rsidRPr="001A2575">
        <w:rPr>
          <w:rFonts w:ascii="Times New Roman" w:hAnsi="Times New Roman" w:cs="Times New Roman"/>
          <w:szCs w:val="24"/>
        </w:rPr>
        <w:t>. Early diagnosis allows for improved monitoring, better symptom management, and prevention of long-term complications.</w:t>
      </w:r>
    </w:p>
    <w:p w14:paraId="782A5159" w14:textId="4586A239" w:rsidR="001A2575" w:rsidRPr="001A2575" w:rsidRDefault="001A2575" w:rsidP="001931B3">
      <w:pPr>
        <w:spacing w:line="240" w:lineRule="auto"/>
        <w:rPr>
          <w:rFonts w:ascii="Times New Roman" w:hAnsi="Times New Roman" w:cs="Times New Roman"/>
          <w:szCs w:val="24"/>
        </w:rPr>
      </w:pPr>
      <w:r w:rsidRPr="001A2575">
        <w:rPr>
          <w:rFonts w:ascii="Times New Roman" w:hAnsi="Times New Roman" w:cs="Times New Roman"/>
          <w:szCs w:val="24"/>
        </w:rPr>
        <w:t xml:space="preserve">This case report presents a </w:t>
      </w:r>
      <w:r w:rsidR="00235E6E" w:rsidRPr="001931B3">
        <w:rPr>
          <w:rFonts w:ascii="Times New Roman" w:hAnsi="Times New Roman" w:cs="Times New Roman"/>
          <w:szCs w:val="24"/>
        </w:rPr>
        <w:t>2</w:t>
      </w:r>
      <w:r w:rsidRPr="001A2575">
        <w:rPr>
          <w:rFonts w:ascii="Times New Roman" w:hAnsi="Times New Roman" w:cs="Times New Roman"/>
          <w:szCs w:val="24"/>
        </w:rPr>
        <w:t xml:space="preserve">0-year-old female who reported with oral discomfort and functional limitations. Detailed clinical evaluation revealed characteristic orofacial findings consistent with systemic sclerosis, prompting further serological assessment. The case highlights the importance of awareness among dental professionals regarding the oral manifestations of </w:t>
      </w:r>
      <w:proofErr w:type="spellStart"/>
      <w:r w:rsidRPr="001A2575">
        <w:rPr>
          <w:rFonts w:ascii="Times New Roman" w:hAnsi="Times New Roman" w:cs="Times New Roman"/>
          <w:szCs w:val="24"/>
        </w:rPr>
        <w:t>SSc</w:t>
      </w:r>
      <w:proofErr w:type="spellEnd"/>
      <w:r w:rsidRPr="001A2575">
        <w:rPr>
          <w:rFonts w:ascii="Times New Roman" w:hAnsi="Times New Roman" w:cs="Times New Roman"/>
          <w:szCs w:val="24"/>
        </w:rPr>
        <w:t xml:space="preserve"> and their role in early detection.</w:t>
      </w:r>
    </w:p>
    <w:p w14:paraId="218F3363" w14:textId="0A7FCDCE" w:rsidR="002C7F8E" w:rsidRPr="001931B3" w:rsidRDefault="002C7F8E" w:rsidP="001931B3">
      <w:pPr>
        <w:spacing w:line="240" w:lineRule="auto"/>
        <w:rPr>
          <w:rFonts w:ascii="Times New Roman" w:hAnsi="Times New Roman" w:cs="Times New Roman"/>
          <w:szCs w:val="24"/>
        </w:rPr>
      </w:pPr>
    </w:p>
    <w:p w14:paraId="0DB31D8E" w14:textId="66B2978A" w:rsidR="002C7F8E" w:rsidRPr="001931B3" w:rsidRDefault="002C7F8E" w:rsidP="001931B3">
      <w:pPr>
        <w:spacing w:line="240" w:lineRule="auto"/>
        <w:rPr>
          <w:rFonts w:ascii="Times New Roman" w:hAnsi="Times New Roman" w:cs="Times New Roman"/>
          <w:szCs w:val="24"/>
        </w:rPr>
      </w:pPr>
      <w:r w:rsidRPr="001931B3">
        <w:rPr>
          <w:rFonts w:ascii="Times New Roman" w:hAnsi="Times New Roman" w:cs="Times New Roman"/>
          <w:b/>
          <w:bCs/>
          <w:szCs w:val="24"/>
        </w:rPr>
        <w:t>Case Presentation:</w:t>
      </w:r>
      <w:r w:rsidRPr="001931B3">
        <w:rPr>
          <w:rFonts w:ascii="Times New Roman" w:hAnsi="Times New Roman" w:cs="Times New Roman"/>
          <w:szCs w:val="24"/>
        </w:rPr>
        <w:br/>
        <w:t xml:space="preserve">A 20-year-old female reported to the Department of Oral Medicine and Radiology with </w:t>
      </w:r>
      <w:r w:rsidR="00994057">
        <w:rPr>
          <w:rFonts w:ascii="Times New Roman" w:hAnsi="Times New Roman" w:cs="Times New Roman"/>
          <w:szCs w:val="24"/>
        </w:rPr>
        <w:t xml:space="preserve">chief </w:t>
      </w:r>
      <w:r w:rsidRPr="001931B3">
        <w:rPr>
          <w:rFonts w:ascii="Times New Roman" w:hAnsi="Times New Roman" w:cs="Times New Roman"/>
          <w:szCs w:val="24"/>
        </w:rPr>
        <w:t>complaint of multiple decayed teeth and a burning sensation in the bilateral buccal mucosa. She also noted a gradual tightening of the skin around her mouth and neck over the past six months.</w:t>
      </w:r>
      <w:r w:rsidR="00994057">
        <w:rPr>
          <w:rFonts w:ascii="Times New Roman" w:hAnsi="Times New Roman" w:cs="Times New Roman"/>
          <w:szCs w:val="24"/>
        </w:rPr>
        <w:t xml:space="preserve"> There was no relevant medical or dental history, she even didn’t had history of tobacco or </w:t>
      </w:r>
      <w:proofErr w:type="spellStart"/>
      <w:r w:rsidR="00994057">
        <w:rPr>
          <w:rFonts w:ascii="Times New Roman" w:hAnsi="Times New Roman" w:cs="Times New Roman"/>
          <w:szCs w:val="24"/>
        </w:rPr>
        <w:t>arecanut</w:t>
      </w:r>
      <w:proofErr w:type="spellEnd"/>
      <w:r w:rsidR="00994057">
        <w:rPr>
          <w:rFonts w:ascii="Times New Roman" w:hAnsi="Times New Roman" w:cs="Times New Roman"/>
          <w:szCs w:val="24"/>
        </w:rPr>
        <w:t xml:space="preserve"> chewing.</w:t>
      </w:r>
    </w:p>
    <w:p w14:paraId="2B819A18" w14:textId="783ECAB8" w:rsidR="002C7F8E" w:rsidRPr="001931B3" w:rsidRDefault="002C7F8E" w:rsidP="001931B3">
      <w:pPr>
        <w:spacing w:line="240" w:lineRule="auto"/>
        <w:rPr>
          <w:rFonts w:ascii="Times New Roman" w:hAnsi="Times New Roman" w:cs="Times New Roman"/>
          <w:szCs w:val="24"/>
        </w:rPr>
      </w:pPr>
      <w:r w:rsidRPr="001931B3">
        <w:rPr>
          <w:rFonts w:ascii="Times New Roman" w:hAnsi="Times New Roman" w:cs="Times New Roman"/>
          <w:szCs w:val="24"/>
        </w:rPr>
        <w:t>Extraoral examination revealed an expressionless, mask-like facies and induration of perioral and cervical skin</w:t>
      </w:r>
      <w:r w:rsidR="005E1AF8" w:rsidRPr="001931B3">
        <w:rPr>
          <w:rFonts w:ascii="Times New Roman" w:hAnsi="Times New Roman" w:cs="Times New Roman"/>
          <w:szCs w:val="24"/>
        </w:rPr>
        <w:t>.</w:t>
      </w:r>
      <w:r w:rsidR="00D67A62">
        <w:rPr>
          <w:rFonts w:ascii="Times New Roman" w:hAnsi="Times New Roman" w:cs="Times New Roman"/>
          <w:szCs w:val="24"/>
        </w:rPr>
        <w:t xml:space="preserve"> </w:t>
      </w:r>
      <w:r w:rsidR="005E1AF8" w:rsidRPr="001931B3">
        <w:rPr>
          <w:rFonts w:ascii="Times New Roman" w:hAnsi="Times New Roman" w:cs="Times New Roman"/>
          <w:szCs w:val="24"/>
        </w:rPr>
        <w:t>Telangiectasia was evident over the malar region and nasal bridge (Figure 1a)</w:t>
      </w:r>
      <w:r w:rsidR="00D67A62">
        <w:rPr>
          <w:rFonts w:ascii="Times New Roman" w:hAnsi="Times New Roman" w:cs="Times New Roman"/>
          <w:szCs w:val="24"/>
        </w:rPr>
        <w:t xml:space="preserve">. </w:t>
      </w:r>
      <w:r w:rsidRPr="001931B3">
        <w:rPr>
          <w:rFonts w:ascii="Times New Roman" w:hAnsi="Times New Roman" w:cs="Times New Roman"/>
          <w:szCs w:val="24"/>
        </w:rPr>
        <w:t xml:space="preserve">Intraoral examination showed severe microstomia, blanching of the buccal mucosa, angular cheilitis, xerostomia (positive tongue blade test), </w:t>
      </w:r>
      <w:r w:rsidR="00994057">
        <w:rPr>
          <w:rFonts w:ascii="Times New Roman" w:hAnsi="Times New Roman" w:cs="Times New Roman"/>
          <w:szCs w:val="24"/>
        </w:rPr>
        <w:t xml:space="preserve">reduced mouth opening </w:t>
      </w:r>
      <w:r w:rsidRPr="001931B3">
        <w:rPr>
          <w:rFonts w:ascii="Times New Roman" w:hAnsi="Times New Roman" w:cs="Times New Roman"/>
          <w:szCs w:val="24"/>
        </w:rPr>
        <w:t>and erythematous gingiva. Multiple carious teeth were present.</w:t>
      </w:r>
      <w:r w:rsidR="005E1AF8" w:rsidRPr="001931B3">
        <w:rPr>
          <w:rFonts w:ascii="Times New Roman" w:hAnsi="Times New Roman" w:cs="Times New Roman"/>
          <w:szCs w:val="24"/>
        </w:rPr>
        <w:t xml:space="preserve"> (Figure 2)</w:t>
      </w:r>
    </w:p>
    <w:p w14:paraId="26014577" w14:textId="33AFBEFD" w:rsidR="002C7F8E" w:rsidRPr="001931B3" w:rsidRDefault="002C7F8E" w:rsidP="001931B3">
      <w:pPr>
        <w:spacing w:line="240" w:lineRule="auto"/>
        <w:rPr>
          <w:rFonts w:ascii="Times New Roman" w:hAnsi="Times New Roman" w:cs="Times New Roman"/>
          <w:szCs w:val="24"/>
        </w:rPr>
      </w:pPr>
      <w:r w:rsidRPr="001931B3">
        <w:rPr>
          <w:rFonts w:ascii="Times New Roman" w:hAnsi="Times New Roman" w:cs="Times New Roman"/>
          <w:szCs w:val="24"/>
        </w:rPr>
        <w:t>Inspection of her hands revealed pale, tapered fingers with sclerodactyly</w:t>
      </w:r>
      <w:r w:rsidR="00D67A62">
        <w:rPr>
          <w:rFonts w:ascii="Times New Roman" w:hAnsi="Times New Roman" w:cs="Times New Roman"/>
          <w:szCs w:val="24"/>
        </w:rPr>
        <w:t xml:space="preserve"> </w:t>
      </w:r>
      <w:r w:rsidR="005E1AF8" w:rsidRPr="001931B3">
        <w:rPr>
          <w:rFonts w:ascii="Times New Roman" w:hAnsi="Times New Roman" w:cs="Times New Roman"/>
          <w:szCs w:val="24"/>
        </w:rPr>
        <w:t>(Figure 1b).</w:t>
      </w:r>
      <w:r w:rsidRPr="001931B3">
        <w:rPr>
          <w:rFonts w:ascii="Times New Roman" w:hAnsi="Times New Roman" w:cs="Times New Roman"/>
          <w:szCs w:val="24"/>
        </w:rPr>
        <w:t xml:space="preserve"> The patient described episodic blanching of all fingers on exposure to cold, suggestive of Raynaud’s phenomenon.</w:t>
      </w:r>
    </w:p>
    <w:p w14:paraId="19D2A94B" w14:textId="1BF3FABE" w:rsidR="002C7F8E" w:rsidRPr="001931B3" w:rsidRDefault="002C7F8E" w:rsidP="001931B3">
      <w:pPr>
        <w:spacing w:line="240" w:lineRule="auto"/>
        <w:rPr>
          <w:rFonts w:ascii="Times New Roman" w:hAnsi="Times New Roman" w:cs="Times New Roman"/>
          <w:szCs w:val="24"/>
        </w:rPr>
      </w:pPr>
      <w:r w:rsidRPr="001931B3">
        <w:rPr>
          <w:rFonts w:ascii="Times New Roman" w:hAnsi="Times New Roman" w:cs="Times New Roman"/>
          <w:szCs w:val="24"/>
        </w:rPr>
        <w:t>A panoramic radiograph (OPG) revealed generalized thinning and resorption of the mandibular body and ramus, along with multiple dental caries and relative microdontia</w:t>
      </w:r>
      <w:r w:rsidR="005E1AF8" w:rsidRPr="001931B3">
        <w:rPr>
          <w:rFonts w:ascii="Times New Roman" w:hAnsi="Times New Roman" w:cs="Times New Roman"/>
          <w:szCs w:val="24"/>
        </w:rPr>
        <w:t xml:space="preserve"> (Figure 3).</w:t>
      </w:r>
      <w:r w:rsidR="00D67A62">
        <w:rPr>
          <w:rFonts w:ascii="Times New Roman" w:hAnsi="Times New Roman" w:cs="Times New Roman"/>
          <w:szCs w:val="24"/>
        </w:rPr>
        <w:t xml:space="preserve"> </w:t>
      </w:r>
      <w:r w:rsidR="00141333">
        <w:rPr>
          <w:rFonts w:ascii="Times New Roman" w:hAnsi="Times New Roman" w:cs="Times New Roman"/>
          <w:szCs w:val="24"/>
        </w:rPr>
        <w:t>Routine blood investigations were found to be in normal limits.</w:t>
      </w:r>
    </w:p>
    <w:p w14:paraId="41B56B87" w14:textId="4103DDB3" w:rsidR="002C7F8E" w:rsidRPr="001931B3" w:rsidRDefault="002C7F8E" w:rsidP="001931B3">
      <w:pPr>
        <w:spacing w:line="240" w:lineRule="auto"/>
        <w:rPr>
          <w:rFonts w:ascii="Times New Roman" w:hAnsi="Times New Roman" w:cs="Times New Roman"/>
          <w:szCs w:val="24"/>
        </w:rPr>
      </w:pPr>
      <w:r w:rsidRPr="001931B3">
        <w:rPr>
          <w:rFonts w:ascii="Times New Roman" w:hAnsi="Times New Roman" w:cs="Times New Roman"/>
          <w:szCs w:val="24"/>
        </w:rPr>
        <w:t>Based on these findings</w:t>
      </w:r>
      <w:r w:rsidR="00994057">
        <w:rPr>
          <w:rFonts w:ascii="Times New Roman" w:hAnsi="Times New Roman" w:cs="Times New Roman"/>
          <w:szCs w:val="24"/>
        </w:rPr>
        <w:t xml:space="preserve"> </w:t>
      </w:r>
      <w:r w:rsidR="00924902">
        <w:rPr>
          <w:rFonts w:ascii="Times New Roman" w:hAnsi="Times New Roman" w:cs="Times New Roman"/>
          <w:szCs w:val="24"/>
        </w:rPr>
        <w:t>O</w:t>
      </w:r>
      <w:r w:rsidR="00994057">
        <w:rPr>
          <w:rFonts w:ascii="Times New Roman" w:hAnsi="Times New Roman" w:cs="Times New Roman"/>
          <w:szCs w:val="24"/>
        </w:rPr>
        <w:t xml:space="preserve">ral </w:t>
      </w:r>
      <w:r w:rsidR="00924902">
        <w:rPr>
          <w:rFonts w:ascii="Times New Roman" w:hAnsi="Times New Roman" w:cs="Times New Roman"/>
          <w:szCs w:val="24"/>
        </w:rPr>
        <w:t>S</w:t>
      </w:r>
      <w:r w:rsidR="00994057">
        <w:rPr>
          <w:rFonts w:ascii="Times New Roman" w:hAnsi="Times New Roman" w:cs="Times New Roman"/>
          <w:szCs w:val="24"/>
        </w:rPr>
        <w:t xml:space="preserve">ubmucous </w:t>
      </w:r>
      <w:r w:rsidR="00924902">
        <w:rPr>
          <w:rFonts w:ascii="Times New Roman" w:hAnsi="Times New Roman" w:cs="Times New Roman"/>
          <w:szCs w:val="24"/>
        </w:rPr>
        <w:t>F</w:t>
      </w:r>
      <w:r w:rsidR="00994057">
        <w:rPr>
          <w:rFonts w:ascii="Times New Roman" w:hAnsi="Times New Roman" w:cs="Times New Roman"/>
          <w:szCs w:val="24"/>
        </w:rPr>
        <w:t>ibrosis was ruled out and</w:t>
      </w:r>
      <w:r w:rsidRPr="001931B3">
        <w:rPr>
          <w:rFonts w:ascii="Times New Roman" w:hAnsi="Times New Roman" w:cs="Times New Roman"/>
          <w:szCs w:val="24"/>
        </w:rPr>
        <w:t xml:space="preserve"> a provisional diagnosis of systemic sclerosis was made, and ANA profiling was advised</w:t>
      </w:r>
      <w:r w:rsidR="003730FA">
        <w:rPr>
          <w:rFonts w:ascii="Times New Roman" w:hAnsi="Times New Roman" w:cs="Times New Roman"/>
          <w:szCs w:val="24"/>
        </w:rPr>
        <w:t xml:space="preserve"> (Figure 4)</w:t>
      </w:r>
      <w:r w:rsidRPr="001931B3">
        <w:rPr>
          <w:rFonts w:ascii="Times New Roman" w:hAnsi="Times New Roman" w:cs="Times New Roman"/>
          <w:szCs w:val="24"/>
        </w:rPr>
        <w:t>. The serology report showed positivity for centromere B antibodies</w:t>
      </w:r>
      <w:r w:rsidR="00E27BFF">
        <w:rPr>
          <w:rFonts w:ascii="Times New Roman" w:hAnsi="Times New Roman" w:cs="Times New Roman"/>
          <w:szCs w:val="24"/>
        </w:rPr>
        <w:t xml:space="preserve"> and negative SSA and SSB were negative</w:t>
      </w:r>
      <w:r w:rsidRPr="001931B3">
        <w:rPr>
          <w:rFonts w:ascii="Times New Roman" w:hAnsi="Times New Roman" w:cs="Times New Roman"/>
          <w:szCs w:val="24"/>
        </w:rPr>
        <w:t>, confirming limited systemic sclerosis (CREST syndrome)</w:t>
      </w:r>
      <w:r w:rsidR="00E27BFF">
        <w:rPr>
          <w:rFonts w:ascii="Times New Roman" w:hAnsi="Times New Roman" w:cs="Times New Roman"/>
          <w:szCs w:val="24"/>
        </w:rPr>
        <w:t xml:space="preserve"> and excluding </w:t>
      </w:r>
      <w:proofErr w:type="spellStart"/>
      <w:r w:rsidR="00E27BFF">
        <w:rPr>
          <w:rFonts w:ascii="Times New Roman" w:hAnsi="Times New Roman" w:cs="Times New Roman"/>
          <w:szCs w:val="24"/>
        </w:rPr>
        <w:t>Sjogrens</w:t>
      </w:r>
      <w:proofErr w:type="spellEnd"/>
      <w:r w:rsidR="00E27BFF">
        <w:rPr>
          <w:rFonts w:ascii="Times New Roman" w:hAnsi="Times New Roman" w:cs="Times New Roman"/>
          <w:szCs w:val="24"/>
        </w:rPr>
        <w:t xml:space="preserve"> syndrome</w:t>
      </w:r>
      <w:r w:rsidRPr="001931B3">
        <w:rPr>
          <w:rFonts w:ascii="Times New Roman" w:hAnsi="Times New Roman" w:cs="Times New Roman"/>
          <w:szCs w:val="24"/>
        </w:rPr>
        <w:t>. There was no evidence of pulmonary, cardiac, renal, or gastrointestinal involvement at the time of diagnosis.</w:t>
      </w:r>
    </w:p>
    <w:p w14:paraId="5E114522" w14:textId="16568FDA" w:rsidR="005E1AF8" w:rsidRPr="001931B3" w:rsidRDefault="003730FA" w:rsidP="001931B3">
      <w:pPr>
        <w:spacing w:line="240" w:lineRule="auto"/>
        <w:rPr>
          <w:rFonts w:ascii="Times New Roman" w:hAnsi="Times New Roman" w:cs="Times New Roman"/>
          <w:szCs w:val="24"/>
        </w:rPr>
      </w:pPr>
      <w:r>
        <w:rPr>
          <w:rFonts w:ascii="Times New Roman" w:hAnsi="Times New Roman" w:cs="Times New Roman"/>
          <w:noProof/>
          <w:szCs w:val="24"/>
        </w:rPr>
        <w:lastRenderedPageBreak/>
        <mc:AlternateContent>
          <mc:Choice Requires="wps">
            <w:drawing>
              <wp:anchor distT="0" distB="0" distL="114300" distR="114300" simplePos="0" relativeHeight="251659264" behindDoc="0" locked="0" layoutInCell="1" allowOverlap="1" wp14:anchorId="11D94F0D" wp14:editId="12098BFC">
                <wp:simplePos x="0" y="0"/>
                <wp:positionH relativeFrom="column">
                  <wp:posOffset>979714</wp:posOffset>
                </wp:positionH>
                <wp:positionV relativeFrom="paragraph">
                  <wp:posOffset>745671</wp:posOffset>
                </wp:positionV>
                <wp:extent cx="228600" cy="32658"/>
                <wp:effectExtent l="0" t="57150" r="38100" b="62865"/>
                <wp:wrapNone/>
                <wp:docPr id="463995477" name="Straight Arrow Connector 1"/>
                <wp:cNvGraphicFramePr/>
                <a:graphic xmlns:a="http://schemas.openxmlformats.org/drawingml/2006/main">
                  <a:graphicData uri="http://schemas.microsoft.com/office/word/2010/wordprocessingShape">
                    <wps:wsp>
                      <wps:cNvCnPr/>
                      <wps:spPr>
                        <a:xfrm flipV="1">
                          <a:off x="0" y="0"/>
                          <a:ext cx="228600" cy="326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BFEB124" id="_x0000_t32" coordsize="21600,21600" o:spt="32" o:oned="t" path="m,l21600,21600e" filled="f">
                <v:path arrowok="t" fillok="f" o:connecttype="none"/>
                <o:lock v:ext="edit" shapetype="t"/>
              </v:shapetype>
              <v:shape id="Straight Arrow Connector 1" o:spid="_x0000_s1026" type="#_x0000_t32" style="position:absolute;margin-left:77.15pt;margin-top:58.7pt;width:18pt;height:2.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" strokecolor="#4472c4 [3204]" strokeweight=".5pt">
                <v:stroke endarrow="block" joinstyle="miter"/>
              </v:shape>
            </w:pict>
          </mc:Fallback>
        </mc:AlternateContent>
      </w:r>
      <w:r w:rsidR="005E1AF8" w:rsidRPr="001931B3">
        <w:rPr>
          <w:rFonts w:ascii="Times New Roman" w:hAnsi="Times New Roman" w:cs="Times New Roman"/>
          <w:noProof/>
          <w:szCs w:val="24"/>
        </w:rPr>
        <w:drawing>
          <wp:inline distT="0" distB="0" distL="0" distR="0" wp14:anchorId="116ED946" wp14:editId="589EE239">
            <wp:extent cx="2787886" cy="2523127"/>
            <wp:effectExtent l="0" t="0" r="0" b="0"/>
            <wp:docPr id="2009125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25009" name=""/>
                    <pic:cNvPicPr/>
                  </pic:nvPicPr>
                  <pic:blipFill>
                    <a:blip r:embed="rId7"/>
                    <a:stretch>
                      <a:fillRect/>
                    </a:stretch>
                  </pic:blipFill>
                  <pic:spPr>
                    <a:xfrm>
                      <a:off x="0" y="0"/>
                      <a:ext cx="2813238" cy="2546071"/>
                    </a:xfrm>
                    <a:prstGeom prst="rect">
                      <a:avLst/>
                    </a:prstGeom>
                  </pic:spPr>
                </pic:pic>
              </a:graphicData>
            </a:graphic>
          </wp:inline>
        </w:drawing>
      </w:r>
    </w:p>
    <w:p w14:paraId="57961120" w14:textId="77777777" w:rsidR="005E1AF8" w:rsidRPr="001931B3" w:rsidRDefault="005E1AF8" w:rsidP="001931B3">
      <w:pPr>
        <w:spacing w:line="240" w:lineRule="auto"/>
        <w:rPr>
          <w:rFonts w:ascii="Times New Roman" w:hAnsi="Times New Roman" w:cs="Times New Roman"/>
          <w:szCs w:val="24"/>
        </w:rPr>
      </w:pPr>
    </w:p>
    <w:p w14:paraId="331BE86B" w14:textId="77777777" w:rsidR="005E1AF8" w:rsidRPr="001931B3" w:rsidRDefault="005E1AF8" w:rsidP="001931B3">
      <w:pPr>
        <w:spacing w:line="240" w:lineRule="auto"/>
        <w:rPr>
          <w:rFonts w:ascii="Times New Roman" w:hAnsi="Times New Roman" w:cs="Times New Roman"/>
          <w:szCs w:val="24"/>
        </w:rPr>
      </w:pPr>
      <w:r w:rsidRPr="001931B3">
        <w:rPr>
          <w:rFonts w:ascii="Times New Roman" w:hAnsi="Times New Roman" w:cs="Times New Roman"/>
          <w:szCs w:val="24"/>
        </w:rPr>
        <w:t xml:space="preserve">Figure 1 a.   </w:t>
      </w:r>
      <w:proofErr w:type="spellStart"/>
      <w:r w:rsidRPr="001931B3">
        <w:rPr>
          <w:rFonts w:ascii="Times New Roman" w:hAnsi="Times New Roman" w:cs="Times New Roman"/>
          <w:szCs w:val="24"/>
        </w:rPr>
        <w:t>Telangestesia</w:t>
      </w:r>
      <w:proofErr w:type="spellEnd"/>
      <w:r w:rsidRPr="001931B3">
        <w:rPr>
          <w:rFonts w:ascii="Times New Roman" w:hAnsi="Times New Roman" w:cs="Times New Roman"/>
          <w:szCs w:val="24"/>
        </w:rPr>
        <w:t xml:space="preserve"> on malar region </w:t>
      </w:r>
    </w:p>
    <w:p w14:paraId="50B02B02" w14:textId="77777777" w:rsidR="005E1AF8" w:rsidRPr="001931B3" w:rsidRDefault="005E1AF8" w:rsidP="001931B3">
      <w:pPr>
        <w:spacing w:line="240" w:lineRule="auto"/>
        <w:rPr>
          <w:rFonts w:ascii="Times New Roman" w:hAnsi="Times New Roman" w:cs="Times New Roman"/>
          <w:szCs w:val="24"/>
        </w:rPr>
      </w:pPr>
      <w:r w:rsidRPr="001931B3">
        <w:rPr>
          <w:rFonts w:ascii="Times New Roman" w:hAnsi="Times New Roman" w:cs="Times New Roman"/>
          <w:szCs w:val="24"/>
        </w:rPr>
        <w:t xml:space="preserve">                </w:t>
      </w:r>
      <w:proofErr w:type="spellStart"/>
      <w:proofErr w:type="gramStart"/>
      <w:r w:rsidRPr="001931B3">
        <w:rPr>
          <w:rFonts w:ascii="Times New Roman" w:hAnsi="Times New Roman" w:cs="Times New Roman"/>
          <w:szCs w:val="24"/>
        </w:rPr>
        <w:t>b,c</w:t>
      </w:r>
      <w:proofErr w:type="spellEnd"/>
      <w:proofErr w:type="gramEnd"/>
      <w:r w:rsidRPr="001931B3">
        <w:rPr>
          <w:rFonts w:ascii="Times New Roman" w:hAnsi="Times New Roman" w:cs="Times New Roman"/>
          <w:szCs w:val="24"/>
        </w:rPr>
        <w:t xml:space="preserve">  Sclerodactyly </w:t>
      </w:r>
    </w:p>
    <w:p w14:paraId="490855E2" w14:textId="77777777" w:rsidR="005E1AF8" w:rsidRPr="001931B3" w:rsidRDefault="005E1AF8" w:rsidP="001931B3">
      <w:pPr>
        <w:spacing w:line="240" w:lineRule="auto"/>
        <w:rPr>
          <w:rFonts w:ascii="Times New Roman" w:hAnsi="Times New Roman" w:cs="Times New Roman"/>
          <w:szCs w:val="24"/>
        </w:rPr>
      </w:pPr>
    </w:p>
    <w:p w14:paraId="5FD389F4" w14:textId="77777777" w:rsidR="005E1AF8" w:rsidRPr="001931B3" w:rsidRDefault="005E1AF8" w:rsidP="001931B3">
      <w:pPr>
        <w:spacing w:line="240" w:lineRule="auto"/>
        <w:rPr>
          <w:rFonts w:ascii="Times New Roman" w:hAnsi="Times New Roman" w:cs="Times New Roman"/>
          <w:szCs w:val="24"/>
        </w:rPr>
      </w:pPr>
      <w:r w:rsidRPr="001931B3">
        <w:rPr>
          <w:rFonts w:ascii="Times New Roman" w:hAnsi="Times New Roman" w:cs="Times New Roman"/>
          <w:noProof/>
          <w:szCs w:val="24"/>
        </w:rPr>
        <w:drawing>
          <wp:inline distT="0" distB="0" distL="0" distR="0" wp14:anchorId="6FC4BF4B" wp14:editId="2950DD1A">
            <wp:extent cx="3231663" cy="2283933"/>
            <wp:effectExtent l="0" t="0" r="6985" b="2540"/>
            <wp:docPr id="823350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50757" name=""/>
                    <pic:cNvPicPr/>
                  </pic:nvPicPr>
                  <pic:blipFill>
                    <a:blip r:embed="rId8"/>
                    <a:stretch>
                      <a:fillRect/>
                    </a:stretch>
                  </pic:blipFill>
                  <pic:spPr>
                    <a:xfrm>
                      <a:off x="0" y="0"/>
                      <a:ext cx="3242163" cy="2291354"/>
                    </a:xfrm>
                    <a:prstGeom prst="rect">
                      <a:avLst/>
                    </a:prstGeom>
                  </pic:spPr>
                </pic:pic>
              </a:graphicData>
            </a:graphic>
          </wp:inline>
        </w:drawing>
      </w:r>
    </w:p>
    <w:p w14:paraId="51604116" w14:textId="7C8072C4" w:rsidR="005E1AF8" w:rsidRPr="001931B3" w:rsidRDefault="005E1AF8" w:rsidP="001931B3">
      <w:pPr>
        <w:spacing w:line="240" w:lineRule="auto"/>
        <w:rPr>
          <w:rFonts w:ascii="Times New Roman" w:hAnsi="Times New Roman" w:cs="Times New Roman"/>
          <w:szCs w:val="24"/>
        </w:rPr>
      </w:pPr>
      <w:r w:rsidRPr="001931B3">
        <w:rPr>
          <w:rFonts w:ascii="Times New Roman" w:hAnsi="Times New Roman" w:cs="Times New Roman"/>
          <w:szCs w:val="24"/>
        </w:rPr>
        <w:t>Figure 2-Intraoral pictures</w:t>
      </w:r>
    </w:p>
    <w:p w14:paraId="74ADD4F6" w14:textId="77777777" w:rsidR="005E1AF8" w:rsidRPr="001931B3" w:rsidRDefault="005E1AF8" w:rsidP="001931B3">
      <w:pPr>
        <w:spacing w:line="240" w:lineRule="auto"/>
        <w:rPr>
          <w:rFonts w:ascii="Times New Roman" w:hAnsi="Times New Roman" w:cs="Times New Roman"/>
          <w:szCs w:val="24"/>
        </w:rPr>
      </w:pPr>
    </w:p>
    <w:p w14:paraId="4BCFD7C1" w14:textId="77777777" w:rsidR="005E1AF8" w:rsidRPr="001931B3" w:rsidRDefault="005E1AF8" w:rsidP="001931B3">
      <w:pPr>
        <w:spacing w:line="240" w:lineRule="auto"/>
        <w:rPr>
          <w:rFonts w:ascii="Times New Roman" w:hAnsi="Times New Roman" w:cs="Times New Roman"/>
          <w:szCs w:val="24"/>
        </w:rPr>
      </w:pPr>
    </w:p>
    <w:p w14:paraId="7F94E0A6" w14:textId="62A5C3CA" w:rsidR="005E1AF8" w:rsidRPr="001931B3" w:rsidRDefault="005E1AF8" w:rsidP="001931B3">
      <w:pPr>
        <w:spacing w:line="240" w:lineRule="auto"/>
        <w:rPr>
          <w:rFonts w:ascii="Times New Roman" w:hAnsi="Times New Roman" w:cs="Times New Roman"/>
          <w:szCs w:val="24"/>
        </w:rPr>
      </w:pPr>
      <w:r w:rsidRPr="001931B3">
        <w:rPr>
          <w:rFonts w:ascii="Times New Roman" w:hAnsi="Times New Roman" w:cs="Times New Roman"/>
          <w:noProof/>
          <w:szCs w:val="24"/>
        </w:rPr>
        <w:drawing>
          <wp:inline distT="0" distB="0" distL="0" distR="0" wp14:anchorId="0E3AFBC1" wp14:editId="6F023ACA">
            <wp:extent cx="3153840" cy="1512627"/>
            <wp:effectExtent l="0" t="0" r="8890" b="0"/>
            <wp:docPr id="7" name="Picture 7" descr="C:\Users\HP\OneDrive\Pictures\phone\Pictures\ashifa sclerodermq\IMG_20231211_11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Pictures\phone\Pictures\ashifa sclerodermq\IMG_20231211_11155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907" t="27350" r="8973" b="20747"/>
                    <a:stretch/>
                  </pic:blipFill>
                  <pic:spPr bwMode="auto">
                    <a:xfrm>
                      <a:off x="0" y="0"/>
                      <a:ext cx="3178636" cy="1524520"/>
                    </a:xfrm>
                    <a:prstGeom prst="rect">
                      <a:avLst/>
                    </a:prstGeom>
                    <a:noFill/>
                    <a:ln>
                      <a:noFill/>
                    </a:ln>
                    <a:extLst>
                      <a:ext uri="{53640926-AAD7-44D8-BBD7-CCE9431645EC}">
                        <a14:shadowObscured xmlns:a14="http://schemas.microsoft.com/office/drawing/2010/main"/>
                      </a:ext>
                    </a:extLst>
                  </pic:spPr>
                </pic:pic>
              </a:graphicData>
            </a:graphic>
          </wp:inline>
        </w:drawing>
      </w:r>
    </w:p>
    <w:p w14:paraId="0D7B42D5" w14:textId="34A95832" w:rsidR="005E1AF8" w:rsidRDefault="005E1AF8" w:rsidP="001931B3">
      <w:pPr>
        <w:spacing w:line="240" w:lineRule="auto"/>
        <w:rPr>
          <w:rFonts w:ascii="Times New Roman" w:hAnsi="Times New Roman" w:cs="Times New Roman"/>
          <w:szCs w:val="24"/>
        </w:rPr>
      </w:pPr>
      <w:r w:rsidRPr="001931B3">
        <w:rPr>
          <w:rFonts w:ascii="Times New Roman" w:hAnsi="Times New Roman" w:cs="Times New Roman"/>
          <w:szCs w:val="24"/>
        </w:rPr>
        <w:t xml:space="preserve">Figure 3 </w:t>
      </w:r>
      <w:proofErr w:type="spellStart"/>
      <w:r w:rsidRPr="001931B3">
        <w:rPr>
          <w:rFonts w:ascii="Times New Roman" w:hAnsi="Times New Roman" w:cs="Times New Roman"/>
          <w:szCs w:val="24"/>
        </w:rPr>
        <w:t>Orthopantogram</w:t>
      </w:r>
      <w:proofErr w:type="spellEnd"/>
    </w:p>
    <w:p w14:paraId="3317B323" w14:textId="345CFAF4" w:rsidR="00E27BFF" w:rsidRPr="001931B3" w:rsidRDefault="00E27BFF" w:rsidP="001931B3">
      <w:pPr>
        <w:spacing w:line="240" w:lineRule="auto"/>
        <w:rPr>
          <w:rFonts w:ascii="Times New Roman" w:hAnsi="Times New Roman" w:cs="Times New Roman"/>
          <w:szCs w:val="24"/>
        </w:rPr>
      </w:pPr>
      <w:r w:rsidRPr="00E27BFF">
        <w:rPr>
          <w:rFonts w:ascii="Times New Roman" w:hAnsi="Times New Roman" w:cs="Times New Roman"/>
          <w:noProof/>
          <w:szCs w:val="24"/>
        </w:rPr>
        <w:lastRenderedPageBreak/>
        <w:drawing>
          <wp:inline distT="0" distB="0" distL="0" distR="0" wp14:anchorId="6E142121" wp14:editId="1547DB90">
            <wp:extent cx="4116802" cy="2972435"/>
            <wp:effectExtent l="0" t="0" r="0" b="0"/>
            <wp:docPr id="78371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1348" name=""/>
                    <pic:cNvPicPr/>
                  </pic:nvPicPr>
                  <pic:blipFill>
                    <a:blip r:embed="rId10"/>
                    <a:stretch>
                      <a:fillRect/>
                    </a:stretch>
                  </pic:blipFill>
                  <pic:spPr>
                    <a:xfrm>
                      <a:off x="0" y="0"/>
                      <a:ext cx="4132777" cy="2983970"/>
                    </a:xfrm>
                    <a:prstGeom prst="rect">
                      <a:avLst/>
                    </a:prstGeom>
                  </pic:spPr>
                </pic:pic>
              </a:graphicData>
            </a:graphic>
          </wp:inline>
        </w:drawing>
      </w:r>
    </w:p>
    <w:p w14:paraId="4CBFA90A" w14:textId="4197C18B" w:rsidR="005E1AF8" w:rsidRPr="001931B3" w:rsidRDefault="003730FA" w:rsidP="001931B3">
      <w:pPr>
        <w:spacing w:line="240" w:lineRule="auto"/>
        <w:rPr>
          <w:rFonts w:ascii="Times New Roman" w:hAnsi="Times New Roman" w:cs="Times New Roman"/>
          <w:szCs w:val="24"/>
        </w:rPr>
      </w:pPr>
      <w:r>
        <w:rPr>
          <w:rFonts w:ascii="Times New Roman" w:hAnsi="Times New Roman" w:cs="Times New Roman"/>
          <w:szCs w:val="24"/>
        </w:rPr>
        <w:t>Figure 4 ANA Profile</w:t>
      </w:r>
    </w:p>
    <w:p w14:paraId="171A112A" w14:textId="77777777" w:rsidR="005E1AF8" w:rsidRPr="001931B3" w:rsidRDefault="005E1AF8" w:rsidP="001931B3">
      <w:pPr>
        <w:spacing w:line="240" w:lineRule="auto"/>
        <w:rPr>
          <w:rFonts w:ascii="Times New Roman" w:hAnsi="Times New Roman" w:cs="Times New Roman"/>
          <w:szCs w:val="24"/>
        </w:rPr>
      </w:pPr>
    </w:p>
    <w:p w14:paraId="5B59A8EA" w14:textId="3C0CC2CA" w:rsidR="001A2575" w:rsidRPr="001931B3" w:rsidRDefault="002C7F8E" w:rsidP="001931B3">
      <w:pPr>
        <w:spacing w:line="240" w:lineRule="auto"/>
        <w:rPr>
          <w:rFonts w:ascii="Times New Roman" w:hAnsi="Times New Roman" w:cs="Times New Roman"/>
          <w:b/>
          <w:bCs/>
          <w:szCs w:val="24"/>
        </w:rPr>
      </w:pPr>
      <w:r w:rsidRPr="001931B3">
        <w:rPr>
          <w:rFonts w:ascii="Times New Roman" w:hAnsi="Times New Roman" w:cs="Times New Roman"/>
          <w:szCs w:val="24"/>
        </w:rPr>
        <w:br/>
      </w:r>
      <w:r w:rsidR="001A2575" w:rsidRPr="001931B3">
        <w:rPr>
          <w:rFonts w:ascii="Times New Roman" w:hAnsi="Times New Roman" w:cs="Times New Roman"/>
          <w:b/>
          <w:bCs/>
          <w:szCs w:val="24"/>
        </w:rPr>
        <w:t>Discussion</w:t>
      </w:r>
    </w:p>
    <w:p w14:paraId="19B1F0C0" w14:textId="31281EDC" w:rsidR="001A2575" w:rsidRPr="001931B3" w:rsidRDefault="00141333" w:rsidP="001931B3">
      <w:pPr>
        <w:spacing w:line="240" w:lineRule="auto"/>
        <w:rPr>
          <w:rFonts w:ascii="Times New Roman" w:hAnsi="Times New Roman" w:cs="Times New Roman"/>
          <w:szCs w:val="24"/>
        </w:rPr>
      </w:pPr>
      <w:r w:rsidRPr="00141333">
        <w:rPr>
          <w:rFonts w:ascii="Times New Roman" w:hAnsi="Times New Roman" w:cs="Times New Roman"/>
          <w:szCs w:val="24"/>
        </w:rPr>
        <w:t>Fibroblast dysfunction, microvascular damage, and excessive collagen and extracellular matrix protein deposition in the skin and internal organs are the hallmarks of systemic sclerosis (</w:t>
      </w:r>
      <w:proofErr w:type="spellStart"/>
      <w:r w:rsidRPr="00141333">
        <w:rPr>
          <w:rFonts w:ascii="Times New Roman" w:hAnsi="Times New Roman" w:cs="Times New Roman"/>
          <w:szCs w:val="24"/>
        </w:rPr>
        <w:t>SSc</w:t>
      </w:r>
      <w:proofErr w:type="spellEnd"/>
      <w:r w:rsidRPr="00141333">
        <w:rPr>
          <w:rFonts w:ascii="Times New Roman" w:hAnsi="Times New Roman" w:cs="Times New Roman"/>
          <w:szCs w:val="24"/>
        </w:rPr>
        <w:t>), sometimes referred to as scleroderma, a rare immune-mediated connective tissue disease</w:t>
      </w:r>
      <w:r w:rsidR="00D67A62">
        <w:rPr>
          <w:rFonts w:ascii="Times New Roman" w:hAnsi="Times New Roman" w:cs="Times New Roman"/>
          <w:szCs w:val="24"/>
        </w:rPr>
        <w:t xml:space="preserve"> </w:t>
      </w:r>
      <w:r w:rsidR="003730FA">
        <w:rPr>
          <w:rFonts w:ascii="Times New Roman" w:hAnsi="Times New Roman" w:cs="Times New Roman"/>
          <w:szCs w:val="24"/>
        </w:rPr>
        <w:t>(</w:t>
      </w:r>
      <w:r w:rsidRPr="00141333">
        <w:rPr>
          <w:rFonts w:ascii="Times New Roman" w:hAnsi="Times New Roman" w:cs="Times New Roman"/>
          <w:szCs w:val="24"/>
        </w:rPr>
        <w:t>1, 2</w:t>
      </w:r>
      <w:r w:rsidR="003730FA">
        <w:rPr>
          <w:rFonts w:ascii="Times New Roman" w:hAnsi="Times New Roman" w:cs="Times New Roman"/>
          <w:szCs w:val="24"/>
        </w:rPr>
        <w:t>)</w:t>
      </w:r>
      <w:r w:rsidRPr="00141333">
        <w:rPr>
          <w:rFonts w:ascii="Times New Roman" w:hAnsi="Times New Roman" w:cs="Times New Roman"/>
          <w:szCs w:val="24"/>
        </w:rPr>
        <w:t>. Diffuse cutaneous systemic sclerosis (</w:t>
      </w:r>
      <w:proofErr w:type="spellStart"/>
      <w:r w:rsidRPr="00141333">
        <w:rPr>
          <w:rFonts w:ascii="Times New Roman" w:hAnsi="Times New Roman" w:cs="Times New Roman"/>
          <w:szCs w:val="24"/>
        </w:rPr>
        <w:t>dcSSc</w:t>
      </w:r>
      <w:proofErr w:type="spellEnd"/>
      <w:r w:rsidRPr="00141333">
        <w:rPr>
          <w:rFonts w:ascii="Times New Roman" w:hAnsi="Times New Roman" w:cs="Times New Roman"/>
          <w:szCs w:val="24"/>
        </w:rPr>
        <w:t>) and limited cutaneous systemic sclerosis (</w:t>
      </w:r>
      <w:proofErr w:type="spellStart"/>
      <w:r w:rsidRPr="00141333">
        <w:rPr>
          <w:rFonts w:ascii="Times New Roman" w:hAnsi="Times New Roman" w:cs="Times New Roman"/>
          <w:szCs w:val="24"/>
        </w:rPr>
        <w:t>lcSSc</w:t>
      </w:r>
      <w:proofErr w:type="spellEnd"/>
      <w:r w:rsidRPr="00141333">
        <w:rPr>
          <w:rFonts w:ascii="Times New Roman" w:hAnsi="Times New Roman" w:cs="Times New Roman"/>
          <w:szCs w:val="24"/>
        </w:rPr>
        <w:t>), both with unique patterns of organ involvement and progression, are the two clinical subtypes</w:t>
      </w:r>
      <w:r w:rsidR="00D67A62">
        <w:rPr>
          <w:rFonts w:ascii="Times New Roman" w:hAnsi="Times New Roman" w:cs="Times New Roman"/>
          <w:szCs w:val="24"/>
        </w:rPr>
        <w:t xml:space="preserve"> </w:t>
      </w:r>
      <w:r w:rsidR="003730FA">
        <w:rPr>
          <w:rFonts w:ascii="Times New Roman" w:hAnsi="Times New Roman" w:cs="Times New Roman"/>
          <w:szCs w:val="24"/>
        </w:rPr>
        <w:t>(</w:t>
      </w:r>
      <w:r w:rsidRPr="00141333">
        <w:rPr>
          <w:rFonts w:ascii="Times New Roman" w:hAnsi="Times New Roman" w:cs="Times New Roman"/>
          <w:szCs w:val="24"/>
        </w:rPr>
        <w:t>3</w:t>
      </w:r>
      <w:r w:rsidR="003730FA">
        <w:rPr>
          <w:rFonts w:ascii="Times New Roman" w:hAnsi="Times New Roman" w:cs="Times New Roman"/>
          <w:szCs w:val="24"/>
        </w:rPr>
        <w:t>)</w:t>
      </w:r>
      <w:r w:rsidRPr="00141333">
        <w:rPr>
          <w:rFonts w:ascii="Times New Roman" w:hAnsi="Times New Roman" w:cs="Times New Roman"/>
          <w:szCs w:val="24"/>
        </w:rPr>
        <w:t>. Oral and facial symptoms, which often appear before major visceral symptoms, may serve as early indicators of systemic sickness, according to mounting data</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{"citationID":"paN0VbrP","properties":{"formattedCitation":"(4)","plainCitation":"(4)","noteIndex":0},"citationItems":[{"id":257,"uris":["http://zotero.org/users/14941850/items/6MRZM2B8"],"itemData":{"id":257,"type":"article-journal","title":"Fischer A, Steen VD. Oral and facial manifestations of systemic sclerosis. Curr Opin Rheumatol. 2016;28(6):576–582."}}],"schema":"https://github.com/citation-style-language/schema/raw/master/csl-citation.json"}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szCs w:val="24"/>
        </w:rPr>
        <w:t>(4)</w:t>
      </w:r>
      <w:r w:rsidR="001E6916" w:rsidRPr="001931B3">
        <w:rPr>
          <w:rFonts w:ascii="Times New Roman" w:hAnsi="Times New Roman" w:cs="Times New Roman"/>
          <w:szCs w:val="24"/>
        </w:rPr>
        <w:fldChar w:fldCharType="end"/>
      </w:r>
      <w:r w:rsidR="001A2575" w:rsidRPr="001931B3">
        <w:rPr>
          <w:rFonts w:ascii="Times New Roman" w:hAnsi="Times New Roman" w:cs="Times New Roman"/>
          <w:szCs w:val="24"/>
        </w:rPr>
        <w:t>.</w:t>
      </w:r>
    </w:p>
    <w:p w14:paraId="5A6DC420" w14:textId="3EB88CF3" w:rsidR="001A2575" w:rsidRPr="001931B3" w:rsidRDefault="001A2575" w:rsidP="001931B3">
      <w:pPr>
        <w:spacing w:line="240" w:lineRule="auto"/>
        <w:rPr>
          <w:rFonts w:ascii="Times New Roman" w:hAnsi="Times New Roman" w:cs="Times New Roman"/>
          <w:szCs w:val="24"/>
        </w:rPr>
      </w:pPr>
      <w:r w:rsidRPr="001931B3">
        <w:rPr>
          <w:rFonts w:ascii="Times New Roman" w:hAnsi="Times New Roman" w:cs="Times New Roman"/>
          <w:szCs w:val="24"/>
        </w:rPr>
        <w:t xml:space="preserve">Oral manifestations are frequent yet underrecognized in </w:t>
      </w:r>
      <w:proofErr w:type="spellStart"/>
      <w:r w:rsidRPr="001931B3">
        <w:rPr>
          <w:rFonts w:ascii="Times New Roman" w:hAnsi="Times New Roman" w:cs="Times New Roman"/>
          <w:szCs w:val="24"/>
        </w:rPr>
        <w:t>SSc</w:t>
      </w:r>
      <w:proofErr w:type="spellEnd"/>
      <w:r w:rsidRPr="001931B3">
        <w:rPr>
          <w:rFonts w:ascii="Times New Roman" w:hAnsi="Times New Roman" w:cs="Times New Roman"/>
          <w:szCs w:val="24"/>
        </w:rPr>
        <w:t>. A key feature is microstomia, resulting from fibrosis of perioral tissues, leading to decreased oral aperture and compromised oral hygiene and prosthodontic management</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{"citationID":"WRT3IXyg","properties":{"formattedCitation":"(5,6)","plainCitation":"(5,6)","noteIndex":0},"citationItems":[{"id":258,"uris":["http://zotero.org/users/14941850/items/JENJUYE7"],"itemData":{"id":258,"type":"article-journal","title":"Matarese G, Currò M, Isola G, et al. Systemic sclerosis: a challenge for oral health care. Int J Mol Sci. 2016;17(7):1182."}},{"id":259,"uris":["http://zotero.org/users/14941850/items/QTG45XNW"],"itemData":{"id":259,"type":"article-journal","title":"Al-Dwairi ZN, AlHadidi A, Alnazzawi A, et al. Oral health and microstomia in patients with systemic sclerosis: A clinical review. J Clin Med. 2021;10(10):2061."}}],"schema":"https://github.com/citation-style-language/schema/raw/master/csl-citation.json"}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szCs w:val="24"/>
        </w:rPr>
        <w:t>(5,6)</w:t>
      </w:r>
      <w:r w:rsidR="001E6916" w:rsidRPr="001931B3">
        <w:rPr>
          <w:rFonts w:ascii="Times New Roman" w:hAnsi="Times New Roman" w:cs="Times New Roman"/>
          <w:szCs w:val="24"/>
        </w:rPr>
        <w:fldChar w:fldCharType="end"/>
      </w:r>
      <w:r w:rsidRPr="001931B3">
        <w:rPr>
          <w:rFonts w:ascii="Times New Roman" w:hAnsi="Times New Roman" w:cs="Times New Roman"/>
          <w:szCs w:val="24"/>
        </w:rPr>
        <w:t xml:space="preserve">. A 2021 clinical review reported that microstomia affects over 70% of </w:t>
      </w:r>
      <w:proofErr w:type="spellStart"/>
      <w:r w:rsidRPr="001931B3">
        <w:rPr>
          <w:rFonts w:ascii="Times New Roman" w:hAnsi="Times New Roman" w:cs="Times New Roman"/>
          <w:szCs w:val="24"/>
        </w:rPr>
        <w:t>SSc</w:t>
      </w:r>
      <w:proofErr w:type="spellEnd"/>
      <w:r w:rsidRPr="001931B3">
        <w:rPr>
          <w:rFonts w:ascii="Times New Roman" w:hAnsi="Times New Roman" w:cs="Times New Roman"/>
          <w:szCs w:val="24"/>
        </w:rPr>
        <w:t xml:space="preserve"> patients and progresses with disease duration</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{"citationID":"jGnyAeHo","properties":{"formattedCitation":"(7)","plainCitation":"(7)","noteIndex":0},"citationItems":[{"id":260,"uris":["http://zotero.org/users/14941850/items/ARXMHQHS"],"itemData":{"id":260,"type":"article-journal","title":"Rusu LC, Vasilescu MD, Rusu D, et al. Orofacial manifestations of systemic sclerosis—A comprehensive review. Diagnostics (Basel). 2021;11(12):2309."}}],"schema":"https://github.com/citation-style-language/schema/raw/master/csl-citation.json"}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szCs w:val="24"/>
        </w:rPr>
        <w:t>(7)</w:t>
      </w:r>
      <w:r w:rsidR="001E6916" w:rsidRPr="001931B3">
        <w:rPr>
          <w:rFonts w:ascii="Times New Roman" w:hAnsi="Times New Roman" w:cs="Times New Roman"/>
          <w:szCs w:val="24"/>
        </w:rPr>
        <w:fldChar w:fldCharType="end"/>
      </w:r>
      <w:r w:rsidRPr="001931B3">
        <w:rPr>
          <w:rFonts w:ascii="Times New Roman" w:hAnsi="Times New Roman" w:cs="Times New Roman"/>
          <w:szCs w:val="24"/>
        </w:rPr>
        <w:t>.</w:t>
      </w:r>
    </w:p>
    <w:p w14:paraId="4009D951" w14:textId="7310199D" w:rsidR="001A2575" w:rsidRPr="001931B3" w:rsidRDefault="001A2575" w:rsidP="001931B3">
      <w:pPr>
        <w:spacing w:line="240" w:lineRule="auto"/>
        <w:rPr>
          <w:rFonts w:ascii="Times New Roman" w:hAnsi="Times New Roman" w:cs="Times New Roman"/>
          <w:szCs w:val="24"/>
        </w:rPr>
      </w:pPr>
      <w:r w:rsidRPr="001931B3">
        <w:rPr>
          <w:rFonts w:ascii="Times New Roman" w:hAnsi="Times New Roman" w:cs="Times New Roman"/>
          <w:szCs w:val="24"/>
        </w:rPr>
        <w:t xml:space="preserve">Radiographically, generalized widening of the periodontal ligament (PDL) space, loss of mandibular cortical bone, and resorption of the mandibular angle or condyle have been observed in </w:t>
      </w:r>
      <w:proofErr w:type="spellStart"/>
      <w:r w:rsidRPr="001931B3">
        <w:rPr>
          <w:rFonts w:ascii="Times New Roman" w:hAnsi="Times New Roman" w:cs="Times New Roman"/>
          <w:szCs w:val="24"/>
        </w:rPr>
        <w:t>SSc</w:t>
      </w:r>
      <w:proofErr w:type="spellEnd"/>
      <w:r w:rsidRPr="001931B3">
        <w:rPr>
          <w:rFonts w:ascii="Times New Roman" w:hAnsi="Times New Roman" w:cs="Times New Roman"/>
          <w:szCs w:val="24"/>
        </w:rPr>
        <w:t>, possibly due to chronic ischemia, muscle atrophy, or pressure from fibrotic tissues</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{"citationID":"ke8q5KM6","properties":{"formattedCitation":"(5,9)","plainCitation":"(5,9)","noteIndex":0},"citationItems":[{"id":258,"uris":["http://zotero.org/users/14941850/items/JENJUYE7"],"itemData":{"id":258,"type":"article-journal","title":"Matarese G, Currò M, Isola G, et al. Systemic sclerosis: a challenge for oral health care. Int J Mol Sci. 2016;17(7):1182."}},{"id":262,"uris":["http://zotero.org/users/14941850/items/Y4JELNIS"],"itemData":{"id":262,"type":"article-journal","title":"Sampaio-Barros PD, Andrade LEC. Autoantibodies in systemic sclerosis. In: Varga J, Denton CP, Wigley FM, eds. Scleroderma: From Pathogenesis to Comprehensive Management. Springer; 2017"}}],"schema":"https://github.com/citation-style-language/schema/raw/master/csl-citation.json"}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szCs w:val="24"/>
        </w:rPr>
        <w:t>(5,9)</w:t>
      </w:r>
      <w:r w:rsidR="001E6916" w:rsidRPr="001931B3">
        <w:rPr>
          <w:rFonts w:ascii="Times New Roman" w:hAnsi="Times New Roman" w:cs="Times New Roman"/>
          <w:szCs w:val="24"/>
        </w:rPr>
        <w:fldChar w:fldCharType="end"/>
      </w:r>
      <w:r w:rsidRPr="001931B3">
        <w:rPr>
          <w:rFonts w:ascii="Times New Roman" w:hAnsi="Times New Roman" w:cs="Times New Roman"/>
          <w:szCs w:val="24"/>
        </w:rPr>
        <w:t xml:space="preserve">. A study by Zanatta et al. (2022) confirmed a strong correlation between </w:t>
      </w:r>
      <w:proofErr w:type="spellStart"/>
      <w:r w:rsidRPr="001931B3">
        <w:rPr>
          <w:rFonts w:ascii="Times New Roman" w:hAnsi="Times New Roman" w:cs="Times New Roman"/>
          <w:szCs w:val="24"/>
        </w:rPr>
        <w:t>SSc</w:t>
      </w:r>
      <w:proofErr w:type="spellEnd"/>
      <w:r w:rsidRPr="001931B3">
        <w:rPr>
          <w:rFonts w:ascii="Times New Roman" w:hAnsi="Times New Roman" w:cs="Times New Roman"/>
          <w:szCs w:val="24"/>
        </w:rPr>
        <w:t xml:space="preserve"> duration and bone changes in panoramic radiographs, supporting the role of dentists in early detection</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{"citationID":"5mAOR5YR","properties":{"formattedCitation":"(10)","plainCitation":"(10)","noteIndex":0},"citationItems":[{"id":263,"uris":["http://zotero.org/users/14941850/items/3EYXGMLM"],"itemData":{"id":263,"type":"article-journal","title":"Zanatta FB, Ardenghi TM, Rocha R dos S, et al. Panoramic radiographic changes and masticatory function in systemic sclerosis patients: a cross-sectional study. Clin Oral Investig. 2022;26(9):6287–6296."}}],"schema":"https://github.com/citation-style-language/schema/raw/master/csl-citation.json"}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szCs w:val="24"/>
        </w:rPr>
        <w:t>(10)</w:t>
      </w:r>
      <w:r w:rsidR="001E6916" w:rsidRPr="001931B3">
        <w:rPr>
          <w:rFonts w:ascii="Times New Roman" w:hAnsi="Times New Roman" w:cs="Times New Roman"/>
          <w:szCs w:val="24"/>
        </w:rPr>
        <w:fldChar w:fldCharType="end"/>
      </w:r>
      <w:r w:rsidRPr="001931B3">
        <w:rPr>
          <w:rFonts w:ascii="Times New Roman" w:hAnsi="Times New Roman" w:cs="Times New Roman"/>
          <w:szCs w:val="24"/>
        </w:rPr>
        <w:t>.</w:t>
      </w:r>
    </w:p>
    <w:p w14:paraId="54E2BC29" w14:textId="707880D4" w:rsidR="001A2575" w:rsidRPr="001931B3" w:rsidRDefault="001A2575" w:rsidP="001931B3">
      <w:pPr>
        <w:spacing w:line="240" w:lineRule="auto"/>
        <w:rPr>
          <w:rFonts w:ascii="Times New Roman" w:hAnsi="Times New Roman" w:cs="Times New Roman"/>
          <w:szCs w:val="24"/>
        </w:rPr>
      </w:pPr>
      <w:r w:rsidRPr="001931B3">
        <w:rPr>
          <w:rFonts w:ascii="Times New Roman" w:hAnsi="Times New Roman" w:cs="Times New Roman"/>
          <w:szCs w:val="24"/>
        </w:rPr>
        <w:t xml:space="preserve">Recent advances have also highlighted the role of oxidative stress and vascular injury in the oral cavity. Increased levels of salivary and serum oxidative biomarkers have been observed in patients with </w:t>
      </w:r>
      <w:proofErr w:type="spellStart"/>
      <w:r w:rsidRPr="001931B3">
        <w:rPr>
          <w:rFonts w:ascii="Times New Roman" w:hAnsi="Times New Roman" w:cs="Times New Roman"/>
          <w:szCs w:val="24"/>
        </w:rPr>
        <w:t>SSc</w:t>
      </w:r>
      <w:proofErr w:type="spellEnd"/>
      <w:r w:rsidRPr="001931B3">
        <w:rPr>
          <w:rFonts w:ascii="Times New Roman" w:hAnsi="Times New Roman" w:cs="Times New Roman"/>
          <w:szCs w:val="24"/>
        </w:rPr>
        <w:t>, which may contribute to both mucosal and periodontal tissue damage</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{"citationID":"JaWB3ibb","properties":{"formattedCitation":"(11,12)","plainCitation":"(11,12)","noteIndex":0},"citationItems":[{"id":264,"uris":["http://zotero.org/users/14941850/items/CQ9NFURA"],"itemData":{"id":264,"type":"article-journal","title":"Isola G, Matarese G, Alibrandi A, et al. Evaluation of salivary and serum oxidative stress markers in patients with systemic sclerosis. Int J Mol Sci. 2017;18(12):2432."}},{"id":265,"uris":["http://zotero.org/users/14941850/items/UISIUBHG"],"itemData":{"id":265,"type":"article-journal","title":"Rao PV, Madhavi J. Biomarkers in systemic sclerosis—Recent insights. Autoimmun Rev. 2021;20(2):102727."}}],"schema":"https://github.com/citation-style-language/schema/raw/master/csl-citation.json"}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szCs w:val="24"/>
        </w:rPr>
        <w:t>(11,12)</w:t>
      </w:r>
      <w:r w:rsidR="001E6916" w:rsidRPr="001931B3">
        <w:rPr>
          <w:rFonts w:ascii="Times New Roman" w:hAnsi="Times New Roman" w:cs="Times New Roman"/>
          <w:szCs w:val="24"/>
        </w:rPr>
        <w:fldChar w:fldCharType="end"/>
      </w:r>
      <w:r w:rsidRPr="001931B3">
        <w:rPr>
          <w:rFonts w:ascii="Times New Roman" w:hAnsi="Times New Roman" w:cs="Times New Roman"/>
          <w:szCs w:val="24"/>
        </w:rPr>
        <w:t>.</w:t>
      </w:r>
    </w:p>
    <w:p w14:paraId="19595287" w14:textId="61EC0B98" w:rsidR="001A2575" w:rsidRPr="001931B3" w:rsidRDefault="001A2575" w:rsidP="001931B3">
      <w:pPr>
        <w:spacing w:line="240" w:lineRule="auto"/>
        <w:rPr>
          <w:rFonts w:ascii="Times New Roman" w:hAnsi="Times New Roman" w:cs="Times New Roman"/>
          <w:szCs w:val="24"/>
        </w:rPr>
      </w:pPr>
      <w:r w:rsidRPr="001931B3">
        <w:rPr>
          <w:rFonts w:ascii="Times New Roman" w:hAnsi="Times New Roman" w:cs="Times New Roman"/>
          <w:szCs w:val="24"/>
        </w:rPr>
        <w:lastRenderedPageBreak/>
        <w:t xml:space="preserve">Facial manifestations, such as tightening of facial skin, reduced elasticity, and telangiectasias, are particularly prominent in </w:t>
      </w:r>
      <w:proofErr w:type="spellStart"/>
      <w:r w:rsidRPr="001931B3">
        <w:rPr>
          <w:rFonts w:ascii="Times New Roman" w:hAnsi="Times New Roman" w:cs="Times New Roman"/>
          <w:szCs w:val="24"/>
        </w:rPr>
        <w:t>lcSSc</w:t>
      </w:r>
      <w:proofErr w:type="spellEnd"/>
      <w:r w:rsidRPr="001931B3">
        <w:rPr>
          <w:rFonts w:ascii="Times New Roman" w:hAnsi="Times New Roman" w:cs="Times New Roman"/>
          <w:szCs w:val="24"/>
        </w:rPr>
        <w:t>. These may be cosmetically distressing and also interfere with speech and mastication</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{"citationID":"NPVjHpIM","properties":{"formattedCitation":"(3,6)","plainCitation":"(3,6)","noteIndex":0},"citationItems":[{"id":256,"uris":["http://zotero.org/users/14941850/items/SUQ8GDYL"],"itemData":{"id":256,"type":"article-journal","title":"Herrick AL, Murray AK, Ruckemann-Dziurdzińska K, et al. Pathogenesis and management of Raynaud’s phenomenon. Nat Rev Rheumatol. 2020;16(8):469–479."}},{"id":259,"uris":["http://zotero.org/users/14941850/items/QTG45XNW"],"itemData":{"id":259,"type":"article-journal","title":"Al-Dwairi ZN, AlHadidi A, Alnazzawi A, et al. Oral health and microstomia in patients with systemic sclerosis: A clinical review. J Clin Med. 2021;10(10):2061."}}],"schema":"https://github.com/citation-style-language/schema/raw/master/csl-citation.json"}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szCs w:val="24"/>
        </w:rPr>
        <w:t>(3,6)</w:t>
      </w:r>
      <w:r w:rsidR="001E6916" w:rsidRPr="001931B3">
        <w:rPr>
          <w:rFonts w:ascii="Times New Roman" w:hAnsi="Times New Roman" w:cs="Times New Roman"/>
          <w:szCs w:val="24"/>
        </w:rPr>
        <w:fldChar w:fldCharType="end"/>
      </w:r>
      <w:r w:rsidRPr="001931B3">
        <w:rPr>
          <w:rFonts w:ascii="Times New Roman" w:hAnsi="Times New Roman" w:cs="Times New Roman"/>
          <w:szCs w:val="24"/>
        </w:rPr>
        <w:t>. Dentists and oral medicine specialists should be vigilant in recognizing these signs, particularly in patients with overlapping autoimmune symptoms.</w:t>
      </w:r>
    </w:p>
    <w:p w14:paraId="12BFD286" w14:textId="187E460A" w:rsidR="001A2575" w:rsidRPr="001931B3" w:rsidRDefault="001A2575" w:rsidP="001931B3">
      <w:pPr>
        <w:spacing w:line="240" w:lineRule="auto"/>
        <w:rPr>
          <w:rFonts w:ascii="Times New Roman" w:hAnsi="Times New Roman" w:cs="Times New Roman"/>
          <w:szCs w:val="24"/>
        </w:rPr>
      </w:pPr>
      <w:r w:rsidRPr="001931B3">
        <w:rPr>
          <w:rFonts w:ascii="Times New Roman" w:hAnsi="Times New Roman" w:cs="Times New Roman"/>
          <w:szCs w:val="24"/>
        </w:rPr>
        <w:t>In recent years, non-invasive imaging modalities, including shear wave elastography and intraoral ultrasonography, have shown promise in assessing the degree of skin and mucosal fibrosis in systemic sclerosis</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{"citationID":"UTH5ZIlY","properties":{"formattedCitation":"(13,14)","plainCitation":"(13,14)","noteIndex":0},"citationItems":[{"id":266,"uris":["http://zotero.org/users/14941850/items/GSML53Q5"],"itemData":{"id":266,"type":"article-journal","title":"Piga M, Mathieu A. Ultrasound imaging in systemic sclerosis: skin, subcutaneous tissues and beyond. Rheumatology (Oxford). 2021;60(7):3024–3035."}},{"id":267,"uris":["http://zotero.org/users/14941850/items/8CT7JXZL"],"itemData":{"id":267,"type":"article-journal","title":"Karaçayli Ü, Karaçayli E, Korkmaz C, et al. Intraoral ultrasonographic examination for oral soft tissue fibrosis in systemic sclerosis. Oral Dis. 2023;29(1):275–284."}}],"schema":"https://github.com/citation-style-language/schema/raw/master/csl-citation.json"}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szCs w:val="24"/>
        </w:rPr>
        <w:t>(13,14)</w:t>
      </w:r>
      <w:r w:rsidR="001E6916" w:rsidRPr="001931B3">
        <w:rPr>
          <w:rFonts w:ascii="Times New Roman" w:hAnsi="Times New Roman" w:cs="Times New Roman"/>
          <w:szCs w:val="24"/>
        </w:rPr>
        <w:fldChar w:fldCharType="end"/>
      </w:r>
      <w:r w:rsidRPr="001931B3">
        <w:rPr>
          <w:rFonts w:ascii="Times New Roman" w:hAnsi="Times New Roman" w:cs="Times New Roman"/>
          <w:szCs w:val="24"/>
        </w:rPr>
        <w:t>. These tools may enhance early diagnosis and monitoring of oral involvement.</w:t>
      </w:r>
    </w:p>
    <w:p w14:paraId="63FC0B1C" w14:textId="551733A3" w:rsidR="001A2575" w:rsidRPr="001931B3" w:rsidRDefault="001A2575" w:rsidP="001931B3">
      <w:pPr>
        <w:spacing w:line="240" w:lineRule="auto"/>
        <w:rPr>
          <w:rFonts w:ascii="Times New Roman" w:hAnsi="Times New Roman" w:cs="Times New Roman"/>
          <w:szCs w:val="24"/>
        </w:rPr>
      </w:pPr>
      <w:r w:rsidRPr="001931B3">
        <w:rPr>
          <w:rFonts w:ascii="Times New Roman" w:hAnsi="Times New Roman" w:cs="Times New Roman"/>
          <w:szCs w:val="24"/>
        </w:rPr>
        <w:t xml:space="preserve">The presence of anticentromere (ACA) and anti-topoisomerase I (Scl-70) antibodies remains a crucial serological marker. ACA is more often associated with </w:t>
      </w:r>
      <w:proofErr w:type="spellStart"/>
      <w:r w:rsidRPr="001931B3">
        <w:rPr>
          <w:rFonts w:ascii="Times New Roman" w:hAnsi="Times New Roman" w:cs="Times New Roman"/>
          <w:szCs w:val="24"/>
        </w:rPr>
        <w:t>lcSSc</w:t>
      </w:r>
      <w:proofErr w:type="spellEnd"/>
      <w:r w:rsidRPr="001931B3">
        <w:rPr>
          <w:rFonts w:ascii="Times New Roman" w:hAnsi="Times New Roman" w:cs="Times New Roman"/>
          <w:szCs w:val="24"/>
        </w:rPr>
        <w:t xml:space="preserve"> and vascular complications, while Scl-70 predicts diffuse cutaneous involvement and pulmonary fibrosis</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{"citationID":"h39cXF27","properties":{"formattedCitation":"(1,9)","plainCitation":"(1,9)","noteIndex":0},"citationItems":[{"id":254,"uris":["http://zotero.org/users/14941850/items/4FH9TKSI"],"itemData":{"id":254,"type":"article-journal","title":"Denton CP, Khanna D. Systemic sclerosis. Lancet. 2017;390(10103):1685–1699"}},{"id":262,"uris":["http://zotero.org/users/14941850/items/Y4JELNIS"],"itemData":{"id":262,"type":"article-journal","title":"Sampaio-Barros PD, Andrade LEC. Autoantibodies in systemic sclerosis. In: Varga J, Denton CP, Wigley FM, eds. Scleroderma: From Pathogenesis to Comprehensive Management. Springer; 2017"}}],"schema":"https://github.com/citation-style-language/schema/raw/master/csl-citation.json"}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szCs w:val="24"/>
        </w:rPr>
        <w:t>(1,9)</w:t>
      </w:r>
      <w:r w:rsidR="001E6916" w:rsidRPr="001931B3">
        <w:rPr>
          <w:rFonts w:ascii="Times New Roman" w:hAnsi="Times New Roman" w:cs="Times New Roman"/>
          <w:szCs w:val="24"/>
        </w:rPr>
        <w:fldChar w:fldCharType="end"/>
      </w:r>
      <w:r w:rsidRPr="001931B3">
        <w:rPr>
          <w:rFonts w:ascii="Times New Roman" w:hAnsi="Times New Roman" w:cs="Times New Roman"/>
          <w:szCs w:val="24"/>
        </w:rPr>
        <w:t>.</w:t>
      </w:r>
    </w:p>
    <w:p w14:paraId="45EF8CF2" w14:textId="77777777" w:rsidR="00F446C1" w:rsidRDefault="001A2575" w:rsidP="00F446C1">
      <w:pPr>
        <w:spacing w:line="240" w:lineRule="auto"/>
        <w:rPr>
          <w:rFonts w:ascii="Times New Roman" w:hAnsi="Times New Roman" w:cs="Times New Roman"/>
          <w:szCs w:val="24"/>
        </w:rPr>
      </w:pPr>
      <w:r w:rsidRPr="001931B3">
        <w:rPr>
          <w:rFonts w:ascii="Times New Roman" w:hAnsi="Times New Roman" w:cs="Times New Roman"/>
          <w:szCs w:val="24"/>
        </w:rPr>
        <w:t>Effective management requires a multidisciplinary approach, involving rheumatologists, dermatologists, oral medicine experts, and physiotherapists. Oral physiotherapy, use of salivary substitutes, and surgical release procedures (e.g., commissurotomy) have shown benefit in selected cases</w:t>
      </w:r>
      <w:r w:rsidR="001E6916" w:rsidRPr="001931B3">
        <w:rPr>
          <w:rFonts w:ascii="Times New Roman" w:hAnsi="Times New Roman" w:cs="Times New Roman"/>
          <w:szCs w:val="24"/>
        </w:rPr>
        <w:fldChar w:fldCharType="begin"/>
      </w:r>
      <w:r w:rsidR="001E6916" w:rsidRPr="001931B3">
        <w:rPr>
          <w:rFonts w:ascii="Times New Roman" w:hAnsi="Times New Roman" w:cs="Times New Roman"/>
          <w:szCs w:val="24"/>
        </w:rPr>
        <w:instrText xml:space="preserve"> ADDIN ZOTERO_ITEM CSL_CITATION {"citationID":"VydD04UD","properties":{"formattedCitation":"(6,10,14)","plainCitation":"(6,10,14)","noteIndex":0},"citationItems":[{"id":259,"uris":["http://zotero.org/users/14941850/items/QTG45XNW"],"itemData":{"id":259,"type":"article-journal","title":"Al-Dwairi ZN, AlHadidi A, Alnazzawi A, et al. Oral health and microstomia in patients with systemic sclerosis: A clinical review. J Clin Med. 2021;10(10):2061."}},{"id":263,"uris":["http://zotero.org/users/14941850/items/3EYXGMLM"],"itemData":{"id":263,"type":"article-journal","title":"Zanatta FB, Ardenghi TM, Rocha R dos S, et al. Panoramic radiographic changes and masticatory function in systemic sclerosis patients: a cross-sectional study. Clin Oral Investig. 2022;26(9):6287–6296."}},{"id":267,"uris":["http://zotero.org/users/14941850/items/8CT7JXZL"],"itemData":{"id":267,"type":"article-journal","title":"Karaçayli Ü, Karaçayli E, Korkmaz C, et al. Intraoral ultrasonographic examination for oral soft tissue fibrosis in systemic sclerosis. Oral Dis. 2023;29(1):275–284."}}],"schema":"https://github.com/citation-style-language/schema/raw/master/csl-citation.json"} </w:instrText>
      </w:r>
      <w:r w:rsidR="001E6916" w:rsidRPr="001931B3">
        <w:rPr>
          <w:rFonts w:ascii="Times New Roman" w:hAnsi="Times New Roman" w:cs="Times New Roman"/>
          <w:szCs w:val="24"/>
        </w:rPr>
        <w:fldChar w:fldCharType="separate"/>
      </w:r>
      <w:r w:rsidR="001E6916" w:rsidRPr="001931B3">
        <w:rPr>
          <w:rFonts w:ascii="Times New Roman" w:hAnsi="Times New Roman" w:cs="Times New Roman"/>
          <w:szCs w:val="24"/>
        </w:rPr>
        <w:t>(6,10,14)</w:t>
      </w:r>
      <w:r w:rsidR="001E6916" w:rsidRPr="001931B3">
        <w:rPr>
          <w:rFonts w:ascii="Times New Roman" w:hAnsi="Times New Roman" w:cs="Times New Roman"/>
          <w:szCs w:val="24"/>
        </w:rPr>
        <w:fldChar w:fldCharType="end"/>
      </w:r>
      <w:r w:rsidRPr="001931B3">
        <w:rPr>
          <w:rFonts w:ascii="Times New Roman" w:hAnsi="Times New Roman" w:cs="Times New Roman"/>
          <w:szCs w:val="24"/>
        </w:rPr>
        <w:t>. As no definitive cure currently exists, early detection and intervention remain the cornerstone of managing systemic sclerosis</w:t>
      </w:r>
      <w:r w:rsidRPr="00F446C1">
        <w:rPr>
          <w:rFonts w:ascii="Times New Roman" w:hAnsi="Times New Roman" w:cs="Times New Roman"/>
          <w:szCs w:val="24"/>
        </w:rPr>
        <w:t>.</w:t>
      </w:r>
    </w:p>
    <w:p w14:paraId="66720D3E" w14:textId="425B5C45" w:rsidR="00F446C1" w:rsidRPr="00F446C1" w:rsidRDefault="00F446C1" w:rsidP="00F446C1">
      <w:pPr>
        <w:spacing w:line="240" w:lineRule="auto"/>
        <w:rPr>
          <w:rFonts w:ascii="Times New Roman" w:hAnsi="Times New Roman" w:cs="Times New Roman"/>
          <w:szCs w:val="24"/>
        </w:rPr>
      </w:pPr>
      <w:r w:rsidRPr="00F446C1">
        <w:rPr>
          <w:rFonts w:ascii="Times New Roman" w:eastAsia="Times New Roman" w:hAnsi="Times New Roman" w:cs="Times New Roman"/>
          <w:kern w:val="0"/>
          <w:szCs w:val="24"/>
          <w:lang w:eastAsia="en-IN"/>
          <w14:ligatures w14:val="none"/>
        </w:rPr>
        <w:t xml:space="preserve"> </w:t>
      </w:r>
      <w:r w:rsidRPr="00F446C1">
        <w:rPr>
          <w:rFonts w:ascii="Times New Roman" w:hAnsi="Times New Roman" w:cs="Times New Roman"/>
          <w:szCs w:val="24"/>
        </w:rPr>
        <w:t xml:space="preserve">Early multidisciplinary collaboration among specialists can reduce oropharyngeal complications and improve quality of life in systemic sclerosis. Orofacial features such as perioral skin tightening, microstomia, tongue rigidity, and facial skin hardening may allow early diagnosis. Panoramic radiographs showing periodontal ligament widening with intact lamina dura can indicate early progressive </w:t>
      </w:r>
      <w:proofErr w:type="spellStart"/>
      <w:proofErr w:type="gramStart"/>
      <w:r w:rsidRPr="00F446C1">
        <w:rPr>
          <w:rFonts w:ascii="Times New Roman" w:hAnsi="Times New Roman" w:cs="Times New Roman"/>
          <w:szCs w:val="24"/>
        </w:rPr>
        <w:t>SSc</w:t>
      </w:r>
      <w:proofErr w:type="spellEnd"/>
      <w:r w:rsidRPr="00F446C1">
        <w:rPr>
          <w:rFonts w:ascii="Times New Roman" w:hAnsi="Times New Roman" w:cs="Times New Roman"/>
          <w:szCs w:val="24"/>
        </w:rPr>
        <w:t>.(</w:t>
      </w:r>
      <w:proofErr w:type="gramEnd"/>
      <w:r w:rsidRPr="00F446C1">
        <w:rPr>
          <w:rFonts w:ascii="Times New Roman" w:hAnsi="Times New Roman" w:cs="Times New Roman"/>
          <w:szCs w:val="24"/>
        </w:rPr>
        <w:t>15)</w:t>
      </w:r>
    </w:p>
    <w:p w14:paraId="5743265C" w14:textId="4072F784" w:rsidR="001A2575" w:rsidRPr="001931B3" w:rsidRDefault="001A2575" w:rsidP="001931B3">
      <w:pPr>
        <w:spacing w:line="240" w:lineRule="auto"/>
        <w:rPr>
          <w:rFonts w:ascii="Times New Roman" w:hAnsi="Times New Roman" w:cs="Times New Roman"/>
          <w:szCs w:val="24"/>
        </w:rPr>
      </w:pPr>
    </w:p>
    <w:p w14:paraId="49E22442" w14:textId="3F53A4EE" w:rsidR="002C7F8E" w:rsidRPr="001931B3" w:rsidRDefault="001A2575" w:rsidP="001931B3">
      <w:pPr>
        <w:spacing w:line="240" w:lineRule="auto"/>
        <w:rPr>
          <w:rFonts w:ascii="Times New Roman" w:hAnsi="Times New Roman" w:cs="Times New Roman"/>
          <w:szCs w:val="24"/>
        </w:rPr>
      </w:pPr>
      <w:r w:rsidRPr="001931B3">
        <w:rPr>
          <w:rFonts w:ascii="Times New Roman" w:hAnsi="Times New Roman" w:cs="Times New Roman"/>
          <w:szCs w:val="24"/>
        </w:rPr>
        <w:t>In conclusion, oral and facial manifestations of systemic sclerosis are common, progressive, and may precede systemic involvement. Timely recognition by dental professionals can significantly impact disease outcomes. Increasing interdisciplinary collaboration and application of newer diagnostic tools may improve patient quality of life and delay disease-related complications.</w:t>
      </w:r>
    </w:p>
    <w:p w14:paraId="0395DD35" w14:textId="7845095B" w:rsidR="002C7F8E" w:rsidRPr="001931B3" w:rsidRDefault="002C7F8E" w:rsidP="001931B3">
      <w:pPr>
        <w:spacing w:line="240" w:lineRule="auto"/>
        <w:rPr>
          <w:rFonts w:ascii="Times New Roman" w:hAnsi="Times New Roman" w:cs="Times New Roman"/>
          <w:szCs w:val="24"/>
        </w:rPr>
      </w:pPr>
    </w:p>
    <w:p w14:paraId="2753FCF1" w14:textId="79D6B2D0" w:rsidR="002C7F8E" w:rsidRDefault="002C7F8E" w:rsidP="001931B3">
      <w:pPr>
        <w:spacing w:line="240" w:lineRule="auto"/>
        <w:rPr>
          <w:rFonts w:ascii="Times New Roman" w:hAnsi="Times New Roman" w:cs="Times New Roman"/>
          <w:szCs w:val="24"/>
        </w:rPr>
      </w:pPr>
      <w:r w:rsidRPr="001931B3">
        <w:rPr>
          <w:rFonts w:ascii="Times New Roman" w:hAnsi="Times New Roman" w:cs="Times New Roman"/>
          <w:b/>
          <w:bCs/>
          <w:szCs w:val="24"/>
        </w:rPr>
        <w:t>Conclusion:</w:t>
      </w:r>
      <w:r w:rsidRPr="001931B3">
        <w:rPr>
          <w:rFonts w:ascii="Times New Roman" w:hAnsi="Times New Roman" w:cs="Times New Roman"/>
          <w:szCs w:val="24"/>
        </w:rPr>
        <w:br/>
        <w:t>Systemic sclerosis may initially manifest through subtle orofacial changes, which can easily be overlooked. This case highlights the significance of oral findings such as microstomia, xerostomia, and telangiectasia in prompting the diagnosis of limited systemic sclerosis. Early recognition by dental practitioners and subsequent serological confirmation via ANA profiling allowed for diagnosis before significant systemic involvement, emphasizing the importance of interdisciplinary collaboration in managing autoimmune disorders.</w:t>
      </w:r>
    </w:p>
    <w:p w14:paraId="3C96D3AB" w14:textId="01431593" w:rsidR="009C7DB8" w:rsidRDefault="009C7DB8" w:rsidP="001931B3">
      <w:pPr>
        <w:spacing w:line="240" w:lineRule="auto"/>
        <w:rPr>
          <w:rFonts w:ascii="Times New Roman" w:hAnsi="Times New Roman" w:cs="Times New Roman"/>
          <w:szCs w:val="24"/>
        </w:rPr>
      </w:pPr>
    </w:p>
    <w:p w14:paraId="4E9A2CA4" w14:textId="77777777" w:rsidR="009C7DB8" w:rsidRPr="00DB2D64" w:rsidRDefault="009C7DB8" w:rsidP="009C7DB8">
      <w:pPr>
        <w:rPr>
          <w:rFonts w:ascii="Arial" w:eastAsia="Calibri" w:hAnsi="Arial" w:cs="Arial"/>
          <w:sz w:val="20"/>
          <w:szCs w:val="20"/>
          <w:highlight w:val="yellow"/>
          <w:lang w:val="en-US"/>
        </w:rPr>
      </w:pPr>
      <w:bookmarkStart w:id="1" w:name="_Hlk199755073"/>
      <w:r w:rsidRPr="00DB2D64">
        <w:rPr>
          <w:rFonts w:ascii="Arial" w:eastAsia="Calibri" w:hAnsi="Arial" w:cs="Arial"/>
          <w:sz w:val="20"/>
          <w:szCs w:val="20"/>
          <w:highlight w:val="yellow"/>
          <w:lang w:val="en-US"/>
        </w:rPr>
        <w:t>Disclaimer (Artificial intelligence)</w:t>
      </w:r>
    </w:p>
    <w:p w14:paraId="0BAF7D16" w14:textId="77777777" w:rsidR="009C7DB8" w:rsidRPr="00DB2D64" w:rsidRDefault="009C7DB8" w:rsidP="009C7DB8">
      <w:pPr>
        <w:rPr>
          <w:rFonts w:ascii="Arial" w:eastAsia="Calibri" w:hAnsi="Arial" w:cs="Arial"/>
          <w:sz w:val="20"/>
          <w:szCs w:val="20"/>
          <w:highlight w:val="yellow"/>
          <w:lang w:val="en-US"/>
        </w:rPr>
      </w:pPr>
      <w:r w:rsidRPr="00DB2D64">
        <w:rPr>
          <w:rFonts w:ascii="Arial" w:eastAsia="Calibri" w:hAnsi="Arial" w:cs="Arial"/>
          <w:sz w:val="20"/>
          <w:szCs w:val="20"/>
          <w:highlight w:val="yellow"/>
          <w:lang w:val="en-US"/>
        </w:rPr>
        <w:t xml:space="preserve">Option 1: </w:t>
      </w:r>
    </w:p>
    <w:p w14:paraId="665E5FA0" w14:textId="77777777" w:rsidR="009C7DB8" w:rsidRPr="00DB2D64" w:rsidRDefault="009C7DB8" w:rsidP="009C7DB8">
      <w:pPr>
        <w:rPr>
          <w:rFonts w:ascii="Arial" w:eastAsia="Calibri" w:hAnsi="Arial" w:cs="Arial"/>
          <w:sz w:val="20"/>
          <w:szCs w:val="20"/>
          <w:highlight w:val="yellow"/>
          <w:lang w:val="en-US"/>
        </w:rPr>
      </w:pPr>
      <w:r w:rsidRPr="00DB2D64">
        <w:rPr>
          <w:rFonts w:ascii="Arial" w:eastAsia="Calibri" w:hAnsi="Arial" w:cs="Arial"/>
          <w:sz w:val="20"/>
          <w:szCs w:val="20"/>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1"/>
    <w:p w14:paraId="059F62B3" w14:textId="77777777" w:rsidR="009C7DB8" w:rsidRPr="001931B3" w:rsidRDefault="009C7DB8" w:rsidP="001931B3">
      <w:pPr>
        <w:spacing w:line="240" w:lineRule="auto"/>
        <w:rPr>
          <w:rFonts w:ascii="Times New Roman" w:hAnsi="Times New Roman" w:cs="Times New Roman"/>
          <w:szCs w:val="24"/>
        </w:rPr>
      </w:pPr>
    </w:p>
    <w:p w14:paraId="5C1B765A" w14:textId="032563DD" w:rsidR="002C7F8E" w:rsidRPr="001931B3" w:rsidRDefault="002C7F8E" w:rsidP="001931B3">
      <w:pPr>
        <w:spacing w:line="240" w:lineRule="auto"/>
        <w:rPr>
          <w:rFonts w:ascii="Times New Roman" w:hAnsi="Times New Roman" w:cs="Times New Roman"/>
          <w:szCs w:val="24"/>
        </w:rPr>
      </w:pPr>
    </w:p>
    <w:p w14:paraId="70BB69D8" w14:textId="509994BA" w:rsidR="00E21F17" w:rsidRPr="001931B3" w:rsidRDefault="00E21F17" w:rsidP="001931B3">
      <w:pPr>
        <w:spacing w:line="240" w:lineRule="auto"/>
        <w:ind w:left="720"/>
        <w:rPr>
          <w:rFonts w:ascii="Times New Roman" w:hAnsi="Times New Roman" w:cs="Times New Roman"/>
          <w:szCs w:val="24"/>
        </w:rPr>
      </w:pPr>
    </w:p>
    <w:p w14:paraId="60D87043" w14:textId="1DB1E812" w:rsidR="00E21F17" w:rsidRPr="001931B3" w:rsidRDefault="00E21F17" w:rsidP="001931B3">
      <w:pPr>
        <w:spacing w:line="240" w:lineRule="auto"/>
        <w:rPr>
          <w:rFonts w:ascii="Times New Roman" w:hAnsi="Times New Roman" w:cs="Times New Roman"/>
          <w:b/>
          <w:bCs/>
          <w:szCs w:val="24"/>
        </w:rPr>
      </w:pPr>
      <w:r w:rsidRPr="001931B3">
        <w:rPr>
          <w:rFonts w:ascii="Times New Roman" w:hAnsi="Times New Roman" w:cs="Times New Roman"/>
          <w:b/>
          <w:bCs/>
          <w:szCs w:val="24"/>
        </w:rPr>
        <w:t xml:space="preserve">References </w:t>
      </w:r>
    </w:p>
    <w:p w14:paraId="6A57B0A6" w14:textId="18E210E5" w:rsidR="00E21F17" w:rsidRPr="001931B3" w:rsidRDefault="00E724B5" w:rsidP="001931B3">
      <w:pPr>
        <w:numPr>
          <w:ilvl w:val="0"/>
          <w:numId w:val="2"/>
        </w:numPr>
        <w:spacing w:line="240" w:lineRule="auto"/>
        <w:rPr>
          <w:rFonts w:ascii="Times New Roman" w:hAnsi="Times New Roman" w:cs="Times New Roman"/>
          <w:szCs w:val="24"/>
        </w:rPr>
      </w:pPr>
      <w:r w:rsidRPr="00E724B5">
        <w:rPr>
          <w:rFonts w:ascii="Times New Roman" w:hAnsi="Times New Roman" w:cs="Times New Roman"/>
          <w:szCs w:val="24"/>
        </w:rPr>
        <w:t xml:space="preserve">Denton, C. P., &amp; Khanna, D. (2017). Systemic sclerosis. Lancet, 390(10103), 1685–1699. </w:t>
      </w:r>
      <w:hyperlink r:id="rId11" w:history="1">
        <w:r w:rsidRPr="005D518E">
          <w:rPr>
            <w:rStyle w:val="Hyperlink"/>
            <w:rFonts w:ascii="Times New Roman" w:hAnsi="Times New Roman" w:cs="Times New Roman"/>
            <w:szCs w:val="24"/>
          </w:rPr>
          <w:t>https://doi.org/10.1016/S0140-6736(17)30933-9</w:t>
        </w:r>
      </w:hyperlink>
      <w:r>
        <w:rPr>
          <w:rFonts w:ascii="Times New Roman" w:hAnsi="Times New Roman" w:cs="Times New Roman"/>
          <w:szCs w:val="24"/>
        </w:rPr>
        <w:t xml:space="preserve"> </w:t>
      </w:r>
      <w:r w:rsidR="00E21F17" w:rsidRPr="001931B3">
        <w:rPr>
          <w:rFonts w:ascii="Times New Roman" w:hAnsi="Times New Roman" w:cs="Times New Roman"/>
          <w:szCs w:val="24"/>
        </w:rPr>
        <w:t>.</w:t>
      </w:r>
    </w:p>
    <w:p w14:paraId="4120C93D" w14:textId="7C719D48" w:rsidR="00E21F17" w:rsidRPr="001931B3" w:rsidRDefault="00696DCD" w:rsidP="001931B3">
      <w:pPr>
        <w:numPr>
          <w:ilvl w:val="0"/>
          <w:numId w:val="2"/>
        </w:numPr>
        <w:spacing w:line="240" w:lineRule="auto"/>
        <w:rPr>
          <w:rFonts w:ascii="Times New Roman" w:hAnsi="Times New Roman" w:cs="Times New Roman"/>
          <w:szCs w:val="24"/>
        </w:rPr>
      </w:pPr>
      <w:proofErr w:type="spellStart"/>
      <w:r w:rsidRPr="00696DCD">
        <w:rPr>
          <w:rFonts w:ascii="Times New Roman" w:hAnsi="Times New Roman" w:cs="Times New Roman"/>
          <w:szCs w:val="24"/>
        </w:rPr>
        <w:t>Allanore</w:t>
      </w:r>
      <w:proofErr w:type="spellEnd"/>
      <w:r w:rsidRPr="00696DCD">
        <w:rPr>
          <w:rFonts w:ascii="Times New Roman" w:hAnsi="Times New Roman" w:cs="Times New Roman"/>
          <w:szCs w:val="24"/>
        </w:rPr>
        <w:t xml:space="preserve">, Y., Simms, R., Distler, O., Trojanowska, M., Pope, J., Denton, C. P., &amp; Varga, J. (2015). Systemic sclerosis. Nature Reviews Disease Primers. </w:t>
      </w:r>
      <w:hyperlink r:id="rId12" w:history="1">
        <w:r w:rsidRPr="005D518E">
          <w:rPr>
            <w:rStyle w:val="Hyperlink"/>
            <w:rFonts w:ascii="Times New Roman" w:hAnsi="Times New Roman" w:cs="Times New Roman"/>
            <w:szCs w:val="24"/>
          </w:rPr>
          <w:t>https://doi.org/10.1038/nrdp.2015.2</w:t>
        </w:r>
      </w:hyperlink>
      <w:r>
        <w:rPr>
          <w:rFonts w:ascii="Times New Roman" w:hAnsi="Times New Roman" w:cs="Times New Roman"/>
          <w:szCs w:val="24"/>
        </w:rPr>
        <w:t xml:space="preserve"> </w:t>
      </w:r>
      <w:r w:rsidR="00E21F17" w:rsidRPr="001931B3">
        <w:rPr>
          <w:rFonts w:ascii="Times New Roman" w:hAnsi="Times New Roman" w:cs="Times New Roman"/>
          <w:szCs w:val="24"/>
        </w:rPr>
        <w:t>.</w:t>
      </w:r>
    </w:p>
    <w:p w14:paraId="21D50972" w14:textId="77777777" w:rsidR="00E21F17" w:rsidRPr="001931B3" w:rsidRDefault="00E21F17" w:rsidP="001931B3">
      <w:pPr>
        <w:numPr>
          <w:ilvl w:val="0"/>
          <w:numId w:val="2"/>
        </w:numPr>
        <w:spacing w:line="240" w:lineRule="auto"/>
        <w:rPr>
          <w:rFonts w:ascii="Times New Roman" w:hAnsi="Times New Roman" w:cs="Times New Roman"/>
          <w:szCs w:val="24"/>
        </w:rPr>
      </w:pPr>
      <w:r w:rsidRPr="001931B3">
        <w:rPr>
          <w:rFonts w:ascii="Times New Roman" w:hAnsi="Times New Roman" w:cs="Times New Roman"/>
          <w:szCs w:val="24"/>
        </w:rPr>
        <w:t xml:space="preserve">Herrick AL, Murray AK, </w:t>
      </w:r>
      <w:proofErr w:type="spellStart"/>
      <w:r w:rsidRPr="001931B3">
        <w:rPr>
          <w:rFonts w:ascii="Times New Roman" w:hAnsi="Times New Roman" w:cs="Times New Roman"/>
          <w:szCs w:val="24"/>
        </w:rPr>
        <w:t>Ruckemann-Dziurdzińska</w:t>
      </w:r>
      <w:proofErr w:type="spellEnd"/>
      <w:r w:rsidRPr="001931B3">
        <w:rPr>
          <w:rFonts w:ascii="Times New Roman" w:hAnsi="Times New Roman" w:cs="Times New Roman"/>
          <w:szCs w:val="24"/>
        </w:rPr>
        <w:t xml:space="preserve"> K, et al. Pathogenesis and management of Raynaud’s phenomenon. </w:t>
      </w:r>
      <w:r w:rsidRPr="001931B3">
        <w:rPr>
          <w:rFonts w:ascii="Times New Roman" w:hAnsi="Times New Roman" w:cs="Times New Roman"/>
          <w:i/>
          <w:iCs/>
          <w:szCs w:val="24"/>
        </w:rPr>
        <w:t xml:space="preserve">Nat Rev </w:t>
      </w:r>
      <w:proofErr w:type="spellStart"/>
      <w:r w:rsidRPr="001931B3">
        <w:rPr>
          <w:rFonts w:ascii="Times New Roman" w:hAnsi="Times New Roman" w:cs="Times New Roman"/>
          <w:i/>
          <w:iCs/>
          <w:szCs w:val="24"/>
        </w:rPr>
        <w:t>Rheumatol</w:t>
      </w:r>
      <w:proofErr w:type="spellEnd"/>
      <w:r w:rsidRPr="001931B3">
        <w:rPr>
          <w:rFonts w:ascii="Times New Roman" w:hAnsi="Times New Roman" w:cs="Times New Roman"/>
          <w:i/>
          <w:iCs/>
          <w:szCs w:val="24"/>
        </w:rPr>
        <w:t>.</w:t>
      </w:r>
      <w:r w:rsidRPr="001931B3">
        <w:rPr>
          <w:rFonts w:ascii="Times New Roman" w:hAnsi="Times New Roman" w:cs="Times New Roman"/>
          <w:szCs w:val="24"/>
        </w:rPr>
        <w:t xml:space="preserve"> 2020;16(8):469–479.</w:t>
      </w:r>
    </w:p>
    <w:p w14:paraId="04D81D8E" w14:textId="77777777" w:rsidR="00E21F17" w:rsidRPr="001931B3" w:rsidRDefault="00E21F17" w:rsidP="001931B3">
      <w:pPr>
        <w:numPr>
          <w:ilvl w:val="0"/>
          <w:numId w:val="2"/>
        </w:numPr>
        <w:spacing w:line="240" w:lineRule="auto"/>
        <w:rPr>
          <w:rFonts w:ascii="Times New Roman" w:hAnsi="Times New Roman" w:cs="Times New Roman"/>
          <w:szCs w:val="24"/>
        </w:rPr>
      </w:pPr>
      <w:r w:rsidRPr="001931B3">
        <w:rPr>
          <w:rFonts w:ascii="Times New Roman" w:hAnsi="Times New Roman" w:cs="Times New Roman"/>
          <w:szCs w:val="24"/>
        </w:rPr>
        <w:t xml:space="preserve">Fischer A, Steen VD. Oral and facial manifestations of systemic sclerosis. </w:t>
      </w:r>
      <w:proofErr w:type="spellStart"/>
      <w:r w:rsidRPr="001931B3">
        <w:rPr>
          <w:rFonts w:ascii="Times New Roman" w:hAnsi="Times New Roman" w:cs="Times New Roman"/>
          <w:i/>
          <w:iCs/>
          <w:szCs w:val="24"/>
        </w:rPr>
        <w:t>Curr</w:t>
      </w:r>
      <w:proofErr w:type="spellEnd"/>
      <w:r w:rsidRPr="001931B3">
        <w:rPr>
          <w:rFonts w:ascii="Times New Roman" w:hAnsi="Times New Roman" w:cs="Times New Roman"/>
          <w:i/>
          <w:iCs/>
          <w:szCs w:val="24"/>
        </w:rPr>
        <w:t xml:space="preserve"> </w:t>
      </w:r>
      <w:proofErr w:type="spellStart"/>
      <w:r w:rsidRPr="001931B3">
        <w:rPr>
          <w:rFonts w:ascii="Times New Roman" w:hAnsi="Times New Roman" w:cs="Times New Roman"/>
          <w:i/>
          <w:iCs/>
          <w:szCs w:val="24"/>
        </w:rPr>
        <w:t>Opin</w:t>
      </w:r>
      <w:proofErr w:type="spellEnd"/>
      <w:r w:rsidRPr="001931B3">
        <w:rPr>
          <w:rFonts w:ascii="Times New Roman" w:hAnsi="Times New Roman" w:cs="Times New Roman"/>
          <w:i/>
          <w:iCs/>
          <w:szCs w:val="24"/>
        </w:rPr>
        <w:t xml:space="preserve"> </w:t>
      </w:r>
      <w:proofErr w:type="spellStart"/>
      <w:r w:rsidRPr="001931B3">
        <w:rPr>
          <w:rFonts w:ascii="Times New Roman" w:hAnsi="Times New Roman" w:cs="Times New Roman"/>
          <w:i/>
          <w:iCs/>
          <w:szCs w:val="24"/>
        </w:rPr>
        <w:t>Rheumatol</w:t>
      </w:r>
      <w:proofErr w:type="spellEnd"/>
      <w:r w:rsidRPr="001931B3">
        <w:rPr>
          <w:rFonts w:ascii="Times New Roman" w:hAnsi="Times New Roman" w:cs="Times New Roman"/>
          <w:i/>
          <w:iCs/>
          <w:szCs w:val="24"/>
        </w:rPr>
        <w:t>.</w:t>
      </w:r>
      <w:r w:rsidRPr="001931B3">
        <w:rPr>
          <w:rFonts w:ascii="Times New Roman" w:hAnsi="Times New Roman" w:cs="Times New Roman"/>
          <w:szCs w:val="24"/>
        </w:rPr>
        <w:t xml:space="preserve"> 2016;28(6):576–582.</w:t>
      </w:r>
    </w:p>
    <w:p w14:paraId="71F27A78" w14:textId="77777777" w:rsidR="00E21F17" w:rsidRPr="001931B3" w:rsidRDefault="00E21F17" w:rsidP="001931B3">
      <w:pPr>
        <w:numPr>
          <w:ilvl w:val="0"/>
          <w:numId w:val="2"/>
        </w:numPr>
        <w:spacing w:line="240" w:lineRule="auto"/>
        <w:rPr>
          <w:rFonts w:ascii="Times New Roman" w:hAnsi="Times New Roman" w:cs="Times New Roman"/>
          <w:szCs w:val="24"/>
        </w:rPr>
      </w:pPr>
      <w:r w:rsidRPr="001931B3">
        <w:rPr>
          <w:rFonts w:ascii="Times New Roman" w:hAnsi="Times New Roman" w:cs="Times New Roman"/>
          <w:szCs w:val="24"/>
        </w:rPr>
        <w:t xml:space="preserve">Matarese G, </w:t>
      </w:r>
      <w:proofErr w:type="spellStart"/>
      <w:r w:rsidRPr="001931B3">
        <w:rPr>
          <w:rFonts w:ascii="Times New Roman" w:hAnsi="Times New Roman" w:cs="Times New Roman"/>
          <w:szCs w:val="24"/>
        </w:rPr>
        <w:t>Currò</w:t>
      </w:r>
      <w:proofErr w:type="spellEnd"/>
      <w:r w:rsidRPr="001931B3">
        <w:rPr>
          <w:rFonts w:ascii="Times New Roman" w:hAnsi="Times New Roman" w:cs="Times New Roman"/>
          <w:szCs w:val="24"/>
        </w:rPr>
        <w:t xml:space="preserve"> M, Isola G, et al. Systemic sclerosis: a challenge for oral health care. </w:t>
      </w:r>
      <w:r w:rsidRPr="001931B3">
        <w:rPr>
          <w:rFonts w:ascii="Times New Roman" w:hAnsi="Times New Roman" w:cs="Times New Roman"/>
          <w:i/>
          <w:iCs/>
          <w:szCs w:val="24"/>
        </w:rPr>
        <w:t>Int J Mol Sci.</w:t>
      </w:r>
      <w:r w:rsidRPr="001931B3">
        <w:rPr>
          <w:rFonts w:ascii="Times New Roman" w:hAnsi="Times New Roman" w:cs="Times New Roman"/>
          <w:szCs w:val="24"/>
        </w:rPr>
        <w:t xml:space="preserve"> 2016;17(7):1182.</w:t>
      </w:r>
    </w:p>
    <w:p w14:paraId="7E513C09" w14:textId="77777777" w:rsidR="00E21F17" w:rsidRPr="001931B3" w:rsidRDefault="00E21F17" w:rsidP="001931B3">
      <w:pPr>
        <w:numPr>
          <w:ilvl w:val="0"/>
          <w:numId w:val="2"/>
        </w:numPr>
        <w:spacing w:line="240" w:lineRule="auto"/>
        <w:rPr>
          <w:rFonts w:ascii="Times New Roman" w:hAnsi="Times New Roman" w:cs="Times New Roman"/>
          <w:szCs w:val="24"/>
        </w:rPr>
      </w:pPr>
      <w:r w:rsidRPr="001931B3">
        <w:rPr>
          <w:rFonts w:ascii="Times New Roman" w:hAnsi="Times New Roman" w:cs="Times New Roman"/>
          <w:szCs w:val="24"/>
        </w:rPr>
        <w:t>Al-</w:t>
      </w:r>
      <w:proofErr w:type="spellStart"/>
      <w:r w:rsidRPr="001931B3">
        <w:rPr>
          <w:rFonts w:ascii="Times New Roman" w:hAnsi="Times New Roman" w:cs="Times New Roman"/>
          <w:szCs w:val="24"/>
        </w:rPr>
        <w:t>Dwairi</w:t>
      </w:r>
      <w:proofErr w:type="spellEnd"/>
      <w:r w:rsidRPr="001931B3">
        <w:rPr>
          <w:rFonts w:ascii="Times New Roman" w:hAnsi="Times New Roman" w:cs="Times New Roman"/>
          <w:szCs w:val="24"/>
        </w:rPr>
        <w:t xml:space="preserve"> ZN, </w:t>
      </w:r>
      <w:proofErr w:type="spellStart"/>
      <w:r w:rsidRPr="001931B3">
        <w:rPr>
          <w:rFonts w:ascii="Times New Roman" w:hAnsi="Times New Roman" w:cs="Times New Roman"/>
          <w:szCs w:val="24"/>
        </w:rPr>
        <w:t>AlHadidi</w:t>
      </w:r>
      <w:proofErr w:type="spellEnd"/>
      <w:r w:rsidRPr="001931B3">
        <w:rPr>
          <w:rFonts w:ascii="Times New Roman" w:hAnsi="Times New Roman" w:cs="Times New Roman"/>
          <w:szCs w:val="24"/>
        </w:rPr>
        <w:t xml:space="preserve"> A, </w:t>
      </w:r>
      <w:proofErr w:type="spellStart"/>
      <w:r w:rsidRPr="001931B3">
        <w:rPr>
          <w:rFonts w:ascii="Times New Roman" w:hAnsi="Times New Roman" w:cs="Times New Roman"/>
          <w:szCs w:val="24"/>
        </w:rPr>
        <w:t>Alnazzawi</w:t>
      </w:r>
      <w:proofErr w:type="spellEnd"/>
      <w:r w:rsidRPr="001931B3">
        <w:rPr>
          <w:rFonts w:ascii="Times New Roman" w:hAnsi="Times New Roman" w:cs="Times New Roman"/>
          <w:szCs w:val="24"/>
        </w:rPr>
        <w:t xml:space="preserve"> A, et al. Oral health and microstomia in patients with systemic sclerosis: A clinical review. </w:t>
      </w:r>
      <w:r w:rsidRPr="001931B3">
        <w:rPr>
          <w:rFonts w:ascii="Times New Roman" w:hAnsi="Times New Roman" w:cs="Times New Roman"/>
          <w:i/>
          <w:iCs/>
          <w:szCs w:val="24"/>
        </w:rPr>
        <w:t>J Clin Med.</w:t>
      </w:r>
      <w:r w:rsidRPr="001931B3">
        <w:rPr>
          <w:rFonts w:ascii="Times New Roman" w:hAnsi="Times New Roman" w:cs="Times New Roman"/>
          <w:szCs w:val="24"/>
        </w:rPr>
        <w:t xml:space="preserve"> 2021;10(10):2061.</w:t>
      </w:r>
    </w:p>
    <w:p w14:paraId="0D791B96" w14:textId="77777777" w:rsidR="00E21F17" w:rsidRPr="001931B3" w:rsidRDefault="00E21F17" w:rsidP="001931B3">
      <w:pPr>
        <w:numPr>
          <w:ilvl w:val="0"/>
          <w:numId w:val="2"/>
        </w:numPr>
        <w:spacing w:line="240" w:lineRule="auto"/>
        <w:rPr>
          <w:rFonts w:ascii="Times New Roman" w:hAnsi="Times New Roman" w:cs="Times New Roman"/>
          <w:szCs w:val="24"/>
        </w:rPr>
      </w:pPr>
      <w:r w:rsidRPr="001931B3">
        <w:rPr>
          <w:rFonts w:ascii="Times New Roman" w:hAnsi="Times New Roman" w:cs="Times New Roman"/>
          <w:szCs w:val="24"/>
        </w:rPr>
        <w:t xml:space="preserve">Rusu LC, Vasilescu MD, Rusu D, et al. Orofacial manifestations of systemic sclerosis—A comprehensive review. </w:t>
      </w:r>
      <w:r w:rsidRPr="001931B3">
        <w:rPr>
          <w:rFonts w:ascii="Times New Roman" w:hAnsi="Times New Roman" w:cs="Times New Roman"/>
          <w:i/>
          <w:iCs/>
          <w:szCs w:val="24"/>
        </w:rPr>
        <w:t>Diagnostics (Basel).</w:t>
      </w:r>
      <w:r w:rsidRPr="001931B3">
        <w:rPr>
          <w:rFonts w:ascii="Times New Roman" w:hAnsi="Times New Roman" w:cs="Times New Roman"/>
          <w:szCs w:val="24"/>
        </w:rPr>
        <w:t xml:space="preserve"> 2021;11(12):2309.</w:t>
      </w:r>
    </w:p>
    <w:p w14:paraId="7A23F5C6" w14:textId="14E44A4B" w:rsidR="00E21F17" w:rsidRPr="001931B3" w:rsidRDefault="005B0F17" w:rsidP="001931B3">
      <w:pPr>
        <w:numPr>
          <w:ilvl w:val="0"/>
          <w:numId w:val="2"/>
        </w:numPr>
        <w:spacing w:line="240" w:lineRule="auto"/>
        <w:rPr>
          <w:rFonts w:ascii="Times New Roman" w:hAnsi="Times New Roman" w:cs="Times New Roman"/>
          <w:szCs w:val="24"/>
        </w:rPr>
      </w:pPr>
      <w:r w:rsidRPr="005B0F17">
        <w:rPr>
          <w:rFonts w:ascii="Times New Roman" w:hAnsi="Times New Roman" w:cs="Times New Roman"/>
          <w:szCs w:val="24"/>
        </w:rPr>
        <w:t>Silvestre, F. J., Silvestre-</w:t>
      </w:r>
      <w:proofErr w:type="spellStart"/>
      <w:r w:rsidRPr="005B0F17">
        <w:rPr>
          <w:rFonts w:ascii="Times New Roman" w:hAnsi="Times New Roman" w:cs="Times New Roman"/>
          <w:szCs w:val="24"/>
        </w:rPr>
        <w:t>Rangil</w:t>
      </w:r>
      <w:proofErr w:type="spellEnd"/>
      <w:r w:rsidRPr="005B0F17">
        <w:rPr>
          <w:rFonts w:ascii="Times New Roman" w:hAnsi="Times New Roman" w:cs="Times New Roman"/>
          <w:szCs w:val="24"/>
        </w:rPr>
        <w:t xml:space="preserve">, J., &amp; López-Jornet, P. (2016). Dental considerations in patients with systemic scleroderma. </w:t>
      </w:r>
      <w:proofErr w:type="spellStart"/>
      <w:r w:rsidRPr="005B0F17">
        <w:rPr>
          <w:rFonts w:ascii="Times New Roman" w:hAnsi="Times New Roman" w:cs="Times New Roman"/>
          <w:szCs w:val="24"/>
        </w:rPr>
        <w:t>Medicina</w:t>
      </w:r>
      <w:proofErr w:type="spellEnd"/>
      <w:r w:rsidRPr="005B0F17">
        <w:rPr>
          <w:rFonts w:ascii="Times New Roman" w:hAnsi="Times New Roman" w:cs="Times New Roman"/>
          <w:szCs w:val="24"/>
        </w:rPr>
        <w:t xml:space="preserve"> Oral </w:t>
      </w:r>
      <w:proofErr w:type="spellStart"/>
      <w:r w:rsidRPr="005B0F17">
        <w:rPr>
          <w:rFonts w:ascii="Times New Roman" w:hAnsi="Times New Roman" w:cs="Times New Roman"/>
          <w:szCs w:val="24"/>
        </w:rPr>
        <w:t>Patología</w:t>
      </w:r>
      <w:proofErr w:type="spellEnd"/>
      <w:r w:rsidRPr="005B0F17">
        <w:rPr>
          <w:rFonts w:ascii="Times New Roman" w:hAnsi="Times New Roman" w:cs="Times New Roman"/>
          <w:szCs w:val="24"/>
        </w:rPr>
        <w:t xml:space="preserve"> Oral y </w:t>
      </w:r>
      <w:proofErr w:type="spellStart"/>
      <w:r w:rsidRPr="005B0F17">
        <w:rPr>
          <w:rFonts w:ascii="Times New Roman" w:hAnsi="Times New Roman" w:cs="Times New Roman"/>
          <w:szCs w:val="24"/>
        </w:rPr>
        <w:t>Cirugía</w:t>
      </w:r>
      <w:proofErr w:type="spellEnd"/>
      <w:r w:rsidRPr="005B0F17">
        <w:rPr>
          <w:rFonts w:ascii="Times New Roman" w:hAnsi="Times New Roman" w:cs="Times New Roman"/>
          <w:szCs w:val="24"/>
        </w:rPr>
        <w:t xml:space="preserve"> Bucal, 21(5), e556–e562. </w:t>
      </w:r>
      <w:hyperlink r:id="rId13" w:history="1">
        <w:r w:rsidRPr="005D518E">
          <w:rPr>
            <w:rStyle w:val="Hyperlink"/>
            <w:rFonts w:ascii="Times New Roman" w:hAnsi="Times New Roman" w:cs="Times New Roman"/>
            <w:szCs w:val="24"/>
          </w:rPr>
          <w:t>https://doi.org/10.4317/medoral.21556</w:t>
        </w:r>
      </w:hyperlink>
      <w:r>
        <w:rPr>
          <w:rFonts w:ascii="Times New Roman" w:hAnsi="Times New Roman" w:cs="Times New Roman"/>
          <w:szCs w:val="24"/>
        </w:rPr>
        <w:t xml:space="preserve"> </w:t>
      </w:r>
      <w:r w:rsidR="00E21F17" w:rsidRPr="001931B3">
        <w:rPr>
          <w:rFonts w:ascii="Times New Roman" w:hAnsi="Times New Roman" w:cs="Times New Roman"/>
          <w:szCs w:val="24"/>
        </w:rPr>
        <w:t>.</w:t>
      </w:r>
    </w:p>
    <w:p w14:paraId="5098942E" w14:textId="1EC0857D" w:rsidR="00E21F17" w:rsidRPr="001931B3" w:rsidRDefault="00D06D52" w:rsidP="001931B3">
      <w:pPr>
        <w:numPr>
          <w:ilvl w:val="0"/>
          <w:numId w:val="2"/>
        </w:numPr>
        <w:spacing w:line="240" w:lineRule="auto"/>
        <w:rPr>
          <w:rFonts w:ascii="Times New Roman" w:hAnsi="Times New Roman" w:cs="Times New Roman"/>
          <w:szCs w:val="24"/>
        </w:rPr>
      </w:pPr>
      <w:r w:rsidRPr="00D06D52">
        <w:rPr>
          <w:rFonts w:ascii="Times New Roman" w:hAnsi="Times New Roman" w:cs="Times New Roman"/>
          <w:szCs w:val="24"/>
        </w:rPr>
        <w:t xml:space="preserve">Varga, J., Denton, C. P., Wigley, F. M., </w:t>
      </w:r>
      <w:proofErr w:type="spellStart"/>
      <w:r w:rsidRPr="00D06D52">
        <w:rPr>
          <w:rFonts w:ascii="Times New Roman" w:hAnsi="Times New Roman" w:cs="Times New Roman"/>
          <w:szCs w:val="24"/>
        </w:rPr>
        <w:t>Allanore</w:t>
      </w:r>
      <w:proofErr w:type="spellEnd"/>
      <w:r w:rsidRPr="00D06D52">
        <w:rPr>
          <w:rFonts w:ascii="Times New Roman" w:hAnsi="Times New Roman" w:cs="Times New Roman"/>
          <w:szCs w:val="24"/>
        </w:rPr>
        <w:t xml:space="preserve">, Y., &amp; Kuwana, M. (Eds.). (2017). Scleroderma: From pathogenesis to comprehensive management (2nd ed.). Springer. </w:t>
      </w:r>
      <w:hyperlink r:id="rId14" w:history="1">
        <w:r w:rsidRPr="005D518E">
          <w:rPr>
            <w:rStyle w:val="Hyperlink"/>
            <w:rFonts w:ascii="Times New Roman" w:hAnsi="Times New Roman" w:cs="Times New Roman"/>
            <w:szCs w:val="24"/>
          </w:rPr>
          <w:t>https://doi.org/10.1007/978-3-319-31407-5</w:t>
        </w:r>
      </w:hyperlink>
      <w:r>
        <w:rPr>
          <w:rFonts w:ascii="Times New Roman" w:hAnsi="Times New Roman" w:cs="Times New Roman"/>
          <w:szCs w:val="24"/>
        </w:rPr>
        <w:t xml:space="preserve"> </w:t>
      </w:r>
      <w:r w:rsidR="00E21F17" w:rsidRPr="001931B3">
        <w:rPr>
          <w:rFonts w:ascii="Times New Roman" w:hAnsi="Times New Roman" w:cs="Times New Roman"/>
          <w:szCs w:val="24"/>
        </w:rPr>
        <w:t>.</w:t>
      </w:r>
    </w:p>
    <w:p w14:paraId="08798E3E" w14:textId="77777777" w:rsidR="00E21F17" w:rsidRPr="001931B3" w:rsidRDefault="00E21F17" w:rsidP="001931B3">
      <w:pPr>
        <w:numPr>
          <w:ilvl w:val="0"/>
          <w:numId w:val="2"/>
        </w:numPr>
        <w:spacing w:line="240" w:lineRule="auto"/>
        <w:rPr>
          <w:rFonts w:ascii="Times New Roman" w:hAnsi="Times New Roman" w:cs="Times New Roman"/>
          <w:szCs w:val="24"/>
        </w:rPr>
      </w:pPr>
      <w:proofErr w:type="spellStart"/>
      <w:r w:rsidRPr="001931B3">
        <w:rPr>
          <w:rFonts w:ascii="Times New Roman" w:hAnsi="Times New Roman" w:cs="Times New Roman"/>
          <w:szCs w:val="24"/>
        </w:rPr>
        <w:t>Zanatta</w:t>
      </w:r>
      <w:proofErr w:type="spellEnd"/>
      <w:r w:rsidRPr="001931B3">
        <w:rPr>
          <w:rFonts w:ascii="Times New Roman" w:hAnsi="Times New Roman" w:cs="Times New Roman"/>
          <w:szCs w:val="24"/>
        </w:rPr>
        <w:t xml:space="preserve"> FB, </w:t>
      </w:r>
      <w:proofErr w:type="spellStart"/>
      <w:r w:rsidRPr="001931B3">
        <w:rPr>
          <w:rFonts w:ascii="Times New Roman" w:hAnsi="Times New Roman" w:cs="Times New Roman"/>
          <w:szCs w:val="24"/>
        </w:rPr>
        <w:t>Ardenghi</w:t>
      </w:r>
      <w:proofErr w:type="spellEnd"/>
      <w:r w:rsidRPr="001931B3">
        <w:rPr>
          <w:rFonts w:ascii="Times New Roman" w:hAnsi="Times New Roman" w:cs="Times New Roman"/>
          <w:szCs w:val="24"/>
        </w:rPr>
        <w:t xml:space="preserve"> TM, Rocha R dos S, et al. Panoramic radiographic changes and masticatory function in systemic sclerosis patients: a cross-sectional study. </w:t>
      </w:r>
      <w:r w:rsidRPr="001931B3">
        <w:rPr>
          <w:rFonts w:ascii="Times New Roman" w:hAnsi="Times New Roman" w:cs="Times New Roman"/>
          <w:i/>
          <w:iCs/>
          <w:szCs w:val="24"/>
        </w:rPr>
        <w:t xml:space="preserve">Clin Oral </w:t>
      </w:r>
      <w:proofErr w:type="spellStart"/>
      <w:r w:rsidRPr="001931B3">
        <w:rPr>
          <w:rFonts w:ascii="Times New Roman" w:hAnsi="Times New Roman" w:cs="Times New Roman"/>
          <w:i/>
          <w:iCs/>
          <w:szCs w:val="24"/>
        </w:rPr>
        <w:t>Investig</w:t>
      </w:r>
      <w:proofErr w:type="spellEnd"/>
      <w:r w:rsidRPr="001931B3">
        <w:rPr>
          <w:rFonts w:ascii="Times New Roman" w:hAnsi="Times New Roman" w:cs="Times New Roman"/>
          <w:i/>
          <w:iCs/>
          <w:szCs w:val="24"/>
        </w:rPr>
        <w:t>.</w:t>
      </w:r>
      <w:r w:rsidRPr="001931B3">
        <w:rPr>
          <w:rFonts w:ascii="Times New Roman" w:hAnsi="Times New Roman" w:cs="Times New Roman"/>
          <w:szCs w:val="24"/>
        </w:rPr>
        <w:t xml:space="preserve"> 2022;26(9):6287–6296.</w:t>
      </w:r>
    </w:p>
    <w:p w14:paraId="3A5298B8" w14:textId="11C2C9EA" w:rsidR="00E21F17" w:rsidRPr="001931B3" w:rsidRDefault="007F2381" w:rsidP="001931B3">
      <w:pPr>
        <w:numPr>
          <w:ilvl w:val="0"/>
          <w:numId w:val="2"/>
        </w:numPr>
        <w:spacing w:line="240" w:lineRule="auto"/>
        <w:rPr>
          <w:rFonts w:ascii="Times New Roman" w:hAnsi="Times New Roman" w:cs="Times New Roman"/>
          <w:szCs w:val="24"/>
        </w:rPr>
      </w:pPr>
      <w:r w:rsidRPr="007F2381">
        <w:rPr>
          <w:rFonts w:ascii="Times New Roman" w:hAnsi="Times New Roman" w:cs="Times New Roman"/>
          <w:szCs w:val="24"/>
        </w:rPr>
        <w:t xml:space="preserve">Isola, G., Matarese, G., Alibrandi, A., Cordasco, G. P. P., </w:t>
      </w:r>
      <w:proofErr w:type="spellStart"/>
      <w:r w:rsidRPr="007F2381">
        <w:rPr>
          <w:rFonts w:ascii="Times New Roman" w:hAnsi="Times New Roman" w:cs="Times New Roman"/>
          <w:szCs w:val="24"/>
        </w:rPr>
        <w:t>Cicciù</w:t>
      </w:r>
      <w:proofErr w:type="spellEnd"/>
      <w:r w:rsidRPr="007F2381">
        <w:rPr>
          <w:rFonts w:ascii="Times New Roman" w:hAnsi="Times New Roman" w:cs="Times New Roman"/>
          <w:szCs w:val="24"/>
        </w:rPr>
        <w:t xml:space="preserve">, M., &amp; Lo Giudice, A. (2017). Evaluation of salivary and serum oxidative stress markers in patients with systemic sclerosis. *International Journal of Molecular Sciences*, *18*(12), 2432. </w:t>
      </w:r>
      <w:hyperlink r:id="rId15" w:history="1">
        <w:r w:rsidRPr="005D518E">
          <w:rPr>
            <w:rStyle w:val="Hyperlink"/>
            <w:rFonts w:ascii="Times New Roman" w:hAnsi="Times New Roman" w:cs="Times New Roman"/>
            <w:szCs w:val="24"/>
          </w:rPr>
          <w:t>https://doi.org/10.3390/ijms18122432</w:t>
        </w:r>
      </w:hyperlink>
      <w:r>
        <w:rPr>
          <w:rFonts w:ascii="Times New Roman" w:hAnsi="Times New Roman" w:cs="Times New Roman"/>
          <w:szCs w:val="24"/>
        </w:rPr>
        <w:t xml:space="preserve"> </w:t>
      </w:r>
    </w:p>
    <w:p w14:paraId="0DB9AD87" w14:textId="77777777" w:rsidR="00E21F17" w:rsidRPr="001931B3" w:rsidRDefault="00E21F17" w:rsidP="001931B3">
      <w:pPr>
        <w:numPr>
          <w:ilvl w:val="0"/>
          <w:numId w:val="2"/>
        </w:numPr>
        <w:spacing w:line="240" w:lineRule="auto"/>
        <w:rPr>
          <w:rFonts w:ascii="Times New Roman" w:hAnsi="Times New Roman" w:cs="Times New Roman"/>
          <w:szCs w:val="24"/>
        </w:rPr>
      </w:pPr>
      <w:r w:rsidRPr="001931B3">
        <w:rPr>
          <w:rFonts w:ascii="Times New Roman" w:hAnsi="Times New Roman" w:cs="Times New Roman"/>
          <w:szCs w:val="24"/>
        </w:rPr>
        <w:t xml:space="preserve">Rao PV, Madhavi J. Biomarkers in systemic sclerosis—Recent insights. </w:t>
      </w:r>
      <w:proofErr w:type="spellStart"/>
      <w:r w:rsidRPr="001931B3">
        <w:rPr>
          <w:rFonts w:ascii="Times New Roman" w:hAnsi="Times New Roman" w:cs="Times New Roman"/>
          <w:i/>
          <w:iCs/>
          <w:szCs w:val="24"/>
        </w:rPr>
        <w:t>Autoimmun</w:t>
      </w:r>
      <w:proofErr w:type="spellEnd"/>
      <w:r w:rsidRPr="001931B3">
        <w:rPr>
          <w:rFonts w:ascii="Times New Roman" w:hAnsi="Times New Roman" w:cs="Times New Roman"/>
          <w:i/>
          <w:iCs/>
          <w:szCs w:val="24"/>
        </w:rPr>
        <w:t xml:space="preserve"> Rev.</w:t>
      </w:r>
      <w:r w:rsidRPr="001931B3">
        <w:rPr>
          <w:rFonts w:ascii="Times New Roman" w:hAnsi="Times New Roman" w:cs="Times New Roman"/>
          <w:szCs w:val="24"/>
        </w:rPr>
        <w:t xml:space="preserve"> 2021;20(2):102727.</w:t>
      </w:r>
    </w:p>
    <w:p w14:paraId="2742CFFD" w14:textId="77777777" w:rsidR="00E21F17" w:rsidRPr="001931B3" w:rsidRDefault="00E21F17" w:rsidP="001931B3">
      <w:pPr>
        <w:numPr>
          <w:ilvl w:val="0"/>
          <w:numId w:val="2"/>
        </w:numPr>
        <w:spacing w:line="240" w:lineRule="auto"/>
        <w:rPr>
          <w:rFonts w:ascii="Times New Roman" w:hAnsi="Times New Roman" w:cs="Times New Roman"/>
          <w:szCs w:val="24"/>
        </w:rPr>
      </w:pPr>
      <w:r w:rsidRPr="001931B3">
        <w:rPr>
          <w:rFonts w:ascii="Times New Roman" w:hAnsi="Times New Roman" w:cs="Times New Roman"/>
          <w:szCs w:val="24"/>
        </w:rPr>
        <w:t xml:space="preserve">Piga M, Mathieu A. Ultrasound imaging in systemic sclerosis: skin, subcutaneous tissues and beyond. </w:t>
      </w:r>
      <w:r w:rsidRPr="001931B3">
        <w:rPr>
          <w:rFonts w:ascii="Times New Roman" w:hAnsi="Times New Roman" w:cs="Times New Roman"/>
          <w:i/>
          <w:iCs/>
          <w:szCs w:val="24"/>
        </w:rPr>
        <w:t>Rheumatology (Oxford).</w:t>
      </w:r>
      <w:r w:rsidRPr="001931B3">
        <w:rPr>
          <w:rFonts w:ascii="Times New Roman" w:hAnsi="Times New Roman" w:cs="Times New Roman"/>
          <w:szCs w:val="24"/>
        </w:rPr>
        <w:t xml:space="preserve"> 2021;60(7):3024–3035.</w:t>
      </w:r>
    </w:p>
    <w:p w14:paraId="4931DC60" w14:textId="77777777" w:rsidR="00E21F17" w:rsidRDefault="00E21F17" w:rsidP="001931B3">
      <w:pPr>
        <w:numPr>
          <w:ilvl w:val="0"/>
          <w:numId w:val="2"/>
        </w:numPr>
        <w:spacing w:line="240" w:lineRule="auto"/>
        <w:rPr>
          <w:rFonts w:ascii="Times New Roman" w:hAnsi="Times New Roman" w:cs="Times New Roman"/>
          <w:szCs w:val="24"/>
        </w:rPr>
      </w:pPr>
      <w:proofErr w:type="spellStart"/>
      <w:r w:rsidRPr="001931B3">
        <w:rPr>
          <w:rFonts w:ascii="Times New Roman" w:hAnsi="Times New Roman" w:cs="Times New Roman"/>
          <w:szCs w:val="24"/>
        </w:rPr>
        <w:t>Karaçayli</w:t>
      </w:r>
      <w:proofErr w:type="spellEnd"/>
      <w:r w:rsidRPr="001931B3">
        <w:rPr>
          <w:rFonts w:ascii="Times New Roman" w:hAnsi="Times New Roman" w:cs="Times New Roman"/>
          <w:szCs w:val="24"/>
        </w:rPr>
        <w:t xml:space="preserve"> Ü, </w:t>
      </w:r>
      <w:proofErr w:type="spellStart"/>
      <w:r w:rsidRPr="001931B3">
        <w:rPr>
          <w:rFonts w:ascii="Times New Roman" w:hAnsi="Times New Roman" w:cs="Times New Roman"/>
          <w:szCs w:val="24"/>
        </w:rPr>
        <w:t>Karaçayli</w:t>
      </w:r>
      <w:proofErr w:type="spellEnd"/>
      <w:r w:rsidRPr="001931B3">
        <w:rPr>
          <w:rFonts w:ascii="Times New Roman" w:hAnsi="Times New Roman" w:cs="Times New Roman"/>
          <w:szCs w:val="24"/>
        </w:rPr>
        <w:t xml:space="preserve"> E, Korkmaz C, et al. Intraoral ultrasonographic examination for oral soft tissue fibrosis in systemic sclerosis. </w:t>
      </w:r>
      <w:r w:rsidRPr="001931B3">
        <w:rPr>
          <w:rFonts w:ascii="Times New Roman" w:hAnsi="Times New Roman" w:cs="Times New Roman"/>
          <w:i/>
          <w:iCs/>
          <w:szCs w:val="24"/>
        </w:rPr>
        <w:t>Oral Dis.</w:t>
      </w:r>
      <w:r w:rsidRPr="001931B3">
        <w:rPr>
          <w:rFonts w:ascii="Times New Roman" w:hAnsi="Times New Roman" w:cs="Times New Roman"/>
          <w:szCs w:val="24"/>
        </w:rPr>
        <w:t xml:space="preserve"> 2023;29(1):275–284.</w:t>
      </w:r>
    </w:p>
    <w:p w14:paraId="06AD23F0" w14:textId="490EE1EF" w:rsidR="00557549" w:rsidRPr="00557549" w:rsidRDefault="00557549" w:rsidP="00557549">
      <w:pPr>
        <w:pStyle w:val="ListParagraph"/>
        <w:numPr>
          <w:ilvl w:val="0"/>
          <w:numId w:val="2"/>
        </w:numPr>
        <w:rPr>
          <w:rFonts w:ascii="Times New Roman" w:hAnsi="Times New Roman" w:cs="Times New Roman"/>
          <w:szCs w:val="24"/>
          <w:lang w:val="en-GB"/>
        </w:rPr>
      </w:pPr>
      <w:bookmarkStart w:id="2" w:name="_GoBack"/>
      <w:r w:rsidRPr="00557549">
        <w:rPr>
          <w:rFonts w:ascii="Times New Roman" w:hAnsi="Times New Roman" w:cs="Times New Roman"/>
          <w:szCs w:val="24"/>
          <w:lang w:val="en-GB"/>
        </w:rPr>
        <w:t xml:space="preserve">Smirani, R., </w:t>
      </w:r>
      <w:proofErr w:type="spellStart"/>
      <w:r w:rsidRPr="00557549">
        <w:rPr>
          <w:rFonts w:ascii="Times New Roman" w:hAnsi="Times New Roman" w:cs="Times New Roman"/>
          <w:szCs w:val="24"/>
          <w:lang w:val="en-GB"/>
        </w:rPr>
        <w:t>Truchetet</w:t>
      </w:r>
      <w:proofErr w:type="spellEnd"/>
      <w:r w:rsidRPr="00557549">
        <w:rPr>
          <w:rFonts w:ascii="Times New Roman" w:hAnsi="Times New Roman" w:cs="Times New Roman"/>
          <w:szCs w:val="24"/>
          <w:lang w:val="en-GB"/>
        </w:rPr>
        <w:t xml:space="preserve">, M. E., </w:t>
      </w:r>
      <w:proofErr w:type="spellStart"/>
      <w:r w:rsidRPr="00557549">
        <w:rPr>
          <w:rFonts w:ascii="Times New Roman" w:hAnsi="Times New Roman" w:cs="Times New Roman"/>
          <w:szCs w:val="24"/>
          <w:lang w:val="en-GB"/>
        </w:rPr>
        <w:t>Poursac</w:t>
      </w:r>
      <w:proofErr w:type="spellEnd"/>
      <w:r w:rsidRPr="00557549">
        <w:rPr>
          <w:rFonts w:ascii="Times New Roman" w:hAnsi="Times New Roman" w:cs="Times New Roman"/>
          <w:szCs w:val="24"/>
          <w:lang w:val="en-GB"/>
        </w:rPr>
        <w:t xml:space="preserve">, N., </w:t>
      </w:r>
      <w:proofErr w:type="spellStart"/>
      <w:r w:rsidRPr="00557549">
        <w:rPr>
          <w:rFonts w:ascii="Times New Roman" w:hAnsi="Times New Roman" w:cs="Times New Roman"/>
          <w:szCs w:val="24"/>
          <w:lang w:val="en-GB"/>
        </w:rPr>
        <w:t>Naveau</w:t>
      </w:r>
      <w:proofErr w:type="spellEnd"/>
      <w:r w:rsidRPr="00557549">
        <w:rPr>
          <w:rFonts w:ascii="Times New Roman" w:hAnsi="Times New Roman" w:cs="Times New Roman"/>
          <w:szCs w:val="24"/>
          <w:lang w:val="en-GB"/>
        </w:rPr>
        <w:t xml:space="preserve">, A., </w:t>
      </w:r>
      <w:proofErr w:type="spellStart"/>
      <w:r w:rsidRPr="00557549">
        <w:rPr>
          <w:rFonts w:ascii="Times New Roman" w:hAnsi="Times New Roman" w:cs="Times New Roman"/>
          <w:szCs w:val="24"/>
          <w:lang w:val="en-GB"/>
        </w:rPr>
        <w:t>Schaeverbeke</w:t>
      </w:r>
      <w:proofErr w:type="spellEnd"/>
      <w:r w:rsidRPr="00557549">
        <w:rPr>
          <w:rFonts w:ascii="Times New Roman" w:hAnsi="Times New Roman" w:cs="Times New Roman"/>
          <w:szCs w:val="24"/>
          <w:lang w:val="en-GB"/>
        </w:rPr>
        <w:t xml:space="preserve">, T., &amp; </w:t>
      </w:r>
      <w:proofErr w:type="spellStart"/>
      <w:r w:rsidRPr="00557549">
        <w:rPr>
          <w:rFonts w:ascii="Times New Roman" w:hAnsi="Times New Roman" w:cs="Times New Roman"/>
          <w:szCs w:val="24"/>
          <w:lang w:val="en-GB"/>
        </w:rPr>
        <w:t>Devillard</w:t>
      </w:r>
      <w:proofErr w:type="spellEnd"/>
      <w:r w:rsidRPr="00557549">
        <w:rPr>
          <w:rFonts w:ascii="Times New Roman" w:hAnsi="Times New Roman" w:cs="Times New Roman"/>
          <w:szCs w:val="24"/>
          <w:lang w:val="en-GB"/>
        </w:rPr>
        <w:t xml:space="preserve">, R. (2018). Impact of systemic sclerosis oral manifestations on patients’ health‐related </w:t>
      </w:r>
      <w:r w:rsidRPr="00557549">
        <w:rPr>
          <w:rFonts w:ascii="Times New Roman" w:hAnsi="Times New Roman" w:cs="Times New Roman"/>
          <w:szCs w:val="24"/>
          <w:lang w:val="en-GB"/>
        </w:rPr>
        <w:lastRenderedPageBreak/>
        <w:t xml:space="preserve">quality of life: A systematic review. Journal of Oral Pathology &amp; Medicine, 47(9), 808-815. </w:t>
      </w:r>
    </w:p>
    <w:bookmarkEnd w:id="2"/>
    <w:p w14:paraId="3C0D5B27" w14:textId="77777777" w:rsidR="00E21F17" w:rsidRPr="001931B3" w:rsidRDefault="00E21F17" w:rsidP="001931B3">
      <w:pPr>
        <w:spacing w:line="240" w:lineRule="auto"/>
        <w:ind w:left="720"/>
        <w:rPr>
          <w:rFonts w:ascii="Times New Roman" w:hAnsi="Times New Roman" w:cs="Times New Roman"/>
          <w:szCs w:val="24"/>
        </w:rPr>
      </w:pPr>
    </w:p>
    <w:p w14:paraId="33656052" w14:textId="77777777" w:rsidR="00406065" w:rsidRPr="001931B3" w:rsidRDefault="00406065" w:rsidP="001931B3">
      <w:pPr>
        <w:spacing w:line="240" w:lineRule="auto"/>
        <w:rPr>
          <w:rFonts w:ascii="Times New Roman" w:hAnsi="Times New Roman" w:cs="Times New Roman"/>
          <w:szCs w:val="24"/>
        </w:rPr>
      </w:pPr>
    </w:p>
    <w:sectPr w:rsidR="00406065" w:rsidRPr="001931B3">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3B9A1A5" w16cex:dateUtc="2025-12-16T11:11:00Z"/>
  <w16cex:commentExtensible w16cex:durableId="6500FC4F" w16cex:dateUtc="2025-12-16T11:12:00Z"/>
  <w16cex:commentExtensible w16cex:durableId="6D110153" w16cex:dateUtc="2025-12-16T11:12:00Z"/>
  <w16cex:commentExtensible w16cex:durableId="0B6EC33F" w16cex:dateUtc="2025-12-16T11:13:00Z"/>
  <w16cex:commentExtensible w16cex:durableId="1EF22DC7" w16cex:dateUtc="2025-12-16T11:14:00Z"/>
  <w16cex:commentExtensible w16cex:durableId="0EF3B62A" w16cex:dateUtc="2025-12-16T11:1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9B974E" w14:textId="77777777" w:rsidR="00046795" w:rsidRDefault="00046795" w:rsidP="00C431C7">
      <w:pPr>
        <w:spacing w:after="0" w:line="240" w:lineRule="auto"/>
      </w:pPr>
      <w:r>
        <w:separator/>
      </w:r>
    </w:p>
  </w:endnote>
  <w:endnote w:type="continuationSeparator" w:id="0">
    <w:p w14:paraId="21D9F22A" w14:textId="77777777" w:rsidR="00046795" w:rsidRDefault="00046795" w:rsidP="00C43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2A835" w14:textId="77777777" w:rsidR="00C431C7" w:rsidRDefault="00C431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96FC5" w14:textId="77777777" w:rsidR="00C431C7" w:rsidRDefault="00C431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FF5E6" w14:textId="77777777" w:rsidR="00C431C7" w:rsidRDefault="00C43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8B29EE" w14:textId="77777777" w:rsidR="00046795" w:rsidRDefault="00046795" w:rsidP="00C431C7">
      <w:pPr>
        <w:spacing w:after="0" w:line="240" w:lineRule="auto"/>
      </w:pPr>
      <w:r>
        <w:separator/>
      </w:r>
    </w:p>
  </w:footnote>
  <w:footnote w:type="continuationSeparator" w:id="0">
    <w:p w14:paraId="2396E627" w14:textId="77777777" w:rsidR="00046795" w:rsidRDefault="00046795" w:rsidP="00C431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8A5F3" w14:textId="5D5876B4" w:rsidR="00C431C7" w:rsidRDefault="00046795">
    <w:pPr>
      <w:pStyle w:val="Header"/>
    </w:pPr>
    <w:r>
      <w:rPr>
        <w:noProof/>
      </w:rPr>
      <w:pict w14:anchorId="58695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39225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199D9" w14:textId="2FBD8E19" w:rsidR="00C431C7" w:rsidRDefault="00046795">
    <w:pPr>
      <w:pStyle w:val="Header"/>
    </w:pPr>
    <w:r>
      <w:rPr>
        <w:noProof/>
      </w:rPr>
      <w:pict w14:anchorId="1BBCA9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39225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C8FCA" w14:textId="6946D996" w:rsidR="00C431C7" w:rsidRDefault="00046795">
    <w:pPr>
      <w:pStyle w:val="Header"/>
    </w:pPr>
    <w:r>
      <w:rPr>
        <w:noProof/>
      </w:rPr>
      <w:pict w14:anchorId="4FFE49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39225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652F17"/>
    <w:multiLevelType w:val="multilevel"/>
    <w:tmpl w:val="62EA0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37A7BB4"/>
    <w:multiLevelType w:val="multilevel"/>
    <w:tmpl w:val="F8D6E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065"/>
    <w:rsid w:val="00001C7E"/>
    <w:rsid w:val="00046795"/>
    <w:rsid w:val="0012661C"/>
    <w:rsid w:val="00141333"/>
    <w:rsid w:val="001931B3"/>
    <w:rsid w:val="001A2575"/>
    <w:rsid w:val="001B129B"/>
    <w:rsid w:val="001E6916"/>
    <w:rsid w:val="00235E6E"/>
    <w:rsid w:val="002C7F8E"/>
    <w:rsid w:val="00326098"/>
    <w:rsid w:val="003730FA"/>
    <w:rsid w:val="00382CBE"/>
    <w:rsid w:val="00406065"/>
    <w:rsid w:val="004E2C22"/>
    <w:rsid w:val="00500179"/>
    <w:rsid w:val="00557549"/>
    <w:rsid w:val="00594BC5"/>
    <w:rsid w:val="005B0F17"/>
    <w:rsid w:val="005E1AF8"/>
    <w:rsid w:val="00674945"/>
    <w:rsid w:val="00696DCD"/>
    <w:rsid w:val="00704BC2"/>
    <w:rsid w:val="00723855"/>
    <w:rsid w:val="007F2381"/>
    <w:rsid w:val="007F3068"/>
    <w:rsid w:val="00812F69"/>
    <w:rsid w:val="00824A0B"/>
    <w:rsid w:val="00826E60"/>
    <w:rsid w:val="008A75BB"/>
    <w:rsid w:val="008C642D"/>
    <w:rsid w:val="008F5321"/>
    <w:rsid w:val="00916709"/>
    <w:rsid w:val="00924902"/>
    <w:rsid w:val="00994057"/>
    <w:rsid w:val="009C7DB8"/>
    <w:rsid w:val="00A57DE7"/>
    <w:rsid w:val="00A6096C"/>
    <w:rsid w:val="00A85474"/>
    <w:rsid w:val="00AF7858"/>
    <w:rsid w:val="00B221A1"/>
    <w:rsid w:val="00B66C36"/>
    <w:rsid w:val="00B96668"/>
    <w:rsid w:val="00BA2C4E"/>
    <w:rsid w:val="00C431C7"/>
    <w:rsid w:val="00C55640"/>
    <w:rsid w:val="00C945FF"/>
    <w:rsid w:val="00CD20C2"/>
    <w:rsid w:val="00CE6C67"/>
    <w:rsid w:val="00D06D52"/>
    <w:rsid w:val="00D31A6A"/>
    <w:rsid w:val="00D36684"/>
    <w:rsid w:val="00D450DA"/>
    <w:rsid w:val="00D67A62"/>
    <w:rsid w:val="00DF33EC"/>
    <w:rsid w:val="00E21F17"/>
    <w:rsid w:val="00E27BFF"/>
    <w:rsid w:val="00E724B5"/>
    <w:rsid w:val="00E87B7D"/>
    <w:rsid w:val="00EA5C66"/>
    <w:rsid w:val="00EC4BF7"/>
    <w:rsid w:val="00F446C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598D655"/>
  <w15:chartTrackingRefBased/>
  <w15:docId w15:val="{CF473002-44F3-4270-B81B-3E8E85A74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2575"/>
  </w:style>
  <w:style w:type="paragraph" w:styleId="Heading1">
    <w:name w:val="heading 1"/>
    <w:basedOn w:val="Normal"/>
    <w:next w:val="Normal"/>
    <w:link w:val="Heading1Char"/>
    <w:uiPriority w:val="9"/>
    <w:qFormat/>
    <w:rsid w:val="00406065"/>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406065"/>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406065"/>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40606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0606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060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60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60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60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6065"/>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406065"/>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406065"/>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40606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0606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060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60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60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6065"/>
    <w:rPr>
      <w:rFonts w:eastAsiaTheme="majorEastAsia" w:cstheme="majorBidi"/>
      <w:color w:val="272727" w:themeColor="text1" w:themeTint="D8"/>
    </w:rPr>
  </w:style>
  <w:style w:type="paragraph" w:styleId="Title">
    <w:name w:val="Title"/>
    <w:basedOn w:val="Normal"/>
    <w:next w:val="Normal"/>
    <w:link w:val="TitleChar"/>
    <w:uiPriority w:val="10"/>
    <w:qFormat/>
    <w:rsid w:val="00406065"/>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406065"/>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406065"/>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406065"/>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406065"/>
    <w:pPr>
      <w:spacing w:before="160"/>
      <w:jc w:val="center"/>
    </w:pPr>
    <w:rPr>
      <w:i/>
      <w:iCs/>
      <w:color w:val="404040" w:themeColor="text1" w:themeTint="BF"/>
    </w:rPr>
  </w:style>
  <w:style w:type="character" w:customStyle="1" w:styleId="QuoteChar">
    <w:name w:val="Quote Char"/>
    <w:basedOn w:val="DefaultParagraphFont"/>
    <w:link w:val="Quote"/>
    <w:uiPriority w:val="29"/>
    <w:rsid w:val="00406065"/>
    <w:rPr>
      <w:i/>
      <w:iCs/>
      <w:color w:val="404040" w:themeColor="text1" w:themeTint="BF"/>
    </w:rPr>
  </w:style>
  <w:style w:type="paragraph" w:styleId="ListParagraph">
    <w:name w:val="List Paragraph"/>
    <w:basedOn w:val="Normal"/>
    <w:uiPriority w:val="34"/>
    <w:qFormat/>
    <w:rsid w:val="00406065"/>
    <w:pPr>
      <w:ind w:left="720"/>
      <w:contextualSpacing/>
    </w:pPr>
  </w:style>
  <w:style w:type="character" w:styleId="IntenseEmphasis">
    <w:name w:val="Intense Emphasis"/>
    <w:basedOn w:val="DefaultParagraphFont"/>
    <w:uiPriority w:val="21"/>
    <w:qFormat/>
    <w:rsid w:val="00406065"/>
    <w:rPr>
      <w:i/>
      <w:iCs/>
      <w:color w:val="2F5496" w:themeColor="accent1" w:themeShade="BF"/>
    </w:rPr>
  </w:style>
  <w:style w:type="paragraph" w:styleId="IntenseQuote">
    <w:name w:val="Intense Quote"/>
    <w:basedOn w:val="Normal"/>
    <w:next w:val="Normal"/>
    <w:link w:val="IntenseQuoteChar"/>
    <w:uiPriority w:val="30"/>
    <w:qFormat/>
    <w:rsid w:val="004060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06065"/>
    <w:rPr>
      <w:i/>
      <w:iCs/>
      <w:color w:val="2F5496" w:themeColor="accent1" w:themeShade="BF"/>
    </w:rPr>
  </w:style>
  <w:style w:type="character" w:styleId="IntenseReference">
    <w:name w:val="Intense Reference"/>
    <w:basedOn w:val="DefaultParagraphFont"/>
    <w:uiPriority w:val="32"/>
    <w:qFormat/>
    <w:rsid w:val="00406065"/>
    <w:rPr>
      <w:b/>
      <w:bCs/>
      <w:smallCaps/>
      <w:color w:val="2F5496" w:themeColor="accent1" w:themeShade="BF"/>
      <w:spacing w:val="5"/>
    </w:rPr>
  </w:style>
  <w:style w:type="paragraph" w:styleId="NormalWeb">
    <w:name w:val="Normal (Web)"/>
    <w:basedOn w:val="Normal"/>
    <w:uiPriority w:val="99"/>
    <w:semiHidden/>
    <w:unhideWhenUsed/>
    <w:rsid w:val="008C642D"/>
    <w:rPr>
      <w:rFonts w:ascii="Times New Roman" w:hAnsi="Times New Roman" w:cs="Mangal"/>
    </w:rPr>
  </w:style>
  <w:style w:type="table" w:customStyle="1" w:styleId="TableGrid1">
    <w:name w:val="Table Grid1"/>
    <w:basedOn w:val="TableNormal"/>
    <w:next w:val="TableGrid"/>
    <w:uiPriority w:val="39"/>
    <w:rsid w:val="00A57DE7"/>
    <w:pPr>
      <w:spacing w:after="0" w:line="240" w:lineRule="auto"/>
    </w:pPr>
    <w:rPr>
      <w:kern w:val="0"/>
      <w:sz w:val="22"/>
      <w:szCs w:val="22"/>
      <w:lang w:val="en-GB"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57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24B5"/>
    <w:rPr>
      <w:color w:val="0563C1" w:themeColor="hyperlink"/>
      <w:u w:val="single"/>
    </w:rPr>
  </w:style>
  <w:style w:type="character" w:styleId="UnresolvedMention">
    <w:name w:val="Unresolved Mention"/>
    <w:basedOn w:val="DefaultParagraphFont"/>
    <w:uiPriority w:val="99"/>
    <w:semiHidden/>
    <w:unhideWhenUsed/>
    <w:rsid w:val="00E724B5"/>
    <w:rPr>
      <w:color w:val="605E5C"/>
      <w:shd w:val="clear" w:color="auto" w:fill="E1DFDD"/>
    </w:rPr>
  </w:style>
  <w:style w:type="paragraph" w:styleId="Header">
    <w:name w:val="header"/>
    <w:basedOn w:val="Normal"/>
    <w:link w:val="HeaderChar"/>
    <w:uiPriority w:val="99"/>
    <w:unhideWhenUsed/>
    <w:rsid w:val="00C431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1C7"/>
  </w:style>
  <w:style w:type="paragraph" w:styleId="Footer">
    <w:name w:val="footer"/>
    <w:basedOn w:val="Normal"/>
    <w:link w:val="FooterChar"/>
    <w:uiPriority w:val="99"/>
    <w:unhideWhenUsed/>
    <w:rsid w:val="00C431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31C7"/>
  </w:style>
  <w:style w:type="character" w:styleId="CommentReference">
    <w:name w:val="annotation reference"/>
    <w:basedOn w:val="DefaultParagraphFont"/>
    <w:uiPriority w:val="99"/>
    <w:semiHidden/>
    <w:unhideWhenUsed/>
    <w:rsid w:val="00924902"/>
    <w:rPr>
      <w:sz w:val="16"/>
      <w:szCs w:val="16"/>
    </w:rPr>
  </w:style>
  <w:style w:type="paragraph" w:styleId="CommentText">
    <w:name w:val="annotation text"/>
    <w:basedOn w:val="Normal"/>
    <w:link w:val="CommentTextChar"/>
    <w:uiPriority w:val="99"/>
    <w:unhideWhenUsed/>
    <w:rsid w:val="00924902"/>
    <w:pPr>
      <w:spacing w:line="240" w:lineRule="auto"/>
    </w:pPr>
    <w:rPr>
      <w:sz w:val="20"/>
      <w:szCs w:val="18"/>
    </w:rPr>
  </w:style>
  <w:style w:type="character" w:customStyle="1" w:styleId="CommentTextChar">
    <w:name w:val="Comment Text Char"/>
    <w:basedOn w:val="DefaultParagraphFont"/>
    <w:link w:val="CommentText"/>
    <w:uiPriority w:val="99"/>
    <w:rsid w:val="00924902"/>
    <w:rPr>
      <w:sz w:val="20"/>
      <w:szCs w:val="18"/>
    </w:rPr>
  </w:style>
  <w:style w:type="paragraph" w:styleId="CommentSubject">
    <w:name w:val="annotation subject"/>
    <w:basedOn w:val="CommentText"/>
    <w:next w:val="CommentText"/>
    <w:link w:val="CommentSubjectChar"/>
    <w:uiPriority w:val="99"/>
    <w:semiHidden/>
    <w:unhideWhenUsed/>
    <w:rsid w:val="00924902"/>
    <w:rPr>
      <w:b/>
      <w:bCs/>
    </w:rPr>
  </w:style>
  <w:style w:type="character" w:customStyle="1" w:styleId="CommentSubjectChar">
    <w:name w:val="Comment Subject Char"/>
    <w:basedOn w:val="CommentTextChar"/>
    <w:link w:val="CommentSubject"/>
    <w:uiPriority w:val="99"/>
    <w:semiHidden/>
    <w:rsid w:val="00924902"/>
    <w:rPr>
      <w:b/>
      <w:bCs/>
      <w:sz w:val="20"/>
      <w:szCs w:val="18"/>
    </w:rPr>
  </w:style>
  <w:style w:type="paragraph" w:styleId="BalloonText">
    <w:name w:val="Balloon Text"/>
    <w:basedOn w:val="Normal"/>
    <w:link w:val="BalloonTextChar"/>
    <w:uiPriority w:val="99"/>
    <w:semiHidden/>
    <w:unhideWhenUsed/>
    <w:rsid w:val="00CD20C2"/>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CD20C2"/>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4317/medoral.21556"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doi.org/10.1038/nrdp.2015.2"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S0140-6736(17)30933-9" TargetMode="External"/><Relationship Id="rId24"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hyperlink" Target="https://doi.org/10.3390/ijms18122432"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07/978-3-319-31407-5"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484</TotalTime>
  <Pages>7</Pages>
  <Words>3390</Words>
  <Characters>19323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PATEL</dc:creator>
  <cp:keywords/>
  <dc:description/>
  <cp:lastModifiedBy>SDI 1137</cp:lastModifiedBy>
  <cp:revision>71</cp:revision>
  <dcterms:created xsi:type="dcterms:W3CDTF">2025-08-06T18:56:00Z</dcterms:created>
  <dcterms:modified xsi:type="dcterms:W3CDTF">2025-12-17T07:31:00Z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2a645584-4c66-4cf6-a3f2-27c7ec83e18a</vt:lpwstr>
  </property>
  <property fmtid="{D5CDD505-2E9C-101B-9397-08002B2CF9AE}" pid="3" name="ZOTERO_PREF_1">
    <vt:lpwstr>&lt;data data-version="3" zotero-version="7.0.22"&gt;&lt;session id="TIBpgbCA"/&gt;&lt;style id="http://www.zotero.org/styles/vancouver" locale="en-US" hasBibliography="1" bibliographyStyleHasBeenSet="0"/&gt;&lt;prefs&gt;&lt;pref name="fieldType" value="Field"/&gt;&lt;pref name="automati</vt:lpwstr>
  </property>
  <property fmtid="{D5CDD505-2E9C-101B-9397-08002B2CF9AE}" pid="4" name="ZOTERO_PREF_2">
    <vt:lpwstr>cJournalAbbreviations" value="true"/&gt;&lt;/prefs&gt;&lt;/data&gt;</vt:lpwstr>
  </property>
</Properties>
</file>