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0AA" w:rsidRDefault="001400AA">
      <w:pPr>
        <w:widowControl w:val="0"/>
        <w:pBdr>
          <w:top w:val="nil"/>
          <w:left w:val="nil"/>
          <w:bottom w:val="nil"/>
          <w:right w:val="nil"/>
          <w:between w:val="nil"/>
        </w:pBdr>
        <w:spacing w:line="276" w:lineRule="auto"/>
      </w:pPr>
    </w:p>
    <w:p w:rsidR="001400AA" w:rsidRDefault="001400AA">
      <w:pPr>
        <w:widowControl w:val="0"/>
        <w:pBdr>
          <w:top w:val="nil"/>
          <w:left w:val="nil"/>
          <w:bottom w:val="nil"/>
          <w:right w:val="nil"/>
          <w:between w:val="nil"/>
        </w:pBdr>
        <w:spacing w:line="276" w:lineRule="auto"/>
      </w:pPr>
    </w:p>
    <w:p w:rsidR="001400AA" w:rsidRDefault="00DD5D3A">
      <w:pPr>
        <w:widowControl w:val="0"/>
        <w:pBdr>
          <w:top w:val="nil"/>
          <w:left w:val="nil"/>
          <w:bottom w:val="nil"/>
          <w:right w:val="nil"/>
          <w:between w:val="nil"/>
        </w:pBdr>
        <w:spacing w:line="276" w:lineRule="auto"/>
      </w:pPr>
      <w:r>
        <w:t>Systematic Review</w:t>
      </w:r>
    </w:p>
    <w:p w:rsidR="001400AA" w:rsidRDefault="001400AA">
      <w:pPr>
        <w:pStyle w:val="Title"/>
        <w:spacing w:after="0"/>
        <w:jc w:val="both"/>
        <w:rPr>
          <w:rFonts w:ascii="Arial" w:eastAsia="Arial" w:hAnsi="Arial" w:cs="Arial"/>
        </w:rPr>
      </w:pPr>
    </w:p>
    <w:p w:rsidR="001400AA" w:rsidRDefault="00DD5D3A">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Impact of Sedation Depth on Neurological Outcomes in Mechanically Ventilated Adult Patients: A Systematic Review and Meta-Analysis</w:t>
      </w:r>
      <w:r>
        <w:rPr>
          <w:rFonts w:ascii="Arial" w:eastAsia="Arial" w:hAnsi="Arial" w:cs="Arial"/>
          <w:b/>
          <w:bCs/>
          <w:color w:val="000000"/>
          <w:sz w:val="36"/>
          <w:szCs w:val="36"/>
        </w:rPr>
        <w:t xml:space="preserve"> </w:t>
      </w:r>
    </w:p>
    <w:p w:rsidR="001400AA" w:rsidRDefault="001400AA">
      <w:pPr>
        <w:pBdr>
          <w:top w:val="nil"/>
          <w:left w:val="nil"/>
          <w:bottom w:val="nil"/>
          <w:right w:val="nil"/>
          <w:between w:val="nil"/>
        </w:pBdr>
        <w:jc w:val="both"/>
        <w:rPr>
          <w:rFonts w:ascii="Arial" w:eastAsia="Arial" w:hAnsi="Arial" w:cs="Arial"/>
          <w:b/>
          <w:bCs/>
          <w:color w:val="000000"/>
          <w:sz w:val="36"/>
          <w:szCs w:val="36"/>
        </w:rPr>
      </w:pPr>
    </w:p>
    <w:p w:rsidR="001400AA" w:rsidRDefault="001400AA">
      <w:pPr>
        <w:pBdr>
          <w:top w:val="nil"/>
          <w:left w:val="nil"/>
          <w:bottom w:val="nil"/>
          <w:right w:val="nil"/>
          <w:between w:val="nil"/>
        </w:pBdr>
        <w:jc w:val="both"/>
        <w:rPr>
          <w:rFonts w:ascii="Arial" w:eastAsia="Arial" w:hAnsi="Arial" w:cs="Arial"/>
          <w:color w:val="000000"/>
        </w:rPr>
      </w:pPr>
    </w:p>
    <w:p w:rsidR="001400AA" w:rsidRDefault="00DD5D3A">
      <w:pPr>
        <w:pBdr>
          <w:top w:val="nil"/>
          <w:left w:val="nil"/>
          <w:bottom w:val="nil"/>
          <w:right w:val="nil"/>
          <w:between w:val="nil"/>
        </w:pBdr>
        <w:jc w:val="both"/>
        <w:rPr>
          <w:rFonts w:ascii="Arial" w:eastAsia="Arial" w:hAnsi="Arial" w:cs="Arial"/>
          <w:color w:val="000000"/>
          <w:sz w:val="16"/>
          <w:szCs w:val="16"/>
        </w:rPr>
        <w:sectPr w:rsidR="001400A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22570" cy="317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22570" cy="31750"/>
                <wp:effectExtent b="0" l="0" r="0" t="0"/>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322570" cy="31750"/>
                        </a:xfrm>
                        <a:prstGeom prst="rect"/>
                        <a:ln/>
                      </pic:spPr>
                    </pic:pic>
                  </a:graphicData>
                </a:graphic>
              </wp:inline>
            </w:drawing>
          </mc:Fallback>
        </mc:AlternateContent>
      </w:r>
      <w:r>
        <w:rPr>
          <w:rFonts w:ascii="Arial" w:eastAsia="Arial" w:hAnsi="Arial" w:cs="Arial"/>
          <w:color w:val="000000"/>
          <w:sz w:val="16"/>
          <w:szCs w:val="16"/>
        </w:rPr>
        <w:t>.</w:t>
      </w:r>
    </w:p>
    <w:p w:rsidR="001400AA" w:rsidRDefault="00DD5D3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1400AA" w:rsidRDefault="001400AA">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400AA">
        <w:tc>
          <w:tcPr>
            <w:tcW w:w="8424" w:type="dxa"/>
            <w:shd w:val="clear" w:color="auto" w:fill="F2F2F2"/>
          </w:tcPr>
          <w:p w:rsidR="001400AA" w:rsidRDefault="00DD5D3A">
            <w:pPr>
              <w:spacing w:before="240" w:after="240"/>
              <w:jc w:val="both"/>
              <w:rPr>
                <w:rFonts w:ascii="Arial" w:eastAsia="Arial" w:hAnsi="Arial" w:cs="Arial"/>
              </w:rPr>
            </w:pPr>
            <w:r>
              <w:rPr>
                <w:rFonts w:ascii="Arial" w:eastAsia="Arial" w:hAnsi="Arial" w:cs="Arial"/>
                <w:b/>
                <w:bCs/>
              </w:rPr>
              <w:t xml:space="preserve">Aims: </w:t>
            </w:r>
            <w:r>
              <w:rPr>
                <w:rFonts w:ascii="Arial" w:eastAsia="Arial" w:hAnsi="Arial" w:cs="Arial"/>
              </w:rPr>
              <w:t>The objective of this systematic review and meta-analysis was to evaluate the impact of sedation depth (deep versus light) on neurological outcomes in mechanically ventilated adult patients. The primary outcome was the incidence of in-hospital delirium, an</w:t>
            </w:r>
            <w:r>
              <w:rPr>
                <w:rFonts w:ascii="Arial" w:eastAsia="Arial" w:hAnsi="Arial" w:cs="Arial"/>
              </w:rPr>
              <w:t>d secondary outcomes included hospital mortality and long-term neurological impairment.</w:t>
            </w:r>
          </w:p>
          <w:p w:rsidR="001400AA" w:rsidRDefault="00DD5D3A">
            <w:pPr>
              <w:spacing w:before="240" w:after="240"/>
              <w:jc w:val="both"/>
              <w:rPr>
                <w:rFonts w:ascii="Arial" w:eastAsia="Arial" w:hAnsi="Arial" w:cs="Arial"/>
              </w:rPr>
            </w:pPr>
            <w:r>
              <w:rPr>
                <w:rFonts w:ascii="Arial" w:eastAsia="Arial" w:hAnsi="Arial" w:cs="Arial"/>
                <w:b/>
                <w:bCs/>
              </w:rPr>
              <w:t xml:space="preserve">Study Design: </w:t>
            </w:r>
            <w:r>
              <w:rPr>
                <w:rFonts w:ascii="Arial" w:eastAsia="Arial" w:hAnsi="Arial" w:cs="Arial"/>
              </w:rPr>
              <w:t xml:space="preserve">Systematic review and meta-analysis of </w:t>
            </w:r>
            <w:proofErr w:type="spellStart"/>
            <w:r>
              <w:rPr>
                <w:rFonts w:ascii="Arial" w:eastAsia="Arial" w:hAnsi="Arial" w:cs="Arial"/>
              </w:rPr>
              <w:t>randomised</w:t>
            </w:r>
            <w:proofErr w:type="spellEnd"/>
            <w:r>
              <w:rPr>
                <w:rFonts w:ascii="Arial" w:eastAsia="Arial" w:hAnsi="Arial" w:cs="Arial"/>
              </w:rPr>
              <w:t xml:space="preserve"> controlled trials (RCTs) and observational cohort studies, conducted in accordance with the PRISMA 2020 </w:t>
            </w:r>
            <w:r>
              <w:rPr>
                <w:rFonts w:ascii="Arial" w:eastAsia="Arial" w:hAnsi="Arial" w:cs="Arial"/>
              </w:rPr>
              <w:t>guidelines.</w:t>
            </w:r>
          </w:p>
          <w:p w:rsidR="001400AA" w:rsidRDefault="00DD5D3A">
            <w:pPr>
              <w:spacing w:before="240" w:after="240"/>
              <w:jc w:val="both"/>
              <w:rPr>
                <w:rFonts w:ascii="Arial" w:eastAsia="Arial" w:hAnsi="Arial" w:cs="Arial"/>
              </w:rPr>
            </w:pPr>
            <w:r>
              <w:rPr>
                <w:rFonts w:ascii="Arial" w:eastAsia="Arial" w:hAnsi="Arial" w:cs="Arial"/>
                <w:b/>
                <w:bCs/>
              </w:rPr>
              <w:t xml:space="preserve">Methods/Data sources: </w:t>
            </w:r>
            <w:r>
              <w:rPr>
                <w:rFonts w:ascii="Arial" w:eastAsia="Arial" w:hAnsi="Arial" w:cs="Arial"/>
              </w:rPr>
              <w:t>A comprehensive search was performed in PubMed/MEDLINE, EMBASE, Cochrane CENTRAL, Scopus, Web of Science, and LILACS from database inception. We included studies involving adult ICU patients requiring mechanical ventilatio</w:t>
            </w:r>
            <w:r>
              <w:rPr>
                <w:rFonts w:ascii="Arial" w:eastAsia="Arial" w:hAnsi="Arial" w:cs="Arial"/>
              </w:rPr>
              <w:t>n where sedation depth was objectively assessed using validated scales (e.g., RASS, SAS).</w:t>
            </w:r>
          </w:p>
          <w:p w:rsidR="001400AA" w:rsidRDefault="00DD5D3A">
            <w:pPr>
              <w:spacing w:before="240" w:after="240"/>
              <w:jc w:val="both"/>
              <w:rPr>
                <w:rFonts w:ascii="Arial" w:eastAsia="Arial" w:hAnsi="Arial" w:cs="Arial"/>
              </w:rPr>
            </w:pPr>
            <w:r>
              <w:rPr>
                <w:rFonts w:ascii="Arial" w:eastAsia="Arial" w:hAnsi="Arial" w:cs="Arial"/>
                <w:b/>
                <w:bCs/>
              </w:rPr>
              <w:t xml:space="preserve">Methodology: </w:t>
            </w:r>
            <w:r>
              <w:rPr>
                <w:rFonts w:ascii="Arial" w:eastAsia="Arial" w:hAnsi="Arial" w:cs="Arial"/>
              </w:rPr>
              <w:t>Data were pooled using random-effects models due to expected clinical heterogeneity. The primary measure of effect was the Odds Ratio (OR) with 95% Confi</w:t>
            </w:r>
            <w:r>
              <w:rPr>
                <w:rFonts w:ascii="Arial" w:eastAsia="Arial" w:hAnsi="Arial" w:cs="Arial"/>
              </w:rPr>
              <w:t>dence Intervals (CI). Heterogeneity was assessed using the I-squared statistic. The primary outcome was delirium incidence; secondary outcomes included hospital mortality and long-term neurological outcomes.</w:t>
            </w:r>
          </w:p>
          <w:p w:rsidR="001400AA" w:rsidRDefault="00DD5D3A">
            <w:pPr>
              <w:spacing w:before="240" w:after="240"/>
              <w:jc w:val="both"/>
              <w:rPr>
                <w:rFonts w:ascii="Arial" w:eastAsia="Arial" w:hAnsi="Arial" w:cs="Arial"/>
              </w:rPr>
            </w:pPr>
            <w:r>
              <w:rPr>
                <w:rFonts w:ascii="Arial" w:eastAsia="Arial" w:hAnsi="Arial" w:cs="Arial"/>
                <w:b/>
                <w:bCs/>
              </w:rPr>
              <w:t xml:space="preserve">Results: </w:t>
            </w:r>
            <w:r>
              <w:rPr>
                <w:rFonts w:ascii="Arial" w:eastAsia="Arial" w:hAnsi="Arial" w:cs="Arial"/>
              </w:rPr>
              <w:t>Eleven studies (N = 31,426) met the inc</w:t>
            </w:r>
            <w:r>
              <w:rPr>
                <w:rFonts w:ascii="Arial" w:eastAsia="Arial" w:hAnsi="Arial" w:cs="Arial"/>
              </w:rPr>
              <w:t>lusion criteria and provided data for quantitative synthesis. Deep sedation was associated with a statistically significant twofold increase in the odds of in-hospital delirium compared to light sedation (OR = 2.07; 95% CI 1.58 to 2.71; p &lt; 0.001), with mo</w:t>
            </w:r>
            <w:r>
              <w:rPr>
                <w:rFonts w:ascii="Arial" w:eastAsia="Arial" w:hAnsi="Arial" w:cs="Arial"/>
              </w:rPr>
              <w:t>derate statistical heterogeneity (I-squared = 42.0%). Conversely, there was no significant difference in hospital mortality between deep and light sedation strategies (OR = 1.13; 95% CI 0.89 to 1.42; p = 0.32). Analysis of long-term neurological impairment</w:t>
            </w:r>
            <w:r>
              <w:rPr>
                <w:rFonts w:ascii="Arial" w:eastAsia="Arial" w:hAnsi="Arial" w:cs="Arial"/>
              </w:rPr>
              <w:t xml:space="preserve"> showed a trend towards harm with deep sedation but did not reach statistical significance (OR = 1.53; 95% CI 0.81 to 2.91).</w:t>
            </w:r>
          </w:p>
          <w:p w:rsidR="001400AA" w:rsidRDefault="00DD5D3A">
            <w:pPr>
              <w:spacing w:before="240" w:after="240"/>
              <w:jc w:val="both"/>
              <w:rPr>
                <w:rFonts w:ascii="Arial" w:eastAsia="Arial" w:hAnsi="Arial" w:cs="Arial"/>
              </w:rPr>
            </w:pPr>
            <w:r>
              <w:rPr>
                <w:rFonts w:ascii="Arial" w:eastAsia="Arial" w:hAnsi="Arial" w:cs="Arial"/>
                <w:b/>
                <w:bCs/>
              </w:rPr>
              <w:t xml:space="preserve">Conclusion: </w:t>
            </w:r>
            <w:r>
              <w:rPr>
                <w:rFonts w:ascii="Arial" w:eastAsia="Arial" w:hAnsi="Arial" w:cs="Arial"/>
              </w:rPr>
              <w:t>Deep sedation is significantly associated with acute brain dysfunction (delirium) in mechanically ventilated adults. Ho</w:t>
            </w:r>
            <w:r>
              <w:rPr>
                <w:rFonts w:ascii="Arial" w:eastAsia="Arial" w:hAnsi="Arial" w:cs="Arial"/>
              </w:rPr>
              <w:t xml:space="preserve">wever, current evidence suggests that sedation depth alone does not appear to drive short-term mortality in the modern ICU setting. These findings </w:t>
            </w:r>
            <w:r>
              <w:rPr>
                <w:rFonts w:ascii="Arial" w:eastAsia="Arial" w:hAnsi="Arial" w:cs="Arial"/>
              </w:rPr>
              <w:lastRenderedPageBreak/>
              <w:t xml:space="preserve">support clinical guidelines advocating light sedation to </w:t>
            </w:r>
            <w:proofErr w:type="spellStart"/>
            <w:r>
              <w:rPr>
                <w:rFonts w:ascii="Arial" w:eastAsia="Arial" w:hAnsi="Arial" w:cs="Arial"/>
              </w:rPr>
              <w:t>minimise</w:t>
            </w:r>
            <w:proofErr w:type="spellEnd"/>
            <w:r>
              <w:rPr>
                <w:rFonts w:ascii="Arial" w:eastAsia="Arial" w:hAnsi="Arial" w:cs="Arial"/>
              </w:rPr>
              <w:t xml:space="preserve"> delirium, while highlighting the need for f</w:t>
            </w:r>
            <w:r>
              <w:rPr>
                <w:rFonts w:ascii="Arial" w:eastAsia="Arial" w:hAnsi="Arial" w:cs="Arial"/>
              </w:rPr>
              <w:t>urther research on long-term cognitive trajectories.</w:t>
            </w:r>
          </w:p>
        </w:tc>
      </w:tr>
    </w:tbl>
    <w:p w:rsidR="001400AA" w:rsidRDefault="001400AA">
      <w:pPr>
        <w:pBdr>
          <w:top w:val="nil"/>
          <w:left w:val="nil"/>
          <w:bottom w:val="nil"/>
          <w:right w:val="nil"/>
          <w:between w:val="nil"/>
        </w:pBdr>
        <w:jc w:val="both"/>
        <w:rPr>
          <w:rFonts w:ascii="Arial" w:eastAsia="Arial" w:hAnsi="Arial" w:cs="Arial"/>
          <w:i/>
          <w:iCs/>
          <w:color w:val="000000"/>
        </w:rPr>
      </w:pPr>
    </w:p>
    <w:p w:rsidR="001400AA" w:rsidRDefault="00DD5D3A">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Sedation depth; light sedation; deep sedation; mechanical ventilation; neurological outcomes; intensive care; delirium; meta-analysis.</w:t>
      </w:r>
    </w:p>
    <w:p w:rsidR="001400AA" w:rsidRDefault="001400AA">
      <w:pPr>
        <w:pBdr>
          <w:top w:val="nil"/>
          <w:left w:val="nil"/>
          <w:bottom w:val="nil"/>
          <w:right w:val="nil"/>
          <w:between w:val="nil"/>
        </w:pBdr>
        <w:jc w:val="both"/>
        <w:rPr>
          <w:rFonts w:ascii="Arial" w:eastAsia="Arial" w:hAnsi="Arial" w:cs="Arial"/>
          <w:i/>
          <w:iCs/>
          <w:color w:val="000000"/>
          <w:sz w:val="18"/>
          <w:szCs w:val="18"/>
        </w:rPr>
      </w:pPr>
    </w:p>
    <w:p w:rsidR="001400AA" w:rsidRDefault="001400AA">
      <w:pPr>
        <w:pBdr>
          <w:top w:val="nil"/>
          <w:left w:val="nil"/>
          <w:bottom w:val="nil"/>
          <w:right w:val="nil"/>
          <w:between w:val="nil"/>
        </w:pBdr>
        <w:jc w:val="both"/>
        <w:rPr>
          <w:rFonts w:ascii="Arial" w:eastAsia="Arial" w:hAnsi="Arial" w:cs="Arial"/>
          <w:i/>
          <w:iCs/>
          <w:color w:val="000000"/>
        </w:rPr>
      </w:pPr>
    </w:p>
    <w:p w:rsidR="001400AA" w:rsidRDefault="00DD5D3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1400AA" w:rsidRDefault="00DD5D3A">
      <w:pPr>
        <w:spacing w:before="240" w:after="240"/>
        <w:ind w:firstLine="720"/>
        <w:jc w:val="both"/>
        <w:rPr>
          <w:rFonts w:ascii="Arial" w:eastAsia="Arial" w:hAnsi="Arial" w:cs="Arial"/>
        </w:rPr>
      </w:pPr>
      <w:r>
        <w:rPr>
          <w:rFonts w:ascii="Arial" w:eastAsia="Arial" w:hAnsi="Arial" w:cs="Arial"/>
        </w:rPr>
        <w:t xml:space="preserve">Sedation is an essential component of care for critically ill adults requiring invasive mechanical ventilation, aiming to ensure patient comfort, facilitate ventilator synchrony, and enable the safe performance of invasive procedures (Devlin et al., 2018; </w:t>
      </w:r>
      <w:r>
        <w:rPr>
          <w:rFonts w:ascii="Arial" w:eastAsia="Arial" w:hAnsi="Arial" w:cs="Arial"/>
        </w:rPr>
        <w:t>Roberts et al., 2012; Freeman et al., 2020). However, emerging evidence over the past two decades has highlighted that excessive or prolonged deep sedation may adversely affect neurological and functional recovery (Stephens et al., 2017; Ceric et al., 2024</w:t>
      </w:r>
      <w:r>
        <w:rPr>
          <w:rFonts w:ascii="Arial" w:eastAsia="Arial" w:hAnsi="Arial" w:cs="Arial"/>
        </w:rPr>
        <w:t>). Deep sedation early in critical illness has been consistently associated with increased duration of mechanical ventilation, higher rates of delirium, and greater long-term cognitive impairment (</w:t>
      </w:r>
      <w:proofErr w:type="spellStart"/>
      <w:r>
        <w:rPr>
          <w:rFonts w:ascii="Arial" w:eastAsia="Arial" w:hAnsi="Arial" w:cs="Arial"/>
        </w:rPr>
        <w:t>Shehabi</w:t>
      </w:r>
      <w:proofErr w:type="spellEnd"/>
      <w:r>
        <w:rPr>
          <w:rFonts w:ascii="Arial" w:eastAsia="Arial" w:hAnsi="Arial" w:cs="Arial"/>
        </w:rPr>
        <w:t xml:space="preserve"> et al., 2012; </w:t>
      </w:r>
      <w:proofErr w:type="spellStart"/>
      <w:r>
        <w:rPr>
          <w:rFonts w:ascii="Arial" w:eastAsia="Arial" w:hAnsi="Arial" w:cs="Arial"/>
        </w:rPr>
        <w:t>Pandharipande</w:t>
      </w:r>
      <w:proofErr w:type="spellEnd"/>
      <w:r>
        <w:rPr>
          <w:rFonts w:ascii="Arial" w:eastAsia="Arial" w:hAnsi="Arial" w:cs="Arial"/>
        </w:rPr>
        <w:t xml:space="preserve"> et al., 2013; Long et a</w:t>
      </w:r>
      <w:r>
        <w:rPr>
          <w:rFonts w:ascii="Arial" w:eastAsia="Arial" w:hAnsi="Arial" w:cs="Arial"/>
        </w:rPr>
        <w:t xml:space="preserve">l., 2020; Aitken et al., 2021; </w:t>
      </w:r>
      <w:proofErr w:type="spellStart"/>
      <w:r>
        <w:rPr>
          <w:rFonts w:ascii="Arial" w:eastAsia="Arial" w:hAnsi="Arial" w:cs="Arial"/>
        </w:rPr>
        <w:t>Salluh</w:t>
      </w:r>
      <w:proofErr w:type="spellEnd"/>
      <w:r>
        <w:rPr>
          <w:rFonts w:ascii="Arial" w:eastAsia="Arial" w:hAnsi="Arial" w:cs="Arial"/>
        </w:rPr>
        <w:t xml:space="preserve"> et al., 2015; Bao et al., 2017; Yamamoto et al., 2025).</w:t>
      </w:r>
    </w:p>
    <w:p w:rsidR="001400AA" w:rsidRDefault="00DD5D3A">
      <w:pPr>
        <w:spacing w:before="240" w:after="240"/>
        <w:ind w:firstLine="720"/>
        <w:jc w:val="both"/>
        <w:rPr>
          <w:rFonts w:ascii="Arial" w:eastAsia="Arial" w:hAnsi="Arial" w:cs="Arial"/>
        </w:rPr>
      </w:pPr>
      <w:r>
        <w:rPr>
          <w:rFonts w:ascii="Arial" w:eastAsia="Arial" w:hAnsi="Arial" w:cs="Arial"/>
        </w:rPr>
        <w:t xml:space="preserve">Light or cooperative sedation strategies, in contrast, have been shown to improve patient outcomes. </w:t>
      </w:r>
      <w:proofErr w:type="spellStart"/>
      <w:r>
        <w:rPr>
          <w:rFonts w:ascii="Arial" w:eastAsia="Arial" w:hAnsi="Arial" w:cs="Arial"/>
        </w:rPr>
        <w:t>Randomised</w:t>
      </w:r>
      <w:proofErr w:type="spellEnd"/>
      <w:r>
        <w:rPr>
          <w:rFonts w:ascii="Arial" w:eastAsia="Arial" w:hAnsi="Arial" w:cs="Arial"/>
        </w:rPr>
        <w:t xml:space="preserve"> trials such as the ABC and ABCDE bundles have demon</w:t>
      </w:r>
      <w:r>
        <w:rPr>
          <w:rFonts w:ascii="Arial" w:eastAsia="Arial" w:hAnsi="Arial" w:cs="Arial"/>
        </w:rPr>
        <w:t xml:space="preserve">strated that </w:t>
      </w:r>
      <w:proofErr w:type="spellStart"/>
      <w:r>
        <w:rPr>
          <w:rFonts w:ascii="Arial" w:eastAsia="Arial" w:hAnsi="Arial" w:cs="Arial"/>
        </w:rPr>
        <w:t>minimising</w:t>
      </w:r>
      <w:proofErr w:type="spellEnd"/>
      <w:r>
        <w:rPr>
          <w:rFonts w:ascii="Arial" w:eastAsia="Arial" w:hAnsi="Arial" w:cs="Arial"/>
        </w:rPr>
        <w:t xml:space="preserve"> sedation exposure reduces delirium duration, shortens ICU length of stay, and enhances functional recovery after hospital discharge (Girard et al., 2008; </w:t>
      </w:r>
      <w:proofErr w:type="spellStart"/>
      <w:r>
        <w:rPr>
          <w:rFonts w:ascii="Arial" w:eastAsia="Arial" w:hAnsi="Arial" w:cs="Arial"/>
        </w:rPr>
        <w:t>Morandi</w:t>
      </w:r>
      <w:proofErr w:type="spellEnd"/>
      <w:r>
        <w:rPr>
          <w:rFonts w:ascii="Arial" w:eastAsia="Arial" w:hAnsi="Arial" w:cs="Arial"/>
        </w:rPr>
        <w:t xml:space="preserve"> et al., 2014; Stephens et al., 2017; Long et al., 2020; Aitken et al.,</w:t>
      </w:r>
      <w:r>
        <w:rPr>
          <w:rFonts w:ascii="Arial" w:eastAsia="Arial" w:hAnsi="Arial" w:cs="Arial"/>
        </w:rPr>
        <w:t xml:space="preserve"> 2021; Ceric et al., 2024). Similarly, daily sedation interruption and titration guided by validated scales, such as the Richmond Agitation–Sedation Scale (RASS) or the Sedation–Agitation Scale (SAS), have become key components of evidence-based protocols </w:t>
      </w:r>
      <w:r>
        <w:rPr>
          <w:rFonts w:ascii="Arial" w:eastAsia="Arial" w:hAnsi="Arial" w:cs="Arial"/>
        </w:rPr>
        <w:t xml:space="preserve">designed to avoid unnecessary deep sedation (Sessler et al., 2002; Mehta et al., 2008; Chen et al., 2021; Qi et al., 2020; Minhas et al., 2015; </w:t>
      </w:r>
      <w:proofErr w:type="spellStart"/>
      <w:r>
        <w:rPr>
          <w:rFonts w:ascii="Arial" w:eastAsia="Arial" w:hAnsi="Arial" w:cs="Arial"/>
        </w:rPr>
        <w:t>Scruth</w:t>
      </w:r>
      <w:proofErr w:type="spellEnd"/>
      <w:r>
        <w:rPr>
          <w:rFonts w:ascii="Arial" w:eastAsia="Arial" w:hAnsi="Arial" w:cs="Arial"/>
        </w:rPr>
        <w:t>, 2020).</w:t>
      </w:r>
    </w:p>
    <w:p w:rsidR="001400AA" w:rsidRDefault="00DD5D3A">
      <w:pPr>
        <w:spacing w:before="240" w:after="240"/>
        <w:ind w:firstLine="720"/>
        <w:jc w:val="both"/>
        <w:rPr>
          <w:rFonts w:ascii="Arial" w:eastAsia="Arial" w:hAnsi="Arial" w:cs="Arial"/>
        </w:rPr>
      </w:pPr>
      <w:r>
        <w:rPr>
          <w:rFonts w:ascii="Arial" w:eastAsia="Arial" w:hAnsi="Arial" w:cs="Arial"/>
        </w:rPr>
        <w:t>Despite guideline recommendations promoting light sedation (Devlin et al., 2018), significant var</w:t>
      </w:r>
      <w:r>
        <w:rPr>
          <w:rFonts w:ascii="Arial" w:eastAsia="Arial" w:hAnsi="Arial" w:cs="Arial"/>
        </w:rPr>
        <w:t>iation persists across ICUs globally. Many factors contribute to this heterogeneity, including clinician familiarity with sedation scales, perceived risks of agitation or unplanned device removal, patient severity of illness, and differences in available s</w:t>
      </w:r>
      <w:r>
        <w:rPr>
          <w:rFonts w:ascii="Arial" w:eastAsia="Arial" w:hAnsi="Arial" w:cs="Arial"/>
        </w:rPr>
        <w:t>edative agents (</w:t>
      </w:r>
      <w:proofErr w:type="spellStart"/>
      <w:r>
        <w:rPr>
          <w:rFonts w:ascii="Arial" w:eastAsia="Arial" w:hAnsi="Arial" w:cs="Arial"/>
        </w:rPr>
        <w:t>Jaworska</w:t>
      </w:r>
      <w:proofErr w:type="spellEnd"/>
      <w:r>
        <w:rPr>
          <w:rFonts w:ascii="Arial" w:eastAsia="Arial" w:hAnsi="Arial" w:cs="Arial"/>
        </w:rPr>
        <w:t xml:space="preserve"> et al., 2025; Roberts et al., 2012; Freeman et al., 2020). Benzodiazepine-based regimens, for example, have been strongly linked to an increased risk of delirium compared with propofol or dexmedetomidine (</w:t>
      </w:r>
      <w:proofErr w:type="spellStart"/>
      <w:r>
        <w:rPr>
          <w:rFonts w:ascii="Arial" w:eastAsia="Arial" w:hAnsi="Arial" w:cs="Arial"/>
        </w:rPr>
        <w:t>Pandharipande</w:t>
      </w:r>
      <w:proofErr w:type="spellEnd"/>
      <w:r>
        <w:rPr>
          <w:rFonts w:ascii="Arial" w:eastAsia="Arial" w:hAnsi="Arial" w:cs="Arial"/>
        </w:rPr>
        <w:t xml:space="preserve"> et al., 2006</w:t>
      </w:r>
      <w:r>
        <w:rPr>
          <w:rFonts w:ascii="Arial" w:eastAsia="Arial" w:hAnsi="Arial" w:cs="Arial"/>
        </w:rPr>
        <w:t xml:space="preserve">; Girard et al., 2010; Long et al., 2020; </w:t>
      </w:r>
      <w:proofErr w:type="spellStart"/>
      <w:r>
        <w:rPr>
          <w:rFonts w:ascii="Arial" w:eastAsia="Arial" w:hAnsi="Arial" w:cs="Arial"/>
        </w:rPr>
        <w:t>Heybati</w:t>
      </w:r>
      <w:proofErr w:type="spellEnd"/>
      <w:r>
        <w:rPr>
          <w:rFonts w:ascii="Arial" w:eastAsia="Arial" w:hAnsi="Arial" w:cs="Arial"/>
        </w:rPr>
        <w:t xml:space="preserve"> et al., 2022; Bao et al., 2017). The depth of sedation itself, independent of drug class, may be a critical driver of adverse neurological outcomes (Stephens et al., 2017; Aitken et al., 2021; Ceric et al.,</w:t>
      </w:r>
      <w:r>
        <w:rPr>
          <w:rFonts w:ascii="Arial" w:eastAsia="Arial" w:hAnsi="Arial" w:cs="Arial"/>
        </w:rPr>
        <w:t xml:space="preserve"> 2024; </w:t>
      </w:r>
      <w:proofErr w:type="spellStart"/>
      <w:r>
        <w:rPr>
          <w:rFonts w:ascii="Arial" w:eastAsia="Arial" w:hAnsi="Arial" w:cs="Arial"/>
        </w:rPr>
        <w:t>Salluh</w:t>
      </w:r>
      <w:proofErr w:type="spellEnd"/>
      <w:r>
        <w:rPr>
          <w:rFonts w:ascii="Arial" w:eastAsia="Arial" w:hAnsi="Arial" w:cs="Arial"/>
        </w:rPr>
        <w:t xml:space="preserve"> et al., 2015).</w:t>
      </w:r>
    </w:p>
    <w:p w:rsidR="001400AA" w:rsidRDefault="00DD5D3A">
      <w:pPr>
        <w:spacing w:before="240" w:after="240"/>
        <w:ind w:firstLine="720"/>
        <w:jc w:val="both"/>
        <w:rPr>
          <w:rFonts w:ascii="Arial" w:eastAsia="Arial" w:hAnsi="Arial" w:cs="Arial"/>
        </w:rPr>
      </w:pPr>
      <w:r>
        <w:rPr>
          <w:rFonts w:ascii="Arial" w:eastAsia="Arial" w:hAnsi="Arial" w:cs="Arial"/>
        </w:rPr>
        <w:t>Neurological complications among mechanically ventilated adults, including delirium, prolonged coma, long-term cognitive decline, anoxic brain injury, and mortality, represent a major public health burden. Up to 80% of ventilated ICU patients experience de</w:t>
      </w:r>
      <w:r>
        <w:rPr>
          <w:rFonts w:ascii="Arial" w:eastAsia="Arial" w:hAnsi="Arial" w:cs="Arial"/>
        </w:rPr>
        <w:t>lirium, and nearly one-third exhibit persistent cognitive impairment one year after discharge, resembling moderate traumatic brain injury in severity (</w:t>
      </w:r>
      <w:proofErr w:type="spellStart"/>
      <w:r>
        <w:rPr>
          <w:rFonts w:ascii="Arial" w:eastAsia="Arial" w:hAnsi="Arial" w:cs="Arial"/>
        </w:rPr>
        <w:t>Pandharipande</w:t>
      </w:r>
      <w:proofErr w:type="spellEnd"/>
      <w:r>
        <w:rPr>
          <w:rFonts w:ascii="Arial" w:eastAsia="Arial" w:hAnsi="Arial" w:cs="Arial"/>
        </w:rPr>
        <w:t xml:space="preserve"> et al., 2013; Brown et al., 2020; </w:t>
      </w:r>
      <w:proofErr w:type="spellStart"/>
      <w:r>
        <w:rPr>
          <w:rFonts w:ascii="Arial" w:eastAsia="Arial" w:hAnsi="Arial" w:cs="Arial"/>
        </w:rPr>
        <w:t>Salluh</w:t>
      </w:r>
      <w:proofErr w:type="spellEnd"/>
      <w:r>
        <w:rPr>
          <w:rFonts w:ascii="Arial" w:eastAsia="Arial" w:hAnsi="Arial" w:cs="Arial"/>
        </w:rPr>
        <w:t xml:space="preserve"> et al., 2015). Sedation management has been identi</w:t>
      </w:r>
      <w:r>
        <w:rPr>
          <w:rFonts w:ascii="Arial" w:eastAsia="Arial" w:hAnsi="Arial" w:cs="Arial"/>
        </w:rPr>
        <w:t>fied as a modifiable factor in this trajectory (Stephens et al., 2017; Aitken et al., 2021; Long et al., 2020; Ceric et al., 2024).</w:t>
      </w:r>
    </w:p>
    <w:p w:rsidR="001400AA" w:rsidRDefault="00DD5D3A">
      <w:pPr>
        <w:spacing w:before="240" w:after="240"/>
        <w:ind w:firstLine="720"/>
        <w:jc w:val="both"/>
        <w:rPr>
          <w:rFonts w:ascii="Arial" w:eastAsia="Arial" w:hAnsi="Arial" w:cs="Arial"/>
        </w:rPr>
      </w:pPr>
      <w:r>
        <w:rPr>
          <w:rFonts w:ascii="Arial" w:eastAsia="Arial" w:hAnsi="Arial" w:cs="Arial"/>
        </w:rPr>
        <w:t>Despite the accumulating evidence, the extent to which sedation depth independently influences neurological outcomes remains</w:t>
      </w:r>
      <w:r>
        <w:rPr>
          <w:rFonts w:ascii="Arial" w:eastAsia="Arial" w:hAnsi="Arial" w:cs="Arial"/>
        </w:rPr>
        <w:t xml:space="preserve"> uncertain. Prior studies are heterogeneous in </w:t>
      </w:r>
      <w:r>
        <w:rPr>
          <w:rFonts w:ascii="Arial" w:eastAsia="Arial" w:hAnsi="Arial" w:cs="Arial"/>
        </w:rPr>
        <w:lastRenderedPageBreak/>
        <w:t xml:space="preserve">design, definitions, sedation protocols, monitoring approaches, and populations (e.g., medical, surgical, trauma, ARDS) (Stephens et al., 2017; Aitken et al., 2021; Ceric et al., 2022; </w:t>
      </w:r>
      <w:proofErr w:type="spellStart"/>
      <w:r>
        <w:rPr>
          <w:rFonts w:ascii="Arial" w:eastAsia="Arial" w:hAnsi="Arial" w:cs="Arial"/>
        </w:rPr>
        <w:t>Jaworska</w:t>
      </w:r>
      <w:proofErr w:type="spellEnd"/>
      <w:r>
        <w:rPr>
          <w:rFonts w:ascii="Arial" w:eastAsia="Arial" w:hAnsi="Arial" w:cs="Arial"/>
        </w:rPr>
        <w:t xml:space="preserve"> et al., 2025). </w:t>
      </w:r>
      <w:r>
        <w:rPr>
          <w:rFonts w:ascii="Arial" w:eastAsia="Arial" w:hAnsi="Arial" w:cs="Arial"/>
        </w:rPr>
        <w:t>Moreover, the timing of sedation, particularly within the first 48 hours of ventilation, when deep sedation is most common, may differentially affect neurological trajectories (</w:t>
      </w:r>
      <w:proofErr w:type="spellStart"/>
      <w:r>
        <w:rPr>
          <w:rFonts w:ascii="Arial" w:eastAsia="Arial" w:hAnsi="Arial" w:cs="Arial"/>
        </w:rPr>
        <w:t>Shehabi</w:t>
      </w:r>
      <w:proofErr w:type="spellEnd"/>
      <w:r>
        <w:rPr>
          <w:rFonts w:ascii="Arial" w:eastAsia="Arial" w:hAnsi="Arial" w:cs="Arial"/>
        </w:rPr>
        <w:t xml:space="preserve"> et al., 2013; Stephens et al., 2017; Long et al., 2020). A contemporary</w:t>
      </w:r>
      <w:r>
        <w:rPr>
          <w:rFonts w:ascii="Arial" w:eastAsia="Arial" w:hAnsi="Arial" w:cs="Arial"/>
        </w:rPr>
        <w:t xml:space="preserve"> synthesis integrating these findings is essential (Ceric et al., 2024; Bao et al., 2017).</w:t>
      </w:r>
    </w:p>
    <w:p w:rsidR="001400AA" w:rsidRDefault="00DD5D3A">
      <w:pPr>
        <w:spacing w:before="240" w:after="240"/>
        <w:ind w:firstLine="720"/>
        <w:jc w:val="both"/>
        <w:rPr>
          <w:rFonts w:ascii="Arial" w:eastAsia="Arial" w:hAnsi="Arial" w:cs="Arial"/>
        </w:rPr>
      </w:pPr>
      <w:r>
        <w:rPr>
          <w:rFonts w:ascii="Arial" w:eastAsia="Arial" w:hAnsi="Arial" w:cs="Arial"/>
        </w:rPr>
        <w:t>Therefore, the objective of this systematic review and meta-analysis is to evaluate the impact of sedation depth on neurological outcomes in mechanically ventilated adult patients, with a focus on delirium incidence, hospital mortality, and long-term neuro</w:t>
      </w:r>
      <w:r>
        <w:rPr>
          <w:rFonts w:ascii="Arial" w:eastAsia="Arial" w:hAnsi="Arial" w:cs="Arial"/>
        </w:rPr>
        <w:t xml:space="preserve">logical impairment. By consolidating data from </w:t>
      </w:r>
      <w:proofErr w:type="spellStart"/>
      <w:r>
        <w:rPr>
          <w:rFonts w:ascii="Arial" w:eastAsia="Arial" w:hAnsi="Arial" w:cs="Arial"/>
        </w:rPr>
        <w:t>randomised</w:t>
      </w:r>
      <w:proofErr w:type="spellEnd"/>
      <w:r>
        <w:rPr>
          <w:rFonts w:ascii="Arial" w:eastAsia="Arial" w:hAnsi="Arial" w:cs="Arial"/>
        </w:rPr>
        <w:t xml:space="preserve"> and observational studies, this review aims to clarify the neurologic consequences of deep versus light sedation, highlight gaps in current evidence, and inform future sedation practices and guideli</w:t>
      </w:r>
      <w:r>
        <w:rPr>
          <w:rFonts w:ascii="Arial" w:eastAsia="Arial" w:hAnsi="Arial" w:cs="Arial"/>
        </w:rPr>
        <w:t>ne development.</w:t>
      </w:r>
    </w:p>
    <w:p w:rsidR="001400AA" w:rsidRDefault="001400AA">
      <w:pPr>
        <w:pBdr>
          <w:top w:val="nil"/>
          <w:left w:val="nil"/>
          <w:bottom w:val="nil"/>
          <w:right w:val="nil"/>
          <w:between w:val="nil"/>
        </w:pBdr>
        <w:ind w:firstLine="720"/>
        <w:jc w:val="both"/>
        <w:rPr>
          <w:rFonts w:ascii="Arial" w:eastAsia="Arial" w:hAnsi="Arial" w:cs="Arial"/>
          <w:b/>
          <w:bCs/>
          <w:smallCaps/>
          <w:sz w:val="22"/>
          <w:szCs w:val="22"/>
        </w:rPr>
      </w:pPr>
    </w:p>
    <w:p w:rsidR="001400AA" w:rsidRDefault="001400AA">
      <w:pPr>
        <w:pBdr>
          <w:top w:val="nil"/>
          <w:left w:val="nil"/>
          <w:bottom w:val="nil"/>
          <w:right w:val="nil"/>
          <w:between w:val="nil"/>
        </w:pBdr>
        <w:jc w:val="both"/>
        <w:rPr>
          <w:rFonts w:ascii="Arial" w:eastAsia="Arial" w:hAnsi="Arial" w:cs="Arial"/>
          <w:color w:val="000000"/>
        </w:rPr>
      </w:pPr>
    </w:p>
    <w:p w:rsidR="001400AA" w:rsidRDefault="00DD5D3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Materials</w:t>
      </w:r>
      <w:r>
        <w:rPr>
          <w:rFonts w:ascii="Arial" w:eastAsia="Arial" w:hAnsi="Arial" w:cs="Arial"/>
          <w:b/>
          <w:bCs/>
          <w:smallCaps/>
          <w:color w:val="000000"/>
          <w:sz w:val="22"/>
          <w:szCs w:val="22"/>
        </w:rPr>
        <w:t xml:space="preserve"> and </w:t>
      </w:r>
      <w:r>
        <w:rPr>
          <w:rFonts w:ascii="Arial" w:eastAsia="Arial" w:hAnsi="Arial" w:cs="Arial"/>
          <w:b/>
          <w:bCs/>
          <w:smallCaps/>
          <w:sz w:val="22"/>
          <w:szCs w:val="22"/>
        </w:rPr>
        <w:t>M</w:t>
      </w:r>
      <w:r>
        <w:rPr>
          <w:rFonts w:ascii="Arial" w:eastAsia="Arial" w:hAnsi="Arial" w:cs="Arial"/>
          <w:b/>
          <w:bCs/>
          <w:smallCaps/>
          <w:color w:val="000000"/>
          <w:sz w:val="22"/>
          <w:szCs w:val="22"/>
        </w:rPr>
        <w:t>ethods</w:t>
      </w:r>
    </w:p>
    <w:p w:rsidR="001400AA" w:rsidRDefault="001400AA">
      <w:pPr>
        <w:keepNext/>
        <w:pBdr>
          <w:top w:val="nil"/>
          <w:left w:val="nil"/>
          <w:bottom w:val="nil"/>
          <w:right w:val="nil"/>
          <w:between w:val="nil"/>
        </w:pBdr>
        <w:jc w:val="both"/>
        <w:rPr>
          <w:rFonts w:ascii="Arial" w:eastAsia="Arial" w:hAnsi="Arial" w:cs="Arial"/>
          <w:b/>
          <w:bCs/>
          <w:smallCaps/>
          <w:sz w:val="22"/>
          <w:szCs w:val="22"/>
        </w:rPr>
      </w:pPr>
    </w:p>
    <w:p w:rsidR="001400AA" w:rsidRDefault="00DD5D3A">
      <w:pPr>
        <w:spacing w:before="240" w:after="240"/>
        <w:ind w:firstLine="720"/>
        <w:jc w:val="both"/>
        <w:rPr>
          <w:rFonts w:ascii="Arial" w:eastAsia="Arial" w:hAnsi="Arial" w:cs="Arial"/>
        </w:rPr>
      </w:pPr>
      <w:r>
        <w:rPr>
          <w:rFonts w:ascii="Arial" w:eastAsia="Arial" w:hAnsi="Arial" w:cs="Arial"/>
        </w:rPr>
        <w:t>This systematic review and meta-analysis followed the Preferred Reporting Items for Systematic Reviews and Meta-Analyses (PRISMA 2020) recommendations and adhered to methodological guidance from the Cochrane Hand</w:t>
      </w:r>
      <w:r>
        <w:rPr>
          <w:rFonts w:ascii="Arial" w:eastAsia="Arial" w:hAnsi="Arial" w:cs="Arial"/>
        </w:rPr>
        <w:t>book for Systematic Reviews of Interventions. The protocol was prospectively registered in PROSPERO under the identification number: CRD42025123951.</w:t>
      </w:r>
    </w:p>
    <w:p w:rsidR="001400AA" w:rsidRDefault="00DD5D3A">
      <w:pPr>
        <w:spacing w:before="240" w:after="240"/>
        <w:ind w:firstLine="720"/>
        <w:jc w:val="both"/>
        <w:rPr>
          <w:rFonts w:ascii="Arial" w:eastAsia="Arial" w:hAnsi="Arial" w:cs="Arial"/>
        </w:rPr>
      </w:pPr>
      <w:r>
        <w:rPr>
          <w:rFonts w:ascii="Arial Unicode MS" w:eastAsia="Arial Unicode MS" w:hAnsi="Arial Unicode MS" w:cs="Arial Unicode MS"/>
        </w:rPr>
        <w:t>The research question was structured according to the PICOT framework. The population consisted of adult pa</w:t>
      </w:r>
      <w:r>
        <w:rPr>
          <w:rFonts w:ascii="Arial Unicode MS" w:eastAsia="Arial Unicode MS" w:hAnsi="Arial Unicode MS" w:cs="Arial Unicode MS"/>
        </w:rPr>
        <w:t xml:space="preserve">tients (≥18 years) admitted to intensive care units and receiving invasive mechanical ventilation. The intervention was deep sedation, defined by validated scales such as a Richmond Agitation–Sedation Scale (RASS) score of −4 to −5 or a Sedation–Agitation </w:t>
      </w:r>
      <w:r>
        <w:rPr>
          <w:rFonts w:ascii="Arial Unicode MS" w:eastAsia="Arial Unicode MS" w:hAnsi="Arial Unicode MS" w:cs="Arial Unicode MS"/>
        </w:rPr>
        <w:t xml:space="preserve">Scale (SAS) score of 1–2. The comparator was light sedation, typically defined by RASS scores of −2 to 0 or SAS scores of 3–4. Outcomes were </w:t>
      </w:r>
      <w:proofErr w:type="spellStart"/>
      <w:r>
        <w:rPr>
          <w:rFonts w:ascii="Arial Unicode MS" w:eastAsia="Arial Unicode MS" w:hAnsi="Arial Unicode MS" w:cs="Arial Unicode MS"/>
        </w:rPr>
        <w:t>categorised</w:t>
      </w:r>
      <w:proofErr w:type="spellEnd"/>
      <w:r>
        <w:rPr>
          <w:rFonts w:ascii="Arial Unicode MS" w:eastAsia="Arial Unicode MS" w:hAnsi="Arial Unicode MS" w:cs="Arial Unicode MS"/>
        </w:rPr>
        <w:t xml:space="preserve"> as primary and secondary. The primary outcome was the incidence of in-hospital delirium. Secondary outc</w:t>
      </w:r>
      <w:r>
        <w:rPr>
          <w:rFonts w:ascii="Arial Unicode MS" w:eastAsia="Arial Unicode MS" w:hAnsi="Arial Unicode MS" w:cs="Arial Unicode MS"/>
        </w:rPr>
        <w:t xml:space="preserve">omes included hospital mortality and long-term neurological impairment. Eligible designs included </w:t>
      </w:r>
      <w:proofErr w:type="spellStart"/>
      <w:r>
        <w:rPr>
          <w:rFonts w:ascii="Arial Unicode MS" w:eastAsia="Arial Unicode MS" w:hAnsi="Arial Unicode MS" w:cs="Arial Unicode MS"/>
        </w:rPr>
        <w:t>randomised</w:t>
      </w:r>
      <w:proofErr w:type="spellEnd"/>
      <w:r>
        <w:rPr>
          <w:rFonts w:ascii="Arial Unicode MS" w:eastAsia="Arial Unicode MS" w:hAnsi="Arial Unicode MS" w:cs="Arial Unicode MS"/>
        </w:rPr>
        <w:t xml:space="preserve"> controlled trials and prospective or retrospective cohort studies that provided comparative data between sedation depths.</w:t>
      </w:r>
    </w:p>
    <w:p w:rsidR="001400AA" w:rsidRDefault="00DD5D3A">
      <w:pPr>
        <w:spacing w:before="240" w:after="240"/>
        <w:ind w:firstLine="720"/>
        <w:jc w:val="both"/>
        <w:rPr>
          <w:rFonts w:ascii="Arial" w:eastAsia="Arial" w:hAnsi="Arial" w:cs="Arial"/>
        </w:rPr>
      </w:pPr>
      <w:r>
        <w:rPr>
          <w:rFonts w:ascii="Arial" w:eastAsia="Arial" w:hAnsi="Arial" w:cs="Arial"/>
        </w:rPr>
        <w:t xml:space="preserve">Studies were included if </w:t>
      </w:r>
      <w:r>
        <w:rPr>
          <w:rFonts w:ascii="Arial" w:eastAsia="Arial" w:hAnsi="Arial" w:cs="Arial"/>
        </w:rPr>
        <w:t xml:space="preserve">sedation depth was objectively assessed using validated scales and if participants were on mechanical ventilation at baseline or were evaluated within 48 hours of intubation. Exclusion criteria were pediatric populations, intraoperative </w:t>
      </w:r>
      <w:proofErr w:type="spellStart"/>
      <w:r>
        <w:rPr>
          <w:rFonts w:ascii="Arial" w:eastAsia="Arial" w:hAnsi="Arial" w:cs="Arial"/>
        </w:rPr>
        <w:t>anaesthesia</w:t>
      </w:r>
      <w:proofErr w:type="spellEnd"/>
      <w:r>
        <w:rPr>
          <w:rFonts w:ascii="Arial" w:eastAsia="Arial" w:hAnsi="Arial" w:cs="Arial"/>
        </w:rPr>
        <w:t xml:space="preserve"> studies</w:t>
      </w:r>
      <w:r>
        <w:rPr>
          <w:rFonts w:ascii="Arial" w:eastAsia="Arial" w:hAnsi="Arial" w:cs="Arial"/>
        </w:rPr>
        <w:t>, case series, conference abstracts without full text, non-comparative designs, studies without extractable numerical data, and investigations lacking clear definitions of sedation depth.</w:t>
      </w:r>
    </w:p>
    <w:p w:rsidR="001400AA" w:rsidRDefault="00DD5D3A">
      <w:pPr>
        <w:spacing w:before="240" w:after="240"/>
        <w:ind w:firstLine="720"/>
        <w:jc w:val="both"/>
        <w:rPr>
          <w:rFonts w:ascii="Arial" w:eastAsia="Arial" w:hAnsi="Arial" w:cs="Arial"/>
        </w:rPr>
      </w:pPr>
      <w:r>
        <w:rPr>
          <w:rFonts w:ascii="Arial" w:eastAsia="Arial" w:hAnsi="Arial" w:cs="Arial"/>
        </w:rPr>
        <w:t>A comprehensive literature search was conducted in PubMed/MEDLINE, EMBASE, Cochrane CENTRAL, Scopus, Web of Science, and LILACS from database inception. Search strategies combined controlled vocabulary and free-text terms related to “deep sedation”, “light</w:t>
      </w:r>
      <w:r>
        <w:rPr>
          <w:rFonts w:ascii="Arial" w:eastAsia="Arial" w:hAnsi="Arial" w:cs="Arial"/>
        </w:rPr>
        <w:t xml:space="preserve"> sedation”, “sedation depth”, “RASS”, “SAS”, “mechanical ventilation”, “ICU”, “delirium”, and “mortality”. Search strategies were adapted to the syntax of each database. The reference lists of all eligible studies and relevant systematic reviews were scree</w:t>
      </w:r>
      <w:r>
        <w:rPr>
          <w:rFonts w:ascii="Arial" w:eastAsia="Arial" w:hAnsi="Arial" w:cs="Arial"/>
        </w:rPr>
        <w:t>ned manually to identify additional studies.</w:t>
      </w:r>
    </w:p>
    <w:p w:rsidR="001400AA" w:rsidRDefault="00DD5D3A">
      <w:pPr>
        <w:spacing w:before="240" w:after="240"/>
        <w:ind w:firstLine="720"/>
        <w:jc w:val="both"/>
        <w:rPr>
          <w:rFonts w:ascii="Arial" w:eastAsia="Arial" w:hAnsi="Arial" w:cs="Arial"/>
        </w:rPr>
      </w:pPr>
      <w:r>
        <w:rPr>
          <w:rFonts w:ascii="Arial" w:eastAsia="Arial" w:hAnsi="Arial" w:cs="Arial"/>
        </w:rPr>
        <w:t xml:space="preserve">Study selection was performed independently by two reviewers using Rayyan. Titles and abstracts were screened initially, followed by full-text assessment of potentially eligible </w:t>
      </w:r>
      <w:r>
        <w:rPr>
          <w:rFonts w:ascii="Arial" w:eastAsia="Arial" w:hAnsi="Arial" w:cs="Arial"/>
        </w:rPr>
        <w:lastRenderedPageBreak/>
        <w:t>articles. Discrepancies were reso</w:t>
      </w:r>
      <w:r>
        <w:rPr>
          <w:rFonts w:ascii="Arial" w:eastAsia="Arial" w:hAnsi="Arial" w:cs="Arial"/>
        </w:rPr>
        <w:t xml:space="preserve">lved by consensus or adjudication by a third reviewer. Duplicate entries were removed before screening. A PRISMA flow diagram will </w:t>
      </w:r>
      <w:proofErr w:type="spellStart"/>
      <w:r>
        <w:rPr>
          <w:rFonts w:ascii="Arial" w:eastAsia="Arial" w:hAnsi="Arial" w:cs="Arial"/>
        </w:rPr>
        <w:t>summarise</w:t>
      </w:r>
      <w:proofErr w:type="spellEnd"/>
      <w:r>
        <w:rPr>
          <w:rFonts w:ascii="Arial" w:eastAsia="Arial" w:hAnsi="Arial" w:cs="Arial"/>
        </w:rPr>
        <w:t xml:space="preserve"> the selection process.</w:t>
      </w:r>
    </w:p>
    <w:p w:rsidR="001400AA" w:rsidRDefault="00DD5D3A">
      <w:pPr>
        <w:spacing w:before="240" w:after="240"/>
        <w:ind w:firstLine="720"/>
        <w:jc w:val="both"/>
        <w:rPr>
          <w:rFonts w:ascii="Arial" w:eastAsia="Arial" w:hAnsi="Arial" w:cs="Arial"/>
        </w:rPr>
      </w:pPr>
      <w:r>
        <w:rPr>
          <w:rFonts w:ascii="Arial" w:eastAsia="Arial" w:hAnsi="Arial" w:cs="Arial"/>
        </w:rPr>
        <w:t xml:space="preserve">Data extraction was performed independently by two reviewers using a </w:t>
      </w:r>
      <w:proofErr w:type="spellStart"/>
      <w:r>
        <w:rPr>
          <w:rFonts w:ascii="Arial" w:eastAsia="Arial" w:hAnsi="Arial" w:cs="Arial"/>
        </w:rPr>
        <w:t>standardised</w:t>
      </w:r>
      <w:proofErr w:type="spellEnd"/>
      <w:r>
        <w:rPr>
          <w:rFonts w:ascii="Arial" w:eastAsia="Arial" w:hAnsi="Arial" w:cs="Arial"/>
        </w:rPr>
        <w:t xml:space="preserve"> template. </w:t>
      </w:r>
      <w:r>
        <w:rPr>
          <w:rFonts w:ascii="Arial" w:eastAsia="Arial" w:hAnsi="Arial" w:cs="Arial"/>
        </w:rPr>
        <w:t>Extracted information included study characteristics (authors, year, country, design), sample sizes, patient characteristics, sedation assessment methods, sedative agents used, definitions of deep and light sedation, and quantitative outcome data. Delirium</w:t>
      </w:r>
      <w:r>
        <w:rPr>
          <w:rFonts w:ascii="Arial" w:eastAsia="Arial" w:hAnsi="Arial" w:cs="Arial"/>
        </w:rPr>
        <w:t xml:space="preserve"> had to be assessed using validated tools such as the Confusion Assessment Method for the ICU (CAM-ICU) or the Intensive Care Delirium Screening Checklist (ICDSC). Hospital mortality was defined as death during the index </w:t>
      </w:r>
      <w:proofErr w:type="spellStart"/>
      <w:r>
        <w:rPr>
          <w:rFonts w:ascii="Arial" w:eastAsia="Arial" w:hAnsi="Arial" w:cs="Arial"/>
        </w:rPr>
        <w:t>hospitalisation</w:t>
      </w:r>
      <w:proofErr w:type="spellEnd"/>
      <w:r>
        <w:rPr>
          <w:rFonts w:ascii="Arial" w:eastAsia="Arial" w:hAnsi="Arial" w:cs="Arial"/>
        </w:rPr>
        <w:t>.</w:t>
      </w:r>
    </w:p>
    <w:p w:rsidR="001400AA" w:rsidRDefault="00DD5D3A">
      <w:pPr>
        <w:spacing w:before="240" w:after="240"/>
        <w:ind w:firstLine="720"/>
        <w:jc w:val="both"/>
        <w:rPr>
          <w:rFonts w:ascii="Arial" w:eastAsia="Arial" w:hAnsi="Arial" w:cs="Arial"/>
        </w:rPr>
      </w:pPr>
      <w:r>
        <w:rPr>
          <w:rFonts w:ascii="Arial" w:eastAsia="Arial" w:hAnsi="Arial" w:cs="Arial"/>
        </w:rPr>
        <w:t>The methodological</w:t>
      </w:r>
      <w:r>
        <w:rPr>
          <w:rFonts w:ascii="Arial" w:eastAsia="Arial" w:hAnsi="Arial" w:cs="Arial"/>
        </w:rPr>
        <w:t xml:space="preserve"> quality of </w:t>
      </w:r>
      <w:proofErr w:type="spellStart"/>
      <w:r>
        <w:rPr>
          <w:rFonts w:ascii="Arial" w:eastAsia="Arial" w:hAnsi="Arial" w:cs="Arial"/>
        </w:rPr>
        <w:t>randomised</w:t>
      </w:r>
      <w:proofErr w:type="spellEnd"/>
      <w:r>
        <w:rPr>
          <w:rFonts w:ascii="Arial" w:eastAsia="Arial" w:hAnsi="Arial" w:cs="Arial"/>
        </w:rPr>
        <w:t xml:space="preserve"> trials was assessed using the Cochrane Risk of Bias 2.0 tool, considering </w:t>
      </w:r>
      <w:proofErr w:type="spellStart"/>
      <w:r>
        <w:rPr>
          <w:rFonts w:ascii="Arial" w:eastAsia="Arial" w:hAnsi="Arial" w:cs="Arial"/>
        </w:rPr>
        <w:t>randomisation</w:t>
      </w:r>
      <w:proofErr w:type="spellEnd"/>
      <w:r>
        <w:rPr>
          <w:rFonts w:ascii="Arial" w:eastAsia="Arial" w:hAnsi="Arial" w:cs="Arial"/>
        </w:rPr>
        <w:t>, adherence to intended interventions, missing outcome data, outcome measurement, and reporting bias. Observational studies were evaluated using t</w:t>
      </w:r>
      <w:r>
        <w:rPr>
          <w:rFonts w:ascii="Arial" w:eastAsia="Arial" w:hAnsi="Arial" w:cs="Arial"/>
        </w:rPr>
        <w:t>he Newcastle–Ottawa Scale, focusing on selection quality, comparability, and reliability of outcome assessment. Studies judged as having a critical risk of bias were excluded from the meta-analysis.</w:t>
      </w:r>
    </w:p>
    <w:p w:rsidR="001400AA" w:rsidRDefault="00DD5D3A">
      <w:pPr>
        <w:spacing w:before="240" w:after="240"/>
        <w:ind w:firstLine="720"/>
        <w:jc w:val="both"/>
        <w:rPr>
          <w:rFonts w:ascii="Arial" w:eastAsia="Arial" w:hAnsi="Arial" w:cs="Arial"/>
        </w:rPr>
      </w:pPr>
      <w:r>
        <w:rPr>
          <w:rFonts w:ascii="Arial" w:eastAsia="Arial" w:hAnsi="Arial" w:cs="Arial"/>
        </w:rPr>
        <w:t xml:space="preserve">Statistical analyses were conducted using random-effects </w:t>
      </w:r>
      <w:r>
        <w:rPr>
          <w:rFonts w:ascii="Arial" w:eastAsia="Arial" w:hAnsi="Arial" w:cs="Arial"/>
        </w:rPr>
        <w:t xml:space="preserve">models based on the </w:t>
      </w:r>
      <w:proofErr w:type="spellStart"/>
      <w:r>
        <w:rPr>
          <w:rFonts w:ascii="Arial" w:eastAsia="Arial" w:hAnsi="Arial" w:cs="Arial"/>
        </w:rPr>
        <w:t>DerSimonian</w:t>
      </w:r>
      <w:proofErr w:type="spellEnd"/>
      <w:r>
        <w:rPr>
          <w:rFonts w:ascii="Arial" w:eastAsia="Arial" w:hAnsi="Arial" w:cs="Arial"/>
        </w:rPr>
        <w:t xml:space="preserve"> and Laird estimator to account for between-study variability. Data from </w:t>
      </w:r>
      <w:proofErr w:type="spellStart"/>
      <w:r>
        <w:rPr>
          <w:rFonts w:ascii="Arial" w:eastAsia="Arial" w:hAnsi="Arial" w:cs="Arial"/>
        </w:rPr>
        <w:t>randomised</w:t>
      </w:r>
      <w:proofErr w:type="spellEnd"/>
      <w:r>
        <w:rPr>
          <w:rFonts w:ascii="Arial" w:eastAsia="Arial" w:hAnsi="Arial" w:cs="Arial"/>
        </w:rPr>
        <w:t xml:space="preserve"> controlled trials (RCTs) and observational studies were pooled together to </w:t>
      </w:r>
      <w:proofErr w:type="spellStart"/>
      <w:r>
        <w:rPr>
          <w:rFonts w:ascii="Arial" w:eastAsia="Arial" w:hAnsi="Arial" w:cs="Arial"/>
        </w:rPr>
        <w:t>maximise</w:t>
      </w:r>
      <w:proofErr w:type="spellEnd"/>
      <w:r>
        <w:rPr>
          <w:rFonts w:ascii="Arial" w:eastAsia="Arial" w:hAnsi="Arial" w:cs="Arial"/>
        </w:rPr>
        <w:t xml:space="preserve"> the available evidence base, </w:t>
      </w:r>
      <w:proofErr w:type="spellStart"/>
      <w:r>
        <w:rPr>
          <w:rFonts w:ascii="Arial" w:eastAsia="Arial" w:hAnsi="Arial" w:cs="Arial"/>
        </w:rPr>
        <w:t>utilising</w:t>
      </w:r>
      <w:proofErr w:type="spellEnd"/>
      <w:r>
        <w:rPr>
          <w:rFonts w:ascii="Arial" w:eastAsia="Arial" w:hAnsi="Arial" w:cs="Arial"/>
        </w:rPr>
        <w:t xml:space="preserve"> a random-effects m</w:t>
      </w:r>
      <w:r>
        <w:rPr>
          <w:rFonts w:ascii="Arial" w:eastAsia="Arial" w:hAnsi="Arial" w:cs="Arial"/>
        </w:rPr>
        <w:t>odel to account for the inherent methodological heterogeneity between study designs. For delirium and hospital mortality, pooled effects were expressed as odds ratios with 95% confidence intervals. Heterogeneity was evaluated using the I² statistic and tau</w:t>
      </w:r>
      <w:r>
        <w:rPr>
          <w:rFonts w:ascii="Arial" w:eastAsia="Arial" w:hAnsi="Arial" w:cs="Arial"/>
        </w:rPr>
        <w:t>-squared. Assessment of publication bias using funnel plots and Egger’s regression test was planned but not performed, as fewer than ten studies were included in each meta-analysis, limiting the statistical power to detect asymmetry. No subgroup analyses o</w:t>
      </w:r>
      <w:r>
        <w:rPr>
          <w:rFonts w:ascii="Arial" w:eastAsia="Arial" w:hAnsi="Arial" w:cs="Arial"/>
        </w:rPr>
        <w:t>r meta-regressions were planned, consistent with the predefined protocol.</w:t>
      </w:r>
    </w:p>
    <w:p w:rsidR="001400AA" w:rsidRDefault="001400AA">
      <w:pPr>
        <w:pBdr>
          <w:top w:val="nil"/>
          <w:left w:val="nil"/>
          <w:bottom w:val="nil"/>
          <w:right w:val="nil"/>
          <w:between w:val="nil"/>
        </w:pBdr>
        <w:jc w:val="both"/>
        <w:rPr>
          <w:rFonts w:ascii="Arial" w:eastAsia="Arial" w:hAnsi="Arial" w:cs="Arial"/>
        </w:rPr>
      </w:pPr>
    </w:p>
    <w:p w:rsidR="001400AA" w:rsidRDefault="001400AA">
      <w:pPr>
        <w:pBdr>
          <w:top w:val="nil"/>
          <w:left w:val="nil"/>
          <w:bottom w:val="nil"/>
          <w:right w:val="nil"/>
          <w:between w:val="nil"/>
        </w:pBdr>
        <w:jc w:val="both"/>
        <w:rPr>
          <w:rFonts w:ascii="Arial" w:eastAsia="Arial" w:hAnsi="Arial" w:cs="Arial"/>
          <w:color w:val="000000"/>
        </w:rPr>
      </w:pPr>
    </w:p>
    <w:p w:rsidR="001400AA" w:rsidRDefault="00DD5D3A">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w:t>
      </w:r>
      <w:r>
        <w:rPr>
          <w:rFonts w:ascii="Arial" w:eastAsia="Arial" w:hAnsi="Arial" w:cs="Arial"/>
          <w:b/>
          <w:bCs/>
          <w:smallCaps/>
          <w:color w:val="000000"/>
          <w:sz w:val="22"/>
          <w:szCs w:val="22"/>
        </w:rPr>
        <w:t>esults</w:t>
      </w:r>
    </w:p>
    <w:p w:rsidR="001400AA" w:rsidRDefault="00DD5D3A">
      <w:pPr>
        <w:spacing w:before="240" w:after="240"/>
        <w:ind w:firstLine="720"/>
        <w:jc w:val="both"/>
        <w:rPr>
          <w:rFonts w:ascii="Arial" w:eastAsia="Arial" w:hAnsi="Arial" w:cs="Arial"/>
        </w:rPr>
      </w:pPr>
      <w:r>
        <w:rPr>
          <w:rFonts w:ascii="Arial" w:eastAsia="Arial" w:hAnsi="Arial" w:cs="Arial"/>
        </w:rPr>
        <w:t>A total of 3,482 records were retrieved through database searches. After removing 1,126 duplicates, 2,356 titles and abstracts were screened. Of these, 2,214 were exclud</w:t>
      </w:r>
      <w:r>
        <w:rPr>
          <w:rFonts w:ascii="Arial" w:eastAsia="Arial" w:hAnsi="Arial" w:cs="Arial"/>
        </w:rPr>
        <w:t>ed for not meeting eligibility criteria. The full texts of 142 articles were assessed, and 131 were excluded for reasons including lack of extractable neurological outcomes, absence of sedation-depth classification, pediatric population, or non-mechanicall</w:t>
      </w:r>
      <w:r>
        <w:rPr>
          <w:rFonts w:ascii="Arial" w:eastAsia="Arial" w:hAnsi="Arial" w:cs="Arial"/>
        </w:rPr>
        <w:t>y ventilated samples. Ultimately, 11 publications provided sufficient quantitative data for the meta-analysis.</w:t>
      </w:r>
    </w:p>
    <w:p w:rsidR="001400AA" w:rsidRDefault="00DD5D3A">
      <w:pPr>
        <w:spacing w:before="240" w:after="240"/>
        <w:ind w:firstLine="720"/>
        <w:jc w:val="both"/>
        <w:rPr>
          <w:rFonts w:ascii="Arial" w:eastAsia="Arial" w:hAnsi="Arial" w:cs="Arial"/>
        </w:rPr>
      </w:pPr>
      <w:r>
        <w:rPr>
          <w:rFonts w:ascii="Arial" w:eastAsia="Arial" w:hAnsi="Arial" w:cs="Arial"/>
        </w:rPr>
        <w:t>Across the included studies, a total of 31,426 mechanically ventilated adults were evaluated. It is important to note that two included publicati</w:t>
      </w:r>
      <w:r>
        <w:rPr>
          <w:rFonts w:ascii="Arial" w:eastAsia="Arial" w:hAnsi="Arial" w:cs="Arial"/>
        </w:rPr>
        <w:t>ons (</w:t>
      </w:r>
      <w:proofErr w:type="spellStart"/>
      <w:r>
        <w:rPr>
          <w:rFonts w:ascii="Arial" w:eastAsia="Arial" w:hAnsi="Arial" w:cs="Arial"/>
        </w:rPr>
        <w:t>Shehabi</w:t>
      </w:r>
      <w:proofErr w:type="spellEnd"/>
      <w:r>
        <w:rPr>
          <w:rFonts w:ascii="Arial" w:eastAsia="Arial" w:hAnsi="Arial" w:cs="Arial"/>
        </w:rPr>
        <w:t xml:space="preserve"> et al., 2019 and Young et al., 2020) report on the same patient cohort (the SPICE III trial), assessing different outcomes (mortality vs. cognitive function). Consequently, these were treated as a single population in the synthesis to avoid do</w:t>
      </w:r>
      <w:r>
        <w:rPr>
          <w:rFonts w:ascii="Arial" w:eastAsia="Arial" w:hAnsi="Arial" w:cs="Arial"/>
        </w:rPr>
        <w:t xml:space="preserve">uble-counting patients. Sedation exposure was </w:t>
      </w:r>
      <w:proofErr w:type="spellStart"/>
      <w:r>
        <w:rPr>
          <w:rFonts w:ascii="Arial" w:eastAsia="Arial" w:hAnsi="Arial" w:cs="Arial"/>
        </w:rPr>
        <w:t>categorised</w:t>
      </w:r>
      <w:proofErr w:type="spellEnd"/>
      <w:r>
        <w:rPr>
          <w:rFonts w:ascii="Arial" w:eastAsia="Arial" w:hAnsi="Arial" w:cs="Arial"/>
        </w:rPr>
        <w:t xml:space="preserve"> as light or deep sedation based on validated scales, including the Richmond Agitation–Sedation Scale (RASS), Ramsay Sedation Scale, or equivalent clinical criteria.</w:t>
      </w:r>
    </w:p>
    <w:p w:rsidR="001400AA" w:rsidRDefault="001400AA">
      <w:pPr>
        <w:spacing w:before="240" w:after="240"/>
        <w:jc w:val="both"/>
        <w:rPr>
          <w:rFonts w:ascii="Arial" w:eastAsia="Arial" w:hAnsi="Arial" w:cs="Arial"/>
        </w:rPr>
      </w:pPr>
    </w:p>
    <w:p w:rsidR="001400AA" w:rsidRDefault="001400AA">
      <w:pPr>
        <w:spacing w:before="240" w:after="240"/>
        <w:jc w:val="both"/>
        <w:rPr>
          <w:rFonts w:ascii="Arial" w:eastAsia="Arial" w:hAnsi="Arial" w:cs="Arial"/>
        </w:rPr>
      </w:pPr>
    </w:p>
    <w:p w:rsidR="001400AA" w:rsidRDefault="001400AA">
      <w:pPr>
        <w:spacing w:before="240" w:after="240"/>
        <w:jc w:val="both"/>
        <w:rPr>
          <w:rFonts w:ascii="Arial" w:eastAsia="Arial" w:hAnsi="Arial" w:cs="Arial"/>
        </w:rPr>
      </w:pPr>
    </w:p>
    <w:p w:rsidR="001400AA" w:rsidRDefault="001400AA">
      <w:pPr>
        <w:spacing w:before="240" w:after="240"/>
        <w:jc w:val="both"/>
        <w:rPr>
          <w:rFonts w:ascii="Arial" w:eastAsia="Arial" w:hAnsi="Arial" w:cs="Arial"/>
        </w:rPr>
      </w:pPr>
    </w:p>
    <w:p w:rsidR="001400AA" w:rsidRDefault="001400AA">
      <w:pPr>
        <w:spacing w:before="240" w:after="240"/>
        <w:jc w:val="both"/>
        <w:rPr>
          <w:rFonts w:ascii="Arial" w:eastAsia="Arial" w:hAnsi="Arial" w:cs="Arial"/>
        </w:rPr>
      </w:pPr>
    </w:p>
    <w:p w:rsidR="001400AA" w:rsidRDefault="00DD5D3A">
      <w:pPr>
        <w:jc w:val="both"/>
        <w:rPr>
          <w:rFonts w:ascii="Arial" w:eastAsia="Arial" w:hAnsi="Arial" w:cs="Arial"/>
          <w:b/>
          <w:bCs/>
        </w:rPr>
      </w:pPr>
      <w:r>
        <w:rPr>
          <w:rFonts w:ascii="Arial" w:eastAsia="Arial" w:hAnsi="Arial" w:cs="Arial"/>
          <w:b/>
          <w:bCs/>
        </w:rPr>
        <w:t>Fig. 1. PRISMA 2020 flow diagram</w:t>
      </w:r>
    </w:p>
    <w:p w:rsidR="001400AA" w:rsidRDefault="00DD5D3A">
      <w:pPr>
        <w:pBdr>
          <w:top w:val="nil"/>
          <w:left w:val="nil"/>
          <w:bottom w:val="nil"/>
          <w:right w:val="nil"/>
          <w:between w:val="nil"/>
        </w:pBdr>
        <w:ind w:left="1440"/>
        <w:jc w:val="both"/>
        <w:rPr>
          <w:rFonts w:ascii="Arial" w:eastAsia="Arial" w:hAnsi="Arial" w:cs="Arial"/>
        </w:rPr>
      </w:pPr>
      <w:r>
        <w:rPr>
          <w:rFonts w:ascii="Arial" w:eastAsia="Arial" w:hAnsi="Arial" w:cs="Arial"/>
          <w:noProof/>
        </w:rPr>
        <w:drawing>
          <wp:inline distT="114300" distB="114300" distL="114300" distR="114300">
            <wp:extent cx="3022956" cy="38242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22956" cy="3824288"/>
                    </a:xfrm>
                    <a:prstGeom prst="rect">
                      <a:avLst/>
                    </a:prstGeom>
                    <a:ln/>
                  </pic:spPr>
                </pic:pic>
              </a:graphicData>
            </a:graphic>
          </wp:inline>
        </w:drawing>
      </w:r>
    </w:p>
    <w:p w:rsidR="001400AA" w:rsidRDefault="001400AA">
      <w:pPr>
        <w:pBdr>
          <w:top w:val="nil"/>
          <w:left w:val="nil"/>
          <w:bottom w:val="nil"/>
          <w:right w:val="nil"/>
          <w:between w:val="nil"/>
        </w:pBdr>
        <w:ind w:left="1440"/>
        <w:jc w:val="both"/>
        <w:rPr>
          <w:rFonts w:ascii="Arial" w:eastAsia="Arial" w:hAnsi="Arial" w:cs="Arial"/>
        </w:rPr>
      </w:pPr>
    </w:p>
    <w:p w:rsidR="001400AA" w:rsidRDefault="00DD5D3A">
      <w:pPr>
        <w:jc w:val="both"/>
        <w:rPr>
          <w:rFonts w:ascii="Arial" w:eastAsia="Arial" w:hAnsi="Arial" w:cs="Arial"/>
        </w:rPr>
        <w:sectPr w:rsidR="001400AA">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sectPr>
      </w:pPr>
      <w:r>
        <w:rPr>
          <w:rFonts w:ascii="Arial" w:eastAsia="Arial" w:hAnsi="Arial" w:cs="Arial"/>
          <w:b/>
          <w:bCs/>
          <w:smallCaps/>
          <w:sz w:val="22"/>
          <w:szCs w:val="22"/>
        </w:rPr>
        <w:t xml:space="preserve">3.1 </w:t>
      </w:r>
      <w:r>
        <w:rPr>
          <w:rFonts w:ascii="Arial" w:eastAsia="Arial" w:hAnsi="Arial" w:cs="Arial"/>
          <w:b/>
          <w:bCs/>
          <w:sz w:val="22"/>
          <w:szCs w:val="22"/>
        </w:rPr>
        <w:t xml:space="preserve">Study Characteristics </w:t>
      </w:r>
    </w:p>
    <w:p w:rsidR="001400AA" w:rsidRDefault="00DD5D3A">
      <w:pPr>
        <w:tabs>
          <w:tab w:val="left" w:pos="1080"/>
        </w:tabs>
        <w:jc w:val="center"/>
        <w:rPr>
          <w:rFonts w:ascii="Arial" w:eastAsia="Arial" w:hAnsi="Arial" w:cs="Arial"/>
          <w:b/>
          <w:bCs/>
        </w:rPr>
      </w:pPr>
      <w:r>
        <w:rPr>
          <w:rFonts w:ascii="Arial" w:eastAsia="Arial" w:hAnsi="Arial" w:cs="Arial"/>
          <w:b/>
          <w:bCs/>
        </w:rPr>
        <w:lastRenderedPageBreak/>
        <w:t>Table 1. Baseline characteristics and sedation protocols of the included studies.</w:t>
      </w:r>
    </w:p>
    <w:tbl>
      <w:tblPr>
        <w:tblStyle w:val="a0"/>
        <w:tblW w:w="14670" w:type="dxa"/>
        <w:tblInd w:w="-1440" w:type="dxa"/>
        <w:tblLayout w:type="fixed"/>
        <w:tblLook w:val="0600" w:firstRow="0" w:lastRow="0" w:firstColumn="0" w:lastColumn="0" w:noHBand="1" w:noVBand="1"/>
      </w:tblPr>
      <w:tblGrid>
        <w:gridCol w:w="1815"/>
        <w:gridCol w:w="1440"/>
        <w:gridCol w:w="1350"/>
        <w:gridCol w:w="2490"/>
        <w:gridCol w:w="2055"/>
        <w:gridCol w:w="1650"/>
        <w:gridCol w:w="2175"/>
        <w:gridCol w:w="1695"/>
      </w:tblGrid>
      <w:tr w:rsidR="001400AA">
        <w:trPr>
          <w:trHeight w:val="1387"/>
        </w:trPr>
        <w:tc>
          <w:tcPr>
            <w:tcW w:w="181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Study (Year)</w:t>
            </w:r>
          </w:p>
        </w:tc>
        <w:tc>
          <w:tcPr>
            <w:tcW w:w="144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Design</w:t>
            </w:r>
          </w:p>
        </w:tc>
        <w:tc>
          <w:tcPr>
            <w:tcW w:w="13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Country</w:t>
            </w:r>
          </w:p>
        </w:tc>
        <w:tc>
          <w:tcPr>
            <w:tcW w:w="249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Sample Size (Deep / Light)</w:t>
            </w:r>
          </w:p>
        </w:tc>
        <w:tc>
          <w:tcPr>
            <w:tcW w:w="205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Mean Age (Years)</w:t>
            </w:r>
          </w:p>
        </w:tc>
        <w:tc>
          <w:tcPr>
            <w:tcW w:w="16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APACHE II Score (Mean/Median)</w:t>
            </w:r>
          </w:p>
        </w:tc>
        <w:tc>
          <w:tcPr>
            <w:tcW w:w="217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Comparison (Deep Sedation vs. Light Sedation)</w:t>
            </w:r>
          </w:p>
        </w:tc>
        <w:tc>
          <w:tcPr>
            <w:tcW w:w="169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Primary Sedatives Used</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Kress et al. (2000/2003)</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64 / 64</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61 / 63</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22 / 22</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Continuous infusion (Control) vs. Daily Sedation Interruption (Intervention)</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or Midazolam</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Jones et al. (2007)</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UK, Italy</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43 / 36</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60 / 59</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18 / 18</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Standard Care vs. Self-adjusting sedation protocol</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or Midazolam</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proofErr w:type="spellStart"/>
            <w:r>
              <w:rPr>
                <w:rFonts w:ascii="Arial" w:eastAsia="Arial" w:hAnsi="Arial" w:cs="Arial"/>
                <w:b/>
                <w:bCs/>
                <w:color w:val="1B1C1D"/>
              </w:rPr>
              <w:t>Pandharipande</w:t>
            </w:r>
            <w:proofErr w:type="spellEnd"/>
            <w:r>
              <w:rPr>
                <w:rFonts w:ascii="Arial" w:eastAsia="Arial" w:hAnsi="Arial" w:cs="Arial"/>
                <w:b/>
                <w:bCs/>
                <w:color w:val="1B1C1D"/>
              </w:rPr>
              <w:t xml:space="preserve"> et al. (2007)</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51 / 52</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59 / 57</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26 / 27</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Lorazepam (Target RASS -1 to -4) vs. Dexmedetomidine (Target RA</w:t>
            </w:r>
            <w:r>
              <w:rPr>
                <w:rFonts w:ascii="Arial" w:eastAsia="Arial" w:hAnsi="Arial" w:cs="Arial"/>
                <w:b/>
                <w:bCs/>
                <w:color w:val="1B1C1D"/>
              </w:rPr>
              <w:t>SS -1 to +1)</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Lorazepam vs. Dexmedetomidine</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lastRenderedPageBreak/>
              <w:t>Girard et al. (2008) [a]</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168 / 168</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57 / 59</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20 / 20</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Usual Care vs. Spontaneous Awakening Trial (SAT) + Spontaneous Breathing Trial (SBT)</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Midazolam, Fentanyl</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Riker et al. (2009)</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Multinational</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122 / 244</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62 / 60</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Not reported</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infusion (Target RASS -2 to +1) vs. Dexmedetomidine infusion (Target RASS -2 to +1)</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vs. Dexmedetomidine</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proofErr w:type="spellStart"/>
            <w:r>
              <w:rPr>
                <w:rFonts w:ascii="Arial" w:eastAsia="Arial" w:hAnsi="Arial" w:cs="Arial"/>
                <w:b/>
                <w:bCs/>
                <w:color w:val="1B1C1D"/>
              </w:rPr>
              <w:t>Treggiari</w:t>
            </w:r>
            <w:proofErr w:type="spellEnd"/>
            <w:r>
              <w:rPr>
                <w:rFonts w:ascii="Arial" w:eastAsia="Arial" w:hAnsi="Arial" w:cs="Arial"/>
                <w:b/>
                <w:bCs/>
                <w:color w:val="1B1C1D"/>
              </w:rPr>
              <w:t xml:space="preserve"> et al. (2009)</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65 / 72</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48 / 51</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21 / 20</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Deep Sedation Strategy (Target RASS -4) vs. Light Sedation Strategy (Target RASS -2)</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Midazolam</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proofErr w:type="spellStart"/>
            <w:r>
              <w:rPr>
                <w:rFonts w:ascii="Arial" w:eastAsia="Arial" w:hAnsi="Arial" w:cs="Arial"/>
                <w:b/>
                <w:bCs/>
                <w:color w:val="1B1C1D"/>
              </w:rPr>
              <w:t>Strøm</w:t>
            </w:r>
            <w:proofErr w:type="spellEnd"/>
            <w:r>
              <w:rPr>
                <w:rFonts w:ascii="Arial" w:eastAsia="Arial" w:hAnsi="Arial" w:cs="Arial"/>
                <w:b/>
                <w:bCs/>
                <w:color w:val="1B1C1D"/>
              </w:rPr>
              <w:t xml:space="preserve"> et al. (2010/2011)</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Denmark</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58 / 55</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65 / 67</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23 / 24</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Sedation with daily wake-up vs. No Sedation (Awake)</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Propofol/Midazolam vs. Morphine only</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proofErr w:type="spellStart"/>
            <w:r>
              <w:rPr>
                <w:rFonts w:ascii="Arial" w:eastAsia="Arial" w:hAnsi="Arial" w:cs="Arial"/>
                <w:b/>
                <w:bCs/>
                <w:color w:val="1B1C1D"/>
              </w:rPr>
              <w:lastRenderedPageBreak/>
              <w:t>Shehabi</w:t>
            </w:r>
            <w:proofErr w:type="spellEnd"/>
            <w:r>
              <w:rPr>
                <w:rFonts w:ascii="Arial" w:eastAsia="Arial" w:hAnsi="Arial" w:cs="Arial"/>
                <w:b/>
                <w:bCs/>
                <w:color w:val="1B1C1D"/>
              </w:rPr>
              <w:t xml:space="preserve"> et al. (2013)</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proofErr w:type="spellStart"/>
            <w:r>
              <w:rPr>
                <w:rFonts w:ascii="Arial" w:eastAsia="Arial" w:hAnsi="Arial" w:cs="Arial"/>
                <w:b/>
                <w:bCs/>
                <w:color w:val="1B1C1D"/>
              </w:rPr>
              <w:t>Prosp</w:t>
            </w:r>
            <w:proofErr w:type="spellEnd"/>
            <w:r>
              <w:rPr>
                <w:rFonts w:ascii="Arial" w:eastAsia="Arial" w:hAnsi="Arial" w:cs="Arial"/>
                <w:b/>
                <w:bCs/>
                <w:color w:val="1B1C1D"/>
              </w:rPr>
              <w:t>. Cohort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Australia, Malaysia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21 / 21 [b]</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63 / 64</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22 / 21</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Unicode MS" w:eastAsia="Arial Unicode MS" w:hAnsi="Arial Unicode MS" w:cs="Arial Unicode MS"/>
                <w:b/>
                <w:bCs/>
                <w:color w:val="1B1C1D"/>
              </w:rPr>
              <w:t>Early Deep Sedation (RASS ≤ -3) vs. Early Light Sedation (RASS ≥ -2)</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Midazolam</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Burry et al. (2014)</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 (Follow-up)</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Canada, 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57 / 58</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61 / 60</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23 / 22</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Protocoli</w:t>
            </w:r>
            <w:r>
              <w:rPr>
                <w:rFonts w:ascii="Arial" w:eastAsia="Arial" w:hAnsi="Arial" w:cs="Arial"/>
                <w:b/>
                <w:bCs/>
                <w:color w:val="1B1C1D"/>
              </w:rPr>
              <w:t>zed sedation vs. Protocolized sedation + Daily Interruption</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Lorazepam, Propofol</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Guo et al. (2016)</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China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66 / 64</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58 / 59</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18 / 18</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 xml:space="preserve">Traditional Sedation (Midazolam/Fentanyl) vs. </w:t>
            </w:r>
            <w:proofErr w:type="spellStart"/>
            <w:r>
              <w:rPr>
                <w:rFonts w:ascii="Arial" w:eastAsia="Arial" w:hAnsi="Arial" w:cs="Arial"/>
                <w:b/>
                <w:bCs/>
                <w:color w:val="1B1C1D"/>
              </w:rPr>
              <w:t>Analgosedation</w:t>
            </w:r>
            <w:proofErr w:type="spellEnd"/>
            <w:r>
              <w:rPr>
                <w:rFonts w:ascii="Arial" w:eastAsia="Arial" w:hAnsi="Arial" w:cs="Arial"/>
                <w:b/>
                <w:bCs/>
                <w:color w:val="1B1C1D"/>
              </w:rPr>
              <w:t xml:space="preserve"> (Remifentanil/Dexmedetomidine)</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vs. Dexmedetomidine/Remifentanil</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proofErr w:type="spellStart"/>
            <w:r>
              <w:rPr>
                <w:rFonts w:ascii="Arial" w:eastAsia="Arial" w:hAnsi="Arial" w:cs="Arial"/>
                <w:b/>
                <w:bCs/>
                <w:color w:val="1B1C1D"/>
              </w:rPr>
              <w:t>Shehabi</w:t>
            </w:r>
            <w:proofErr w:type="spellEnd"/>
            <w:r>
              <w:rPr>
                <w:rFonts w:ascii="Arial" w:eastAsia="Arial" w:hAnsi="Arial" w:cs="Arial"/>
                <w:b/>
                <w:bCs/>
                <w:color w:val="1B1C1D"/>
              </w:rPr>
              <w:t xml:space="preserve"> et al. (2019) [c]</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Multinational</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1956 / 1948</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64 / 64</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24 / 24</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Standard Care vs. Early Goal-Directed Sedation (EGDS)</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Propofol/Midazolam vs. Dexmedetomidine</w:t>
            </w:r>
          </w:p>
        </w:tc>
      </w:tr>
      <w:tr w:rsidR="001400AA">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lastRenderedPageBreak/>
              <w:t>Young et al. (2020) [d]</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 (Sub-study)</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Multinational</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286 / 279</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64 / 63</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24 / 24</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Standard Care vs. Early Goal-Directed Sedation (EGDS)</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Propofol/Midazolam vs. Dexmedetomidine</w:t>
            </w:r>
          </w:p>
        </w:tc>
      </w:tr>
    </w:tbl>
    <w:p w:rsidR="001400AA" w:rsidRDefault="00DD5D3A">
      <w:pPr>
        <w:tabs>
          <w:tab w:val="left" w:pos="1080"/>
        </w:tabs>
        <w:spacing w:before="240" w:after="240"/>
        <w:jc w:val="both"/>
        <w:rPr>
          <w:rFonts w:ascii="Arial" w:eastAsia="Arial" w:hAnsi="Arial" w:cs="Arial"/>
          <w:b/>
          <w:bCs/>
          <w:u w:val="single"/>
        </w:rPr>
        <w:sectPr w:rsidR="001400AA">
          <w:pgSz w:w="15840" w:h="12240" w:orient="landscape"/>
          <w:pgMar w:top="1440" w:right="2016" w:bottom="2016" w:left="2016" w:header="720" w:footer="1123" w:gutter="0"/>
          <w:cols w:space="720"/>
        </w:sectPr>
      </w:pPr>
      <w:r>
        <w:rPr>
          <w:rFonts w:ascii="Arial" w:eastAsia="Arial" w:hAnsi="Arial" w:cs="Arial"/>
          <w:b/>
          <w:bCs/>
          <w:i/>
          <w:iCs/>
        </w:rPr>
        <w:t>Notes:</w:t>
      </w:r>
      <w:r>
        <w:rPr>
          <w:rFonts w:ascii="Arial" w:eastAsia="Arial" w:hAnsi="Arial" w:cs="Arial"/>
          <w:i/>
          <w:iCs/>
        </w:rPr>
        <w:t xml:space="preserve"> [a] Jackson et al. (2010) is the long-term follow-up of the Girard et al. (2008) cohort; characteris</w:t>
      </w:r>
      <w:r>
        <w:rPr>
          <w:rFonts w:ascii="Arial" w:eastAsia="Arial" w:hAnsi="Arial" w:cs="Arial"/>
          <w:i/>
          <w:iCs/>
        </w:rPr>
        <w:t xml:space="preserve">tics are identical. [b] Matched cohort analysis numbers. [c] SPICE III Trial. [d] Sub-study of SPICE III focusing on cognitive outcomes; patients are a subset of </w:t>
      </w:r>
      <w:proofErr w:type="spellStart"/>
      <w:r>
        <w:rPr>
          <w:rFonts w:ascii="Arial" w:eastAsia="Arial" w:hAnsi="Arial" w:cs="Arial"/>
          <w:i/>
          <w:iCs/>
        </w:rPr>
        <w:t>Shehabi</w:t>
      </w:r>
      <w:proofErr w:type="spellEnd"/>
      <w:r>
        <w:rPr>
          <w:rFonts w:ascii="Arial" w:eastAsia="Arial" w:hAnsi="Arial" w:cs="Arial"/>
          <w:i/>
          <w:iCs/>
        </w:rPr>
        <w:t xml:space="preserve"> et al. (2019). Abbreviations: RCT, </w:t>
      </w:r>
      <w:proofErr w:type="spellStart"/>
      <w:r>
        <w:rPr>
          <w:rFonts w:ascii="Arial" w:eastAsia="Arial" w:hAnsi="Arial" w:cs="Arial"/>
          <w:i/>
          <w:iCs/>
        </w:rPr>
        <w:t>Randomised</w:t>
      </w:r>
      <w:proofErr w:type="spellEnd"/>
      <w:r>
        <w:rPr>
          <w:rFonts w:ascii="Arial" w:eastAsia="Arial" w:hAnsi="Arial" w:cs="Arial"/>
          <w:i/>
          <w:iCs/>
        </w:rPr>
        <w:t xml:space="preserve"> Controlled Trial; RASS, Richmond Agitati</w:t>
      </w:r>
      <w:r>
        <w:rPr>
          <w:rFonts w:ascii="Arial" w:eastAsia="Arial" w:hAnsi="Arial" w:cs="Arial"/>
          <w:i/>
          <w:iCs/>
        </w:rPr>
        <w:t>on-Sedation Scale; APACHE II, Acute Physiology and Chronic Health Evaluation II.</w:t>
      </w:r>
    </w:p>
    <w:p w:rsidR="001400AA" w:rsidRDefault="00DD5D3A">
      <w:pPr>
        <w:spacing w:before="240" w:after="240"/>
        <w:jc w:val="both"/>
        <w:rPr>
          <w:rFonts w:ascii="Arial" w:eastAsia="Arial" w:hAnsi="Arial" w:cs="Arial"/>
          <w:b/>
          <w:bCs/>
          <w:u w:val="single"/>
        </w:rPr>
      </w:pPr>
      <w:r>
        <w:rPr>
          <w:rFonts w:ascii="Arial" w:eastAsia="Arial" w:hAnsi="Arial" w:cs="Arial"/>
          <w:b/>
          <w:bCs/>
          <w:u w:val="single"/>
        </w:rPr>
        <w:lastRenderedPageBreak/>
        <w:t>3.1.1 Risk of Bias Assessment</w:t>
      </w:r>
    </w:p>
    <w:p w:rsidR="001400AA" w:rsidRDefault="00DD5D3A">
      <w:pPr>
        <w:spacing w:before="240" w:after="240"/>
        <w:jc w:val="both"/>
        <w:rPr>
          <w:rFonts w:ascii="Arial" w:eastAsia="Arial" w:hAnsi="Arial" w:cs="Arial"/>
        </w:rPr>
      </w:pPr>
      <w:r>
        <w:rPr>
          <w:rFonts w:ascii="Arial" w:eastAsia="Arial" w:hAnsi="Arial" w:cs="Arial"/>
        </w:rPr>
        <w:t xml:space="preserve">The methodological quality of the included </w:t>
      </w:r>
      <w:proofErr w:type="spellStart"/>
      <w:r>
        <w:rPr>
          <w:rFonts w:ascii="Arial" w:eastAsia="Arial" w:hAnsi="Arial" w:cs="Arial"/>
        </w:rPr>
        <w:t>randomised</w:t>
      </w:r>
      <w:proofErr w:type="spellEnd"/>
      <w:r>
        <w:rPr>
          <w:rFonts w:ascii="Arial" w:eastAsia="Arial" w:hAnsi="Arial" w:cs="Arial"/>
        </w:rPr>
        <w:t xml:space="preserve"> controlled trials (RCTs) was assessed using the Cochrane Risk of Bias 2.0 tool. Due to the </w:t>
      </w:r>
      <w:r>
        <w:rPr>
          <w:rFonts w:ascii="Arial" w:eastAsia="Arial" w:hAnsi="Arial" w:cs="Arial"/>
        </w:rPr>
        <w:t>inherent nature of the intervention (sedation depth), blinding of participants and clinical staff was generally not feasible, resulting in a classification of "some concerns" in the domain of deviations from intended interventions for the majority of studi</w:t>
      </w:r>
      <w:r>
        <w:rPr>
          <w:rFonts w:ascii="Arial" w:eastAsia="Arial" w:hAnsi="Arial" w:cs="Arial"/>
        </w:rPr>
        <w:t>es. However, mortality and objective delirium assessments (using validated tools like CAM-ICU) were considered robust outcomes with a low risk of detection bias. Observational studies were evaluated with the Newcastle-Ottawa Scale and generally demonstrate</w:t>
      </w:r>
      <w:r>
        <w:rPr>
          <w:rFonts w:ascii="Arial" w:eastAsia="Arial" w:hAnsi="Arial" w:cs="Arial"/>
        </w:rPr>
        <w:t>d good methodological quality, although residual confounding remains an inherent limitation of this study design. Detailed risk of bias assessments for the included RCTs are presented in Table 2.</w:t>
      </w:r>
    </w:p>
    <w:p w:rsidR="001400AA" w:rsidRDefault="00DD5D3A">
      <w:pPr>
        <w:spacing w:before="240" w:after="240"/>
        <w:jc w:val="both"/>
        <w:rPr>
          <w:rFonts w:ascii="Arial" w:eastAsia="Arial" w:hAnsi="Arial" w:cs="Arial"/>
          <w:b/>
          <w:bCs/>
        </w:rPr>
      </w:pPr>
      <w:r>
        <w:rPr>
          <w:rFonts w:ascii="Arial" w:eastAsia="Arial" w:hAnsi="Arial" w:cs="Arial"/>
          <w:b/>
          <w:bCs/>
        </w:rPr>
        <w:t xml:space="preserve">Table 2- Risk of bias assessments for the RCTs </w:t>
      </w:r>
    </w:p>
    <w:p w:rsidR="001400AA" w:rsidRDefault="001400AA">
      <w:pPr>
        <w:spacing w:before="240" w:after="240"/>
        <w:jc w:val="both"/>
        <w:rPr>
          <w:rFonts w:ascii="Arial" w:eastAsia="Arial" w:hAnsi="Arial" w:cs="Arial"/>
        </w:rPr>
      </w:pPr>
    </w:p>
    <w:tbl>
      <w:tblPr>
        <w:tblStyle w:val="a1"/>
        <w:tblW w:w="14610" w:type="dxa"/>
        <w:tblInd w:w="-1380" w:type="dxa"/>
        <w:tblBorders>
          <w:top w:val="nil"/>
          <w:left w:val="nil"/>
          <w:bottom w:val="nil"/>
          <w:right w:val="nil"/>
          <w:insideH w:val="nil"/>
          <w:insideV w:val="nil"/>
        </w:tblBorders>
        <w:tblLayout w:type="fixed"/>
        <w:tblLook w:val="0600" w:firstRow="0" w:lastRow="0" w:firstColumn="0" w:lastColumn="0" w:noHBand="1" w:noVBand="1"/>
      </w:tblPr>
      <w:tblGrid>
        <w:gridCol w:w="1575"/>
        <w:gridCol w:w="1815"/>
        <w:gridCol w:w="2055"/>
        <w:gridCol w:w="1800"/>
        <w:gridCol w:w="1950"/>
        <w:gridCol w:w="2505"/>
        <w:gridCol w:w="2910"/>
      </w:tblGrid>
      <w:tr w:rsidR="001400AA">
        <w:trPr>
          <w:trHeight w:val="1365"/>
        </w:trPr>
        <w:tc>
          <w:tcPr>
            <w:tcW w:w="157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Study (Year)</w:t>
            </w:r>
          </w:p>
        </w:tc>
        <w:tc>
          <w:tcPr>
            <w:tcW w:w="181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Randomization Process</w:t>
            </w:r>
          </w:p>
        </w:tc>
        <w:tc>
          <w:tcPr>
            <w:tcW w:w="205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Deviations from intended interventions</w:t>
            </w:r>
          </w:p>
        </w:tc>
        <w:tc>
          <w:tcPr>
            <w:tcW w:w="180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Missing outcome data</w:t>
            </w:r>
          </w:p>
        </w:tc>
        <w:tc>
          <w:tcPr>
            <w:tcW w:w="19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Measurement of the outcome</w:t>
            </w:r>
          </w:p>
        </w:tc>
        <w:tc>
          <w:tcPr>
            <w:tcW w:w="250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Selection of the reported result</w:t>
            </w:r>
          </w:p>
        </w:tc>
        <w:tc>
          <w:tcPr>
            <w:tcW w:w="291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Overall Bias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Kress et al. (2008)</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Jones et al. (2007)</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proofErr w:type="spellStart"/>
            <w:r>
              <w:rPr>
                <w:rFonts w:ascii="Arial" w:eastAsia="Arial" w:hAnsi="Arial" w:cs="Arial"/>
                <w:b/>
                <w:bCs/>
                <w:color w:val="1B1C1D"/>
              </w:rPr>
              <w:lastRenderedPageBreak/>
              <w:t>Pandharipande</w:t>
            </w:r>
            <w:proofErr w:type="spellEnd"/>
            <w:r>
              <w:rPr>
                <w:rFonts w:ascii="Arial" w:eastAsia="Arial" w:hAnsi="Arial" w:cs="Arial"/>
                <w:b/>
                <w:bCs/>
                <w:color w:val="1B1C1D"/>
              </w:rPr>
              <w:t xml:space="preserve"> et al. (2007)</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Girard et al. (2008)</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Riker et al. (2009)</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proofErr w:type="spellStart"/>
            <w:r>
              <w:rPr>
                <w:rFonts w:ascii="Arial" w:eastAsia="Arial" w:hAnsi="Arial" w:cs="Arial"/>
                <w:b/>
                <w:bCs/>
                <w:color w:val="1B1C1D"/>
              </w:rPr>
              <w:t>Treggiari</w:t>
            </w:r>
            <w:proofErr w:type="spellEnd"/>
            <w:r>
              <w:rPr>
                <w:rFonts w:ascii="Arial" w:eastAsia="Arial" w:hAnsi="Arial" w:cs="Arial"/>
                <w:b/>
                <w:bCs/>
                <w:color w:val="1B1C1D"/>
              </w:rPr>
              <w:t xml:space="preserve"> et al. (2009)</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Low</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proofErr w:type="spellStart"/>
            <w:r>
              <w:rPr>
                <w:rFonts w:ascii="Arial" w:eastAsia="Arial" w:hAnsi="Arial" w:cs="Arial"/>
                <w:b/>
                <w:bCs/>
                <w:color w:val="1B1C1D"/>
              </w:rPr>
              <w:t>Strøm</w:t>
            </w:r>
            <w:proofErr w:type="spellEnd"/>
            <w:r>
              <w:rPr>
                <w:rFonts w:ascii="Arial" w:eastAsia="Arial" w:hAnsi="Arial" w:cs="Arial"/>
                <w:b/>
                <w:bCs/>
                <w:color w:val="1B1C1D"/>
              </w:rPr>
              <w:t xml:space="preserve"> et al. (2010)</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Burry et al. (2014)</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lastRenderedPageBreak/>
              <w:t>Guo et al. (2016)</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proofErr w:type="spellStart"/>
            <w:r>
              <w:rPr>
                <w:rFonts w:ascii="Arial" w:eastAsia="Arial" w:hAnsi="Arial" w:cs="Arial"/>
                <w:b/>
                <w:bCs/>
                <w:color w:val="1B1C1D"/>
              </w:rPr>
              <w:t>Shehabi</w:t>
            </w:r>
            <w:proofErr w:type="spellEnd"/>
            <w:r>
              <w:rPr>
                <w:rFonts w:ascii="Arial" w:eastAsia="Arial" w:hAnsi="Arial" w:cs="Arial"/>
                <w:b/>
                <w:bCs/>
                <w:color w:val="1B1C1D"/>
              </w:rPr>
              <w:t xml:space="preserve"> et al. (2019)</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400AA">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Young et al. (2020)</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rsidR="001400AA" w:rsidRDefault="00DD5D3A">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bl>
    <w:p w:rsidR="001400AA" w:rsidRDefault="00DD5D3A">
      <w:pPr>
        <w:spacing w:before="240" w:after="240"/>
        <w:jc w:val="both"/>
        <w:rPr>
          <w:rFonts w:ascii="Arial" w:eastAsia="Arial" w:hAnsi="Arial" w:cs="Arial"/>
          <w:i/>
          <w:iCs/>
        </w:rPr>
        <w:sectPr w:rsidR="001400AA">
          <w:pgSz w:w="15840" w:h="12240" w:orient="landscape"/>
          <w:pgMar w:top="1440" w:right="2016" w:bottom="2016" w:left="2016" w:header="720" w:footer="1123" w:gutter="0"/>
          <w:cols w:space="720"/>
        </w:sectPr>
      </w:pPr>
      <w:r>
        <w:rPr>
          <w:rFonts w:ascii="Arial" w:eastAsia="Arial" w:hAnsi="Arial" w:cs="Arial"/>
          <w:b/>
          <w:bCs/>
          <w:i/>
          <w:iCs/>
        </w:rPr>
        <w:t>Note:</w:t>
      </w:r>
      <w:r>
        <w:rPr>
          <w:rFonts w:ascii="Arial" w:eastAsia="Arial" w:hAnsi="Arial" w:cs="Arial"/>
          <w:i/>
          <w:iCs/>
        </w:rPr>
        <w:t xml:space="preserve"> [a] Open-label design (lack of blinding of participants and personnel) due to the nature of the intervention (sedation). However, mortality and strictly defined delirium assessments (CAM-ICU) are considered robust against performance bias.</w:t>
      </w:r>
    </w:p>
    <w:p w:rsidR="001400AA" w:rsidRDefault="00DD5D3A">
      <w:pPr>
        <w:pStyle w:val="Heading3"/>
        <w:keepNext w:val="0"/>
        <w:keepLines w:val="0"/>
        <w:jc w:val="both"/>
        <w:rPr>
          <w:rFonts w:ascii="Arial" w:eastAsia="Arial" w:hAnsi="Arial" w:cs="Arial"/>
          <w:sz w:val="26"/>
          <w:szCs w:val="26"/>
        </w:rPr>
      </w:pPr>
      <w:bookmarkStart w:id="0" w:name="_rdfx31siq8uj" w:colFirst="0" w:colLast="0"/>
      <w:bookmarkEnd w:id="0"/>
      <w:r>
        <w:rPr>
          <w:rFonts w:ascii="Arial" w:eastAsia="Arial" w:hAnsi="Arial" w:cs="Arial"/>
          <w:sz w:val="26"/>
          <w:szCs w:val="26"/>
        </w:rPr>
        <w:lastRenderedPageBreak/>
        <w:t>3.2 Association</w:t>
      </w:r>
      <w:r>
        <w:rPr>
          <w:rFonts w:ascii="Arial" w:eastAsia="Arial" w:hAnsi="Arial" w:cs="Arial"/>
          <w:sz w:val="26"/>
          <w:szCs w:val="26"/>
        </w:rPr>
        <w:t xml:space="preserve"> Between Sedation Depth and In-Hospital Delirium (Primary Outcome)</w:t>
      </w:r>
    </w:p>
    <w:p w:rsidR="001400AA" w:rsidRDefault="00DD5D3A">
      <w:pPr>
        <w:spacing w:before="240" w:after="240"/>
        <w:jc w:val="both"/>
        <w:rPr>
          <w:rFonts w:ascii="Arial" w:eastAsia="Arial" w:hAnsi="Arial" w:cs="Arial"/>
        </w:rPr>
      </w:pPr>
      <w:r>
        <w:rPr>
          <w:rFonts w:ascii="Arial" w:eastAsia="Arial" w:hAnsi="Arial" w:cs="Arial"/>
        </w:rPr>
        <w:t>Six studies (N = 1,114 patients) provided extractable dichotomous data on the incidence of in-hospital delirium assessed using validated tools such as the CAM-ICU or ICDSC. The pooled analy</w:t>
      </w:r>
      <w:r>
        <w:rPr>
          <w:rFonts w:ascii="Arial" w:eastAsia="Arial" w:hAnsi="Arial" w:cs="Arial"/>
        </w:rPr>
        <w:t>sis included 493 patients in the deep sedation group and 621 in the light sedation group.</w:t>
      </w:r>
    </w:p>
    <w:p w:rsidR="001400AA" w:rsidRDefault="00DD5D3A">
      <w:pPr>
        <w:spacing w:before="240" w:after="240"/>
        <w:jc w:val="both"/>
        <w:rPr>
          <w:rFonts w:ascii="Arial" w:eastAsia="Arial" w:hAnsi="Arial" w:cs="Arial"/>
        </w:rPr>
      </w:pPr>
      <w:r>
        <w:rPr>
          <w:rFonts w:ascii="Arial" w:eastAsia="Arial" w:hAnsi="Arial" w:cs="Arial"/>
        </w:rPr>
        <w:t>The random-effects meta-analysis demonstrated a strong and statistically significant association, yielding a pooled Odds Ratio of 2.07 (95% CI 1.58 to 2.71; p &lt; 0.001</w:t>
      </w:r>
      <w:r>
        <w:rPr>
          <w:rFonts w:ascii="Arial" w:eastAsia="Arial" w:hAnsi="Arial" w:cs="Arial"/>
        </w:rPr>
        <w:t>). This indicates that patients subjected to deep sedation had more than double the odds of developing delirium compared to those managed with light sedation strategies (Fig. 2).</w:t>
      </w:r>
    </w:p>
    <w:p w:rsidR="001400AA" w:rsidRDefault="00DD5D3A">
      <w:pPr>
        <w:spacing w:before="240" w:after="240"/>
        <w:jc w:val="both"/>
        <w:rPr>
          <w:rFonts w:ascii="Arial" w:eastAsia="Arial" w:hAnsi="Arial" w:cs="Arial"/>
        </w:rPr>
      </w:pPr>
      <w:r>
        <w:rPr>
          <w:rFonts w:ascii="Arial" w:eastAsia="Arial" w:hAnsi="Arial" w:cs="Arial"/>
        </w:rPr>
        <w:t>Notably, no statistical heterogeneity was observed among the included studies</w:t>
      </w:r>
      <w:r>
        <w:rPr>
          <w:rFonts w:ascii="Arial" w:eastAsia="Arial" w:hAnsi="Arial" w:cs="Arial"/>
        </w:rPr>
        <w:t xml:space="preserve"> (I-squared = 0.0%; p = 0.66), suggesting a highly consistent association between sedation depth and delirium risk across different ICU settings, sedation protocols, and patient populations. All individual studies showed point estimates </w:t>
      </w:r>
      <w:proofErr w:type="spellStart"/>
      <w:r>
        <w:rPr>
          <w:rFonts w:ascii="Arial" w:eastAsia="Arial" w:hAnsi="Arial" w:cs="Arial"/>
        </w:rPr>
        <w:t>favouring</w:t>
      </w:r>
      <w:proofErr w:type="spellEnd"/>
      <w:r>
        <w:rPr>
          <w:rFonts w:ascii="Arial" w:eastAsia="Arial" w:hAnsi="Arial" w:cs="Arial"/>
        </w:rPr>
        <w:t xml:space="preserve"> light sed</w:t>
      </w:r>
      <w:r>
        <w:rPr>
          <w:rFonts w:ascii="Arial" w:eastAsia="Arial" w:hAnsi="Arial" w:cs="Arial"/>
        </w:rPr>
        <w:t xml:space="preserve">ation, with Riker et al. (2009) and </w:t>
      </w:r>
      <w:proofErr w:type="spellStart"/>
      <w:r>
        <w:rPr>
          <w:rFonts w:ascii="Arial" w:eastAsia="Arial" w:hAnsi="Arial" w:cs="Arial"/>
        </w:rPr>
        <w:t>Shehabi</w:t>
      </w:r>
      <w:proofErr w:type="spellEnd"/>
      <w:r>
        <w:rPr>
          <w:rFonts w:ascii="Arial" w:eastAsia="Arial" w:hAnsi="Arial" w:cs="Arial"/>
        </w:rPr>
        <w:t xml:space="preserve"> et al. (2013) demonstrating particularly strong effect sizes.</w:t>
      </w:r>
    </w:p>
    <w:p w:rsidR="001400AA" w:rsidRDefault="00DD5D3A">
      <w:pPr>
        <w:jc w:val="both"/>
        <w:rPr>
          <w:rFonts w:ascii="Arial" w:eastAsia="Arial" w:hAnsi="Arial" w:cs="Arial"/>
        </w:rPr>
      </w:pPr>
      <w:r>
        <w:rPr>
          <w:rFonts w:ascii="Arial" w:eastAsia="Arial" w:hAnsi="Arial" w:cs="Arial"/>
          <w:noProof/>
        </w:rPr>
        <w:drawing>
          <wp:inline distT="114300" distB="114300" distL="114300" distR="114300">
            <wp:extent cx="5212080" cy="14605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9250" t="12570" r="8123" b="14857"/>
                    <a:stretch>
                      <a:fillRect/>
                    </a:stretch>
                  </pic:blipFill>
                  <pic:spPr>
                    <a:xfrm>
                      <a:off x="0" y="0"/>
                      <a:ext cx="5212080" cy="1460500"/>
                    </a:xfrm>
                    <a:prstGeom prst="rect">
                      <a:avLst/>
                    </a:prstGeom>
                    <a:ln/>
                  </pic:spPr>
                </pic:pic>
              </a:graphicData>
            </a:graphic>
          </wp:inline>
        </w:drawing>
      </w:r>
    </w:p>
    <w:p w:rsidR="001400AA" w:rsidRDefault="00DD5D3A">
      <w:pPr>
        <w:spacing w:before="240" w:after="240"/>
        <w:jc w:val="both"/>
        <w:rPr>
          <w:rFonts w:ascii="Arial" w:eastAsia="Arial" w:hAnsi="Arial" w:cs="Arial"/>
        </w:rPr>
      </w:pPr>
      <w:r>
        <w:rPr>
          <w:rFonts w:ascii="Arial" w:eastAsia="Arial" w:hAnsi="Arial" w:cs="Arial"/>
          <w:b/>
          <w:bCs/>
        </w:rPr>
        <w:t>Figure 2.</w:t>
      </w:r>
      <w:r>
        <w:rPr>
          <w:rFonts w:ascii="Arial" w:eastAsia="Arial" w:hAnsi="Arial" w:cs="Arial"/>
        </w:rPr>
        <w:t xml:space="preserve"> Forest plot comparing the incidence of in-hospital delirium between deep sedation (experimental) and light sedation (control). The pooled Odds Ratio (OR) of 2.07 [1.58; 2.71] indicates a significant increase in delirium risk associated with deep sedation.</w:t>
      </w:r>
    </w:p>
    <w:p w:rsidR="001400AA" w:rsidRDefault="00DD5D3A">
      <w:pPr>
        <w:pStyle w:val="Heading3"/>
        <w:keepNext w:val="0"/>
        <w:keepLines w:val="0"/>
        <w:jc w:val="both"/>
        <w:rPr>
          <w:rFonts w:ascii="Arial" w:eastAsia="Arial" w:hAnsi="Arial" w:cs="Arial"/>
          <w:sz w:val="26"/>
          <w:szCs w:val="26"/>
        </w:rPr>
      </w:pPr>
      <w:bookmarkStart w:id="1" w:name="_pzjs282zurix" w:colFirst="0" w:colLast="0"/>
      <w:bookmarkEnd w:id="1"/>
      <w:r>
        <w:rPr>
          <w:rFonts w:ascii="Arial" w:eastAsia="Arial" w:hAnsi="Arial" w:cs="Arial"/>
          <w:sz w:val="26"/>
          <w:szCs w:val="26"/>
        </w:rPr>
        <w:t>3.3 Association Between Sedation Depth and Hospital Mortality</w:t>
      </w:r>
    </w:p>
    <w:p w:rsidR="001400AA" w:rsidRDefault="00DD5D3A">
      <w:pPr>
        <w:spacing w:before="240" w:after="240"/>
        <w:jc w:val="both"/>
        <w:rPr>
          <w:rFonts w:ascii="Arial" w:eastAsia="Arial" w:hAnsi="Arial" w:cs="Arial"/>
        </w:rPr>
      </w:pPr>
      <w:r>
        <w:rPr>
          <w:rFonts w:ascii="Arial" w:eastAsia="Arial" w:hAnsi="Arial" w:cs="Arial"/>
        </w:rPr>
        <w:t xml:space="preserve">Five </w:t>
      </w:r>
      <w:proofErr w:type="spellStart"/>
      <w:r>
        <w:rPr>
          <w:rFonts w:ascii="Arial" w:eastAsia="Arial" w:hAnsi="Arial" w:cs="Arial"/>
        </w:rPr>
        <w:t>randomised</w:t>
      </w:r>
      <w:proofErr w:type="spellEnd"/>
      <w:r>
        <w:rPr>
          <w:rFonts w:ascii="Arial" w:eastAsia="Arial" w:hAnsi="Arial" w:cs="Arial"/>
        </w:rPr>
        <w:t xml:space="preserve"> controlled trials (N = 4,618 patients) contributed data to the analysis of hospital or ICU mortality. The pooled analysis included 2,311 patients in the deep sedation group and </w:t>
      </w:r>
      <w:r>
        <w:rPr>
          <w:rFonts w:ascii="Arial" w:eastAsia="Arial" w:hAnsi="Arial" w:cs="Arial"/>
        </w:rPr>
        <w:t>2,307 in the light sedation group.</w:t>
      </w:r>
    </w:p>
    <w:p w:rsidR="001400AA" w:rsidRDefault="00DD5D3A">
      <w:pPr>
        <w:spacing w:before="240" w:after="240"/>
        <w:jc w:val="both"/>
        <w:rPr>
          <w:rFonts w:ascii="Arial" w:eastAsia="Arial" w:hAnsi="Arial" w:cs="Arial"/>
        </w:rPr>
      </w:pPr>
      <w:r>
        <w:rPr>
          <w:rFonts w:ascii="Arial" w:eastAsia="Arial" w:hAnsi="Arial" w:cs="Arial"/>
        </w:rPr>
        <w:t>The random-effects meta-analysis revealed no statistically significant difference in mortality rates between the two strategies. The pooled Odds Ratio was 1.13 (95% CI 0.89 to 1.42; p = 0.32). While earlier studies (e.g.,</w:t>
      </w:r>
      <w:r>
        <w:rPr>
          <w:rFonts w:ascii="Arial" w:eastAsia="Arial" w:hAnsi="Arial" w:cs="Arial"/>
        </w:rPr>
        <w:t xml:space="preserve"> Kress et al. 2000; Girard et al. 2008; </w:t>
      </w:r>
      <w:proofErr w:type="spellStart"/>
      <w:r>
        <w:rPr>
          <w:rFonts w:ascii="Arial" w:eastAsia="Arial" w:hAnsi="Arial" w:cs="Arial"/>
        </w:rPr>
        <w:t>Strøm</w:t>
      </w:r>
      <w:proofErr w:type="spellEnd"/>
      <w:r>
        <w:rPr>
          <w:rFonts w:ascii="Arial" w:eastAsia="Arial" w:hAnsi="Arial" w:cs="Arial"/>
        </w:rPr>
        <w:t xml:space="preserve"> et al. 2010) showed point estimates suggesting a mortality benefit with light sedation (ORs greater than 1.30), the inclusion of the large-scale SPICE III trial (</w:t>
      </w:r>
      <w:proofErr w:type="spellStart"/>
      <w:r>
        <w:rPr>
          <w:rFonts w:ascii="Arial" w:eastAsia="Arial" w:hAnsi="Arial" w:cs="Arial"/>
        </w:rPr>
        <w:t>Shehabi</w:t>
      </w:r>
      <w:proofErr w:type="spellEnd"/>
      <w:r>
        <w:rPr>
          <w:rFonts w:ascii="Arial" w:eastAsia="Arial" w:hAnsi="Arial" w:cs="Arial"/>
        </w:rPr>
        <w:t xml:space="preserve"> et al. 2019), which accounted for 54.5% </w:t>
      </w:r>
      <w:r>
        <w:rPr>
          <w:rFonts w:ascii="Arial" w:eastAsia="Arial" w:hAnsi="Arial" w:cs="Arial"/>
        </w:rPr>
        <w:t>of the analysis weight, yielded a neutral effect (OR 0.94), influencing the overall conclusion (Fig. 3).</w:t>
      </w:r>
    </w:p>
    <w:p w:rsidR="001400AA" w:rsidRDefault="00DD5D3A">
      <w:pPr>
        <w:spacing w:before="240" w:after="240"/>
        <w:jc w:val="both"/>
        <w:rPr>
          <w:rFonts w:ascii="Arial" w:eastAsia="Arial" w:hAnsi="Arial" w:cs="Arial"/>
        </w:rPr>
      </w:pPr>
      <w:r>
        <w:rPr>
          <w:rFonts w:ascii="Arial" w:eastAsia="Arial" w:hAnsi="Arial" w:cs="Arial"/>
        </w:rPr>
        <w:t>Heterogeneity was relatively low (I-squared = 27.2%; p = 0.24), indicating that despite differences in protocol designs across two decades of research, the impact of sedation depth on short-term mortality remains consistently non-significant across the agg</w:t>
      </w:r>
      <w:r>
        <w:rPr>
          <w:rFonts w:ascii="Arial" w:eastAsia="Arial" w:hAnsi="Arial" w:cs="Arial"/>
        </w:rPr>
        <w:t>regated data.</w:t>
      </w:r>
    </w:p>
    <w:p w:rsidR="001400AA" w:rsidRDefault="00DD5D3A">
      <w:pPr>
        <w:spacing w:before="240" w:after="240"/>
        <w:jc w:val="both"/>
        <w:rPr>
          <w:rFonts w:ascii="Arial" w:eastAsia="Arial" w:hAnsi="Arial" w:cs="Arial"/>
        </w:rPr>
      </w:pPr>
      <w:r>
        <w:rPr>
          <w:rFonts w:ascii="Arial" w:eastAsia="Arial" w:hAnsi="Arial" w:cs="Arial"/>
          <w:b/>
          <w:bCs/>
          <w:noProof/>
        </w:rPr>
        <w:drawing>
          <wp:inline distT="114300" distB="114300" distL="114300" distR="114300">
            <wp:extent cx="5212080" cy="1282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9981" t="5597" r="9770" b="7302"/>
                    <a:stretch>
                      <a:fillRect/>
                    </a:stretch>
                  </pic:blipFill>
                  <pic:spPr>
                    <a:xfrm>
                      <a:off x="0" y="0"/>
                      <a:ext cx="5212080" cy="1282700"/>
                    </a:xfrm>
                    <a:prstGeom prst="rect">
                      <a:avLst/>
                    </a:prstGeom>
                    <a:ln/>
                  </pic:spPr>
                </pic:pic>
              </a:graphicData>
            </a:graphic>
          </wp:inline>
        </w:drawing>
      </w:r>
      <w:r>
        <w:rPr>
          <w:rFonts w:ascii="Arial" w:eastAsia="Arial" w:hAnsi="Arial" w:cs="Arial"/>
        </w:rPr>
        <w:t xml:space="preserve"> </w:t>
      </w:r>
      <w:r>
        <w:rPr>
          <w:rFonts w:ascii="Arial" w:eastAsia="Arial" w:hAnsi="Arial" w:cs="Arial"/>
          <w:b/>
          <w:bCs/>
        </w:rPr>
        <w:t>Figure 3.</w:t>
      </w:r>
      <w:r>
        <w:rPr>
          <w:rFonts w:ascii="Arial" w:eastAsia="Arial" w:hAnsi="Arial" w:cs="Arial"/>
        </w:rPr>
        <w:t xml:space="preserve"> Forest plot comparing mortality rates between deep sedation (experimental) and light sedation (control). The pooled Odds Ratio (OR) of 1.13 [0.89; 1.42] indicates no statistically significant difference in mortality.</w:t>
      </w:r>
    </w:p>
    <w:p w:rsidR="001400AA" w:rsidRDefault="00DD5D3A">
      <w:pPr>
        <w:pStyle w:val="Heading3"/>
        <w:keepNext w:val="0"/>
        <w:keepLines w:val="0"/>
        <w:jc w:val="both"/>
        <w:rPr>
          <w:rFonts w:ascii="Arial" w:eastAsia="Arial" w:hAnsi="Arial" w:cs="Arial"/>
          <w:sz w:val="26"/>
          <w:szCs w:val="26"/>
        </w:rPr>
      </w:pPr>
      <w:bookmarkStart w:id="2" w:name="_5mblapvqp005" w:colFirst="0" w:colLast="0"/>
      <w:bookmarkEnd w:id="2"/>
      <w:r>
        <w:rPr>
          <w:rFonts w:ascii="Arial" w:eastAsia="Arial" w:hAnsi="Arial" w:cs="Arial"/>
          <w:sz w:val="26"/>
          <w:szCs w:val="26"/>
        </w:rPr>
        <w:t>3.4 Associati</w:t>
      </w:r>
      <w:r>
        <w:rPr>
          <w:rFonts w:ascii="Arial" w:eastAsia="Arial" w:hAnsi="Arial" w:cs="Arial"/>
          <w:sz w:val="26"/>
          <w:szCs w:val="26"/>
        </w:rPr>
        <w:t>on Between Sedation Depth and Long-term Neurological Impairment</w:t>
      </w:r>
    </w:p>
    <w:p w:rsidR="001400AA" w:rsidRDefault="00DD5D3A">
      <w:pPr>
        <w:spacing w:before="240" w:after="240"/>
        <w:jc w:val="both"/>
        <w:rPr>
          <w:rFonts w:ascii="Arial" w:eastAsia="Arial" w:hAnsi="Arial" w:cs="Arial"/>
        </w:rPr>
      </w:pPr>
      <w:r>
        <w:rPr>
          <w:rFonts w:ascii="Arial" w:eastAsia="Arial" w:hAnsi="Arial" w:cs="Arial"/>
        </w:rPr>
        <w:t>Seven studies (N = 1,000 patients) provided extractable dichotomous data on long-term neurological or psychological impairment (including PTSD symptoms, anxiety, depression, or cognitive decli</w:t>
      </w:r>
      <w:r>
        <w:rPr>
          <w:rFonts w:ascii="Arial" w:eastAsia="Arial" w:hAnsi="Arial" w:cs="Arial"/>
        </w:rPr>
        <w:t>ne) assessed at follow-up. The pooled analysis included 501 patients in the deep sedation group and 499 in the light sedation group.</w:t>
      </w:r>
    </w:p>
    <w:p w:rsidR="001400AA" w:rsidRDefault="00DD5D3A">
      <w:pPr>
        <w:spacing w:before="240" w:after="240"/>
        <w:jc w:val="both"/>
        <w:rPr>
          <w:rFonts w:ascii="Arial" w:eastAsia="Arial" w:hAnsi="Arial" w:cs="Arial"/>
        </w:rPr>
      </w:pPr>
      <w:r>
        <w:rPr>
          <w:rFonts w:ascii="Arial" w:eastAsia="Arial" w:hAnsi="Arial" w:cs="Arial"/>
        </w:rPr>
        <w:lastRenderedPageBreak/>
        <w:t xml:space="preserve">The random-effects meta-analysis yielded a pooled Odds Ratio of 1.53 (95% CI 0.81 to 2.91; p = 0.19), indicating that deep </w:t>
      </w:r>
      <w:r>
        <w:rPr>
          <w:rFonts w:ascii="Arial" w:eastAsia="Arial" w:hAnsi="Arial" w:cs="Arial"/>
        </w:rPr>
        <w:t>sedation was associated with a 53% increase in the odds of long-term impairment compared to light sedation, although this difference did not reach statistical significance (Fig. 4).</w:t>
      </w:r>
    </w:p>
    <w:p w:rsidR="001400AA" w:rsidRDefault="00DD5D3A">
      <w:pPr>
        <w:spacing w:before="240" w:after="240"/>
        <w:jc w:val="both"/>
        <w:rPr>
          <w:rFonts w:ascii="Arial" w:eastAsia="Arial" w:hAnsi="Arial" w:cs="Arial"/>
        </w:rPr>
      </w:pPr>
      <w:r>
        <w:rPr>
          <w:rFonts w:ascii="Arial" w:eastAsia="Arial" w:hAnsi="Arial" w:cs="Arial"/>
        </w:rPr>
        <w:t>Heterogeneity among the studies was moderate (I-squared = 42.0%; p = 0.11)</w:t>
      </w:r>
      <w:r>
        <w:rPr>
          <w:rFonts w:ascii="Arial" w:eastAsia="Arial" w:hAnsi="Arial" w:cs="Arial"/>
        </w:rPr>
        <w:t>, reflecting variability in outcome definitions (e.g., cognitive decline vs. PTSD) and follow-up durations. Notably, older studies (e.g., Kress et al., 2003; Jones et al., 2007) reported strong associations between deep sedation and adverse outcomes, where</w:t>
      </w:r>
      <w:r>
        <w:rPr>
          <w:rFonts w:ascii="Arial" w:eastAsia="Arial" w:hAnsi="Arial" w:cs="Arial"/>
        </w:rPr>
        <w:t>as recent large-scale trials (e.g., Young et al., 2020) demonstrated neutral effects, heavily influencing the pooled estimate.</w:t>
      </w:r>
    </w:p>
    <w:p w:rsidR="001400AA" w:rsidRDefault="00DD5D3A">
      <w:pPr>
        <w:spacing w:before="240" w:after="240"/>
        <w:jc w:val="both"/>
        <w:rPr>
          <w:rFonts w:ascii="Arial" w:eastAsia="Arial" w:hAnsi="Arial" w:cs="Arial"/>
          <w:b/>
          <w:bCs/>
          <w:smallCaps/>
          <w:sz w:val="22"/>
          <w:szCs w:val="22"/>
        </w:rPr>
      </w:pPr>
      <w:r>
        <w:rPr>
          <w:rFonts w:ascii="Arial" w:eastAsia="Arial" w:hAnsi="Arial" w:cs="Arial"/>
          <w:noProof/>
        </w:rPr>
        <w:drawing>
          <wp:inline distT="114300" distB="114300" distL="114300" distR="114300">
            <wp:extent cx="5212080" cy="1447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9250" t="13879" r="8855" b="15233"/>
                    <a:stretch>
                      <a:fillRect/>
                    </a:stretch>
                  </pic:blipFill>
                  <pic:spPr>
                    <a:xfrm>
                      <a:off x="0" y="0"/>
                      <a:ext cx="5212080" cy="1447800"/>
                    </a:xfrm>
                    <a:prstGeom prst="rect">
                      <a:avLst/>
                    </a:prstGeom>
                    <a:ln/>
                  </pic:spPr>
                </pic:pic>
              </a:graphicData>
            </a:graphic>
          </wp:inline>
        </w:drawing>
      </w:r>
      <w:r>
        <w:rPr>
          <w:rFonts w:ascii="Arial" w:eastAsia="Arial" w:hAnsi="Arial" w:cs="Arial"/>
        </w:rPr>
        <w:t xml:space="preserve"> </w:t>
      </w:r>
      <w:r>
        <w:rPr>
          <w:rFonts w:ascii="Arial" w:eastAsia="Arial" w:hAnsi="Arial" w:cs="Arial"/>
          <w:b/>
          <w:bCs/>
        </w:rPr>
        <w:t>Figure 4.</w:t>
      </w:r>
      <w:r>
        <w:rPr>
          <w:rFonts w:ascii="Arial" w:eastAsia="Arial" w:hAnsi="Arial" w:cs="Arial"/>
        </w:rPr>
        <w:t xml:space="preserve"> Forest plot comparing the risk of long-term neurological or psychological impairment between deep sedation (experimen</w:t>
      </w:r>
      <w:r>
        <w:rPr>
          <w:rFonts w:ascii="Arial" w:eastAsia="Arial" w:hAnsi="Arial" w:cs="Arial"/>
        </w:rPr>
        <w:t>tal) and light sedation (control). The pooled Odds Ratio (OR) of 1.53 [0.81; 2.91] suggests a trend towards harm with deep sedation, though not statistically significant.</w:t>
      </w:r>
    </w:p>
    <w:p w:rsidR="001400AA" w:rsidRDefault="001400AA">
      <w:pPr>
        <w:jc w:val="both"/>
        <w:rPr>
          <w:rFonts w:ascii="Arial" w:eastAsia="Arial" w:hAnsi="Arial" w:cs="Arial"/>
          <w:b/>
          <w:bCs/>
        </w:rPr>
      </w:pPr>
    </w:p>
    <w:p w:rsidR="001400AA" w:rsidRDefault="00DD5D3A">
      <w:pPr>
        <w:jc w:val="both"/>
        <w:rPr>
          <w:rFonts w:ascii="Arial" w:eastAsia="Arial" w:hAnsi="Arial" w:cs="Arial"/>
          <w:b/>
          <w:bCs/>
          <w:sz w:val="22"/>
          <w:szCs w:val="22"/>
        </w:rPr>
      </w:pPr>
      <w:r>
        <w:rPr>
          <w:rFonts w:ascii="Arial" w:eastAsia="Arial" w:hAnsi="Arial" w:cs="Arial"/>
          <w:b/>
          <w:bCs/>
          <w:sz w:val="22"/>
          <w:szCs w:val="22"/>
        </w:rPr>
        <w:t>3.5 Strengths and Limitations</w:t>
      </w:r>
    </w:p>
    <w:p w:rsidR="001400AA" w:rsidRDefault="00DD5D3A">
      <w:pPr>
        <w:spacing w:before="240" w:after="240"/>
        <w:ind w:firstLine="720"/>
        <w:jc w:val="both"/>
        <w:rPr>
          <w:rFonts w:ascii="Arial" w:eastAsia="Arial" w:hAnsi="Arial" w:cs="Arial"/>
        </w:rPr>
      </w:pPr>
      <w:r>
        <w:rPr>
          <w:rFonts w:ascii="Arial" w:eastAsia="Arial" w:hAnsi="Arial" w:cs="Arial"/>
        </w:rPr>
        <w:t>This systematic review and meta-analysis have several methodological strengths. First, it was conducted in strict adherence to the PRISMA 2020 guidelines, with a prospectively registered protocol, ensuring transparency and reproducibility. Second, the comp</w:t>
      </w:r>
      <w:r>
        <w:rPr>
          <w:rFonts w:ascii="Arial" w:eastAsia="Arial" w:hAnsi="Arial" w:cs="Arial"/>
        </w:rPr>
        <w:t>rehensive search strategy across multiple international databases allowed for the inclusion of a large number of patients (N &gt; 30,000), providing high statistical power to detect meaningful differences in critical outcomes such as mortality and delirium.</w:t>
      </w:r>
    </w:p>
    <w:p w:rsidR="001400AA" w:rsidRDefault="00DD5D3A">
      <w:pPr>
        <w:spacing w:before="240" w:after="240"/>
        <w:ind w:firstLine="720"/>
        <w:jc w:val="both"/>
        <w:rPr>
          <w:rFonts w:ascii="Arial" w:eastAsia="Arial" w:hAnsi="Arial" w:cs="Arial"/>
        </w:rPr>
      </w:pPr>
      <w:r>
        <w:rPr>
          <w:rFonts w:ascii="Arial" w:eastAsia="Arial" w:hAnsi="Arial" w:cs="Arial"/>
        </w:rPr>
        <w:t>T</w:t>
      </w:r>
      <w:r>
        <w:rPr>
          <w:rFonts w:ascii="Arial" w:eastAsia="Arial" w:hAnsi="Arial" w:cs="Arial"/>
        </w:rPr>
        <w:t xml:space="preserve">hird, the analysis integrated data from both </w:t>
      </w:r>
      <w:proofErr w:type="spellStart"/>
      <w:r>
        <w:rPr>
          <w:rFonts w:ascii="Arial" w:eastAsia="Arial" w:hAnsi="Arial" w:cs="Arial"/>
        </w:rPr>
        <w:t>randomised</w:t>
      </w:r>
      <w:proofErr w:type="spellEnd"/>
      <w:r>
        <w:rPr>
          <w:rFonts w:ascii="Arial" w:eastAsia="Arial" w:hAnsi="Arial" w:cs="Arial"/>
        </w:rPr>
        <w:t xml:space="preserve"> controlled trials and high-quality observational studies. While this approach enabled the synthesis of evidence that balances the internal validity of controlled experiments with the external validity</w:t>
      </w:r>
      <w:r>
        <w:rPr>
          <w:rFonts w:ascii="Arial" w:eastAsia="Arial" w:hAnsi="Arial" w:cs="Arial"/>
        </w:rPr>
        <w:t xml:space="preserve"> of real-world clinical practice, we acknowledge that pooling different study designs may introduce methodological heterogeneity. A notable finding of this study is the robustness of the delirium analysis, which demonstrated zero statistical heterogeneity </w:t>
      </w:r>
      <w:r>
        <w:rPr>
          <w:rFonts w:ascii="Arial" w:eastAsia="Arial" w:hAnsi="Arial" w:cs="Arial"/>
        </w:rPr>
        <w:t>(I-squared = 0.0%) and a strong effect size, reinforcing the validity of the association between sedation depth and acute brain dysfunction. Furthermore, the inclusion of recent large-scale trials, such as the SPICE III study, ensures that the findings ref</w:t>
      </w:r>
      <w:r>
        <w:rPr>
          <w:rFonts w:ascii="Arial" w:eastAsia="Arial" w:hAnsi="Arial" w:cs="Arial"/>
        </w:rPr>
        <w:t>lect contemporary intensive care practices, where "standard care" has evolved significantly compared to earlier decades.</w:t>
      </w:r>
    </w:p>
    <w:p w:rsidR="001400AA" w:rsidRDefault="00DD5D3A">
      <w:pPr>
        <w:spacing w:before="240" w:after="240"/>
        <w:ind w:firstLine="720"/>
        <w:jc w:val="both"/>
        <w:rPr>
          <w:rFonts w:ascii="Arial" w:eastAsia="Arial" w:hAnsi="Arial" w:cs="Arial"/>
        </w:rPr>
      </w:pPr>
      <w:r>
        <w:rPr>
          <w:rFonts w:ascii="Arial" w:eastAsia="Arial" w:hAnsi="Arial" w:cs="Arial"/>
        </w:rPr>
        <w:t xml:space="preserve">However, some limitations must be acknowledged. First, clinical heterogeneity remains a challenge. The included studies </w:t>
      </w:r>
      <w:proofErr w:type="spellStart"/>
      <w:r>
        <w:rPr>
          <w:rFonts w:ascii="Arial" w:eastAsia="Arial" w:hAnsi="Arial" w:cs="Arial"/>
        </w:rPr>
        <w:t>utilised</w:t>
      </w:r>
      <w:proofErr w:type="spellEnd"/>
      <w:r>
        <w:rPr>
          <w:rFonts w:ascii="Arial" w:eastAsia="Arial" w:hAnsi="Arial" w:cs="Arial"/>
        </w:rPr>
        <w:t xml:space="preserve"> variou</w:t>
      </w:r>
      <w:r>
        <w:rPr>
          <w:rFonts w:ascii="Arial" w:eastAsia="Arial" w:hAnsi="Arial" w:cs="Arial"/>
        </w:rPr>
        <w:t xml:space="preserve">s sedative agents (e.g., propofol, benzodiazepines, dexmedetomidine), and while we </w:t>
      </w:r>
      <w:proofErr w:type="spellStart"/>
      <w:r>
        <w:rPr>
          <w:rFonts w:ascii="Arial" w:eastAsia="Arial" w:hAnsi="Arial" w:cs="Arial"/>
        </w:rPr>
        <w:t>analysed</w:t>
      </w:r>
      <w:proofErr w:type="spellEnd"/>
      <w:r>
        <w:rPr>
          <w:rFonts w:ascii="Arial" w:eastAsia="Arial" w:hAnsi="Arial" w:cs="Arial"/>
        </w:rPr>
        <w:t xml:space="preserve"> sedation depth as the primary exposure, the specific pharmacokinetics of different drugs may independently influence neurological outcomes. Second, the definition o</w:t>
      </w:r>
      <w:r>
        <w:rPr>
          <w:rFonts w:ascii="Arial" w:eastAsia="Arial" w:hAnsi="Arial" w:cs="Arial"/>
        </w:rPr>
        <w:t>f "light" versus "deep" sedation, although based on validated scales (RASS, SAS), varied slightly across studies, particularly regarding the target ranges and the duration of deep sedation required to classify exposure.</w:t>
      </w:r>
    </w:p>
    <w:p w:rsidR="001400AA" w:rsidRDefault="00DD5D3A">
      <w:pPr>
        <w:spacing w:before="240" w:after="240"/>
        <w:ind w:firstLine="720"/>
        <w:jc w:val="both"/>
        <w:rPr>
          <w:rFonts w:ascii="Arial" w:eastAsia="Arial" w:hAnsi="Arial" w:cs="Arial"/>
        </w:rPr>
      </w:pPr>
      <w:r>
        <w:rPr>
          <w:rFonts w:ascii="Arial" w:eastAsia="Arial" w:hAnsi="Arial" w:cs="Arial"/>
        </w:rPr>
        <w:t xml:space="preserve">Third, most included </w:t>
      </w:r>
      <w:proofErr w:type="spellStart"/>
      <w:r>
        <w:rPr>
          <w:rFonts w:ascii="Arial" w:eastAsia="Arial" w:hAnsi="Arial" w:cs="Arial"/>
        </w:rPr>
        <w:t>randomised</w:t>
      </w:r>
      <w:proofErr w:type="spellEnd"/>
      <w:r>
        <w:rPr>
          <w:rFonts w:ascii="Arial" w:eastAsia="Arial" w:hAnsi="Arial" w:cs="Arial"/>
        </w:rPr>
        <w:t xml:space="preserve"> tria</w:t>
      </w:r>
      <w:r>
        <w:rPr>
          <w:rFonts w:ascii="Arial" w:eastAsia="Arial" w:hAnsi="Arial" w:cs="Arial"/>
        </w:rPr>
        <w:t>ls were open-label due to the practical difficulties of blinding sedation levels to bedside clinicians. This introduces a potential risk of performance and detection bias, although mortality and rigid delirium assessments are less susceptible to subjective</w:t>
      </w:r>
      <w:r>
        <w:rPr>
          <w:rFonts w:ascii="Arial" w:eastAsia="Arial" w:hAnsi="Arial" w:cs="Arial"/>
        </w:rPr>
        <w:t xml:space="preserve"> interpretation. Additionally, the inclusion of observational data inherently carries the risk of residual confounding, which prohibits definitive causal inferences regarding sedation depth as an isolated factor. Finally, data on long-term neurological imp</w:t>
      </w:r>
      <w:r>
        <w:rPr>
          <w:rFonts w:ascii="Arial" w:eastAsia="Arial" w:hAnsi="Arial" w:cs="Arial"/>
        </w:rPr>
        <w:t>airment were limited by diverse outcome measures, ranging from cognitive decline to PTSD symptoms, and varying follow-up durations, which contributed to moderate heterogeneity and limited the precision of the pooled estimate for this specific outcome. Desp</w:t>
      </w:r>
      <w:r>
        <w:rPr>
          <w:rFonts w:ascii="Arial" w:eastAsia="Arial" w:hAnsi="Arial" w:cs="Arial"/>
        </w:rPr>
        <w:t>ite these limitations, the consistency of the signal across multiple outcomes supports the clinical relevance of the findings.</w:t>
      </w:r>
    </w:p>
    <w:p w:rsidR="001400AA" w:rsidRDefault="001400AA">
      <w:pPr>
        <w:spacing w:before="240" w:after="240"/>
        <w:jc w:val="both"/>
        <w:rPr>
          <w:rFonts w:ascii="Arial" w:eastAsia="Arial" w:hAnsi="Arial" w:cs="Arial"/>
        </w:rPr>
      </w:pPr>
    </w:p>
    <w:p w:rsidR="001400AA" w:rsidRDefault="00DD5D3A">
      <w:pPr>
        <w:keepNext/>
        <w:jc w:val="both"/>
        <w:rPr>
          <w:rFonts w:ascii="Arial" w:eastAsia="Arial" w:hAnsi="Arial" w:cs="Arial"/>
          <w:b/>
          <w:bCs/>
          <w:smallCaps/>
          <w:sz w:val="22"/>
          <w:szCs w:val="22"/>
        </w:rPr>
      </w:pPr>
      <w:r>
        <w:rPr>
          <w:rFonts w:ascii="Arial" w:eastAsia="Arial" w:hAnsi="Arial" w:cs="Arial"/>
          <w:b/>
          <w:bCs/>
          <w:smallCaps/>
          <w:sz w:val="22"/>
          <w:szCs w:val="22"/>
        </w:rPr>
        <w:t>4. Discussion</w:t>
      </w:r>
    </w:p>
    <w:p w:rsidR="001400AA" w:rsidRDefault="00DD5D3A">
      <w:pPr>
        <w:spacing w:before="240" w:after="240"/>
        <w:ind w:firstLine="720"/>
        <w:jc w:val="both"/>
        <w:rPr>
          <w:rFonts w:ascii="Arial" w:eastAsia="Arial" w:hAnsi="Arial" w:cs="Arial"/>
        </w:rPr>
      </w:pPr>
      <w:r>
        <w:rPr>
          <w:rFonts w:ascii="Arial" w:eastAsia="Arial" w:hAnsi="Arial" w:cs="Arial"/>
        </w:rPr>
        <w:t xml:space="preserve">This systematic review and meta-analysis, </w:t>
      </w:r>
      <w:proofErr w:type="spellStart"/>
      <w:r>
        <w:rPr>
          <w:rFonts w:ascii="Arial" w:eastAsia="Arial" w:hAnsi="Arial" w:cs="Arial"/>
        </w:rPr>
        <w:t>synthesising</w:t>
      </w:r>
      <w:proofErr w:type="spellEnd"/>
      <w:r>
        <w:rPr>
          <w:rFonts w:ascii="Arial" w:eastAsia="Arial" w:hAnsi="Arial" w:cs="Arial"/>
        </w:rPr>
        <w:t xml:space="preserve"> data from over 30,000 critically ill adults, provides a com</w:t>
      </w:r>
      <w:r>
        <w:rPr>
          <w:rFonts w:ascii="Arial" w:eastAsia="Arial" w:hAnsi="Arial" w:cs="Arial"/>
        </w:rPr>
        <w:t>prehensive evaluation of the neurological sequelae associated with sedation depth. The primary findings indicate that deep sedation is strongly associated with in-hospital delirium, doubling the odds of this complication compared to light sedation strategi</w:t>
      </w:r>
      <w:r>
        <w:rPr>
          <w:rFonts w:ascii="Arial" w:eastAsia="Arial" w:hAnsi="Arial" w:cs="Arial"/>
        </w:rPr>
        <w:t>es. Conversely, we found no significant difference in hospital mortality between the two approaches, suggesting that light sedation is safe but does not inherently improve short-term survival in the modern ICU setting. Regarding long-term neurological impa</w:t>
      </w:r>
      <w:r>
        <w:rPr>
          <w:rFonts w:ascii="Arial" w:eastAsia="Arial" w:hAnsi="Arial" w:cs="Arial"/>
        </w:rPr>
        <w:t>irment, while a trend toward harm was observed with deep sedation, the evidence remains mixed, heavily influenced by recent large-scale trials showing neutral outcomes.</w:t>
      </w:r>
    </w:p>
    <w:p w:rsidR="001400AA" w:rsidRDefault="001400AA">
      <w:pPr>
        <w:spacing w:before="240" w:after="240"/>
        <w:jc w:val="both"/>
        <w:rPr>
          <w:rFonts w:ascii="Arial" w:eastAsia="Arial" w:hAnsi="Arial" w:cs="Arial"/>
        </w:rPr>
      </w:pPr>
    </w:p>
    <w:p w:rsidR="001400AA" w:rsidRDefault="00DD5D3A">
      <w:pPr>
        <w:spacing w:before="240" w:after="240"/>
        <w:ind w:firstLine="720"/>
        <w:jc w:val="both"/>
        <w:rPr>
          <w:rFonts w:ascii="Arial" w:eastAsia="Arial" w:hAnsi="Arial" w:cs="Arial"/>
        </w:rPr>
      </w:pPr>
      <w:r>
        <w:rPr>
          <w:rFonts w:ascii="Arial" w:eastAsia="Arial" w:hAnsi="Arial" w:cs="Arial"/>
        </w:rPr>
        <w:t xml:space="preserve">The most robust finding of this study is the strong association between deep sedation </w:t>
      </w:r>
      <w:r>
        <w:rPr>
          <w:rFonts w:ascii="Arial" w:eastAsia="Arial" w:hAnsi="Arial" w:cs="Arial"/>
        </w:rPr>
        <w:t>and in-hospital delirium (OR = 2.07; I-squared = 0.0%). The total absence of statistical heterogeneity across the included studies is a notable finding in critical care research, suggesting a consistent biological mechanism independent of study design, yea</w:t>
      </w:r>
      <w:r>
        <w:rPr>
          <w:rFonts w:ascii="Arial" w:eastAsia="Arial" w:hAnsi="Arial" w:cs="Arial"/>
        </w:rPr>
        <w:t>r of publication, or specific sedative agents used (Stephens et al., 2017; Long et al., 2020; Ceric et al., 2024). This supports the hypothesis that the state of burst suppression and prolonged receptor occupancy (specifically GABAergic activation) induced</w:t>
      </w:r>
      <w:r>
        <w:rPr>
          <w:rFonts w:ascii="Arial" w:eastAsia="Arial" w:hAnsi="Arial" w:cs="Arial"/>
        </w:rPr>
        <w:t xml:space="preserve"> by deep sedation may directly disrupt neural connectivity and circadian rhythmicity, precipitating acute brain dysfunction (Roberts et al., 2012; Aitken et al., 2021). Unlike previous debates that focused heavily on the choice of agent (e.g., benzodiazepi</w:t>
      </w:r>
      <w:r>
        <w:rPr>
          <w:rFonts w:ascii="Arial" w:eastAsia="Arial" w:hAnsi="Arial" w:cs="Arial"/>
        </w:rPr>
        <w:t xml:space="preserve">nes vs. propofol), our results reinforce that the depth of sedation appears to be a modifiable factor associated with harm in itself (Bao et al., 2017; </w:t>
      </w:r>
      <w:proofErr w:type="spellStart"/>
      <w:r>
        <w:rPr>
          <w:rFonts w:ascii="Arial" w:eastAsia="Arial" w:hAnsi="Arial" w:cs="Arial"/>
        </w:rPr>
        <w:t>Heybati</w:t>
      </w:r>
      <w:proofErr w:type="spellEnd"/>
      <w:r>
        <w:rPr>
          <w:rFonts w:ascii="Arial" w:eastAsia="Arial" w:hAnsi="Arial" w:cs="Arial"/>
        </w:rPr>
        <w:t xml:space="preserve"> et al., 2022; Cruickshank et al., 2016). Given the well-established link between delirium and su</w:t>
      </w:r>
      <w:r>
        <w:rPr>
          <w:rFonts w:ascii="Arial" w:eastAsia="Arial" w:hAnsi="Arial" w:cs="Arial"/>
        </w:rPr>
        <w:t>bsequent dementia, the prevention of deep sedation represents a crucial neuroprotective strategy (</w:t>
      </w:r>
      <w:proofErr w:type="spellStart"/>
      <w:r>
        <w:rPr>
          <w:rFonts w:ascii="Arial" w:eastAsia="Arial" w:hAnsi="Arial" w:cs="Arial"/>
        </w:rPr>
        <w:t>Salluh</w:t>
      </w:r>
      <w:proofErr w:type="spellEnd"/>
      <w:r>
        <w:rPr>
          <w:rFonts w:ascii="Arial" w:eastAsia="Arial" w:hAnsi="Arial" w:cs="Arial"/>
        </w:rPr>
        <w:t xml:space="preserve"> et al., 2015).</w:t>
      </w:r>
    </w:p>
    <w:p w:rsidR="001400AA" w:rsidRDefault="00DD5D3A">
      <w:pPr>
        <w:spacing w:before="240" w:after="240"/>
        <w:ind w:firstLine="720"/>
        <w:jc w:val="both"/>
        <w:rPr>
          <w:rFonts w:ascii="Arial" w:eastAsia="Arial" w:hAnsi="Arial" w:cs="Arial"/>
        </w:rPr>
      </w:pPr>
      <w:r>
        <w:rPr>
          <w:rFonts w:ascii="Arial" w:eastAsia="Arial" w:hAnsi="Arial" w:cs="Arial"/>
        </w:rPr>
        <w:t>Regarding mortality, our pooled analysis yielded a neutral result (OR = 1.13), heavily weighted by the SPICE III trial. Historically, ea</w:t>
      </w:r>
      <w:r>
        <w:rPr>
          <w:rFonts w:ascii="Arial" w:eastAsia="Arial" w:hAnsi="Arial" w:cs="Arial"/>
        </w:rPr>
        <w:t xml:space="preserve">rly trials such as those by Kress et al. (2000) and Girard et al. (2008) suggested a survival benefit with light sedation protocols (Roberts et al., 2012). However, as "standard care" has evolved over the last two decades, moving away from continuous deep </w:t>
      </w:r>
      <w:r>
        <w:rPr>
          <w:rFonts w:ascii="Arial" w:eastAsia="Arial" w:hAnsi="Arial" w:cs="Arial"/>
        </w:rPr>
        <w:t>sedation toward protocolized management, the mortality gap between intervention and control groups has narrowed (</w:t>
      </w:r>
      <w:proofErr w:type="spellStart"/>
      <w:r>
        <w:rPr>
          <w:rFonts w:ascii="Arial" w:eastAsia="Arial" w:hAnsi="Arial" w:cs="Arial"/>
        </w:rPr>
        <w:t>Scruth</w:t>
      </w:r>
      <w:proofErr w:type="spellEnd"/>
      <w:r>
        <w:rPr>
          <w:rFonts w:ascii="Arial" w:eastAsia="Arial" w:hAnsi="Arial" w:cs="Arial"/>
        </w:rPr>
        <w:t>, 2020; Minhas et al., 2015; Qi et al., 2020; Ceric et al., 2022). The neutrality of the mortality endpoint in our meta-analysis provides</w:t>
      </w:r>
      <w:r>
        <w:rPr>
          <w:rFonts w:ascii="Arial" w:eastAsia="Arial" w:hAnsi="Arial" w:cs="Arial"/>
        </w:rPr>
        <w:t xml:space="preserve"> reassurance that light sedation protocols do not induce harmful physiological stress responses that increase mortality (Roberts et al., 2012; Freeman et al., 2020), but it also tempers expectations that sedation management alone is a driver of survival in</w:t>
      </w:r>
      <w:r>
        <w:rPr>
          <w:rFonts w:ascii="Arial" w:eastAsia="Arial" w:hAnsi="Arial" w:cs="Arial"/>
        </w:rPr>
        <w:t xml:space="preserve"> the complex milieu of critical illness (Aitken et al., 2021; Ceric et al., 2024).</w:t>
      </w:r>
    </w:p>
    <w:p w:rsidR="001400AA" w:rsidRDefault="00DD5D3A">
      <w:pPr>
        <w:spacing w:before="240" w:after="240"/>
        <w:ind w:firstLine="720"/>
        <w:jc w:val="both"/>
        <w:rPr>
          <w:rFonts w:ascii="Arial" w:eastAsia="Arial" w:hAnsi="Arial" w:cs="Arial"/>
        </w:rPr>
      </w:pPr>
      <w:r>
        <w:rPr>
          <w:rFonts w:ascii="Arial" w:eastAsia="Arial" w:hAnsi="Arial" w:cs="Arial"/>
        </w:rPr>
        <w:t>The analysis of long-term neurological impairment revealed a complex picture. We observed a 53% increase in the odds of long-term impairment with deep sedation, yet this did</w:t>
      </w:r>
      <w:r>
        <w:rPr>
          <w:rFonts w:ascii="Arial" w:eastAsia="Arial" w:hAnsi="Arial" w:cs="Arial"/>
        </w:rPr>
        <w:t xml:space="preserve"> not reach statistical significance (p = 0.19). This finding likely reflects the "dilution effect" of modern trials. Early studies (Kress et al., 2003) compared light sedation against deep, </w:t>
      </w:r>
      <w:proofErr w:type="spellStart"/>
      <w:r>
        <w:rPr>
          <w:rFonts w:ascii="Arial" w:eastAsia="Arial" w:hAnsi="Arial" w:cs="Arial"/>
        </w:rPr>
        <w:t>immobilising</w:t>
      </w:r>
      <w:proofErr w:type="spellEnd"/>
      <w:r>
        <w:rPr>
          <w:rFonts w:ascii="Arial" w:eastAsia="Arial" w:hAnsi="Arial" w:cs="Arial"/>
        </w:rPr>
        <w:t xml:space="preserve"> sedation, finding profound differences in PTSD and co</w:t>
      </w:r>
      <w:r>
        <w:rPr>
          <w:rFonts w:ascii="Arial" w:eastAsia="Arial" w:hAnsi="Arial" w:cs="Arial"/>
        </w:rPr>
        <w:t>gnitive outcomes. In contrast, the recent Young et al. (2020) sub-study of SPICE III compared early light sedation against a standard care arm that was already relatively light by historical standards, resulting in no difference in cognitive outcomes at si</w:t>
      </w:r>
      <w:r>
        <w:rPr>
          <w:rFonts w:ascii="Arial" w:eastAsia="Arial" w:hAnsi="Arial" w:cs="Arial"/>
        </w:rPr>
        <w:t xml:space="preserve">x months. Furthermore, the heterogeneity in outcome measures, conflating cognitive decline (which may be driven by hypoxia and inflammation) with PTSD (which may be driven by recall of traumatic ICU events), complicates the interpretation. It is plausible </w:t>
      </w:r>
      <w:r>
        <w:rPr>
          <w:rFonts w:ascii="Arial" w:eastAsia="Arial" w:hAnsi="Arial" w:cs="Arial"/>
        </w:rPr>
        <w:t>that light sedation mitigates cognitive decline by reducing delirium, but may have a variable impact on psychological distress depending on the patient's recall of their critical illness.</w:t>
      </w:r>
    </w:p>
    <w:p w:rsidR="001400AA" w:rsidRDefault="00DD5D3A">
      <w:pPr>
        <w:spacing w:before="240" w:after="240"/>
        <w:jc w:val="both"/>
        <w:rPr>
          <w:rFonts w:ascii="Arial" w:eastAsia="Arial" w:hAnsi="Arial" w:cs="Arial"/>
        </w:rPr>
      </w:pPr>
      <w:r>
        <w:rPr>
          <w:rFonts w:ascii="Arial" w:eastAsia="Arial" w:hAnsi="Arial" w:cs="Arial"/>
        </w:rPr>
        <w:t>These findings strongly support current clinical practice guidelines</w:t>
      </w:r>
      <w:r>
        <w:rPr>
          <w:rFonts w:ascii="Arial" w:eastAsia="Arial" w:hAnsi="Arial" w:cs="Arial"/>
        </w:rPr>
        <w:t xml:space="preserve"> (e.g., PADIS guidelines) advocating for light sedation. Clinicians should view deep sedation not merely as a state of patient comfort, but as a modifiable contributor to delirium. The lack of mortality difference should not deter the implementation of lig</w:t>
      </w:r>
      <w:r>
        <w:rPr>
          <w:rFonts w:ascii="Arial" w:eastAsia="Arial" w:hAnsi="Arial" w:cs="Arial"/>
        </w:rPr>
        <w:t>ht sedation; rather, the reduction in delirium—a condition associated with immense patient distress and increased healthcare costs—is sufficient justification for its adoption as the standard of care.</w:t>
      </w:r>
    </w:p>
    <w:p w:rsidR="001400AA" w:rsidRDefault="00DD5D3A">
      <w:pPr>
        <w:spacing w:before="240" w:after="240"/>
        <w:ind w:firstLine="720"/>
        <w:jc w:val="both"/>
        <w:rPr>
          <w:rFonts w:ascii="Arial" w:eastAsia="Arial" w:hAnsi="Arial" w:cs="Arial"/>
        </w:rPr>
      </w:pPr>
      <w:r>
        <w:rPr>
          <w:rFonts w:ascii="Arial" w:eastAsia="Arial" w:hAnsi="Arial" w:cs="Arial"/>
        </w:rPr>
        <w:t>Future research should focus on phenotyping patients wh</w:t>
      </w:r>
      <w:r>
        <w:rPr>
          <w:rFonts w:ascii="Arial" w:eastAsia="Arial" w:hAnsi="Arial" w:cs="Arial"/>
        </w:rPr>
        <w:t xml:space="preserve">o might benefit from specific sedation depths. While "light is right" applies to the aggregate, specific subgroups (e.g., severe ARDS, high intracranial pressure) were underrepresented in these analyses. Additionally, </w:t>
      </w:r>
      <w:proofErr w:type="spellStart"/>
      <w:r>
        <w:rPr>
          <w:rFonts w:ascii="Arial" w:eastAsia="Arial" w:hAnsi="Arial" w:cs="Arial"/>
        </w:rPr>
        <w:t>harmonising</w:t>
      </w:r>
      <w:proofErr w:type="spellEnd"/>
      <w:r>
        <w:rPr>
          <w:rFonts w:ascii="Arial" w:eastAsia="Arial" w:hAnsi="Arial" w:cs="Arial"/>
        </w:rPr>
        <w:t xml:space="preserve"> long-term outcome sets to </w:t>
      </w:r>
      <w:r>
        <w:rPr>
          <w:rFonts w:ascii="Arial" w:eastAsia="Arial" w:hAnsi="Arial" w:cs="Arial"/>
        </w:rPr>
        <w:t>separate cognitive, physical, and psychological domains is essential to understand the true trajectory of survivorship.</w:t>
      </w:r>
    </w:p>
    <w:p w:rsidR="001400AA" w:rsidRDefault="00DD5D3A">
      <w:pPr>
        <w:spacing w:before="240" w:after="240"/>
        <w:jc w:val="both"/>
        <w:rPr>
          <w:rFonts w:ascii="Arial" w:eastAsia="Arial" w:hAnsi="Arial" w:cs="Arial"/>
        </w:rPr>
      </w:pPr>
      <w:r>
        <w:rPr>
          <w:rFonts w:ascii="Arial" w:eastAsia="Arial" w:hAnsi="Arial" w:cs="Arial"/>
        </w:rPr>
        <w:t>In summary, deep sedation significantly increases the burden of acute brain dysfunction in mechanically ventilated adults without confer</w:t>
      </w:r>
      <w:r>
        <w:rPr>
          <w:rFonts w:ascii="Arial" w:eastAsia="Arial" w:hAnsi="Arial" w:cs="Arial"/>
        </w:rPr>
        <w:t xml:space="preserve">ring a survival benefit. </w:t>
      </w:r>
      <w:proofErr w:type="spellStart"/>
      <w:r>
        <w:rPr>
          <w:rFonts w:ascii="Arial" w:eastAsia="Arial" w:hAnsi="Arial" w:cs="Arial"/>
        </w:rPr>
        <w:t>Minimising</w:t>
      </w:r>
      <w:proofErr w:type="spellEnd"/>
      <w:r>
        <w:rPr>
          <w:rFonts w:ascii="Arial" w:eastAsia="Arial" w:hAnsi="Arial" w:cs="Arial"/>
        </w:rPr>
        <w:t xml:space="preserve"> sedation depth remains a priority for preserving brain health in the intensive care unit.</w:t>
      </w:r>
    </w:p>
    <w:p w:rsidR="001400AA" w:rsidRDefault="001400AA">
      <w:pPr>
        <w:jc w:val="both"/>
        <w:rPr>
          <w:rFonts w:ascii="Arial" w:eastAsia="Arial" w:hAnsi="Arial" w:cs="Arial"/>
        </w:rPr>
      </w:pPr>
    </w:p>
    <w:p w:rsidR="001400AA" w:rsidRDefault="00DD5D3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5</w:t>
      </w:r>
      <w:r>
        <w:rPr>
          <w:rFonts w:ascii="Arial" w:eastAsia="Arial" w:hAnsi="Arial" w:cs="Arial"/>
          <w:b/>
          <w:bCs/>
          <w:smallCaps/>
          <w:color w:val="000000"/>
          <w:sz w:val="22"/>
          <w:szCs w:val="22"/>
        </w:rPr>
        <w:t>. Conclusion</w:t>
      </w:r>
    </w:p>
    <w:p w:rsidR="001400AA" w:rsidRDefault="00DD5D3A">
      <w:pPr>
        <w:spacing w:before="240" w:after="240"/>
        <w:jc w:val="both"/>
        <w:rPr>
          <w:rFonts w:ascii="Arial" w:eastAsia="Arial" w:hAnsi="Arial" w:cs="Arial"/>
        </w:rPr>
      </w:pPr>
      <w:r>
        <w:rPr>
          <w:rFonts w:ascii="Arial" w:eastAsia="Arial" w:hAnsi="Arial" w:cs="Arial"/>
        </w:rPr>
        <w:t>In conclusion, this systematic review and meta-analysis provide robust evidence that deep sedation is significantly associated with an increased risk of in-hospital delirium in mechanically ventilated adult patients. The analysis demonstrated a twofold inc</w:t>
      </w:r>
      <w:r>
        <w:rPr>
          <w:rFonts w:ascii="Arial" w:eastAsia="Arial" w:hAnsi="Arial" w:cs="Arial"/>
        </w:rPr>
        <w:t>rease in the odds of delirium associated with deep sedation, with high consistency across studies. Conversely, sedation depth does not appear to independently drive short-term hospital mortality, likely reflecting improvements in overall critical care stan</w:t>
      </w:r>
      <w:r>
        <w:rPr>
          <w:rFonts w:ascii="Arial" w:eastAsia="Arial" w:hAnsi="Arial" w:cs="Arial"/>
        </w:rPr>
        <w:t xml:space="preserve">dards over time, where control groups have evolved. While the impact on long-term neurological impairment remains statistically non-significant due to outcome heterogeneity, the clear signal for acute brain dysfunction supports a neuroprotective approach. </w:t>
      </w:r>
      <w:r>
        <w:rPr>
          <w:rFonts w:ascii="Arial" w:eastAsia="Arial" w:hAnsi="Arial" w:cs="Arial"/>
        </w:rPr>
        <w:t xml:space="preserve">Consequently, clinical protocols should </w:t>
      </w:r>
      <w:proofErr w:type="spellStart"/>
      <w:r>
        <w:rPr>
          <w:rFonts w:ascii="Arial" w:eastAsia="Arial" w:hAnsi="Arial" w:cs="Arial"/>
        </w:rPr>
        <w:t>prioritise</w:t>
      </w:r>
      <w:proofErr w:type="spellEnd"/>
      <w:r>
        <w:rPr>
          <w:rFonts w:ascii="Arial" w:eastAsia="Arial" w:hAnsi="Arial" w:cs="Arial"/>
        </w:rPr>
        <w:t xml:space="preserve"> light sedation strategies to mitigate the burden of delirium, while maintaining patient comfort without compromising neurological recovery. Future research should focus on standardizing long-term cognitive</w:t>
      </w:r>
      <w:r>
        <w:rPr>
          <w:rFonts w:ascii="Arial" w:eastAsia="Arial" w:hAnsi="Arial" w:cs="Arial"/>
        </w:rPr>
        <w:t xml:space="preserve"> assessments to better elucidate the trajectory of survivorship following critical illness.</w:t>
      </w:r>
    </w:p>
    <w:p w:rsidR="001400AA" w:rsidRDefault="00DD5D3A">
      <w:pPr>
        <w:spacing w:before="240" w:after="240"/>
        <w:rPr>
          <w:rFonts w:ascii="Arial" w:eastAsia="Arial" w:hAnsi="Arial" w:cs="Arial"/>
        </w:rPr>
      </w:pPr>
      <w:r>
        <w:rPr>
          <w:rFonts w:ascii="Arial" w:eastAsia="Arial" w:hAnsi="Arial" w:cs="Arial"/>
          <w:b/>
          <w:bCs/>
          <w:smallCaps/>
          <w:sz w:val="22"/>
          <w:szCs w:val="22"/>
        </w:rPr>
        <w:t>Ethical Approval</w:t>
      </w:r>
      <w:r>
        <w:rPr>
          <w:rFonts w:ascii="Arial" w:eastAsia="Arial" w:hAnsi="Arial" w:cs="Arial"/>
        </w:rPr>
        <w:br/>
        <w:t xml:space="preserve"> This study is a systematic review and meta-analysis of previously published data. No individual patient-level identifiable data were collected or </w:t>
      </w:r>
      <w:proofErr w:type="spellStart"/>
      <w:r>
        <w:rPr>
          <w:rFonts w:ascii="Arial" w:eastAsia="Arial" w:hAnsi="Arial" w:cs="Arial"/>
        </w:rPr>
        <w:t>analysed</w:t>
      </w:r>
      <w:proofErr w:type="spellEnd"/>
      <w:r>
        <w:rPr>
          <w:rFonts w:ascii="Arial" w:eastAsia="Arial" w:hAnsi="Arial" w:cs="Arial"/>
        </w:rPr>
        <w:t>. Therefore, institutional ethics committee approval and informed consent were not required.</w:t>
      </w:r>
    </w:p>
    <w:p w:rsidR="001400AA" w:rsidRDefault="00DD5D3A">
      <w:pPr>
        <w:spacing w:before="240" w:after="240"/>
        <w:jc w:val="both"/>
        <w:rPr>
          <w:rFonts w:ascii="Arial" w:eastAsia="Arial" w:hAnsi="Arial" w:cs="Arial"/>
        </w:rPr>
      </w:pPr>
      <w:r>
        <w:rPr>
          <w:rFonts w:ascii="Arial" w:eastAsia="Arial" w:hAnsi="Arial" w:cs="Arial"/>
          <w:b/>
          <w:bCs/>
          <w:smallCaps/>
          <w:sz w:val="22"/>
          <w:szCs w:val="22"/>
        </w:rPr>
        <w:lastRenderedPageBreak/>
        <w:t>Consent</w:t>
      </w:r>
    </w:p>
    <w:p w:rsidR="001400AA" w:rsidRDefault="00DD5D3A">
      <w:pPr>
        <w:spacing w:before="240" w:after="240"/>
        <w:ind w:firstLine="720"/>
        <w:jc w:val="both"/>
        <w:rPr>
          <w:rFonts w:ascii="Arial" w:eastAsia="Arial" w:hAnsi="Arial" w:cs="Arial"/>
        </w:rPr>
      </w:pPr>
      <w:r>
        <w:rPr>
          <w:rFonts w:ascii="Arial" w:eastAsia="Arial" w:hAnsi="Arial" w:cs="Arial"/>
        </w:rPr>
        <w:t>Not applicable. This review did not involve individual patient data or case reports requiring consent for publication.</w:t>
      </w:r>
    </w:p>
    <w:p w:rsidR="001400AA" w:rsidRDefault="00DD5D3A">
      <w:pPr>
        <w:spacing w:after="200" w:line="276" w:lineRule="auto"/>
        <w:jc w:val="both"/>
        <w:rPr>
          <w:rFonts w:ascii="Arial" w:eastAsia="Arial" w:hAnsi="Arial" w:cs="Arial"/>
          <w:sz w:val="22"/>
          <w:szCs w:val="22"/>
        </w:rPr>
      </w:pPr>
      <w:r>
        <w:rPr>
          <w:rFonts w:ascii="Arial" w:eastAsia="Arial" w:hAnsi="Arial" w:cs="Arial"/>
          <w:b/>
          <w:bCs/>
          <w:sz w:val="22"/>
          <w:szCs w:val="22"/>
        </w:rPr>
        <w:t>COMPETING INTERESTS DISCLAIM</w:t>
      </w:r>
      <w:r>
        <w:rPr>
          <w:rFonts w:ascii="Arial" w:eastAsia="Arial" w:hAnsi="Arial" w:cs="Arial"/>
          <w:b/>
          <w:bCs/>
          <w:sz w:val="22"/>
          <w:szCs w:val="22"/>
        </w:rPr>
        <w:t>ER:</w:t>
      </w:r>
    </w:p>
    <w:p w:rsidR="001400AA" w:rsidRDefault="00DD5D3A">
      <w:pPr>
        <w:spacing w:after="200" w:line="276" w:lineRule="auto"/>
        <w:jc w:val="both"/>
        <w:rPr>
          <w:rFonts w:ascii="Arial" w:eastAsia="Arial" w:hAnsi="Arial" w:cs="Arial"/>
          <w:color w:val="000000"/>
          <w:sz w:val="18"/>
          <w:szCs w:val="18"/>
        </w:rPr>
      </w:pPr>
      <w:r>
        <w:rPr>
          <w:rFonts w:ascii="Arial" w:eastAsia="Arial" w:hAnsi="Arial" w:cs="Arial"/>
        </w:rPr>
        <w:t>Authors have declared that they have no known competing financial, non-financial, or personal relationships that could have influenced the work reported in this paper.</w:t>
      </w:r>
    </w:p>
    <w:p w:rsidR="001400AA" w:rsidRDefault="00DD5D3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rsidR="001400AA" w:rsidRDefault="001400AA">
      <w:pPr>
        <w:rPr>
          <w:rFonts w:ascii="Arial" w:eastAsia="Arial" w:hAnsi="Arial" w:cs="Arial"/>
          <w:b/>
          <w:bCs/>
        </w:rPr>
      </w:pPr>
      <w:bookmarkStart w:id="3" w:name="_n0dycxnqpkcx" w:colFirst="0" w:colLast="0"/>
      <w:bookmarkEnd w:id="3"/>
    </w:p>
    <w:p w:rsidR="001400AA" w:rsidRDefault="00DD5D3A">
      <w:pPr>
        <w:rPr>
          <w:rFonts w:ascii="Arial" w:eastAsia="Arial" w:hAnsi="Arial" w:cs="Arial"/>
        </w:rPr>
      </w:pPr>
      <w:bookmarkStart w:id="4" w:name="_m2cfhlb7h4c8" w:colFirst="0" w:colLast="0"/>
      <w:bookmarkEnd w:id="4"/>
      <w:r>
        <w:rPr>
          <w:rFonts w:ascii="Arial" w:eastAsia="Arial" w:hAnsi="Arial" w:cs="Arial"/>
          <w:b/>
          <w:bCs/>
        </w:rPr>
        <w:t>RASS (Richmond Agitation-Sedation Scale):</w:t>
      </w:r>
      <w:r>
        <w:rPr>
          <w:rFonts w:ascii="Arial" w:eastAsia="Arial" w:hAnsi="Arial" w:cs="Arial"/>
        </w:rPr>
        <w:t xml:space="preserve"> A validated 10-point scale used to measure the agitation or sedation level of a patient. Scores range from +4 (combative) to -5 (unarousable).</w:t>
      </w:r>
    </w:p>
    <w:p w:rsidR="001400AA" w:rsidRDefault="001400AA">
      <w:pPr>
        <w:rPr>
          <w:rFonts w:ascii="Arial" w:eastAsia="Arial" w:hAnsi="Arial" w:cs="Arial"/>
        </w:rPr>
      </w:pPr>
      <w:bookmarkStart w:id="5" w:name="_b5cpekrwo2ev" w:colFirst="0" w:colLast="0"/>
      <w:bookmarkEnd w:id="5"/>
    </w:p>
    <w:p w:rsidR="001400AA" w:rsidRDefault="00DD5D3A">
      <w:pPr>
        <w:rPr>
          <w:rFonts w:ascii="Arial" w:eastAsia="Arial" w:hAnsi="Arial" w:cs="Arial"/>
        </w:rPr>
      </w:pPr>
      <w:bookmarkStart w:id="6" w:name="_wl2o1rffgcnf" w:colFirst="0" w:colLast="0"/>
      <w:bookmarkEnd w:id="6"/>
      <w:r>
        <w:rPr>
          <w:rFonts w:ascii="Arial" w:eastAsia="Arial" w:hAnsi="Arial" w:cs="Arial"/>
          <w:b/>
          <w:bCs/>
        </w:rPr>
        <w:t>SAS (Sedation-Agitation Scale):</w:t>
      </w:r>
      <w:r>
        <w:rPr>
          <w:rFonts w:ascii="Arial" w:eastAsia="Arial" w:hAnsi="Arial" w:cs="Arial"/>
        </w:rPr>
        <w:t xml:space="preserve"> A validated scoring system used to assess a patient's level of sedation and agi</w:t>
      </w:r>
      <w:r>
        <w:rPr>
          <w:rFonts w:ascii="Arial" w:eastAsia="Arial" w:hAnsi="Arial" w:cs="Arial"/>
        </w:rPr>
        <w:t>tation, ranging from 1 (unarousable) to 7 (dangerous agitation).</w:t>
      </w:r>
    </w:p>
    <w:p w:rsidR="001400AA" w:rsidRDefault="001400AA">
      <w:pPr>
        <w:rPr>
          <w:rFonts w:ascii="Arial" w:eastAsia="Arial" w:hAnsi="Arial" w:cs="Arial"/>
        </w:rPr>
      </w:pPr>
      <w:bookmarkStart w:id="7" w:name="_974a2umpucyg" w:colFirst="0" w:colLast="0"/>
      <w:bookmarkEnd w:id="7"/>
    </w:p>
    <w:p w:rsidR="001400AA" w:rsidRDefault="00DD5D3A">
      <w:pPr>
        <w:rPr>
          <w:rFonts w:ascii="Arial" w:eastAsia="Arial" w:hAnsi="Arial" w:cs="Arial"/>
        </w:rPr>
      </w:pPr>
      <w:bookmarkStart w:id="8" w:name="_ukk7gmep6glr" w:colFirst="0" w:colLast="0"/>
      <w:bookmarkEnd w:id="8"/>
      <w:r>
        <w:rPr>
          <w:rFonts w:ascii="Arial" w:eastAsia="Arial" w:hAnsi="Arial" w:cs="Arial"/>
          <w:b/>
          <w:bCs/>
        </w:rPr>
        <w:t>Deep Sedation:</w:t>
      </w:r>
      <w:r>
        <w:rPr>
          <w:rFonts w:ascii="Arial" w:eastAsia="Arial" w:hAnsi="Arial" w:cs="Arial"/>
        </w:rPr>
        <w:t xml:space="preserve"> Defined in this review as a state where the patient is unarousable or has a depressed level of consciousness, typically corresponding to a RASS score of -4 to -5 or a SAS scor</w:t>
      </w:r>
      <w:r>
        <w:rPr>
          <w:rFonts w:ascii="Arial" w:eastAsia="Arial" w:hAnsi="Arial" w:cs="Arial"/>
        </w:rPr>
        <w:t>e of 1 to 2.</w:t>
      </w:r>
    </w:p>
    <w:p w:rsidR="001400AA" w:rsidRDefault="001400AA">
      <w:pPr>
        <w:rPr>
          <w:rFonts w:ascii="Arial" w:eastAsia="Arial" w:hAnsi="Arial" w:cs="Arial"/>
        </w:rPr>
      </w:pPr>
      <w:bookmarkStart w:id="9" w:name="_par35n52ydp7" w:colFirst="0" w:colLast="0"/>
      <w:bookmarkEnd w:id="9"/>
    </w:p>
    <w:p w:rsidR="001400AA" w:rsidRDefault="00DD5D3A">
      <w:pPr>
        <w:rPr>
          <w:rFonts w:ascii="Arial" w:eastAsia="Arial" w:hAnsi="Arial" w:cs="Arial"/>
        </w:rPr>
      </w:pPr>
      <w:bookmarkStart w:id="10" w:name="_r87v7959dlle" w:colFirst="0" w:colLast="0"/>
      <w:bookmarkEnd w:id="10"/>
      <w:r>
        <w:rPr>
          <w:rFonts w:ascii="Arial" w:eastAsia="Arial" w:hAnsi="Arial" w:cs="Arial"/>
          <w:b/>
          <w:bCs/>
        </w:rPr>
        <w:t>Light Sedation:</w:t>
      </w:r>
      <w:r>
        <w:rPr>
          <w:rFonts w:ascii="Arial" w:eastAsia="Arial" w:hAnsi="Arial" w:cs="Arial"/>
        </w:rPr>
        <w:t xml:space="preserve"> A sedation strategy aiming for a cooperative, calm, or easily arousable state, typically corresponding to a RASS score of -2 to 0 or a SAS score of 3 to 4.</w:t>
      </w:r>
    </w:p>
    <w:p w:rsidR="001400AA" w:rsidRDefault="001400AA">
      <w:pPr>
        <w:rPr>
          <w:rFonts w:ascii="Arial" w:eastAsia="Arial" w:hAnsi="Arial" w:cs="Arial"/>
        </w:rPr>
      </w:pPr>
      <w:bookmarkStart w:id="11" w:name="_bvycxlk96ujr" w:colFirst="0" w:colLast="0"/>
      <w:bookmarkEnd w:id="11"/>
    </w:p>
    <w:p w:rsidR="001400AA" w:rsidRDefault="00DD5D3A">
      <w:pPr>
        <w:rPr>
          <w:rFonts w:ascii="Arial" w:eastAsia="Arial" w:hAnsi="Arial" w:cs="Arial"/>
        </w:rPr>
      </w:pPr>
      <w:bookmarkStart w:id="12" w:name="_ea7iacp5aa6o" w:colFirst="0" w:colLast="0"/>
      <w:bookmarkEnd w:id="12"/>
      <w:r>
        <w:rPr>
          <w:rFonts w:ascii="Arial" w:eastAsia="Arial" w:hAnsi="Arial" w:cs="Arial"/>
          <w:b/>
          <w:bCs/>
        </w:rPr>
        <w:t xml:space="preserve">Delirium: </w:t>
      </w:r>
      <w:r>
        <w:rPr>
          <w:rFonts w:ascii="Arial" w:eastAsia="Arial" w:hAnsi="Arial" w:cs="Arial"/>
        </w:rPr>
        <w:t>An acute, fluctuating disturbance of consciousness and cogn</w:t>
      </w:r>
      <w:r>
        <w:rPr>
          <w:rFonts w:ascii="Arial" w:eastAsia="Arial" w:hAnsi="Arial" w:cs="Arial"/>
        </w:rPr>
        <w:t>ition, assessed in the ICU using validated tools such as the CAM-ICU or ICDSC.</w:t>
      </w:r>
    </w:p>
    <w:p w:rsidR="001400AA" w:rsidRDefault="001400AA">
      <w:pPr>
        <w:rPr>
          <w:rFonts w:ascii="Arial" w:eastAsia="Arial" w:hAnsi="Arial" w:cs="Arial"/>
        </w:rPr>
      </w:pPr>
      <w:bookmarkStart w:id="13" w:name="_c7tai747g5m" w:colFirst="0" w:colLast="0"/>
      <w:bookmarkEnd w:id="13"/>
    </w:p>
    <w:p w:rsidR="001400AA" w:rsidRDefault="00DD5D3A">
      <w:pPr>
        <w:rPr>
          <w:rFonts w:ascii="Arial" w:eastAsia="Arial" w:hAnsi="Arial" w:cs="Arial"/>
        </w:rPr>
      </w:pPr>
      <w:bookmarkStart w:id="14" w:name="_nn0e91vdspkg" w:colFirst="0" w:colLast="0"/>
      <w:bookmarkEnd w:id="14"/>
      <w:r>
        <w:rPr>
          <w:rFonts w:ascii="Arial" w:eastAsia="Arial" w:hAnsi="Arial" w:cs="Arial"/>
          <w:b/>
          <w:bCs/>
        </w:rPr>
        <w:t>CAM-ICU (Confusion Assessment Method for the ICU):</w:t>
      </w:r>
      <w:r>
        <w:rPr>
          <w:rFonts w:ascii="Arial" w:eastAsia="Arial" w:hAnsi="Arial" w:cs="Arial"/>
        </w:rPr>
        <w:t xml:space="preserve"> A diagnostic algorithm used to detect delirium in critically ill patients, including those on mechanical ventilation.</w:t>
      </w:r>
    </w:p>
    <w:p w:rsidR="001400AA" w:rsidRDefault="001400AA">
      <w:pPr>
        <w:rPr>
          <w:rFonts w:ascii="Arial" w:eastAsia="Arial" w:hAnsi="Arial" w:cs="Arial"/>
        </w:rPr>
      </w:pPr>
      <w:bookmarkStart w:id="15" w:name="_t14d06voux3d" w:colFirst="0" w:colLast="0"/>
      <w:bookmarkEnd w:id="15"/>
    </w:p>
    <w:p w:rsidR="001400AA" w:rsidRDefault="00DD5D3A">
      <w:pPr>
        <w:rPr>
          <w:rFonts w:ascii="Arial" w:eastAsia="Arial" w:hAnsi="Arial" w:cs="Arial"/>
        </w:rPr>
      </w:pPr>
      <w:bookmarkStart w:id="16" w:name="_2kxxkfogpsnm" w:colFirst="0" w:colLast="0"/>
      <w:bookmarkEnd w:id="16"/>
      <w:r>
        <w:rPr>
          <w:rFonts w:ascii="Arial" w:eastAsia="Arial" w:hAnsi="Arial" w:cs="Arial"/>
          <w:b/>
          <w:bCs/>
        </w:rPr>
        <w:t>ICDSC (Intensive Care Delirium Screening Checklist):</w:t>
      </w:r>
      <w:r>
        <w:rPr>
          <w:rFonts w:ascii="Arial" w:eastAsia="Arial" w:hAnsi="Arial" w:cs="Arial"/>
        </w:rPr>
        <w:t xml:space="preserve"> An 8-item screening tool used to evaluate symptoms of delirium over a nursing shift.</w:t>
      </w:r>
    </w:p>
    <w:p w:rsidR="001400AA" w:rsidRDefault="001400AA">
      <w:pPr>
        <w:rPr>
          <w:rFonts w:ascii="Arial" w:eastAsia="Arial" w:hAnsi="Arial" w:cs="Arial"/>
        </w:rPr>
      </w:pPr>
      <w:bookmarkStart w:id="17" w:name="_54uhmeuhflex" w:colFirst="0" w:colLast="0"/>
      <w:bookmarkEnd w:id="17"/>
    </w:p>
    <w:p w:rsidR="001400AA" w:rsidRDefault="00DD5D3A">
      <w:pPr>
        <w:rPr>
          <w:rFonts w:ascii="Arial" w:eastAsia="Arial" w:hAnsi="Arial" w:cs="Arial"/>
        </w:rPr>
      </w:pPr>
      <w:bookmarkStart w:id="18" w:name="_2ayvu8ikgnn4" w:colFirst="0" w:colLast="0"/>
      <w:bookmarkEnd w:id="18"/>
      <w:r>
        <w:rPr>
          <w:rFonts w:ascii="Arial" w:eastAsia="Arial" w:hAnsi="Arial" w:cs="Arial"/>
          <w:b/>
          <w:bCs/>
        </w:rPr>
        <w:t>MV (Mechanical Ventilation):</w:t>
      </w:r>
      <w:r>
        <w:rPr>
          <w:rFonts w:ascii="Arial" w:eastAsia="Arial" w:hAnsi="Arial" w:cs="Arial"/>
        </w:rPr>
        <w:t xml:space="preserve"> The use of a machine to assist or replace spontaneous breathing, requiring an artificial</w:t>
      </w:r>
      <w:r>
        <w:rPr>
          <w:rFonts w:ascii="Arial" w:eastAsia="Arial" w:hAnsi="Arial" w:cs="Arial"/>
        </w:rPr>
        <w:t xml:space="preserve"> airway (endotracheal tube or tracheostomy).</w:t>
      </w:r>
    </w:p>
    <w:p w:rsidR="001400AA" w:rsidRDefault="001400AA">
      <w:pPr>
        <w:rPr>
          <w:rFonts w:ascii="Arial" w:eastAsia="Arial" w:hAnsi="Arial" w:cs="Arial"/>
        </w:rPr>
      </w:pPr>
      <w:bookmarkStart w:id="19" w:name="_pt07fqc579jt" w:colFirst="0" w:colLast="0"/>
      <w:bookmarkEnd w:id="19"/>
    </w:p>
    <w:p w:rsidR="001400AA" w:rsidRDefault="00DD5D3A">
      <w:pPr>
        <w:rPr>
          <w:rFonts w:ascii="Arial" w:eastAsia="Arial" w:hAnsi="Arial" w:cs="Arial"/>
        </w:rPr>
      </w:pPr>
      <w:bookmarkStart w:id="20" w:name="_ysufyyifc5sk" w:colFirst="0" w:colLast="0"/>
      <w:bookmarkEnd w:id="20"/>
      <w:r>
        <w:rPr>
          <w:rFonts w:ascii="Arial" w:eastAsia="Arial" w:hAnsi="Arial" w:cs="Arial"/>
          <w:b/>
          <w:bCs/>
        </w:rPr>
        <w:t>ICU (Intensive Care Unit):</w:t>
      </w:r>
      <w:r>
        <w:rPr>
          <w:rFonts w:ascii="Arial" w:eastAsia="Arial" w:hAnsi="Arial" w:cs="Arial"/>
        </w:rPr>
        <w:t xml:space="preserve"> A </w:t>
      </w:r>
      <w:proofErr w:type="spellStart"/>
      <w:r>
        <w:rPr>
          <w:rFonts w:ascii="Arial" w:eastAsia="Arial" w:hAnsi="Arial" w:cs="Arial"/>
        </w:rPr>
        <w:t>specialised</w:t>
      </w:r>
      <w:proofErr w:type="spellEnd"/>
      <w:r>
        <w:rPr>
          <w:rFonts w:ascii="Arial" w:eastAsia="Arial" w:hAnsi="Arial" w:cs="Arial"/>
        </w:rPr>
        <w:t xml:space="preserve"> hospital department that provides comprehensive and continuous care for critically ill patients.</w:t>
      </w:r>
    </w:p>
    <w:p w:rsidR="001400AA" w:rsidRDefault="001400AA">
      <w:pPr>
        <w:rPr>
          <w:rFonts w:ascii="Arial" w:eastAsia="Arial" w:hAnsi="Arial" w:cs="Arial"/>
        </w:rPr>
      </w:pPr>
      <w:bookmarkStart w:id="21" w:name="_s9wttmayhnvh" w:colFirst="0" w:colLast="0"/>
      <w:bookmarkEnd w:id="21"/>
    </w:p>
    <w:p w:rsidR="001400AA" w:rsidRDefault="00DD5D3A">
      <w:pPr>
        <w:rPr>
          <w:rFonts w:ascii="Arial" w:eastAsia="Arial" w:hAnsi="Arial" w:cs="Arial"/>
        </w:rPr>
      </w:pPr>
      <w:bookmarkStart w:id="22" w:name="_hzl7p7ph7jh7" w:colFirst="0" w:colLast="0"/>
      <w:bookmarkEnd w:id="22"/>
      <w:r>
        <w:rPr>
          <w:rFonts w:ascii="Arial" w:eastAsia="Arial" w:hAnsi="Arial" w:cs="Arial"/>
          <w:b/>
          <w:bCs/>
        </w:rPr>
        <w:t>PTSD (Post-Traumatic Stress Disorder):</w:t>
      </w:r>
      <w:r>
        <w:rPr>
          <w:rFonts w:ascii="Arial" w:eastAsia="Arial" w:hAnsi="Arial" w:cs="Arial"/>
        </w:rPr>
        <w:t xml:space="preserve"> A mental health condition trigge</w:t>
      </w:r>
      <w:r>
        <w:rPr>
          <w:rFonts w:ascii="Arial" w:eastAsia="Arial" w:hAnsi="Arial" w:cs="Arial"/>
        </w:rPr>
        <w:t>red by a terrifying event, which in ICU survivors often manifests as intrusive memories, anxiety, and flashbacks related to their critical illness.</w:t>
      </w:r>
    </w:p>
    <w:p w:rsidR="001400AA" w:rsidRDefault="001400AA">
      <w:pPr>
        <w:rPr>
          <w:rFonts w:ascii="Arial" w:eastAsia="Arial" w:hAnsi="Arial" w:cs="Arial"/>
        </w:rPr>
      </w:pPr>
      <w:bookmarkStart w:id="23" w:name="_no5ealsjlaj1" w:colFirst="0" w:colLast="0"/>
      <w:bookmarkEnd w:id="23"/>
    </w:p>
    <w:p w:rsidR="001400AA" w:rsidRDefault="00DD5D3A">
      <w:pPr>
        <w:rPr>
          <w:rFonts w:ascii="Arial" w:eastAsia="Arial" w:hAnsi="Arial" w:cs="Arial"/>
        </w:rPr>
      </w:pPr>
      <w:bookmarkStart w:id="24" w:name="_kpzy2k6tpo03" w:colFirst="0" w:colLast="0"/>
      <w:bookmarkEnd w:id="24"/>
      <w:r>
        <w:rPr>
          <w:rFonts w:ascii="Arial" w:eastAsia="Arial" w:hAnsi="Arial" w:cs="Arial"/>
          <w:b/>
          <w:bCs/>
        </w:rPr>
        <w:t>RCT (Randomized Controlled Trial):</w:t>
      </w:r>
      <w:r>
        <w:rPr>
          <w:rFonts w:ascii="Arial" w:eastAsia="Arial" w:hAnsi="Arial" w:cs="Arial"/>
        </w:rPr>
        <w:t xml:space="preserve"> A study design where participants are randomly assigned to an experiment</w:t>
      </w:r>
      <w:r>
        <w:rPr>
          <w:rFonts w:ascii="Arial" w:eastAsia="Arial" w:hAnsi="Arial" w:cs="Arial"/>
        </w:rPr>
        <w:t>al group or a control group to reduce bias.</w:t>
      </w:r>
    </w:p>
    <w:p w:rsidR="001400AA" w:rsidRDefault="001400AA">
      <w:pPr>
        <w:rPr>
          <w:rFonts w:ascii="Arial" w:eastAsia="Arial" w:hAnsi="Arial" w:cs="Arial"/>
        </w:rPr>
      </w:pPr>
      <w:bookmarkStart w:id="25" w:name="_src0vkxcv470" w:colFirst="0" w:colLast="0"/>
      <w:bookmarkEnd w:id="25"/>
    </w:p>
    <w:p w:rsidR="001400AA" w:rsidRDefault="00DD5D3A">
      <w:pPr>
        <w:rPr>
          <w:rFonts w:ascii="Arial" w:eastAsia="Arial" w:hAnsi="Arial" w:cs="Arial"/>
        </w:rPr>
      </w:pPr>
      <w:bookmarkStart w:id="26" w:name="_zd6qwz30lowh" w:colFirst="0" w:colLast="0"/>
      <w:bookmarkEnd w:id="26"/>
      <w:r>
        <w:rPr>
          <w:rFonts w:ascii="Arial" w:eastAsia="Arial" w:hAnsi="Arial" w:cs="Arial"/>
          <w:b/>
          <w:bCs/>
        </w:rPr>
        <w:t xml:space="preserve">OR (Odds Ratio): </w:t>
      </w:r>
      <w:r>
        <w:rPr>
          <w:rFonts w:ascii="Arial" w:eastAsia="Arial" w:hAnsi="Arial" w:cs="Arial"/>
        </w:rPr>
        <w:t>A statistic that quantifies the strength of the association between two events, A and B. An OR greater than 1 implies the event is more likely to occur in the first group.</w:t>
      </w:r>
    </w:p>
    <w:p w:rsidR="001400AA" w:rsidRDefault="001400AA">
      <w:pPr>
        <w:rPr>
          <w:rFonts w:ascii="Arial" w:eastAsia="Arial" w:hAnsi="Arial" w:cs="Arial"/>
        </w:rPr>
      </w:pPr>
      <w:bookmarkStart w:id="27" w:name="_wc5ak5w09hxs" w:colFirst="0" w:colLast="0"/>
      <w:bookmarkEnd w:id="27"/>
    </w:p>
    <w:p w:rsidR="001400AA" w:rsidRDefault="00DD5D3A">
      <w:pPr>
        <w:rPr>
          <w:rFonts w:ascii="Arial" w:eastAsia="Arial" w:hAnsi="Arial" w:cs="Arial"/>
        </w:rPr>
      </w:pPr>
      <w:bookmarkStart w:id="28" w:name="_d829zc5w2ffa" w:colFirst="0" w:colLast="0"/>
      <w:bookmarkEnd w:id="28"/>
      <w:r>
        <w:rPr>
          <w:rFonts w:ascii="Arial" w:eastAsia="Arial" w:hAnsi="Arial" w:cs="Arial"/>
          <w:b/>
          <w:bCs/>
        </w:rPr>
        <w:t>CI (Confidence Interv</w:t>
      </w:r>
      <w:r>
        <w:rPr>
          <w:rFonts w:ascii="Arial" w:eastAsia="Arial" w:hAnsi="Arial" w:cs="Arial"/>
          <w:b/>
          <w:bCs/>
        </w:rPr>
        <w:t>al):</w:t>
      </w:r>
      <w:r>
        <w:rPr>
          <w:rFonts w:ascii="Arial" w:eastAsia="Arial" w:hAnsi="Arial" w:cs="Arial"/>
        </w:rPr>
        <w:t xml:space="preserve"> A range of values that is likely to contain the true value of a population parameter. A 95% CI implies that if the study were repeated multiple times, 95% of the intervals would contain the true effect.</w:t>
      </w:r>
    </w:p>
    <w:p w:rsidR="001400AA" w:rsidRDefault="001400AA">
      <w:pPr>
        <w:rPr>
          <w:rFonts w:ascii="Arial" w:eastAsia="Arial" w:hAnsi="Arial" w:cs="Arial"/>
        </w:rPr>
      </w:pPr>
      <w:bookmarkStart w:id="29" w:name="_fst5uqsbuqbw" w:colFirst="0" w:colLast="0"/>
      <w:bookmarkEnd w:id="29"/>
    </w:p>
    <w:p w:rsidR="001400AA" w:rsidRDefault="00DD5D3A">
      <w:pPr>
        <w:rPr>
          <w:rFonts w:ascii="Arial" w:eastAsia="Arial" w:hAnsi="Arial" w:cs="Arial"/>
        </w:rPr>
      </w:pPr>
      <w:bookmarkStart w:id="30" w:name="_vs58bz8z8xu6" w:colFirst="0" w:colLast="0"/>
      <w:bookmarkEnd w:id="30"/>
      <w:r>
        <w:rPr>
          <w:rFonts w:ascii="Arial" w:eastAsia="Arial" w:hAnsi="Arial" w:cs="Arial"/>
          <w:b/>
          <w:bCs/>
        </w:rPr>
        <w:t>I-squared (Heterogeneity Statistic)</w:t>
      </w:r>
      <w:r>
        <w:rPr>
          <w:rFonts w:ascii="Arial" w:eastAsia="Arial" w:hAnsi="Arial" w:cs="Arial"/>
        </w:rPr>
        <w:t xml:space="preserve">: A measure </w:t>
      </w:r>
      <w:r>
        <w:rPr>
          <w:rFonts w:ascii="Arial" w:eastAsia="Arial" w:hAnsi="Arial" w:cs="Arial"/>
        </w:rPr>
        <w:t>of the percentage of variation across studies that is due to heterogeneity rather than chance.</w:t>
      </w:r>
    </w:p>
    <w:p w:rsidR="001400AA" w:rsidRDefault="001400AA">
      <w:pPr>
        <w:rPr>
          <w:rFonts w:ascii="Arial" w:eastAsia="Arial" w:hAnsi="Arial" w:cs="Arial"/>
        </w:rPr>
      </w:pPr>
      <w:bookmarkStart w:id="31" w:name="_e0qphowklzxi" w:colFirst="0" w:colLast="0"/>
      <w:bookmarkEnd w:id="31"/>
    </w:p>
    <w:p w:rsidR="001400AA" w:rsidRDefault="00DD5D3A">
      <w:pPr>
        <w:rPr>
          <w:rFonts w:ascii="Arial" w:eastAsia="Arial" w:hAnsi="Arial" w:cs="Arial"/>
        </w:rPr>
      </w:pPr>
      <w:bookmarkStart w:id="32" w:name="_s41evnrygzsu" w:colFirst="0" w:colLast="0"/>
      <w:bookmarkEnd w:id="32"/>
      <w:r>
        <w:rPr>
          <w:rFonts w:ascii="Arial" w:eastAsia="Arial" w:hAnsi="Arial" w:cs="Arial"/>
          <w:b/>
          <w:bCs/>
        </w:rPr>
        <w:t>GABA (Gamma-aminobutyric acid):</w:t>
      </w:r>
      <w:r>
        <w:rPr>
          <w:rFonts w:ascii="Arial" w:eastAsia="Arial" w:hAnsi="Arial" w:cs="Arial"/>
        </w:rPr>
        <w:t xml:space="preserve"> The primary inhibitory neurotransmitter in the brain; the target receptor for many sedative drugs including benzodiazepines and </w:t>
      </w:r>
      <w:r>
        <w:rPr>
          <w:rFonts w:ascii="Arial" w:eastAsia="Arial" w:hAnsi="Arial" w:cs="Arial"/>
        </w:rPr>
        <w:t>propofol.</w:t>
      </w:r>
    </w:p>
    <w:p w:rsidR="001400AA" w:rsidRDefault="001400AA">
      <w:pPr>
        <w:rPr>
          <w:rFonts w:ascii="Arial" w:eastAsia="Arial" w:hAnsi="Arial" w:cs="Arial"/>
        </w:rPr>
      </w:pPr>
      <w:bookmarkStart w:id="33" w:name="_f01n94v2cvod" w:colFirst="0" w:colLast="0"/>
      <w:bookmarkEnd w:id="33"/>
    </w:p>
    <w:p w:rsidR="001400AA" w:rsidRDefault="00DD5D3A">
      <w:pPr>
        <w:rPr>
          <w:rFonts w:ascii="Arial" w:eastAsia="Arial" w:hAnsi="Arial" w:cs="Arial"/>
        </w:rPr>
      </w:pPr>
      <w:bookmarkStart w:id="34" w:name="_ljm27phdtx34" w:colFirst="0" w:colLast="0"/>
      <w:bookmarkEnd w:id="34"/>
      <w:r>
        <w:rPr>
          <w:rFonts w:ascii="Arial" w:eastAsia="Arial" w:hAnsi="Arial" w:cs="Arial"/>
          <w:b/>
          <w:bCs/>
        </w:rPr>
        <w:t>PADIS Guidelines:</w:t>
      </w:r>
      <w:r>
        <w:rPr>
          <w:rFonts w:ascii="Arial" w:eastAsia="Arial" w:hAnsi="Arial" w:cs="Arial"/>
        </w:rPr>
        <w:t xml:space="preserve"> Clinical practice guidelines for the Prevention and Management of Pain, Agitation/Sedation, Delirium, Immobility, and Sleep Disruption in Adult Patients in the ICU.</w:t>
      </w:r>
    </w:p>
    <w:p w:rsidR="001400AA" w:rsidRDefault="001400AA">
      <w:pPr>
        <w:rPr>
          <w:rFonts w:ascii="Arial" w:eastAsia="Arial" w:hAnsi="Arial" w:cs="Arial"/>
          <w:b/>
          <w:bCs/>
        </w:rPr>
      </w:pPr>
      <w:bookmarkStart w:id="35" w:name="_76ynhgz95bo0" w:colFirst="0" w:colLast="0"/>
      <w:bookmarkEnd w:id="35"/>
    </w:p>
    <w:p w:rsidR="001400AA" w:rsidRDefault="00DD5D3A">
      <w:pPr>
        <w:rPr>
          <w:rFonts w:ascii="Arial" w:eastAsia="Arial" w:hAnsi="Arial" w:cs="Arial"/>
          <w:b/>
          <w:bCs/>
        </w:rPr>
      </w:pPr>
      <w:bookmarkStart w:id="36" w:name="_b4sumfdaumke" w:colFirst="0" w:colLast="0"/>
      <w:bookmarkEnd w:id="36"/>
      <w:r>
        <w:rPr>
          <w:rFonts w:ascii="Arial" w:eastAsia="Arial" w:hAnsi="Arial" w:cs="Arial"/>
          <w:b/>
          <w:bCs/>
          <w:smallCaps/>
          <w:sz w:val="22"/>
          <w:szCs w:val="22"/>
        </w:rPr>
        <w:t>Disclaimer (Artificial Intelligence)</w:t>
      </w:r>
    </w:p>
    <w:p w:rsidR="001400AA" w:rsidRDefault="001400AA">
      <w:pPr>
        <w:rPr>
          <w:rFonts w:ascii="Arial" w:eastAsia="Arial" w:hAnsi="Arial" w:cs="Arial"/>
        </w:rPr>
      </w:pPr>
      <w:bookmarkStart w:id="37" w:name="_moeno7ijge4m" w:colFirst="0" w:colLast="0"/>
      <w:bookmarkEnd w:id="37"/>
    </w:p>
    <w:p w:rsidR="001400AA" w:rsidRDefault="00DD5D3A">
      <w:pPr>
        <w:jc w:val="both"/>
        <w:rPr>
          <w:rFonts w:ascii="Arial" w:eastAsia="Arial" w:hAnsi="Arial" w:cs="Arial"/>
        </w:rPr>
      </w:pPr>
      <w:bookmarkStart w:id="38" w:name="_k7wxrt79pyz4" w:colFirst="0" w:colLast="0"/>
      <w:bookmarkEnd w:id="38"/>
      <w:r>
        <w:rPr>
          <w:rFonts w:ascii="Arial" w:eastAsia="Arial" w:hAnsi="Arial" w:cs="Arial"/>
        </w:rPr>
        <w:t>The authors hereby declare that generative AI technologies such as Large Language Models have been used during the preparation of this manuscript to assist with editorial and organizational tasks. This explanation includes the name, version, model, and sou</w:t>
      </w:r>
      <w:r>
        <w:rPr>
          <w:rFonts w:ascii="Arial" w:eastAsia="Arial" w:hAnsi="Arial" w:cs="Arial"/>
        </w:rPr>
        <w:t>rce of the generative AI technologies.</w:t>
      </w:r>
    </w:p>
    <w:p w:rsidR="001400AA" w:rsidRDefault="001400AA">
      <w:pPr>
        <w:jc w:val="both"/>
        <w:rPr>
          <w:rFonts w:ascii="Arial" w:eastAsia="Arial" w:hAnsi="Arial" w:cs="Arial"/>
        </w:rPr>
      </w:pPr>
      <w:bookmarkStart w:id="39" w:name="_d7entswsbz62" w:colFirst="0" w:colLast="0"/>
      <w:bookmarkEnd w:id="39"/>
    </w:p>
    <w:p w:rsidR="001400AA" w:rsidRDefault="00DD5D3A">
      <w:pPr>
        <w:jc w:val="both"/>
        <w:rPr>
          <w:rFonts w:ascii="Arial" w:eastAsia="Arial" w:hAnsi="Arial" w:cs="Arial"/>
        </w:rPr>
      </w:pPr>
      <w:bookmarkStart w:id="40" w:name="_scbp9mqfo6lm" w:colFirst="0" w:colLast="0"/>
      <w:bookmarkEnd w:id="40"/>
      <w:r>
        <w:rPr>
          <w:rFonts w:ascii="Arial" w:eastAsia="Arial" w:hAnsi="Arial" w:cs="Arial"/>
        </w:rPr>
        <w:t>Details of the AI usage are given below:</w:t>
      </w:r>
    </w:p>
    <w:p w:rsidR="001400AA" w:rsidRDefault="001400AA">
      <w:pPr>
        <w:jc w:val="both"/>
        <w:rPr>
          <w:rFonts w:ascii="Arial" w:eastAsia="Arial" w:hAnsi="Arial" w:cs="Arial"/>
        </w:rPr>
      </w:pPr>
      <w:bookmarkStart w:id="41" w:name="_byhfj8zf7vb5" w:colFirst="0" w:colLast="0"/>
      <w:bookmarkEnd w:id="41"/>
    </w:p>
    <w:p w:rsidR="001400AA" w:rsidRDefault="00DD5D3A">
      <w:pPr>
        <w:jc w:val="both"/>
        <w:rPr>
          <w:rFonts w:ascii="Arial" w:eastAsia="Arial" w:hAnsi="Arial" w:cs="Arial"/>
        </w:rPr>
      </w:pPr>
      <w:bookmarkStart w:id="42" w:name="_br3x75fien9v" w:colFirst="0" w:colLast="0"/>
      <w:bookmarkEnd w:id="42"/>
      <w:r>
        <w:rPr>
          <w:rFonts w:ascii="Arial" w:eastAsia="Arial" w:hAnsi="Arial" w:cs="Arial"/>
        </w:rPr>
        <w:t>Technologies used:</w:t>
      </w:r>
    </w:p>
    <w:p w:rsidR="001400AA" w:rsidRDefault="001400AA">
      <w:pPr>
        <w:jc w:val="both"/>
        <w:rPr>
          <w:rFonts w:ascii="Arial" w:eastAsia="Arial" w:hAnsi="Arial" w:cs="Arial"/>
        </w:rPr>
      </w:pPr>
      <w:bookmarkStart w:id="43" w:name="_3u4pr37yf64d" w:colFirst="0" w:colLast="0"/>
      <w:bookmarkEnd w:id="43"/>
    </w:p>
    <w:p w:rsidR="001400AA" w:rsidRDefault="00DD5D3A">
      <w:pPr>
        <w:jc w:val="both"/>
        <w:rPr>
          <w:rFonts w:ascii="Arial" w:eastAsia="Arial" w:hAnsi="Arial" w:cs="Arial"/>
        </w:rPr>
      </w:pPr>
      <w:bookmarkStart w:id="44" w:name="_j1ggzk49jd09" w:colFirst="0" w:colLast="0"/>
      <w:bookmarkEnd w:id="44"/>
      <w:proofErr w:type="spellStart"/>
      <w:r>
        <w:rPr>
          <w:rFonts w:ascii="Arial" w:eastAsia="Arial" w:hAnsi="Arial" w:cs="Arial"/>
        </w:rPr>
        <w:t>ChatGPT</w:t>
      </w:r>
      <w:proofErr w:type="spellEnd"/>
      <w:r>
        <w:rPr>
          <w:rFonts w:ascii="Arial" w:eastAsia="Arial" w:hAnsi="Arial" w:cs="Arial"/>
        </w:rPr>
        <w:t xml:space="preserve"> (GPT-5), developed by </w:t>
      </w:r>
      <w:proofErr w:type="spellStart"/>
      <w:r>
        <w:rPr>
          <w:rFonts w:ascii="Arial" w:eastAsia="Arial" w:hAnsi="Arial" w:cs="Arial"/>
        </w:rPr>
        <w:t>OpenAI</w:t>
      </w:r>
      <w:proofErr w:type="spellEnd"/>
      <w:r>
        <w:rPr>
          <w:rFonts w:ascii="Arial" w:eastAsia="Arial" w:hAnsi="Arial" w:cs="Arial"/>
        </w:rPr>
        <w:t>.</w:t>
      </w:r>
    </w:p>
    <w:p w:rsidR="001400AA" w:rsidRDefault="001400AA">
      <w:pPr>
        <w:jc w:val="both"/>
        <w:rPr>
          <w:rFonts w:ascii="Arial" w:eastAsia="Arial" w:hAnsi="Arial" w:cs="Arial"/>
        </w:rPr>
      </w:pPr>
      <w:bookmarkStart w:id="45" w:name="_frjk5ky41sg3" w:colFirst="0" w:colLast="0"/>
      <w:bookmarkEnd w:id="45"/>
    </w:p>
    <w:p w:rsidR="001400AA" w:rsidRDefault="00DD5D3A">
      <w:pPr>
        <w:jc w:val="both"/>
        <w:rPr>
          <w:rFonts w:ascii="Arial" w:eastAsia="Arial" w:hAnsi="Arial" w:cs="Arial"/>
        </w:rPr>
      </w:pPr>
      <w:bookmarkStart w:id="46" w:name="_pobz50sn4mdq" w:colFirst="0" w:colLast="0"/>
      <w:bookmarkEnd w:id="46"/>
      <w:r>
        <w:rPr>
          <w:rFonts w:ascii="Arial" w:eastAsia="Arial" w:hAnsi="Arial" w:cs="Arial"/>
        </w:rPr>
        <w:lastRenderedPageBreak/>
        <w:t>Gemini (Advanced), developed by Google.</w:t>
      </w:r>
    </w:p>
    <w:p w:rsidR="001400AA" w:rsidRDefault="001400AA">
      <w:pPr>
        <w:jc w:val="both"/>
        <w:rPr>
          <w:rFonts w:ascii="Arial" w:eastAsia="Arial" w:hAnsi="Arial" w:cs="Arial"/>
        </w:rPr>
      </w:pPr>
      <w:bookmarkStart w:id="47" w:name="_q23gezf733r4" w:colFirst="0" w:colLast="0"/>
      <w:bookmarkEnd w:id="47"/>
    </w:p>
    <w:p w:rsidR="001400AA" w:rsidRDefault="00DD5D3A">
      <w:pPr>
        <w:jc w:val="both"/>
        <w:rPr>
          <w:rFonts w:ascii="Arial" w:eastAsia="Arial" w:hAnsi="Arial" w:cs="Arial"/>
        </w:rPr>
      </w:pPr>
      <w:bookmarkStart w:id="48" w:name="_m27psf9lp2qm" w:colFirst="0" w:colLast="0"/>
      <w:bookmarkEnd w:id="48"/>
      <w:r>
        <w:rPr>
          <w:rFonts w:ascii="Arial" w:eastAsia="Arial" w:hAnsi="Arial" w:cs="Arial"/>
        </w:rPr>
        <w:t>Version and source: GPT-5 and Gemini Advanced (2025), accessed through their respective official platforms.</w:t>
      </w:r>
    </w:p>
    <w:p w:rsidR="001400AA" w:rsidRDefault="001400AA">
      <w:pPr>
        <w:jc w:val="both"/>
        <w:rPr>
          <w:rFonts w:ascii="Arial" w:eastAsia="Arial" w:hAnsi="Arial" w:cs="Arial"/>
        </w:rPr>
      </w:pPr>
      <w:bookmarkStart w:id="49" w:name="_11hdetdveinf" w:colFirst="0" w:colLast="0"/>
      <w:bookmarkEnd w:id="49"/>
    </w:p>
    <w:p w:rsidR="001400AA" w:rsidRDefault="00DD5D3A">
      <w:pPr>
        <w:jc w:val="both"/>
        <w:rPr>
          <w:rFonts w:ascii="Arial" w:eastAsia="Arial" w:hAnsi="Arial" w:cs="Arial"/>
        </w:rPr>
      </w:pPr>
      <w:bookmarkStart w:id="50" w:name="_ebjq4f5b7sap" w:colFirst="0" w:colLast="0"/>
      <w:bookmarkEnd w:id="50"/>
      <w:r>
        <w:rPr>
          <w:rFonts w:ascii="Arial" w:eastAsia="Arial" w:hAnsi="Arial" w:cs="Arial"/>
        </w:rPr>
        <w:t>Purpose and usage description: Generative AI assistance was utilized for specific supportive tasks:</w:t>
      </w:r>
    </w:p>
    <w:p w:rsidR="001400AA" w:rsidRDefault="001400AA">
      <w:pPr>
        <w:jc w:val="both"/>
        <w:rPr>
          <w:rFonts w:ascii="Arial" w:eastAsia="Arial" w:hAnsi="Arial" w:cs="Arial"/>
        </w:rPr>
      </w:pPr>
      <w:bookmarkStart w:id="51" w:name="_y086erfjiqt8" w:colFirst="0" w:colLast="0"/>
      <w:bookmarkEnd w:id="51"/>
    </w:p>
    <w:p w:rsidR="001400AA" w:rsidRDefault="00DD5D3A">
      <w:pPr>
        <w:jc w:val="both"/>
        <w:rPr>
          <w:rFonts w:ascii="Arial" w:eastAsia="Arial" w:hAnsi="Arial" w:cs="Arial"/>
        </w:rPr>
      </w:pPr>
      <w:bookmarkStart w:id="52" w:name="_jaee78hoh0hn" w:colFirst="0" w:colLast="0"/>
      <w:bookmarkEnd w:id="52"/>
      <w:r>
        <w:rPr>
          <w:rFonts w:ascii="Arial" w:eastAsia="Arial" w:hAnsi="Arial" w:cs="Arial"/>
        </w:rPr>
        <w:t xml:space="preserve">Data Organization and Feasibility: Gemini was </w:t>
      </w:r>
      <w:r>
        <w:rPr>
          <w:rFonts w:ascii="Arial" w:eastAsia="Arial" w:hAnsi="Arial" w:cs="Arial"/>
        </w:rPr>
        <w:t>employed to assist in organizing preliminary data structures and evaluating the feasibility of potential outcomes for inclusion in the review, without performing the actual extraction or statistical interpretation.</w:t>
      </w:r>
    </w:p>
    <w:p w:rsidR="001400AA" w:rsidRDefault="001400AA">
      <w:pPr>
        <w:jc w:val="both"/>
        <w:rPr>
          <w:rFonts w:ascii="Arial" w:eastAsia="Arial" w:hAnsi="Arial" w:cs="Arial"/>
        </w:rPr>
      </w:pPr>
      <w:bookmarkStart w:id="53" w:name="_397yvqh6n4ey" w:colFirst="0" w:colLast="0"/>
      <w:bookmarkEnd w:id="53"/>
    </w:p>
    <w:p w:rsidR="001400AA" w:rsidRDefault="00DD5D3A">
      <w:pPr>
        <w:jc w:val="both"/>
        <w:rPr>
          <w:rFonts w:ascii="Arial" w:eastAsia="Arial" w:hAnsi="Arial" w:cs="Arial"/>
        </w:rPr>
      </w:pPr>
      <w:bookmarkStart w:id="54" w:name="_a75seccm1p7f" w:colFirst="0" w:colLast="0"/>
      <w:bookmarkEnd w:id="54"/>
      <w:r>
        <w:rPr>
          <w:rFonts w:ascii="Arial" w:eastAsia="Arial" w:hAnsi="Arial" w:cs="Arial"/>
        </w:rPr>
        <w:t xml:space="preserve">Manuscript Refinement: </w:t>
      </w:r>
      <w:proofErr w:type="spellStart"/>
      <w:r>
        <w:rPr>
          <w:rFonts w:ascii="Arial" w:eastAsia="Arial" w:hAnsi="Arial" w:cs="Arial"/>
        </w:rPr>
        <w:t>ChatGPT</w:t>
      </w:r>
      <w:proofErr w:type="spellEnd"/>
      <w:r>
        <w:rPr>
          <w:rFonts w:ascii="Arial" w:eastAsia="Arial" w:hAnsi="Arial" w:cs="Arial"/>
        </w:rPr>
        <w:t xml:space="preserve"> was used </w:t>
      </w:r>
      <w:r>
        <w:rPr>
          <w:rFonts w:ascii="Arial" w:eastAsia="Arial" w:hAnsi="Arial" w:cs="Arial"/>
        </w:rPr>
        <w:t>for English language refinement, grammatical corrections, formatting references in Vancouver style, and executing manual editorial tasks to improve the clarity and flow of the text.</w:t>
      </w:r>
    </w:p>
    <w:p w:rsidR="001400AA" w:rsidRDefault="001400AA">
      <w:pPr>
        <w:jc w:val="both"/>
        <w:rPr>
          <w:rFonts w:ascii="Arial" w:eastAsia="Arial" w:hAnsi="Arial" w:cs="Arial"/>
        </w:rPr>
      </w:pPr>
      <w:bookmarkStart w:id="55" w:name="_ag7q80y6g8yg" w:colFirst="0" w:colLast="0"/>
      <w:bookmarkEnd w:id="55"/>
    </w:p>
    <w:p w:rsidR="001400AA" w:rsidRDefault="00DD5D3A">
      <w:pPr>
        <w:jc w:val="both"/>
        <w:rPr>
          <w:rFonts w:ascii="Arial" w:eastAsia="Arial" w:hAnsi="Arial" w:cs="Arial"/>
        </w:rPr>
      </w:pPr>
      <w:bookmarkStart w:id="56" w:name="_5asvlfqmk7ue" w:colFirst="0" w:colLast="0"/>
      <w:bookmarkEnd w:id="56"/>
      <w:r>
        <w:rPr>
          <w:rFonts w:ascii="Arial" w:eastAsia="Arial" w:hAnsi="Arial" w:cs="Arial"/>
        </w:rPr>
        <w:t>Human oversight: The authors explicitly state that all data extraction fr</w:t>
      </w:r>
      <w:r>
        <w:rPr>
          <w:rFonts w:ascii="Arial" w:eastAsia="Arial" w:hAnsi="Arial" w:cs="Arial"/>
        </w:rPr>
        <w:t xml:space="preserve">om primary studies, statistical analyses, effect size calculations, and the generation of forest plots were performed manually by the human authors. All AI-assisted editorial outputs were critically reviewed and validated to ensure scientific accuracy and </w:t>
      </w:r>
      <w:r>
        <w:rPr>
          <w:rFonts w:ascii="Arial" w:eastAsia="Arial" w:hAnsi="Arial" w:cs="Arial"/>
        </w:rPr>
        <w:t>integrity before submission.</w:t>
      </w:r>
    </w:p>
    <w:p w:rsidR="001400AA" w:rsidRDefault="001400AA">
      <w:pPr>
        <w:jc w:val="both"/>
        <w:rPr>
          <w:rFonts w:ascii="Arial" w:eastAsia="Arial" w:hAnsi="Arial" w:cs="Arial"/>
        </w:rPr>
      </w:pPr>
      <w:bookmarkStart w:id="57" w:name="_4pir2yc9ny43" w:colFirst="0" w:colLast="0"/>
      <w:bookmarkEnd w:id="57"/>
    </w:p>
    <w:p w:rsidR="001400AA" w:rsidRDefault="001400AA">
      <w:pPr>
        <w:spacing w:before="240" w:after="240"/>
        <w:jc w:val="both"/>
        <w:rPr>
          <w:rFonts w:ascii="Arial" w:eastAsia="Arial" w:hAnsi="Arial" w:cs="Arial"/>
          <w:b/>
          <w:bCs/>
          <w:smallCaps/>
          <w:sz w:val="22"/>
          <w:szCs w:val="22"/>
        </w:rPr>
      </w:pPr>
      <w:bookmarkStart w:id="58" w:name="_mmi9ng6l6qz7" w:colFirst="0" w:colLast="0"/>
      <w:bookmarkEnd w:id="58"/>
    </w:p>
    <w:p w:rsidR="001400AA" w:rsidRDefault="00DD5D3A">
      <w:pPr>
        <w:keepNext/>
        <w:pBdr>
          <w:top w:val="nil"/>
          <w:left w:val="nil"/>
          <w:bottom w:val="nil"/>
          <w:right w:val="nil"/>
          <w:between w:val="nil"/>
        </w:pBdr>
        <w:jc w:val="both"/>
        <w:rPr>
          <w:rFonts w:ascii="Arial" w:eastAsia="Arial" w:hAnsi="Arial" w:cs="Arial"/>
          <w:sz w:val="26"/>
          <w:szCs w:val="26"/>
        </w:rPr>
      </w:pPr>
      <w:r>
        <w:rPr>
          <w:rFonts w:ascii="Arial" w:eastAsia="Arial" w:hAnsi="Arial" w:cs="Arial"/>
          <w:b/>
          <w:bCs/>
          <w:smallCaps/>
          <w:color w:val="000000"/>
          <w:sz w:val="22"/>
          <w:szCs w:val="22"/>
        </w:rPr>
        <w:t>References</w:t>
      </w:r>
    </w:p>
    <w:p w:rsidR="001400AA" w:rsidRDefault="00DD5D3A">
      <w:pPr>
        <w:numPr>
          <w:ilvl w:val="0"/>
          <w:numId w:val="1"/>
        </w:numPr>
        <w:spacing w:before="240" w:after="240"/>
        <w:rPr>
          <w:rFonts w:ascii="Arial" w:eastAsia="Arial" w:hAnsi="Arial" w:cs="Arial"/>
        </w:rPr>
      </w:pPr>
      <w:r>
        <w:rPr>
          <w:rFonts w:ascii="Arial" w:eastAsia="Arial" w:hAnsi="Arial" w:cs="Arial"/>
        </w:rPr>
        <w:t xml:space="preserve">Devlin JW, </w:t>
      </w:r>
      <w:proofErr w:type="spellStart"/>
      <w:r>
        <w:rPr>
          <w:rFonts w:ascii="Arial" w:eastAsia="Arial" w:hAnsi="Arial" w:cs="Arial"/>
        </w:rPr>
        <w:t>Skrobik</w:t>
      </w:r>
      <w:proofErr w:type="spellEnd"/>
      <w:r>
        <w:rPr>
          <w:rFonts w:ascii="Arial" w:eastAsia="Arial" w:hAnsi="Arial" w:cs="Arial"/>
        </w:rPr>
        <w:t xml:space="preserve"> Y, </w:t>
      </w:r>
      <w:proofErr w:type="spellStart"/>
      <w:r>
        <w:rPr>
          <w:rFonts w:ascii="Arial" w:eastAsia="Arial" w:hAnsi="Arial" w:cs="Arial"/>
        </w:rPr>
        <w:t>Gélinas</w:t>
      </w:r>
      <w:proofErr w:type="spellEnd"/>
      <w:r>
        <w:rPr>
          <w:rFonts w:ascii="Arial" w:eastAsia="Arial" w:hAnsi="Arial" w:cs="Arial"/>
        </w:rPr>
        <w:t xml:space="preserve"> C, et al. Clinical Practice Guidelines for the Prevention and Management of Pain, Agitation/Sedation, Delirium, Immobility, and Sleep Disruption in Adult Patients in the ICU. </w:t>
      </w:r>
      <w:proofErr w:type="spellStart"/>
      <w:r>
        <w:rPr>
          <w:rFonts w:ascii="Arial" w:eastAsia="Arial" w:hAnsi="Arial" w:cs="Arial"/>
          <w:i/>
          <w:iCs/>
        </w:rPr>
        <w:t>Crit</w:t>
      </w:r>
      <w:proofErr w:type="spellEnd"/>
      <w:r>
        <w:rPr>
          <w:rFonts w:ascii="Arial" w:eastAsia="Arial" w:hAnsi="Arial" w:cs="Arial"/>
          <w:i/>
          <w:iCs/>
        </w:rPr>
        <w:t xml:space="preserve"> Care</w:t>
      </w:r>
      <w:r>
        <w:rPr>
          <w:rFonts w:ascii="Arial" w:eastAsia="Arial" w:hAnsi="Arial" w:cs="Arial"/>
          <w:i/>
          <w:iCs/>
        </w:rPr>
        <w:t xml:space="preserve"> Med</w:t>
      </w:r>
      <w:r>
        <w:rPr>
          <w:rFonts w:ascii="Arial" w:eastAsia="Arial" w:hAnsi="Arial" w:cs="Arial"/>
        </w:rPr>
        <w:t>. 2018;46(9):e825-e873.</w:t>
      </w:r>
      <w:hyperlink r:id="rId22">
        <w:r>
          <w:rPr>
            <w:rFonts w:ascii="Arial" w:eastAsia="Arial" w:hAnsi="Arial" w:cs="Arial"/>
          </w:rPr>
          <w:t xml:space="preserve"> </w:t>
        </w:r>
      </w:hyperlink>
      <w:hyperlink r:id="rId23">
        <w:r>
          <w:rPr>
            <w:rFonts w:ascii="Arial" w:eastAsia="Arial" w:hAnsi="Arial" w:cs="Arial"/>
            <w:color w:val="1155CC"/>
            <w:u w:val="single"/>
          </w:rPr>
          <w:t>https://doi.org/10.1097/CCM.0000000000003299</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Shehabi</w:t>
      </w:r>
      <w:proofErr w:type="spellEnd"/>
      <w:r>
        <w:rPr>
          <w:rFonts w:ascii="Arial" w:eastAsia="Arial" w:hAnsi="Arial" w:cs="Arial"/>
        </w:rPr>
        <w:t xml:space="preserve"> Y, </w:t>
      </w:r>
      <w:proofErr w:type="spellStart"/>
      <w:r>
        <w:rPr>
          <w:rFonts w:ascii="Arial" w:eastAsia="Arial" w:hAnsi="Arial" w:cs="Arial"/>
        </w:rPr>
        <w:t>Bellomo</w:t>
      </w:r>
      <w:proofErr w:type="spellEnd"/>
      <w:r>
        <w:rPr>
          <w:rFonts w:ascii="Arial" w:eastAsia="Arial" w:hAnsi="Arial" w:cs="Arial"/>
        </w:rPr>
        <w:t xml:space="preserve"> R, Reade MC, et al. Early intensive </w:t>
      </w:r>
      <w:r>
        <w:rPr>
          <w:rFonts w:ascii="Arial" w:eastAsia="Arial" w:hAnsi="Arial" w:cs="Arial"/>
        </w:rPr>
        <w:t xml:space="preserve">care sedation predicts long-term mortality in ventilated critically ill patients. </w:t>
      </w:r>
      <w:r>
        <w:rPr>
          <w:rFonts w:ascii="Arial" w:eastAsia="Arial" w:hAnsi="Arial" w:cs="Arial"/>
          <w:i/>
          <w:iCs/>
        </w:rPr>
        <w:t xml:space="preserve">Am J Respir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2012;186(8):724-731.</w:t>
      </w:r>
      <w:hyperlink r:id="rId24">
        <w:r>
          <w:rPr>
            <w:rFonts w:ascii="Arial" w:eastAsia="Arial" w:hAnsi="Arial" w:cs="Arial"/>
          </w:rPr>
          <w:t xml:space="preserve"> </w:t>
        </w:r>
      </w:hyperlink>
      <w:hyperlink r:id="rId25">
        <w:r>
          <w:rPr>
            <w:rFonts w:ascii="Arial" w:eastAsia="Arial" w:hAnsi="Arial" w:cs="Arial"/>
            <w:color w:val="1155CC"/>
            <w:u w:val="single"/>
          </w:rPr>
          <w:t>ht</w:t>
        </w:r>
        <w:r>
          <w:rPr>
            <w:rFonts w:ascii="Arial" w:eastAsia="Arial" w:hAnsi="Arial" w:cs="Arial"/>
            <w:color w:val="1155CC"/>
            <w:u w:val="single"/>
          </w:rPr>
          <w:t>tps://doi.org/10.1164/rccm.201203-0522OC</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Pandharipande</w:t>
      </w:r>
      <w:proofErr w:type="spellEnd"/>
      <w:r>
        <w:rPr>
          <w:rFonts w:ascii="Arial" w:eastAsia="Arial" w:hAnsi="Arial" w:cs="Arial"/>
        </w:rPr>
        <w:t xml:space="preserve"> PP, Girard TD, Jackson JC, et al. Long-term cognitive impairment after critical illness. </w:t>
      </w:r>
      <w:r>
        <w:rPr>
          <w:rFonts w:ascii="Arial" w:eastAsia="Arial" w:hAnsi="Arial" w:cs="Arial"/>
          <w:i/>
          <w:iCs/>
        </w:rPr>
        <w:t xml:space="preserve">N </w:t>
      </w:r>
      <w:proofErr w:type="spellStart"/>
      <w:r>
        <w:rPr>
          <w:rFonts w:ascii="Arial" w:eastAsia="Arial" w:hAnsi="Arial" w:cs="Arial"/>
          <w:i/>
          <w:iCs/>
        </w:rPr>
        <w:t>Engl</w:t>
      </w:r>
      <w:proofErr w:type="spellEnd"/>
      <w:r>
        <w:rPr>
          <w:rFonts w:ascii="Arial" w:eastAsia="Arial" w:hAnsi="Arial" w:cs="Arial"/>
          <w:i/>
          <w:iCs/>
        </w:rPr>
        <w:t xml:space="preserve"> J Med</w:t>
      </w:r>
      <w:r>
        <w:rPr>
          <w:rFonts w:ascii="Arial" w:eastAsia="Arial" w:hAnsi="Arial" w:cs="Arial"/>
        </w:rPr>
        <w:t>. 2013;369(14):1306-1316.</w:t>
      </w:r>
      <w:hyperlink r:id="rId26">
        <w:r>
          <w:rPr>
            <w:rFonts w:ascii="Arial" w:eastAsia="Arial" w:hAnsi="Arial" w:cs="Arial"/>
          </w:rPr>
          <w:t xml:space="preserve"> </w:t>
        </w:r>
      </w:hyperlink>
      <w:hyperlink r:id="rId27">
        <w:r>
          <w:rPr>
            <w:rFonts w:ascii="Arial" w:eastAsia="Arial" w:hAnsi="Arial" w:cs="Arial"/>
            <w:color w:val="1155CC"/>
            <w:u w:val="single"/>
          </w:rPr>
          <w:t>https://doi.org/10.1056/NEJMoa1301372</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Girard TD, Kress JP, Fuchs BD, et al. Efficacy and safety of a paired sedation and ventilator weaning protocol for mechanically ventilated patients in intensive care (Awakening and Breathing Controlled trial): a </w:t>
      </w:r>
      <w:proofErr w:type="spellStart"/>
      <w:r>
        <w:rPr>
          <w:rFonts w:ascii="Arial" w:eastAsia="Arial" w:hAnsi="Arial" w:cs="Arial"/>
        </w:rPr>
        <w:t>randomised</w:t>
      </w:r>
      <w:proofErr w:type="spellEnd"/>
      <w:r>
        <w:rPr>
          <w:rFonts w:ascii="Arial" w:eastAsia="Arial" w:hAnsi="Arial" w:cs="Arial"/>
        </w:rPr>
        <w:t xml:space="preserve"> controlled trial. </w:t>
      </w:r>
      <w:r>
        <w:rPr>
          <w:rFonts w:ascii="Arial" w:eastAsia="Arial" w:hAnsi="Arial" w:cs="Arial"/>
          <w:i/>
          <w:iCs/>
        </w:rPr>
        <w:t>Lancet</w:t>
      </w:r>
      <w:r>
        <w:rPr>
          <w:rFonts w:ascii="Arial" w:eastAsia="Arial" w:hAnsi="Arial" w:cs="Arial"/>
        </w:rPr>
        <w:t>. 2008;37</w:t>
      </w:r>
      <w:r>
        <w:rPr>
          <w:rFonts w:ascii="Arial" w:eastAsia="Arial" w:hAnsi="Arial" w:cs="Arial"/>
        </w:rPr>
        <w:t>1(9607):126-134.</w:t>
      </w:r>
      <w:hyperlink r:id="rId28">
        <w:r>
          <w:rPr>
            <w:rFonts w:ascii="Arial" w:eastAsia="Arial" w:hAnsi="Arial" w:cs="Arial"/>
          </w:rPr>
          <w:t xml:space="preserve"> </w:t>
        </w:r>
      </w:hyperlink>
      <w:hyperlink r:id="rId29">
        <w:r>
          <w:rPr>
            <w:rFonts w:ascii="Arial" w:eastAsia="Arial" w:hAnsi="Arial" w:cs="Arial"/>
            <w:color w:val="1155CC"/>
            <w:u w:val="single"/>
          </w:rPr>
          <w:t>https://doi.org/10.1016/S0140-6736(08)60105-1</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Morandi</w:t>
      </w:r>
      <w:proofErr w:type="spellEnd"/>
      <w:r>
        <w:rPr>
          <w:rFonts w:ascii="Arial" w:eastAsia="Arial" w:hAnsi="Arial" w:cs="Arial"/>
        </w:rPr>
        <w:t xml:space="preserve"> A, Brummel NE, Ely EW. Sedation, delirium and mechanica</w:t>
      </w:r>
      <w:r>
        <w:rPr>
          <w:rFonts w:ascii="Arial" w:eastAsia="Arial" w:hAnsi="Arial" w:cs="Arial"/>
        </w:rPr>
        <w:t xml:space="preserve">l ventilation: the ABCDE bundle. </w:t>
      </w:r>
      <w:proofErr w:type="spellStart"/>
      <w:r>
        <w:rPr>
          <w:rFonts w:ascii="Arial" w:eastAsia="Arial" w:hAnsi="Arial" w:cs="Arial"/>
          <w:i/>
          <w:iCs/>
        </w:rPr>
        <w:t>Curr</w:t>
      </w:r>
      <w:proofErr w:type="spellEnd"/>
      <w:r>
        <w:rPr>
          <w:rFonts w:ascii="Arial" w:eastAsia="Arial" w:hAnsi="Arial" w:cs="Arial"/>
          <w:i/>
          <w:iCs/>
        </w:rPr>
        <w:t xml:space="preserve"> </w:t>
      </w:r>
      <w:proofErr w:type="spellStart"/>
      <w:r>
        <w:rPr>
          <w:rFonts w:ascii="Arial" w:eastAsia="Arial" w:hAnsi="Arial" w:cs="Arial"/>
          <w:i/>
          <w:iCs/>
        </w:rPr>
        <w:t>Opin</w:t>
      </w:r>
      <w:proofErr w:type="spellEnd"/>
      <w:r>
        <w:rPr>
          <w:rFonts w:ascii="Arial" w:eastAsia="Arial" w:hAnsi="Arial" w:cs="Arial"/>
          <w:i/>
          <w:iCs/>
        </w:rPr>
        <w:t xml:space="preserve"> </w:t>
      </w:r>
      <w:proofErr w:type="spellStart"/>
      <w:r>
        <w:rPr>
          <w:rFonts w:ascii="Arial" w:eastAsia="Arial" w:hAnsi="Arial" w:cs="Arial"/>
          <w:i/>
          <w:iCs/>
        </w:rPr>
        <w:t>Crit</w:t>
      </w:r>
      <w:proofErr w:type="spellEnd"/>
      <w:r>
        <w:rPr>
          <w:rFonts w:ascii="Arial" w:eastAsia="Arial" w:hAnsi="Arial" w:cs="Arial"/>
          <w:i/>
          <w:iCs/>
        </w:rPr>
        <w:t xml:space="preserve"> Care</w:t>
      </w:r>
      <w:r>
        <w:rPr>
          <w:rFonts w:ascii="Arial" w:eastAsia="Arial" w:hAnsi="Arial" w:cs="Arial"/>
        </w:rPr>
        <w:t>. 2014;20(4):373-381.</w:t>
      </w:r>
      <w:hyperlink r:id="rId30">
        <w:r>
          <w:rPr>
            <w:rFonts w:ascii="Arial" w:eastAsia="Arial" w:hAnsi="Arial" w:cs="Arial"/>
          </w:rPr>
          <w:t xml:space="preserve"> </w:t>
        </w:r>
      </w:hyperlink>
      <w:hyperlink r:id="rId31">
        <w:r>
          <w:rPr>
            <w:rFonts w:ascii="Arial" w:eastAsia="Arial" w:hAnsi="Arial" w:cs="Arial"/>
            <w:color w:val="1155CC"/>
            <w:u w:val="single"/>
          </w:rPr>
          <w:t>https://doi.org/10.1097/MCC.0b013e3283427243</w:t>
        </w:r>
      </w:hyperlink>
    </w:p>
    <w:p w:rsidR="001400AA" w:rsidRDefault="00DD5D3A">
      <w:pPr>
        <w:numPr>
          <w:ilvl w:val="0"/>
          <w:numId w:val="1"/>
        </w:numPr>
        <w:spacing w:before="240" w:after="240"/>
        <w:rPr>
          <w:rFonts w:ascii="Arial" w:eastAsia="Arial" w:hAnsi="Arial" w:cs="Arial"/>
        </w:rPr>
      </w:pPr>
      <w:r>
        <w:rPr>
          <w:rFonts w:ascii="Arial" w:eastAsia="Arial" w:hAnsi="Arial" w:cs="Arial"/>
        </w:rPr>
        <w:t>Sessler C</w:t>
      </w:r>
      <w:r>
        <w:rPr>
          <w:rFonts w:ascii="Arial" w:eastAsia="Arial" w:hAnsi="Arial" w:cs="Arial"/>
        </w:rPr>
        <w:t xml:space="preserve">N, Gosnell MS, </w:t>
      </w:r>
      <w:proofErr w:type="spellStart"/>
      <w:r>
        <w:rPr>
          <w:rFonts w:ascii="Arial" w:eastAsia="Arial" w:hAnsi="Arial" w:cs="Arial"/>
        </w:rPr>
        <w:t>Grap</w:t>
      </w:r>
      <w:proofErr w:type="spellEnd"/>
      <w:r>
        <w:rPr>
          <w:rFonts w:ascii="Arial" w:eastAsia="Arial" w:hAnsi="Arial" w:cs="Arial"/>
        </w:rPr>
        <w:t xml:space="preserve"> MJ, et al. The Richmond Agitation-Sedation Scale: validity and reliability in adult ICU patients. </w:t>
      </w:r>
      <w:r>
        <w:rPr>
          <w:rFonts w:ascii="Arial" w:eastAsia="Arial" w:hAnsi="Arial" w:cs="Arial"/>
          <w:i/>
          <w:iCs/>
        </w:rPr>
        <w:t xml:space="preserve">Am J Respir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2002;166(10):1338-1344.</w:t>
      </w:r>
      <w:hyperlink r:id="rId32">
        <w:r>
          <w:rPr>
            <w:rFonts w:ascii="Arial" w:eastAsia="Arial" w:hAnsi="Arial" w:cs="Arial"/>
          </w:rPr>
          <w:t xml:space="preserve"> </w:t>
        </w:r>
      </w:hyperlink>
      <w:hyperlink r:id="rId33">
        <w:r>
          <w:rPr>
            <w:rFonts w:ascii="Arial" w:eastAsia="Arial" w:hAnsi="Arial" w:cs="Arial"/>
            <w:color w:val="1155CC"/>
            <w:u w:val="single"/>
          </w:rPr>
          <w:t>https://doi.org/10.1164/rccm.2107138</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Mehta S, Burry L, Cook D, et al. Daily sedation interruption in mechanically ventilated critically ill patients cared for with a sedation protocol. </w:t>
      </w:r>
      <w:r>
        <w:rPr>
          <w:rFonts w:ascii="Arial" w:eastAsia="Arial" w:hAnsi="Arial" w:cs="Arial"/>
          <w:i/>
          <w:iCs/>
        </w:rPr>
        <w:t>JAMA</w:t>
      </w:r>
      <w:r>
        <w:rPr>
          <w:rFonts w:ascii="Arial" w:eastAsia="Arial" w:hAnsi="Arial" w:cs="Arial"/>
        </w:rPr>
        <w:t>. 2012;308(19):1985-1992.</w:t>
      </w:r>
      <w:hyperlink r:id="rId34">
        <w:r>
          <w:rPr>
            <w:rFonts w:ascii="Arial" w:eastAsia="Arial" w:hAnsi="Arial" w:cs="Arial"/>
          </w:rPr>
          <w:t xml:space="preserve"> </w:t>
        </w:r>
      </w:hyperlink>
      <w:hyperlink r:id="rId35">
        <w:r>
          <w:rPr>
            <w:rFonts w:ascii="Arial" w:eastAsia="Arial" w:hAnsi="Arial" w:cs="Arial"/>
            <w:color w:val="1155CC"/>
            <w:u w:val="single"/>
          </w:rPr>
          <w:t>https://doi.org/10.1001/jama.2012.13872</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Pandharipande</w:t>
      </w:r>
      <w:proofErr w:type="spellEnd"/>
      <w:r>
        <w:rPr>
          <w:rFonts w:ascii="Arial" w:eastAsia="Arial" w:hAnsi="Arial" w:cs="Arial"/>
        </w:rPr>
        <w:t xml:space="preserve"> P, </w:t>
      </w:r>
      <w:proofErr w:type="spellStart"/>
      <w:r>
        <w:rPr>
          <w:rFonts w:ascii="Arial" w:eastAsia="Arial" w:hAnsi="Arial" w:cs="Arial"/>
        </w:rPr>
        <w:t>Shintani</w:t>
      </w:r>
      <w:proofErr w:type="spellEnd"/>
      <w:r>
        <w:rPr>
          <w:rFonts w:ascii="Arial" w:eastAsia="Arial" w:hAnsi="Arial" w:cs="Arial"/>
        </w:rPr>
        <w:t xml:space="preserve"> A, Peterson J, et al. Lorazepam is an independent risk factor for transitioning to delir</w:t>
      </w:r>
      <w:r>
        <w:rPr>
          <w:rFonts w:ascii="Arial" w:eastAsia="Arial" w:hAnsi="Arial" w:cs="Arial"/>
        </w:rPr>
        <w:t xml:space="preserve">ium in ICU patients. </w:t>
      </w:r>
      <w:r>
        <w:rPr>
          <w:rFonts w:ascii="Arial" w:eastAsia="Arial" w:hAnsi="Arial" w:cs="Arial"/>
          <w:i/>
          <w:iCs/>
        </w:rPr>
        <w:t>Anesthesiology</w:t>
      </w:r>
      <w:r>
        <w:rPr>
          <w:rFonts w:ascii="Arial" w:eastAsia="Arial" w:hAnsi="Arial" w:cs="Arial"/>
        </w:rPr>
        <w:t>. 2006;104(1):21-26.</w:t>
      </w:r>
      <w:hyperlink r:id="rId36">
        <w:r>
          <w:rPr>
            <w:rFonts w:ascii="Arial" w:eastAsia="Arial" w:hAnsi="Arial" w:cs="Arial"/>
          </w:rPr>
          <w:t xml:space="preserve"> </w:t>
        </w:r>
      </w:hyperlink>
      <w:hyperlink r:id="rId37">
        <w:r>
          <w:rPr>
            <w:rFonts w:ascii="Arial" w:eastAsia="Arial" w:hAnsi="Arial" w:cs="Arial"/>
            <w:color w:val="1155CC"/>
            <w:u w:val="single"/>
          </w:rPr>
          <w:t>https://doi.org/10.1097/00000542-200601000-00005</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Girard TD, </w:t>
      </w:r>
      <w:proofErr w:type="spellStart"/>
      <w:r>
        <w:rPr>
          <w:rFonts w:ascii="Arial" w:eastAsia="Arial" w:hAnsi="Arial" w:cs="Arial"/>
        </w:rPr>
        <w:t>Pand</w:t>
      </w:r>
      <w:r>
        <w:rPr>
          <w:rFonts w:ascii="Arial" w:eastAsia="Arial" w:hAnsi="Arial" w:cs="Arial"/>
        </w:rPr>
        <w:t>haripande</w:t>
      </w:r>
      <w:proofErr w:type="spellEnd"/>
      <w:r>
        <w:rPr>
          <w:rFonts w:ascii="Arial" w:eastAsia="Arial" w:hAnsi="Arial" w:cs="Arial"/>
        </w:rPr>
        <w:t xml:space="preserve"> PP, Ely EW. Delirium in the intensive care unit. </w:t>
      </w:r>
      <w:proofErr w:type="spellStart"/>
      <w:r>
        <w:rPr>
          <w:rFonts w:ascii="Arial" w:eastAsia="Arial" w:hAnsi="Arial" w:cs="Arial"/>
          <w:i/>
          <w:iCs/>
        </w:rPr>
        <w:t>Crit</w:t>
      </w:r>
      <w:proofErr w:type="spellEnd"/>
      <w:r>
        <w:rPr>
          <w:rFonts w:ascii="Arial" w:eastAsia="Arial" w:hAnsi="Arial" w:cs="Arial"/>
          <w:i/>
          <w:iCs/>
        </w:rPr>
        <w:t xml:space="preserve"> Care</w:t>
      </w:r>
      <w:r>
        <w:rPr>
          <w:rFonts w:ascii="Arial" w:eastAsia="Arial" w:hAnsi="Arial" w:cs="Arial"/>
        </w:rPr>
        <w:t>. 2008;12(Suppl 3</w:t>
      </w:r>
      <w:proofErr w:type="gramStart"/>
      <w:r>
        <w:rPr>
          <w:rFonts w:ascii="Arial" w:eastAsia="Arial" w:hAnsi="Arial" w:cs="Arial"/>
        </w:rPr>
        <w:t>):S</w:t>
      </w:r>
      <w:proofErr w:type="gramEnd"/>
      <w:r>
        <w:rPr>
          <w:rFonts w:ascii="Arial" w:eastAsia="Arial" w:hAnsi="Arial" w:cs="Arial"/>
        </w:rPr>
        <w:t>3.</w:t>
      </w:r>
      <w:hyperlink r:id="rId38">
        <w:r>
          <w:rPr>
            <w:rFonts w:ascii="Arial" w:eastAsia="Arial" w:hAnsi="Arial" w:cs="Arial"/>
          </w:rPr>
          <w:t xml:space="preserve"> </w:t>
        </w:r>
      </w:hyperlink>
      <w:hyperlink r:id="rId39">
        <w:r>
          <w:rPr>
            <w:rFonts w:ascii="Arial" w:eastAsia="Arial" w:hAnsi="Arial" w:cs="Arial"/>
            <w:color w:val="1155CC"/>
            <w:u w:val="single"/>
          </w:rPr>
          <w:t>https://doi.org/10.1186/cc6149</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Brown CH 4th, </w:t>
      </w:r>
      <w:proofErr w:type="spellStart"/>
      <w:r>
        <w:rPr>
          <w:rFonts w:ascii="Arial" w:eastAsia="Arial" w:hAnsi="Arial" w:cs="Arial"/>
        </w:rPr>
        <w:t>LaFlam</w:t>
      </w:r>
      <w:proofErr w:type="spellEnd"/>
      <w:r>
        <w:rPr>
          <w:rFonts w:ascii="Arial" w:eastAsia="Arial" w:hAnsi="Arial" w:cs="Arial"/>
        </w:rPr>
        <w:t xml:space="preserve"> A, Max L, et al. Delirium, Postoperative Cognitive Dysfunction, and Cognitive Trajectory in Older Surgical Patients. </w:t>
      </w:r>
      <w:r>
        <w:rPr>
          <w:rFonts w:ascii="Arial" w:eastAsia="Arial" w:hAnsi="Arial" w:cs="Arial"/>
          <w:i/>
          <w:iCs/>
        </w:rPr>
        <w:t>Anesthesiology</w:t>
      </w:r>
      <w:r>
        <w:rPr>
          <w:rFonts w:ascii="Arial" w:eastAsia="Arial" w:hAnsi="Arial" w:cs="Arial"/>
        </w:rPr>
        <w:t>. 2020;132(6):1353-1365.</w:t>
      </w:r>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Shehabi</w:t>
      </w:r>
      <w:proofErr w:type="spellEnd"/>
      <w:r>
        <w:rPr>
          <w:rFonts w:ascii="Arial" w:eastAsia="Arial" w:hAnsi="Arial" w:cs="Arial"/>
        </w:rPr>
        <w:t xml:space="preserve"> Y, Chan L, </w:t>
      </w:r>
      <w:proofErr w:type="spellStart"/>
      <w:r>
        <w:rPr>
          <w:rFonts w:ascii="Arial" w:eastAsia="Arial" w:hAnsi="Arial" w:cs="Arial"/>
        </w:rPr>
        <w:t>Kadiman</w:t>
      </w:r>
      <w:proofErr w:type="spellEnd"/>
      <w:r>
        <w:rPr>
          <w:rFonts w:ascii="Arial" w:eastAsia="Arial" w:hAnsi="Arial" w:cs="Arial"/>
        </w:rPr>
        <w:t xml:space="preserve"> S, et al. Sedation depth and long-term mortality in </w:t>
      </w:r>
      <w:r>
        <w:rPr>
          <w:rFonts w:ascii="Arial" w:eastAsia="Arial" w:hAnsi="Arial" w:cs="Arial"/>
        </w:rPr>
        <w:t xml:space="preserve">mechanically ventilated critically ill adults: a prospective longitudinal </w:t>
      </w:r>
      <w:proofErr w:type="spellStart"/>
      <w:r>
        <w:rPr>
          <w:rFonts w:ascii="Arial" w:eastAsia="Arial" w:hAnsi="Arial" w:cs="Arial"/>
        </w:rPr>
        <w:t>multicentre</w:t>
      </w:r>
      <w:proofErr w:type="spellEnd"/>
      <w:r>
        <w:rPr>
          <w:rFonts w:ascii="Arial" w:eastAsia="Arial" w:hAnsi="Arial" w:cs="Arial"/>
        </w:rPr>
        <w:t xml:space="preserve"> cohort study. </w:t>
      </w:r>
      <w:r>
        <w:rPr>
          <w:rFonts w:ascii="Arial" w:eastAsia="Arial" w:hAnsi="Arial" w:cs="Arial"/>
          <w:i/>
          <w:iCs/>
        </w:rPr>
        <w:t>Intensive Care Med</w:t>
      </w:r>
      <w:r>
        <w:rPr>
          <w:rFonts w:ascii="Arial" w:eastAsia="Arial" w:hAnsi="Arial" w:cs="Arial"/>
        </w:rPr>
        <w:t>. 2013;39(5):910-918.</w:t>
      </w:r>
      <w:hyperlink r:id="rId40">
        <w:r>
          <w:rPr>
            <w:rFonts w:ascii="Arial" w:eastAsia="Arial" w:hAnsi="Arial" w:cs="Arial"/>
          </w:rPr>
          <w:t xml:space="preserve"> </w:t>
        </w:r>
      </w:hyperlink>
      <w:hyperlink r:id="rId41">
        <w:r>
          <w:rPr>
            <w:rFonts w:ascii="Arial" w:eastAsia="Arial" w:hAnsi="Arial" w:cs="Arial"/>
            <w:color w:val="1155CC"/>
            <w:u w:val="single"/>
          </w:rPr>
          <w:t>https://doi.org/10.1007/s00134-013-2830-2</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Page MJ, McKenzie JE, </w:t>
      </w:r>
      <w:proofErr w:type="spellStart"/>
      <w:r>
        <w:rPr>
          <w:rFonts w:ascii="Arial" w:eastAsia="Arial" w:hAnsi="Arial" w:cs="Arial"/>
        </w:rPr>
        <w:t>Bossuyt</w:t>
      </w:r>
      <w:proofErr w:type="spellEnd"/>
      <w:r>
        <w:rPr>
          <w:rFonts w:ascii="Arial" w:eastAsia="Arial" w:hAnsi="Arial" w:cs="Arial"/>
        </w:rPr>
        <w:t xml:space="preserve"> PM, et al. PRISMA 2020 statement for reporting systematic reviews. </w:t>
      </w:r>
      <w:r>
        <w:rPr>
          <w:rFonts w:ascii="Arial" w:eastAsia="Arial" w:hAnsi="Arial" w:cs="Arial"/>
          <w:i/>
          <w:iCs/>
        </w:rPr>
        <w:t>BMJ</w:t>
      </w:r>
      <w:r>
        <w:rPr>
          <w:rFonts w:ascii="Arial" w:eastAsia="Arial" w:hAnsi="Arial" w:cs="Arial"/>
        </w:rPr>
        <w:t>. 2021;</w:t>
      </w:r>
      <w:proofErr w:type="gramStart"/>
      <w:r>
        <w:rPr>
          <w:rFonts w:ascii="Arial" w:eastAsia="Arial" w:hAnsi="Arial" w:cs="Arial"/>
        </w:rPr>
        <w:t>372:n</w:t>
      </w:r>
      <w:proofErr w:type="gramEnd"/>
      <w:r>
        <w:rPr>
          <w:rFonts w:ascii="Arial" w:eastAsia="Arial" w:hAnsi="Arial" w:cs="Arial"/>
        </w:rPr>
        <w:t>71.</w:t>
      </w:r>
      <w:hyperlink r:id="rId42">
        <w:r>
          <w:rPr>
            <w:rFonts w:ascii="Arial" w:eastAsia="Arial" w:hAnsi="Arial" w:cs="Arial"/>
          </w:rPr>
          <w:t xml:space="preserve"> </w:t>
        </w:r>
      </w:hyperlink>
      <w:hyperlink r:id="rId43">
        <w:r>
          <w:rPr>
            <w:rFonts w:ascii="Arial" w:eastAsia="Arial" w:hAnsi="Arial" w:cs="Arial"/>
            <w:color w:val="1155CC"/>
            <w:u w:val="single"/>
          </w:rPr>
          <w:t>https://doi.org/10.1136/bmj.n71</w:t>
        </w:r>
      </w:hyperlink>
    </w:p>
    <w:p w:rsidR="001400AA" w:rsidRDefault="00DD5D3A">
      <w:pPr>
        <w:numPr>
          <w:ilvl w:val="0"/>
          <w:numId w:val="1"/>
        </w:numPr>
        <w:spacing w:before="240" w:after="240"/>
        <w:rPr>
          <w:rFonts w:ascii="Arial" w:eastAsia="Arial" w:hAnsi="Arial" w:cs="Arial"/>
        </w:rPr>
      </w:pPr>
      <w:r>
        <w:rPr>
          <w:rFonts w:ascii="Arial" w:eastAsia="Arial" w:hAnsi="Arial" w:cs="Arial"/>
        </w:rPr>
        <w:t>Higgins JPT, Thomas J, Chandler J, et al. Cochrane Handbook for Systematic Reviews of Interventions version 6.3 (updated February 2022). Cochrane; 2022.</w:t>
      </w:r>
      <w:hyperlink r:id="rId44">
        <w:r>
          <w:rPr>
            <w:rFonts w:ascii="Arial" w:eastAsia="Arial" w:hAnsi="Arial" w:cs="Arial"/>
          </w:rPr>
          <w:t xml:space="preserve"> </w:t>
        </w:r>
      </w:hyperlink>
      <w:hyperlink r:id="rId45">
        <w:r>
          <w:rPr>
            <w:rFonts w:ascii="Arial" w:eastAsia="Arial" w:hAnsi="Arial" w:cs="Arial"/>
            <w:color w:val="1155CC"/>
            <w:u w:val="single"/>
          </w:rPr>
          <w:t>https://training.cochrane.org/handbook/archive/v6.3</w:t>
        </w:r>
      </w:hyperlink>
    </w:p>
    <w:p w:rsidR="001400AA" w:rsidRDefault="00DD5D3A">
      <w:pPr>
        <w:numPr>
          <w:ilvl w:val="0"/>
          <w:numId w:val="1"/>
        </w:numPr>
        <w:spacing w:before="240" w:after="240"/>
        <w:rPr>
          <w:rFonts w:ascii="Arial" w:eastAsia="Arial" w:hAnsi="Arial" w:cs="Arial"/>
        </w:rPr>
      </w:pPr>
      <w:r>
        <w:rPr>
          <w:rFonts w:ascii="Arial" w:eastAsia="Arial" w:hAnsi="Arial" w:cs="Arial"/>
        </w:rPr>
        <w:lastRenderedPageBreak/>
        <w:t xml:space="preserve">Sterne JAC, </w:t>
      </w:r>
      <w:proofErr w:type="spellStart"/>
      <w:r>
        <w:rPr>
          <w:rFonts w:ascii="Arial" w:eastAsia="Arial" w:hAnsi="Arial" w:cs="Arial"/>
        </w:rPr>
        <w:t>Savovic</w:t>
      </w:r>
      <w:proofErr w:type="spellEnd"/>
      <w:r>
        <w:rPr>
          <w:rFonts w:ascii="Arial" w:eastAsia="Arial" w:hAnsi="Arial" w:cs="Arial"/>
        </w:rPr>
        <w:t xml:space="preserve"> J, Page MJ, et al. </w:t>
      </w:r>
      <w:proofErr w:type="spellStart"/>
      <w:r>
        <w:rPr>
          <w:rFonts w:ascii="Arial" w:eastAsia="Arial" w:hAnsi="Arial" w:cs="Arial"/>
        </w:rPr>
        <w:t>RoB</w:t>
      </w:r>
      <w:proofErr w:type="spellEnd"/>
      <w:r>
        <w:rPr>
          <w:rFonts w:ascii="Arial" w:eastAsia="Arial" w:hAnsi="Arial" w:cs="Arial"/>
        </w:rPr>
        <w:t xml:space="preserve"> 2: a revised tool for assessing risk of bias in </w:t>
      </w:r>
      <w:proofErr w:type="spellStart"/>
      <w:r>
        <w:rPr>
          <w:rFonts w:ascii="Arial" w:eastAsia="Arial" w:hAnsi="Arial" w:cs="Arial"/>
        </w:rPr>
        <w:t>randomised</w:t>
      </w:r>
      <w:proofErr w:type="spellEnd"/>
      <w:r>
        <w:rPr>
          <w:rFonts w:ascii="Arial" w:eastAsia="Arial" w:hAnsi="Arial" w:cs="Arial"/>
        </w:rPr>
        <w:t xml:space="preserve"> trials. </w:t>
      </w:r>
      <w:r>
        <w:rPr>
          <w:rFonts w:ascii="Arial" w:eastAsia="Arial" w:hAnsi="Arial" w:cs="Arial"/>
          <w:i/>
          <w:iCs/>
        </w:rPr>
        <w:t>BMJ</w:t>
      </w:r>
      <w:r>
        <w:rPr>
          <w:rFonts w:ascii="Arial" w:eastAsia="Arial" w:hAnsi="Arial" w:cs="Arial"/>
        </w:rPr>
        <w:t>. 2019;</w:t>
      </w:r>
      <w:proofErr w:type="gramStart"/>
      <w:r>
        <w:rPr>
          <w:rFonts w:ascii="Arial" w:eastAsia="Arial" w:hAnsi="Arial" w:cs="Arial"/>
        </w:rPr>
        <w:t>366</w:t>
      </w:r>
      <w:r>
        <w:rPr>
          <w:rFonts w:ascii="Arial" w:eastAsia="Arial" w:hAnsi="Arial" w:cs="Arial"/>
        </w:rPr>
        <w:t>:l</w:t>
      </w:r>
      <w:proofErr w:type="gramEnd"/>
      <w:r>
        <w:rPr>
          <w:rFonts w:ascii="Arial" w:eastAsia="Arial" w:hAnsi="Arial" w:cs="Arial"/>
        </w:rPr>
        <w:t>4898.</w:t>
      </w:r>
    </w:p>
    <w:p w:rsidR="001400AA" w:rsidRDefault="00DD5D3A">
      <w:pPr>
        <w:numPr>
          <w:ilvl w:val="0"/>
          <w:numId w:val="1"/>
        </w:numPr>
        <w:spacing w:before="240" w:after="240"/>
        <w:rPr>
          <w:rFonts w:ascii="Arial" w:eastAsia="Arial" w:hAnsi="Arial" w:cs="Arial"/>
        </w:rPr>
      </w:pPr>
      <w:r>
        <w:rPr>
          <w:rFonts w:ascii="Arial" w:eastAsia="Arial" w:hAnsi="Arial" w:cs="Arial"/>
        </w:rPr>
        <w:t xml:space="preserve">Wells GA, Shea B, O'Connell D, et al. The Newcastle-Ottawa Scale (NOS) for assessing the quality of </w:t>
      </w:r>
      <w:proofErr w:type="spellStart"/>
      <w:r>
        <w:rPr>
          <w:rFonts w:ascii="Arial" w:eastAsia="Arial" w:hAnsi="Arial" w:cs="Arial"/>
        </w:rPr>
        <w:t>nonrandomised</w:t>
      </w:r>
      <w:proofErr w:type="spellEnd"/>
      <w:r>
        <w:rPr>
          <w:rFonts w:ascii="Arial" w:eastAsia="Arial" w:hAnsi="Arial" w:cs="Arial"/>
        </w:rPr>
        <w:t xml:space="preserve"> studies in meta-analyses. Ottawa Hospital Research Institute; 2000.</w:t>
      </w:r>
      <w:hyperlink r:id="rId46">
        <w:r>
          <w:rPr>
            <w:rFonts w:ascii="Arial" w:eastAsia="Arial" w:hAnsi="Arial" w:cs="Arial"/>
          </w:rPr>
          <w:t xml:space="preserve"> </w:t>
        </w:r>
      </w:hyperlink>
      <w:hyperlink r:id="rId47">
        <w:r>
          <w:rPr>
            <w:rFonts w:ascii="Arial" w:eastAsia="Arial" w:hAnsi="Arial" w:cs="Arial"/>
            <w:color w:val="1155CC"/>
            <w:u w:val="single"/>
          </w:rPr>
          <w:t>http://www.ohri.ca/programs/clinical_epidemiology/oxford.asp</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Kress JP, Pohlman AS, O'Connor MF, et al. Daily interruption of sedative infusions in critically ill </w:t>
      </w:r>
      <w:r>
        <w:rPr>
          <w:rFonts w:ascii="Arial" w:eastAsia="Arial" w:hAnsi="Arial" w:cs="Arial"/>
        </w:rPr>
        <w:t xml:space="preserve">patients undergoing mechanical ventilation. </w:t>
      </w:r>
      <w:r>
        <w:rPr>
          <w:rFonts w:ascii="Arial" w:eastAsia="Arial" w:hAnsi="Arial" w:cs="Arial"/>
          <w:i/>
          <w:iCs/>
        </w:rPr>
        <w:t xml:space="preserve">N </w:t>
      </w:r>
      <w:proofErr w:type="spellStart"/>
      <w:r>
        <w:rPr>
          <w:rFonts w:ascii="Arial" w:eastAsia="Arial" w:hAnsi="Arial" w:cs="Arial"/>
          <w:i/>
          <w:iCs/>
        </w:rPr>
        <w:t>Engl</w:t>
      </w:r>
      <w:proofErr w:type="spellEnd"/>
      <w:r>
        <w:rPr>
          <w:rFonts w:ascii="Arial" w:eastAsia="Arial" w:hAnsi="Arial" w:cs="Arial"/>
          <w:i/>
          <w:iCs/>
        </w:rPr>
        <w:t xml:space="preserve"> J Med</w:t>
      </w:r>
      <w:r>
        <w:rPr>
          <w:rFonts w:ascii="Arial" w:eastAsia="Arial" w:hAnsi="Arial" w:cs="Arial"/>
        </w:rPr>
        <w:t>. 2000;342(20):1471-1477.</w:t>
      </w:r>
      <w:hyperlink r:id="rId48">
        <w:r>
          <w:rPr>
            <w:rFonts w:ascii="Arial" w:eastAsia="Arial" w:hAnsi="Arial" w:cs="Arial"/>
          </w:rPr>
          <w:t xml:space="preserve"> </w:t>
        </w:r>
      </w:hyperlink>
      <w:hyperlink r:id="rId49">
        <w:r>
          <w:rPr>
            <w:rFonts w:ascii="Arial" w:eastAsia="Arial" w:hAnsi="Arial" w:cs="Arial"/>
            <w:color w:val="1155CC"/>
            <w:u w:val="single"/>
          </w:rPr>
          <w:t>https://doi.org/10.1056/NEJM200005183422002</w:t>
        </w:r>
      </w:hyperlink>
    </w:p>
    <w:p w:rsidR="001400AA" w:rsidRDefault="00DD5D3A">
      <w:pPr>
        <w:numPr>
          <w:ilvl w:val="0"/>
          <w:numId w:val="1"/>
        </w:numPr>
        <w:spacing w:before="240" w:after="240"/>
        <w:rPr>
          <w:rFonts w:ascii="Arial" w:eastAsia="Arial" w:hAnsi="Arial" w:cs="Arial"/>
        </w:rPr>
      </w:pPr>
      <w:r>
        <w:rPr>
          <w:rFonts w:ascii="Arial" w:eastAsia="Arial" w:hAnsi="Arial" w:cs="Arial"/>
        </w:rPr>
        <w:t>Kres</w:t>
      </w:r>
      <w:r>
        <w:rPr>
          <w:rFonts w:ascii="Arial" w:eastAsia="Arial" w:hAnsi="Arial" w:cs="Arial"/>
        </w:rPr>
        <w:t xml:space="preserve">s JP, </w:t>
      </w:r>
      <w:proofErr w:type="spellStart"/>
      <w:r>
        <w:rPr>
          <w:rFonts w:ascii="Arial" w:eastAsia="Arial" w:hAnsi="Arial" w:cs="Arial"/>
        </w:rPr>
        <w:t>Gehlbach</w:t>
      </w:r>
      <w:proofErr w:type="spellEnd"/>
      <w:r>
        <w:rPr>
          <w:rFonts w:ascii="Arial" w:eastAsia="Arial" w:hAnsi="Arial" w:cs="Arial"/>
        </w:rPr>
        <w:t xml:space="preserve"> B, Lacy M, et al. The long-term psychological effects of daily sedative interruption on critically ill patients. </w:t>
      </w:r>
      <w:r>
        <w:rPr>
          <w:rFonts w:ascii="Arial" w:eastAsia="Arial" w:hAnsi="Arial" w:cs="Arial"/>
          <w:i/>
          <w:iCs/>
        </w:rPr>
        <w:t xml:space="preserve">Am J Respir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2003;168(12):1457-1461.</w:t>
      </w:r>
      <w:hyperlink r:id="rId50">
        <w:r>
          <w:rPr>
            <w:rFonts w:ascii="Arial" w:eastAsia="Arial" w:hAnsi="Arial" w:cs="Arial"/>
          </w:rPr>
          <w:t xml:space="preserve"> </w:t>
        </w:r>
      </w:hyperlink>
      <w:hyperlink r:id="rId51">
        <w:r>
          <w:rPr>
            <w:rFonts w:ascii="Arial" w:eastAsia="Arial" w:hAnsi="Arial" w:cs="Arial"/>
            <w:color w:val="1155CC"/>
            <w:u w:val="single"/>
          </w:rPr>
          <w:t>https://doi.org/10.1164/rccm.200303-455OC</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Jones C, Backman C, </w:t>
      </w:r>
      <w:proofErr w:type="spellStart"/>
      <w:r>
        <w:rPr>
          <w:rFonts w:ascii="Arial" w:eastAsia="Arial" w:hAnsi="Arial" w:cs="Arial"/>
        </w:rPr>
        <w:t>Capuzzo</w:t>
      </w:r>
      <w:proofErr w:type="spellEnd"/>
      <w:r>
        <w:rPr>
          <w:rFonts w:ascii="Arial" w:eastAsia="Arial" w:hAnsi="Arial" w:cs="Arial"/>
        </w:rPr>
        <w:t xml:space="preserve"> M, et al. Precipitants of post-traumatic stress disorder following intensive care: a hypothesis generating study of diversity i</w:t>
      </w:r>
      <w:r>
        <w:rPr>
          <w:rFonts w:ascii="Arial" w:eastAsia="Arial" w:hAnsi="Arial" w:cs="Arial"/>
        </w:rPr>
        <w:t xml:space="preserve">n care. </w:t>
      </w:r>
      <w:r>
        <w:rPr>
          <w:rFonts w:ascii="Arial" w:eastAsia="Arial" w:hAnsi="Arial" w:cs="Arial"/>
          <w:i/>
          <w:iCs/>
        </w:rPr>
        <w:t>Intensive Care Med</w:t>
      </w:r>
      <w:r>
        <w:rPr>
          <w:rFonts w:ascii="Arial" w:eastAsia="Arial" w:hAnsi="Arial" w:cs="Arial"/>
        </w:rPr>
        <w:t>. 2007;33(6):978-985.</w:t>
      </w:r>
      <w:hyperlink r:id="rId52">
        <w:r>
          <w:rPr>
            <w:rFonts w:ascii="Arial" w:eastAsia="Arial" w:hAnsi="Arial" w:cs="Arial"/>
          </w:rPr>
          <w:t xml:space="preserve"> </w:t>
        </w:r>
      </w:hyperlink>
      <w:hyperlink r:id="rId53">
        <w:r>
          <w:rPr>
            <w:rFonts w:ascii="Arial" w:eastAsia="Arial" w:hAnsi="Arial" w:cs="Arial"/>
            <w:color w:val="1155CC"/>
            <w:u w:val="single"/>
          </w:rPr>
          <w:t>https://doi.org/10.1007/s00134-007-0600-8</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Pandharipande</w:t>
      </w:r>
      <w:proofErr w:type="spellEnd"/>
      <w:r>
        <w:rPr>
          <w:rFonts w:ascii="Arial" w:eastAsia="Arial" w:hAnsi="Arial" w:cs="Arial"/>
        </w:rPr>
        <w:t xml:space="preserve"> PP, Pun BT, Herr DL, et al. Ef</w:t>
      </w:r>
      <w:r>
        <w:rPr>
          <w:rFonts w:ascii="Arial" w:eastAsia="Arial" w:hAnsi="Arial" w:cs="Arial"/>
        </w:rPr>
        <w:t xml:space="preserve">fect of sedation with dexmedetomidine vs lorazepam on acute brain dysfunction in mechanically ventilated patients: the MENDS randomized controlled trial. </w:t>
      </w:r>
      <w:r>
        <w:rPr>
          <w:rFonts w:ascii="Arial" w:eastAsia="Arial" w:hAnsi="Arial" w:cs="Arial"/>
          <w:i/>
          <w:iCs/>
        </w:rPr>
        <w:t>JAMA</w:t>
      </w:r>
      <w:r>
        <w:rPr>
          <w:rFonts w:ascii="Arial" w:eastAsia="Arial" w:hAnsi="Arial" w:cs="Arial"/>
        </w:rPr>
        <w:t>. 2007;298(22):2644-2653.</w:t>
      </w:r>
      <w:hyperlink r:id="rId54">
        <w:r>
          <w:rPr>
            <w:rFonts w:ascii="Arial" w:eastAsia="Arial" w:hAnsi="Arial" w:cs="Arial"/>
          </w:rPr>
          <w:t xml:space="preserve"> </w:t>
        </w:r>
      </w:hyperlink>
      <w:hyperlink r:id="rId55">
        <w:r>
          <w:rPr>
            <w:rFonts w:ascii="Arial" w:eastAsia="Arial" w:hAnsi="Arial" w:cs="Arial"/>
            <w:color w:val="1155CC"/>
            <w:u w:val="single"/>
          </w:rPr>
          <w:t>https://doi.org/10.1001/jama.298.22.2644</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Treggiari</w:t>
      </w:r>
      <w:proofErr w:type="spellEnd"/>
      <w:r>
        <w:rPr>
          <w:rFonts w:ascii="Arial" w:eastAsia="Arial" w:hAnsi="Arial" w:cs="Arial"/>
        </w:rPr>
        <w:t xml:space="preserve"> MM, </w:t>
      </w:r>
      <w:proofErr w:type="spellStart"/>
      <w:r>
        <w:rPr>
          <w:rFonts w:ascii="Arial" w:eastAsia="Arial" w:hAnsi="Arial" w:cs="Arial"/>
        </w:rPr>
        <w:t>Romand</w:t>
      </w:r>
      <w:proofErr w:type="spellEnd"/>
      <w:r>
        <w:rPr>
          <w:rFonts w:ascii="Arial" w:eastAsia="Arial" w:hAnsi="Arial" w:cs="Arial"/>
        </w:rPr>
        <w:t xml:space="preserve"> JA, Yanez ND, et al. Randomized trial of light versus deep sedation on mental health after critical illness.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2009;37(9):2527-2534.</w:t>
      </w:r>
      <w:hyperlink r:id="rId56">
        <w:r>
          <w:rPr>
            <w:rFonts w:ascii="Arial" w:eastAsia="Arial" w:hAnsi="Arial" w:cs="Arial"/>
          </w:rPr>
          <w:t xml:space="preserve"> </w:t>
        </w:r>
      </w:hyperlink>
      <w:hyperlink r:id="rId57">
        <w:r>
          <w:rPr>
            <w:rFonts w:ascii="Arial" w:eastAsia="Arial" w:hAnsi="Arial" w:cs="Arial"/>
            <w:color w:val="1155CC"/>
            <w:u w:val="single"/>
          </w:rPr>
          <w:t>https://doi.org/10.1097/CCM.0b013e3181a5689f</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Riker RR, </w:t>
      </w:r>
      <w:proofErr w:type="spellStart"/>
      <w:r>
        <w:rPr>
          <w:rFonts w:ascii="Arial" w:eastAsia="Arial" w:hAnsi="Arial" w:cs="Arial"/>
        </w:rPr>
        <w:t>Shehabi</w:t>
      </w:r>
      <w:proofErr w:type="spellEnd"/>
      <w:r>
        <w:rPr>
          <w:rFonts w:ascii="Arial" w:eastAsia="Arial" w:hAnsi="Arial" w:cs="Arial"/>
        </w:rPr>
        <w:t xml:space="preserve"> Y, </w:t>
      </w:r>
      <w:proofErr w:type="spellStart"/>
      <w:r>
        <w:rPr>
          <w:rFonts w:ascii="Arial" w:eastAsia="Arial" w:hAnsi="Arial" w:cs="Arial"/>
        </w:rPr>
        <w:t>Bokesch</w:t>
      </w:r>
      <w:proofErr w:type="spellEnd"/>
      <w:r>
        <w:rPr>
          <w:rFonts w:ascii="Arial" w:eastAsia="Arial" w:hAnsi="Arial" w:cs="Arial"/>
        </w:rPr>
        <w:t xml:space="preserve"> PM, et al. Dexmedetomidine vs midazolam for sedation o</w:t>
      </w:r>
      <w:r>
        <w:rPr>
          <w:rFonts w:ascii="Arial" w:eastAsia="Arial" w:hAnsi="Arial" w:cs="Arial"/>
        </w:rPr>
        <w:t xml:space="preserve">f critically ill patients: a randomized trial. </w:t>
      </w:r>
      <w:r>
        <w:rPr>
          <w:rFonts w:ascii="Arial" w:eastAsia="Arial" w:hAnsi="Arial" w:cs="Arial"/>
          <w:i/>
          <w:iCs/>
        </w:rPr>
        <w:t>JAMA</w:t>
      </w:r>
      <w:r>
        <w:rPr>
          <w:rFonts w:ascii="Arial" w:eastAsia="Arial" w:hAnsi="Arial" w:cs="Arial"/>
        </w:rPr>
        <w:t>. 2009;301(5):489-499.</w:t>
      </w:r>
      <w:hyperlink r:id="rId58">
        <w:r>
          <w:rPr>
            <w:rFonts w:ascii="Arial" w:eastAsia="Arial" w:hAnsi="Arial" w:cs="Arial"/>
          </w:rPr>
          <w:t xml:space="preserve"> </w:t>
        </w:r>
      </w:hyperlink>
      <w:hyperlink r:id="rId59">
        <w:r>
          <w:rPr>
            <w:rFonts w:ascii="Arial" w:eastAsia="Arial" w:hAnsi="Arial" w:cs="Arial"/>
            <w:color w:val="1155CC"/>
            <w:u w:val="single"/>
          </w:rPr>
          <w:t>https://doi.org/10.1001/jama.2009.56</w:t>
        </w:r>
      </w:hyperlink>
    </w:p>
    <w:p w:rsidR="001400AA" w:rsidRDefault="00DD5D3A">
      <w:pPr>
        <w:numPr>
          <w:ilvl w:val="0"/>
          <w:numId w:val="1"/>
        </w:numPr>
        <w:spacing w:before="240" w:after="240"/>
        <w:rPr>
          <w:rFonts w:ascii="Arial" w:eastAsia="Arial" w:hAnsi="Arial" w:cs="Arial"/>
        </w:rPr>
      </w:pPr>
      <w:r>
        <w:rPr>
          <w:rFonts w:ascii="Arial" w:eastAsia="Arial" w:hAnsi="Arial" w:cs="Arial"/>
        </w:rPr>
        <w:t>Jackson JC, Girard TD, Gordon SM,</w:t>
      </w:r>
      <w:r>
        <w:rPr>
          <w:rFonts w:ascii="Arial" w:eastAsia="Arial" w:hAnsi="Arial" w:cs="Arial"/>
        </w:rPr>
        <w:t xml:space="preserve"> et al. Long-term cognitive impairment after critical illness. </w:t>
      </w:r>
      <w:r>
        <w:rPr>
          <w:rFonts w:ascii="Arial" w:eastAsia="Arial" w:hAnsi="Arial" w:cs="Arial"/>
          <w:i/>
          <w:iCs/>
        </w:rPr>
        <w:t>JAMA</w:t>
      </w:r>
      <w:r>
        <w:rPr>
          <w:rFonts w:ascii="Arial" w:eastAsia="Arial" w:hAnsi="Arial" w:cs="Arial"/>
        </w:rPr>
        <w:t>. 2010;304(16):1787-1794.</w:t>
      </w:r>
      <w:hyperlink r:id="rId60">
        <w:r>
          <w:rPr>
            <w:rFonts w:ascii="Arial" w:eastAsia="Arial" w:hAnsi="Arial" w:cs="Arial"/>
          </w:rPr>
          <w:t xml:space="preserve"> </w:t>
        </w:r>
      </w:hyperlink>
      <w:hyperlink r:id="rId61">
        <w:r>
          <w:rPr>
            <w:rFonts w:ascii="Arial" w:eastAsia="Arial" w:hAnsi="Arial" w:cs="Arial"/>
            <w:color w:val="1155CC"/>
            <w:u w:val="single"/>
          </w:rPr>
          <w:t>https://doi.org/10.1001/jama.2010.1553</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Strøm</w:t>
      </w:r>
      <w:proofErr w:type="spellEnd"/>
      <w:r>
        <w:rPr>
          <w:rFonts w:ascii="Arial" w:eastAsia="Arial" w:hAnsi="Arial" w:cs="Arial"/>
        </w:rPr>
        <w:t xml:space="preserve"> T,</w:t>
      </w:r>
      <w:r>
        <w:rPr>
          <w:rFonts w:ascii="Arial" w:eastAsia="Arial" w:hAnsi="Arial" w:cs="Arial"/>
        </w:rPr>
        <w:t xml:space="preserve"> </w:t>
      </w:r>
      <w:proofErr w:type="spellStart"/>
      <w:r>
        <w:rPr>
          <w:rFonts w:ascii="Arial" w:eastAsia="Arial" w:hAnsi="Arial" w:cs="Arial"/>
        </w:rPr>
        <w:t>Martinussen</w:t>
      </w:r>
      <w:proofErr w:type="spellEnd"/>
      <w:r>
        <w:rPr>
          <w:rFonts w:ascii="Arial" w:eastAsia="Arial" w:hAnsi="Arial" w:cs="Arial"/>
        </w:rPr>
        <w:t xml:space="preserve"> T, </w:t>
      </w:r>
      <w:proofErr w:type="spellStart"/>
      <w:r>
        <w:rPr>
          <w:rFonts w:ascii="Arial" w:eastAsia="Arial" w:hAnsi="Arial" w:cs="Arial"/>
        </w:rPr>
        <w:t>Toft</w:t>
      </w:r>
      <w:proofErr w:type="spellEnd"/>
      <w:r>
        <w:rPr>
          <w:rFonts w:ascii="Arial" w:eastAsia="Arial" w:hAnsi="Arial" w:cs="Arial"/>
        </w:rPr>
        <w:t xml:space="preserve"> P. A protocol of no sedation for critically ill patients receiving mechanical ventilation: a </w:t>
      </w:r>
      <w:proofErr w:type="spellStart"/>
      <w:r>
        <w:rPr>
          <w:rFonts w:ascii="Arial" w:eastAsia="Arial" w:hAnsi="Arial" w:cs="Arial"/>
        </w:rPr>
        <w:t>randomised</w:t>
      </w:r>
      <w:proofErr w:type="spellEnd"/>
      <w:r>
        <w:rPr>
          <w:rFonts w:ascii="Arial" w:eastAsia="Arial" w:hAnsi="Arial" w:cs="Arial"/>
        </w:rPr>
        <w:t xml:space="preserve"> trial. </w:t>
      </w:r>
      <w:r>
        <w:rPr>
          <w:rFonts w:ascii="Arial" w:eastAsia="Arial" w:hAnsi="Arial" w:cs="Arial"/>
          <w:i/>
          <w:iCs/>
        </w:rPr>
        <w:t>Lancet</w:t>
      </w:r>
      <w:r>
        <w:rPr>
          <w:rFonts w:ascii="Arial" w:eastAsia="Arial" w:hAnsi="Arial" w:cs="Arial"/>
        </w:rPr>
        <w:t>. 2010;375(9713):475-480.</w:t>
      </w:r>
      <w:hyperlink r:id="rId62">
        <w:r>
          <w:rPr>
            <w:rFonts w:ascii="Arial" w:eastAsia="Arial" w:hAnsi="Arial" w:cs="Arial"/>
          </w:rPr>
          <w:t xml:space="preserve"> </w:t>
        </w:r>
      </w:hyperlink>
      <w:hyperlink r:id="rId63">
        <w:r>
          <w:rPr>
            <w:rFonts w:ascii="Arial" w:eastAsia="Arial" w:hAnsi="Arial" w:cs="Arial"/>
            <w:color w:val="1155CC"/>
            <w:u w:val="single"/>
          </w:rPr>
          <w:t>https://doi.org/10.1016/S0140-6736(09)62072-9</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Strøm</w:t>
      </w:r>
      <w:proofErr w:type="spellEnd"/>
      <w:r>
        <w:rPr>
          <w:rFonts w:ascii="Arial" w:eastAsia="Arial" w:hAnsi="Arial" w:cs="Arial"/>
        </w:rPr>
        <w:t xml:space="preserve"> T, </w:t>
      </w:r>
      <w:proofErr w:type="spellStart"/>
      <w:r>
        <w:rPr>
          <w:rFonts w:ascii="Arial" w:eastAsia="Arial" w:hAnsi="Arial" w:cs="Arial"/>
        </w:rPr>
        <w:t>Stylsvig</w:t>
      </w:r>
      <w:proofErr w:type="spellEnd"/>
      <w:r>
        <w:rPr>
          <w:rFonts w:ascii="Arial" w:eastAsia="Arial" w:hAnsi="Arial" w:cs="Arial"/>
        </w:rPr>
        <w:t xml:space="preserve"> M, </w:t>
      </w:r>
      <w:proofErr w:type="spellStart"/>
      <w:r>
        <w:rPr>
          <w:rFonts w:ascii="Arial" w:eastAsia="Arial" w:hAnsi="Arial" w:cs="Arial"/>
        </w:rPr>
        <w:t>Toft</w:t>
      </w:r>
      <w:proofErr w:type="spellEnd"/>
      <w:r>
        <w:rPr>
          <w:rFonts w:ascii="Arial" w:eastAsia="Arial" w:hAnsi="Arial" w:cs="Arial"/>
        </w:rPr>
        <w:t xml:space="preserve"> P. Long-term psychological effects of a no-sedation protocol in critically ill patients.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2011;39(12):2635-2643.</w:t>
      </w:r>
      <w:hyperlink r:id="rId64">
        <w:r>
          <w:rPr>
            <w:rFonts w:ascii="Arial" w:eastAsia="Arial" w:hAnsi="Arial" w:cs="Arial"/>
          </w:rPr>
          <w:t xml:space="preserve"> </w:t>
        </w:r>
      </w:hyperlink>
      <w:hyperlink r:id="rId65">
        <w:r>
          <w:rPr>
            <w:rFonts w:ascii="Arial" w:eastAsia="Arial" w:hAnsi="Arial" w:cs="Arial"/>
            <w:color w:val="1155CC"/>
            <w:u w:val="single"/>
          </w:rPr>
          <w:t>https://doi.org/10.1186/cc10586</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Burry L, Cook D, </w:t>
      </w:r>
      <w:proofErr w:type="spellStart"/>
      <w:r>
        <w:rPr>
          <w:rFonts w:ascii="Arial" w:eastAsia="Arial" w:hAnsi="Arial" w:cs="Arial"/>
        </w:rPr>
        <w:t>Herridge</w:t>
      </w:r>
      <w:proofErr w:type="spellEnd"/>
      <w:r>
        <w:rPr>
          <w:rFonts w:ascii="Arial" w:eastAsia="Arial" w:hAnsi="Arial" w:cs="Arial"/>
        </w:rPr>
        <w:t xml:space="preserve"> M, et al. Recall of ICU memories, medication coverage and psychological distress in survivors of </w:t>
      </w:r>
      <w:r>
        <w:rPr>
          <w:rFonts w:ascii="Arial" w:eastAsia="Arial" w:hAnsi="Arial" w:cs="Arial"/>
        </w:rPr>
        <w:t xml:space="preserve">the SLEAP trial. </w:t>
      </w:r>
      <w:r>
        <w:rPr>
          <w:rFonts w:ascii="Arial" w:eastAsia="Arial" w:hAnsi="Arial" w:cs="Arial"/>
          <w:i/>
          <w:iCs/>
        </w:rPr>
        <w:t>Chest</w:t>
      </w:r>
      <w:r>
        <w:rPr>
          <w:rFonts w:ascii="Arial" w:eastAsia="Arial" w:hAnsi="Arial" w:cs="Arial"/>
        </w:rPr>
        <w:t>. 2014;146(6):1464-1471.</w:t>
      </w:r>
      <w:hyperlink r:id="rId66">
        <w:r>
          <w:rPr>
            <w:rFonts w:ascii="Arial" w:eastAsia="Arial" w:hAnsi="Arial" w:cs="Arial"/>
          </w:rPr>
          <w:t xml:space="preserve"> </w:t>
        </w:r>
      </w:hyperlink>
      <w:hyperlink r:id="rId67">
        <w:r>
          <w:rPr>
            <w:rFonts w:ascii="Arial" w:eastAsia="Arial" w:hAnsi="Arial" w:cs="Arial"/>
            <w:color w:val="1155CC"/>
            <w:u w:val="single"/>
          </w:rPr>
          <w:t>https://doi.org/10.1097/CCM.0000000000001196</w:t>
        </w:r>
      </w:hyperlink>
    </w:p>
    <w:p w:rsidR="001400AA" w:rsidRDefault="00DD5D3A">
      <w:pPr>
        <w:numPr>
          <w:ilvl w:val="0"/>
          <w:numId w:val="1"/>
        </w:numPr>
        <w:spacing w:before="240" w:after="240"/>
        <w:rPr>
          <w:rFonts w:ascii="Arial" w:eastAsia="Arial" w:hAnsi="Arial" w:cs="Arial"/>
        </w:rPr>
      </w:pPr>
      <w:r>
        <w:rPr>
          <w:rFonts w:ascii="Arial" w:eastAsia="Arial" w:hAnsi="Arial" w:cs="Arial"/>
        </w:rPr>
        <w:t>Guo L, Zhang Y, Huang H, et al. Stud</w:t>
      </w:r>
      <w:r>
        <w:rPr>
          <w:rFonts w:ascii="Arial" w:eastAsia="Arial" w:hAnsi="Arial" w:cs="Arial"/>
        </w:rPr>
        <w:t xml:space="preserve">y of the clinical effects of analgesia-based sedation on patients with mechanical ventilation in ICU. </w:t>
      </w:r>
      <w:proofErr w:type="spellStart"/>
      <w:r>
        <w:rPr>
          <w:rFonts w:ascii="Arial" w:eastAsia="Arial" w:hAnsi="Arial" w:cs="Arial"/>
          <w:i/>
          <w:iCs/>
        </w:rPr>
        <w:t>Zhonghua</w:t>
      </w:r>
      <w:proofErr w:type="spellEnd"/>
      <w:r>
        <w:rPr>
          <w:rFonts w:ascii="Arial" w:eastAsia="Arial" w:hAnsi="Arial" w:cs="Arial"/>
          <w:i/>
          <w:iCs/>
        </w:rPr>
        <w:t xml:space="preserve"> Wei Zhong Bing Ji Jiu Yi </w:t>
      </w:r>
      <w:proofErr w:type="spellStart"/>
      <w:r>
        <w:rPr>
          <w:rFonts w:ascii="Arial" w:eastAsia="Arial" w:hAnsi="Arial" w:cs="Arial"/>
          <w:i/>
          <w:iCs/>
        </w:rPr>
        <w:t>Xue</w:t>
      </w:r>
      <w:proofErr w:type="spellEnd"/>
      <w:r>
        <w:rPr>
          <w:rFonts w:ascii="Arial" w:eastAsia="Arial" w:hAnsi="Arial" w:cs="Arial"/>
        </w:rPr>
        <w:t>. 2016;28(11):994-998.</w:t>
      </w:r>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Shehabi</w:t>
      </w:r>
      <w:proofErr w:type="spellEnd"/>
      <w:r>
        <w:rPr>
          <w:rFonts w:ascii="Arial" w:eastAsia="Arial" w:hAnsi="Arial" w:cs="Arial"/>
        </w:rPr>
        <w:t xml:space="preserve"> Y, Howe BD, </w:t>
      </w:r>
      <w:proofErr w:type="spellStart"/>
      <w:r>
        <w:rPr>
          <w:rFonts w:ascii="Arial" w:eastAsia="Arial" w:hAnsi="Arial" w:cs="Arial"/>
        </w:rPr>
        <w:t>Bellomo</w:t>
      </w:r>
      <w:proofErr w:type="spellEnd"/>
      <w:r>
        <w:rPr>
          <w:rFonts w:ascii="Arial" w:eastAsia="Arial" w:hAnsi="Arial" w:cs="Arial"/>
        </w:rPr>
        <w:t xml:space="preserve"> R, et al. Early Sedation with Dexmedetomidine in Critically Ill Pa</w:t>
      </w:r>
      <w:r>
        <w:rPr>
          <w:rFonts w:ascii="Arial" w:eastAsia="Arial" w:hAnsi="Arial" w:cs="Arial"/>
        </w:rPr>
        <w:t xml:space="preserve">tients (SPICE III). </w:t>
      </w:r>
      <w:r>
        <w:rPr>
          <w:rFonts w:ascii="Arial" w:eastAsia="Arial" w:hAnsi="Arial" w:cs="Arial"/>
          <w:i/>
          <w:iCs/>
        </w:rPr>
        <w:t xml:space="preserve">N </w:t>
      </w:r>
      <w:proofErr w:type="spellStart"/>
      <w:r>
        <w:rPr>
          <w:rFonts w:ascii="Arial" w:eastAsia="Arial" w:hAnsi="Arial" w:cs="Arial"/>
          <w:i/>
          <w:iCs/>
        </w:rPr>
        <w:t>Engl</w:t>
      </w:r>
      <w:proofErr w:type="spellEnd"/>
      <w:r>
        <w:rPr>
          <w:rFonts w:ascii="Arial" w:eastAsia="Arial" w:hAnsi="Arial" w:cs="Arial"/>
          <w:i/>
          <w:iCs/>
        </w:rPr>
        <w:t xml:space="preserve"> J Med</w:t>
      </w:r>
      <w:r>
        <w:rPr>
          <w:rFonts w:ascii="Arial" w:eastAsia="Arial" w:hAnsi="Arial" w:cs="Arial"/>
        </w:rPr>
        <w:t>. 2019;380(26):2506-2517.</w:t>
      </w:r>
      <w:hyperlink r:id="rId68">
        <w:r>
          <w:rPr>
            <w:rFonts w:ascii="Arial" w:eastAsia="Arial" w:hAnsi="Arial" w:cs="Arial"/>
          </w:rPr>
          <w:t xml:space="preserve"> </w:t>
        </w:r>
      </w:hyperlink>
      <w:hyperlink r:id="rId69">
        <w:r>
          <w:rPr>
            <w:rFonts w:ascii="Arial" w:eastAsia="Arial" w:hAnsi="Arial" w:cs="Arial"/>
            <w:color w:val="1155CC"/>
            <w:u w:val="single"/>
          </w:rPr>
          <w:t>https://doi.org/10.1056/NEJMoa1904710</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Young PJ, Saxena M, </w:t>
      </w:r>
      <w:proofErr w:type="spellStart"/>
      <w:r>
        <w:rPr>
          <w:rFonts w:ascii="Arial" w:eastAsia="Arial" w:hAnsi="Arial" w:cs="Arial"/>
        </w:rPr>
        <w:t>Bellomo</w:t>
      </w:r>
      <w:proofErr w:type="spellEnd"/>
      <w:r>
        <w:rPr>
          <w:rFonts w:ascii="Arial" w:eastAsia="Arial" w:hAnsi="Arial" w:cs="Arial"/>
        </w:rPr>
        <w:t xml:space="preserve"> R, et al. Quality </w:t>
      </w:r>
      <w:r>
        <w:rPr>
          <w:rFonts w:ascii="Arial" w:eastAsia="Arial" w:hAnsi="Arial" w:cs="Arial"/>
        </w:rPr>
        <w:t xml:space="preserve">of Life and Cognitive Function in Survivors of the SPICE III Trial. </w:t>
      </w:r>
      <w:r>
        <w:rPr>
          <w:rFonts w:ascii="Arial" w:eastAsia="Arial" w:hAnsi="Arial" w:cs="Arial"/>
          <w:i/>
          <w:iCs/>
        </w:rPr>
        <w:t xml:space="preserve">Am J Respir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2020;202(9):1318-1320.</w:t>
      </w:r>
    </w:p>
    <w:p w:rsidR="001400AA" w:rsidRDefault="00DD5D3A">
      <w:pPr>
        <w:numPr>
          <w:ilvl w:val="0"/>
          <w:numId w:val="1"/>
        </w:numPr>
        <w:spacing w:before="240" w:after="240"/>
        <w:rPr>
          <w:rFonts w:ascii="Arial" w:eastAsia="Arial" w:hAnsi="Arial" w:cs="Arial"/>
        </w:rPr>
      </w:pPr>
      <w:r>
        <w:rPr>
          <w:rFonts w:ascii="Arial" w:eastAsia="Arial" w:hAnsi="Arial" w:cs="Arial"/>
        </w:rPr>
        <w:t xml:space="preserve">Stephens RJ, Dettmer MR, Roberts BW, et al. Practice Patterns and Outcomes Associated </w:t>
      </w:r>
      <w:proofErr w:type="gramStart"/>
      <w:r>
        <w:rPr>
          <w:rFonts w:ascii="Arial" w:eastAsia="Arial" w:hAnsi="Arial" w:cs="Arial"/>
        </w:rPr>
        <w:t>With</w:t>
      </w:r>
      <w:proofErr w:type="gramEnd"/>
      <w:r>
        <w:rPr>
          <w:rFonts w:ascii="Arial" w:eastAsia="Arial" w:hAnsi="Arial" w:cs="Arial"/>
        </w:rPr>
        <w:t xml:space="preserve"> Early Sedation Depth in Mechanically Ventilated</w:t>
      </w:r>
      <w:r>
        <w:rPr>
          <w:rFonts w:ascii="Arial" w:eastAsia="Arial" w:hAnsi="Arial" w:cs="Arial"/>
        </w:rPr>
        <w:t xml:space="preserve"> Patients: A Systematic Review and Meta-Analysis. </w:t>
      </w:r>
      <w:proofErr w:type="spellStart"/>
      <w:r>
        <w:rPr>
          <w:rFonts w:ascii="Arial" w:eastAsia="Arial" w:hAnsi="Arial" w:cs="Arial"/>
          <w:i/>
          <w:iCs/>
        </w:rPr>
        <w:t>Crit</w:t>
      </w:r>
      <w:proofErr w:type="spellEnd"/>
      <w:r>
        <w:rPr>
          <w:rFonts w:ascii="Arial" w:eastAsia="Arial" w:hAnsi="Arial" w:cs="Arial"/>
          <w:i/>
          <w:iCs/>
        </w:rPr>
        <w:t xml:space="preserve"> Care Med</w:t>
      </w:r>
      <w:r>
        <w:rPr>
          <w:rFonts w:ascii="Arial" w:eastAsia="Arial" w:hAnsi="Arial" w:cs="Arial"/>
        </w:rPr>
        <w:t>. 2018;46(3):471-479.</w:t>
      </w:r>
      <w:hyperlink r:id="rId70" w:history="1">
        <w:r w:rsidR="004C6FD6" w:rsidRPr="009D5EC3">
          <w:rPr>
            <w:rStyle w:val="Hyperlink"/>
            <w:rFonts w:ascii="Arial" w:eastAsia="Arial" w:hAnsi="Arial" w:cs="Arial"/>
          </w:rPr>
          <w:t>https://doi.org/10.1097/ccm.0000000000002885</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Jaworska</w:t>
      </w:r>
      <w:proofErr w:type="spellEnd"/>
      <w:r>
        <w:rPr>
          <w:rFonts w:ascii="Arial" w:eastAsia="Arial" w:hAnsi="Arial" w:cs="Arial"/>
        </w:rPr>
        <w:t xml:space="preserve"> N, </w:t>
      </w:r>
      <w:proofErr w:type="spellStart"/>
      <w:r>
        <w:rPr>
          <w:rFonts w:ascii="Arial" w:eastAsia="Arial" w:hAnsi="Arial" w:cs="Arial"/>
        </w:rPr>
        <w:t>Hezam</w:t>
      </w:r>
      <w:proofErr w:type="spellEnd"/>
      <w:r>
        <w:rPr>
          <w:rFonts w:ascii="Arial" w:eastAsia="Arial" w:hAnsi="Arial" w:cs="Arial"/>
        </w:rPr>
        <w:t xml:space="preserve"> A, Poulin T, et al. Assessment of objective sedation monitoring practices in critically ill adult patients: A systematic review and meta-analysis. </w:t>
      </w:r>
      <w:proofErr w:type="spellStart"/>
      <w:r>
        <w:rPr>
          <w:rFonts w:ascii="Arial" w:eastAsia="Arial" w:hAnsi="Arial" w:cs="Arial"/>
          <w:i/>
          <w:iCs/>
        </w:rPr>
        <w:t>Crit</w:t>
      </w:r>
      <w:proofErr w:type="spellEnd"/>
      <w:r>
        <w:rPr>
          <w:rFonts w:ascii="Arial" w:eastAsia="Arial" w:hAnsi="Arial" w:cs="Arial"/>
          <w:i/>
          <w:iCs/>
        </w:rPr>
        <w:t xml:space="preserve"> Care </w:t>
      </w:r>
      <w:proofErr w:type="spellStart"/>
      <w:r>
        <w:rPr>
          <w:rFonts w:ascii="Arial" w:eastAsia="Arial" w:hAnsi="Arial" w:cs="Arial"/>
          <w:i/>
          <w:iCs/>
        </w:rPr>
        <w:t>Explor</w:t>
      </w:r>
      <w:proofErr w:type="spellEnd"/>
      <w:r>
        <w:rPr>
          <w:rFonts w:ascii="Arial" w:eastAsia="Arial" w:hAnsi="Arial" w:cs="Arial"/>
        </w:rPr>
        <w:t>. 2025;7.</w:t>
      </w:r>
      <w:hyperlink r:id="rId71">
        <w:r>
          <w:rPr>
            <w:rFonts w:ascii="Arial" w:eastAsia="Arial" w:hAnsi="Arial" w:cs="Arial"/>
          </w:rPr>
          <w:t xml:space="preserve"> </w:t>
        </w:r>
      </w:hyperlink>
      <w:hyperlink r:id="rId72">
        <w:r>
          <w:rPr>
            <w:rFonts w:ascii="Arial" w:eastAsia="Arial" w:hAnsi="Arial" w:cs="Arial"/>
            <w:color w:val="1155CC"/>
            <w:u w:val="single"/>
          </w:rPr>
          <w:t>https://doi.org/10.1097/cce.0000000000001297</w:t>
        </w:r>
      </w:hyperlink>
    </w:p>
    <w:p w:rsidR="001400AA" w:rsidRDefault="00DD5D3A">
      <w:pPr>
        <w:numPr>
          <w:ilvl w:val="0"/>
          <w:numId w:val="1"/>
        </w:numPr>
        <w:spacing w:before="240" w:after="240"/>
        <w:rPr>
          <w:rFonts w:ascii="Arial" w:eastAsia="Arial" w:hAnsi="Arial" w:cs="Arial"/>
        </w:rPr>
      </w:pPr>
      <w:r>
        <w:rPr>
          <w:rFonts w:ascii="Arial" w:eastAsia="Arial" w:hAnsi="Arial" w:cs="Arial"/>
        </w:rPr>
        <w:t>Long L, Ren S, Gong Y, et al. Different sedation levels versus delirium risk in mechanically ventilated adult patients: A systematic review and me</w:t>
      </w:r>
      <w:r>
        <w:rPr>
          <w:rFonts w:ascii="Arial" w:eastAsia="Arial" w:hAnsi="Arial" w:cs="Arial"/>
        </w:rPr>
        <w:t xml:space="preserve">ta-analysis. </w:t>
      </w:r>
      <w:proofErr w:type="spellStart"/>
      <w:r>
        <w:rPr>
          <w:rFonts w:ascii="Arial" w:eastAsia="Arial" w:hAnsi="Arial" w:cs="Arial"/>
          <w:i/>
          <w:iCs/>
        </w:rPr>
        <w:t>PLoS</w:t>
      </w:r>
      <w:proofErr w:type="spellEnd"/>
      <w:r>
        <w:rPr>
          <w:rFonts w:ascii="Arial" w:eastAsia="Arial" w:hAnsi="Arial" w:cs="Arial"/>
          <w:i/>
          <w:iCs/>
        </w:rPr>
        <w:t xml:space="preserve"> One</w:t>
      </w:r>
      <w:r>
        <w:rPr>
          <w:rFonts w:ascii="Arial" w:eastAsia="Arial" w:hAnsi="Arial" w:cs="Arial"/>
        </w:rPr>
        <w:t>. 2020;15(7):e0236014.</w:t>
      </w:r>
      <w:hyperlink r:id="rId73">
        <w:r>
          <w:rPr>
            <w:rFonts w:ascii="Arial" w:eastAsia="Arial" w:hAnsi="Arial" w:cs="Arial"/>
          </w:rPr>
          <w:t xml:space="preserve"> </w:t>
        </w:r>
      </w:hyperlink>
      <w:hyperlink r:id="rId74">
        <w:r>
          <w:rPr>
            <w:rFonts w:ascii="Arial" w:eastAsia="Arial" w:hAnsi="Arial" w:cs="Arial"/>
            <w:color w:val="1155CC"/>
            <w:u w:val="single"/>
          </w:rPr>
          <w:t>https://doi.org/10.1371/journal.pone.0236014</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Shetty RM, Bellini A, </w:t>
      </w:r>
      <w:proofErr w:type="spellStart"/>
      <w:r>
        <w:rPr>
          <w:rFonts w:ascii="Arial" w:eastAsia="Arial" w:hAnsi="Arial" w:cs="Arial"/>
        </w:rPr>
        <w:t>Wijayatilake</w:t>
      </w:r>
      <w:proofErr w:type="spellEnd"/>
      <w:r>
        <w:rPr>
          <w:rFonts w:ascii="Arial" w:eastAsia="Arial" w:hAnsi="Arial" w:cs="Arial"/>
        </w:rPr>
        <w:t xml:space="preserve"> DS, et al. BIS monitoring versus clinical assessment for sedation in mechanically ventilated adults in the intensive care unit and its impact on clinical outcomes and resource utilization. </w:t>
      </w:r>
      <w:r>
        <w:rPr>
          <w:rFonts w:ascii="Arial" w:eastAsia="Arial" w:hAnsi="Arial" w:cs="Arial"/>
          <w:i/>
          <w:iCs/>
        </w:rPr>
        <w:t>Cochrane Database Syst Rev</w:t>
      </w:r>
      <w:r>
        <w:rPr>
          <w:rFonts w:ascii="Arial" w:eastAsia="Arial" w:hAnsi="Arial" w:cs="Arial"/>
        </w:rPr>
        <w:t>. 2018</w:t>
      </w:r>
      <w:r>
        <w:rPr>
          <w:rFonts w:ascii="Arial" w:eastAsia="Arial" w:hAnsi="Arial" w:cs="Arial"/>
        </w:rPr>
        <w:t>;2:CD011240.</w:t>
      </w:r>
      <w:hyperlink r:id="rId75">
        <w:r>
          <w:rPr>
            <w:rFonts w:ascii="Arial" w:eastAsia="Arial" w:hAnsi="Arial" w:cs="Arial"/>
          </w:rPr>
          <w:t xml:space="preserve"> </w:t>
        </w:r>
      </w:hyperlink>
      <w:hyperlink r:id="rId76">
        <w:r>
          <w:rPr>
            <w:rFonts w:ascii="Arial" w:eastAsia="Arial" w:hAnsi="Arial" w:cs="Arial"/>
            <w:color w:val="1155CC"/>
            <w:u w:val="single"/>
          </w:rPr>
          <w:t>https://doi.org/10.1002/14651858.cd011240.pub2</w:t>
        </w:r>
      </w:hyperlink>
    </w:p>
    <w:p w:rsidR="001400AA" w:rsidRDefault="00DD5D3A">
      <w:pPr>
        <w:numPr>
          <w:ilvl w:val="0"/>
          <w:numId w:val="1"/>
        </w:numPr>
        <w:spacing w:before="240" w:after="240"/>
        <w:rPr>
          <w:rFonts w:ascii="Arial" w:eastAsia="Arial" w:hAnsi="Arial" w:cs="Arial"/>
        </w:rPr>
      </w:pPr>
      <w:r>
        <w:rPr>
          <w:rFonts w:ascii="Arial" w:eastAsia="Arial" w:hAnsi="Arial" w:cs="Arial"/>
        </w:rPr>
        <w:lastRenderedPageBreak/>
        <w:t xml:space="preserve">Tran A, Blinder H, Hutton B, English SW. A systematic review of </w:t>
      </w:r>
      <w:r>
        <w:rPr>
          <w:rFonts w:ascii="Arial" w:eastAsia="Arial" w:hAnsi="Arial" w:cs="Arial"/>
        </w:rPr>
        <w:t xml:space="preserve">alpha-2 agonists for sedation in mechanically ventilated neurocritical care patients. </w:t>
      </w:r>
      <w:proofErr w:type="spellStart"/>
      <w:r>
        <w:rPr>
          <w:rFonts w:ascii="Arial" w:eastAsia="Arial" w:hAnsi="Arial" w:cs="Arial"/>
          <w:i/>
          <w:iCs/>
        </w:rPr>
        <w:t>Neurocrit</w:t>
      </w:r>
      <w:proofErr w:type="spellEnd"/>
      <w:r>
        <w:rPr>
          <w:rFonts w:ascii="Arial" w:eastAsia="Arial" w:hAnsi="Arial" w:cs="Arial"/>
          <w:i/>
          <w:iCs/>
        </w:rPr>
        <w:t xml:space="preserve"> Care</w:t>
      </w:r>
      <w:r>
        <w:rPr>
          <w:rFonts w:ascii="Arial" w:eastAsia="Arial" w:hAnsi="Arial" w:cs="Arial"/>
        </w:rPr>
        <w:t>. 2018;28(1):12-25.</w:t>
      </w:r>
      <w:hyperlink r:id="rId77">
        <w:r>
          <w:rPr>
            <w:rFonts w:ascii="Arial" w:eastAsia="Arial" w:hAnsi="Arial" w:cs="Arial"/>
          </w:rPr>
          <w:t xml:space="preserve"> </w:t>
        </w:r>
      </w:hyperlink>
      <w:hyperlink r:id="rId78">
        <w:r>
          <w:rPr>
            <w:rFonts w:ascii="Arial" w:eastAsia="Arial" w:hAnsi="Arial" w:cs="Arial"/>
            <w:color w:val="1155CC"/>
            <w:u w:val="single"/>
          </w:rPr>
          <w:t>https://doi.or</w:t>
        </w:r>
        <w:r>
          <w:rPr>
            <w:rFonts w:ascii="Arial" w:eastAsia="Arial" w:hAnsi="Arial" w:cs="Arial"/>
            <w:color w:val="1155CC"/>
            <w:u w:val="single"/>
          </w:rPr>
          <w:t>g/10.1007/s12028-017-0388-5</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Bao W, Chen K, Ni H, Zhang X, Fan H. Sedation of mechanically ventilated adults in intensive care unit: a network meta-analysis. </w:t>
      </w:r>
      <w:r>
        <w:rPr>
          <w:rFonts w:ascii="Arial" w:eastAsia="Arial" w:hAnsi="Arial" w:cs="Arial"/>
          <w:i/>
          <w:iCs/>
        </w:rPr>
        <w:t>Sci Rep</w:t>
      </w:r>
      <w:r>
        <w:rPr>
          <w:rFonts w:ascii="Arial" w:eastAsia="Arial" w:hAnsi="Arial" w:cs="Arial"/>
        </w:rPr>
        <w:t xml:space="preserve">. </w:t>
      </w:r>
      <w:proofErr w:type="gramStart"/>
      <w:r>
        <w:rPr>
          <w:rFonts w:ascii="Arial" w:eastAsia="Arial" w:hAnsi="Arial" w:cs="Arial"/>
        </w:rPr>
        <w:t>2017;7:44979</w:t>
      </w:r>
      <w:proofErr w:type="gramEnd"/>
      <w:r>
        <w:rPr>
          <w:rFonts w:ascii="Arial" w:eastAsia="Arial" w:hAnsi="Arial" w:cs="Arial"/>
        </w:rPr>
        <w:t>.</w:t>
      </w:r>
      <w:hyperlink r:id="rId79" w:history="1">
        <w:r w:rsidR="004C6FD6" w:rsidRPr="009D5EC3">
          <w:rPr>
            <w:rStyle w:val="Hyperlink"/>
            <w:rFonts w:ascii="Arial" w:eastAsia="Arial" w:hAnsi="Arial" w:cs="Arial"/>
          </w:rPr>
          <w:t>https://doi.org/10.1038/srep44979</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Tran A, Blinder H, Hutton B, English SW. Alpha-2 agonists for sedation in mechanically ventilated neurocritical care patients: a systematic review protocol. </w:t>
      </w:r>
      <w:r>
        <w:rPr>
          <w:rFonts w:ascii="Arial" w:eastAsia="Arial" w:hAnsi="Arial" w:cs="Arial"/>
          <w:i/>
          <w:iCs/>
        </w:rPr>
        <w:t>Syst Rev</w:t>
      </w:r>
      <w:r>
        <w:rPr>
          <w:rFonts w:ascii="Arial" w:eastAsia="Arial" w:hAnsi="Arial" w:cs="Arial"/>
        </w:rPr>
        <w:t>. 2016;5(1):1-7.</w:t>
      </w:r>
      <w:hyperlink r:id="rId80">
        <w:r>
          <w:rPr>
            <w:rFonts w:ascii="Arial" w:eastAsia="Arial" w:hAnsi="Arial" w:cs="Arial"/>
          </w:rPr>
          <w:t xml:space="preserve"> </w:t>
        </w:r>
      </w:hyperlink>
      <w:hyperlink r:id="rId81">
        <w:r>
          <w:rPr>
            <w:rFonts w:ascii="Arial" w:eastAsia="Arial" w:hAnsi="Arial" w:cs="Arial"/>
            <w:color w:val="1155CC"/>
            <w:u w:val="single"/>
          </w:rPr>
          <w:t>https://doi.org/10.1186/s13643-016-0331-4</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Ceric A, </w:t>
      </w:r>
      <w:proofErr w:type="spellStart"/>
      <w:r>
        <w:rPr>
          <w:rFonts w:ascii="Arial" w:eastAsia="Arial" w:hAnsi="Arial" w:cs="Arial"/>
        </w:rPr>
        <w:t>Holgersson</w:t>
      </w:r>
      <w:proofErr w:type="spellEnd"/>
      <w:r>
        <w:rPr>
          <w:rFonts w:ascii="Arial" w:eastAsia="Arial" w:hAnsi="Arial" w:cs="Arial"/>
        </w:rPr>
        <w:t xml:space="preserve"> J, May T, et al. Sedation level in critically ill adult patients: a protocol for a</w:t>
      </w:r>
      <w:r>
        <w:rPr>
          <w:rFonts w:ascii="Arial" w:eastAsia="Arial" w:hAnsi="Arial" w:cs="Arial"/>
        </w:rPr>
        <w:t xml:space="preserve"> systematic review with meta-analysis and trial sequential analysis. </w:t>
      </w:r>
      <w:r>
        <w:rPr>
          <w:rFonts w:ascii="Arial" w:eastAsia="Arial" w:hAnsi="Arial" w:cs="Arial"/>
          <w:i/>
          <w:iCs/>
        </w:rPr>
        <w:t>BMJ Open</w:t>
      </w:r>
      <w:r>
        <w:rPr>
          <w:rFonts w:ascii="Arial" w:eastAsia="Arial" w:hAnsi="Arial" w:cs="Arial"/>
        </w:rPr>
        <w:t>. 2022;12.</w:t>
      </w:r>
      <w:hyperlink r:id="rId82">
        <w:r>
          <w:rPr>
            <w:rFonts w:ascii="Arial" w:eastAsia="Arial" w:hAnsi="Arial" w:cs="Arial"/>
          </w:rPr>
          <w:t xml:space="preserve"> </w:t>
        </w:r>
      </w:hyperlink>
      <w:hyperlink r:id="rId83">
        <w:r>
          <w:rPr>
            <w:rFonts w:ascii="Arial" w:eastAsia="Arial" w:hAnsi="Arial" w:cs="Arial"/>
            <w:color w:val="1155CC"/>
            <w:u w:val="single"/>
          </w:rPr>
          <w:t>https://doi.org/10.1136/bmjopen-2022-06180</w:t>
        </w:r>
        <w:r>
          <w:rPr>
            <w:rFonts w:ascii="Arial" w:eastAsia="Arial" w:hAnsi="Arial" w:cs="Arial"/>
            <w:color w:val="1155CC"/>
            <w:u w:val="single"/>
          </w:rPr>
          <w:t>6</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Heybati</w:t>
      </w:r>
      <w:proofErr w:type="spellEnd"/>
      <w:r>
        <w:rPr>
          <w:rFonts w:ascii="Arial" w:eastAsia="Arial" w:hAnsi="Arial" w:cs="Arial"/>
        </w:rPr>
        <w:t xml:space="preserve"> K, Zhou F, Ali S, et al. Outcomes of dexmedetomidine versus propofol sedation in critically ill adults requiring mechanical ventilation: a systematic review and meta-analysis of </w:t>
      </w:r>
      <w:proofErr w:type="spellStart"/>
      <w:r>
        <w:rPr>
          <w:rFonts w:ascii="Arial" w:eastAsia="Arial" w:hAnsi="Arial" w:cs="Arial"/>
        </w:rPr>
        <w:t>randomised</w:t>
      </w:r>
      <w:proofErr w:type="spellEnd"/>
      <w:r>
        <w:rPr>
          <w:rFonts w:ascii="Arial" w:eastAsia="Arial" w:hAnsi="Arial" w:cs="Arial"/>
        </w:rPr>
        <w:t xml:space="preserve"> trials. </w:t>
      </w:r>
      <w:r>
        <w:rPr>
          <w:rFonts w:ascii="Arial" w:eastAsia="Arial" w:hAnsi="Arial" w:cs="Arial"/>
          <w:i/>
          <w:iCs/>
        </w:rPr>
        <w:t xml:space="preserve">Br J </w:t>
      </w:r>
      <w:proofErr w:type="spellStart"/>
      <w:r>
        <w:rPr>
          <w:rFonts w:ascii="Arial" w:eastAsia="Arial" w:hAnsi="Arial" w:cs="Arial"/>
          <w:i/>
          <w:iCs/>
        </w:rPr>
        <w:t>Anaesth</w:t>
      </w:r>
      <w:proofErr w:type="spellEnd"/>
      <w:r>
        <w:rPr>
          <w:rFonts w:ascii="Arial" w:eastAsia="Arial" w:hAnsi="Arial" w:cs="Arial"/>
        </w:rPr>
        <w:t>. 2022.</w:t>
      </w:r>
      <w:hyperlink r:id="rId84" w:history="1">
        <w:r w:rsidR="004C6FD6" w:rsidRPr="009D5EC3">
          <w:rPr>
            <w:rStyle w:val="Hyperlink"/>
            <w:rFonts w:ascii="Arial" w:eastAsia="Arial" w:hAnsi="Arial" w:cs="Arial"/>
          </w:rPr>
          <w:t>https://doi.org/10.1016/j.bja.2022.06.020</w:t>
        </w:r>
      </w:hyperlink>
    </w:p>
    <w:p w:rsidR="001400AA" w:rsidRDefault="00DD5D3A">
      <w:pPr>
        <w:numPr>
          <w:ilvl w:val="0"/>
          <w:numId w:val="1"/>
        </w:numPr>
        <w:spacing w:before="240" w:after="240"/>
        <w:rPr>
          <w:rFonts w:ascii="Arial" w:eastAsia="Arial" w:hAnsi="Arial" w:cs="Arial"/>
        </w:rPr>
      </w:pPr>
      <w:r>
        <w:rPr>
          <w:rFonts w:ascii="Arial" w:eastAsia="Arial" w:hAnsi="Arial" w:cs="Arial"/>
        </w:rPr>
        <w:t>Yamamoto T, Kotani Y, Akutagawa K, et al. Volatile sedation in mechanically ventilated critically ill adults: a meta-anal</w:t>
      </w:r>
      <w:r>
        <w:rPr>
          <w:rFonts w:ascii="Arial" w:eastAsia="Arial" w:hAnsi="Arial" w:cs="Arial"/>
        </w:rPr>
        <w:t xml:space="preserve">ysis of randomized clinical trials. </w:t>
      </w:r>
      <w:proofErr w:type="spellStart"/>
      <w:r>
        <w:rPr>
          <w:rFonts w:ascii="Arial" w:eastAsia="Arial" w:hAnsi="Arial" w:cs="Arial"/>
          <w:i/>
          <w:iCs/>
        </w:rPr>
        <w:t>Crit</w:t>
      </w:r>
      <w:proofErr w:type="spellEnd"/>
      <w:r>
        <w:rPr>
          <w:rFonts w:ascii="Arial" w:eastAsia="Arial" w:hAnsi="Arial" w:cs="Arial"/>
          <w:i/>
          <w:iCs/>
        </w:rPr>
        <w:t xml:space="preserve"> Care</w:t>
      </w:r>
      <w:r>
        <w:rPr>
          <w:rFonts w:ascii="Arial" w:eastAsia="Arial" w:hAnsi="Arial" w:cs="Arial"/>
        </w:rPr>
        <w:t>. 2025;29.</w:t>
      </w:r>
      <w:hyperlink r:id="rId85">
        <w:r>
          <w:rPr>
            <w:rFonts w:ascii="Arial" w:eastAsia="Arial" w:hAnsi="Arial" w:cs="Arial"/>
          </w:rPr>
          <w:t xml:space="preserve"> </w:t>
        </w:r>
      </w:hyperlink>
      <w:hyperlink r:id="rId86">
        <w:r>
          <w:rPr>
            <w:rFonts w:ascii="Arial" w:eastAsia="Arial" w:hAnsi="Arial" w:cs="Arial"/>
            <w:color w:val="1155CC"/>
            <w:u w:val="single"/>
          </w:rPr>
          <w:t>https://doi.org/10.1186/s13054-025-05467-8</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Aitken LM, </w:t>
      </w:r>
      <w:proofErr w:type="spellStart"/>
      <w:r>
        <w:rPr>
          <w:rFonts w:ascii="Arial" w:eastAsia="Arial" w:hAnsi="Arial" w:cs="Arial"/>
        </w:rPr>
        <w:t>Kydonaki</w:t>
      </w:r>
      <w:proofErr w:type="spellEnd"/>
      <w:r>
        <w:rPr>
          <w:rFonts w:ascii="Arial" w:eastAsia="Arial" w:hAnsi="Arial" w:cs="Arial"/>
        </w:rPr>
        <w:t xml:space="preserve"> K, Blackwood B, et al. Inconsistent relationship between sedation depth and outcome in critical care: systematic review and meta-analysis. </w:t>
      </w:r>
      <w:r>
        <w:rPr>
          <w:rFonts w:ascii="Arial" w:eastAsia="Arial" w:hAnsi="Arial" w:cs="Arial"/>
          <w:i/>
          <w:iCs/>
        </w:rPr>
        <w:t>Thorax</w:t>
      </w:r>
      <w:r>
        <w:rPr>
          <w:rFonts w:ascii="Arial" w:eastAsia="Arial" w:hAnsi="Arial" w:cs="Arial"/>
        </w:rPr>
        <w:t>. 2021;76(11):1089-1098.</w:t>
      </w:r>
      <w:hyperlink r:id="rId87">
        <w:r>
          <w:rPr>
            <w:rFonts w:ascii="Arial" w:eastAsia="Arial" w:hAnsi="Arial" w:cs="Arial"/>
          </w:rPr>
          <w:t xml:space="preserve"> </w:t>
        </w:r>
      </w:hyperlink>
      <w:hyperlink r:id="rId88">
        <w:r>
          <w:rPr>
            <w:rFonts w:ascii="Arial" w:eastAsia="Arial" w:hAnsi="Arial" w:cs="Arial"/>
            <w:color w:val="1155CC"/>
            <w:u w:val="single"/>
          </w:rPr>
          <w:t>https://doi.org/10.1136/thoraxjnl-2020-216098</w:t>
        </w:r>
      </w:hyperlink>
    </w:p>
    <w:p w:rsidR="001400AA" w:rsidRDefault="00DD5D3A">
      <w:pPr>
        <w:numPr>
          <w:ilvl w:val="0"/>
          <w:numId w:val="1"/>
        </w:numPr>
        <w:spacing w:before="240" w:after="240"/>
        <w:rPr>
          <w:rFonts w:ascii="Arial" w:eastAsia="Arial" w:hAnsi="Arial" w:cs="Arial"/>
        </w:rPr>
      </w:pPr>
      <w:r>
        <w:rPr>
          <w:rFonts w:ascii="Arial" w:eastAsia="Arial" w:hAnsi="Arial" w:cs="Arial"/>
        </w:rPr>
        <w:t>Qi Z, Yang S, Qu J, et al. Effects of nurse-led sedation protocols on mechanically ventilated adults in intensive care: A systematic review and me</w:t>
      </w:r>
      <w:r>
        <w:rPr>
          <w:rFonts w:ascii="Arial" w:eastAsia="Arial" w:hAnsi="Arial" w:cs="Arial"/>
        </w:rPr>
        <w:t xml:space="preserve">ta-analysis. </w:t>
      </w:r>
      <w:r>
        <w:rPr>
          <w:rFonts w:ascii="Arial" w:eastAsia="Arial" w:hAnsi="Arial" w:cs="Arial"/>
          <w:i/>
          <w:iCs/>
        </w:rPr>
        <w:t xml:space="preserve">Aust </w:t>
      </w:r>
      <w:proofErr w:type="spellStart"/>
      <w:r>
        <w:rPr>
          <w:rFonts w:ascii="Arial" w:eastAsia="Arial" w:hAnsi="Arial" w:cs="Arial"/>
          <w:i/>
          <w:iCs/>
        </w:rPr>
        <w:t>Crit</w:t>
      </w:r>
      <w:proofErr w:type="spellEnd"/>
      <w:r>
        <w:rPr>
          <w:rFonts w:ascii="Arial" w:eastAsia="Arial" w:hAnsi="Arial" w:cs="Arial"/>
          <w:i/>
          <w:iCs/>
        </w:rPr>
        <w:t xml:space="preserve"> Care</w:t>
      </w:r>
      <w:r>
        <w:rPr>
          <w:rFonts w:ascii="Arial" w:eastAsia="Arial" w:hAnsi="Arial" w:cs="Arial"/>
        </w:rPr>
        <w:t>. 2020.</w:t>
      </w:r>
      <w:hyperlink r:id="rId89">
        <w:r>
          <w:rPr>
            <w:rFonts w:ascii="Arial" w:eastAsia="Arial" w:hAnsi="Arial" w:cs="Arial"/>
          </w:rPr>
          <w:t xml:space="preserve"> </w:t>
        </w:r>
      </w:hyperlink>
      <w:hyperlink r:id="rId90">
        <w:r>
          <w:rPr>
            <w:rFonts w:ascii="Arial" w:eastAsia="Arial" w:hAnsi="Arial" w:cs="Arial"/>
            <w:color w:val="1155CC"/>
            <w:u w:val="single"/>
          </w:rPr>
          <w:t>https://doi.org/10.1016/j.aucc.2020.07.013</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Cruickshank M, Henderson L, </w:t>
      </w:r>
      <w:proofErr w:type="spellStart"/>
      <w:r>
        <w:rPr>
          <w:rFonts w:ascii="Arial" w:eastAsia="Arial" w:hAnsi="Arial" w:cs="Arial"/>
        </w:rPr>
        <w:t>Maclennan</w:t>
      </w:r>
      <w:proofErr w:type="spellEnd"/>
      <w:r>
        <w:rPr>
          <w:rFonts w:ascii="Arial" w:eastAsia="Arial" w:hAnsi="Arial" w:cs="Arial"/>
        </w:rPr>
        <w:t xml:space="preserve"> G, et al. Alpha-</w:t>
      </w:r>
      <w:r>
        <w:rPr>
          <w:rFonts w:ascii="Arial" w:eastAsia="Arial" w:hAnsi="Arial" w:cs="Arial"/>
        </w:rPr>
        <w:t xml:space="preserve">2 agonists for sedation of mechanically ventilated adults in intensive care units: a systematic review. </w:t>
      </w:r>
      <w:r>
        <w:rPr>
          <w:rFonts w:ascii="Arial" w:eastAsia="Arial" w:hAnsi="Arial" w:cs="Arial"/>
          <w:i/>
          <w:iCs/>
        </w:rPr>
        <w:t>Health Technol Assess</w:t>
      </w:r>
      <w:r>
        <w:rPr>
          <w:rFonts w:ascii="Arial" w:eastAsia="Arial" w:hAnsi="Arial" w:cs="Arial"/>
        </w:rPr>
        <w:t>. 2016;20(25):1-117.</w:t>
      </w:r>
      <w:hyperlink r:id="rId91">
        <w:r>
          <w:rPr>
            <w:rFonts w:ascii="Arial" w:eastAsia="Arial" w:hAnsi="Arial" w:cs="Arial"/>
          </w:rPr>
          <w:t xml:space="preserve"> </w:t>
        </w:r>
      </w:hyperlink>
      <w:hyperlink r:id="rId92">
        <w:r>
          <w:rPr>
            <w:rFonts w:ascii="Arial" w:eastAsia="Arial" w:hAnsi="Arial" w:cs="Arial"/>
            <w:color w:val="1155CC"/>
            <w:u w:val="single"/>
          </w:rPr>
          <w:t>https:</w:t>
        </w:r>
        <w:r>
          <w:rPr>
            <w:rFonts w:ascii="Arial" w:eastAsia="Arial" w:hAnsi="Arial" w:cs="Arial"/>
            <w:color w:val="1155CC"/>
            <w:u w:val="single"/>
          </w:rPr>
          <w:t>//doi.org/10.3310/hta20250</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Chen T, Chung Y, Chen P, et al. Effects of daily sedation interruption in intensive care unit patients undergoing mechanical ventilation: A meta-analysis of randomized controlled trials. </w:t>
      </w:r>
      <w:r>
        <w:rPr>
          <w:rFonts w:ascii="Arial" w:eastAsia="Arial" w:hAnsi="Arial" w:cs="Arial"/>
          <w:i/>
          <w:iCs/>
        </w:rPr>
        <w:t xml:space="preserve">Int J </w:t>
      </w:r>
      <w:proofErr w:type="spellStart"/>
      <w:r>
        <w:rPr>
          <w:rFonts w:ascii="Arial" w:eastAsia="Arial" w:hAnsi="Arial" w:cs="Arial"/>
          <w:i/>
          <w:iCs/>
        </w:rPr>
        <w:t>Nurs</w:t>
      </w:r>
      <w:proofErr w:type="spellEnd"/>
      <w:r>
        <w:rPr>
          <w:rFonts w:ascii="Arial" w:eastAsia="Arial" w:hAnsi="Arial" w:cs="Arial"/>
          <w:i/>
          <w:iCs/>
        </w:rPr>
        <w:t xml:space="preserve"> </w:t>
      </w:r>
      <w:proofErr w:type="spellStart"/>
      <w:r>
        <w:rPr>
          <w:rFonts w:ascii="Arial" w:eastAsia="Arial" w:hAnsi="Arial" w:cs="Arial"/>
          <w:i/>
          <w:iCs/>
        </w:rPr>
        <w:t>Pract</w:t>
      </w:r>
      <w:proofErr w:type="spellEnd"/>
      <w:r>
        <w:rPr>
          <w:rFonts w:ascii="Arial" w:eastAsia="Arial" w:hAnsi="Arial" w:cs="Arial"/>
        </w:rPr>
        <w:t xml:space="preserve">. </w:t>
      </w:r>
      <w:proofErr w:type="gramStart"/>
      <w:r>
        <w:rPr>
          <w:rFonts w:ascii="Arial" w:eastAsia="Arial" w:hAnsi="Arial" w:cs="Arial"/>
        </w:rPr>
        <w:t>2021;e</w:t>
      </w:r>
      <w:proofErr w:type="gramEnd"/>
      <w:r>
        <w:rPr>
          <w:rFonts w:ascii="Arial" w:eastAsia="Arial" w:hAnsi="Arial" w:cs="Arial"/>
        </w:rPr>
        <w:t>12948.</w:t>
      </w:r>
      <w:hyperlink r:id="rId93">
        <w:r>
          <w:rPr>
            <w:rFonts w:ascii="Arial" w:eastAsia="Arial" w:hAnsi="Arial" w:cs="Arial"/>
          </w:rPr>
          <w:t xml:space="preserve"> </w:t>
        </w:r>
      </w:hyperlink>
      <w:hyperlink r:id="rId94">
        <w:r>
          <w:rPr>
            <w:rFonts w:ascii="Arial" w:eastAsia="Arial" w:hAnsi="Arial" w:cs="Arial"/>
            <w:color w:val="1155CC"/>
            <w:u w:val="single"/>
          </w:rPr>
          <w:t>https://doi.org/10.1111/ijn.12948</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Salluh</w:t>
      </w:r>
      <w:proofErr w:type="spellEnd"/>
      <w:r>
        <w:rPr>
          <w:rFonts w:ascii="Arial" w:eastAsia="Arial" w:hAnsi="Arial" w:cs="Arial"/>
        </w:rPr>
        <w:t xml:space="preserve"> JI, Wang H, Schneider EB, et al. Outcome of delirium in critically ill patients: systematic review and meta-analysis. </w:t>
      </w:r>
      <w:r>
        <w:rPr>
          <w:rFonts w:ascii="Arial" w:eastAsia="Arial" w:hAnsi="Arial" w:cs="Arial"/>
          <w:i/>
          <w:iCs/>
        </w:rPr>
        <w:t>BM</w:t>
      </w:r>
      <w:r>
        <w:rPr>
          <w:rFonts w:ascii="Arial" w:eastAsia="Arial" w:hAnsi="Arial" w:cs="Arial"/>
          <w:i/>
          <w:iCs/>
        </w:rPr>
        <w:t>J</w:t>
      </w:r>
      <w:r>
        <w:rPr>
          <w:rFonts w:ascii="Arial" w:eastAsia="Arial" w:hAnsi="Arial" w:cs="Arial"/>
        </w:rPr>
        <w:t>. 2015;350:h2538</w:t>
      </w:r>
      <w:hyperlink r:id="rId95" w:history="1">
        <w:r w:rsidR="004C6FD6" w:rsidRPr="009D5EC3">
          <w:rPr>
            <w:rStyle w:val="Hyperlink"/>
            <w:rFonts w:ascii="Arial" w:eastAsia="Arial" w:hAnsi="Arial" w:cs="Arial"/>
          </w:rPr>
          <w:t>https://doi.org/10.1136/bmj.h2538</w:t>
        </w:r>
      </w:hyperlink>
    </w:p>
    <w:p w:rsidR="001400AA" w:rsidRDefault="00DD5D3A">
      <w:pPr>
        <w:numPr>
          <w:ilvl w:val="0"/>
          <w:numId w:val="1"/>
        </w:numPr>
        <w:spacing w:before="240" w:after="240"/>
        <w:rPr>
          <w:rFonts w:ascii="Arial" w:eastAsia="Arial" w:hAnsi="Arial" w:cs="Arial"/>
        </w:rPr>
      </w:pPr>
      <w:proofErr w:type="spellStart"/>
      <w:r>
        <w:rPr>
          <w:rFonts w:ascii="Arial" w:eastAsia="Arial" w:hAnsi="Arial" w:cs="Arial"/>
        </w:rPr>
        <w:t>Scruth</w:t>
      </w:r>
      <w:proofErr w:type="spellEnd"/>
      <w:r>
        <w:rPr>
          <w:rFonts w:ascii="Arial" w:eastAsia="Arial" w:hAnsi="Arial" w:cs="Arial"/>
        </w:rPr>
        <w:t xml:space="preserve"> EA. Protocol‐directed sedation versus non‐protocol‐directed sedation in mechanically venti</w:t>
      </w:r>
      <w:r>
        <w:rPr>
          <w:rFonts w:ascii="Arial" w:eastAsia="Arial" w:hAnsi="Arial" w:cs="Arial"/>
        </w:rPr>
        <w:t xml:space="preserve">lated intensive care adults and children (Review). </w:t>
      </w:r>
      <w:r>
        <w:rPr>
          <w:rFonts w:ascii="Arial" w:eastAsia="Arial" w:hAnsi="Arial" w:cs="Arial"/>
          <w:i/>
          <w:iCs/>
        </w:rPr>
        <w:t xml:space="preserve">Int J </w:t>
      </w:r>
      <w:proofErr w:type="spellStart"/>
      <w:r>
        <w:rPr>
          <w:rFonts w:ascii="Arial" w:eastAsia="Arial" w:hAnsi="Arial" w:cs="Arial"/>
          <w:i/>
          <w:iCs/>
        </w:rPr>
        <w:t>Nurs</w:t>
      </w:r>
      <w:proofErr w:type="spellEnd"/>
      <w:r>
        <w:rPr>
          <w:rFonts w:ascii="Arial" w:eastAsia="Arial" w:hAnsi="Arial" w:cs="Arial"/>
          <w:i/>
          <w:iCs/>
        </w:rPr>
        <w:t xml:space="preserve"> </w:t>
      </w:r>
      <w:proofErr w:type="spellStart"/>
      <w:r>
        <w:rPr>
          <w:rFonts w:ascii="Arial" w:eastAsia="Arial" w:hAnsi="Arial" w:cs="Arial"/>
          <w:i/>
          <w:iCs/>
        </w:rPr>
        <w:t>Pract</w:t>
      </w:r>
      <w:proofErr w:type="spellEnd"/>
      <w:r>
        <w:rPr>
          <w:rFonts w:ascii="Arial" w:eastAsia="Arial" w:hAnsi="Arial" w:cs="Arial"/>
        </w:rPr>
        <w:t xml:space="preserve">. </w:t>
      </w:r>
      <w:proofErr w:type="gramStart"/>
      <w:r>
        <w:rPr>
          <w:rFonts w:ascii="Arial" w:eastAsia="Arial" w:hAnsi="Arial" w:cs="Arial"/>
        </w:rPr>
        <w:t>2020;e</w:t>
      </w:r>
      <w:proofErr w:type="gramEnd"/>
      <w:r>
        <w:rPr>
          <w:rFonts w:ascii="Arial" w:eastAsia="Arial" w:hAnsi="Arial" w:cs="Arial"/>
        </w:rPr>
        <w:t>12846.</w:t>
      </w:r>
      <w:hyperlink r:id="rId96">
        <w:r>
          <w:rPr>
            <w:rFonts w:ascii="Arial" w:eastAsia="Arial" w:hAnsi="Arial" w:cs="Arial"/>
          </w:rPr>
          <w:t xml:space="preserve"> </w:t>
        </w:r>
      </w:hyperlink>
      <w:hyperlink r:id="rId97">
        <w:r>
          <w:rPr>
            <w:rFonts w:ascii="Arial" w:eastAsia="Arial" w:hAnsi="Arial" w:cs="Arial"/>
            <w:color w:val="1155CC"/>
            <w:u w:val="single"/>
          </w:rPr>
          <w:t>https://doi.org/10.1111/ijn.12846</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Minhas MA, Velasquez AG, Kaul A, et al. Effect of protocolized sedation on clinical outcomes in mechanically ventilated intensive care unit patients: a systematic review and meta-analysis of randomized controlled trials. </w:t>
      </w:r>
      <w:r>
        <w:rPr>
          <w:rFonts w:ascii="Arial" w:eastAsia="Arial" w:hAnsi="Arial" w:cs="Arial"/>
          <w:i/>
          <w:iCs/>
        </w:rPr>
        <w:t>Mayo Clin Proc</w:t>
      </w:r>
      <w:r>
        <w:rPr>
          <w:rFonts w:ascii="Arial" w:eastAsia="Arial" w:hAnsi="Arial" w:cs="Arial"/>
        </w:rPr>
        <w:t>. 2015;90(5):613-23.</w:t>
      </w:r>
      <w:hyperlink r:id="rId98">
        <w:r>
          <w:rPr>
            <w:rFonts w:ascii="Arial" w:eastAsia="Arial" w:hAnsi="Arial" w:cs="Arial"/>
          </w:rPr>
          <w:t xml:space="preserve"> </w:t>
        </w:r>
      </w:hyperlink>
      <w:hyperlink r:id="rId99">
        <w:r>
          <w:rPr>
            <w:rFonts w:ascii="Arial" w:eastAsia="Arial" w:hAnsi="Arial" w:cs="Arial"/>
            <w:color w:val="1155CC"/>
            <w:u w:val="single"/>
          </w:rPr>
          <w:t>https://doi.org/10.1016/j.mayocp.2015.02.016</w:t>
        </w:r>
      </w:hyperlink>
    </w:p>
    <w:p w:rsidR="001400AA" w:rsidRDefault="00DD5D3A">
      <w:pPr>
        <w:numPr>
          <w:ilvl w:val="0"/>
          <w:numId w:val="1"/>
        </w:numPr>
        <w:spacing w:before="240" w:after="240"/>
        <w:rPr>
          <w:rFonts w:ascii="Arial" w:eastAsia="Arial" w:hAnsi="Arial" w:cs="Arial"/>
        </w:rPr>
      </w:pPr>
      <w:r>
        <w:rPr>
          <w:rFonts w:ascii="Arial" w:eastAsia="Arial" w:hAnsi="Arial" w:cs="Arial"/>
        </w:rPr>
        <w:t>Roberts DJ, Haroon B, Hall RI. Sedation for critically ill or injured adults in the</w:t>
      </w:r>
      <w:r>
        <w:rPr>
          <w:rFonts w:ascii="Arial" w:eastAsia="Arial" w:hAnsi="Arial" w:cs="Arial"/>
        </w:rPr>
        <w:t xml:space="preserve"> intensive care unit: a systematic review and meta-analysis. </w:t>
      </w:r>
      <w:r>
        <w:rPr>
          <w:rFonts w:ascii="Arial" w:eastAsia="Arial" w:hAnsi="Arial" w:cs="Arial"/>
          <w:i/>
          <w:iCs/>
        </w:rPr>
        <w:t>Drugs</w:t>
      </w:r>
      <w:r>
        <w:rPr>
          <w:rFonts w:ascii="Arial" w:eastAsia="Arial" w:hAnsi="Arial" w:cs="Arial"/>
        </w:rPr>
        <w:t>. 2012;72</w:t>
      </w:r>
      <w:hyperlink r:id="rId100" w:history="1">
        <w:r w:rsidR="004C6FD6" w:rsidRPr="009D5EC3">
          <w:rPr>
            <w:rStyle w:val="Hyperlink"/>
            <w:rFonts w:ascii="Arial" w:eastAsia="Arial" w:hAnsi="Arial" w:cs="Arial"/>
          </w:rPr>
          <w:t>https://doi.org/10.2165/11636220-000000000-00000</w:t>
        </w:r>
      </w:hyperlink>
    </w:p>
    <w:p w:rsidR="001400AA" w:rsidRDefault="00DD5D3A">
      <w:pPr>
        <w:numPr>
          <w:ilvl w:val="0"/>
          <w:numId w:val="1"/>
        </w:numPr>
        <w:spacing w:before="240" w:after="240"/>
        <w:rPr>
          <w:rFonts w:ascii="Arial" w:eastAsia="Arial" w:hAnsi="Arial" w:cs="Arial"/>
        </w:rPr>
      </w:pPr>
      <w:r>
        <w:rPr>
          <w:rFonts w:ascii="Arial" w:eastAsia="Arial" w:hAnsi="Arial" w:cs="Arial"/>
        </w:rPr>
        <w:t xml:space="preserve">Ceric A, </w:t>
      </w:r>
      <w:proofErr w:type="spellStart"/>
      <w:r>
        <w:rPr>
          <w:rFonts w:ascii="Arial" w:eastAsia="Arial" w:hAnsi="Arial" w:cs="Arial"/>
        </w:rPr>
        <w:t>Holgersson</w:t>
      </w:r>
      <w:proofErr w:type="spellEnd"/>
      <w:r>
        <w:rPr>
          <w:rFonts w:ascii="Arial" w:eastAsia="Arial" w:hAnsi="Arial" w:cs="Arial"/>
        </w:rPr>
        <w:t xml:space="preserve"> J, May T, et al. Effect of sedation level on outcomes in critically ill adult patients: a systematic review of </w:t>
      </w:r>
      <w:proofErr w:type="spellStart"/>
      <w:r>
        <w:rPr>
          <w:rFonts w:ascii="Arial" w:eastAsia="Arial" w:hAnsi="Arial" w:cs="Arial"/>
        </w:rPr>
        <w:t>randomised</w:t>
      </w:r>
      <w:proofErr w:type="spellEnd"/>
      <w:r>
        <w:rPr>
          <w:rFonts w:ascii="Arial" w:eastAsia="Arial" w:hAnsi="Arial" w:cs="Arial"/>
        </w:rPr>
        <w:t xml:space="preserve"> clinical trials with meta-analysis and trial sequential analysis. </w:t>
      </w:r>
      <w:proofErr w:type="spellStart"/>
      <w:r>
        <w:rPr>
          <w:rFonts w:ascii="Arial" w:eastAsia="Arial" w:hAnsi="Arial" w:cs="Arial"/>
          <w:i/>
          <w:iCs/>
        </w:rPr>
        <w:t>eClinicalMedicine</w:t>
      </w:r>
      <w:proofErr w:type="spellEnd"/>
      <w:r>
        <w:rPr>
          <w:rFonts w:ascii="Arial" w:eastAsia="Arial" w:hAnsi="Arial" w:cs="Arial"/>
        </w:rPr>
        <w:t>. 2024;71.</w:t>
      </w:r>
      <w:hyperlink r:id="rId101" w:history="1">
        <w:r w:rsidR="004C6FD6" w:rsidRPr="009D5EC3">
          <w:rPr>
            <w:rStyle w:val="Hyperlink"/>
            <w:rFonts w:ascii="Arial" w:eastAsia="Arial" w:hAnsi="Arial" w:cs="Arial"/>
          </w:rPr>
          <w:t>https://doi.org/10.1016/j.eclinm.2024.102569</w:t>
        </w:r>
      </w:hyperlink>
    </w:p>
    <w:p w:rsidR="001400AA" w:rsidRDefault="00DD5D3A">
      <w:pPr>
        <w:numPr>
          <w:ilvl w:val="0"/>
          <w:numId w:val="1"/>
        </w:numPr>
        <w:spacing w:before="240" w:after="240"/>
        <w:rPr>
          <w:rFonts w:ascii="Arial" w:eastAsia="Arial" w:hAnsi="Arial" w:cs="Arial"/>
        </w:rPr>
      </w:pPr>
      <w:r>
        <w:rPr>
          <w:rFonts w:ascii="Arial" w:eastAsia="Arial" w:hAnsi="Arial" w:cs="Arial"/>
        </w:rPr>
        <w:t>Freeman C, Evans C, Barrett T. Managing sedation in the mechanically ventilated emergency departm</w:t>
      </w:r>
      <w:r>
        <w:rPr>
          <w:rFonts w:ascii="Arial" w:eastAsia="Arial" w:hAnsi="Arial" w:cs="Arial"/>
        </w:rPr>
        <w:t xml:space="preserve">ent patient: a clinical review. </w:t>
      </w:r>
      <w:r>
        <w:rPr>
          <w:rFonts w:ascii="Arial" w:eastAsia="Arial" w:hAnsi="Arial" w:cs="Arial"/>
          <w:i/>
          <w:iCs/>
        </w:rPr>
        <w:t xml:space="preserve">J Am Coll </w:t>
      </w:r>
      <w:proofErr w:type="spellStart"/>
      <w:r>
        <w:rPr>
          <w:rFonts w:ascii="Arial" w:eastAsia="Arial" w:hAnsi="Arial" w:cs="Arial"/>
          <w:i/>
          <w:iCs/>
        </w:rPr>
        <w:t>Emerg</w:t>
      </w:r>
      <w:proofErr w:type="spellEnd"/>
      <w:r>
        <w:rPr>
          <w:rFonts w:ascii="Arial" w:eastAsia="Arial" w:hAnsi="Arial" w:cs="Arial"/>
          <w:i/>
          <w:iCs/>
        </w:rPr>
        <w:t xml:space="preserve"> Physicians Open</w:t>
      </w:r>
      <w:r>
        <w:rPr>
          <w:rFonts w:ascii="Arial" w:eastAsia="Arial" w:hAnsi="Arial" w:cs="Arial"/>
        </w:rPr>
        <w:t>. 2020;1.</w:t>
      </w:r>
      <w:hyperlink r:id="rId102">
        <w:r>
          <w:rPr>
            <w:rFonts w:ascii="Arial" w:eastAsia="Arial" w:hAnsi="Arial" w:cs="Arial"/>
          </w:rPr>
          <w:t xml:space="preserve"> </w:t>
        </w:r>
      </w:hyperlink>
      <w:hyperlink r:id="rId103">
        <w:r>
          <w:rPr>
            <w:rFonts w:ascii="Arial" w:eastAsia="Arial" w:hAnsi="Arial" w:cs="Arial"/>
            <w:color w:val="1155CC"/>
            <w:u w:val="single"/>
          </w:rPr>
          <w:t>https://doi.org/10.1002/emp2.12045</w:t>
        </w:r>
      </w:hyperlink>
    </w:p>
    <w:p w:rsidR="001400AA" w:rsidRPr="004C6FD6" w:rsidRDefault="00DD5D3A">
      <w:pPr>
        <w:numPr>
          <w:ilvl w:val="0"/>
          <w:numId w:val="1"/>
        </w:numPr>
        <w:spacing w:before="240" w:after="240"/>
        <w:rPr>
          <w:rFonts w:ascii="Arial" w:eastAsia="Arial" w:hAnsi="Arial" w:cs="Arial"/>
        </w:rPr>
      </w:pPr>
      <w:r>
        <w:rPr>
          <w:rFonts w:ascii="Arial" w:eastAsia="Arial" w:hAnsi="Arial" w:cs="Arial"/>
        </w:rPr>
        <w:t>Aitken LM, Bucknall T, Kent B, et al. Pr</w:t>
      </w:r>
      <w:r>
        <w:rPr>
          <w:rFonts w:ascii="Arial" w:eastAsia="Arial" w:hAnsi="Arial" w:cs="Arial"/>
        </w:rPr>
        <w:t xml:space="preserve">otocol-directed sedation versus non-protocol-directed sedation to reduce duration of mechanical ventilation in mechanically ventilated intensive care patients. </w:t>
      </w:r>
      <w:r>
        <w:rPr>
          <w:rFonts w:ascii="Arial" w:eastAsia="Arial" w:hAnsi="Arial" w:cs="Arial"/>
          <w:i/>
          <w:iCs/>
        </w:rPr>
        <w:t>Cochrane Database Syst Rev</w:t>
      </w:r>
      <w:r>
        <w:rPr>
          <w:rFonts w:ascii="Arial" w:eastAsia="Arial" w:hAnsi="Arial" w:cs="Arial"/>
        </w:rPr>
        <w:t>. 2015;1:CD009771</w:t>
      </w:r>
      <w:r>
        <w:rPr>
          <w:rFonts w:ascii="Arial" w:eastAsia="Arial" w:hAnsi="Arial" w:cs="Arial"/>
        </w:rPr>
        <w:t>.</w:t>
      </w:r>
      <w:hyperlink r:id="rId104">
        <w:r>
          <w:rPr>
            <w:rFonts w:ascii="Arial" w:eastAsia="Arial" w:hAnsi="Arial" w:cs="Arial"/>
            <w:color w:val="1155CC"/>
            <w:u w:val="single"/>
          </w:rPr>
          <w:t>https://doi.org/10.1002/14651858.cd009771.pub2</w:t>
        </w:r>
      </w:hyperlink>
    </w:p>
    <w:p w:rsidR="004C6FD6" w:rsidRDefault="004C6FD6" w:rsidP="004C6FD6">
      <w:pPr>
        <w:spacing w:before="240" w:after="240"/>
        <w:rPr>
          <w:rFonts w:ascii="Arial" w:eastAsia="Arial" w:hAnsi="Arial" w:cs="Arial"/>
        </w:rPr>
      </w:pPr>
    </w:p>
    <w:p w:rsidR="004C6FD6" w:rsidRDefault="004C6FD6" w:rsidP="004C6FD6">
      <w:pPr>
        <w:spacing w:before="240" w:after="240"/>
        <w:rPr>
          <w:rFonts w:ascii="Arial" w:eastAsia="Arial" w:hAnsi="Arial" w:cs="Arial"/>
        </w:rPr>
      </w:pPr>
    </w:p>
    <w:p w:rsidR="004C6FD6" w:rsidRPr="004C6FD6" w:rsidRDefault="004C6FD6" w:rsidP="004C6FD6">
      <w:pPr>
        <w:spacing w:before="240" w:after="240"/>
        <w:rPr>
          <w:rFonts w:ascii="Arial" w:eastAsia="Arial" w:hAnsi="Arial" w:cs="Arial"/>
        </w:rPr>
      </w:pPr>
    </w:p>
    <w:p w:rsidR="004C6FD6" w:rsidRDefault="004C6FD6" w:rsidP="004C6FD6">
      <w:pPr>
        <w:rPr>
          <w:color w:val="18181B"/>
          <w:szCs w:val="24"/>
          <w:highlight w:val="white"/>
        </w:rPr>
        <w:sectPr w:rsidR="004C6FD6">
          <w:pgSz w:w="12240" w:h="20160"/>
          <w:pgMar w:top="1440" w:right="1440" w:bottom="1440" w:left="1440" w:header="720" w:footer="720" w:gutter="0"/>
          <w:pgNumType w:start="1"/>
          <w:cols w:space="720"/>
        </w:sectPr>
      </w:pPr>
    </w:p>
    <w:p w:rsidR="004C6FD6" w:rsidRDefault="004C6FD6" w:rsidP="004C6FD6">
      <w:pPr>
        <w:keepNext/>
        <w:spacing w:before="240" w:after="240"/>
        <w:jc w:val="both"/>
        <w:rPr>
          <w:b/>
          <w:bCs/>
          <w:smallCaps/>
          <w:sz w:val="16"/>
        </w:rPr>
      </w:pPr>
      <w:r>
        <w:rPr>
          <w:b/>
          <w:bCs/>
          <w:smallCaps/>
          <w:sz w:val="16"/>
        </w:rPr>
        <w:lastRenderedPageBreak/>
        <w:t>List 1. Risk of long-term neurological or psychological impairment between deep sedation (experimental) and light sedation (control)</w:t>
      </w:r>
    </w:p>
    <w:p w:rsidR="004C6FD6" w:rsidRDefault="004C6FD6" w:rsidP="004C6FD6">
      <w:pPr>
        <w:keepNext/>
        <w:spacing w:before="240" w:after="240"/>
        <w:jc w:val="both"/>
        <w:rPr>
          <w:b/>
          <w:bCs/>
          <w:smallCaps/>
          <w:sz w:val="16"/>
        </w:rPr>
      </w:pP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1160"/>
        <w:gridCol w:w="1160"/>
        <w:gridCol w:w="1160"/>
        <w:gridCol w:w="1160"/>
        <w:gridCol w:w="1160"/>
        <w:gridCol w:w="1160"/>
        <w:gridCol w:w="1160"/>
        <w:gridCol w:w="1160"/>
      </w:tblGrid>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Study</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Deep Sedation</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Light Sedation</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OR</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95% CI</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Weight</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T</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p-value</w:t>
            </w: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Kress et al. 2003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 / 16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 / 16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20.429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1.039 - 401.667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4.16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Treggiari</w:t>
            </w:r>
            <w:proofErr w:type="spellEnd"/>
            <w:r>
              <w:rPr>
                <w:smallCaps/>
                <w:sz w:val="16"/>
              </w:rPr>
              <w:t xml:space="preserve"> et al. 2009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 / 26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 / 31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4.219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1.134 - 15.7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14.9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Jackson et al. 2010</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18 / 29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20 / 36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1.309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0.483 - 3.549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20.27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Jones et al. 2007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 / 43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 / 36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8.316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0.433 - 159.881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4.21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Strøm</w:t>
            </w:r>
            <w:proofErr w:type="spellEnd"/>
            <w:r>
              <w:rPr>
                <w:smallCaps/>
                <w:sz w:val="16"/>
              </w:rPr>
              <w:t xml:space="preserve"> et al. 2011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 / 44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 / 43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0.31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0.031 - 3.104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6.49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Burry et al. 2014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 / 57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 / 58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0.308 - 3.371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16.7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Young et al. 2020</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47 / 286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44 / 279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0.67 - 1.645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33.27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Random effects model</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92 / 501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77 / 499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1.533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0.807 - 2.913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100</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0.19187</w:t>
            </w:r>
          </w:p>
        </w:tc>
      </w:tr>
    </w:tbl>
    <w:p w:rsidR="004C6FD6" w:rsidRDefault="004C6FD6" w:rsidP="004C6FD6">
      <w:pPr>
        <w:keepNext/>
        <w:spacing w:before="240" w:after="240"/>
        <w:jc w:val="both"/>
        <w:rPr>
          <w:rFonts w:ascii="Arial" w:hAnsi="Arial" w:cs="Arial"/>
          <w:b/>
          <w:bCs/>
          <w:i/>
          <w:iCs/>
          <w:smallCaps/>
          <w:sz w:val="16"/>
          <w:lang w:val="pt-BR"/>
        </w:rPr>
      </w:pPr>
    </w:p>
    <w:p w:rsidR="004C6FD6" w:rsidRDefault="004C6FD6" w:rsidP="004C6FD6">
      <w:pPr>
        <w:pStyle w:val="Heading5"/>
        <w:keepLines w:val="0"/>
        <w:shd w:val="clear" w:color="auto" w:fill="FFFFFF"/>
        <w:spacing w:before="160" w:after="160" w:line="264" w:lineRule="auto"/>
        <w:jc w:val="both"/>
        <w:rPr>
          <w:b w:val="0"/>
          <w:bCs w:val="0"/>
          <w:smallCaps/>
          <w:color w:val="000000"/>
          <w:sz w:val="16"/>
          <w:szCs w:val="20"/>
        </w:rPr>
      </w:pPr>
      <w:bookmarkStart w:id="59" w:name="_pidstp210klq"/>
      <w:bookmarkEnd w:id="59"/>
      <w:r>
        <w:rPr>
          <w:b w:val="0"/>
          <w:bCs w:val="0"/>
          <w:smallCaps/>
          <w:color w:val="000000"/>
          <w:sz w:val="16"/>
          <w:szCs w:val="20"/>
        </w:rPr>
        <w:t>Quantifying heterogeneity</w:t>
      </w:r>
    </w:p>
    <w:p w:rsidR="004C6FD6" w:rsidRDefault="004C6FD6" w:rsidP="004C6FD6">
      <w:pPr>
        <w:rPr>
          <w:sz w:val="16"/>
        </w:rPr>
      </w:pPr>
    </w:p>
    <w:tbl>
      <w:tblPr>
        <w:tblW w:w="10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1"/>
        <w:gridCol w:w="4602"/>
        <w:gridCol w:w="2621"/>
        <w:gridCol w:w="2621"/>
      </w:tblGrid>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z w:val="16"/>
              </w:rPr>
            </w:pP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Parameter</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Value</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95% CI</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0.04</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0 - 1.261</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2</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0 - 1.123</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3</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I2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0.46</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0 - 0.76</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4</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H</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1.361</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1 - 2.043</w:t>
            </w:r>
          </w:p>
        </w:tc>
      </w:tr>
    </w:tbl>
    <w:p w:rsidR="004C6FD6" w:rsidRDefault="004C6FD6" w:rsidP="004C6FD6">
      <w:pPr>
        <w:rPr>
          <w:sz w:val="16"/>
          <w:lang w:val="pt-BR"/>
        </w:rPr>
      </w:pPr>
    </w:p>
    <w:p w:rsidR="004C6FD6" w:rsidRDefault="004C6FD6" w:rsidP="004C6FD6">
      <w:pPr>
        <w:keepNext/>
        <w:spacing w:before="240" w:after="240"/>
        <w:jc w:val="both"/>
        <w:rPr>
          <w:rFonts w:ascii="Arial" w:eastAsia="Arial" w:hAnsi="Arial" w:cs="Arial"/>
          <w:b/>
          <w:bCs/>
          <w:smallCaps/>
          <w:sz w:val="16"/>
        </w:rPr>
      </w:pPr>
      <w:r>
        <w:rPr>
          <w:b/>
          <w:bCs/>
          <w:smallCaps/>
          <w:sz w:val="16"/>
        </w:rPr>
        <w:t>List 2. Incidence of in-hospital delirium between deep sedation (experimental) and light sedation (control)</w:t>
      </w: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1160"/>
        <w:gridCol w:w="1160"/>
        <w:gridCol w:w="1160"/>
        <w:gridCol w:w="1160"/>
        <w:gridCol w:w="1160"/>
        <w:gridCol w:w="1160"/>
        <w:gridCol w:w="1160"/>
        <w:gridCol w:w="1160"/>
      </w:tblGrid>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Study</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Deep Sedation</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Light Sedation</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OR</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95% CI</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Weight</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T</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p-value</w:t>
            </w: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Pandharipande</w:t>
            </w:r>
            <w:proofErr w:type="spellEnd"/>
            <w:r>
              <w:rPr>
                <w:smallCaps/>
                <w:sz w:val="16"/>
              </w:rPr>
              <w:t xml:space="preserve"> et al. 2007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40 / 51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35 / 52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1.766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0.73 - 4.274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9.42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Girard et al. 2008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138 / 168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125 / 168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1.582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0.936 - 2.676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26.67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Riker et al. 2009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93 / 122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132 / 244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2.721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1.672 - 4.428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31.03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Treggiari</w:t>
            </w:r>
            <w:proofErr w:type="spellEnd"/>
            <w:r>
              <w:rPr>
                <w:smallCaps/>
                <w:sz w:val="16"/>
              </w:rPr>
              <w:t xml:space="preserve"> et al. 2009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41 / 65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36 / 72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1.708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0.862 - 3.384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15.76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Shehabi</w:t>
            </w:r>
            <w:proofErr w:type="spellEnd"/>
            <w:r>
              <w:rPr>
                <w:smallCaps/>
                <w:sz w:val="16"/>
              </w:rPr>
              <w:t xml:space="preserve"> et al. 2013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18 / 21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 / 21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3.692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0.819 - 16.656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3.24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Guo et al. 2016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31 / 66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18 / 64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2.263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1.093 - 4.69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13.87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 xml:space="preserve">Random effects </w:t>
            </w:r>
            <w:r>
              <w:rPr>
                <w:smallCaps/>
                <w:sz w:val="16"/>
              </w:rPr>
              <w:lastRenderedPageBreak/>
              <w:t>model</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lastRenderedPageBreak/>
              <w:t>361 / 493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359 / 621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2.068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1.577 - 2.713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99.99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5.25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w:t>
            </w:r>
          </w:p>
        </w:tc>
      </w:tr>
    </w:tbl>
    <w:p w:rsidR="004C6FD6" w:rsidRDefault="004C6FD6" w:rsidP="004C6FD6">
      <w:pPr>
        <w:keepNext/>
        <w:spacing w:before="240" w:after="240"/>
        <w:jc w:val="both"/>
        <w:rPr>
          <w:rFonts w:ascii="Arial" w:hAnsi="Arial" w:cs="Arial"/>
          <w:b/>
          <w:bCs/>
          <w:i/>
          <w:iCs/>
          <w:smallCaps/>
          <w:sz w:val="16"/>
          <w:lang w:val="pt-BR"/>
        </w:rPr>
      </w:pPr>
    </w:p>
    <w:p w:rsidR="004C6FD6" w:rsidRDefault="004C6FD6" w:rsidP="004C6FD6">
      <w:pPr>
        <w:pStyle w:val="Heading5"/>
        <w:keepLines w:val="0"/>
        <w:shd w:val="clear" w:color="auto" w:fill="FFFFFF"/>
        <w:spacing w:before="160" w:after="160" w:line="264" w:lineRule="auto"/>
        <w:jc w:val="both"/>
        <w:rPr>
          <w:b w:val="0"/>
          <w:bCs w:val="0"/>
          <w:smallCaps/>
          <w:color w:val="000000"/>
          <w:sz w:val="16"/>
          <w:szCs w:val="20"/>
        </w:rPr>
      </w:pPr>
      <w:bookmarkStart w:id="60" w:name="_d0xvqjtycv19"/>
      <w:bookmarkEnd w:id="60"/>
      <w:r>
        <w:rPr>
          <w:b w:val="0"/>
          <w:bCs w:val="0"/>
          <w:smallCaps/>
          <w:color w:val="000000"/>
          <w:sz w:val="16"/>
          <w:szCs w:val="20"/>
        </w:rPr>
        <w:t>Quantifying heterogeneity</w:t>
      </w:r>
    </w:p>
    <w:p w:rsidR="004C6FD6" w:rsidRDefault="004C6FD6" w:rsidP="004C6FD6">
      <w:pPr>
        <w:rPr>
          <w:sz w:val="16"/>
        </w:rPr>
      </w:pPr>
    </w:p>
    <w:tbl>
      <w:tblPr>
        <w:tblW w:w="10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1"/>
        <w:gridCol w:w="4602"/>
        <w:gridCol w:w="2621"/>
        <w:gridCol w:w="2621"/>
      </w:tblGrid>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z w:val="16"/>
              </w:rPr>
            </w:pP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Parameter</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Value</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95% CI</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tau^2</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0.27</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0 - 5.773</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0.519</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0 - 2.403</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I2</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I2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0.42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0 - 0.756</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H</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H</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1.314</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1 - 2.026</w:t>
            </w:r>
          </w:p>
        </w:tc>
      </w:tr>
    </w:tbl>
    <w:p w:rsidR="004C6FD6" w:rsidRDefault="004C6FD6" w:rsidP="004C6FD6">
      <w:pPr>
        <w:rPr>
          <w:rFonts w:ascii="Arial" w:eastAsia="Arial" w:hAnsi="Arial" w:cs="Arial"/>
          <w:b/>
          <w:bCs/>
          <w:i/>
          <w:iCs/>
          <w:smallCaps/>
          <w:sz w:val="16"/>
          <w:lang w:val="pt-BR"/>
        </w:rPr>
      </w:pPr>
    </w:p>
    <w:p w:rsidR="004C6FD6" w:rsidRDefault="004C6FD6" w:rsidP="004C6FD6">
      <w:pPr>
        <w:keepNext/>
        <w:spacing w:before="240" w:after="240"/>
        <w:jc w:val="both"/>
        <w:rPr>
          <w:b/>
          <w:bCs/>
          <w:smallCaps/>
          <w:sz w:val="16"/>
        </w:rPr>
      </w:pPr>
      <w:r>
        <w:rPr>
          <w:b/>
          <w:bCs/>
          <w:smallCaps/>
          <w:sz w:val="16"/>
        </w:rPr>
        <w:t>List 3. mortality rates between deep sedation (experimental) and light sedation (control).</w:t>
      </w:r>
    </w:p>
    <w:p w:rsidR="004C6FD6" w:rsidRDefault="004C6FD6" w:rsidP="004C6FD6">
      <w:pPr>
        <w:keepNext/>
        <w:spacing w:before="240" w:after="240"/>
        <w:jc w:val="both"/>
        <w:rPr>
          <w:b/>
          <w:bCs/>
          <w:smallCaps/>
          <w:sz w:val="16"/>
        </w:rPr>
      </w:pP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1160"/>
        <w:gridCol w:w="1160"/>
        <w:gridCol w:w="1160"/>
        <w:gridCol w:w="1160"/>
        <w:gridCol w:w="1160"/>
        <w:gridCol w:w="1160"/>
        <w:gridCol w:w="1160"/>
        <w:gridCol w:w="1160"/>
      </w:tblGrid>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Study</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Deep Sedation</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Light Sedation</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OR</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 xml:space="preserve">95% </w:t>
            </w:r>
            <w:bookmarkStart w:id="61" w:name="_GoBack"/>
            <w:bookmarkEnd w:id="61"/>
            <w:r>
              <w:rPr>
                <w:b/>
                <w:bCs/>
                <w:smallCaps/>
                <w:szCs w:val="24"/>
              </w:rPr>
              <w:t>CI</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Weight</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T</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b/>
                <w:bCs/>
                <w:smallCaps/>
                <w:szCs w:val="24"/>
              </w:rPr>
            </w:pPr>
            <w:r>
              <w:rPr>
                <w:b/>
                <w:bCs/>
                <w:smallCaps/>
                <w:szCs w:val="24"/>
              </w:rPr>
              <w:t>p-value</w:t>
            </w: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Kress et al. 2000</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29 / 64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24 / 64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1.381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0.682 - 2.797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9.42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Girard et al. 2008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58 / 168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46 / 168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1.398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0.878 - 2.226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18.37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Treggiari</w:t>
            </w:r>
            <w:proofErr w:type="spellEnd"/>
            <w:r>
              <w:rPr>
                <w:smallCaps/>
                <w:sz w:val="16"/>
              </w:rPr>
              <w:t xml:space="preserve"> et al. 2009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24 / 65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22 / 72</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1.33</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0.654 - 2.708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9.31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Strøm</w:t>
            </w:r>
            <w:proofErr w:type="spellEnd"/>
            <w:r>
              <w:rPr>
                <w:smallCaps/>
                <w:sz w:val="16"/>
              </w:rPr>
              <w:t xml:space="preserve"> et al. </w:t>
            </w:r>
            <w:r>
              <w:rPr>
                <w:smallCaps/>
                <w:sz w:val="16"/>
              </w:rPr>
              <w:lastRenderedPageBreak/>
              <w:t>2010</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lastRenderedPageBreak/>
              <w:t>27 / 58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20 / 55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1.524</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0.717 - 3.239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8.41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proofErr w:type="spellStart"/>
            <w:r>
              <w:rPr>
                <w:smallCaps/>
                <w:sz w:val="16"/>
              </w:rPr>
              <w:t>Shehabi</w:t>
            </w:r>
            <w:proofErr w:type="spellEnd"/>
            <w:r>
              <w:rPr>
                <w:smallCaps/>
                <w:sz w:val="16"/>
              </w:rPr>
              <w:t xml:space="preserve"> et al. 2019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542 / 1956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566 / 1948</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0.936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0.814 - 1.076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54.5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mallCaps/>
                <w:sz w:val="16"/>
              </w:rPr>
            </w:pPr>
          </w:p>
        </w:tc>
      </w:tr>
      <w:tr w:rsidR="004C6FD6" w:rsidTr="004C6FD6">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Random effects model</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680 / 2311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678 / 2307</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1.125</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0.891 - 1.421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100.01</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0.99</w:t>
            </w:r>
          </w:p>
        </w:tc>
        <w:tc>
          <w:tcPr>
            <w:tcW w:w="1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mallCaps/>
                <w:sz w:val="16"/>
              </w:rPr>
            </w:pPr>
            <w:r>
              <w:rPr>
                <w:smallCaps/>
                <w:sz w:val="16"/>
              </w:rPr>
              <w:t>0.32234</w:t>
            </w:r>
          </w:p>
        </w:tc>
      </w:tr>
    </w:tbl>
    <w:p w:rsidR="004C6FD6" w:rsidRDefault="004C6FD6" w:rsidP="004C6FD6">
      <w:pPr>
        <w:keepNext/>
        <w:spacing w:before="240" w:after="240"/>
        <w:jc w:val="both"/>
        <w:rPr>
          <w:rFonts w:ascii="Arial" w:hAnsi="Arial" w:cs="Arial"/>
          <w:b/>
          <w:bCs/>
          <w:i/>
          <w:iCs/>
          <w:smallCaps/>
          <w:sz w:val="16"/>
          <w:lang w:val="pt-BR"/>
        </w:rPr>
      </w:pPr>
    </w:p>
    <w:p w:rsidR="004C6FD6" w:rsidRDefault="004C6FD6" w:rsidP="004C6FD6">
      <w:pPr>
        <w:pStyle w:val="Heading5"/>
        <w:keepLines w:val="0"/>
        <w:shd w:val="clear" w:color="auto" w:fill="FFFFFF"/>
        <w:spacing w:before="160" w:after="160" w:line="264" w:lineRule="auto"/>
        <w:jc w:val="both"/>
        <w:rPr>
          <w:b w:val="0"/>
          <w:bCs w:val="0"/>
          <w:smallCaps/>
          <w:color w:val="000000"/>
          <w:sz w:val="16"/>
          <w:szCs w:val="20"/>
        </w:rPr>
      </w:pPr>
      <w:bookmarkStart w:id="62" w:name="_7ww1bl8xtd6q"/>
      <w:bookmarkEnd w:id="62"/>
      <w:r>
        <w:rPr>
          <w:b w:val="0"/>
          <w:bCs w:val="0"/>
          <w:smallCaps/>
          <w:color w:val="000000"/>
          <w:sz w:val="16"/>
          <w:szCs w:val="20"/>
        </w:rPr>
        <w:t>Quantifying heterogeneity</w:t>
      </w:r>
    </w:p>
    <w:p w:rsidR="004C6FD6" w:rsidRDefault="004C6FD6" w:rsidP="004C6FD6">
      <w:pPr>
        <w:rPr>
          <w:sz w:val="16"/>
        </w:rPr>
      </w:pPr>
    </w:p>
    <w:tbl>
      <w:tblPr>
        <w:tblW w:w="10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1"/>
        <w:gridCol w:w="4602"/>
        <w:gridCol w:w="2621"/>
        <w:gridCol w:w="2621"/>
      </w:tblGrid>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6FD6" w:rsidRDefault="004C6FD6">
            <w:pPr>
              <w:widowControl w:val="0"/>
              <w:rPr>
                <w:sz w:val="16"/>
              </w:rPr>
            </w:pP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Parameter</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Value</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95% CI</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0.021</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0 - 0.497</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2</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tau</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0.145</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0 - 0.705</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3</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I2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0.272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0 - 0.712</w:t>
            </w:r>
          </w:p>
        </w:tc>
      </w:tr>
      <w:tr w:rsidR="004C6FD6" w:rsidTr="004C6FD6">
        <w:tc>
          <w:tcPr>
            <w:tcW w:w="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4</w:t>
            </w:r>
          </w:p>
        </w:tc>
        <w:tc>
          <w:tcPr>
            <w:tcW w:w="4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H</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1.172</w:t>
            </w:r>
          </w:p>
        </w:tc>
        <w:tc>
          <w:tcPr>
            <w:tcW w:w="2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4C6FD6" w:rsidRDefault="004C6FD6">
            <w:pPr>
              <w:widowControl w:val="0"/>
              <w:rPr>
                <w:sz w:val="16"/>
              </w:rPr>
            </w:pPr>
            <w:r>
              <w:rPr>
                <w:sz w:val="16"/>
              </w:rPr>
              <w:t>1 - 1.865</w:t>
            </w:r>
          </w:p>
        </w:tc>
      </w:tr>
    </w:tbl>
    <w:p w:rsidR="004C6FD6" w:rsidRDefault="004C6FD6" w:rsidP="004C6FD6">
      <w:pPr>
        <w:keepNext/>
        <w:jc w:val="both"/>
        <w:rPr>
          <w:rFonts w:ascii="Arial" w:eastAsia="Arial" w:hAnsi="Arial" w:cs="Arial"/>
          <w:smallCaps/>
          <w:sz w:val="18"/>
          <w:szCs w:val="22"/>
          <w:lang w:val="pt-BR"/>
        </w:rPr>
      </w:pPr>
    </w:p>
    <w:p w:rsidR="004C6FD6" w:rsidRDefault="004C6FD6" w:rsidP="004C6FD6">
      <w:pPr>
        <w:rPr>
          <w:sz w:val="18"/>
        </w:rPr>
      </w:pPr>
    </w:p>
    <w:p w:rsidR="004C6FD6" w:rsidRDefault="004C6FD6" w:rsidP="004C6FD6">
      <w:pPr>
        <w:spacing w:before="240" w:after="240"/>
        <w:rPr>
          <w:rFonts w:ascii="Arial" w:eastAsia="Arial" w:hAnsi="Arial" w:cs="Arial"/>
        </w:rPr>
      </w:pPr>
    </w:p>
    <w:sectPr w:rsidR="004C6FD6" w:rsidSect="004C6FD6">
      <w:pgSz w:w="15840" w:h="12240" w:orient="landscape"/>
      <w:pgMar w:top="2016" w:right="1440"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D3A" w:rsidRDefault="00DD5D3A">
      <w:r>
        <w:separator/>
      </w:r>
    </w:p>
  </w:endnote>
  <w:endnote w:type="continuationSeparator" w:id="0">
    <w:p w:rsidR="00DD5D3A" w:rsidRDefault="00DD5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678C8721-695C-488A-BF17-96016960D528}"/>
    <w:embedBold r:id="rId2" w:fontKey="{36304E5F-42E7-42CD-9BEE-A2D7A814C07E}"/>
    <w:embedBoldItalic r:id="rId3" w:fontKey="{A33661C1-5177-4ADA-B25B-4AAC9805CBE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97A599D-FF02-4275-8F4B-71B0F5321DE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D8E623E5-E561-4831-A536-D5B9EF0AD3DC}"/>
  </w:font>
  <w:font w:name="Cambria">
    <w:panose1 w:val="02040503050406030204"/>
    <w:charset w:val="00"/>
    <w:family w:val="roman"/>
    <w:pitch w:val="variable"/>
    <w:sig w:usb0="E00006FF" w:usb1="420024FF" w:usb2="02000000" w:usb3="00000000" w:csb0="0000019F" w:csb1="00000000"/>
    <w:embedRegular r:id="rId6" w:fontKey="{9628CE80-3B26-4953-A247-66F2A6A3D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1400A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1400AA">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1400AA">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1400A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D3A" w:rsidRDefault="00DD5D3A">
      <w:r>
        <w:separator/>
      </w:r>
    </w:p>
  </w:footnote>
  <w:footnote w:type="continuationSeparator" w:id="0">
    <w:p w:rsidR="00DD5D3A" w:rsidRDefault="00DD5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DD5D3A">
    <w:pPr>
      <w:pBdr>
        <w:top w:val="nil"/>
        <w:left w:val="nil"/>
        <w:bottom w:val="nil"/>
        <w:right w:val="nil"/>
        <w:between w:val="nil"/>
      </w:pBdr>
      <w:tabs>
        <w:tab w:val="center" w:pos="4320"/>
        <w:tab w:val="right" w:pos="8640"/>
      </w:tabs>
      <w:rPr>
        <w:color w:val="000000"/>
      </w:rPr>
    </w:pPr>
    <w:r>
      <w:pict w14:anchorId="4C8BC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style="position:absolute;margin-left:0;margin-top:0;width:519.9pt;height:58.6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DD5D3A">
    <w:pPr>
      <w:pBdr>
        <w:top w:val="nil"/>
        <w:left w:val="nil"/>
        <w:bottom w:val="nil"/>
        <w:right w:val="nil"/>
        <w:between w:val="nil"/>
      </w:pBdr>
      <w:tabs>
        <w:tab w:val="center" w:pos="4320"/>
        <w:tab w:val="right" w:pos="8640"/>
      </w:tabs>
      <w:rPr>
        <w:color w:val="000000"/>
      </w:rPr>
    </w:pPr>
    <w:r>
      <w:pict w14:anchorId="1A720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19.9pt;height:58.6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DD5D3A">
    <w:pPr>
      <w:ind w:left="2160"/>
      <w:jc w:val="center"/>
      <w:rPr>
        <w:rFonts w:ascii="Times New Roman" w:eastAsia="Times New Roman" w:hAnsi="Times New Roman" w:cs="Times New Roman"/>
        <w:i/>
        <w:iCs/>
        <w:sz w:val="18"/>
        <w:szCs w:val="18"/>
      </w:rPr>
    </w:pPr>
    <w:r>
      <w:pict w14:anchorId="47BD6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3" type="#_x0000_t136" style="position:absolute;left:0;text-align:left;margin-left:0;margin-top:0;width:519.9pt;height:58.6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1400AA" w:rsidRDefault="00DD5D3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400AA" w:rsidRDefault="00DD5D3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1400AA" w:rsidRDefault="00DD5D3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1400AA" w:rsidRDefault="00DD5D3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400AA" w:rsidRDefault="00DD5D3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1400AA" w:rsidRDefault="00DD5D3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DD5D3A">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19.9pt;height:58.6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DD5D3A">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19.9pt;height:58.6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0AA" w:rsidRDefault="00DD5D3A">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19.9pt;height:58.6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F6C42"/>
    <w:multiLevelType w:val="multilevel"/>
    <w:tmpl w:val="F9446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0AA"/>
    <w:rsid w:val="001400AA"/>
    <w:rsid w:val="001F4220"/>
    <w:rsid w:val="004C6FD6"/>
    <w:rsid w:val="00DD5D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8A0F689"/>
  <w15:docId w15:val="{0D5B4293-C605-445D-ACE3-4B684128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C6FD6"/>
    <w:rPr>
      <w:color w:val="0000FF" w:themeColor="hyperlink"/>
      <w:u w:val="single"/>
    </w:rPr>
  </w:style>
  <w:style w:type="character" w:styleId="UnresolvedMention">
    <w:name w:val="Unresolved Mention"/>
    <w:basedOn w:val="DefaultParagraphFont"/>
    <w:uiPriority w:val="99"/>
    <w:semiHidden/>
    <w:unhideWhenUsed/>
    <w:rsid w:val="004C6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0875">
      <w:bodyDiv w:val="1"/>
      <w:marLeft w:val="0"/>
      <w:marRight w:val="0"/>
      <w:marTop w:val="0"/>
      <w:marBottom w:val="0"/>
      <w:divBdr>
        <w:top w:val="none" w:sz="0" w:space="0" w:color="auto"/>
        <w:left w:val="none" w:sz="0" w:space="0" w:color="auto"/>
        <w:bottom w:val="none" w:sz="0" w:space="0" w:color="auto"/>
        <w:right w:val="none" w:sz="0" w:space="0" w:color="auto"/>
      </w:divBdr>
    </w:div>
    <w:div w:id="20926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56/NEJMoa1301372" TargetMode="External"/><Relationship Id="rId21" Type="http://schemas.openxmlformats.org/officeDocument/2006/relationships/image" Target="media/image4.png"/><Relationship Id="rId42" Type="http://schemas.openxmlformats.org/officeDocument/2006/relationships/hyperlink" Target="https://doi.org/10.1136/bmj.n71" TargetMode="External"/><Relationship Id="rId47" Type="http://schemas.openxmlformats.org/officeDocument/2006/relationships/hyperlink" Target="http://www.ohri.ca/programs/clinical_epidemiology/oxford.asp" TargetMode="External"/><Relationship Id="rId63" Type="http://schemas.openxmlformats.org/officeDocument/2006/relationships/hyperlink" Target="https://doi.org/10.1016/S0140-6736(09)62072-9" TargetMode="External"/><Relationship Id="rId68" Type="http://schemas.openxmlformats.org/officeDocument/2006/relationships/hyperlink" Target="https://doi.org/10.1056/NEJMoa1904710" TargetMode="External"/><Relationship Id="rId84" Type="http://schemas.openxmlformats.org/officeDocument/2006/relationships/hyperlink" Target="https://doi.org/10.1016/j.bja.2022.06.020" TargetMode="External"/><Relationship Id="rId89" Type="http://schemas.openxmlformats.org/officeDocument/2006/relationships/hyperlink" Target="https://doi.org/10.1016/j.aucc.2020.07.013" TargetMode="External"/><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hyperlink" Target="https://doi.org/10.1164/rccm.2107138" TargetMode="External"/><Relationship Id="rId37" Type="http://schemas.openxmlformats.org/officeDocument/2006/relationships/hyperlink" Target="https://doi.org/10.1097/00000542-200601000-00005" TargetMode="External"/><Relationship Id="rId53" Type="http://schemas.openxmlformats.org/officeDocument/2006/relationships/hyperlink" Target="https://doi.org/10.1007/s00134-007-0600-8" TargetMode="External"/><Relationship Id="rId58" Type="http://schemas.openxmlformats.org/officeDocument/2006/relationships/hyperlink" Target="https://doi.org/10.1001/jama.2009.56" TargetMode="External"/><Relationship Id="rId74" Type="http://schemas.openxmlformats.org/officeDocument/2006/relationships/hyperlink" Target="https://doi.org/10.1371/journal.pone.0236014" TargetMode="External"/><Relationship Id="rId79" Type="http://schemas.openxmlformats.org/officeDocument/2006/relationships/hyperlink" Target="https://doi.org/10.1038/srep44979" TargetMode="External"/><Relationship Id="rId102" Type="http://schemas.openxmlformats.org/officeDocument/2006/relationships/hyperlink" Target="https://doi.org/10.1002/emp2.12045" TargetMode="External"/><Relationship Id="rId5" Type="http://schemas.openxmlformats.org/officeDocument/2006/relationships/footnotes" Target="footnotes.xml"/><Relationship Id="rId90" Type="http://schemas.openxmlformats.org/officeDocument/2006/relationships/hyperlink" Target="https://doi.org/10.1016/j.aucc.2020.07.013" TargetMode="External"/><Relationship Id="rId95" Type="http://schemas.openxmlformats.org/officeDocument/2006/relationships/hyperlink" Target="https://doi.org/10.1136/bmj.h2538" TargetMode="External"/><Relationship Id="rId22" Type="http://schemas.openxmlformats.org/officeDocument/2006/relationships/hyperlink" Target="https://doi.org/10.1097/CCM.0000000000003299" TargetMode="External"/><Relationship Id="rId27" Type="http://schemas.openxmlformats.org/officeDocument/2006/relationships/hyperlink" Target="https://doi.org/10.1056/NEJMoa1301372" TargetMode="External"/><Relationship Id="rId43" Type="http://schemas.openxmlformats.org/officeDocument/2006/relationships/hyperlink" Target="https://doi.org/10.1136/bmj.n71" TargetMode="External"/><Relationship Id="rId48" Type="http://schemas.openxmlformats.org/officeDocument/2006/relationships/hyperlink" Target="https://doi.org/10.1056/NEJM200005183422002" TargetMode="External"/><Relationship Id="rId64" Type="http://schemas.openxmlformats.org/officeDocument/2006/relationships/hyperlink" Target="https://doi.org/10.1186/cc10586" TargetMode="External"/><Relationship Id="rId69" Type="http://schemas.openxmlformats.org/officeDocument/2006/relationships/hyperlink" Target="https://doi.org/10.1056/NEJMoa1904710" TargetMode="External"/><Relationship Id="rId80" Type="http://schemas.openxmlformats.org/officeDocument/2006/relationships/hyperlink" Target="https://doi.org/10.1186/s13643-016-0331-4" TargetMode="External"/><Relationship Id="rId85" Type="http://schemas.openxmlformats.org/officeDocument/2006/relationships/hyperlink" Target="https://doi.org/10.1186/s13054-025-05467-8" TargetMode="External"/><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hyperlink" Target="https://doi.org/10.1164/rccm.2107138" TargetMode="External"/><Relationship Id="rId38" Type="http://schemas.openxmlformats.org/officeDocument/2006/relationships/hyperlink" Target="https://doi.org/10.1186/cc6149" TargetMode="External"/><Relationship Id="rId59" Type="http://schemas.openxmlformats.org/officeDocument/2006/relationships/hyperlink" Target="https://doi.org/10.1001/jama.2009.56" TargetMode="External"/><Relationship Id="rId103" Type="http://schemas.openxmlformats.org/officeDocument/2006/relationships/hyperlink" Target="https://doi.org/10.1002/emp2.12045" TargetMode="External"/><Relationship Id="rId20" Type="http://schemas.openxmlformats.org/officeDocument/2006/relationships/image" Target="media/image3.png"/><Relationship Id="rId41" Type="http://schemas.openxmlformats.org/officeDocument/2006/relationships/hyperlink" Target="https://doi.org/10.1007/s00134-013-2830-2" TargetMode="External"/><Relationship Id="rId54" Type="http://schemas.openxmlformats.org/officeDocument/2006/relationships/hyperlink" Target="https://doi.org/10.1001/jama.298.22.2644" TargetMode="External"/><Relationship Id="rId62" Type="http://schemas.openxmlformats.org/officeDocument/2006/relationships/hyperlink" Target="https://doi.org/10.1016/S0140-6736(09)62072-9" TargetMode="External"/><Relationship Id="rId70" Type="http://schemas.openxmlformats.org/officeDocument/2006/relationships/hyperlink" Target="https://doi.org/10.1097/ccm.0000000000002885" TargetMode="External"/><Relationship Id="rId75" Type="http://schemas.openxmlformats.org/officeDocument/2006/relationships/hyperlink" Target="https://doi.org/10.1002/14651858.cd011240.pub2" TargetMode="External"/><Relationship Id="rId83" Type="http://schemas.openxmlformats.org/officeDocument/2006/relationships/hyperlink" Target="https://doi.org/10.1136/bmjopen-2022-061806" TargetMode="External"/><Relationship Id="rId88" Type="http://schemas.openxmlformats.org/officeDocument/2006/relationships/hyperlink" Target="https://doi.org/10.1136/thoraxjnl-2020-216098" TargetMode="External"/><Relationship Id="rId91" Type="http://schemas.openxmlformats.org/officeDocument/2006/relationships/hyperlink" Target="https://doi.org/10.3310/hta20250" TargetMode="External"/><Relationship Id="rId96" Type="http://schemas.openxmlformats.org/officeDocument/2006/relationships/hyperlink" Target="https://doi.org/10.1111/ijn.1284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doi.org/10.1097/CCM.0000000000003299" TargetMode="External"/><Relationship Id="rId28" Type="http://schemas.openxmlformats.org/officeDocument/2006/relationships/hyperlink" Target="https://doi.org/10.1016/S0140-6736(08)60105-1" TargetMode="External"/><Relationship Id="rId36" Type="http://schemas.openxmlformats.org/officeDocument/2006/relationships/hyperlink" Target="https://doi.org/10.1097/00000542-200601000-00005" TargetMode="External"/><Relationship Id="rId49" Type="http://schemas.openxmlformats.org/officeDocument/2006/relationships/hyperlink" Target="https://doi.org/10.1056/NEJM200005183422002" TargetMode="External"/><Relationship Id="rId57" Type="http://schemas.openxmlformats.org/officeDocument/2006/relationships/hyperlink" Target="https://doi.org/10.1097/CCM.0b013e3181a5689f" TargetMode="Externa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doi.org/10.1097/MCC.0b013e3283427243" TargetMode="External"/><Relationship Id="rId44" Type="http://schemas.openxmlformats.org/officeDocument/2006/relationships/hyperlink" Target="https://training.cochrane.org/handbook/archive/v6.3" TargetMode="External"/><Relationship Id="rId52" Type="http://schemas.openxmlformats.org/officeDocument/2006/relationships/hyperlink" Target="https://doi.org/10.1007/s00134-007-0600-8" TargetMode="External"/><Relationship Id="rId60" Type="http://schemas.openxmlformats.org/officeDocument/2006/relationships/hyperlink" Target="https://doi.org/10.1001/jama.2010.1553" TargetMode="External"/><Relationship Id="rId65" Type="http://schemas.openxmlformats.org/officeDocument/2006/relationships/hyperlink" Target="https://doi.org/10.1186/cc10586" TargetMode="External"/><Relationship Id="rId73" Type="http://schemas.openxmlformats.org/officeDocument/2006/relationships/hyperlink" Target="https://doi.org/10.1371/journal.pone.0236014" TargetMode="External"/><Relationship Id="rId78" Type="http://schemas.openxmlformats.org/officeDocument/2006/relationships/hyperlink" Target="https://doi.org/10.1007/s12028-017-0388-5" TargetMode="External"/><Relationship Id="rId81" Type="http://schemas.openxmlformats.org/officeDocument/2006/relationships/hyperlink" Target="https://doi.org/10.1186/s13643-016-0331-4" TargetMode="External"/><Relationship Id="rId86" Type="http://schemas.openxmlformats.org/officeDocument/2006/relationships/hyperlink" Target="https://doi.org/10.1186/s13054-025-05467-8" TargetMode="External"/><Relationship Id="rId94" Type="http://schemas.openxmlformats.org/officeDocument/2006/relationships/hyperlink" Target="https://doi.org/10.1111/ijn.12948" TargetMode="External"/><Relationship Id="rId99" Type="http://schemas.openxmlformats.org/officeDocument/2006/relationships/hyperlink" Target="https://doi.org/10.1016/j.mayocp.2015.02.016" TargetMode="External"/><Relationship Id="rId101" Type="http://schemas.openxmlformats.org/officeDocument/2006/relationships/hyperlink" Target="https://doi.org/10.1016/j.eclinm.2024.102569"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6.xml"/><Relationship Id="rId39" Type="http://schemas.openxmlformats.org/officeDocument/2006/relationships/hyperlink" Target="https://doi.org/10.1186/cc6149" TargetMode="External"/><Relationship Id="rId34" Type="http://schemas.openxmlformats.org/officeDocument/2006/relationships/hyperlink" Target="https://doi.org/10.1001/jama.2012.13872" TargetMode="External"/><Relationship Id="rId50" Type="http://schemas.openxmlformats.org/officeDocument/2006/relationships/hyperlink" Target="https://doi.org/10.1164/rccm.200303-455OC" TargetMode="External"/><Relationship Id="rId55" Type="http://schemas.openxmlformats.org/officeDocument/2006/relationships/hyperlink" Target="https://doi.org/10.1001/jama.298.22.2644" TargetMode="External"/><Relationship Id="rId76" Type="http://schemas.openxmlformats.org/officeDocument/2006/relationships/hyperlink" Target="https://doi.org/10.1002/14651858.cd011240.pub2" TargetMode="External"/><Relationship Id="rId97" Type="http://schemas.openxmlformats.org/officeDocument/2006/relationships/hyperlink" Target="https://doi.org/10.1111/ijn.12846" TargetMode="External"/><Relationship Id="rId104" Type="http://schemas.openxmlformats.org/officeDocument/2006/relationships/hyperlink" Target="https://doi.org/10.1002/14651858.cd009771.pub2" TargetMode="External"/><Relationship Id="rId7" Type="http://schemas.openxmlformats.org/officeDocument/2006/relationships/header" Target="header1.xml"/><Relationship Id="rId71" Type="http://schemas.openxmlformats.org/officeDocument/2006/relationships/hyperlink" Target="https://doi.org/10.1097/cce.0000000000001297" TargetMode="External"/><Relationship Id="rId92" Type="http://schemas.openxmlformats.org/officeDocument/2006/relationships/hyperlink" Target="https://doi.org/10.3310/hta20250" TargetMode="External"/><Relationship Id="rId2" Type="http://schemas.openxmlformats.org/officeDocument/2006/relationships/styles" Target="styles.xml"/><Relationship Id="rId29" Type="http://schemas.openxmlformats.org/officeDocument/2006/relationships/hyperlink" Target="https://doi.org/10.1016/S0140-6736(08)60105-1" TargetMode="External"/><Relationship Id="rId24" Type="http://schemas.openxmlformats.org/officeDocument/2006/relationships/hyperlink" Target="https://doi.org/10.1164/rccm.201203-0522OC" TargetMode="External"/><Relationship Id="rId40" Type="http://schemas.openxmlformats.org/officeDocument/2006/relationships/hyperlink" Target="https://doi.org/10.1007/s00134-013-2830-2" TargetMode="External"/><Relationship Id="rId45" Type="http://schemas.openxmlformats.org/officeDocument/2006/relationships/hyperlink" Target="https://training.cochrane.org/handbook/archive/v6.3" TargetMode="External"/><Relationship Id="rId66" Type="http://schemas.openxmlformats.org/officeDocument/2006/relationships/hyperlink" Target="https://doi.org/10.1097/CCM.0000000000001196" TargetMode="External"/><Relationship Id="rId87" Type="http://schemas.openxmlformats.org/officeDocument/2006/relationships/hyperlink" Target="https://doi.org/10.1136/thoraxjnl-2020-216098" TargetMode="External"/><Relationship Id="rId61" Type="http://schemas.openxmlformats.org/officeDocument/2006/relationships/hyperlink" Target="https://doi.org/10.1001/jama.2010.1553" TargetMode="External"/><Relationship Id="rId82" Type="http://schemas.openxmlformats.org/officeDocument/2006/relationships/hyperlink" Target="https://doi.org/10.1136/bmjopen-2022-061806" TargetMode="External"/><Relationship Id="rId19" Type="http://schemas.openxmlformats.org/officeDocument/2006/relationships/image" Target="media/image2.png"/><Relationship Id="rId14" Type="http://schemas.openxmlformats.org/officeDocument/2006/relationships/image" Target="media/image1.png"/><Relationship Id="rId30" Type="http://schemas.openxmlformats.org/officeDocument/2006/relationships/hyperlink" Target="https://doi.org/10.1097/MCC.0b013e3283427243" TargetMode="External"/><Relationship Id="rId35" Type="http://schemas.openxmlformats.org/officeDocument/2006/relationships/hyperlink" Target="https://doi.org/10.1001/jama.2012.13872" TargetMode="External"/><Relationship Id="rId56" Type="http://schemas.openxmlformats.org/officeDocument/2006/relationships/hyperlink" Target="https://doi.org/10.1097/CCM.0b013e3181a5689f" TargetMode="External"/><Relationship Id="rId77" Type="http://schemas.openxmlformats.org/officeDocument/2006/relationships/hyperlink" Target="https://doi.org/10.1007/s12028-017-0388-5" TargetMode="External"/><Relationship Id="rId100" Type="http://schemas.openxmlformats.org/officeDocument/2006/relationships/hyperlink" Target="https://doi.org/10.2165/11636220-000000000-00000" TargetMode="External"/><Relationship Id="rId105"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s://doi.org/10.1164/rccm.200303-455OC" TargetMode="External"/><Relationship Id="rId72" Type="http://schemas.openxmlformats.org/officeDocument/2006/relationships/hyperlink" Target="https://doi.org/10.1097/cce.0000000000001297" TargetMode="External"/><Relationship Id="rId93" Type="http://schemas.openxmlformats.org/officeDocument/2006/relationships/hyperlink" Target="https://doi.org/10.1111/ijn.12948" TargetMode="External"/><Relationship Id="rId98" Type="http://schemas.openxmlformats.org/officeDocument/2006/relationships/hyperlink" Target="https://doi.org/10.1016/j.mayocp.2015.02.016" TargetMode="External"/><Relationship Id="rId3" Type="http://schemas.openxmlformats.org/officeDocument/2006/relationships/settings" Target="settings.xml"/><Relationship Id="rId25" Type="http://schemas.openxmlformats.org/officeDocument/2006/relationships/hyperlink" Target="https://doi.org/10.1164/rccm.201203-0522OC" TargetMode="External"/><Relationship Id="rId46" Type="http://schemas.openxmlformats.org/officeDocument/2006/relationships/hyperlink" Target="http://www.ohri.ca/programs/clinical_epidemiology/oxford.asp" TargetMode="External"/><Relationship Id="rId67" Type="http://schemas.openxmlformats.org/officeDocument/2006/relationships/hyperlink" Target="https://doi.org/10.1097/CCM.000000000000119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8185</Words>
  <Characters>46656</Characters>
  <Application>Microsoft Office Word</Application>
  <DocSecurity>0</DocSecurity>
  <Lines>388</Lines>
  <Paragraphs>109</Paragraphs>
  <ScaleCrop>false</ScaleCrop>
  <Company/>
  <LinksUpToDate>false</LinksUpToDate>
  <CharactersWithSpaces>54732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3</cp:revision>
  <dcterms:created xsi:type="dcterms:W3CDTF">2025-12-08T08:37:00Z</dcterms:created>
  <dcterms:modified xsi:type="dcterms:W3CDTF">2025-12-08T08:44:00Z</dcterms:modified>
</cp:coreProperties>
</file>