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CAD0" w14:textId="47C2A9BA" w:rsidR="00870D53" w:rsidRDefault="00C05F01" w:rsidP="00870D53">
      <w:pPr>
        <w:jc w:val="center"/>
        <w:rPr>
          <w:rFonts w:ascii="Times New Roman" w:hAnsi="Times New Roman" w:cs="Times New Roman"/>
          <w:b/>
          <w:sz w:val="28"/>
          <w:szCs w:val="28"/>
        </w:rPr>
      </w:pPr>
      <w:r w:rsidRPr="00C05F01">
        <w:rPr>
          <w:rFonts w:ascii="Times New Roman" w:hAnsi="Times New Roman" w:cs="Times New Roman"/>
          <w:b/>
          <w:sz w:val="28"/>
          <w:szCs w:val="28"/>
          <w:highlight w:val="yellow"/>
        </w:rPr>
        <w:t xml:space="preserve">Effects of </w:t>
      </w:r>
      <w:bookmarkStart w:id="0" w:name="_Hlk214553127"/>
      <w:r w:rsidRPr="00C05F01">
        <w:rPr>
          <w:rFonts w:ascii="Times New Roman" w:hAnsi="Times New Roman" w:cs="Times New Roman"/>
          <w:b/>
          <w:i/>
          <w:sz w:val="28"/>
          <w:szCs w:val="28"/>
          <w:highlight w:val="yellow"/>
        </w:rPr>
        <w:t xml:space="preserve">Pueraria </w:t>
      </w:r>
      <w:proofErr w:type="spellStart"/>
      <w:r w:rsidRPr="00C05F01">
        <w:rPr>
          <w:rFonts w:ascii="Times New Roman" w:hAnsi="Times New Roman" w:cs="Times New Roman"/>
          <w:b/>
          <w:i/>
          <w:sz w:val="28"/>
          <w:szCs w:val="28"/>
          <w:highlight w:val="yellow"/>
        </w:rPr>
        <w:t>montana</w:t>
      </w:r>
      <w:bookmarkEnd w:id="0"/>
      <w:proofErr w:type="spellEnd"/>
      <w:r w:rsidRPr="00C05F01">
        <w:rPr>
          <w:rFonts w:ascii="Times New Roman" w:hAnsi="Times New Roman" w:cs="Times New Roman"/>
          <w:b/>
          <w:sz w:val="28"/>
          <w:szCs w:val="28"/>
          <w:highlight w:val="yellow"/>
        </w:rPr>
        <w:t xml:space="preserve"> and </w:t>
      </w:r>
      <w:proofErr w:type="spellStart"/>
      <w:r w:rsidRPr="00C05F01">
        <w:rPr>
          <w:rFonts w:ascii="Times New Roman" w:hAnsi="Times New Roman" w:cs="Times New Roman"/>
          <w:b/>
          <w:i/>
          <w:sz w:val="28"/>
          <w:szCs w:val="28"/>
          <w:highlight w:val="yellow"/>
        </w:rPr>
        <w:t>Coffea</w:t>
      </w:r>
      <w:proofErr w:type="spellEnd"/>
      <w:r w:rsidRPr="00C05F01">
        <w:rPr>
          <w:rFonts w:ascii="Times New Roman" w:hAnsi="Times New Roman" w:cs="Times New Roman"/>
          <w:b/>
          <w:i/>
          <w:sz w:val="28"/>
          <w:szCs w:val="28"/>
          <w:highlight w:val="yellow"/>
        </w:rPr>
        <w:t xml:space="preserve"> arabica </w:t>
      </w:r>
      <w:r w:rsidRPr="00C05F01">
        <w:rPr>
          <w:rFonts w:ascii="Times New Roman" w:hAnsi="Times New Roman" w:cs="Times New Roman"/>
          <w:b/>
          <w:sz w:val="28"/>
          <w:szCs w:val="28"/>
          <w:highlight w:val="yellow"/>
        </w:rPr>
        <w:t xml:space="preserve">Aqueous </w:t>
      </w:r>
      <w:r w:rsidR="00470257">
        <w:rPr>
          <w:rFonts w:ascii="Times New Roman" w:hAnsi="Times New Roman" w:cs="Times New Roman"/>
          <w:b/>
          <w:sz w:val="28"/>
          <w:szCs w:val="28"/>
          <w:highlight w:val="yellow"/>
        </w:rPr>
        <w:t>Leaf-</w:t>
      </w:r>
      <w:r w:rsidRPr="00C05F01">
        <w:rPr>
          <w:rFonts w:ascii="Times New Roman" w:hAnsi="Times New Roman" w:cs="Times New Roman"/>
          <w:b/>
          <w:sz w:val="28"/>
          <w:szCs w:val="28"/>
          <w:highlight w:val="yellow"/>
        </w:rPr>
        <w:t xml:space="preserve">Extract on Hepatic and Oxidative </w:t>
      </w:r>
      <w:r w:rsidR="004960C9">
        <w:rPr>
          <w:rFonts w:ascii="Times New Roman" w:hAnsi="Times New Roman" w:cs="Times New Roman"/>
          <w:b/>
          <w:sz w:val="28"/>
          <w:szCs w:val="28"/>
          <w:highlight w:val="yellow"/>
        </w:rPr>
        <w:t>Parameters</w:t>
      </w:r>
      <w:r w:rsidRPr="00C05F01">
        <w:rPr>
          <w:rFonts w:ascii="Times New Roman" w:hAnsi="Times New Roman" w:cs="Times New Roman"/>
          <w:b/>
          <w:sz w:val="28"/>
          <w:szCs w:val="28"/>
          <w:highlight w:val="yellow"/>
        </w:rPr>
        <w:t xml:space="preserve"> in Alloxan-Induced Diabetic Rats</w:t>
      </w:r>
    </w:p>
    <w:p w14:paraId="0B484E53" w14:textId="77777777" w:rsidR="00D90FC0" w:rsidRDefault="00D90FC0" w:rsidP="008A588B">
      <w:pPr>
        <w:rPr>
          <w:rFonts w:ascii="Times New Roman" w:hAnsi="Times New Roman"/>
          <w:b/>
          <w:sz w:val="24"/>
          <w:szCs w:val="24"/>
        </w:rPr>
      </w:pPr>
    </w:p>
    <w:p w14:paraId="4C362406" w14:textId="34571188" w:rsidR="000564E1" w:rsidRPr="009D1E02" w:rsidRDefault="000F23E5" w:rsidP="008A588B">
      <w:pPr>
        <w:rPr>
          <w:rFonts w:ascii="Times New Roman" w:hAnsi="Times New Roman" w:cs="Times New Roman"/>
          <w:b/>
          <w:sz w:val="28"/>
          <w:szCs w:val="28"/>
        </w:rPr>
      </w:pPr>
      <w:r w:rsidRPr="000564E1">
        <w:rPr>
          <w:rFonts w:ascii="Times New Roman" w:hAnsi="Times New Roman"/>
          <w:b/>
          <w:sz w:val="24"/>
          <w:szCs w:val="24"/>
        </w:rPr>
        <w:t>ABSTRACT</w:t>
      </w:r>
    </w:p>
    <w:p w14:paraId="3B46D110" w14:textId="35F98533" w:rsidR="00A6768E" w:rsidRPr="00A6768E" w:rsidRDefault="000F23E5" w:rsidP="009D1E02">
      <w:pPr>
        <w:spacing w:line="240" w:lineRule="auto"/>
        <w:jc w:val="both"/>
        <w:rPr>
          <w:rFonts w:ascii="Times New Roman" w:hAnsi="Times New Roman" w:cs="Times New Roman"/>
          <w:sz w:val="20"/>
          <w:szCs w:val="20"/>
        </w:rPr>
      </w:pPr>
      <w:r w:rsidRPr="00A6768E">
        <w:rPr>
          <w:rFonts w:ascii="Times New Roman" w:hAnsi="Times New Roman" w:cs="Times New Roman"/>
          <w:sz w:val="20"/>
          <w:szCs w:val="20"/>
        </w:rPr>
        <w:t>This study inves</w:t>
      </w:r>
      <w:r w:rsidR="00870D53">
        <w:rPr>
          <w:rFonts w:ascii="Times New Roman" w:hAnsi="Times New Roman" w:cs="Times New Roman"/>
          <w:sz w:val="20"/>
          <w:szCs w:val="20"/>
        </w:rPr>
        <w:t>tigated the effect</w:t>
      </w:r>
      <w:r w:rsidR="00363B23">
        <w:rPr>
          <w:rFonts w:ascii="Times New Roman" w:hAnsi="Times New Roman" w:cs="Times New Roman"/>
          <w:sz w:val="20"/>
          <w:szCs w:val="20"/>
        </w:rPr>
        <w:t>s</w:t>
      </w:r>
      <w:r w:rsidR="009E5993" w:rsidRPr="00A6768E">
        <w:rPr>
          <w:rFonts w:ascii="Times New Roman" w:hAnsi="Times New Roman" w:cs="Times New Roman"/>
          <w:sz w:val="20"/>
          <w:szCs w:val="20"/>
        </w:rPr>
        <w:t xml:space="preserve"> of </w:t>
      </w:r>
      <w:r w:rsidR="009E5993" w:rsidRPr="00363B23">
        <w:rPr>
          <w:rFonts w:ascii="Times New Roman" w:hAnsi="Times New Roman" w:cs="Times New Roman"/>
          <w:sz w:val="20"/>
          <w:szCs w:val="20"/>
          <w:highlight w:val="yellow"/>
        </w:rPr>
        <w:t>aqueous</w:t>
      </w:r>
      <w:r w:rsidRPr="00363B23">
        <w:rPr>
          <w:rFonts w:ascii="Times New Roman" w:hAnsi="Times New Roman" w:cs="Times New Roman"/>
          <w:sz w:val="20"/>
          <w:szCs w:val="20"/>
          <w:highlight w:val="yellow"/>
        </w:rPr>
        <w:t xml:space="preserve"> </w:t>
      </w:r>
      <w:r w:rsidR="00363B23" w:rsidRPr="00363B23">
        <w:rPr>
          <w:rFonts w:ascii="Times New Roman" w:hAnsi="Times New Roman" w:cs="Times New Roman"/>
          <w:sz w:val="20"/>
          <w:szCs w:val="20"/>
          <w:highlight w:val="yellow"/>
        </w:rPr>
        <w:t xml:space="preserve">leaf </w:t>
      </w:r>
      <w:r w:rsidRPr="00363B23">
        <w:rPr>
          <w:rFonts w:ascii="Times New Roman" w:hAnsi="Times New Roman" w:cs="Times New Roman"/>
          <w:sz w:val="20"/>
          <w:szCs w:val="20"/>
          <w:highlight w:val="yellow"/>
        </w:rPr>
        <w:t>extracts</w:t>
      </w:r>
      <w:r w:rsidRPr="00A6768E">
        <w:rPr>
          <w:rFonts w:ascii="Times New Roman" w:hAnsi="Times New Roman" w:cs="Times New Roman"/>
          <w:sz w:val="20"/>
          <w:szCs w:val="20"/>
        </w:rPr>
        <w:t xml:space="preserve"> of </w:t>
      </w:r>
      <w:r w:rsidR="007F7C0A" w:rsidRPr="00A6768E">
        <w:rPr>
          <w:rFonts w:ascii="Times New Roman" w:hAnsi="Times New Roman" w:cs="Times New Roman"/>
          <w:i/>
          <w:iCs/>
          <w:sz w:val="20"/>
          <w:szCs w:val="20"/>
        </w:rPr>
        <w:t xml:space="preserve">Pueraria </w:t>
      </w:r>
      <w:proofErr w:type="spellStart"/>
      <w:r w:rsidR="00363B23">
        <w:rPr>
          <w:rFonts w:ascii="Times New Roman" w:hAnsi="Times New Roman" w:cs="Times New Roman"/>
          <w:i/>
          <w:iCs/>
          <w:sz w:val="20"/>
          <w:szCs w:val="20"/>
        </w:rPr>
        <w:t>m</w:t>
      </w:r>
      <w:r w:rsidR="007F7C0A" w:rsidRPr="00A6768E">
        <w:rPr>
          <w:rFonts w:ascii="Times New Roman" w:hAnsi="Times New Roman" w:cs="Times New Roman"/>
          <w:i/>
          <w:iCs/>
          <w:sz w:val="20"/>
          <w:szCs w:val="20"/>
        </w:rPr>
        <w:t>ontana</w:t>
      </w:r>
      <w:proofErr w:type="spellEnd"/>
      <w:r w:rsidR="007F7C0A" w:rsidRPr="00A6768E">
        <w:rPr>
          <w:rFonts w:ascii="Times New Roman" w:hAnsi="Times New Roman" w:cs="Times New Roman"/>
          <w:sz w:val="20"/>
          <w:szCs w:val="20"/>
        </w:rPr>
        <w:t xml:space="preserve"> </w:t>
      </w:r>
      <w:r w:rsidRPr="00A6768E">
        <w:rPr>
          <w:rFonts w:ascii="Times New Roman" w:hAnsi="Times New Roman" w:cs="Times New Roman"/>
          <w:sz w:val="20"/>
          <w:szCs w:val="20"/>
        </w:rPr>
        <w:t xml:space="preserve">and </w:t>
      </w:r>
      <w:proofErr w:type="spellStart"/>
      <w:r w:rsidRPr="00A6768E">
        <w:rPr>
          <w:rFonts w:ascii="Times New Roman" w:hAnsi="Times New Roman" w:cs="Times New Roman"/>
          <w:i/>
          <w:iCs/>
          <w:sz w:val="20"/>
          <w:szCs w:val="20"/>
        </w:rPr>
        <w:t>Coffea</w:t>
      </w:r>
      <w:proofErr w:type="spellEnd"/>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on hepatic function and oxidative </w:t>
      </w:r>
      <w:r w:rsidR="00363B23" w:rsidRPr="00363B23">
        <w:rPr>
          <w:rFonts w:ascii="Times New Roman" w:hAnsi="Times New Roman" w:cs="Times New Roman"/>
          <w:sz w:val="20"/>
          <w:szCs w:val="20"/>
          <w:highlight w:val="yellow"/>
        </w:rPr>
        <w:t>parameters</w:t>
      </w:r>
      <w:r w:rsidRPr="00A6768E">
        <w:rPr>
          <w:rFonts w:ascii="Times New Roman" w:hAnsi="Times New Roman" w:cs="Times New Roman"/>
          <w:sz w:val="20"/>
          <w:szCs w:val="20"/>
        </w:rPr>
        <w:t xml:space="preserve"> in alloxan-induced diabetic Wistar</w:t>
      </w:r>
      <w:r w:rsidR="00643A32" w:rsidRPr="00A6768E">
        <w:rPr>
          <w:rFonts w:ascii="Times New Roman" w:hAnsi="Times New Roman" w:cs="Times New Roman"/>
          <w:sz w:val="20"/>
          <w:szCs w:val="20"/>
        </w:rPr>
        <w:t xml:space="preserve"> </w:t>
      </w:r>
      <w:r w:rsidRPr="00A6768E">
        <w:rPr>
          <w:rFonts w:ascii="Times New Roman" w:hAnsi="Times New Roman" w:cs="Times New Roman"/>
          <w:sz w:val="20"/>
          <w:szCs w:val="20"/>
        </w:rPr>
        <w:t>rats.</w:t>
      </w:r>
      <w:r w:rsidR="005C1390" w:rsidRPr="00A6768E">
        <w:rPr>
          <w:rFonts w:ascii="Times New Roman" w:hAnsi="Times New Roman" w:cs="Times New Roman"/>
          <w:sz w:val="20"/>
          <w:szCs w:val="20"/>
        </w:rPr>
        <w:t xml:space="preserve"> </w:t>
      </w:r>
      <w:r w:rsidR="009E5993" w:rsidRPr="00A6768E">
        <w:rPr>
          <w:rFonts w:ascii="Times New Roman" w:hAnsi="Times New Roman" w:cs="Times New Roman"/>
          <w:sz w:val="20"/>
          <w:szCs w:val="20"/>
        </w:rPr>
        <w:t>The animals were divided into six groups</w:t>
      </w:r>
      <w:r w:rsidR="007F7C0A" w:rsidRPr="00A6768E">
        <w:rPr>
          <w:rFonts w:ascii="Times New Roman" w:hAnsi="Times New Roman" w:cs="Times New Roman"/>
          <w:sz w:val="20"/>
          <w:szCs w:val="20"/>
        </w:rPr>
        <w:t xml:space="preserve">. </w:t>
      </w:r>
      <w:r w:rsidR="007F7C0A" w:rsidRPr="005C1484">
        <w:rPr>
          <w:rFonts w:ascii="Times New Roman" w:hAnsi="Times New Roman" w:cs="Times New Roman"/>
          <w:sz w:val="20"/>
          <w:szCs w:val="20"/>
          <w:highlight w:val="yellow"/>
        </w:rPr>
        <w:t>Group 1 (n</w:t>
      </w:r>
      <w:r w:rsidR="00363B23" w:rsidRPr="005C1484">
        <w:rPr>
          <w:rFonts w:ascii="Times New Roman" w:hAnsi="Times New Roman" w:cs="Times New Roman"/>
          <w:sz w:val="20"/>
          <w:szCs w:val="20"/>
          <w:highlight w:val="yellow"/>
        </w:rPr>
        <w:t>egative</w:t>
      </w:r>
      <w:r w:rsidR="007F7C0A" w:rsidRPr="005C1484">
        <w:rPr>
          <w:rFonts w:ascii="Times New Roman" w:hAnsi="Times New Roman" w:cs="Times New Roman"/>
          <w:sz w:val="20"/>
          <w:szCs w:val="20"/>
          <w:highlight w:val="yellow"/>
        </w:rPr>
        <w:t xml:space="preserve"> control), group 2 (</w:t>
      </w:r>
      <w:r w:rsidR="00363B23" w:rsidRPr="005C1484">
        <w:rPr>
          <w:rFonts w:ascii="Times New Roman" w:hAnsi="Times New Roman" w:cs="Times New Roman"/>
          <w:sz w:val="20"/>
          <w:szCs w:val="20"/>
          <w:highlight w:val="yellow"/>
        </w:rPr>
        <w:t>positive</w:t>
      </w:r>
      <w:r w:rsidR="007F7C0A" w:rsidRPr="005C1484">
        <w:rPr>
          <w:rFonts w:ascii="Times New Roman" w:hAnsi="Times New Roman" w:cs="Times New Roman"/>
          <w:sz w:val="20"/>
          <w:szCs w:val="20"/>
          <w:highlight w:val="yellow"/>
        </w:rPr>
        <w:t xml:space="preserve"> control), group 3 (Co </w:t>
      </w:r>
      <w:proofErr w:type="spellStart"/>
      <w:r w:rsidR="007F7C0A" w:rsidRPr="005C1484">
        <w:rPr>
          <w:rFonts w:ascii="Times New Roman" w:hAnsi="Times New Roman" w:cs="Times New Roman"/>
          <w:sz w:val="20"/>
          <w:szCs w:val="20"/>
          <w:highlight w:val="yellow"/>
        </w:rPr>
        <w:t>mep</w:t>
      </w:r>
      <w:r w:rsidR="00363B23" w:rsidRPr="005C1484">
        <w:rPr>
          <w:rFonts w:ascii="Times New Roman" w:hAnsi="Times New Roman" w:cs="Times New Roman"/>
          <w:sz w:val="20"/>
          <w:szCs w:val="20"/>
          <w:highlight w:val="yellow"/>
        </w:rPr>
        <w:t>i</w:t>
      </w:r>
      <w:r w:rsidR="007F7C0A" w:rsidRPr="005C1484">
        <w:rPr>
          <w:rFonts w:ascii="Times New Roman" w:hAnsi="Times New Roman" w:cs="Times New Roman"/>
          <w:sz w:val="20"/>
          <w:szCs w:val="20"/>
          <w:highlight w:val="yellow"/>
        </w:rPr>
        <w:t>ryl</w:t>
      </w:r>
      <w:proofErr w:type="spellEnd"/>
      <w:r w:rsidR="007F7C0A" w:rsidRPr="005C1484">
        <w:rPr>
          <w:rFonts w:ascii="Times New Roman" w:hAnsi="Times New Roman" w:cs="Times New Roman"/>
          <w:sz w:val="20"/>
          <w:szCs w:val="20"/>
          <w:highlight w:val="yellow"/>
        </w:rPr>
        <w:t>), group 4 (</w:t>
      </w:r>
      <w:r w:rsidR="007F7C0A" w:rsidRPr="005C1484">
        <w:rPr>
          <w:rFonts w:ascii="Times New Roman" w:hAnsi="Times New Roman" w:cs="Times New Roman"/>
          <w:i/>
          <w:iCs/>
          <w:sz w:val="20"/>
          <w:szCs w:val="20"/>
          <w:highlight w:val="yellow"/>
        </w:rPr>
        <w:t xml:space="preserve">Pueraria </w:t>
      </w:r>
      <w:proofErr w:type="spellStart"/>
      <w:r w:rsidR="00363B23" w:rsidRPr="005C1484">
        <w:rPr>
          <w:rFonts w:ascii="Times New Roman" w:hAnsi="Times New Roman" w:cs="Times New Roman"/>
          <w:i/>
          <w:iCs/>
          <w:sz w:val="20"/>
          <w:szCs w:val="20"/>
          <w:highlight w:val="yellow"/>
        </w:rPr>
        <w:t>m</w:t>
      </w:r>
      <w:r w:rsidR="007F7C0A" w:rsidRPr="005C1484">
        <w:rPr>
          <w:rFonts w:ascii="Times New Roman" w:hAnsi="Times New Roman" w:cs="Times New Roman"/>
          <w:i/>
          <w:iCs/>
          <w:sz w:val="20"/>
          <w:szCs w:val="20"/>
          <w:highlight w:val="yellow"/>
        </w:rPr>
        <w:t>ontana</w:t>
      </w:r>
      <w:proofErr w:type="spellEnd"/>
      <w:r w:rsidR="007F7C0A" w:rsidRPr="005C1484">
        <w:rPr>
          <w:rFonts w:ascii="Times New Roman" w:hAnsi="Times New Roman" w:cs="Times New Roman"/>
          <w:sz w:val="20"/>
          <w:szCs w:val="20"/>
          <w:highlight w:val="yellow"/>
        </w:rPr>
        <w:t>)</w:t>
      </w:r>
      <w:r w:rsidR="007F7C0A" w:rsidRPr="005C1484">
        <w:rPr>
          <w:rFonts w:ascii="Times New Roman" w:hAnsi="Times New Roman" w:cs="Times New Roman"/>
          <w:i/>
          <w:iCs/>
          <w:sz w:val="20"/>
          <w:szCs w:val="20"/>
          <w:highlight w:val="yellow"/>
        </w:rPr>
        <w:t xml:space="preserve">, </w:t>
      </w:r>
      <w:r w:rsidR="007F7C0A" w:rsidRPr="005C1484">
        <w:rPr>
          <w:rFonts w:ascii="Times New Roman" w:hAnsi="Times New Roman" w:cs="Times New Roman"/>
          <w:sz w:val="20"/>
          <w:szCs w:val="20"/>
          <w:highlight w:val="yellow"/>
        </w:rPr>
        <w:t>group 5 (</w:t>
      </w:r>
      <w:proofErr w:type="spellStart"/>
      <w:r w:rsidR="007F7C0A" w:rsidRPr="005C1484">
        <w:rPr>
          <w:rFonts w:ascii="Times New Roman" w:hAnsi="Times New Roman" w:cs="Times New Roman"/>
          <w:i/>
          <w:iCs/>
          <w:sz w:val="20"/>
          <w:szCs w:val="20"/>
          <w:highlight w:val="yellow"/>
        </w:rPr>
        <w:t>Coffea</w:t>
      </w:r>
      <w:proofErr w:type="spellEnd"/>
      <w:r w:rsidR="007F7C0A" w:rsidRPr="005C1484">
        <w:rPr>
          <w:rFonts w:ascii="Times New Roman" w:hAnsi="Times New Roman" w:cs="Times New Roman"/>
          <w:i/>
          <w:iCs/>
          <w:sz w:val="20"/>
          <w:szCs w:val="20"/>
          <w:highlight w:val="yellow"/>
        </w:rPr>
        <w:t xml:space="preserve"> arabica</w:t>
      </w:r>
      <w:r w:rsidR="007F7C0A" w:rsidRPr="005C1484">
        <w:rPr>
          <w:rFonts w:ascii="Times New Roman" w:hAnsi="Times New Roman" w:cs="Times New Roman"/>
          <w:sz w:val="20"/>
          <w:szCs w:val="20"/>
          <w:highlight w:val="yellow"/>
        </w:rPr>
        <w:t xml:space="preserve">) and group 6 </w:t>
      </w:r>
      <w:r w:rsidR="00363B23" w:rsidRPr="005C1484">
        <w:rPr>
          <w:rFonts w:ascii="Times New Roman" w:hAnsi="Times New Roman" w:cs="Times New Roman"/>
          <w:sz w:val="20"/>
          <w:szCs w:val="20"/>
          <w:highlight w:val="yellow"/>
        </w:rPr>
        <w:t>(</w:t>
      </w:r>
      <w:r w:rsidR="007F7C0A" w:rsidRPr="005C1484">
        <w:rPr>
          <w:rFonts w:ascii="Times New Roman" w:hAnsi="Times New Roman" w:cs="Times New Roman"/>
          <w:sz w:val="20"/>
          <w:szCs w:val="20"/>
          <w:highlight w:val="yellow"/>
        </w:rPr>
        <w:t>combined extract</w:t>
      </w:r>
      <w:r w:rsidR="00870D53" w:rsidRPr="005C1484">
        <w:rPr>
          <w:rFonts w:ascii="Times New Roman" w:hAnsi="Times New Roman" w:cs="Times New Roman"/>
          <w:sz w:val="20"/>
          <w:szCs w:val="20"/>
          <w:highlight w:val="yellow"/>
        </w:rPr>
        <w:t>s</w:t>
      </w:r>
      <w:r w:rsidR="007F7C0A" w:rsidRPr="005C1484">
        <w:rPr>
          <w:rFonts w:ascii="Times New Roman" w:hAnsi="Times New Roman" w:cs="Times New Roman"/>
          <w:sz w:val="20"/>
          <w:szCs w:val="20"/>
          <w:highlight w:val="yellow"/>
        </w:rPr>
        <w:t xml:space="preserve"> of </w:t>
      </w:r>
      <w:r w:rsidR="007F7C0A" w:rsidRPr="005C1484">
        <w:rPr>
          <w:rFonts w:ascii="Times New Roman" w:hAnsi="Times New Roman" w:cs="Times New Roman"/>
          <w:i/>
          <w:iCs/>
          <w:sz w:val="20"/>
          <w:szCs w:val="20"/>
          <w:highlight w:val="yellow"/>
        </w:rPr>
        <w:t xml:space="preserve">Pueraria </w:t>
      </w:r>
      <w:proofErr w:type="spellStart"/>
      <w:r w:rsidR="00363B23" w:rsidRPr="005C1484">
        <w:rPr>
          <w:rFonts w:ascii="Times New Roman" w:hAnsi="Times New Roman" w:cs="Times New Roman"/>
          <w:i/>
          <w:iCs/>
          <w:sz w:val="20"/>
          <w:szCs w:val="20"/>
          <w:highlight w:val="yellow"/>
        </w:rPr>
        <w:t>m</w:t>
      </w:r>
      <w:r w:rsidR="007F7C0A" w:rsidRPr="005C1484">
        <w:rPr>
          <w:rFonts w:ascii="Times New Roman" w:hAnsi="Times New Roman" w:cs="Times New Roman"/>
          <w:i/>
          <w:iCs/>
          <w:sz w:val="20"/>
          <w:szCs w:val="20"/>
          <w:highlight w:val="yellow"/>
        </w:rPr>
        <w:t>ontana</w:t>
      </w:r>
      <w:proofErr w:type="spellEnd"/>
      <w:r w:rsidR="007F7C0A" w:rsidRPr="005C1484">
        <w:rPr>
          <w:rFonts w:ascii="Times New Roman" w:hAnsi="Times New Roman" w:cs="Times New Roman"/>
          <w:i/>
          <w:iCs/>
          <w:sz w:val="20"/>
          <w:szCs w:val="20"/>
          <w:highlight w:val="yellow"/>
        </w:rPr>
        <w:t xml:space="preserve"> </w:t>
      </w:r>
      <w:r w:rsidR="007F7C0A" w:rsidRPr="005C1484">
        <w:rPr>
          <w:rFonts w:ascii="Times New Roman" w:hAnsi="Times New Roman" w:cs="Times New Roman"/>
          <w:sz w:val="20"/>
          <w:szCs w:val="20"/>
          <w:highlight w:val="yellow"/>
        </w:rPr>
        <w:t xml:space="preserve">and </w:t>
      </w:r>
      <w:proofErr w:type="spellStart"/>
      <w:r w:rsidR="007F7C0A" w:rsidRPr="005C1484">
        <w:rPr>
          <w:rFonts w:ascii="Times New Roman" w:hAnsi="Times New Roman" w:cs="Times New Roman"/>
          <w:i/>
          <w:iCs/>
          <w:sz w:val="20"/>
          <w:szCs w:val="20"/>
          <w:highlight w:val="yellow"/>
        </w:rPr>
        <w:t>Coffea</w:t>
      </w:r>
      <w:proofErr w:type="spellEnd"/>
      <w:r w:rsidR="007F7C0A" w:rsidRPr="005C1484">
        <w:rPr>
          <w:rFonts w:ascii="Times New Roman" w:hAnsi="Times New Roman" w:cs="Times New Roman"/>
          <w:i/>
          <w:iCs/>
          <w:sz w:val="20"/>
          <w:szCs w:val="20"/>
          <w:highlight w:val="yellow"/>
        </w:rPr>
        <w:t xml:space="preserve"> arabica</w:t>
      </w:r>
      <w:r w:rsidR="007F7C0A" w:rsidRPr="005C1484">
        <w:rPr>
          <w:rFonts w:ascii="Times New Roman" w:hAnsi="Times New Roman" w:cs="Times New Roman"/>
          <w:sz w:val="20"/>
          <w:szCs w:val="20"/>
          <w:highlight w:val="yellow"/>
        </w:rPr>
        <w:t xml:space="preserve">) </w:t>
      </w:r>
      <w:r w:rsidR="00870D53" w:rsidRPr="005C1484">
        <w:rPr>
          <w:rFonts w:ascii="Times New Roman" w:hAnsi="Times New Roman" w:cs="Times New Roman"/>
          <w:sz w:val="20"/>
          <w:szCs w:val="20"/>
          <w:highlight w:val="yellow"/>
        </w:rPr>
        <w:t>after diabet</w:t>
      </w:r>
      <w:r w:rsidR="00363B23" w:rsidRPr="005C1484">
        <w:rPr>
          <w:rFonts w:ascii="Times New Roman" w:hAnsi="Times New Roman" w:cs="Times New Roman"/>
          <w:sz w:val="20"/>
          <w:szCs w:val="20"/>
          <w:highlight w:val="yellow"/>
        </w:rPr>
        <w:t>es</w:t>
      </w:r>
      <w:r w:rsidR="00870D53" w:rsidRPr="005C1484">
        <w:rPr>
          <w:rFonts w:ascii="Times New Roman" w:hAnsi="Times New Roman" w:cs="Times New Roman"/>
          <w:sz w:val="20"/>
          <w:szCs w:val="20"/>
          <w:highlight w:val="yellow"/>
        </w:rPr>
        <w:t xml:space="preserve"> induction</w:t>
      </w:r>
      <w:r w:rsidR="00363B23" w:rsidRPr="005C1484">
        <w:rPr>
          <w:rFonts w:ascii="Times New Roman" w:hAnsi="Times New Roman" w:cs="Times New Roman"/>
          <w:sz w:val="20"/>
          <w:szCs w:val="20"/>
          <w:highlight w:val="yellow"/>
        </w:rPr>
        <w:t>.</w:t>
      </w:r>
      <w:r w:rsidR="00870D53" w:rsidRPr="005C1484">
        <w:rPr>
          <w:rFonts w:ascii="Times New Roman" w:hAnsi="Times New Roman" w:cs="Times New Roman"/>
          <w:sz w:val="20"/>
          <w:szCs w:val="20"/>
          <w:highlight w:val="yellow"/>
        </w:rPr>
        <w:t xml:space="preserve"> </w:t>
      </w:r>
      <w:r w:rsidR="00363B23" w:rsidRPr="005C1484">
        <w:rPr>
          <w:rFonts w:ascii="Times New Roman" w:hAnsi="Times New Roman" w:cs="Times New Roman"/>
          <w:sz w:val="20"/>
          <w:szCs w:val="20"/>
          <w:highlight w:val="yellow"/>
        </w:rPr>
        <w:t xml:space="preserve">Diabetes was induced by a single intra-peritoneal </w:t>
      </w:r>
      <w:r w:rsidR="00870D53" w:rsidRPr="005C1484">
        <w:rPr>
          <w:rFonts w:ascii="Times New Roman" w:hAnsi="Times New Roman" w:cs="Times New Roman"/>
          <w:sz w:val="20"/>
          <w:szCs w:val="20"/>
          <w:highlight w:val="yellow"/>
        </w:rPr>
        <w:t>in</w:t>
      </w:r>
      <w:r w:rsidR="00363B23" w:rsidRPr="005C1484">
        <w:rPr>
          <w:rFonts w:ascii="Times New Roman" w:hAnsi="Times New Roman" w:cs="Times New Roman"/>
          <w:sz w:val="20"/>
          <w:szCs w:val="20"/>
          <w:highlight w:val="yellow"/>
        </w:rPr>
        <w:t>jection of 150 mg/kg of</w:t>
      </w:r>
      <w:r w:rsidRPr="005C1484">
        <w:rPr>
          <w:rFonts w:ascii="Times New Roman" w:hAnsi="Times New Roman" w:cs="Times New Roman"/>
          <w:sz w:val="20"/>
          <w:szCs w:val="20"/>
          <w:highlight w:val="yellow"/>
        </w:rPr>
        <w:t xml:space="preserve"> </w:t>
      </w:r>
      <w:r w:rsidR="004F7E93" w:rsidRPr="005C1484">
        <w:rPr>
          <w:rFonts w:ascii="Times New Roman" w:hAnsi="Times New Roman" w:cs="Times New Roman"/>
          <w:sz w:val="20"/>
          <w:szCs w:val="20"/>
          <w:highlight w:val="yellow"/>
        </w:rPr>
        <w:t>Alloxan</w:t>
      </w:r>
      <w:r w:rsidRPr="005C1484">
        <w:rPr>
          <w:rFonts w:ascii="Times New Roman" w:hAnsi="Times New Roman" w:cs="Times New Roman"/>
          <w:sz w:val="20"/>
          <w:szCs w:val="20"/>
          <w:highlight w:val="yellow"/>
        </w:rPr>
        <w:t>.</w:t>
      </w:r>
      <w:r w:rsidR="00084AFC" w:rsidRPr="00A6768E">
        <w:rPr>
          <w:rFonts w:ascii="Times New Roman" w:hAnsi="Times New Roman" w:cs="Times New Roman"/>
          <w:sz w:val="20"/>
          <w:szCs w:val="20"/>
        </w:rPr>
        <w:t xml:space="preserve"> </w:t>
      </w:r>
      <w:r w:rsidR="00084AFC" w:rsidRPr="00A6768E">
        <w:rPr>
          <w:rFonts w:ascii="Times New Roman" w:hAnsi="Times New Roman"/>
          <w:sz w:val="20"/>
          <w:szCs w:val="20"/>
        </w:rPr>
        <w:t>The phytochemical screening was done using spectrophotometric method and the result</w:t>
      </w:r>
      <w:r w:rsidR="00363B23">
        <w:rPr>
          <w:rFonts w:ascii="Times New Roman" w:hAnsi="Times New Roman"/>
          <w:sz w:val="20"/>
          <w:szCs w:val="20"/>
        </w:rPr>
        <w:t>s</w:t>
      </w:r>
      <w:r w:rsidR="00084AFC" w:rsidRPr="00A6768E">
        <w:rPr>
          <w:rFonts w:ascii="Times New Roman" w:hAnsi="Times New Roman"/>
          <w:sz w:val="20"/>
          <w:szCs w:val="20"/>
        </w:rPr>
        <w:t xml:space="preserve"> revealed that both plant extracts</w:t>
      </w:r>
      <w:r w:rsidR="00040520" w:rsidRPr="00A6768E">
        <w:rPr>
          <w:rFonts w:ascii="Times New Roman" w:hAnsi="Times New Roman"/>
          <w:sz w:val="20"/>
          <w:szCs w:val="20"/>
        </w:rPr>
        <w:t xml:space="preserve"> </w:t>
      </w:r>
      <w:r w:rsidR="00870D53">
        <w:rPr>
          <w:rFonts w:ascii="Times New Roman" w:hAnsi="Times New Roman"/>
          <w:sz w:val="20"/>
          <w:szCs w:val="20"/>
        </w:rPr>
        <w:t xml:space="preserve">contained </w:t>
      </w:r>
      <w:r w:rsidR="00040520" w:rsidRPr="00A6768E">
        <w:rPr>
          <w:rFonts w:ascii="Times New Roman" w:hAnsi="Times New Roman"/>
          <w:sz w:val="20"/>
          <w:szCs w:val="20"/>
        </w:rPr>
        <w:t>flavonoid</w:t>
      </w:r>
      <w:r w:rsidR="00363B23">
        <w:rPr>
          <w:rFonts w:ascii="Times New Roman" w:hAnsi="Times New Roman"/>
          <w:sz w:val="20"/>
          <w:szCs w:val="20"/>
        </w:rPr>
        <w:t>s</w:t>
      </w:r>
      <w:r w:rsidR="00040520" w:rsidRPr="00A6768E">
        <w:rPr>
          <w:rFonts w:ascii="Times New Roman" w:hAnsi="Times New Roman"/>
          <w:sz w:val="20"/>
          <w:szCs w:val="20"/>
        </w:rPr>
        <w:t>, saponin</w:t>
      </w:r>
      <w:r w:rsidR="00363B23">
        <w:rPr>
          <w:rFonts w:ascii="Times New Roman" w:hAnsi="Times New Roman"/>
          <w:sz w:val="20"/>
          <w:szCs w:val="20"/>
        </w:rPr>
        <w:t>s</w:t>
      </w:r>
      <w:r w:rsidR="00040520" w:rsidRPr="00A6768E">
        <w:rPr>
          <w:rFonts w:ascii="Times New Roman" w:hAnsi="Times New Roman"/>
          <w:sz w:val="20"/>
          <w:szCs w:val="20"/>
        </w:rPr>
        <w:t>, cardiac glycosides and alkaloids. The extracts significantly decreased the glucose level</w:t>
      </w:r>
      <w:r w:rsidR="00A62DCC">
        <w:rPr>
          <w:rFonts w:ascii="Times New Roman" w:hAnsi="Times New Roman"/>
          <w:sz w:val="20"/>
          <w:szCs w:val="20"/>
        </w:rPr>
        <w:t>s</w:t>
      </w:r>
      <w:r w:rsidR="00040520" w:rsidRPr="00A6768E">
        <w:rPr>
          <w:rFonts w:ascii="Times New Roman" w:hAnsi="Times New Roman"/>
          <w:sz w:val="20"/>
          <w:szCs w:val="20"/>
        </w:rPr>
        <w:t xml:space="preserve"> of the experimental</w:t>
      </w:r>
      <w:r w:rsidR="00870D53">
        <w:rPr>
          <w:rFonts w:ascii="Times New Roman" w:hAnsi="Times New Roman"/>
          <w:sz w:val="20"/>
          <w:szCs w:val="20"/>
        </w:rPr>
        <w:t xml:space="preserve"> animals</w:t>
      </w:r>
      <w:r w:rsidR="00040520" w:rsidRPr="00A6768E">
        <w:rPr>
          <w:rFonts w:ascii="Times New Roman" w:hAnsi="Times New Roman"/>
          <w:sz w:val="20"/>
          <w:szCs w:val="20"/>
        </w:rPr>
        <w:t xml:space="preserve"> indicating the potential of the extracts in ameliorating the diabetogenic effect</w:t>
      </w:r>
      <w:r w:rsidR="00A62DCC">
        <w:rPr>
          <w:rFonts w:ascii="Times New Roman" w:hAnsi="Times New Roman"/>
          <w:sz w:val="20"/>
          <w:szCs w:val="20"/>
        </w:rPr>
        <w:t>s</w:t>
      </w:r>
      <w:r w:rsidR="00040520" w:rsidRPr="00A6768E">
        <w:rPr>
          <w:rFonts w:ascii="Times New Roman" w:hAnsi="Times New Roman"/>
          <w:sz w:val="20"/>
          <w:szCs w:val="20"/>
        </w:rPr>
        <w:t xml:space="preserve"> of alloxan. </w:t>
      </w:r>
      <w:r w:rsidRPr="00A6768E">
        <w:rPr>
          <w:rFonts w:ascii="Times New Roman" w:hAnsi="Times New Roman" w:cs="Times New Roman"/>
          <w:sz w:val="20"/>
          <w:szCs w:val="20"/>
        </w:rPr>
        <w:t xml:space="preserve">The results </w:t>
      </w:r>
      <w:r w:rsidR="00040520" w:rsidRPr="00A6768E">
        <w:rPr>
          <w:rFonts w:ascii="Times New Roman" w:hAnsi="Times New Roman" w:cs="Times New Roman"/>
          <w:sz w:val="20"/>
          <w:szCs w:val="20"/>
        </w:rPr>
        <w:t xml:space="preserve">also </w:t>
      </w:r>
      <w:r w:rsidRPr="00A6768E">
        <w:rPr>
          <w:rFonts w:ascii="Times New Roman" w:hAnsi="Times New Roman" w:cs="Times New Roman"/>
          <w:sz w:val="20"/>
          <w:szCs w:val="20"/>
        </w:rPr>
        <w:t>showed that the diabetic rats exhibited significant elevation in liver enzymes (AST, ALT</w:t>
      </w:r>
      <w:r w:rsidR="007F7C0A" w:rsidRPr="00A6768E">
        <w:rPr>
          <w:rFonts w:ascii="Times New Roman" w:hAnsi="Times New Roman" w:cs="Times New Roman"/>
          <w:sz w:val="20"/>
          <w:szCs w:val="20"/>
        </w:rPr>
        <w:t xml:space="preserve"> and</w:t>
      </w:r>
      <w:r w:rsidRPr="00A6768E">
        <w:rPr>
          <w:rFonts w:ascii="Times New Roman" w:hAnsi="Times New Roman" w:cs="Times New Roman"/>
          <w:sz w:val="20"/>
          <w:szCs w:val="20"/>
        </w:rPr>
        <w:t xml:space="preserve"> ALP), indicating liver damage </w:t>
      </w:r>
      <w:r w:rsidR="007F7C0A" w:rsidRPr="00A6768E">
        <w:rPr>
          <w:rFonts w:ascii="Times New Roman" w:hAnsi="Times New Roman" w:cs="Times New Roman"/>
          <w:sz w:val="20"/>
          <w:szCs w:val="20"/>
        </w:rPr>
        <w:t>and</w:t>
      </w:r>
      <w:r w:rsidRPr="00A6768E">
        <w:rPr>
          <w:rFonts w:ascii="Times New Roman" w:hAnsi="Times New Roman" w:cs="Times New Roman"/>
          <w:sz w:val="20"/>
          <w:szCs w:val="20"/>
        </w:rPr>
        <w:t xml:space="preserve"> reduced</w:t>
      </w:r>
      <w:r w:rsidR="00A62DCC">
        <w:rPr>
          <w:rFonts w:ascii="Times New Roman" w:hAnsi="Times New Roman" w:cs="Times New Roman"/>
          <w:sz w:val="20"/>
          <w:szCs w:val="20"/>
        </w:rPr>
        <w:t xml:space="preserve"> levels of</w:t>
      </w:r>
      <w:r w:rsidRPr="00A6768E">
        <w:rPr>
          <w:rFonts w:ascii="Times New Roman" w:hAnsi="Times New Roman" w:cs="Times New Roman"/>
          <w:sz w:val="20"/>
          <w:szCs w:val="20"/>
        </w:rPr>
        <w:t xml:space="preserve"> antioxidant </w:t>
      </w:r>
      <w:r w:rsidR="00A62DCC">
        <w:rPr>
          <w:rFonts w:ascii="Times New Roman" w:hAnsi="Times New Roman" w:cs="Times New Roman"/>
          <w:sz w:val="20"/>
          <w:szCs w:val="20"/>
        </w:rPr>
        <w:t>parameters</w:t>
      </w:r>
      <w:r w:rsidRPr="00A6768E">
        <w:rPr>
          <w:rFonts w:ascii="Times New Roman" w:hAnsi="Times New Roman" w:cs="Times New Roman"/>
          <w:sz w:val="20"/>
          <w:szCs w:val="20"/>
        </w:rPr>
        <w:t xml:space="preserve"> (GSH, CAT, SOD). Treatment </w:t>
      </w:r>
      <w:r w:rsidR="004F7E93" w:rsidRPr="00A6768E">
        <w:rPr>
          <w:rFonts w:ascii="Times New Roman" w:hAnsi="Times New Roman"/>
          <w:sz w:val="20"/>
          <w:szCs w:val="20"/>
        </w:rPr>
        <w:t>with the aqueous</w:t>
      </w:r>
      <w:r w:rsidRPr="00A6768E">
        <w:rPr>
          <w:rFonts w:ascii="Times New Roman" w:hAnsi="Times New Roman"/>
          <w:sz w:val="20"/>
          <w:szCs w:val="20"/>
        </w:rPr>
        <w:t xml:space="preserve"> extracts </w:t>
      </w:r>
      <w:r w:rsidR="00643A32" w:rsidRPr="00A6768E">
        <w:rPr>
          <w:rFonts w:ascii="Times New Roman" w:hAnsi="Times New Roman"/>
          <w:sz w:val="20"/>
          <w:szCs w:val="20"/>
        </w:rPr>
        <w:t xml:space="preserve">of </w:t>
      </w:r>
      <w:r w:rsidR="00643A32" w:rsidRPr="00A6768E">
        <w:rPr>
          <w:rFonts w:ascii="Times New Roman" w:hAnsi="Times New Roman"/>
          <w:i/>
          <w:iCs/>
          <w:sz w:val="20"/>
          <w:szCs w:val="20"/>
        </w:rPr>
        <w:t xml:space="preserve">Pueraria </w:t>
      </w:r>
      <w:proofErr w:type="spellStart"/>
      <w:r w:rsidRPr="00A6768E">
        <w:rPr>
          <w:rFonts w:ascii="Times New Roman" w:hAnsi="Times New Roman"/>
          <w:i/>
          <w:iCs/>
          <w:sz w:val="20"/>
          <w:szCs w:val="20"/>
        </w:rPr>
        <w:t>montana</w:t>
      </w:r>
      <w:proofErr w:type="spellEnd"/>
      <w:r w:rsidRPr="00A6768E">
        <w:rPr>
          <w:rFonts w:ascii="Times New Roman" w:hAnsi="Times New Roman"/>
          <w:sz w:val="20"/>
          <w:szCs w:val="20"/>
        </w:rPr>
        <w:t xml:space="preserve"> and </w:t>
      </w:r>
      <w:proofErr w:type="spellStart"/>
      <w:r w:rsidRPr="00A6768E">
        <w:rPr>
          <w:rFonts w:ascii="Times New Roman" w:hAnsi="Times New Roman" w:cs="Times New Roman"/>
          <w:i/>
          <w:iCs/>
          <w:sz w:val="20"/>
          <w:szCs w:val="20"/>
        </w:rPr>
        <w:t>Coffea</w:t>
      </w:r>
      <w:proofErr w:type="spellEnd"/>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significantly improved liver function by lowering AST, ALT, ALP, and bilirubin levels. The extracts also enhanced antioxidant defen</w:t>
      </w:r>
      <w:r w:rsidR="00A62DCC">
        <w:rPr>
          <w:rFonts w:ascii="Times New Roman" w:hAnsi="Times New Roman" w:cs="Times New Roman"/>
          <w:sz w:val="20"/>
          <w:szCs w:val="20"/>
        </w:rPr>
        <w:t>c</w:t>
      </w:r>
      <w:r w:rsidRPr="00A6768E">
        <w:rPr>
          <w:rFonts w:ascii="Times New Roman" w:hAnsi="Times New Roman" w:cs="Times New Roman"/>
          <w:sz w:val="20"/>
          <w:szCs w:val="20"/>
        </w:rPr>
        <w:t xml:space="preserve">e by increasing GSH, CAT, and SOD activities while reducing MDA levels, indicating a reduction in oxidative stress. These findings suggest that </w:t>
      </w:r>
      <w:r w:rsidRPr="00A6768E">
        <w:rPr>
          <w:rFonts w:ascii="Times New Roman" w:hAnsi="Times New Roman" w:cs="Times New Roman"/>
          <w:i/>
          <w:iCs/>
          <w:sz w:val="20"/>
          <w:szCs w:val="20"/>
        </w:rPr>
        <w:t>Pueraria</w:t>
      </w:r>
      <w:r w:rsidR="00643A32" w:rsidRPr="00A6768E">
        <w:rPr>
          <w:rFonts w:ascii="Times New Roman" w:hAnsi="Times New Roman" w:cs="Times New Roman"/>
          <w:i/>
          <w:iCs/>
          <w:sz w:val="20"/>
          <w:szCs w:val="20"/>
        </w:rPr>
        <w:t xml:space="preserve"> </w:t>
      </w:r>
      <w:proofErr w:type="spellStart"/>
      <w:r w:rsidR="00A62DCC">
        <w:rPr>
          <w:rFonts w:ascii="Times New Roman" w:hAnsi="Times New Roman" w:cs="Times New Roman"/>
          <w:i/>
          <w:iCs/>
          <w:sz w:val="20"/>
          <w:szCs w:val="20"/>
        </w:rPr>
        <w:t>m</w:t>
      </w:r>
      <w:r w:rsidR="00643A32" w:rsidRPr="00A6768E">
        <w:rPr>
          <w:rFonts w:ascii="Times New Roman" w:hAnsi="Times New Roman" w:cs="Times New Roman"/>
          <w:i/>
          <w:iCs/>
          <w:sz w:val="20"/>
          <w:szCs w:val="20"/>
        </w:rPr>
        <w:t>ontana</w:t>
      </w:r>
      <w:proofErr w:type="spellEnd"/>
      <w:r w:rsidR="00643A32" w:rsidRPr="00A6768E">
        <w:rPr>
          <w:rFonts w:ascii="Times New Roman" w:hAnsi="Times New Roman" w:cs="Times New Roman"/>
          <w:sz w:val="20"/>
          <w:szCs w:val="20"/>
        </w:rPr>
        <w:t xml:space="preserve"> and </w:t>
      </w:r>
      <w:proofErr w:type="spellStart"/>
      <w:r w:rsidRPr="00A6768E">
        <w:rPr>
          <w:rFonts w:ascii="Times New Roman" w:hAnsi="Times New Roman" w:cs="Times New Roman"/>
          <w:i/>
          <w:iCs/>
          <w:sz w:val="20"/>
          <w:szCs w:val="20"/>
        </w:rPr>
        <w:t>Coffea</w:t>
      </w:r>
      <w:proofErr w:type="spellEnd"/>
      <w:r w:rsidR="00643A32" w:rsidRPr="00A6768E">
        <w:rPr>
          <w:rFonts w:ascii="Times New Roman" w:hAnsi="Times New Roman" w:cs="Times New Roman"/>
          <w:i/>
          <w:iCs/>
          <w:sz w:val="20"/>
          <w:szCs w:val="20"/>
        </w:rPr>
        <w:t xml:space="preserve"> </w:t>
      </w:r>
      <w:r w:rsidRPr="00A6768E">
        <w:rPr>
          <w:rFonts w:ascii="Times New Roman" w:hAnsi="Times New Roman" w:cs="Times New Roman"/>
          <w:i/>
          <w:iCs/>
          <w:sz w:val="20"/>
          <w:szCs w:val="20"/>
        </w:rPr>
        <w:t>arabica</w:t>
      </w:r>
      <w:r w:rsidRPr="00A6768E">
        <w:rPr>
          <w:rFonts w:ascii="Times New Roman" w:hAnsi="Times New Roman" w:cs="Times New Roman"/>
          <w:sz w:val="20"/>
          <w:szCs w:val="20"/>
        </w:rPr>
        <w:t xml:space="preserve"> extracts exert hepatoprotective and antioxidant effects, </w:t>
      </w:r>
      <w:r w:rsidR="00A6768E" w:rsidRPr="00A6768E">
        <w:rPr>
          <w:rFonts w:ascii="Times New Roman" w:hAnsi="Times New Roman" w:cs="Times New Roman"/>
          <w:sz w:val="20"/>
          <w:szCs w:val="20"/>
        </w:rPr>
        <w:t xml:space="preserve">however, </w:t>
      </w:r>
      <w:r w:rsidR="00A6768E" w:rsidRPr="00A6768E">
        <w:rPr>
          <w:rFonts w:ascii="Times New Roman" w:hAnsi="Times New Roman"/>
          <w:color w:val="0D0D0D"/>
          <w:sz w:val="20"/>
          <w:szCs w:val="20"/>
        </w:rPr>
        <w:t xml:space="preserve">the combined extract exerted greater efficacy in lowering glucose and hepatic parameters and elevating oxidative stress markers, indicating a synergistic interaction that could offer greater therapeutic benefits in managing diabetes induced oxidative and hepatic stress.  </w:t>
      </w:r>
    </w:p>
    <w:p w14:paraId="07C5447E" w14:textId="45CACEEF" w:rsidR="00A6768E" w:rsidRPr="004960C9" w:rsidRDefault="00AE52D6" w:rsidP="00A6768E">
      <w:pPr>
        <w:spacing w:line="240" w:lineRule="auto"/>
        <w:rPr>
          <w:rFonts w:ascii="Times New Roman" w:hAnsi="Times New Roman" w:cs="Times New Roman"/>
          <w:b/>
          <w:i/>
          <w:iCs/>
          <w:sz w:val="24"/>
          <w:szCs w:val="24"/>
        </w:rPr>
      </w:pPr>
      <w:r w:rsidRPr="004960C9">
        <w:rPr>
          <w:rFonts w:ascii="Times New Roman" w:hAnsi="Times New Roman" w:cs="Times New Roman"/>
          <w:b/>
          <w:i/>
          <w:iCs/>
          <w:sz w:val="24"/>
          <w:szCs w:val="24"/>
        </w:rPr>
        <w:t>Keywords</w:t>
      </w:r>
      <w:r w:rsidR="00A6768E" w:rsidRPr="004960C9">
        <w:rPr>
          <w:rFonts w:ascii="Times New Roman" w:hAnsi="Times New Roman" w:cs="Times New Roman"/>
          <w:b/>
          <w:i/>
          <w:iCs/>
          <w:sz w:val="24"/>
          <w:szCs w:val="24"/>
        </w:rPr>
        <w:t xml:space="preserve">: </w:t>
      </w:r>
      <w:r w:rsidR="00A6768E" w:rsidRPr="004960C9">
        <w:rPr>
          <w:rFonts w:ascii="Times New Roman" w:hAnsi="Times New Roman" w:cs="Times New Roman"/>
          <w:i/>
          <w:iCs/>
          <w:sz w:val="24"/>
          <w:szCs w:val="24"/>
        </w:rPr>
        <w:t xml:space="preserve">Pueraria </w:t>
      </w:r>
      <w:proofErr w:type="spellStart"/>
      <w:r w:rsidR="00C05F01" w:rsidRPr="004960C9">
        <w:rPr>
          <w:rFonts w:ascii="Times New Roman" w:hAnsi="Times New Roman" w:cs="Times New Roman"/>
          <w:i/>
          <w:iCs/>
          <w:sz w:val="24"/>
          <w:szCs w:val="24"/>
        </w:rPr>
        <w:t>m</w:t>
      </w:r>
      <w:r w:rsidR="00A6768E" w:rsidRPr="004960C9">
        <w:rPr>
          <w:rFonts w:ascii="Times New Roman" w:hAnsi="Times New Roman" w:cs="Times New Roman"/>
          <w:i/>
          <w:iCs/>
          <w:sz w:val="24"/>
          <w:szCs w:val="24"/>
        </w:rPr>
        <w:t>ontana</w:t>
      </w:r>
      <w:proofErr w:type="spellEnd"/>
      <w:r w:rsidR="00A6768E" w:rsidRPr="004960C9">
        <w:rPr>
          <w:rFonts w:ascii="Times New Roman" w:hAnsi="Times New Roman" w:cs="Times New Roman"/>
          <w:i/>
          <w:iCs/>
          <w:sz w:val="24"/>
          <w:szCs w:val="24"/>
        </w:rPr>
        <w:t xml:space="preserve">, </w:t>
      </w:r>
      <w:proofErr w:type="spellStart"/>
      <w:r w:rsidR="00A6768E" w:rsidRPr="004960C9">
        <w:rPr>
          <w:rFonts w:ascii="Times New Roman" w:hAnsi="Times New Roman" w:cs="Times New Roman"/>
          <w:i/>
          <w:iCs/>
          <w:sz w:val="24"/>
          <w:szCs w:val="24"/>
        </w:rPr>
        <w:t>Coffea</w:t>
      </w:r>
      <w:proofErr w:type="spellEnd"/>
      <w:r w:rsidR="00A6768E" w:rsidRPr="004960C9">
        <w:rPr>
          <w:rFonts w:ascii="Times New Roman" w:hAnsi="Times New Roman" w:cs="Times New Roman"/>
          <w:i/>
          <w:iCs/>
          <w:sz w:val="24"/>
          <w:szCs w:val="24"/>
        </w:rPr>
        <w:t xml:space="preserve"> arabica, </w:t>
      </w:r>
      <w:r w:rsidR="0066265E" w:rsidRPr="004960C9">
        <w:rPr>
          <w:rFonts w:ascii="Times New Roman" w:hAnsi="Times New Roman" w:cs="Times New Roman"/>
          <w:i/>
          <w:iCs/>
          <w:sz w:val="24"/>
          <w:szCs w:val="24"/>
        </w:rPr>
        <w:t xml:space="preserve">Hepatic and Oxidative Enzymes, </w:t>
      </w:r>
      <w:r w:rsidR="0066265E" w:rsidRPr="004960C9">
        <w:rPr>
          <w:rFonts w:ascii="Times New Roman" w:hAnsi="Times New Roman" w:cs="Times New Roman"/>
          <w:i/>
          <w:iCs/>
          <w:sz w:val="24"/>
          <w:szCs w:val="24"/>
          <w:highlight w:val="yellow"/>
        </w:rPr>
        <w:t>Diabetes</w:t>
      </w:r>
      <w:r w:rsidR="00C05F01" w:rsidRPr="004960C9">
        <w:rPr>
          <w:rFonts w:ascii="Times New Roman" w:hAnsi="Times New Roman" w:cs="Times New Roman"/>
          <w:i/>
          <w:iCs/>
          <w:sz w:val="24"/>
          <w:szCs w:val="24"/>
          <w:highlight w:val="yellow"/>
        </w:rPr>
        <w:t xml:space="preserve"> Mellitus</w:t>
      </w:r>
      <w:r w:rsidR="0066265E" w:rsidRPr="004960C9">
        <w:rPr>
          <w:rFonts w:ascii="Times New Roman" w:hAnsi="Times New Roman" w:cs="Times New Roman"/>
          <w:i/>
          <w:iCs/>
          <w:sz w:val="24"/>
          <w:szCs w:val="24"/>
        </w:rPr>
        <w:t>.</w:t>
      </w:r>
    </w:p>
    <w:p w14:paraId="0D30E30B" w14:textId="4A55E635" w:rsidR="009D1E02" w:rsidRPr="00F91B58" w:rsidRDefault="00F91B58" w:rsidP="00F91B58">
      <w:pPr>
        <w:spacing w:line="240" w:lineRule="auto"/>
        <w:rPr>
          <w:rFonts w:ascii="Times New Roman" w:hAnsi="Times New Roman" w:cs="Times New Roman"/>
          <w:b/>
          <w:sz w:val="24"/>
          <w:szCs w:val="24"/>
        </w:rPr>
      </w:pPr>
      <w:r w:rsidRPr="00F91B58">
        <w:rPr>
          <w:rFonts w:ascii="Times New Roman" w:hAnsi="Times New Roman" w:cs="Times New Roman"/>
          <w:b/>
          <w:sz w:val="24"/>
          <w:szCs w:val="24"/>
        </w:rPr>
        <w:t>1.</w:t>
      </w:r>
      <w:r>
        <w:rPr>
          <w:rFonts w:ascii="Times New Roman" w:hAnsi="Times New Roman" w:cs="Times New Roman"/>
          <w:b/>
          <w:sz w:val="24"/>
          <w:szCs w:val="24"/>
        </w:rPr>
        <w:t xml:space="preserve"> </w:t>
      </w:r>
      <w:r w:rsidR="00A34AC8" w:rsidRPr="00F91B58">
        <w:rPr>
          <w:rFonts w:ascii="Times New Roman" w:hAnsi="Times New Roman" w:cs="Times New Roman"/>
          <w:b/>
          <w:sz w:val="24"/>
          <w:szCs w:val="24"/>
        </w:rPr>
        <w:t>INTRODUCTION</w:t>
      </w:r>
    </w:p>
    <w:p w14:paraId="69E60422" w14:textId="07FA1623" w:rsidR="003C5541" w:rsidRDefault="000D0CE1" w:rsidP="00A6768E">
      <w:pPr>
        <w:spacing w:line="240" w:lineRule="auto"/>
        <w:jc w:val="both"/>
        <w:rPr>
          <w:rFonts w:ascii="Times New Roman" w:hAnsi="Times New Roman" w:cs="Times New Roman"/>
          <w:sz w:val="24"/>
          <w:szCs w:val="24"/>
        </w:rPr>
      </w:pPr>
      <w:r w:rsidRPr="001663E2">
        <w:rPr>
          <w:rFonts w:ascii="Times New Roman" w:hAnsi="Times New Roman" w:cs="Times New Roman"/>
          <w:sz w:val="24"/>
          <w:szCs w:val="24"/>
        </w:rPr>
        <w:t xml:space="preserve">The use of medicinal plants in </w:t>
      </w:r>
      <w:r w:rsidR="00292DF0">
        <w:rPr>
          <w:rFonts w:ascii="Times New Roman" w:hAnsi="Times New Roman" w:cs="Times New Roman"/>
          <w:sz w:val="24"/>
          <w:szCs w:val="24"/>
        </w:rPr>
        <w:t xml:space="preserve">the </w:t>
      </w:r>
      <w:r w:rsidR="00292DF0" w:rsidRPr="00292DF0">
        <w:rPr>
          <w:rFonts w:ascii="Times New Roman" w:hAnsi="Times New Roman" w:cs="Times New Roman"/>
          <w:sz w:val="24"/>
          <w:szCs w:val="24"/>
          <w:highlight w:val="yellow"/>
        </w:rPr>
        <w:t>treatment and management</w:t>
      </w:r>
      <w:r w:rsidR="00292DF0">
        <w:rPr>
          <w:rFonts w:ascii="Times New Roman" w:hAnsi="Times New Roman" w:cs="Times New Roman"/>
          <w:sz w:val="24"/>
          <w:szCs w:val="24"/>
        </w:rPr>
        <w:t xml:space="preserve"> of</w:t>
      </w:r>
      <w:r w:rsidR="003C5541">
        <w:rPr>
          <w:rFonts w:ascii="Times New Roman" w:hAnsi="Times New Roman" w:cs="Times New Roman"/>
          <w:sz w:val="24"/>
          <w:szCs w:val="24"/>
        </w:rPr>
        <w:t xml:space="preserve"> human illnesses </w:t>
      </w:r>
      <w:r w:rsidRPr="001663E2">
        <w:rPr>
          <w:rFonts w:ascii="Times New Roman" w:hAnsi="Times New Roman" w:cs="Times New Roman"/>
          <w:sz w:val="24"/>
          <w:szCs w:val="24"/>
        </w:rPr>
        <w:t>is as old as mankind itself</w:t>
      </w:r>
      <w:r w:rsidR="003C5541">
        <w:rPr>
          <w:rFonts w:ascii="Times New Roman" w:hAnsi="Times New Roman" w:cs="Times New Roman"/>
          <w:sz w:val="24"/>
          <w:szCs w:val="24"/>
        </w:rPr>
        <w:t>,</w:t>
      </w:r>
      <w:r w:rsidRPr="001663E2">
        <w:rPr>
          <w:rFonts w:ascii="Times New Roman" w:hAnsi="Times New Roman" w:cs="Times New Roman"/>
          <w:sz w:val="24"/>
          <w:szCs w:val="24"/>
        </w:rPr>
        <w:t xml:space="preserve"> and </w:t>
      </w:r>
      <w:r w:rsidR="003C5541">
        <w:rPr>
          <w:rFonts w:ascii="Times New Roman" w:hAnsi="Times New Roman" w:cs="Times New Roman"/>
          <w:sz w:val="24"/>
          <w:szCs w:val="24"/>
        </w:rPr>
        <w:t>the awareness of the usage of</w:t>
      </w:r>
      <w:r w:rsidRPr="001663E2">
        <w:rPr>
          <w:rFonts w:ascii="Times New Roman" w:hAnsi="Times New Roman" w:cs="Times New Roman"/>
          <w:sz w:val="24"/>
          <w:szCs w:val="24"/>
        </w:rPr>
        <w:t xml:space="preserve"> plants is a result of the many years of struggle against illness</w:t>
      </w:r>
      <w:r w:rsidR="003C5541">
        <w:rPr>
          <w:rFonts w:ascii="Times New Roman" w:hAnsi="Times New Roman" w:cs="Times New Roman"/>
          <w:sz w:val="24"/>
          <w:szCs w:val="24"/>
        </w:rPr>
        <w:t>es. The struggle against diseases</w:t>
      </w:r>
      <w:r w:rsidRPr="001663E2">
        <w:rPr>
          <w:rFonts w:ascii="Times New Roman" w:hAnsi="Times New Roman" w:cs="Times New Roman"/>
          <w:sz w:val="24"/>
          <w:szCs w:val="24"/>
        </w:rPr>
        <w:t xml:space="preserve"> </w:t>
      </w:r>
      <w:r w:rsidR="003C5541">
        <w:rPr>
          <w:rFonts w:ascii="Times New Roman" w:hAnsi="Times New Roman" w:cs="Times New Roman"/>
          <w:sz w:val="24"/>
          <w:szCs w:val="24"/>
        </w:rPr>
        <w:t xml:space="preserve">led man </w:t>
      </w:r>
      <w:r w:rsidRPr="001663E2">
        <w:rPr>
          <w:rFonts w:ascii="Times New Roman" w:hAnsi="Times New Roman" w:cs="Times New Roman"/>
          <w:sz w:val="24"/>
          <w:szCs w:val="24"/>
        </w:rPr>
        <w:t xml:space="preserve">to </w:t>
      </w:r>
      <w:r w:rsidR="003C5541">
        <w:rPr>
          <w:rFonts w:ascii="Times New Roman" w:hAnsi="Times New Roman" w:cs="Times New Roman"/>
          <w:sz w:val="24"/>
          <w:szCs w:val="24"/>
        </w:rPr>
        <w:t>seek out the therapeutic potentials of</w:t>
      </w:r>
      <w:r w:rsidRPr="001663E2">
        <w:rPr>
          <w:rFonts w:ascii="Times New Roman" w:hAnsi="Times New Roman" w:cs="Times New Roman"/>
          <w:sz w:val="24"/>
          <w:szCs w:val="24"/>
        </w:rPr>
        <w:t xml:space="preserve"> leaves, seeds, fruits and other parts of the plants (Biljana, 2012).</w:t>
      </w:r>
      <w:r w:rsidRPr="000D0CE1">
        <w:rPr>
          <w:rFonts w:ascii="Times New Roman" w:hAnsi="Times New Roman" w:cs="Times New Roman"/>
          <w:sz w:val="24"/>
          <w:szCs w:val="24"/>
        </w:rPr>
        <w:t xml:space="preserve"> </w:t>
      </w:r>
      <w:r w:rsidR="003C5541">
        <w:rPr>
          <w:rFonts w:ascii="Times New Roman" w:hAnsi="Times New Roman" w:cs="Times New Roman"/>
          <w:sz w:val="24"/>
          <w:szCs w:val="24"/>
        </w:rPr>
        <w:t>It is known today that some</w:t>
      </w:r>
      <w:r>
        <w:rPr>
          <w:rFonts w:ascii="Times New Roman" w:hAnsi="Times New Roman" w:cs="Times New Roman"/>
          <w:sz w:val="24"/>
          <w:szCs w:val="24"/>
        </w:rPr>
        <w:t xml:space="preserve"> </w:t>
      </w:r>
      <w:r w:rsidRPr="001663E2">
        <w:rPr>
          <w:rFonts w:ascii="Times New Roman" w:hAnsi="Times New Roman" w:cs="Times New Roman"/>
          <w:sz w:val="24"/>
          <w:szCs w:val="24"/>
        </w:rPr>
        <w:t xml:space="preserve">plants are widely used in </w:t>
      </w:r>
      <w:r>
        <w:rPr>
          <w:rFonts w:ascii="Times New Roman" w:hAnsi="Times New Roman" w:cs="Times New Roman"/>
          <w:sz w:val="24"/>
          <w:szCs w:val="24"/>
        </w:rPr>
        <w:t>folk</w:t>
      </w:r>
      <w:r w:rsidRPr="001663E2">
        <w:rPr>
          <w:rFonts w:ascii="Times New Roman" w:hAnsi="Times New Roman" w:cs="Times New Roman"/>
          <w:sz w:val="24"/>
          <w:szCs w:val="24"/>
        </w:rPr>
        <w:t xml:space="preserve"> medicine due </w:t>
      </w:r>
      <w:r w:rsidR="0066265E">
        <w:rPr>
          <w:rFonts w:ascii="Times New Roman" w:hAnsi="Times New Roman" w:cs="Times New Roman"/>
          <w:sz w:val="24"/>
          <w:szCs w:val="24"/>
        </w:rPr>
        <w:t>to their pharmacological effect</w:t>
      </w:r>
      <w:r w:rsidR="003C5541">
        <w:rPr>
          <w:rFonts w:ascii="Times New Roman" w:hAnsi="Times New Roman" w:cs="Times New Roman"/>
          <w:sz w:val="24"/>
          <w:szCs w:val="24"/>
        </w:rPr>
        <w:t>s</w:t>
      </w:r>
      <w:r w:rsidRPr="001663E2">
        <w:rPr>
          <w:rFonts w:ascii="Times New Roman" w:hAnsi="Times New Roman" w:cs="Times New Roman"/>
          <w:sz w:val="24"/>
          <w:szCs w:val="24"/>
        </w:rPr>
        <w:t xml:space="preserve"> on the health of humans </w:t>
      </w:r>
      <w:r w:rsidR="00211B09" w:rsidRPr="00211B09">
        <w:rPr>
          <w:rFonts w:ascii="Times New Roman" w:hAnsi="Times New Roman" w:cs="Times New Roman"/>
          <w:sz w:val="24"/>
          <w:szCs w:val="24"/>
          <w:highlight w:val="yellow"/>
        </w:rPr>
        <w:t>and</w:t>
      </w:r>
      <w:r w:rsidRPr="00211B09">
        <w:rPr>
          <w:rFonts w:ascii="Times New Roman" w:hAnsi="Times New Roman" w:cs="Times New Roman"/>
          <w:sz w:val="24"/>
          <w:szCs w:val="24"/>
          <w:highlight w:val="yellow"/>
        </w:rPr>
        <w:t xml:space="preserve"> animal</w:t>
      </w:r>
      <w:r w:rsidR="00211B09" w:rsidRPr="00211B09">
        <w:rPr>
          <w:rFonts w:ascii="Times New Roman" w:hAnsi="Times New Roman" w:cs="Times New Roman"/>
          <w:sz w:val="24"/>
          <w:szCs w:val="24"/>
          <w:highlight w:val="yellow"/>
        </w:rPr>
        <w:t>s</w:t>
      </w:r>
      <w:r w:rsidRPr="001663E2">
        <w:rPr>
          <w:rFonts w:ascii="Times New Roman" w:hAnsi="Times New Roman" w:cs="Times New Roman"/>
          <w:sz w:val="24"/>
          <w:szCs w:val="24"/>
        </w:rPr>
        <w:t>.</w:t>
      </w:r>
      <w:r w:rsidR="008E0FAA">
        <w:rPr>
          <w:rFonts w:ascii="Times New Roman" w:hAnsi="Times New Roman" w:cs="Times New Roman"/>
          <w:bCs/>
          <w:sz w:val="24"/>
          <w:szCs w:val="24"/>
        </w:rPr>
        <w:t xml:space="preserve">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also known as Kudzu is a </w:t>
      </w:r>
      <w:r>
        <w:rPr>
          <w:rFonts w:ascii="Times New Roman" w:hAnsi="Times New Roman" w:cs="Times New Roman"/>
          <w:sz w:val="24"/>
          <w:szCs w:val="24"/>
        </w:rPr>
        <w:t xml:space="preserve">fast-growing, perennial climbing vine native to East Asia particularly China, Japan and Korea. It belongs to the Fabaceae family and is known for its vigorous growth, with the ability to spread rapidly and cover large areas. The plant has trifoliate leaves, purple to reddish </w:t>
      </w:r>
      <w:r w:rsidR="003C5541">
        <w:rPr>
          <w:rFonts w:ascii="Times New Roman" w:hAnsi="Times New Roman" w:cs="Times New Roman"/>
          <w:sz w:val="24"/>
          <w:szCs w:val="24"/>
        </w:rPr>
        <w:t>flowers and hairy seed pods. It has</w:t>
      </w:r>
      <w:r w:rsidR="00A34AC8" w:rsidRPr="00A34AC8">
        <w:rPr>
          <w:rFonts w:ascii="Times New Roman" w:hAnsi="Times New Roman" w:cs="Times New Roman"/>
          <w:sz w:val="24"/>
          <w:szCs w:val="24"/>
        </w:rPr>
        <w:t xml:space="preserve"> been used in traditional Chinese medicine to treat </w:t>
      </w:r>
      <w:r>
        <w:rPr>
          <w:rFonts w:ascii="Times New Roman" w:hAnsi="Times New Roman" w:cs="Times New Roman"/>
          <w:sz w:val="24"/>
          <w:szCs w:val="24"/>
        </w:rPr>
        <w:t xml:space="preserve">diseases such as </w:t>
      </w:r>
      <w:r w:rsidR="00A34AC8" w:rsidRPr="00A34AC8">
        <w:rPr>
          <w:rFonts w:ascii="Times New Roman" w:hAnsi="Times New Roman" w:cs="Times New Roman"/>
          <w:sz w:val="24"/>
          <w:szCs w:val="24"/>
        </w:rPr>
        <w:t>diabetes</w:t>
      </w:r>
      <w:r>
        <w:rPr>
          <w:rFonts w:ascii="Times New Roman" w:hAnsi="Times New Roman" w:cs="Times New Roman"/>
          <w:sz w:val="24"/>
          <w:szCs w:val="24"/>
        </w:rPr>
        <w:t>,</w:t>
      </w:r>
      <w:r w:rsidR="003C5541">
        <w:rPr>
          <w:rFonts w:ascii="Times New Roman" w:hAnsi="Times New Roman" w:cs="Times New Roman"/>
          <w:sz w:val="24"/>
          <w:szCs w:val="24"/>
        </w:rPr>
        <w:t xml:space="preserve"> </w:t>
      </w:r>
      <w:r w:rsidR="00A34AC8" w:rsidRPr="00A34AC8">
        <w:rPr>
          <w:rFonts w:ascii="Times New Roman" w:hAnsi="Times New Roman" w:cs="Times New Roman"/>
          <w:sz w:val="24"/>
          <w:szCs w:val="24"/>
        </w:rPr>
        <w:t>cardiovascular diseases and other health conditions</w:t>
      </w:r>
      <w:r>
        <w:rPr>
          <w:rFonts w:ascii="Times New Roman" w:hAnsi="Times New Roman" w:cs="Times New Roman"/>
          <w:sz w:val="24"/>
          <w:szCs w:val="24"/>
        </w:rPr>
        <w:t>.</w:t>
      </w:r>
      <w:r w:rsidR="00A34AC8" w:rsidRPr="00A34AC8">
        <w:rPr>
          <w:rFonts w:ascii="Times New Roman" w:hAnsi="Times New Roman" w:cs="Times New Roman"/>
          <w:sz w:val="24"/>
          <w:szCs w:val="24"/>
        </w:rPr>
        <w:t xml:space="preserve"> </w:t>
      </w:r>
      <w:r>
        <w:rPr>
          <w:rFonts w:ascii="Times New Roman" w:hAnsi="Times New Roman" w:cs="Times New Roman"/>
          <w:sz w:val="24"/>
          <w:szCs w:val="24"/>
        </w:rPr>
        <w:t>The therapeutic properties of this plant can be attributed to its bio</w:t>
      </w:r>
      <w:r w:rsidR="00076E47">
        <w:rPr>
          <w:rFonts w:ascii="Times New Roman" w:hAnsi="Times New Roman" w:cs="Times New Roman"/>
          <w:sz w:val="24"/>
          <w:szCs w:val="24"/>
        </w:rPr>
        <w:t>active components (</w:t>
      </w:r>
      <w:proofErr w:type="spellStart"/>
      <w:r w:rsidR="00076E47">
        <w:rPr>
          <w:rFonts w:ascii="Times New Roman" w:hAnsi="Times New Roman" w:cs="Times New Roman"/>
          <w:sz w:val="24"/>
          <w:szCs w:val="24"/>
        </w:rPr>
        <w:t>Tetam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2021). </w:t>
      </w:r>
      <w:r w:rsidR="00A34AC8" w:rsidRPr="00A34AC8">
        <w:rPr>
          <w:rFonts w:ascii="Times New Roman" w:hAnsi="Times New Roman" w:cs="Times New Roman"/>
          <w:sz w:val="24"/>
          <w:szCs w:val="24"/>
        </w:rPr>
        <w:t xml:space="preserve">Studies have demonstrated that these bioactive compounds can help in managing diabetes by several mechanisms. Isoflavones and flavonoids in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have been found to improve insulin sensitivity by modulating key enzymes involved in glucose and lipid metabolism. They enhance the activity of insulin receptors and increase the uptake of glucose by cells, thereby reducing blood glucose levels. Additionally, these compounds exhibit antioxidant properties, which help mitigate oxidative stress, a common complication in diabetes that contributes to insulin resistance and beta-cell dysfunction</w:t>
      </w:r>
      <w:r>
        <w:rPr>
          <w:rFonts w:ascii="Times New Roman" w:hAnsi="Times New Roman" w:cs="Times New Roman"/>
          <w:sz w:val="24"/>
          <w:szCs w:val="24"/>
        </w:rPr>
        <w:t xml:space="preserve"> </w:t>
      </w:r>
      <w:r w:rsidR="004A43D6">
        <w:rPr>
          <w:rFonts w:ascii="Times New Roman" w:hAnsi="Times New Roman" w:cs="Times New Roman"/>
          <w:sz w:val="24"/>
          <w:szCs w:val="24"/>
        </w:rPr>
        <w:t xml:space="preserve">(Zhang </w:t>
      </w:r>
      <w:r w:rsidR="004A43D6">
        <w:rPr>
          <w:rFonts w:ascii="Times New Roman" w:hAnsi="Times New Roman" w:cs="Times New Roman"/>
          <w:i/>
          <w:iCs/>
          <w:sz w:val="24"/>
          <w:szCs w:val="24"/>
        </w:rPr>
        <w:t xml:space="preserve">et al., </w:t>
      </w:r>
      <w:r w:rsidR="004A43D6">
        <w:rPr>
          <w:rFonts w:ascii="Times New Roman" w:hAnsi="Times New Roman" w:cs="Times New Roman"/>
          <w:sz w:val="24"/>
          <w:szCs w:val="24"/>
        </w:rPr>
        <w:t>2021)</w:t>
      </w:r>
      <w:r w:rsidR="00A34AC8" w:rsidRPr="00A34AC8">
        <w:rPr>
          <w:rFonts w:ascii="Times New Roman" w:hAnsi="Times New Roman" w:cs="Times New Roman"/>
          <w:sz w:val="24"/>
          <w:szCs w:val="24"/>
        </w:rPr>
        <w:t>.</w:t>
      </w:r>
      <w:r w:rsidR="004A43D6">
        <w:rPr>
          <w:rFonts w:ascii="Times New Roman" w:hAnsi="Times New Roman" w:cs="Times New Roman"/>
          <w:sz w:val="24"/>
          <w:szCs w:val="24"/>
        </w:rPr>
        <w:t xml:space="preserve"> </w:t>
      </w:r>
    </w:p>
    <w:p w14:paraId="49D6EA97" w14:textId="7F8B4316" w:rsidR="00A34AC8" w:rsidRPr="003C5541" w:rsidRDefault="00A34AC8" w:rsidP="00A6768E">
      <w:pPr>
        <w:spacing w:line="240" w:lineRule="auto"/>
        <w:jc w:val="both"/>
        <w:rPr>
          <w:rFonts w:ascii="Times New Roman" w:hAnsi="Times New Roman" w:cs="Times New Roman"/>
          <w:sz w:val="24"/>
          <w:szCs w:val="24"/>
        </w:rPr>
      </w:pPr>
      <w:proofErr w:type="spellStart"/>
      <w:r w:rsidRPr="00A34AC8">
        <w:rPr>
          <w:rFonts w:ascii="Times New Roman" w:hAnsi="Times New Roman" w:cs="Times New Roman"/>
          <w:i/>
          <w:sz w:val="24"/>
          <w:szCs w:val="24"/>
        </w:rPr>
        <w:lastRenderedPageBreak/>
        <w:t>Coffea</w:t>
      </w:r>
      <w:proofErr w:type="spellEnd"/>
      <w:r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w:t>
      </w:r>
      <w:r w:rsidR="004A43D6">
        <w:rPr>
          <w:rFonts w:ascii="Times New Roman" w:hAnsi="Times New Roman" w:cs="Times New Roman"/>
          <w:sz w:val="24"/>
          <w:szCs w:val="24"/>
        </w:rPr>
        <w:t>commonly known a</w:t>
      </w:r>
      <w:r w:rsidR="003C5541">
        <w:rPr>
          <w:rFonts w:ascii="Times New Roman" w:hAnsi="Times New Roman" w:cs="Times New Roman"/>
          <w:sz w:val="24"/>
          <w:szCs w:val="24"/>
        </w:rPr>
        <w:t>s</w:t>
      </w:r>
      <w:r w:rsidR="004A43D6">
        <w:rPr>
          <w:rFonts w:ascii="Times New Roman" w:hAnsi="Times New Roman" w:cs="Times New Roman"/>
          <w:sz w:val="24"/>
          <w:szCs w:val="24"/>
        </w:rPr>
        <w:t xml:space="preserve"> Arabica coffee is a</w:t>
      </w:r>
      <w:r w:rsidRPr="00A34AC8">
        <w:rPr>
          <w:rFonts w:ascii="Times New Roman" w:hAnsi="Times New Roman" w:cs="Times New Roman"/>
          <w:sz w:val="24"/>
          <w:szCs w:val="24"/>
        </w:rPr>
        <w:t xml:space="preserve"> plant native to Ethiopia and Arabia. </w:t>
      </w:r>
      <w:r w:rsidR="004A43D6">
        <w:rPr>
          <w:rFonts w:ascii="Times New Roman" w:hAnsi="Times New Roman" w:cs="Times New Roman"/>
          <w:sz w:val="24"/>
          <w:szCs w:val="24"/>
        </w:rPr>
        <w:t xml:space="preserve">It is one of the most widely cultivated and consumed coffee species in the world, accounting for about 60 -70% of global coffee production. </w:t>
      </w:r>
      <w:r w:rsidRPr="00A34AC8">
        <w:rPr>
          <w:rFonts w:ascii="Times New Roman" w:hAnsi="Times New Roman" w:cs="Times New Roman"/>
          <w:sz w:val="24"/>
          <w:szCs w:val="24"/>
        </w:rPr>
        <w:t>Th</w:t>
      </w:r>
      <w:r w:rsidR="004A43D6">
        <w:rPr>
          <w:rFonts w:ascii="Times New Roman" w:hAnsi="Times New Roman" w:cs="Times New Roman"/>
          <w:sz w:val="24"/>
          <w:szCs w:val="24"/>
        </w:rPr>
        <w:t>is plant</w:t>
      </w:r>
      <w:r w:rsidRPr="00A34AC8">
        <w:rPr>
          <w:rFonts w:ascii="Times New Roman" w:hAnsi="Times New Roman" w:cs="Times New Roman"/>
          <w:sz w:val="24"/>
          <w:szCs w:val="24"/>
        </w:rPr>
        <w:t xml:space="preserve"> has been widely used in traditional medicine and </w:t>
      </w:r>
      <w:r w:rsidR="00470257" w:rsidRPr="00470257">
        <w:rPr>
          <w:rFonts w:ascii="Times New Roman" w:hAnsi="Times New Roman" w:cs="Times New Roman"/>
          <w:sz w:val="24"/>
          <w:szCs w:val="24"/>
          <w:highlight w:val="yellow"/>
        </w:rPr>
        <w:t xml:space="preserve">has </w:t>
      </w:r>
      <w:r w:rsidR="004A43D6" w:rsidRPr="00470257">
        <w:rPr>
          <w:rFonts w:ascii="Times New Roman" w:hAnsi="Times New Roman" w:cs="Times New Roman"/>
          <w:sz w:val="24"/>
          <w:szCs w:val="24"/>
          <w:highlight w:val="yellow"/>
        </w:rPr>
        <w:t>g</w:t>
      </w:r>
      <w:r w:rsidRPr="00470257">
        <w:rPr>
          <w:rFonts w:ascii="Times New Roman" w:hAnsi="Times New Roman" w:cs="Times New Roman"/>
          <w:sz w:val="24"/>
          <w:szCs w:val="24"/>
          <w:highlight w:val="yellow"/>
        </w:rPr>
        <w:t>ain</w:t>
      </w:r>
      <w:r w:rsidR="00470257" w:rsidRPr="00470257">
        <w:rPr>
          <w:rFonts w:ascii="Times New Roman" w:hAnsi="Times New Roman" w:cs="Times New Roman"/>
          <w:sz w:val="24"/>
          <w:szCs w:val="24"/>
          <w:highlight w:val="yellow"/>
        </w:rPr>
        <w:t>ed</w:t>
      </w:r>
      <w:r w:rsidRPr="00A34AC8">
        <w:rPr>
          <w:rFonts w:ascii="Times New Roman" w:hAnsi="Times New Roman" w:cs="Times New Roman"/>
          <w:sz w:val="24"/>
          <w:szCs w:val="24"/>
        </w:rPr>
        <w:t xml:space="preserve"> popularity in recent years due to its potential health benefits</w:t>
      </w:r>
      <w:r w:rsidR="004A43D6">
        <w:rPr>
          <w:rFonts w:ascii="Times New Roman" w:hAnsi="Times New Roman" w:cs="Times New Roman"/>
          <w:sz w:val="24"/>
          <w:szCs w:val="24"/>
        </w:rPr>
        <w:t xml:space="preserve"> </w:t>
      </w:r>
      <w:r w:rsidRPr="00A34AC8">
        <w:rPr>
          <w:rFonts w:ascii="Times New Roman" w:hAnsi="Times New Roman" w:cs="Times New Roman"/>
          <w:sz w:val="24"/>
          <w:szCs w:val="24"/>
        </w:rPr>
        <w:t>(Kim,</w:t>
      </w:r>
      <w:r w:rsidR="004A43D6">
        <w:rPr>
          <w:rFonts w:ascii="Times New Roman" w:hAnsi="Times New Roman" w:cs="Times New Roman"/>
          <w:sz w:val="24"/>
          <w:szCs w:val="24"/>
        </w:rPr>
        <w:t xml:space="preserve"> </w:t>
      </w:r>
      <w:r w:rsidRPr="00A34AC8">
        <w:rPr>
          <w:rFonts w:ascii="Times New Roman" w:hAnsi="Times New Roman" w:cs="Times New Roman"/>
          <w:sz w:val="24"/>
          <w:szCs w:val="24"/>
        </w:rPr>
        <w:t>2018</w:t>
      </w:r>
      <w:r w:rsidR="00173556">
        <w:rPr>
          <w:rFonts w:ascii="Times New Roman" w:hAnsi="Times New Roman" w:cs="Times New Roman"/>
          <w:sz w:val="24"/>
          <w:szCs w:val="24"/>
        </w:rPr>
        <w:t xml:space="preserve">; </w:t>
      </w:r>
      <w:r w:rsidR="00173556" w:rsidRPr="00D7421D">
        <w:rPr>
          <w:rFonts w:ascii="Times New Roman" w:hAnsi="Times New Roman" w:cs="Times New Roman"/>
          <w:sz w:val="24"/>
          <w:szCs w:val="24"/>
          <w:highlight w:val="yellow"/>
        </w:rPr>
        <w:t xml:space="preserve">Ali </w:t>
      </w:r>
      <w:r w:rsidR="00173556" w:rsidRPr="00D7421D">
        <w:rPr>
          <w:rFonts w:ascii="Times New Roman" w:hAnsi="Times New Roman" w:cs="Times New Roman"/>
          <w:i/>
          <w:iCs/>
          <w:sz w:val="24"/>
          <w:szCs w:val="24"/>
          <w:highlight w:val="yellow"/>
        </w:rPr>
        <w:t>et al</w:t>
      </w:r>
      <w:r w:rsidR="00173556" w:rsidRPr="00D7421D">
        <w:rPr>
          <w:rFonts w:ascii="Times New Roman" w:hAnsi="Times New Roman" w:cs="Times New Roman"/>
          <w:sz w:val="24"/>
          <w:szCs w:val="24"/>
          <w:highlight w:val="yellow"/>
        </w:rPr>
        <w:t xml:space="preserve">., 2022; </w:t>
      </w:r>
      <w:r w:rsidR="00173556" w:rsidRPr="00173556">
        <w:rPr>
          <w:rFonts w:ascii="Times New Roman" w:hAnsi="Times New Roman" w:cs="Times New Roman"/>
          <w:sz w:val="24"/>
          <w:szCs w:val="24"/>
          <w:highlight w:val="yellow"/>
          <w:lang w:val="en-US"/>
        </w:rPr>
        <w:t>Diaz-Gómez</w:t>
      </w:r>
      <w:r w:rsidR="00173556" w:rsidRPr="00D7421D">
        <w:rPr>
          <w:rFonts w:ascii="Times New Roman" w:hAnsi="Times New Roman" w:cs="Times New Roman"/>
          <w:sz w:val="24"/>
          <w:szCs w:val="24"/>
          <w:highlight w:val="yellow"/>
          <w:lang w:val="en-US"/>
        </w:rPr>
        <w:t xml:space="preserve"> </w:t>
      </w:r>
      <w:r w:rsidR="00173556" w:rsidRPr="00D7421D">
        <w:rPr>
          <w:rFonts w:ascii="Times New Roman" w:hAnsi="Times New Roman" w:cs="Times New Roman"/>
          <w:i/>
          <w:iCs/>
          <w:sz w:val="24"/>
          <w:szCs w:val="24"/>
          <w:highlight w:val="yellow"/>
          <w:lang w:val="en-US"/>
        </w:rPr>
        <w:t>et al</w:t>
      </w:r>
      <w:r w:rsidR="00173556" w:rsidRPr="00D7421D">
        <w:rPr>
          <w:rFonts w:ascii="Times New Roman" w:hAnsi="Times New Roman" w:cs="Times New Roman"/>
          <w:sz w:val="24"/>
          <w:szCs w:val="24"/>
          <w:highlight w:val="yellow"/>
          <w:lang w:val="en-US"/>
        </w:rPr>
        <w:t>., 2025</w:t>
      </w:r>
      <w:r w:rsidRPr="00A34AC8">
        <w:rPr>
          <w:rFonts w:ascii="Times New Roman" w:hAnsi="Times New Roman" w:cs="Times New Roman"/>
          <w:sz w:val="24"/>
          <w:szCs w:val="24"/>
        </w:rPr>
        <w:t>).</w:t>
      </w:r>
    </w:p>
    <w:p w14:paraId="447DF9F8" w14:textId="3053E8EC" w:rsidR="008E0FAA" w:rsidRDefault="0046106B" w:rsidP="008C5EEA">
      <w:pPr>
        <w:spacing w:line="240" w:lineRule="auto"/>
        <w:jc w:val="both"/>
        <w:rPr>
          <w:rFonts w:ascii="Times New Roman" w:hAnsi="Times New Roman" w:cs="Times New Roman"/>
          <w:sz w:val="24"/>
          <w:szCs w:val="24"/>
        </w:rPr>
      </w:pPr>
      <w:r w:rsidRPr="00D7421D">
        <w:rPr>
          <w:rFonts w:ascii="Times New Roman" w:hAnsi="Times New Roman" w:cs="Times New Roman"/>
          <w:sz w:val="24"/>
          <w:szCs w:val="24"/>
          <w:highlight w:val="yellow"/>
        </w:rPr>
        <w:t xml:space="preserve">Diabetes mellitus is </w:t>
      </w:r>
      <w:r w:rsidR="00D7421D" w:rsidRPr="00D7421D">
        <w:rPr>
          <w:rFonts w:ascii="Times New Roman" w:hAnsi="Times New Roman" w:cs="Times New Roman"/>
          <w:sz w:val="24"/>
          <w:szCs w:val="24"/>
          <w:highlight w:val="yellow"/>
        </w:rPr>
        <w:t>a chronic metabolic</w:t>
      </w:r>
      <w:r w:rsidRPr="00181395">
        <w:rPr>
          <w:rFonts w:ascii="Times New Roman" w:hAnsi="Times New Roman" w:cs="Times New Roman"/>
          <w:sz w:val="24"/>
          <w:szCs w:val="24"/>
        </w:rPr>
        <w:t xml:space="preserve"> syndrome, a collection of disorders that have </w:t>
      </w:r>
      <w:r w:rsidR="00D7421D">
        <w:rPr>
          <w:rFonts w:ascii="Times New Roman" w:hAnsi="Times New Roman" w:cs="Times New Roman"/>
          <w:sz w:val="24"/>
          <w:szCs w:val="24"/>
        </w:rPr>
        <w:t xml:space="preserve">persistent </w:t>
      </w:r>
      <w:r w:rsidRPr="00181395">
        <w:rPr>
          <w:rFonts w:ascii="Times New Roman" w:hAnsi="Times New Roman" w:cs="Times New Roman"/>
          <w:sz w:val="24"/>
          <w:szCs w:val="24"/>
        </w:rPr>
        <w:t xml:space="preserve">hyperglycaemia as </w:t>
      </w:r>
      <w:r w:rsidR="00D7421D">
        <w:rPr>
          <w:rFonts w:ascii="Times New Roman" w:hAnsi="Times New Roman" w:cs="Times New Roman"/>
          <w:sz w:val="24"/>
          <w:szCs w:val="24"/>
        </w:rPr>
        <w:t>its</w:t>
      </w:r>
      <w:r w:rsidRPr="00181395">
        <w:rPr>
          <w:rFonts w:ascii="Times New Roman" w:hAnsi="Times New Roman" w:cs="Times New Roman"/>
          <w:sz w:val="24"/>
          <w:szCs w:val="24"/>
        </w:rPr>
        <w:t xml:space="preserve"> hallmark, due either to insulin deficiency</w:t>
      </w:r>
      <w:r w:rsidR="00D7421D">
        <w:rPr>
          <w:rFonts w:ascii="Times New Roman" w:hAnsi="Times New Roman" w:cs="Times New Roman"/>
          <w:sz w:val="24"/>
          <w:szCs w:val="24"/>
        </w:rPr>
        <w:t>,</w:t>
      </w:r>
      <w:r w:rsidRPr="00181395">
        <w:rPr>
          <w:rFonts w:ascii="Times New Roman" w:hAnsi="Times New Roman" w:cs="Times New Roman"/>
          <w:sz w:val="24"/>
          <w:szCs w:val="24"/>
        </w:rPr>
        <w:t xml:space="preserve"> impaired insulin action, or a combination of </w:t>
      </w:r>
      <w:r w:rsidR="00D7421D">
        <w:rPr>
          <w:rFonts w:ascii="Times New Roman" w:hAnsi="Times New Roman" w:cs="Times New Roman"/>
          <w:sz w:val="24"/>
          <w:szCs w:val="24"/>
        </w:rPr>
        <w:t>both</w:t>
      </w:r>
      <w:r w:rsidRPr="00181395">
        <w:rPr>
          <w:rFonts w:ascii="Times New Roman" w:hAnsi="Times New Roman" w:cs="Times New Roman"/>
          <w:sz w:val="24"/>
          <w:szCs w:val="24"/>
        </w:rPr>
        <w:t xml:space="preserve"> (</w:t>
      </w:r>
      <w:proofErr w:type="spellStart"/>
      <w:r w:rsidRPr="00181395">
        <w:rPr>
          <w:rFonts w:ascii="Times New Roman" w:hAnsi="Times New Roman" w:cs="Times New Roman"/>
          <w:sz w:val="24"/>
          <w:szCs w:val="24"/>
        </w:rPr>
        <w:t>Brahm</w:t>
      </w:r>
      <w:proofErr w:type="spellEnd"/>
      <w:r w:rsidRPr="00181395">
        <w:rPr>
          <w:rFonts w:ascii="Times New Roman" w:hAnsi="Times New Roman" w:cs="Times New Roman"/>
          <w:sz w:val="24"/>
          <w:szCs w:val="24"/>
        </w:rPr>
        <w:t xml:space="preserve"> </w:t>
      </w:r>
      <w:r w:rsidRPr="00181395">
        <w:rPr>
          <w:rFonts w:ascii="Times New Roman" w:hAnsi="Times New Roman" w:cs="Times New Roman"/>
          <w:i/>
          <w:iCs/>
          <w:sz w:val="24"/>
          <w:szCs w:val="24"/>
        </w:rPr>
        <w:t>et al</w:t>
      </w:r>
      <w:r w:rsidRPr="00181395">
        <w:rPr>
          <w:rFonts w:ascii="Times New Roman" w:hAnsi="Times New Roman" w:cs="Times New Roman"/>
          <w:sz w:val="24"/>
          <w:szCs w:val="24"/>
        </w:rPr>
        <w:t>., 2013</w:t>
      </w:r>
      <w:r w:rsidR="00184178">
        <w:rPr>
          <w:rFonts w:ascii="Times New Roman" w:hAnsi="Times New Roman" w:cs="Times New Roman"/>
          <w:sz w:val="24"/>
          <w:szCs w:val="24"/>
        </w:rPr>
        <w:t xml:space="preserve">; </w:t>
      </w:r>
      <w:r w:rsidR="00184178" w:rsidRPr="00184178">
        <w:rPr>
          <w:rFonts w:ascii="Times New Roman" w:hAnsi="Times New Roman" w:cs="Times New Roman"/>
          <w:sz w:val="24"/>
          <w:szCs w:val="24"/>
          <w:highlight w:val="yellow"/>
        </w:rPr>
        <w:t xml:space="preserve">Briggs </w:t>
      </w:r>
      <w:r w:rsidR="00184178" w:rsidRPr="00184178">
        <w:rPr>
          <w:rFonts w:ascii="Times New Roman" w:hAnsi="Times New Roman" w:cs="Times New Roman"/>
          <w:i/>
          <w:iCs/>
          <w:sz w:val="24"/>
          <w:szCs w:val="24"/>
          <w:highlight w:val="yellow"/>
        </w:rPr>
        <w:t>et al</w:t>
      </w:r>
      <w:r w:rsidR="00184178" w:rsidRPr="00184178">
        <w:rPr>
          <w:rFonts w:ascii="Times New Roman" w:hAnsi="Times New Roman" w:cs="Times New Roman"/>
          <w:sz w:val="24"/>
          <w:szCs w:val="24"/>
          <w:highlight w:val="yellow"/>
        </w:rPr>
        <w:t>., 2019</w:t>
      </w:r>
      <w:r w:rsidRPr="00181395">
        <w:rPr>
          <w:rFonts w:ascii="Times New Roman" w:hAnsi="Times New Roman" w:cs="Times New Roman"/>
          <w:sz w:val="24"/>
          <w:szCs w:val="24"/>
        </w:rPr>
        <w:t>).</w:t>
      </w:r>
      <w:r>
        <w:rPr>
          <w:rFonts w:ascii="Times New Roman" w:hAnsi="Times New Roman" w:cs="Times New Roman"/>
          <w:sz w:val="24"/>
          <w:szCs w:val="24"/>
        </w:rPr>
        <w:t xml:space="preserve"> </w:t>
      </w:r>
      <w:r w:rsidR="008001EE">
        <w:rPr>
          <w:rFonts w:ascii="Times New Roman" w:hAnsi="Times New Roman" w:cs="Times New Roman"/>
          <w:sz w:val="24"/>
          <w:szCs w:val="24"/>
        </w:rPr>
        <w:t>“</w:t>
      </w:r>
      <w:r w:rsidRPr="00CC5F23">
        <w:rPr>
          <w:rFonts w:ascii="Times New Roman" w:hAnsi="Times New Roman" w:cs="Times New Roman"/>
          <w:sz w:val="24"/>
          <w:szCs w:val="24"/>
        </w:rPr>
        <w:t>It is one of the chronic noncommunicable diseases</w:t>
      </w:r>
      <w:r w:rsidR="00AE52D6">
        <w:rPr>
          <w:rFonts w:ascii="Times New Roman" w:hAnsi="Times New Roman" w:cs="Times New Roman"/>
          <w:sz w:val="24"/>
          <w:szCs w:val="24"/>
        </w:rPr>
        <w:t>, and</w:t>
      </w:r>
      <w:r w:rsidRPr="00CC5F23">
        <w:rPr>
          <w:rFonts w:ascii="Times New Roman" w:hAnsi="Times New Roman" w:cs="Times New Roman"/>
          <w:sz w:val="24"/>
          <w:szCs w:val="24"/>
        </w:rPr>
        <w:t xml:space="preserve"> has emerged as a leading global health problem. It is also a known risk factor for blindness, vascular brain diseases, renal failure and limb amputations. </w:t>
      </w:r>
      <w:r w:rsidR="008C5EEA" w:rsidRPr="008C5EEA">
        <w:rPr>
          <w:rFonts w:ascii="Times New Roman" w:hAnsi="Times New Roman" w:cs="Times New Roman"/>
          <w:sz w:val="24"/>
          <w:szCs w:val="24"/>
          <w:highlight w:val="yellow"/>
        </w:rPr>
        <w:t>The number of people with diabetes increased from 108 million in 1980 to 422 million in 2014. According to the World Health Organization (WHO), about 537 million people aged 20-79 years across the world had diabetes in 2021, and experts predict this number will rise to 643 million by 2030 and 783 million by 2045</w:t>
      </w:r>
      <w:r w:rsidR="008001EE">
        <w:rPr>
          <w:rFonts w:ascii="Times New Roman" w:hAnsi="Times New Roman" w:cs="Times New Roman"/>
          <w:sz w:val="24"/>
          <w:szCs w:val="24"/>
          <w:highlight w:val="yellow"/>
        </w:rPr>
        <w:t>”</w:t>
      </w:r>
      <w:r w:rsidR="008C5EEA" w:rsidRPr="008C5EEA">
        <w:rPr>
          <w:rFonts w:ascii="Times New Roman" w:hAnsi="Times New Roman" w:cs="Times New Roman"/>
          <w:sz w:val="24"/>
          <w:szCs w:val="24"/>
          <w:highlight w:val="yellow"/>
        </w:rPr>
        <w:t xml:space="preserve"> </w:t>
      </w:r>
      <w:r w:rsidR="00AE52D6" w:rsidRPr="008C5EEA">
        <w:rPr>
          <w:rFonts w:ascii="Times New Roman" w:hAnsi="Times New Roman" w:cs="Times New Roman"/>
          <w:sz w:val="24"/>
          <w:szCs w:val="24"/>
          <w:highlight w:val="yellow"/>
        </w:rPr>
        <w:t>(</w:t>
      </w:r>
      <w:r w:rsidR="006F58DF" w:rsidRPr="008C5EEA">
        <w:rPr>
          <w:rFonts w:ascii="Times New Roman" w:hAnsi="Times New Roman" w:cs="Times New Roman"/>
          <w:sz w:val="24"/>
          <w:szCs w:val="24"/>
          <w:highlight w:val="yellow"/>
        </w:rPr>
        <w:t xml:space="preserve">Magliano </w:t>
      </w:r>
      <w:r w:rsidR="006F58DF" w:rsidRPr="008C5EEA">
        <w:rPr>
          <w:rFonts w:ascii="Times New Roman" w:hAnsi="Times New Roman" w:cs="Times New Roman"/>
          <w:i/>
          <w:iCs/>
          <w:sz w:val="24"/>
          <w:szCs w:val="24"/>
          <w:highlight w:val="yellow"/>
        </w:rPr>
        <w:t>et al</w:t>
      </w:r>
      <w:r w:rsidR="006F58DF" w:rsidRPr="008C5EEA">
        <w:rPr>
          <w:rFonts w:ascii="Times New Roman" w:hAnsi="Times New Roman" w:cs="Times New Roman"/>
          <w:sz w:val="24"/>
          <w:szCs w:val="24"/>
          <w:highlight w:val="yellow"/>
        </w:rPr>
        <w:t>., 2021</w:t>
      </w:r>
      <w:r w:rsidR="00AE52D6" w:rsidRPr="008C5EEA">
        <w:rPr>
          <w:rFonts w:ascii="Times New Roman" w:hAnsi="Times New Roman" w:cs="Times New Roman"/>
          <w:sz w:val="24"/>
          <w:szCs w:val="24"/>
          <w:highlight w:val="yellow"/>
        </w:rPr>
        <w:t>)</w:t>
      </w:r>
      <w:r w:rsidRPr="008C5EEA">
        <w:rPr>
          <w:rFonts w:ascii="Times New Roman" w:hAnsi="Times New Roman" w:cs="Times New Roman"/>
          <w:sz w:val="24"/>
          <w:szCs w:val="24"/>
          <w:highlight w:val="yellow"/>
        </w:rPr>
        <w:t>.</w:t>
      </w:r>
      <w:r w:rsidRPr="00CC5F23">
        <w:rPr>
          <w:rFonts w:ascii="Times New Roman" w:hAnsi="Times New Roman" w:cs="Times New Roman"/>
          <w:sz w:val="24"/>
          <w:szCs w:val="24"/>
        </w:rPr>
        <w:t xml:space="preserve"> </w:t>
      </w:r>
    </w:p>
    <w:p w14:paraId="773FDAA1" w14:textId="077D1C44" w:rsidR="00A34AC8" w:rsidRPr="00A34AC8" w:rsidRDefault="00AE52D6" w:rsidP="004960C9">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A34AC8" w:rsidRPr="00A34AC8">
        <w:rPr>
          <w:rFonts w:ascii="Times New Roman" w:hAnsi="Times New Roman" w:cs="Times New Roman"/>
          <w:sz w:val="24"/>
          <w:szCs w:val="24"/>
        </w:rPr>
        <w:t>he liver is a vital organ located in the upper right portion of the abdominal cavity that plays a crucial role in maintaining overall health. It performs a multitude of functions, including detoxification, metabolism, production of bile, and storage of glycogen (Klein</w:t>
      </w:r>
      <w:r w:rsidR="00485AB6">
        <w:rPr>
          <w:rFonts w:ascii="Times New Roman" w:hAnsi="Times New Roman" w:cs="Times New Roman"/>
          <w:sz w:val="24"/>
          <w:szCs w:val="24"/>
        </w:rPr>
        <w:t xml:space="preserve">, </w:t>
      </w:r>
      <w:r w:rsidR="00A34AC8" w:rsidRPr="00A34AC8">
        <w:rPr>
          <w:rFonts w:ascii="Times New Roman" w:hAnsi="Times New Roman" w:cs="Times New Roman"/>
          <w:sz w:val="24"/>
          <w:szCs w:val="24"/>
        </w:rPr>
        <w:t>2019).</w:t>
      </w:r>
      <w:r w:rsidR="004960C9" w:rsidRPr="004960C9">
        <w:rPr>
          <w:rFonts w:ascii="Times New Roman" w:hAnsi="Times New Roman" w:cs="Times New Roman"/>
          <w:sz w:val="24"/>
          <w:szCs w:val="24"/>
        </w:rPr>
        <w:t xml:space="preserve"> </w:t>
      </w:r>
      <w:r w:rsidR="008001EE">
        <w:rPr>
          <w:rFonts w:ascii="Times New Roman" w:hAnsi="Times New Roman" w:cs="Times New Roman"/>
          <w:sz w:val="24"/>
          <w:szCs w:val="24"/>
        </w:rPr>
        <w:t>“</w:t>
      </w:r>
      <w:r w:rsidR="004960C9" w:rsidRPr="00856D2B">
        <w:rPr>
          <w:rFonts w:ascii="Times New Roman" w:hAnsi="Times New Roman" w:cs="Times New Roman"/>
          <w:sz w:val="24"/>
          <w:szCs w:val="24"/>
          <w:highlight w:val="yellow"/>
        </w:rPr>
        <w:t>Diabetes is associated with decreased anti-oxidant parameters, and an increased oxidative stress, contributing to diabetic complications</w:t>
      </w:r>
      <w:r w:rsidR="008001EE">
        <w:rPr>
          <w:rFonts w:ascii="Times New Roman" w:hAnsi="Times New Roman" w:cs="Times New Roman"/>
          <w:sz w:val="24"/>
          <w:szCs w:val="24"/>
          <w:highlight w:val="yellow"/>
        </w:rPr>
        <w:t>”</w:t>
      </w:r>
      <w:r w:rsidR="000C725D" w:rsidRPr="00856D2B">
        <w:rPr>
          <w:rFonts w:ascii="Times New Roman" w:hAnsi="Times New Roman" w:cs="Times New Roman"/>
          <w:sz w:val="24"/>
          <w:szCs w:val="24"/>
          <w:highlight w:val="yellow"/>
        </w:rPr>
        <w:t xml:space="preserve"> (</w:t>
      </w:r>
      <w:proofErr w:type="spellStart"/>
      <w:r w:rsidR="00856D2B" w:rsidRPr="00856D2B">
        <w:rPr>
          <w:rFonts w:ascii="Times New Roman" w:hAnsi="Times New Roman" w:cs="Times New Roman"/>
          <w:sz w:val="24"/>
          <w:szCs w:val="24"/>
          <w:highlight w:val="yellow"/>
        </w:rPr>
        <w:t>Giacco</w:t>
      </w:r>
      <w:proofErr w:type="spellEnd"/>
      <w:r w:rsidR="00856D2B" w:rsidRPr="00856D2B">
        <w:rPr>
          <w:rFonts w:ascii="Times New Roman" w:hAnsi="Times New Roman" w:cs="Times New Roman"/>
          <w:sz w:val="24"/>
          <w:szCs w:val="24"/>
          <w:highlight w:val="yellow"/>
        </w:rPr>
        <w:t xml:space="preserve"> &amp; Brownlee, 2010; </w:t>
      </w:r>
      <w:r w:rsidR="000C725D" w:rsidRPr="00856D2B">
        <w:rPr>
          <w:rFonts w:ascii="Times New Roman" w:hAnsi="Times New Roman" w:cs="Times New Roman"/>
          <w:sz w:val="24"/>
          <w:szCs w:val="24"/>
          <w:highlight w:val="yellow"/>
        </w:rPr>
        <w:t xml:space="preserve">Briggs </w:t>
      </w:r>
      <w:r w:rsidR="000C725D" w:rsidRPr="00856D2B">
        <w:rPr>
          <w:rFonts w:ascii="Times New Roman" w:hAnsi="Times New Roman" w:cs="Times New Roman"/>
          <w:i/>
          <w:iCs/>
          <w:sz w:val="24"/>
          <w:szCs w:val="24"/>
          <w:highlight w:val="yellow"/>
        </w:rPr>
        <w:t>et al</w:t>
      </w:r>
      <w:r w:rsidR="000C725D" w:rsidRPr="00856D2B">
        <w:rPr>
          <w:rFonts w:ascii="Times New Roman" w:hAnsi="Times New Roman" w:cs="Times New Roman"/>
          <w:sz w:val="24"/>
          <w:szCs w:val="24"/>
          <w:highlight w:val="yellow"/>
        </w:rPr>
        <w:t>., 2019</w:t>
      </w:r>
      <w:r w:rsidR="00856D2B" w:rsidRPr="00856D2B">
        <w:rPr>
          <w:rFonts w:ascii="Times New Roman" w:hAnsi="Times New Roman" w:cs="Times New Roman"/>
          <w:sz w:val="24"/>
          <w:szCs w:val="24"/>
          <w:highlight w:val="yellow"/>
        </w:rPr>
        <w:t>)</w:t>
      </w:r>
      <w:r w:rsidR="004960C9" w:rsidRPr="00856D2B">
        <w:rPr>
          <w:rFonts w:ascii="Times New Roman" w:hAnsi="Times New Roman" w:cs="Times New Roman"/>
          <w:sz w:val="24"/>
          <w:szCs w:val="24"/>
          <w:highlight w:val="yellow"/>
        </w:rPr>
        <w:t xml:space="preserve">. </w:t>
      </w:r>
      <w:r w:rsidR="00F10044" w:rsidRPr="00856D2B">
        <w:rPr>
          <w:rFonts w:ascii="Times New Roman" w:hAnsi="Times New Roman" w:cs="Times New Roman"/>
          <w:sz w:val="24"/>
          <w:szCs w:val="24"/>
          <w:highlight w:val="yellow"/>
        </w:rPr>
        <w:t xml:space="preserve"> </w:t>
      </w:r>
      <w:r w:rsidR="008001EE">
        <w:rPr>
          <w:rFonts w:ascii="Times New Roman" w:hAnsi="Times New Roman" w:cs="Times New Roman"/>
          <w:sz w:val="24"/>
          <w:szCs w:val="24"/>
          <w:highlight w:val="yellow"/>
        </w:rPr>
        <w:t>“</w:t>
      </w:r>
      <w:r w:rsidR="001574D9" w:rsidRPr="00856D2B">
        <w:rPr>
          <w:rFonts w:ascii="Times New Roman" w:hAnsi="Times New Roman" w:cs="Times New Roman"/>
          <w:sz w:val="24"/>
          <w:szCs w:val="24"/>
          <w:highlight w:val="yellow"/>
        </w:rPr>
        <w:t xml:space="preserve">The complications of diabetes affect several organs including the eyes, brain, kidney, cardiovascular </w:t>
      </w:r>
      <w:r w:rsidR="001574D9" w:rsidRPr="00F10044">
        <w:rPr>
          <w:rFonts w:ascii="Times New Roman" w:hAnsi="Times New Roman" w:cs="Times New Roman"/>
          <w:sz w:val="24"/>
          <w:szCs w:val="24"/>
          <w:highlight w:val="yellow"/>
        </w:rPr>
        <w:t>system, and the liver. Effects of diabetes on the liver include a wide range of disorders, from steatosis to cirrhosis, culminating in liver injury and distortion of the liver tissue</w:t>
      </w:r>
      <w:r w:rsidR="008001EE">
        <w:rPr>
          <w:rFonts w:ascii="Times New Roman" w:hAnsi="Times New Roman" w:cs="Times New Roman"/>
          <w:sz w:val="24"/>
          <w:szCs w:val="24"/>
          <w:highlight w:val="yellow"/>
        </w:rPr>
        <w:t>”</w:t>
      </w:r>
      <w:r w:rsidR="001574D9" w:rsidRPr="00F10044">
        <w:rPr>
          <w:rFonts w:ascii="Times New Roman" w:hAnsi="Times New Roman" w:cs="Times New Roman"/>
          <w:sz w:val="24"/>
          <w:szCs w:val="24"/>
          <w:highlight w:val="yellow"/>
        </w:rPr>
        <w:t xml:space="preserve"> </w:t>
      </w:r>
      <w:r w:rsidR="00F10044" w:rsidRPr="00F10044">
        <w:rPr>
          <w:rFonts w:ascii="Times New Roman" w:hAnsi="Times New Roman" w:cs="Times New Roman"/>
          <w:sz w:val="24"/>
          <w:szCs w:val="24"/>
          <w:highlight w:val="yellow"/>
        </w:rPr>
        <w:t>(</w:t>
      </w:r>
      <w:proofErr w:type="spellStart"/>
      <w:r w:rsidR="00F10044" w:rsidRPr="00F10044">
        <w:rPr>
          <w:rFonts w:ascii="Times New Roman" w:hAnsi="Times New Roman" w:cs="Times New Roman"/>
          <w:sz w:val="24"/>
          <w:szCs w:val="24"/>
          <w:highlight w:val="yellow"/>
          <w:lang w:val="en-US"/>
        </w:rPr>
        <w:t>Ahmadieh</w:t>
      </w:r>
      <w:proofErr w:type="spellEnd"/>
      <w:r w:rsidR="00F10044" w:rsidRPr="00F10044">
        <w:rPr>
          <w:rFonts w:ascii="Times New Roman" w:hAnsi="Times New Roman" w:cs="Times New Roman"/>
          <w:sz w:val="24"/>
          <w:szCs w:val="24"/>
          <w:highlight w:val="yellow"/>
          <w:lang w:val="en-US"/>
        </w:rPr>
        <w:t xml:space="preserve"> &amp; Azar, 2014). </w:t>
      </w:r>
      <w:r w:rsidR="001574D9" w:rsidRPr="00F10044">
        <w:rPr>
          <w:rFonts w:ascii="Times New Roman" w:hAnsi="Times New Roman" w:cs="Times New Roman"/>
          <w:sz w:val="24"/>
          <w:szCs w:val="24"/>
          <w:highlight w:val="yellow"/>
        </w:rPr>
        <w:t>The changes in the liver could be detected by the use of liver enzymes</w:t>
      </w:r>
      <w:r w:rsidR="00856D2B">
        <w:rPr>
          <w:rFonts w:ascii="Times New Roman" w:hAnsi="Times New Roman" w:cs="Times New Roman"/>
          <w:sz w:val="24"/>
          <w:szCs w:val="24"/>
          <w:highlight w:val="yellow"/>
        </w:rPr>
        <w:t xml:space="preserve"> and other liver parameters,</w:t>
      </w:r>
      <w:r w:rsidR="001574D9" w:rsidRPr="00F10044">
        <w:rPr>
          <w:rFonts w:ascii="Times New Roman" w:hAnsi="Times New Roman" w:cs="Times New Roman"/>
          <w:sz w:val="24"/>
          <w:szCs w:val="24"/>
          <w:highlight w:val="yellow"/>
        </w:rPr>
        <w:t xml:space="preserve"> which are useful biochemical markers of liver function and </w:t>
      </w:r>
      <w:r w:rsidR="00F10044" w:rsidRPr="00F10044">
        <w:rPr>
          <w:rFonts w:ascii="Times New Roman" w:hAnsi="Times New Roman" w:cs="Times New Roman"/>
          <w:sz w:val="24"/>
          <w:szCs w:val="24"/>
          <w:highlight w:val="yellow"/>
        </w:rPr>
        <w:t>integrity. They provide valuable information about liver damage, inflammation, or disease progression</w:t>
      </w:r>
      <w:r w:rsidR="00F10044" w:rsidRPr="00856D2B">
        <w:rPr>
          <w:rFonts w:ascii="Times New Roman" w:hAnsi="Times New Roman" w:cs="Times New Roman"/>
          <w:sz w:val="24"/>
          <w:szCs w:val="24"/>
          <w:highlight w:val="yellow"/>
        </w:rPr>
        <w:t>.</w:t>
      </w:r>
      <w:r w:rsidR="008E0FAA" w:rsidRPr="00856D2B">
        <w:rPr>
          <w:rFonts w:ascii="Times New Roman" w:hAnsi="Times New Roman" w:cs="Times New Roman"/>
          <w:sz w:val="24"/>
          <w:szCs w:val="24"/>
          <w:highlight w:val="yellow"/>
        </w:rPr>
        <w:t xml:space="preserve"> </w:t>
      </w:r>
      <w:r w:rsidR="00A34AC8" w:rsidRPr="00856D2B">
        <w:rPr>
          <w:rFonts w:ascii="Times New Roman" w:hAnsi="Times New Roman" w:cs="Times New Roman"/>
          <w:i/>
          <w:sz w:val="24"/>
          <w:szCs w:val="24"/>
          <w:highlight w:val="yellow"/>
        </w:rPr>
        <w:t xml:space="preserve">Pueraria </w:t>
      </w:r>
      <w:proofErr w:type="spellStart"/>
      <w:r w:rsidR="00A34AC8" w:rsidRPr="00856D2B">
        <w:rPr>
          <w:rFonts w:ascii="Times New Roman" w:hAnsi="Times New Roman" w:cs="Times New Roman"/>
          <w:i/>
          <w:sz w:val="24"/>
          <w:szCs w:val="24"/>
          <w:highlight w:val="yellow"/>
        </w:rPr>
        <w:t>montana</w:t>
      </w:r>
      <w:proofErr w:type="spellEnd"/>
      <w:r w:rsidR="00A34AC8" w:rsidRPr="00856D2B">
        <w:rPr>
          <w:rFonts w:ascii="Times New Roman" w:hAnsi="Times New Roman" w:cs="Times New Roman"/>
          <w:sz w:val="24"/>
          <w:szCs w:val="24"/>
          <w:highlight w:val="yellow"/>
        </w:rPr>
        <w:t xml:space="preserve"> and </w:t>
      </w:r>
      <w:proofErr w:type="spellStart"/>
      <w:r w:rsidR="00A34AC8" w:rsidRPr="00856D2B">
        <w:rPr>
          <w:rFonts w:ascii="Times New Roman" w:hAnsi="Times New Roman" w:cs="Times New Roman"/>
          <w:i/>
          <w:sz w:val="24"/>
          <w:szCs w:val="24"/>
          <w:highlight w:val="yellow"/>
        </w:rPr>
        <w:t>Coffea</w:t>
      </w:r>
      <w:proofErr w:type="spellEnd"/>
      <w:r w:rsidR="00A34AC8" w:rsidRPr="00856D2B">
        <w:rPr>
          <w:rFonts w:ascii="Times New Roman" w:hAnsi="Times New Roman" w:cs="Times New Roman"/>
          <w:i/>
          <w:sz w:val="24"/>
          <w:szCs w:val="24"/>
          <w:highlight w:val="yellow"/>
        </w:rPr>
        <w:t xml:space="preserve"> Arabica </w:t>
      </w:r>
      <w:r w:rsidR="00A34AC8" w:rsidRPr="00856D2B">
        <w:rPr>
          <w:rFonts w:ascii="Times New Roman" w:hAnsi="Times New Roman" w:cs="Times New Roman"/>
          <w:sz w:val="24"/>
          <w:szCs w:val="24"/>
          <w:highlight w:val="yellow"/>
        </w:rPr>
        <w:t>extracts are known medicinal plants</w:t>
      </w:r>
      <w:r w:rsidR="00F10044" w:rsidRPr="00856D2B">
        <w:rPr>
          <w:rFonts w:ascii="Times New Roman" w:hAnsi="Times New Roman" w:cs="Times New Roman"/>
          <w:sz w:val="24"/>
          <w:szCs w:val="24"/>
          <w:highlight w:val="yellow"/>
        </w:rPr>
        <w:t>, that have shown potential in</w:t>
      </w:r>
      <w:r w:rsidR="00A34AC8" w:rsidRPr="00856D2B">
        <w:rPr>
          <w:rFonts w:ascii="Times New Roman" w:hAnsi="Times New Roman" w:cs="Times New Roman"/>
          <w:sz w:val="24"/>
          <w:szCs w:val="24"/>
          <w:highlight w:val="yellow"/>
        </w:rPr>
        <w:t xml:space="preserve"> </w:t>
      </w:r>
      <w:r w:rsidR="00856D2B" w:rsidRPr="00856D2B">
        <w:rPr>
          <w:rFonts w:ascii="Times New Roman" w:hAnsi="Times New Roman" w:cs="Times New Roman"/>
          <w:sz w:val="24"/>
          <w:szCs w:val="24"/>
          <w:highlight w:val="yellow"/>
        </w:rPr>
        <w:t xml:space="preserve">the </w:t>
      </w:r>
      <w:r w:rsidR="00A34AC8" w:rsidRPr="00856D2B">
        <w:rPr>
          <w:rFonts w:ascii="Times New Roman" w:hAnsi="Times New Roman" w:cs="Times New Roman"/>
          <w:sz w:val="24"/>
          <w:szCs w:val="24"/>
          <w:highlight w:val="yellow"/>
        </w:rPr>
        <w:t>treatment</w:t>
      </w:r>
      <w:r w:rsidR="00856D2B" w:rsidRPr="00856D2B">
        <w:rPr>
          <w:rFonts w:ascii="Times New Roman" w:hAnsi="Times New Roman" w:cs="Times New Roman"/>
          <w:sz w:val="24"/>
          <w:szCs w:val="24"/>
          <w:highlight w:val="yellow"/>
        </w:rPr>
        <w:t xml:space="preserve"> and management</w:t>
      </w:r>
      <w:r w:rsidR="008E0FAA" w:rsidRPr="00856D2B">
        <w:rPr>
          <w:rFonts w:ascii="Times New Roman" w:hAnsi="Times New Roman" w:cs="Times New Roman"/>
          <w:sz w:val="24"/>
          <w:szCs w:val="24"/>
          <w:highlight w:val="yellow"/>
        </w:rPr>
        <w:t xml:space="preserve"> of diseases</w:t>
      </w:r>
      <w:r w:rsidR="00A34AC8" w:rsidRPr="00856D2B">
        <w:rPr>
          <w:rFonts w:ascii="Times New Roman" w:hAnsi="Times New Roman" w:cs="Times New Roman"/>
          <w:sz w:val="24"/>
          <w:szCs w:val="24"/>
          <w:highlight w:val="yellow"/>
        </w:rPr>
        <w:t>.</w:t>
      </w:r>
      <w:r w:rsidR="006C0C52" w:rsidRPr="00856D2B">
        <w:rPr>
          <w:rFonts w:ascii="Times New Roman" w:hAnsi="Times New Roman" w:cs="Times New Roman"/>
          <w:sz w:val="24"/>
          <w:szCs w:val="24"/>
          <w:highlight w:val="yellow"/>
        </w:rPr>
        <w:t xml:space="preserve"> </w:t>
      </w:r>
      <w:r w:rsidR="00A34AC8" w:rsidRPr="00856D2B">
        <w:rPr>
          <w:rFonts w:ascii="Times New Roman" w:hAnsi="Times New Roman" w:cs="Times New Roman"/>
          <w:sz w:val="24"/>
          <w:szCs w:val="24"/>
          <w:highlight w:val="yellow"/>
        </w:rPr>
        <w:t>However, there are limited research</w:t>
      </w:r>
      <w:r w:rsidR="00856D2B" w:rsidRPr="00856D2B">
        <w:rPr>
          <w:rFonts w:ascii="Times New Roman" w:hAnsi="Times New Roman" w:cs="Times New Roman"/>
          <w:sz w:val="24"/>
          <w:szCs w:val="24"/>
          <w:highlight w:val="yellow"/>
        </w:rPr>
        <w:t>es</w:t>
      </w:r>
      <w:r w:rsidR="00A34AC8" w:rsidRPr="00856D2B">
        <w:rPr>
          <w:rFonts w:ascii="Times New Roman" w:hAnsi="Times New Roman" w:cs="Times New Roman"/>
          <w:sz w:val="24"/>
          <w:szCs w:val="24"/>
          <w:highlight w:val="yellow"/>
        </w:rPr>
        <w:t xml:space="preserve"> on </w:t>
      </w:r>
      <w:r w:rsidR="008E0FAA" w:rsidRPr="00856D2B">
        <w:rPr>
          <w:rFonts w:ascii="Times New Roman" w:hAnsi="Times New Roman" w:cs="Times New Roman"/>
          <w:sz w:val="24"/>
          <w:szCs w:val="24"/>
          <w:highlight w:val="yellow"/>
        </w:rPr>
        <w:t xml:space="preserve">the </w:t>
      </w:r>
      <w:r w:rsidR="00A34AC8" w:rsidRPr="00856D2B">
        <w:rPr>
          <w:rFonts w:ascii="Times New Roman" w:hAnsi="Times New Roman" w:cs="Times New Roman"/>
          <w:sz w:val="24"/>
          <w:szCs w:val="24"/>
          <w:highlight w:val="yellow"/>
        </w:rPr>
        <w:t>effect</w:t>
      </w:r>
      <w:r w:rsidR="00856D2B" w:rsidRPr="00856D2B">
        <w:rPr>
          <w:rFonts w:ascii="Times New Roman" w:hAnsi="Times New Roman" w:cs="Times New Roman"/>
          <w:sz w:val="24"/>
          <w:szCs w:val="24"/>
          <w:highlight w:val="yellow"/>
        </w:rPr>
        <w:t>s</w:t>
      </w:r>
      <w:r w:rsidR="00A34AC8" w:rsidRPr="00856D2B">
        <w:rPr>
          <w:rFonts w:ascii="Times New Roman" w:hAnsi="Times New Roman" w:cs="Times New Roman"/>
          <w:sz w:val="24"/>
          <w:szCs w:val="24"/>
          <w:highlight w:val="yellow"/>
        </w:rPr>
        <w:t xml:space="preserve"> of</w:t>
      </w:r>
      <w:r w:rsidR="00856D2B" w:rsidRPr="00856D2B">
        <w:rPr>
          <w:rFonts w:ascii="Times New Roman" w:hAnsi="Times New Roman" w:cs="Times New Roman"/>
          <w:sz w:val="24"/>
          <w:szCs w:val="24"/>
          <w:highlight w:val="yellow"/>
        </w:rPr>
        <w:t xml:space="preserve"> the</w:t>
      </w:r>
      <w:r w:rsidR="00A34AC8" w:rsidRPr="00856D2B">
        <w:rPr>
          <w:rFonts w:ascii="Times New Roman" w:hAnsi="Times New Roman" w:cs="Times New Roman"/>
          <w:sz w:val="24"/>
          <w:szCs w:val="24"/>
          <w:highlight w:val="yellow"/>
        </w:rPr>
        <w:t xml:space="preserve"> </w:t>
      </w:r>
      <w:r w:rsidR="008E0FAA" w:rsidRPr="00856D2B">
        <w:rPr>
          <w:rFonts w:ascii="Times New Roman" w:hAnsi="Times New Roman" w:cs="Times New Roman"/>
          <w:sz w:val="24"/>
          <w:szCs w:val="24"/>
          <w:highlight w:val="yellow"/>
        </w:rPr>
        <w:t>combined extract</w:t>
      </w:r>
      <w:r w:rsidR="00856D2B" w:rsidRPr="00856D2B">
        <w:rPr>
          <w:rFonts w:ascii="Times New Roman" w:hAnsi="Times New Roman" w:cs="Times New Roman"/>
          <w:sz w:val="24"/>
          <w:szCs w:val="24"/>
          <w:highlight w:val="yellow"/>
        </w:rPr>
        <w:t>s</w:t>
      </w:r>
      <w:r w:rsidR="008E0FAA" w:rsidRPr="00856D2B">
        <w:rPr>
          <w:rFonts w:ascii="Times New Roman" w:hAnsi="Times New Roman" w:cs="Times New Roman"/>
          <w:sz w:val="24"/>
          <w:szCs w:val="24"/>
          <w:highlight w:val="yellow"/>
        </w:rPr>
        <w:t xml:space="preserve"> of </w:t>
      </w:r>
      <w:r w:rsidR="00A34AC8" w:rsidRPr="00856D2B">
        <w:rPr>
          <w:rFonts w:ascii="Times New Roman" w:hAnsi="Times New Roman" w:cs="Times New Roman"/>
          <w:i/>
          <w:sz w:val="24"/>
          <w:szCs w:val="24"/>
          <w:highlight w:val="yellow"/>
        </w:rPr>
        <w:t xml:space="preserve">Pueraria </w:t>
      </w:r>
      <w:proofErr w:type="spellStart"/>
      <w:r w:rsidR="00A34AC8" w:rsidRPr="00856D2B">
        <w:rPr>
          <w:rFonts w:ascii="Times New Roman" w:hAnsi="Times New Roman" w:cs="Times New Roman"/>
          <w:i/>
          <w:sz w:val="24"/>
          <w:szCs w:val="24"/>
          <w:highlight w:val="yellow"/>
        </w:rPr>
        <w:t>montana</w:t>
      </w:r>
      <w:proofErr w:type="spellEnd"/>
      <w:r w:rsidR="00A34AC8" w:rsidRPr="00856D2B">
        <w:rPr>
          <w:rFonts w:ascii="Times New Roman" w:hAnsi="Times New Roman" w:cs="Times New Roman"/>
          <w:sz w:val="24"/>
          <w:szCs w:val="24"/>
          <w:highlight w:val="yellow"/>
        </w:rPr>
        <w:t xml:space="preserve"> and </w:t>
      </w:r>
      <w:proofErr w:type="spellStart"/>
      <w:r w:rsidR="00A34AC8" w:rsidRPr="00856D2B">
        <w:rPr>
          <w:rFonts w:ascii="Times New Roman" w:hAnsi="Times New Roman" w:cs="Times New Roman"/>
          <w:i/>
          <w:sz w:val="24"/>
          <w:szCs w:val="24"/>
          <w:highlight w:val="yellow"/>
        </w:rPr>
        <w:t>Coffea</w:t>
      </w:r>
      <w:proofErr w:type="spellEnd"/>
      <w:r w:rsidR="00A34AC8" w:rsidRPr="00856D2B">
        <w:rPr>
          <w:rFonts w:ascii="Times New Roman" w:hAnsi="Times New Roman" w:cs="Times New Roman"/>
          <w:i/>
          <w:sz w:val="24"/>
          <w:szCs w:val="24"/>
          <w:highlight w:val="yellow"/>
        </w:rPr>
        <w:t xml:space="preserve"> arabica</w:t>
      </w:r>
      <w:r w:rsidR="00A34AC8" w:rsidRPr="00856D2B">
        <w:rPr>
          <w:rFonts w:ascii="Times New Roman" w:hAnsi="Times New Roman" w:cs="Times New Roman"/>
          <w:sz w:val="24"/>
          <w:szCs w:val="24"/>
          <w:highlight w:val="yellow"/>
        </w:rPr>
        <w:t xml:space="preserve"> on hepatic and oxidative </w:t>
      </w:r>
      <w:r w:rsidR="00856D2B" w:rsidRPr="00856D2B">
        <w:rPr>
          <w:rFonts w:ascii="Times New Roman" w:hAnsi="Times New Roman" w:cs="Times New Roman"/>
          <w:sz w:val="24"/>
          <w:szCs w:val="24"/>
          <w:highlight w:val="yellow"/>
        </w:rPr>
        <w:t>parameters</w:t>
      </w:r>
      <w:r w:rsidR="00A34AC8" w:rsidRPr="00856D2B">
        <w:rPr>
          <w:rFonts w:ascii="Times New Roman" w:hAnsi="Times New Roman" w:cs="Times New Roman"/>
          <w:sz w:val="24"/>
          <w:szCs w:val="24"/>
          <w:highlight w:val="yellow"/>
        </w:rPr>
        <w:t xml:space="preserve"> in</w:t>
      </w:r>
      <w:r w:rsidR="00856D2B" w:rsidRPr="00856D2B">
        <w:rPr>
          <w:rFonts w:ascii="Times New Roman" w:hAnsi="Times New Roman" w:cs="Times New Roman"/>
          <w:sz w:val="24"/>
          <w:szCs w:val="24"/>
          <w:highlight w:val="yellow"/>
        </w:rPr>
        <w:t xml:space="preserve"> animal/experimental models of diabetes</w:t>
      </w:r>
      <w:r w:rsidR="00A34AC8" w:rsidRPr="00856D2B">
        <w:rPr>
          <w:rFonts w:ascii="Times New Roman" w:hAnsi="Times New Roman" w:cs="Times New Roman"/>
          <w:sz w:val="24"/>
          <w:szCs w:val="24"/>
          <w:highlight w:val="yellow"/>
        </w:rPr>
        <w:t xml:space="preserve">, </w:t>
      </w:r>
      <w:r w:rsidRPr="00856D2B">
        <w:rPr>
          <w:rFonts w:ascii="Times New Roman" w:hAnsi="Times New Roman" w:cs="Times New Roman"/>
          <w:sz w:val="24"/>
          <w:szCs w:val="24"/>
          <w:highlight w:val="yellow"/>
        </w:rPr>
        <w:t>hence</w:t>
      </w:r>
      <w:r w:rsidR="008E0FAA" w:rsidRPr="00856D2B">
        <w:rPr>
          <w:rFonts w:ascii="Times New Roman" w:hAnsi="Times New Roman" w:cs="Times New Roman"/>
          <w:sz w:val="24"/>
          <w:szCs w:val="24"/>
          <w:highlight w:val="yellow"/>
        </w:rPr>
        <w:t xml:space="preserve"> the need for this research.</w:t>
      </w:r>
    </w:p>
    <w:p w14:paraId="446ED7FA" w14:textId="77777777" w:rsidR="00AE52D6" w:rsidRDefault="00AE52D6" w:rsidP="00821AD2">
      <w:pPr>
        <w:spacing w:line="240" w:lineRule="auto"/>
        <w:rPr>
          <w:rFonts w:ascii="Times New Roman" w:hAnsi="Times New Roman" w:cs="Times New Roman"/>
          <w:b/>
          <w:sz w:val="24"/>
          <w:szCs w:val="24"/>
        </w:rPr>
      </w:pPr>
    </w:p>
    <w:p w14:paraId="650EACFD" w14:textId="3B6DD300" w:rsidR="00A34AC8" w:rsidRPr="00F91B58" w:rsidRDefault="00F91B58" w:rsidP="00F91B5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A34AC8" w:rsidRPr="00F91B58">
        <w:rPr>
          <w:rFonts w:ascii="Times New Roman" w:hAnsi="Times New Roman" w:cs="Times New Roman"/>
          <w:b/>
          <w:sz w:val="24"/>
          <w:szCs w:val="24"/>
        </w:rPr>
        <w:t>MATERIALS AND METHOD</w:t>
      </w:r>
    </w:p>
    <w:p w14:paraId="61768329" w14:textId="146F85A2" w:rsidR="008F0B1F"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b/>
          <w:sz w:val="24"/>
          <w:szCs w:val="24"/>
        </w:rPr>
        <w:t>Plant Collection and Identification</w:t>
      </w:r>
    </w:p>
    <w:p w14:paraId="653FBC45" w14:textId="5491BF47" w:rsidR="00282118"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 xml:space="preserve">The fresh leaves </w:t>
      </w:r>
      <w:r w:rsidR="008E0FAA">
        <w:rPr>
          <w:rFonts w:ascii="Times New Roman" w:hAnsi="Times New Roman" w:cs="Times New Roman"/>
          <w:sz w:val="24"/>
          <w:szCs w:val="24"/>
        </w:rPr>
        <w:t xml:space="preserve">of </w:t>
      </w:r>
      <w:r w:rsidR="008E0FAA" w:rsidRPr="00A34AC8">
        <w:rPr>
          <w:rFonts w:ascii="Times New Roman" w:hAnsi="Times New Roman" w:cs="Times New Roman"/>
          <w:i/>
          <w:sz w:val="24"/>
          <w:szCs w:val="24"/>
        </w:rPr>
        <w:t xml:space="preserve">Pueraria </w:t>
      </w:r>
      <w:proofErr w:type="spellStart"/>
      <w:r w:rsidR="008E0FAA" w:rsidRPr="00A34AC8">
        <w:rPr>
          <w:rFonts w:ascii="Times New Roman" w:hAnsi="Times New Roman" w:cs="Times New Roman"/>
          <w:i/>
          <w:sz w:val="24"/>
          <w:szCs w:val="24"/>
        </w:rPr>
        <w:t>montana</w:t>
      </w:r>
      <w:proofErr w:type="spellEnd"/>
      <w:r w:rsidR="008E0FAA" w:rsidRPr="00A34AC8">
        <w:rPr>
          <w:rFonts w:ascii="Times New Roman" w:hAnsi="Times New Roman" w:cs="Times New Roman"/>
          <w:sz w:val="24"/>
          <w:szCs w:val="24"/>
        </w:rPr>
        <w:t xml:space="preserve"> and </w:t>
      </w:r>
      <w:proofErr w:type="spellStart"/>
      <w:r w:rsidR="008E0FAA" w:rsidRPr="00A34AC8">
        <w:rPr>
          <w:rFonts w:ascii="Times New Roman" w:hAnsi="Times New Roman" w:cs="Times New Roman"/>
          <w:i/>
          <w:sz w:val="24"/>
          <w:szCs w:val="24"/>
        </w:rPr>
        <w:t>Coffea</w:t>
      </w:r>
      <w:proofErr w:type="spellEnd"/>
      <w:r w:rsidR="008E0FAA" w:rsidRPr="00A34AC8">
        <w:rPr>
          <w:rFonts w:ascii="Times New Roman" w:hAnsi="Times New Roman" w:cs="Times New Roman"/>
          <w:i/>
          <w:sz w:val="24"/>
          <w:szCs w:val="24"/>
        </w:rPr>
        <w:t xml:space="preserve"> </w:t>
      </w:r>
      <w:r w:rsidR="00436781">
        <w:rPr>
          <w:rFonts w:ascii="Times New Roman" w:hAnsi="Times New Roman" w:cs="Times New Roman"/>
          <w:i/>
          <w:sz w:val="24"/>
          <w:szCs w:val="24"/>
        </w:rPr>
        <w:t>a</w:t>
      </w:r>
      <w:r w:rsidR="008E0FAA" w:rsidRPr="00A34AC8">
        <w:rPr>
          <w:rFonts w:ascii="Times New Roman" w:hAnsi="Times New Roman" w:cs="Times New Roman"/>
          <w:i/>
          <w:sz w:val="24"/>
          <w:szCs w:val="24"/>
        </w:rPr>
        <w:t xml:space="preserve">rabica </w:t>
      </w:r>
      <w:r w:rsidRPr="00A34AC8">
        <w:rPr>
          <w:rFonts w:ascii="Times New Roman" w:hAnsi="Times New Roman" w:cs="Times New Roman"/>
          <w:sz w:val="24"/>
          <w:szCs w:val="24"/>
        </w:rPr>
        <w:t>were</w:t>
      </w:r>
      <w:r w:rsidR="00AE52D6">
        <w:rPr>
          <w:rFonts w:ascii="Times New Roman" w:hAnsi="Times New Roman" w:cs="Times New Roman"/>
          <w:sz w:val="24"/>
          <w:szCs w:val="24"/>
        </w:rPr>
        <w:t xml:space="preserve"> collected from </w:t>
      </w:r>
      <w:proofErr w:type="spellStart"/>
      <w:r w:rsidR="00AE52D6">
        <w:rPr>
          <w:rFonts w:ascii="Times New Roman" w:hAnsi="Times New Roman" w:cs="Times New Roman"/>
          <w:sz w:val="24"/>
          <w:szCs w:val="24"/>
        </w:rPr>
        <w:t>Onne</w:t>
      </w:r>
      <w:proofErr w:type="spellEnd"/>
      <w:r w:rsidR="00AE52D6">
        <w:rPr>
          <w:rFonts w:ascii="Times New Roman" w:hAnsi="Times New Roman" w:cs="Times New Roman"/>
          <w:sz w:val="24"/>
          <w:szCs w:val="24"/>
        </w:rPr>
        <w:t xml:space="preserve"> in Eleme Local Government </w:t>
      </w:r>
      <w:r w:rsidRPr="00A34AC8">
        <w:rPr>
          <w:rFonts w:ascii="Times New Roman" w:hAnsi="Times New Roman" w:cs="Times New Roman"/>
          <w:sz w:val="24"/>
          <w:szCs w:val="24"/>
        </w:rPr>
        <w:t>A</w:t>
      </w:r>
      <w:r w:rsidR="00AE52D6">
        <w:rPr>
          <w:rFonts w:ascii="Times New Roman" w:hAnsi="Times New Roman" w:cs="Times New Roman"/>
          <w:sz w:val="24"/>
          <w:szCs w:val="24"/>
        </w:rPr>
        <w:t>rea</w:t>
      </w:r>
      <w:r w:rsidRPr="00A34AC8">
        <w:rPr>
          <w:rFonts w:ascii="Times New Roman" w:hAnsi="Times New Roman" w:cs="Times New Roman"/>
          <w:sz w:val="24"/>
          <w:szCs w:val="24"/>
        </w:rPr>
        <w:t xml:space="preserve"> of Rivers State</w:t>
      </w:r>
      <w:r w:rsidR="00AE52D6">
        <w:rPr>
          <w:rFonts w:ascii="Times New Roman" w:hAnsi="Times New Roman" w:cs="Times New Roman"/>
          <w:sz w:val="24"/>
          <w:szCs w:val="24"/>
        </w:rPr>
        <w:t>, Nigeria</w:t>
      </w:r>
      <w:r w:rsidRPr="00A34AC8">
        <w:rPr>
          <w:rFonts w:ascii="Times New Roman" w:hAnsi="Times New Roman" w:cs="Times New Roman"/>
          <w:sz w:val="24"/>
          <w:szCs w:val="24"/>
        </w:rPr>
        <w:t xml:space="preserve">. </w:t>
      </w:r>
      <w:r w:rsidR="008E0FAA" w:rsidRPr="005726D9">
        <w:rPr>
          <w:rFonts w:ascii="Times New Roman" w:hAnsi="Times New Roman" w:cs="Times New Roman"/>
          <w:sz w:val="24"/>
          <w:szCs w:val="24"/>
        </w:rPr>
        <w:t>The plant</w:t>
      </w:r>
      <w:r w:rsidR="008E0FAA">
        <w:rPr>
          <w:rFonts w:ascii="Times New Roman" w:hAnsi="Times New Roman" w:cs="Times New Roman"/>
          <w:sz w:val="24"/>
          <w:szCs w:val="24"/>
        </w:rPr>
        <w:t>s</w:t>
      </w:r>
      <w:r w:rsidR="008E0FAA" w:rsidRPr="005726D9">
        <w:rPr>
          <w:rFonts w:ascii="Times New Roman" w:hAnsi="Times New Roman" w:cs="Times New Roman"/>
          <w:sz w:val="24"/>
          <w:szCs w:val="24"/>
        </w:rPr>
        <w:t xml:space="preserve"> w</w:t>
      </w:r>
      <w:r w:rsidR="008E0FAA">
        <w:rPr>
          <w:rFonts w:ascii="Times New Roman" w:hAnsi="Times New Roman" w:cs="Times New Roman"/>
          <w:sz w:val="24"/>
          <w:szCs w:val="24"/>
        </w:rPr>
        <w:t>ere</w:t>
      </w:r>
      <w:r w:rsidR="008E0FAA" w:rsidRPr="005726D9">
        <w:rPr>
          <w:rFonts w:ascii="Times New Roman" w:hAnsi="Times New Roman" w:cs="Times New Roman"/>
          <w:sz w:val="24"/>
          <w:szCs w:val="24"/>
        </w:rPr>
        <w:t xml:space="preserve"> identified by </w:t>
      </w:r>
      <w:r w:rsidR="00AE52D6">
        <w:rPr>
          <w:rFonts w:ascii="Times New Roman" w:hAnsi="Times New Roman" w:cs="Times New Roman"/>
          <w:sz w:val="24"/>
          <w:szCs w:val="24"/>
        </w:rPr>
        <w:t>a</w:t>
      </w:r>
      <w:r w:rsidR="008E0FAA" w:rsidRPr="005726D9">
        <w:rPr>
          <w:rFonts w:ascii="Times New Roman" w:hAnsi="Times New Roman" w:cs="Times New Roman"/>
          <w:sz w:val="24"/>
          <w:szCs w:val="24"/>
        </w:rPr>
        <w:t xml:space="preserve"> P</w:t>
      </w:r>
      <w:r w:rsidR="00AE52D6">
        <w:rPr>
          <w:rFonts w:ascii="Times New Roman" w:hAnsi="Times New Roman" w:cs="Times New Roman"/>
          <w:sz w:val="24"/>
          <w:szCs w:val="24"/>
        </w:rPr>
        <w:t>lant Scientist</w:t>
      </w:r>
      <w:r w:rsidR="0066265E">
        <w:rPr>
          <w:rFonts w:ascii="Times New Roman" w:hAnsi="Times New Roman" w:cs="Times New Roman"/>
          <w:sz w:val="24"/>
          <w:szCs w:val="24"/>
        </w:rPr>
        <w:t xml:space="preserve"> </w:t>
      </w:r>
      <w:r w:rsidR="00AE52D6">
        <w:rPr>
          <w:rFonts w:ascii="Times New Roman" w:hAnsi="Times New Roman" w:cs="Times New Roman"/>
          <w:sz w:val="24"/>
          <w:szCs w:val="24"/>
        </w:rPr>
        <w:t>in the</w:t>
      </w:r>
      <w:r w:rsidR="008E0FAA" w:rsidRPr="005726D9">
        <w:rPr>
          <w:rFonts w:ascii="Times New Roman" w:hAnsi="Times New Roman" w:cs="Times New Roman"/>
          <w:sz w:val="24"/>
          <w:szCs w:val="24"/>
        </w:rPr>
        <w:t xml:space="preserve"> Rivers State University, Port Harcourt</w:t>
      </w:r>
      <w:r w:rsidR="008E0FAA">
        <w:rPr>
          <w:rFonts w:ascii="Times New Roman" w:hAnsi="Times New Roman" w:cs="Times New Roman"/>
          <w:sz w:val="24"/>
          <w:szCs w:val="24"/>
        </w:rPr>
        <w:t>, Nigeria,</w:t>
      </w:r>
    </w:p>
    <w:p w14:paraId="110BD7F1" w14:textId="1566670E" w:rsidR="009341E6" w:rsidRDefault="009341E6" w:rsidP="009341E6">
      <w:pPr>
        <w:spacing w:line="240" w:lineRule="auto"/>
        <w:jc w:val="both"/>
        <w:rPr>
          <w:rFonts w:ascii="Times New Roman" w:hAnsi="Times New Roman" w:cs="Times New Roman"/>
          <w:b/>
          <w:sz w:val="24"/>
          <w:szCs w:val="24"/>
        </w:rPr>
      </w:pPr>
      <w:r w:rsidRPr="00A34AC8">
        <w:rPr>
          <w:rFonts w:ascii="Times New Roman" w:hAnsi="Times New Roman" w:cs="Times New Roman"/>
          <w:b/>
          <w:sz w:val="24"/>
          <w:szCs w:val="24"/>
        </w:rPr>
        <w:t>Quantitative Phytochemicals Screening Test</w:t>
      </w:r>
    </w:p>
    <w:p w14:paraId="015766B5" w14:textId="43C21CC2" w:rsidR="009341E6" w:rsidRPr="009341E6" w:rsidRDefault="009341E6" w:rsidP="009341E6">
      <w:pPr>
        <w:jc w:val="both"/>
        <w:rPr>
          <w:rFonts w:ascii="Times New Roman" w:hAnsi="Times New Roman" w:cs="Times New Roman"/>
          <w:color w:val="000000" w:themeColor="text1"/>
          <w:sz w:val="24"/>
          <w:szCs w:val="24"/>
        </w:rPr>
      </w:pPr>
      <w:r w:rsidRPr="00923C73">
        <w:rPr>
          <w:rFonts w:ascii="Times New Roman" w:hAnsi="Times New Roman" w:cs="Times New Roman"/>
          <w:color w:val="000000" w:themeColor="text1"/>
          <w:spacing w:val="-1"/>
          <w:sz w:val="24"/>
          <w:szCs w:val="24"/>
        </w:rPr>
        <w:t>T</w:t>
      </w:r>
      <w:r w:rsidRPr="00923C73">
        <w:rPr>
          <w:rFonts w:ascii="Times New Roman" w:hAnsi="Times New Roman" w:cs="Times New Roman"/>
          <w:color w:val="000000" w:themeColor="text1"/>
          <w:sz w:val="24"/>
          <w:szCs w:val="24"/>
        </w:rPr>
        <w:t>he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qu</w:t>
      </w:r>
      <w:r w:rsidRPr="00923C73">
        <w:rPr>
          <w:rFonts w:ascii="Times New Roman" w:hAnsi="Times New Roman" w:cs="Times New Roman"/>
          <w:color w:val="000000" w:themeColor="text1"/>
          <w:spacing w:val="-1"/>
          <w:sz w:val="24"/>
          <w:szCs w:val="24"/>
        </w:rPr>
        <w:t>antita</w:t>
      </w:r>
      <w:r w:rsidRPr="00923C73">
        <w:rPr>
          <w:rFonts w:ascii="Times New Roman" w:hAnsi="Times New Roman" w:cs="Times New Roman"/>
          <w:color w:val="000000" w:themeColor="text1"/>
          <w:spacing w:val="-2"/>
          <w:sz w:val="24"/>
          <w:szCs w:val="24"/>
        </w:rPr>
        <w:t>t</w:t>
      </w:r>
      <w:r w:rsidRPr="00923C73">
        <w:rPr>
          <w:rFonts w:ascii="Times New Roman" w:hAnsi="Times New Roman" w:cs="Times New Roman"/>
          <w:color w:val="000000" w:themeColor="text1"/>
          <w:sz w:val="24"/>
          <w:szCs w:val="24"/>
        </w:rPr>
        <w:t>ive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s</w:t>
      </w:r>
      <w:r w:rsidRPr="00923C73">
        <w:rPr>
          <w:rFonts w:ascii="Times New Roman" w:hAnsi="Times New Roman" w:cs="Times New Roman"/>
          <w:color w:val="000000" w:themeColor="text1"/>
          <w:spacing w:val="-1"/>
          <w:sz w:val="24"/>
          <w:szCs w:val="24"/>
        </w:rPr>
        <w:t>cree</w:t>
      </w:r>
      <w:r w:rsidRPr="00923C73">
        <w:rPr>
          <w:rFonts w:ascii="Times New Roman" w:hAnsi="Times New Roman" w:cs="Times New Roman"/>
          <w:color w:val="000000" w:themeColor="text1"/>
          <w:sz w:val="24"/>
          <w:szCs w:val="24"/>
        </w:rPr>
        <w:t>ning</w:t>
      </w:r>
      <w:r w:rsidRPr="00923C73">
        <w:rPr>
          <w:rFonts w:ascii="Times New Roman" w:hAnsi="Times New Roman" w:cs="Times New Roman"/>
          <w:color w:val="000000" w:themeColor="text1"/>
          <w:spacing w:val="12"/>
          <w:sz w:val="24"/>
          <w:szCs w:val="24"/>
        </w:rPr>
        <w:t xml:space="preserve"> </w:t>
      </w:r>
      <w:r w:rsidRPr="00923C73">
        <w:rPr>
          <w:rFonts w:ascii="Times New Roman" w:hAnsi="Times New Roman" w:cs="Times New Roman"/>
          <w:color w:val="000000" w:themeColor="text1"/>
          <w:spacing w:val="-1"/>
          <w:sz w:val="24"/>
          <w:szCs w:val="24"/>
        </w:rPr>
        <w:t>wa</w:t>
      </w:r>
      <w:r w:rsidRPr="00923C73">
        <w:rPr>
          <w:rFonts w:ascii="Times New Roman" w:hAnsi="Times New Roman" w:cs="Times New Roman"/>
          <w:color w:val="000000" w:themeColor="text1"/>
          <w:sz w:val="24"/>
          <w:szCs w:val="24"/>
        </w:rPr>
        <w:t>s</w:t>
      </w:r>
      <w:r w:rsidRPr="00923C73">
        <w:rPr>
          <w:rFonts w:ascii="Times New Roman" w:hAnsi="Times New Roman" w:cs="Times New Roman"/>
          <w:color w:val="000000" w:themeColor="text1"/>
          <w:spacing w:val="24"/>
          <w:sz w:val="24"/>
          <w:szCs w:val="24"/>
        </w:rPr>
        <w:t xml:space="preserve"> </w:t>
      </w:r>
      <w:r w:rsidRPr="00923C73">
        <w:rPr>
          <w:rFonts w:ascii="Times New Roman" w:hAnsi="Times New Roman" w:cs="Times New Roman"/>
          <w:color w:val="000000" w:themeColor="text1"/>
          <w:sz w:val="24"/>
          <w:szCs w:val="24"/>
        </w:rPr>
        <w:t>do</w:t>
      </w:r>
      <w:r w:rsidRPr="00923C73">
        <w:rPr>
          <w:rFonts w:ascii="Times New Roman" w:hAnsi="Times New Roman" w:cs="Times New Roman"/>
          <w:color w:val="000000" w:themeColor="text1"/>
          <w:spacing w:val="2"/>
          <w:sz w:val="24"/>
          <w:szCs w:val="24"/>
        </w:rPr>
        <w:t>n</w:t>
      </w:r>
      <w:r w:rsidRPr="00923C73">
        <w:rPr>
          <w:rFonts w:ascii="Times New Roman" w:hAnsi="Times New Roman" w:cs="Times New Roman"/>
          <w:color w:val="000000" w:themeColor="text1"/>
          <w:sz w:val="24"/>
          <w:szCs w:val="24"/>
        </w:rPr>
        <w:t>e</w:t>
      </w:r>
      <w:r w:rsidRPr="00923C73">
        <w:rPr>
          <w:rFonts w:ascii="Times New Roman" w:hAnsi="Times New Roman" w:cs="Times New Roman"/>
          <w:color w:val="000000" w:themeColor="text1"/>
          <w:spacing w:val="18"/>
          <w:sz w:val="24"/>
          <w:szCs w:val="24"/>
        </w:rPr>
        <w:t xml:space="preserve"> </w:t>
      </w:r>
      <w:r w:rsidRPr="00923C73">
        <w:rPr>
          <w:rFonts w:ascii="Times New Roman" w:hAnsi="Times New Roman" w:cs="Times New Roman"/>
          <w:color w:val="000000" w:themeColor="text1"/>
          <w:sz w:val="24"/>
          <w:szCs w:val="24"/>
        </w:rPr>
        <w:t>us</w:t>
      </w:r>
      <w:r w:rsidRPr="00923C73">
        <w:rPr>
          <w:rFonts w:ascii="Times New Roman" w:hAnsi="Times New Roman" w:cs="Times New Roman"/>
          <w:color w:val="000000" w:themeColor="text1"/>
          <w:spacing w:val="-2"/>
          <w:sz w:val="24"/>
          <w:szCs w:val="24"/>
        </w:rPr>
        <w:t>i</w:t>
      </w:r>
      <w:r w:rsidRPr="00923C73">
        <w:rPr>
          <w:rFonts w:ascii="Times New Roman" w:hAnsi="Times New Roman" w:cs="Times New Roman"/>
          <w:color w:val="000000" w:themeColor="text1"/>
          <w:sz w:val="24"/>
          <w:szCs w:val="24"/>
        </w:rPr>
        <w:t>ng</w:t>
      </w:r>
      <w:r w:rsidRPr="00923C73">
        <w:rPr>
          <w:rFonts w:ascii="Times New Roman" w:hAnsi="Times New Roman" w:cs="Times New Roman"/>
          <w:color w:val="000000" w:themeColor="text1"/>
          <w:spacing w:val="-3"/>
          <w:sz w:val="24"/>
          <w:szCs w:val="24"/>
        </w:rPr>
        <w:t xml:space="preserve"> </w:t>
      </w:r>
      <w:r w:rsidRPr="00923C73">
        <w:rPr>
          <w:rFonts w:ascii="Times New Roman" w:hAnsi="Times New Roman" w:cs="Times New Roman"/>
          <w:color w:val="000000" w:themeColor="text1"/>
          <w:sz w:val="24"/>
          <w:szCs w:val="24"/>
        </w:rPr>
        <w:t xml:space="preserve">spectrophotometric methods (Spectro UV-Visible 2500, manufactured by </w:t>
      </w:r>
      <w:proofErr w:type="spellStart"/>
      <w:r w:rsidRPr="00923C73">
        <w:rPr>
          <w:rFonts w:ascii="Times New Roman" w:hAnsi="Times New Roman" w:cs="Times New Roman"/>
          <w:color w:val="000000" w:themeColor="text1"/>
          <w:sz w:val="24"/>
          <w:szCs w:val="24"/>
        </w:rPr>
        <w:t>LaboMed</w:t>
      </w:r>
      <w:proofErr w:type="spellEnd"/>
      <w:r w:rsidRPr="00923C73">
        <w:rPr>
          <w:rFonts w:ascii="Times New Roman" w:hAnsi="Times New Roman" w:cs="Times New Roman"/>
          <w:color w:val="000000" w:themeColor="text1"/>
          <w:sz w:val="24"/>
          <w:szCs w:val="24"/>
        </w:rPr>
        <w:t xml:space="preserve"> Inc., USA) at</w:t>
      </w:r>
      <w:r w:rsidRPr="00923C73">
        <w:rPr>
          <w:rFonts w:ascii="Times New Roman" w:hAnsi="Times New Roman" w:cs="Times New Roman"/>
          <w:color w:val="000000" w:themeColor="text1"/>
          <w:spacing w:val="-3"/>
          <w:sz w:val="24"/>
          <w:szCs w:val="24"/>
        </w:rPr>
        <w:t xml:space="preserve"> Nigeria Institute of Science Laboratory Technology, Ibadan, Oyo State, Nigeria via scanning method in accordance with </w:t>
      </w:r>
      <w:r w:rsidRPr="0083309E">
        <w:rPr>
          <w:rFonts w:ascii="Times New Roman" w:hAnsi="Times New Roman" w:cs="Times New Roman"/>
          <w:bCs/>
          <w:color w:val="000000" w:themeColor="text1"/>
          <w:spacing w:val="-3"/>
          <w:sz w:val="24"/>
          <w:szCs w:val="24"/>
        </w:rPr>
        <w:t>ISO 17025</w:t>
      </w:r>
      <w:r w:rsidRPr="00923C73">
        <w:rPr>
          <w:rFonts w:ascii="Times New Roman" w:hAnsi="Times New Roman" w:cs="Times New Roman"/>
          <w:color w:val="000000" w:themeColor="text1"/>
          <w:spacing w:val="-3"/>
          <w:sz w:val="24"/>
          <w:szCs w:val="24"/>
        </w:rPr>
        <w:t>.</w:t>
      </w:r>
    </w:p>
    <w:p w14:paraId="043F4235" w14:textId="3B99981D" w:rsidR="008F0B1F" w:rsidRDefault="00AE52D6" w:rsidP="00821AD2">
      <w:pPr>
        <w:spacing w:line="240" w:lineRule="auto"/>
        <w:jc w:val="both"/>
        <w:rPr>
          <w:rFonts w:ascii="Times New Roman" w:hAnsi="Times New Roman" w:cs="Times New Roman"/>
          <w:b/>
          <w:sz w:val="24"/>
          <w:szCs w:val="24"/>
        </w:rPr>
      </w:pPr>
      <w:r w:rsidRPr="00363B23">
        <w:rPr>
          <w:rFonts w:ascii="Times New Roman" w:hAnsi="Times New Roman" w:cs="Times New Roman"/>
          <w:b/>
          <w:sz w:val="24"/>
          <w:szCs w:val="24"/>
          <w:highlight w:val="yellow"/>
        </w:rPr>
        <w:lastRenderedPageBreak/>
        <w:t xml:space="preserve">Purchase of </w:t>
      </w:r>
      <w:r w:rsidR="00C029EE" w:rsidRPr="00363B23">
        <w:rPr>
          <w:rFonts w:ascii="Times New Roman" w:hAnsi="Times New Roman" w:cs="Times New Roman"/>
          <w:b/>
          <w:sz w:val="24"/>
          <w:szCs w:val="24"/>
          <w:highlight w:val="yellow"/>
        </w:rPr>
        <w:t xml:space="preserve">Laboratory </w:t>
      </w:r>
      <w:r w:rsidRPr="00363B23">
        <w:rPr>
          <w:rFonts w:ascii="Times New Roman" w:hAnsi="Times New Roman" w:cs="Times New Roman"/>
          <w:b/>
          <w:sz w:val="24"/>
          <w:szCs w:val="24"/>
          <w:highlight w:val="yellow"/>
        </w:rPr>
        <w:t>Animals</w:t>
      </w:r>
    </w:p>
    <w:p w14:paraId="1488BAA9" w14:textId="288289BF" w:rsidR="00A34AC8" w:rsidRPr="008E0FAA" w:rsidRDefault="00A34AC8" w:rsidP="00821AD2">
      <w:pPr>
        <w:spacing w:line="240" w:lineRule="auto"/>
        <w:jc w:val="both"/>
        <w:rPr>
          <w:rFonts w:ascii="Times New Roman" w:hAnsi="Times New Roman" w:cs="Times New Roman"/>
          <w:b/>
          <w:sz w:val="24"/>
          <w:szCs w:val="24"/>
        </w:rPr>
      </w:pPr>
      <w:r w:rsidRPr="00A34AC8">
        <w:rPr>
          <w:rFonts w:ascii="Times New Roman" w:hAnsi="Times New Roman" w:cs="Times New Roman"/>
          <w:sz w:val="24"/>
          <w:szCs w:val="24"/>
        </w:rPr>
        <w:t xml:space="preserve">Thirty (30) </w:t>
      </w:r>
      <w:r w:rsidR="0083309E" w:rsidRPr="0083309E">
        <w:rPr>
          <w:rFonts w:ascii="Times New Roman" w:hAnsi="Times New Roman" w:cs="Times New Roman"/>
          <w:sz w:val="24"/>
          <w:szCs w:val="24"/>
          <w:highlight w:val="yellow"/>
        </w:rPr>
        <w:t>Wistar</w:t>
      </w:r>
      <w:r w:rsidRPr="00A34AC8">
        <w:rPr>
          <w:rFonts w:ascii="Times New Roman" w:hAnsi="Times New Roman" w:cs="Times New Roman"/>
          <w:sz w:val="24"/>
          <w:szCs w:val="24"/>
        </w:rPr>
        <w:t xml:space="preserve"> ra</w:t>
      </w:r>
      <w:r w:rsidR="00AE52D6">
        <w:rPr>
          <w:rFonts w:ascii="Times New Roman" w:hAnsi="Times New Roman" w:cs="Times New Roman"/>
          <w:sz w:val="24"/>
          <w:szCs w:val="24"/>
        </w:rPr>
        <w:t>ts weighing between 120-200g were</w:t>
      </w:r>
      <w:r w:rsidRPr="00A34AC8">
        <w:rPr>
          <w:rFonts w:ascii="Times New Roman" w:hAnsi="Times New Roman" w:cs="Times New Roman"/>
          <w:sz w:val="24"/>
          <w:szCs w:val="24"/>
        </w:rPr>
        <w:t xml:space="preserve"> purchased from the animal house</w:t>
      </w:r>
      <w:r w:rsidR="008E0FAA">
        <w:rPr>
          <w:rFonts w:ascii="Times New Roman" w:hAnsi="Times New Roman" w:cs="Times New Roman"/>
          <w:sz w:val="24"/>
          <w:szCs w:val="24"/>
        </w:rPr>
        <w:t>,</w:t>
      </w:r>
      <w:r w:rsidR="008F0B1F">
        <w:rPr>
          <w:rFonts w:ascii="Times New Roman" w:hAnsi="Times New Roman" w:cs="Times New Roman"/>
          <w:sz w:val="24"/>
          <w:szCs w:val="24"/>
        </w:rPr>
        <w:t xml:space="preserve"> </w:t>
      </w:r>
      <w:r w:rsidR="00AE52D6">
        <w:rPr>
          <w:rFonts w:ascii="Times New Roman" w:hAnsi="Times New Roman" w:cs="Times New Roman"/>
          <w:sz w:val="24"/>
          <w:szCs w:val="24"/>
        </w:rPr>
        <w:t xml:space="preserve">Faculty </w:t>
      </w:r>
      <w:r w:rsidR="008F0B1F">
        <w:rPr>
          <w:rFonts w:ascii="Times New Roman" w:hAnsi="Times New Roman" w:cs="Times New Roman"/>
          <w:sz w:val="24"/>
          <w:szCs w:val="24"/>
        </w:rPr>
        <w:t>of P</w:t>
      </w:r>
      <w:r w:rsidRPr="00A34AC8">
        <w:rPr>
          <w:rFonts w:ascii="Times New Roman" w:hAnsi="Times New Roman" w:cs="Times New Roman"/>
          <w:sz w:val="24"/>
          <w:szCs w:val="24"/>
        </w:rPr>
        <w:t xml:space="preserve">harmacy, University of Port Harcourt. </w:t>
      </w:r>
      <w:r w:rsidRPr="0083309E">
        <w:rPr>
          <w:rFonts w:ascii="Times New Roman" w:hAnsi="Times New Roman" w:cs="Times New Roman"/>
          <w:sz w:val="24"/>
          <w:szCs w:val="24"/>
          <w:highlight w:val="yellow"/>
        </w:rPr>
        <w:t>The animals were acc</w:t>
      </w:r>
      <w:r w:rsidR="00AE52D6" w:rsidRPr="0083309E">
        <w:rPr>
          <w:rFonts w:ascii="Times New Roman" w:hAnsi="Times New Roman" w:cs="Times New Roman"/>
          <w:sz w:val="24"/>
          <w:szCs w:val="24"/>
          <w:highlight w:val="yellow"/>
        </w:rPr>
        <w:t>limatized for 14 days</w:t>
      </w:r>
      <w:r w:rsidR="0083309E" w:rsidRPr="0083309E">
        <w:rPr>
          <w:rFonts w:ascii="Times New Roman" w:hAnsi="Times New Roman" w:cs="Times New Roman"/>
          <w:sz w:val="24"/>
          <w:szCs w:val="24"/>
          <w:highlight w:val="yellow"/>
        </w:rPr>
        <w:t xml:space="preserve">, before the commencement of the study. The rats were kept in well ventilated cages and had access to food and water </w:t>
      </w:r>
      <w:r w:rsidR="0083309E" w:rsidRPr="0083309E">
        <w:rPr>
          <w:rFonts w:ascii="Times New Roman" w:hAnsi="Times New Roman" w:cs="Times New Roman"/>
          <w:i/>
          <w:iCs/>
          <w:sz w:val="24"/>
          <w:szCs w:val="24"/>
          <w:highlight w:val="yellow"/>
        </w:rPr>
        <w:t>ad libitum</w:t>
      </w:r>
      <w:r w:rsidR="0083309E" w:rsidRPr="0083309E">
        <w:rPr>
          <w:rFonts w:ascii="Times New Roman" w:hAnsi="Times New Roman" w:cs="Times New Roman"/>
          <w:sz w:val="24"/>
          <w:szCs w:val="24"/>
          <w:highlight w:val="yellow"/>
        </w:rPr>
        <w:t>.</w:t>
      </w:r>
      <w:r w:rsidR="0083309E">
        <w:rPr>
          <w:rFonts w:ascii="Times New Roman" w:hAnsi="Times New Roman" w:cs="Times New Roman"/>
          <w:sz w:val="24"/>
          <w:szCs w:val="24"/>
        </w:rPr>
        <w:t xml:space="preserve"> </w:t>
      </w:r>
    </w:p>
    <w:p w14:paraId="7371A3BE" w14:textId="68955116" w:rsidR="008F0B1F" w:rsidRPr="003D6D4E" w:rsidRDefault="00A34AC8" w:rsidP="00821AD2">
      <w:pPr>
        <w:spacing w:line="240" w:lineRule="auto"/>
        <w:jc w:val="both"/>
        <w:rPr>
          <w:rFonts w:ascii="Times New Roman" w:hAnsi="Times New Roman" w:cs="Times New Roman"/>
          <w:b/>
          <w:sz w:val="24"/>
          <w:szCs w:val="24"/>
          <w:highlight w:val="yellow"/>
        </w:rPr>
      </w:pPr>
      <w:r w:rsidRPr="003D6D4E">
        <w:rPr>
          <w:rFonts w:ascii="Times New Roman" w:hAnsi="Times New Roman" w:cs="Times New Roman"/>
          <w:b/>
          <w:sz w:val="24"/>
          <w:szCs w:val="24"/>
          <w:highlight w:val="yellow"/>
        </w:rPr>
        <w:t>Standard Drug</w:t>
      </w:r>
    </w:p>
    <w:p w14:paraId="7326F956" w14:textId="1E711762" w:rsidR="00F6770F" w:rsidRPr="008E0FAA" w:rsidRDefault="00A34AC8" w:rsidP="00821AD2">
      <w:pPr>
        <w:spacing w:line="240" w:lineRule="auto"/>
        <w:jc w:val="both"/>
        <w:rPr>
          <w:rFonts w:ascii="Times New Roman" w:hAnsi="Times New Roman" w:cs="Times New Roman"/>
          <w:b/>
          <w:sz w:val="24"/>
          <w:szCs w:val="24"/>
        </w:rPr>
      </w:pPr>
      <w:r w:rsidRPr="003D6D4E">
        <w:rPr>
          <w:rFonts w:ascii="Times New Roman" w:hAnsi="Times New Roman" w:cs="Times New Roman"/>
          <w:sz w:val="24"/>
          <w:szCs w:val="24"/>
          <w:highlight w:val="yellow"/>
        </w:rPr>
        <w:t>Co-</w:t>
      </w:r>
      <w:proofErr w:type="spellStart"/>
      <w:r w:rsidRPr="003D6D4E">
        <w:rPr>
          <w:rFonts w:ascii="Times New Roman" w:hAnsi="Times New Roman" w:cs="Times New Roman"/>
          <w:sz w:val="24"/>
          <w:szCs w:val="24"/>
          <w:highlight w:val="yellow"/>
        </w:rPr>
        <w:t>mep</w:t>
      </w:r>
      <w:r w:rsidR="0083309E" w:rsidRPr="003D6D4E">
        <w:rPr>
          <w:rFonts w:ascii="Times New Roman" w:hAnsi="Times New Roman" w:cs="Times New Roman"/>
          <w:sz w:val="24"/>
          <w:szCs w:val="24"/>
          <w:highlight w:val="yellow"/>
        </w:rPr>
        <w:t>i</w:t>
      </w:r>
      <w:r w:rsidRPr="003D6D4E">
        <w:rPr>
          <w:rFonts w:ascii="Times New Roman" w:hAnsi="Times New Roman" w:cs="Times New Roman"/>
          <w:sz w:val="24"/>
          <w:szCs w:val="24"/>
          <w:highlight w:val="yellow"/>
        </w:rPr>
        <w:t>ryl</w:t>
      </w:r>
      <w:proofErr w:type="spellEnd"/>
      <w:r w:rsidR="0083309E" w:rsidRPr="003D6D4E">
        <w:rPr>
          <w:rFonts w:ascii="Times New Roman" w:hAnsi="Times New Roman" w:cs="Times New Roman"/>
          <w:sz w:val="24"/>
          <w:szCs w:val="24"/>
          <w:highlight w:val="yellow"/>
        </w:rPr>
        <w:t>, a standard</w:t>
      </w:r>
      <w:r w:rsidRPr="003D6D4E">
        <w:rPr>
          <w:rFonts w:ascii="Times New Roman" w:hAnsi="Times New Roman" w:cs="Times New Roman"/>
          <w:sz w:val="24"/>
          <w:szCs w:val="24"/>
          <w:highlight w:val="yellow"/>
        </w:rPr>
        <w:t xml:space="preserve"> drug</w:t>
      </w:r>
      <w:r w:rsidR="0083309E" w:rsidRPr="003D6D4E">
        <w:rPr>
          <w:rFonts w:ascii="Times New Roman" w:hAnsi="Times New Roman" w:cs="Times New Roman"/>
          <w:sz w:val="24"/>
          <w:szCs w:val="24"/>
          <w:highlight w:val="yellow"/>
        </w:rPr>
        <w:t xml:space="preserve"> in the management of diabetes mellitus</w:t>
      </w:r>
      <w:r w:rsidRPr="003D6D4E">
        <w:rPr>
          <w:rFonts w:ascii="Times New Roman" w:hAnsi="Times New Roman" w:cs="Times New Roman"/>
          <w:sz w:val="24"/>
          <w:szCs w:val="24"/>
          <w:highlight w:val="yellow"/>
        </w:rPr>
        <w:t xml:space="preserve"> wa</w:t>
      </w:r>
      <w:r w:rsidR="008E0FAA" w:rsidRPr="003D6D4E">
        <w:rPr>
          <w:rFonts w:ascii="Times New Roman" w:hAnsi="Times New Roman" w:cs="Times New Roman"/>
          <w:sz w:val="24"/>
          <w:szCs w:val="24"/>
          <w:highlight w:val="yellow"/>
        </w:rPr>
        <w:t>s</w:t>
      </w:r>
      <w:r w:rsidRPr="003D6D4E">
        <w:rPr>
          <w:rFonts w:ascii="Times New Roman" w:hAnsi="Times New Roman" w:cs="Times New Roman"/>
          <w:sz w:val="24"/>
          <w:szCs w:val="24"/>
          <w:highlight w:val="yellow"/>
        </w:rPr>
        <w:t xml:space="preserve"> used as reference</w:t>
      </w:r>
      <w:r w:rsidR="00AE52D6" w:rsidRPr="003D6D4E">
        <w:rPr>
          <w:rFonts w:ascii="Times New Roman" w:hAnsi="Times New Roman" w:cs="Times New Roman"/>
          <w:sz w:val="24"/>
          <w:szCs w:val="24"/>
          <w:highlight w:val="yellow"/>
        </w:rPr>
        <w:t xml:space="preserve"> drug</w:t>
      </w:r>
      <w:r w:rsidR="0083309E" w:rsidRPr="003D6D4E">
        <w:rPr>
          <w:rFonts w:ascii="Times New Roman" w:hAnsi="Times New Roman" w:cs="Times New Roman"/>
          <w:sz w:val="24"/>
          <w:szCs w:val="24"/>
          <w:highlight w:val="yellow"/>
        </w:rPr>
        <w:t>.</w:t>
      </w:r>
      <w:r w:rsidR="003D6D4E" w:rsidRPr="003D6D4E">
        <w:rPr>
          <w:rFonts w:ascii="Times New Roman" w:hAnsi="Times New Roman" w:cs="Times New Roman"/>
          <w:sz w:val="24"/>
          <w:szCs w:val="24"/>
          <w:highlight w:val="yellow"/>
        </w:rPr>
        <w:t xml:space="preserve"> Manufactured by May &amp; Baker Nigeria PLC,</w:t>
      </w:r>
      <w:r w:rsidR="0083309E" w:rsidRPr="003D6D4E">
        <w:rPr>
          <w:rFonts w:ascii="Times New Roman" w:hAnsi="Times New Roman" w:cs="Times New Roman"/>
          <w:sz w:val="24"/>
          <w:szCs w:val="24"/>
          <w:highlight w:val="yellow"/>
        </w:rPr>
        <w:t xml:space="preserve"> </w:t>
      </w:r>
      <w:r w:rsidR="003D6D4E" w:rsidRPr="003D6D4E">
        <w:rPr>
          <w:rFonts w:ascii="Times New Roman" w:hAnsi="Times New Roman" w:cs="Times New Roman"/>
          <w:sz w:val="24"/>
          <w:szCs w:val="24"/>
          <w:highlight w:val="yellow"/>
        </w:rPr>
        <w:t>i</w:t>
      </w:r>
      <w:r w:rsidR="0083309E" w:rsidRPr="003D6D4E">
        <w:rPr>
          <w:rFonts w:ascii="Times New Roman" w:hAnsi="Times New Roman" w:cs="Times New Roman"/>
          <w:sz w:val="24"/>
          <w:szCs w:val="24"/>
          <w:highlight w:val="yellow"/>
        </w:rPr>
        <w:t>t</w:t>
      </w:r>
      <w:r w:rsidRPr="003D6D4E">
        <w:rPr>
          <w:rFonts w:ascii="Times New Roman" w:hAnsi="Times New Roman" w:cs="Times New Roman"/>
          <w:sz w:val="24"/>
          <w:szCs w:val="24"/>
          <w:highlight w:val="yellow"/>
        </w:rPr>
        <w:t xml:space="preserve"> was p</w:t>
      </w:r>
      <w:r w:rsidR="00AE52D6" w:rsidRPr="003D6D4E">
        <w:rPr>
          <w:rFonts w:ascii="Times New Roman" w:hAnsi="Times New Roman" w:cs="Times New Roman"/>
          <w:sz w:val="24"/>
          <w:szCs w:val="24"/>
          <w:highlight w:val="yellow"/>
        </w:rPr>
        <w:t xml:space="preserve">urchased from Via </w:t>
      </w:r>
      <w:proofErr w:type="spellStart"/>
      <w:r w:rsidR="00AE52D6" w:rsidRPr="003D6D4E">
        <w:rPr>
          <w:rFonts w:ascii="Times New Roman" w:hAnsi="Times New Roman" w:cs="Times New Roman"/>
          <w:sz w:val="24"/>
          <w:szCs w:val="24"/>
          <w:highlight w:val="yellow"/>
        </w:rPr>
        <w:t>plux</w:t>
      </w:r>
      <w:proofErr w:type="spellEnd"/>
      <w:r w:rsidR="00AE52D6" w:rsidRPr="003D6D4E">
        <w:rPr>
          <w:rFonts w:ascii="Times New Roman" w:hAnsi="Times New Roman" w:cs="Times New Roman"/>
          <w:sz w:val="24"/>
          <w:szCs w:val="24"/>
          <w:highlight w:val="yellow"/>
        </w:rPr>
        <w:t xml:space="preserve"> pharmacy</w:t>
      </w:r>
      <w:r w:rsidRPr="003D6D4E">
        <w:rPr>
          <w:rFonts w:ascii="Times New Roman" w:hAnsi="Times New Roman" w:cs="Times New Roman"/>
          <w:sz w:val="24"/>
          <w:szCs w:val="24"/>
          <w:highlight w:val="yellow"/>
        </w:rPr>
        <w:t>, Port-Harcourt</w:t>
      </w:r>
      <w:r w:rsidR="008F0B1F" w:rsidRPr="003D6D4E">
        <w:rPr>
          <w:rFonts w:ascii="Times New Roman" w:hAnsi="Times New Roman" w:cs="Times New Roman"/>
          <w:sz w:val="24"/>
          <w:szCs w:val="24"/>
          <w:highlight w:val="yellow"/>
        </w:rPr>
        <w:t>,</w:t>
      </w:r>
      <w:r w:rsidRPr="003D6D4E">
        <w:rPr>
          <w:rFonts w:ascii="Times New Roman" w:hAnsi="Times New Roman" w:cs="Times New Roman"/>
          <w:sz w:val="24"/>
          <w:szCs w:val="24"/>
          <w:highlight w:val="yellow"/>
        </w:rPr>
        <w:t xml:space="preserve"> Rivers Stat</w:t>
      </w:r>
      <w:r w:rsidR="00F6770F" w:rsidRPr="003D6D4E">
        <w:rPr>
          <w:rFonts w:ascii="Times New Roman" w:hAnsi="Times New Roman" w:cs="Times New Roman"/>
          <w:sz w:val="24"/>
          <w:szCs w:val="24"/>
          <w:highlight w:val="yellow"/>
        </w:rPr>
        <w:t>e</w:t>
      </w:r>
      <w:r w:rsidR="00AE52D6" w:rsidRPr="003D6D4E">
        <w:rPr>
          <w:rFonts w:ascii="Times New Roman" w:hAnsi="Times New Roman" w:cs="Times New Roman"/>
          <w:sz w:val="24"/>
          <w:szCs w:val="24"/>
          <w:highlight w:val="yellow"/>
        </w:rPr>
        <w:t>, Nigeria.</w:t>
      </w:r>
    </w:p>
    <w:p w14:paraId="4838F975" w14:textId="2EFDD9C4" w:rsidR="008F0B1F" w:rsidRDefault="00A34AC8" w:rsidP="00821AD2">
      <w:pPr>
        <w:spacing w:line="240" w:lineRule="auto"/>
        <w:jc w:val="both"/>
        <w:rPr>
          <w:rFonts w:ascii="Times New Roman" w:hAnsi="Times New Roman" w:cs="Times New Roman"/>
          <w:b/>
          <w:sz w:val="24"/>
          <w:szCs w:val="24"/>
        </w:rPr>
      </w:pPr>
      <w:r w:rsidRPr="007742BA">
        <w:rPr>
          <w:rFonts w:ascii="Times New Roman" w:hAnsi="Times New Roman" w:cs="Times New Roman"/>
          <w:b/>
          <w:sz w:val="24"/>
          <w:szCs w:val="24"/>
          <w:highlight w:val="yellow"/>
        </w:rPr>
        <w:t>Determination of Therapeutic Dose</w:t>
      </w:r>
      <w:r w:rsidR="00375107" w:rsidRPr="007742BA">
        <w:rPr>
          <w:rFonts w:ascii="Times New Roman" w:hAnsi="Times New Roman" w:cs="Times New Roman"/>
          <w:b/>
          <w:sz w:val="24"/>
          <w:szCs w:val="24"/>
          <w:highlight w:val="yellow"/>
        </w:rPr>
        <w:t xml:space="preserve"> of the Standard Drug</w:t>
      </w:r>
      <w:r w:rsidR="008309F1" w:rsidRPr="007742BA">
        <w:rPr>
          <w:rFonts w:ascii="Times New Roman" w:hAnsi="Times New Roman" w:cs="Times New Roman"/>
          <w:b/>
          <w:sz w:val="24"/>
          <w:szCs w:val="24"/>
          <w:highlight w:val="yellow"/>
        </w:rPr>
        <w:t>:</w:t>
      </w:r>
      <w:r w:rsidR="008309F1">
        <w:rPr>
          <w:rFonts w:ascii="Times New Roman" w:hAnsi="Times New Roman" w:cs="Times New Roman"/>
          <w:b/>
          <w:sz w:val="24"/>
          <w:szCs w:val="24"/>
        </w:rPr>
        <w:t xml:space="preserve"> </w:t>
      </w:r>
    </w:p>
    <w:p w14:paraId="12F870AB" w14:textId="39E54B48" w:rsidR="00A34AC8" w:rsidRDefault="00A34AC8" w:rsidP="00821AD2">
      <w:pPr>
        <w:spacing w:line="240" w:lineRule="auto"/>
        <w:jc w:val="both"/>
        <w:rPr>
          <w:rFonts w:ascii="Times New Roman" w:hAnsi="Times New Roman" w:cs="Times New Roman"/>
          <w:sz w:val="24"/>
          <w:szCs w:val="24"/>
        </w:rPr>
      </w:pPr>
      <w:r w:rsidRPr="007742BA">
        <w:rPr>
          <w:rFonts w:ascii="Times New Roman" w:hAnsi="Times New Roman" w:cs="Times New Roman"/>
          <w:sz w:val="24"/>
          <w:szCs w:val="24"/>
          <w:highlight w:val="yellow"/>
        </w:rPr>
        <w:t xml:space="preserve">The rat dose of the </w:t>
      </w:r>
      <w:r w:rsidR="00375107" w:rsidRPr="007742BA">
        <w:rPr>
          <w:rFonts w:ascii="Times New Roman" w:hAnsi="Times New Roman" w:cs="Times New Roman"/>
          <w:sz w:val="24"/>
          <w:szCs w:val="24"/>
          <w:highlight w:val="yellow"/>
        </w:rPr>
        <w:t>standard</w:t>
      </w:r>
      <w:r w:rsidR="00AE52D6" w:rsidRPr="007742BA">
        <w:rPr>
          <w:rFonts w:ascii="Times New Roman" w:hAnsi="Times New Roman" w:cs="Times New Roman"/>
          <w:sz w:val="24"/>
          <w:szCs w:val="24"/>
          <w:highlight w:val="yellow"/>
        </w:rPr>
        <w:t xml:space="preserve"> drug</w:t>
      </w:r>
      <w:r w:rsidR="00375107" w:rsidRPr="007742BA">
        <w:rPr>
          <w:rFonts w:ascii="Times New Roman" w:hAnsi="Times New Roman" w:cs="Times New Roman"/>
          <w:sz w:val="24"/>
          <w:szCs w:val="24"/>
          <w:highlight w:val="yellow"/>
        </w:rPr>
        <w:t xml:space="preserve"> (Co-</w:t>
      </w:r>
      <w:proofErr w:type="spellStart"/>
      <w:r w:rsidR="00B1279B" w:rsidRPr="007742BA">
        <w:rPr>
          <w:rFonts w:ascii="Times New Roman" w:hAnsi="Times New Roman" w:cs="Times New Roman"/>
          <w:sz w:val="24"/>
          <w:szCs w:val="24"/>
          <w:highlight w:val="yellow"/>
        </w:rPr>
        <w:t>m</w:t>
      </w:r>
      <w:r w:rsidR="00375107" w:rsidRPr="007742BA">
        <w:rPr>
          <w:rFonts w:ascii="Times New Roman" w:hAnsi="Times New Roman" w:cs="Times New Roman"/>
          <w:sz w:val="24"/>
          <w:szCs w:val="24"/>
          <w:highlight w:val="yellow"/>
        </w:rPr>
        <w:t>epi</w:t>
      </w:r>
      <w:r w:rsidR="00B1279B" w:rsidRPr="007742BA">
        <w:rPr>
          <w:rFonts w:ascii="Times New Roman" w:hAnsi="Times New Roman" w:cs="Times New Roman"/>
          <w:sz w:val="24"/>
          <w:szCs w:val="24"/>
          <w:highlight w:val="yellow"/>
        </w:rPr>
        <w:t>ryl</w:t>
      </w:r>
      <w:proofErr w:type="spellEnd"/>
      <w:r w:rsidR="00B1279B" w:rsidRPr="007742BA">
        <w:rPr>
          <w:rFonts w:ascii="Times New Roman" w:hAnsi="Times New Roman" w:cs="Times New Roman"/>
          <w:sz w:val="24"/>
          <w:szCs w:val="24"/>
          <w:highlight w:val="yellow"/>
        </w:rPr>
        <w:t>)</w:t>
      </w:r>
      <w:r w:rsidR="00AE52D6" w:rsidRPr="007742BA">
        <w:rPr>
          <w:rFonts w:ascii="Times New Roman" w:hAnsi="Times New Roman" w:cs="Times New Roman"/>
          <w:sz w:val="24"/>
          <w:szCs w:val="24"/>
          <w:highlight w:val="yellow"/>
        </w:rPr>
        <w:t xml:space="preserve"> w</w:t>
      </w:r>
      <w:r w:rsidR="00B1279B" w:rsidRPr="007742BA">
        <w:rPr>
          <w:rFonts w:ascii="Times New Roman" w:hAnsi="Times New Roman" w:cs="Times New Roman"/>
          <w:sz w:val="24"/>
          <w:szCs w:val="24"/>
          <w:highlight w:val="yellow"/>
        </w:rPr>
        <w:t>as</w:t>
      </w:r>
      <w:r w:rsidRPr="007742BA">
        <w:rPr>
          <w:rFonts w:ascii="Times New Roman" w:hAnsi="Times New Roman" w:cs="Times New Roman"/>
          <w:sz w:val="24"/>
          <w:szCs w:val="24"/>
          <w:highlight w:val="yellow"/>
        </w:rPr>
        <w:t xml:space="preserve"> extrapolated from the human therapeutic</w:t>
      </w:r>
      <w:r w:rsidR="00B1279B" w:rsidRPr="007742BA">
        <w:rPr>
          <w:rFonts w:ascii="Times New Roman" w:hAnsi="Times New Roman" w:cs="Times New Roman"/>
          <w:sz w:val="24"/>
          <w:szCs w:val="24"/>
          <w:highlight w:val="yellow"/>
        </w:rPr>
        <w:t xml:space="preserve"> daily</w:t>
      </w:r>
      <w:r w:rsidRPr="007742BA">
        <w:rPr>
          <w:rFonts w:ascii="Times New Roman" w:hAnsi="Times New Roman" w:cs="Times New Roman"/>
          <w:sz w:val="24"/>
          <w:szCs w:val="24"/>
          <w:highlight w:val="yellow"/>
        </w:rPr>
        <w:t xml:space="preserve"> dose based on body surface area ratio, using the Paget and Barnes (1964) conversion table, which is based on 70kg as the weight of adult human, and 200g as the weight of rat.</w:t>
      </w:r>
      <w:r w:rsidR="008309F1" w:rsidRPr="007742BA">
        <w:rPr>
          <w:rFonts w:ascii="Times New Roman" w:hAnsi="Times New Roman" w:cs="Times New Roman"/>
          <w:b/>
          <w:sz w:val="24"/>
          <w:szCs w:val="24"/>
          <w:highlight w:val="yellow"/>
        </w:rPr>
        <w:t xml:space="preserve"> </w:t>
      </w:r>
      <w:r w:rsidRPr="007742BA">
        <w:rPr>
          <w:rFonts w:ascii="Times New Roman" w:hAnsi="Times New Roman" w:cs="Times New Roman"/>
          <w:sz w:val="24"/>
          <w:szCs w:val="24"/>
          <w:highlight w:val="yellow"/>
        </w:rPr>
        <w:t xml:space="preserve">The rat </w:t>
      </w:r>
      <w:r w:rsidR="007742BA" w:rsidRPr="007742BA">
        <w:rPr>
          <w:rFonts w:ascii="Times New Roman" w:hAnsi="Times New Roman" w:cs="Times New Roman"/>
          <w:sz w:val="24"/>
          <w:szCs w:val="24"/>
          <w:highlight w:val="yellow"/>
        </w:rPr>
        <w:t xml:space="preserve">daily </w:t>
      </w:r>
      <w:r w:rsidRPr="007742BA">
        <w:rPr>
          <w:rFonts w:ascii="Times New Roman" w:hAnsi="Times New Roman" w:cs="Times New Roman"/>
          <w:sz w:val="24"/>
          <w:szCs w:val="24"/>
          <w:highlight w:val="yellow"/>
        </w:rPr>
        <w:t>dose was calculated using the formula</w:t>
      </w:r>
      <w:r w:rsidR="008309F1" w:rsidRPr="007742BA">
        <w:rPr>
          <w:rFonts w:ascii="Times New Roman" w:hAnsi="Times New Roman" w:cs="Times New Roman"/>
          <w:sz w:val="24"/>
          <w:szCs w:val="24"/>
          <w:highlight w:val="yellow"/>
        </w:rPr>
        <w:t xml:space="preserve">: </w:t>
      </w:r>
      <w:r w:rsidRPr="007742BA">
        <w:rPr>
          <w:rFonts w:ascii="Times New Roman" w:hAnsi="Times New Roman" w:cs="Times New Roman"/>
          <w:sz w:val="24"/>
          <w:szCs w:val="24"/>
          <w:highlight w:val="yellow"/>
        </w:rPr>
        <w:t>Rat dose (mg/kg) = Human dose (mg)</w:t>
      </w:r>
      <w:r w:rsidR="00AE52D6" w:rsidRPr="007742BA">
        <w:rPr>
          <w:rFonts w:ascii="Times New Roman" w:hAnsi="Times New Roman" w:cs="Times New Roman"/>
          <w:sz w:val="24"/>
          <w:szCs w:val="24"/>
          <w:highlight w:val="yellow"/>
        </w:rPr>
        <w:t xml:space="preserve"> x 0.018 x </w:t>
      </w:r>
      <w:r w:rsidRPr="007742BA">
        <w:rPr>
          <w:rFonts w:ascii="Times New Roman" w:hAnsi="Times New Roman" w:cs="Times New Roman"/>
          <w:sz w:val="24"/>
          <w:szCs w:val="24"/>
          <w:highlight w:val="yellow"/>
        </w:rPr>
        <w:t>5 (</w:t>
      </w:r>
      <w:r w:rsidR="007742BA" w:rsidRPr="007742BA">
        <w:rPr>
          <w:rFonts w:ascii="Times New Roman" w:hAnsi="Times New Roman" w:cs="Times New Roman"/>
          <w:sz w:val="24"/>
          <w:szCs w:val="24"/>
          <w:highlight w:val="yellow"/>
        </w:rPr>
        <w:t>Paget &amp; Barnes, 1964</w:t>
      </w:r>
      <w:r w:rsidRPr="007742BA">
        <w:rPr>
          <w:rFonts w:ascii="Times New Roman" w:hAnsi="Times New Roman" w:cs="Times New Roman"/>
          <w:sz w:val="24"/>
          <w:szCs w:val="24"/>
          <w:highlight w:val="yellow"/>
        </w:rPr>
        <w:t>)</w:t>
      </w:r>
      <w:r w:rsidR="008309F1" w:rsidRPr="007742BA">
        <w:rPr>
          <w:rFonts w:ascii="Times New Roman" w:hAnsi="Times New Roman" w:cs="Times New Roman"/>
          <w:sz w:val="24"/>
          <w:szCs w:val="24"/>
          <w:highlight w:val="yellow"/>
        </w:rPr>
        <w:t>.</w:t>
      </w:r>
      <w:r w:rsidR="008309F1">
        <w:rPr>
          <w:rFonts w:ascii="Times New Roman" w:hAnsi="Times New Roman" w:cs="Times New Roman"/>
          <w:sz w:val="24"/>
          <w:szCs w:val="24"/>
        </w:rPr>
        <w:t xml:space="preserve"> </w:t>
      </w:r>
    </w:p>
    <w:p w14:paraId="00CCB13B" w14:textId="57129A74" w:rsidR="00D07A7E" w:rsidRPr="007C01D4" w:rsidRDefault="00D07A7E" w:rsidP="00D07A7E">
      <w:pPr>
        <w:spacing w:line="240" w:lineRule="auto"/>
        <w:jc w:val="both"/>
        <w:rPr>
          <w:rFonts w:ascii="Times New Roman" w:hAnsi="Times New Roman" w:cs="Times New Roman"/>
          <w:bCs/>
          <w:sz w:val="24"/>
          <w:szCs w:val="24"/>
          <w:highlight w:val="yellow"/>
        </w:rPr>
      </w:pPr>
      <w:r w:rsidRPr="007C01D4">
        <w:rPr>
          <w:rFonts w:ascii="Times New Roman" w:hAnsi="Times New Roman" w:cs="Times New Roman"/>
          <w:bCs/>
          <w:sz w:val="24"/>
          <w:szCs w:val="24"/>
          <w:highlight w:val="yellow"/>
        </w:rPr>
        <w:t xml:space="preserve">The administered rat dose was extrapolated from the human daily dose as shown below: </w:t>
      </w:r>
    </w:p>
    <w:p w14:paraId="47B7C52D" w14:textId="6FB1C165" w:rsidR="00D07A7E" w:rsidRPr="007C01D4" w:rsidRDefault="00D07A7E" w:rsidP="00D07A7E">
      <w:pPr>
        <w:spacing w:line="240" w:lineRule="auto"/>
        <w:jc w:val="both"/>
        <w:rPr>
          <w:rFonts w:ascii="Times New Roman" w:hAnsi="Times New Roman" w:cs="Times New Roman"/>
          <w:bCs/>
          <w:sz w:val="24"/>
          <w:szCs w:val="24"/>
          <w:highlight w:val="yellow"/>
        </w:rPr>
      </w:pPr>
      <w:r w:rsidRPr="007C01D4">
        <w:rPr>
          <w:rFonts w:ascii="Times New Roman" w:hAnsi="Times New Roman" w:cs="Times New Roman"/>
          <w:bCs/>
          <w:sz w:val="24"/>
          <w:szCs w:val="24"/>
          <w:highlight w:val="yellow"/>
        </w:rPr>
        <w:t xml:space="preserve">Human daily dose is 1 tablet (500 mg) </w:t>
      </w:r>
      <w:r w:rsidR="00CB60DE" w:rsidRPr="007C01D4">
        <w:rPr>
          <w:rFonts w:ascii="Times New Roman" w:hAnsi="Times New Roman" w:cs="Times New Roman"/>
          <w:bCs/>
          <w:sz w:val="24"/>
          <w:szCs w:val="24"/>
          <w:highlight w:val="yellow"/>
        </w:rPr>
        <w:t>once</w:t>
      </w:r>
      <w:r w:rsidRPr="007C01D4">
        <w:rPr>
          <w:rFonts w:ascii="Times New Roman" w:hAnsi="Times New Roman" w:cs="Times New Roman"/>
          <w:bCs/>
          <w:sz w:val="24"/>
          <w:szCs w:val="24"/>
          <w:highlight w:val="yellow"/>
        </w:rPr>
        <w:t xml:space="preserve"> daily, </w:t>
      </w:r>
    </w:p>
    <w:p w14:paraId="07AEF4AD" w14:textId="796B67A5" w:rsidR="00D07A7E" w:rsidRPr="007C01D4" w:rsidRDefault="00D07A7E" w:rsidP="00D07A7E">
      <w:pPr>
        <w:spacing w:line="240" w:lineRule="auto"/>
        <w:jc w:val="both"/>
        <w:rPr>
          <w:rFonts w:ascii="Times New Roman" w:hAnsi="Times New Roman" w:cs="Times New Roman"/>
          <w:bCs/>
          <w:sz w:val="24"/>
          <w:szCs w:val="24"/>
          <w:highlight w:val="yellow"/>
        </w:rPr>
      </w:pPr>
      <w:r w:rsidRPr="007C01D4">
        <w:rPr>
          <w:rFonts w:ascii="Times New Roman" w:hAnsi="Times New Roman" w:cs="Times New Roman"/>
          <w:bCs/>
          <w:sz w:val="24"/>
          <w:szCs w:val="24"/>
          <w:highlight w:val="yellow"/>
        </w:rPr>
        <w:t>Rat</w:t>
      </w:r>
      <w:r w:rsidR="00CB60DE" w:rsidRPr="007C01D4">
        <w:rPr>
          <w:rFonts w:ascii="Times New Roman" w:hAnsi="Times New Roman" w:cs="Times New Roman"/>
          <w:bCs/>
          <w:sz w:val="24"/>
          <w:szCs w:val="24"/>
          <w:highlight w:val="yellow"/>
        </w:rPr>
        <w:t xml:space="preserve"> daily</w:t>
      </w:r>
      <w:r w:rsidRPr="007C01D4">
        <w:rPr>
          <w:rFonts w:ascii="Times New Roman" w:hAnsi="Times New Roman" w:cs="Times New Roman"/>
          <w:bCs/>
          <w:sz w:val="24"/>
          <w:szCs w:val="24"/>
          <w:highlight w:val="yellow"/>
        </w:rPr>
        <w:t xml:space="preserve"> dose (mg/kg) = Human daily dose × 0.018 × </w:t>
      </w:r>
      <w:r w:rsidR="007C01D4" w:rsidRPr="007C01D4">
        <w:rPr>
          <w:rFonts w:ascii="Times New Roman" w:hAnsi="Times New Roman" w:cs="Times New Roman"/>
          <w:bCs/>
          <w:sz w:val="24"/>
          <w:szCs w:val="24"/>
          <w:highlight w:val="yellow"/>
        </w:rPr>
        <w:t>5</w:t>
      </w:r>
    </w:p>
    <w:p w14:paraId="5DED49F1" w14:textId="0CB5908F" w:rsidR="00D07A7E" w:rsidRPr="007C01D4" w:rsidRDefault="00D07A7E" w:rsidP="00D07A7E">
      <w:pPr>
        <w:spacing w:line="240" w:lineRule="auto"/>
        <w:jc w:val="both"/>
        <w:rPr>
          <w:rFonts w:ascii="Times New Roman" w:hAnsi="Times New Roman" w:cs="Times New Roman"/>
          <w:bCs/>
          <w:sz w:val="24"/>
          <w:szCs w:val="24"/>
          <w:highlight w:val="yellow"/>
        </w:rPr>
      </w:pPr>
      <w:r w:rsidRPr="007C01D4">
        <w:rPr>
          <w:rFonts w:ascii="Times New Roman" w:hAnsi="Times New Roman" w:cs="Times New Roman"/>
          <w:bCs/>
          <w:sz w:val="24"/>
          <w:szCs w:val="24"/>
          <w:highlight w:val="yellow"/>
        </w:rPr>
        <w:t xml:space="preserve">= </w:t>
      </w:r>
      <w:r w:rsidR="007C01D4" w:rsidRPr="007C01D4">
        <w:rPr>
          <w:rFonts w:ascii="Times New Roman" w:hAnsi="Times New Roman" w:cs="Times New Roman"/>
          <w:bCs/>
          <w:sz w:val="24"/>
          <w:szCs w:val="24"/>
          <w:highlight w:val="yellow"/>
        </w:rPr>
        <w:t>500</w:t>
      </w:r>
      <w:r w:rsidRPr="007C01D4">
        <w:rPr>
          <w:rFonts w:ascii="Times New Roman" w:hAnsi="Times New Roman" w:cs="Times New Roman"/>
          <w:bCs/>
          <w:sz w:val="24"/>
          <w:szCs w:val="24"/>
          <w:highlight w:val="yellow"/>
        </w:rPr>
        <w:t xml:space="preserve"> × 0.018 × 5 </w:t>
      </w:r>
    </w:p>
    <w:p w14:paraId="604E8DD3" w14:textId="6E9D4E14" w:rsidR="00D07A7E" w:rsidRPr="007C01D4" w:rsidRDefault="00D07A7E" w:rsidP="00D07A7E">
      <w:pPr>
        <w:spacing w:line="240" w:lineRule="auto"/>
        <w:jc w:val="both"/>
        <w:rPr>
          <w:rFonts w:ascii="Times New Roman" w:hAnsi="Times New Roman" w:cs="Times New Roman"/>
          <w:bCs/>
          <w:sz w:val="24"/>
          <w:szCs w:val="24"/>
        </w:rPr>
      </w:pPr>
      <w:r w:rsidRPr="007C01D4">
        <w:rPr>
          <w:rFonts w:ascii="Times New Roman" w:hAnsi="Times New Roman" w:cs="Times New Roman"/>
          <w:bCs/>
          <w:sz w:val="24"/>
          <w:szCs w:val="24"/>
          <w:highlight w:val="yellow"/>
        </w:rPr>
        <w:t xml:space="preserve">= </w:t>
      </w:r>
      <w:r w:rsidR="007C01D4" w:rsidRPr="007C01D4">
        <w:rPr>
          <w:rFonts w:ascii="Times New Roman" w:hAnsi="Times New Roman" w:cs="Times New Roman"/>
          <w:bCs/>
          <w:sz w:val="24"/>
          <w:szCs w:val="24"/>
          <w:highlight w:val="yellow"/>
        </w:rPr>
        <w:t>45</w:t>
      </w:r>
      <w:r w:rsidRPr="007C01D4">
        <w:rPr>
          <w:rFonts w:ascii="Times New Roman" w:hAnsi="Times New Roman" w:cs="Times New Roman"/>
          <w:bCs/>
          <w:sz w:val="24"/>
          <w:szCs w:val="24"/>
          <w:highlight w:val="yellow"/>
        </w:rPr>
        <w:t xml:space="preserve"> mg/kg body weight</w:t>
      </w:r>
    </w:p>
    <w:p w14:paraId="6C761A38" w14:textId="7109D04B" w:rsidR="00282118" w:rsidRDefault="00A34AC8" w:rsidP="00821AD2">
      <w:pPr>
        <w:spacing w:line="240" w:lineRule="auto"/>
        <w:jc w:val="both"/>
        <w:rPr>
          <w:rFonts w:ascii="Times New Roman" w:hAnsi="Times New Roman" w:cs="Times New Roman"/>
          <w:sz w:val="24"/>
          <w:szCs w:val="24"/>
        </w:rPr>
      </w:pPr>
      <w:r w:rsidRPr="00340655">
        <w:rPr>
          <w:rFonts w:ascii="Times New Roman" w:hAnsi="Times New Roman" w:cs="Times New Roman"/>
          <w:b/>
          <w:sz w:val="24"/>
          <w:szCs w:val="24"/>
          <w:highlight w:val="yellow"/>
        </w:rPr>
        <w:t>Acute Toxicity of the</w:t>
      </w:r>
      <w:r w:rsidR="00340655" w:rsidRPr="00340655">
        <w:rPr>
          <w:rFonts w:ascii="Times New Roman" w:hAnsi="Times New Roman" w:cs="Times New Roman"/>
          <w:b/>
          <w:sz w:val="24"/>
          <w:szCs w:val="24"/>
          <w:highlight w:val="yellow"/>
        </w:rPr>
        <w:t xml:space="preserve"> Plant Leaf</w:t>
      </w:r>
      <w:r w:rsidRPr="00340655">
        <w:rPr>
          <w:rFonts w:ascii="Times New Roman" w:hAnsi="Times New Roman" w:cs="Times New Roman"/>
          <w:b/>
          <w:sz w:val="24"/>
          <w:szCs w:val="24"/>
          <w:highlight w:val="yellow"/>
        </w:rPr>
        <w:t xml:space="preserve"> Extract</w:t>
      </w:r>
      <w:r w:rsidR="00340655" w:rsidRPr="00340655">
        <w:rPr>
          <w:rFonts w:ascii="Times New Roman" w:hAnsi="Times New Roman" w:cs="Times New Roman"/>
          <w:b/>
          <w:sz w:val="24"/>
          <w:szCs w:val="24"/>
          <w:highlight w:val="yellow"/>
        </w:rPr>
        <w:t>s</w:t>
      </w:r>
    </w:p>
    <w:p w14:paraId="2167D99E" w14:textId="2EC3B294" w:rsidR="00F6770F" w:rsidRPr="00A34AC8" w:rsidRDefault="00A34AC8" w:rsidP="00340655">
      <w:pPr>
        <w:spacing w:line="240" w:lineRule="auto"/>
        <w:jc w:val="both"/>
        <w:rPr>
          <w:rFonts w:ascii="Times New Roman" w:hAnsi="Times New Roman" w:cs="Times New Roman"/>
          <w:sz w:val="24"/>
          <w:szCs w:val="24"/>
        </w:rPr>
      </w:pPr>
      <w:r w:rsidRPr="00340655">
        <w:rPr>
          <w:rFonts w:ascii="Times New Roman" w:hAnsi="Times New Roman" w:cs="Times New Roman"/>
          <w:sz w:val="24"/>
          <w:szCs w:val="24"/>
          <w:highlight w:val="yellow"/>
        </w:rPr>
        <w:t>This was done using the fixed dose procedure (OECD, 2001)</w:t>
      </w:r>
      <w:r w:rsidR="00340655"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Six (6) rats were grouped into two groups of three</w:t>
      </w:r>
      <w:r w:rsidR="00340655" w:rsidRPr="00340655">
        <w:rPr>
          <w:rFonts w:ascii="Times New Roman" w:hAnsi="Times New Roman" w:cs="Times New Roman"/>
          <w:sz w:val="24"/>
          <w:szCs w:val="24"/>
          <w:highlight w:val="yellow"/>
        </w:rPr>
        <w:t xml:space="preserve"> (3)</w:t>
      </w:r>
      <w:r w:rsidRPr="00340655">
        <w:rPr>
          <w:rFonts w:ascii="Times New Roman" w:hAnsi="Times New Roman" w:cs="Times New Roman"/>
          <w:sz w:val="24"/>
          <w:szCs w:val="24"/>
          <w:highlight w:val="yellow"/>
        </w:rPr>
        <w:t xml:space="preserve"> rats each. The rats were fasted overnight, and then given 200</w:t>
      </w:r>
      <w:r w:rsidR="00340655" w:rsidRPr="00340655">
        <w:rPr>
          <w:rFonts w:ascii="Times New Roman" w:hAnsi="Times New Roman" w:cs="Times New Roman"/>
          <w:sz w:val="24"/>
          <w:szCs w:val="24"/>
          <w:highlight w:val="yellow"/>
        </w:rPr>
        <w:t xml:space="preserve">0 </w:t>
      </w:r>
      <w:r w:rsidRPr="00340655">
        <w:rPr>
          <w:rFonts w:ascii="Times New Roman" w:hAnsi="Times New Roman" w:cs="Times New Roman"/>
          <w:sz w:val="24"/>
          <w:szCs w:val="24"/>
          <w:highlight w:val="yellow"/>
        </w:rPr>
        <w:t>mg/kg of each of the extract as follows:</w:t>
      </w:r>
      <w:r w:rsidR="008309F1"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Group 1 was given 2000</w:t>
      </w:r>
      <w:r w:rsidR="00340655"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 xml:space="preserve">mg/kg of </w:t>
      </w:r>
      <w:r w:rsidRPr="00340655">
        <w:rPr>
          <w:rFonts w:ascii="Times New Roman" w:hAnsi="Times New Roman" w:cs="Times New Roman"/>
          <w:i/>
          <w:sz w:val="24"/>
          <w:szCs w:val="24"/>
          <w:highlight w:val="yellow"/>
        </w:rPr>
        <w:t xml:space="preserve">Pueraria </w:t>
      </w:r>
      <w:proofErr w:type="spellStart"/>
      <w:r w:rsidRPr="00340655">
        <w:rPr>
          <w:rFonts w:ascii="Times New Roman" w:hAnsi="Times New Roman" w:cs="Times New Roman"/>
          <w:i/>
          <w:sz w:val="24"/>
          <w:szCs w:val="24"/>
          <w:highlight w:val="yellow"/>
        </w:rPr>
        <w:t>montana</w:t>
      </w:r>
      <w:proofErr w:type="spellEnd"/>
      <w:r w:rsidR="008309F1"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Group 2 was given 2000</w:t>
      </w:r>
      <w:r w:rsidR="00340655"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 xml:space="preserve">mg/kg of </w:t>
      </w:r>
      <w:proofErr w:type="spellStart"/>
      <w:r w:rsidRPr="00340655">
        <w:rPr>
          <w:rFonts w:ascii="Times New Roman" w:hAnsi="Times New Roman" w:cs="Times New Roman"/>
          <w:i/>
          <w:sz w:val="24"/>
          <w:szCs w:val="24"/>
          <w:highlight w:val="yellow"/>
        </w:rPr>
        <w:t>Coffea</w:t>
      </w:r>
      <w:proofErr w:type="spellEnd"/>
      <w:r w:rsidRPr="00340655">
        <w:rPr>
          <w:rFonts w:ascii="Times New Roman" w:hAnsi="Times New Roman" w:cs="Times New Roman"/>
          <w:i/>
          <w:sz w:val="24"/>
          <w:szCs w:val="24"/>
          <w:highlight w:val="yellow"/>
        </w:rPr>
        <w:t xml:space="preserve"> arabica.</w:t>
      </w:r>
      <w:r w:rsidR="008309F1" w:rsidRPr="00340655">
        <w:rPr>
          <w:rFonts w:ascii="Times New Roman" w:hAnsi="Times New Roman" w:cs="Times New Roman"/>
          <w:sz w:val="24"/>
          <w:szCs w:val="24"/>
          <w:highlight w:val="yellow"/>
        </w:rPr>
        <w:t xml:space="preserve"> </w:t>
      </w:r>
      <w:r w:rsidRPr="00340655">
        <w:rPr>
          <w:rFonts w:ascii="Times New Roman" w:hAnsi="Times New Roman" w:cs="Times New Roman"/>
          <w:sz w:val="24"/>
          <w:szCs w:val="24"/>
          <w:highlight w:val="yellow"/>
        </w:rPr>
        <w:t xml:space="preserve">They were </w:t>
      </w:r>
      <w:r w:rsidR="00340655" w:rsidRPr="00340655">
        <w:rPr>
          <w:rFonts w:ascii="Times New Roman" w:hAnsi="Times New Roman" w:cs="Times New Roman"/>
          <w:sz w:val="24"/>
          <w:szCs w:val="24"/>
          <w:highlight w:val="yellow"/>
        </w:rPr>
        <w:t xml:space="preserve">then </w:t>
      </w:r>
      <w:r w:rsidRPr="00340655">
        <w:rPr>
          <w:rFonts w:ascii="Times New Roman" w:hAnsi="Times New Roman" w:cs="Times New Roman"/>
          <w:sz w:val="24"/>
          <w:szCs w:val="24"/>
          <w:highlight w:val="yellow"/>
        </w:rPr>
        <w:t>observed for three (3) days for signs of toxicity</w:t>
      </w:r>
      <w:r w:rsidR="00340655" w:rsidRPr="00340655">
        <w:rPr>
          <w:rFonts w:ascii="Times New Roman" w:hAnsi="Times New Roman" w:cs="Times New Roman"/>
          <w:sz w:val="24"/>
          <w:szCs w:val="24"/>
          <w:highlight w:val="yellow"/>
        </w:rPr>
        <w:t>.</w:t>
      </w:r>
      <w:r w:rsidRPr="00340655">
        <w:rPr>
          <w:rFonts w:ascii="Times New Roman" w:hAnsi="Times New Roman" w:cs="Times New Roman"/>
          <w:sz w:val="24"/>
          <w:szCs w:val="24"/>
          <w:highlight w:val="yellow"/>
        </w:rPr>
        <w:t xml:space="preserve"> </w:t>
      </w:r>
      <w:r w:rsidR="00340655" w:rsidRPr="00340655">
        <w:rPr>
          <w:rFonts w:ascii="Times New Roman" w:hAnsi="Times New Roman" w:cs="Times New Roman"/>
          <w:sz w:val="24"/>
          <w:szCs w:val="24"/>
          <w:highlight w:val="yellow"/>
        </w:rPr>
        <w:t>After observation, there were no signs of toxicity, hence the plant extract</w:t>
      </w:r>
      <w:r w:rsidR="00375107">
        <w:rPr>
          <w:rFonts w:ascii="Times New Roman" w:hAnsi="Times New Roman" w:cs="Times New Roman"/>
          <w:sz w:val="24"/>
          <w:szCs w:val="24"/>
          <w:highlight w:val="yellow"/>
        </w:rPr>
        <w:t>s</w:t>
      </w:r>
      <w:r w:rsidR="00340655" w:rsidRPr="00340655">
        <w:rPr>
          <w:rFonts w:ascii="Times New Roman" w:hAnsi="Times New Roman" w:cs="Times New Roman"/>
          <w:sz w:val="24"/>
          <w:szCs w:val="24"/>
          <w:highlight w:val="yellow"/>
        </w:rPr>
        <w:t xml:space="preserve"> </w:t>
      </w:r>
      <w:r w:rsidR="00375107" w:rsidRPr="00340655">
        <w:rPr>
          <w:rFonts w:ascii="Times New Roman" w:hAnsi="Times New Roman" w:cs="Times New Roman"/>
          <w:sz w:val="24"/>
          <w:szCs w:val="24"/>
          <w:highlight w:val="yellow"/>
        </w:rPr>
        <w:t>were</w:t>
      </w:r>
      <w:r w:rsidR="00340655" w:rsidRPr="00340655">
        <w:rPr>
          <w:rFonts w:ascii="Times New Roman" w:hAnsi="Times New Roman" w:cs="Times New Roman"/>
          <w:sz w:val="24"/>
          <w:szCs w:val="24"/>
          <w:highlight w:val="yellow"/>
        </w:rPr>
        <w:t xml:space="preserve"> deemed safe up to a dose of 2000 mg/kg body weight. 500</w:t>
      </w:r>
      <w:r w:rsidR="00375107">
        <w:rPr>
          <w:rFonts w:ascii="Times New Roman" w:hAnsi="Times New Roman" w:cs="Times New Roman"/>
          <w:sz w:val="24"/>
          <w:szCs w:val="24"/>
          <w:highlight w:val="yellow"/>
        </w:rPr>
        <w:t xml:space="preserve"> </w:t>
      </w:r>
      <w:r w:rsidR="00340655" w:rsidRPr="00340655">
        <w:rPr>
          <w:rFonts w:ascii="Times New Roman" w:hAnsi="Times New Roman" w:cs="Times New Roman"/>
          <w:sz w:val="24"/>
          <w:szCs w:val="24"/>
          <w:highlight w:val="yellow"/>
        </w:rPr>
        <w:t>mg/kg was however adopted as the dose to be used for the study.</w:t>
      </w:r>
      <w:r w:rsidR="00340655">
        <w:rPr>
          <w:rFonts w:ascii="Times New Roman" w:hAnsi="Times New Roman" w:cs="Times New Roman"/>
          <w:sz w:val="24"/>
          <w:szCs w:val="24"/>
        </w:rPr>
        <w:t xml:space="preserve"> </w:t>
      </w:r>
    </w:p>
    <w:p w14:paraId="2C32E4E8" w14:textId="5E2FA1CE" w:rsidR="009341E6" w:rsidRPr="001E5CDB" w:rsidRDefault="007742BA" w:rsidP="009341E6">
      <w:pPr>
        <w:spacing w:line="240" w:lineRule="auto"/>
        <w:jc w:val="both"/>
        <w:rPr>
          <w:rFonts w:ascii="Times New Roman" w:hAnsi="Times New Roman" w:cs="Times New Roman"/>
          <w:b/>
          <w:sz w:val="24"/>
          <w:szCs w:val="24"/>
          <w:highlight w:val="yellow"/>
        </w:rPr>
      </w:pPr>
      <w:r w:rsidRPr="001E5CDB">
        <w:rPr>
          <w:rFonts w:ascii="Times New Roman" w:hAnsi="Times New Roman" w:cs="Times New Roman"/>
          <w:b/>
          <w:sz w:val="24"/>
          <w:szCs w:val="24"/>
          <w:highlight w:val="yellow"/>
        </w:rPr>
        <w:t xml:space="preserve">Experimental Design and </w:t>
      </w:r>
      <w:r w:rsidR="009341E6" w:rsidRPr="001E5CDB">
        <w:rPr>
          <w:rFonts w:ascii="Times New Roman" w:hAnsi="Times New Roman" w:cs="Times New Roman"/>
          <w:b/>
          <w:sz w:val="24"/>
          <w:szCs w:val="24"/>
          <w:highlight w:val="yellow"/>
        </w:rPr>
        <w:t>Diabet</w:t>
      </w:r>
      <w:r w:rsidRPr="001E5CDB">
        <w:rPr>
          <w:rFonts w:ascii="Times New Roman" w:hAnsi="Times New Roman" w:cs="Times New Roman"/>
          <w:b/>
          <w:sz w:val="24"/>
          <w:szCs w:val="24"/>
          <w:highlight w:val="yellow"/>
        </w:rPr>
        <w:t>es</w:t>
      </w:r>
      <w:r w:rsidR="009341E6" w:rsidRPr="001E5CDB">
        <w:rPr>
          <w:rFonts w:ascii="Times New Roman" w:hAnsi="Times New Roman" w:cs="Times New Roman"/>
          <w:b/>
          <w:sz w:val="24"/>
          <w:szCs w:val="24"/>
          <w:highlight w:val="yellow"/>
        </w:rPr>
        <w:t xml:space="preserve"> Induction</w:t>
      </w:r>
    </w:p>
    <w:p w14:paraId="0AE7B519" w14:textId="55B1CA35" w:rsidR="007742BA" w:rsidRDefault="007742BA" w:rsidP="007742BA">
      <w:pPr>
        <w:spacing w:line="240" w:lineRule="auto"/>
        <w:jc w:val="both"/>
        <w:rPr>
          <w:rFonts w:ascii="Times New Roman" w:hAnsi="Times New Roman" w:cs="Times New Roman"/>
          <w:sz w:val="24"/>
          <w:szCs w:val="24"/>
        </w:rPr>
      </w:pPr>
      <w:r w:rsidRPr="001E5CDB">
        <w:rPr>
          <w:rFonts w:ascii="Times New Roman" w:hAnsi="Times New Roman" w:cs="Times New Roman"/>
          <w:sz w:val="24"/>
          <w:szCs w:val="24"/>
          <w:highlight w:val="yellow"/>
        </w:rPr>
        <w:t>The rats were weighed and grouped into 6 groups of 5 rats each. Diabetes was induced by a single intraperitoneal injection of freshly prepared alloxan (150 mg/kg body wt.) dissolved in physiological saline, after a 6 hour fast. Diabetes was confirmed after 48 hours in all the rats</w:t>
      </w:r>
      <w:r w:rsidR="001E5CDB" w:rsidRPr="001E5CDB">
        <w:rPr>
          <w:rFonts w:ascii="Times New Roman" w:hAnsi="Times New Roman" w:cs="Times New Roman"/>
          <w:sz w:val="24"/>
          <w:szCs w:val="24"/>
          <w:highlight w:val="yellow"/>
        </w:rPr>
        <w:t xml:space="preserve"> (except negative control)</w:t>
      </w:r>
      <w:r w:rsidRPr="001E5CDB">
        <w:rPr>
          <w:rFonts w:ascii="Times New Roman" w:hAnsi="Times New Roman" w:cs="Times New Roman"/>
          <w:sz w:val="24"/>
          <w:szCs w:val="24"/>
          <w:highlight w:val="yellow"/>
        </w:rPr>
        <w:t xml:space="preserve">, with fasting blood glucose levels above 14mmol/L (250 mg/dl) </w:t>
      </w:r>
      <w:r w:rsidR="007C01D4">
        <w:rPr>
          <w:rFonts w:ascii="Times New Roman" w:hAnsi="Times New Roman" w:cs="Times New Roman"/>
          <w:sz w:val="24"/>
          <w:szCs w:val="24"/>
          <w:highlight w:val="yellow"/>
        </w:rPr>
        <w:t xml:space="preserve">(Deeds </w:t>
      </w:r>
      <w:r w:rsidR="007C01D4" w:rsidRPr="007C01D4">
        <w:rPr>
          <w:rFonts w:ascii="Times New Roman" w:hAnsi="Times New Roman" w:cs="Times New Roman"/>
          <w:i/>
          <w:iCs/>
          <w:sz w:val="24"/>
          <w:szCs w:val="24"/>
          <w:highlight w:val="yellow"/>
        </w:rPr>
        <w:t>et al</w:t>
      </w:r>
      <w:r w:rsidR="007C01D4">
        <w:rPr>
          <w:rFonts w:ascii="Times New Roman" w:hAnsi="Times New Roman" w:cs="Times New Roman"/>
          <w:sz w:val="24"/>
          <w:szCs w:val="24"/>
          <w:highlight w:val="yellow"/>
        </w:rPr>
        <w:t>., 2011)</w:t>
      </w:r>
      <w:r w:rsidRPr="001E5CDB">
        <w:rPr>
          <w:rFonts w:ascii="Times New Roman" w:hAnsi="Times New Roman" w:cs="Times New Roman"/>
          <w:sz w:val="24"/>
          <w:szCs w:val="24"/>
          <w:highlight w:val="yellow"/>
        </w:rPr>
        <w:t>. Treatments (drugs</w:t>
      </w:r>
      <w:r w:rsidR="001E5CDB" w:rsidRPr="001E5CDB">
        <w:rPr>
          <w:rFonts w:ascii="Times New Roman" w:hAnsi="Times New Roman" w:cs="Times New Roman"/>
          <w:sz w:val="24"/>
          <w:szCs w:val="24"/>
          <w:highlight w:val="yellow"/>
        </w:rPr>
        <w:t xml:space="preserve"> and plant leaf extracts</w:t>
      </w:r>
      <w:r w:rsidRPr="001E5CDB">
        <w:rPr>
          <w:rFonts w:ascii="Times New Roman" w:hAnsi="Times New Roman" w:cs="Times New Roman"/>
          <w:sz w:val="24"/>
          <w:szCs w:val="24"/>
          <w:highlight w:val="yellow"/>
        </w:rPr>
        <w:t>) were administered</w:t>
      </w:r>
      <w:r w:rsidR="001E5CDB" w:rsidRPr="001E5CDB">
        <w:rPr>
          <w:rFonts w:ascii="Times New Roman" w:hAnsi="Times New Roman" w:cs="Times New Roman"/>
          <w:sz w:val="24"/>
          <w:szCs w:val="24"/>
          <w:highlight w:val="yellow"/>
        </w:rPr>
        <w:t xml:space="preserve"> orally and </w:t>
      </w:r>
      <w:r w:rsidRPr="001E5CDB">
        <w:rPr>
          <w:rFonts w:ascii="Times New Roman" w:hAnsi="Times New Roman" w:cs="Times New Roman"/>
          <w:sz w:val="24"/>
          <w:szCs w:val="24"/>
          <w:highlight w:val="yellow"/>
        </w:rPr>
        <w:t>daily</w:t>
      </w:r>
      <w:r w:rsidR="001E5CDB" w:rsidRPr="001E5CDB">
        <w:rPr>
          <w:rFonts w:ascii="Times New Roman" w:hAnsi="Times New Roman" w:cs="Times New Roman"/>
          <w:sz w:val="24"/>
          <w:szCs w:val="24"/>
          <w:highlight w:val="yellow"/>
        </w:rPr>
        <w:t>,</w:t>
      </w:r>
      <w:r w:rsidRPr="001E5CDB">
        <w:rPr>
          <w:rFonts w:ascii="Times New Roman" w:hAnsi="Times New Roman" w:cs="Times New Roman"/>
          <w:sz w:val="24"/>
          <w:szCs w:val="24"/>
          <w:highlight w:val="yellow"/>
        </w:rPr>
        <w:t xml:space="preserve"> according to the groupings by</w:t>
      </w:r>
      <w:r w:rsidR="001E5CDB" w:rsidRPr="001E5CDB">
        <w:rPr>
          <w:rFonts w:ascii="Times New Roman" w:hAnsi="Times New Roman" w:cs="Times New Roman"/>
          <w:sz w:val="24"/>
          <w:szCs w:val="24"/>
          <w:highlight w:val="yellow"/>
        </w:rPr>
        <w:t xml:space="preserve"> </w:t>
      </w:r>
      <w:r w:rsidRPr="001E5CDB">
        <w:rPr>
          <w:rFonts w:ascii="Times New Roman" w:hAnsi="Times New Roman" w:cs="Times New Roman"/>
          <w:sz w:val="24"/>
          <w:szCs w:val="24"/>
          <w:highlight w:val="yellow"/>
        </w:rPr>
        <w:t>means of oral gavage for 28 days.</w:t>
      </w:r>
      <w:r w:rsidR="001E5CDB" w:rsidRPr="001E5CDB">
        <w:rPr>
          <w:rFonts w:ascii="Times New Roman" w:hAnsi="Times New Roman" w:cs="Times New Roman"/>
          <w:sz w:val="24"/>
          <w:szCs w:val="24"/>
          <w:highlight w:val="yellow"/>
        </w:rPr>
        <w:t xml:space="preserve"> The standard drug and leaf </w:t>
      </w:r>
      <w:r w:rsidR="001E5CDB" w:rsidRPr="001E5CDB">
        <w:rPr>
          <w:rFonts w:ascii="Times New Roman" w:hAnsi="Times New Roman" w:cs="Times New Roman"/>
          <w:sz w:val="24"/>
          <w:szCs w:val="24"/>
          <w:highlight w:val="yellow"/>
        </w:rPr>
        <w:lastRenderedPageBreak/>
        <w:t>extract formulations were dissolved in water and administered to the rats according to OECD’s Guideline.</w:t>
      </w:r>
    </w:p>
    <w:p w14:paraId="512FAAD2" w14:textId="7E3ABAF5" w:rsidR="00E37FCC" w:rsidRPr="00015C46" w:rsidRDefault="00E37FCC" w:rsidP="00E37FCC">
      <w:pPr>
        <w:spacing w:line="240" w:lineRule="auto"/>
        <w:jc w:val="both"/>
        <w:rPr>
          <w:rFonts w:ascii="Times New Roman" w:hAnsi="Times New Roman" w:cs="Times New Roman"/>
          <w:sz w:val="24"/>
          <w:szCs w:val="24"/>
          <w:highlight w:val="yellow"/>
        </w:rPr>
      </w:pPr>
      <w:r w:rsidRPr="00015C46">
        <w:rPr>
          <w:rFonts w:ascii="Times New Roman" w:hAnsi="Times New Roman" w:cs="Times New Roman"/>
          <w:sz w:val="24"/>
          <w:szCs w:val="24"/>
          <w:highlight w:val="yellow"/>
        </w:rPr>
        <w:t>GROUP 1: Negative control group</w:t>
      </w:r>
    </w:p>
    <w:p w14:paraId="2CB92776" w14:textId="628B0C06" w:rsidR="00E37FCC" w:rsidRPr="00015C46" w:rsidRDefault="00E37FCC" w:rsidP="00E37FCC">
      <w:pPr>
        <w:spacing w:line="240" w:lineRule="auto"/>
        <w:jc w:val="both"/>
        <w:rPr>
          <w:rFonts w:ascii="Times New Roman" w:hAnsi="Times New Roman" w:cs="Times New Roman"/>
          <w:sz w:val="24"/>
          <w:szCs w:val="24"/>
          <w:highlight w:val="yellow"/>
        </w:rPr>
      </w:pPr>
      <w:r w:rsidRPr="00015C46">
        <w:rPr>
          <w:rFonts w:ascii="Times New Roman" w:hAnsi="Times New Roman" w:cs="Times New Roman"/>
          <w:sz w:val="24"/>
          <w:szCs w:val="24"/>
          <w:highlight w:val="yellow"/>
        </w:rPr>
        <w:t>GROUP 2: Diabetic/Positive control</w:t>
      </w:r>
    </w:p>
    <w:p w14:paraId="562BA64B" w14:textId="7B119E16" w:rsidR="00E37FCC" w:rsidRPr="00015C46" w:rsidRDefault="00E37FCC" w:rsidP="00E37FCC">
      <w:pPr>
        <w:spacing w:line="240" w:lineRule="auto"/>
        <w:jc w:val="both"/>
        <w:rPr>
          <w:rFonts w:ascii="Times New Roman" w:hAnsi="Times New Roman" w:cs="Times New Roman"/>
          <w:sz w:val="24"/>
          <w:szCs w:val="24"/>
          <w:highlight w:val="yellow"/>
        </w:rPr>
      </w:pPr>
      <w:r w:rsidRPr="00015C46">
        <w:rPr>
          <w:rFonts w:ascii="Times New Roman" w:hAnsi="Times New Roman" w:cs="Times New Roman"/>
          <w:sz w:val="24"/>
          <w:szCs w:val="24"/>
          <w:highlight w:val="yellow"/>
        </w:rPr>
        <w:t xml:space="preserve">GROUP 3: Diabetic rats treated with </w:t>
      </w:r>
      <w:r w:rsidR="00015C46">
        <w:rPr>
          <w:rFonts w:ascii="Times New Roman" w:hAnsi="Times New Roman" w:cs="Times New Roman"/>
          <w:sz w:val="24"/>
          <w:szCs w:val="24"/>
          <w:highlight w:val="yellow"/>
        </w:rPr>
        <w:t xml:space="preserve">the </w:t>
      </w:r>
      <w:r w:rsidRPr="00015C46">
        <w:rPr>
          <w:rFonts w:ascii="Times New Roman" w:hAnsi="Times New Roman" w:cs="Times New Roman"/>
          <w:sz w:val="24"/>
          <w:szCs w:val="24"/>
          <w:highlight w:val="yellow"/>
        </w:rPr>
        <w:t>standard drug Co</w:t>
      </w:r>
      <w:r w:rsidR="007C01D4" w:rsidRPr="00015C46">
        <w:rPr>
          <w:rFonts w:ascii="Times New Roman" w:hAnsi="Times New Roman" w:cs="Times New Roman"/>
          <w:sz w:val="24"/>
          <w:szCs w:val="24"/>
          <w:highlight w:val="yellow"/>
        </w:rPr>
        <w:t>-</w:t>
      </w:r>
      <w:proofErr w:type="spellStart"/>
      <w:r w:rsidRPr="00015C46">
        <w:rPr>
          <w:rFonts w:ascii="Times New Roman" w:hAnsi="Times New Roman" w:cs="Times New Roman"/>
          <w:sz w:val="24"/>
          <w:szCs w:val="24"/>
          <w:highlight w:val="yellow"/>
        </w:rPr>
        <w:t>mepiryl</w:t>
      </w:r>
      <w:proofErr w:type="spellEnd"/>
      <w:r w:rsidRPr="00015C46">
        <w:rPr>
          <w:rFonts w:ascii="Times New Roman" w:hAnsi="Times New Roman" w:cs="Times New Roman"/>
          <w:sz w:val="24"/>
          <w:szCs w:val="24"/>
          <w:highlight w:val="yellow"/>
        </w:rPr>
        <w:t xml:space="preserve"> </w:t>
      </w:r>
      <w:r w:rsidR="00015C46">
        <w:rPr>
          <w:rFonts w:ascii="Times New Roman" w:hAnsi="Times New Roman" w:cs="Times New Roman"/>
          <w:sz w:val="24"/>
          <w:szCs w:val="24"/>
          <w:highlight w:val="yellow"/>
        </w:rPr>
        <w:t xml:space="preserve">at </w:t>
      </w:r>
      <w:r w:rsidR="007C01D4" w:rsidRPr="00015C46">
        <w:rPr>
          <w:rFonts w:ascii="Times New Roman" w:hAnsi="Times New Roman" w:cs="Times New Roman"/>
          <w:sz w:val="24"/>
          <w:szCs w:val="24"/>
          <w:highlight w:val="yellow"/>
        </w:rPr>
        <w:t xml:space="preserve">45 </w:t>
      </w:r>
      <w:r w:rsidRPr="00015C46">
        <w:rPr>
          <w:rFonts w:ascii="Times New Roman" w:hAnsi="Times New Roman" w:cs="Times New Roman"/>
          <w:sz w:val="24"/>
          <w:szCs w:val="24"/>
          <w:highlight w:val="yellow"/>
        </w:rPr>
        <w:t>mg/kg body weight</w:t>
      </w:r>
    </w:p>
    <w:p w14:paraId="63976F93" w14:textId="47EF2E3A" w:rsidR="00E37FCC" w:rsidRPr="00015C46" w:rsidRDefault="00E37FCC" w:rsidP="00E37FCC">
      <w:pPr>
        <w:spacing w:line="240" w:lineRule="auto"/>
        <w:jc w:val="both"/>
        <w:rPr>
          <w:rFonts w:ascii="Times New Roman" w:hAnsi="Times New Roman" w:cs="Times New Roman"/>
          <w:sz w:val="24"/>
          <w:szCs w:val="24"/>
          <w:highlight w:val="yellow"/>
        </w:rPr>
      </w:pPr>
      <w:r w:rsidRPr="00015C46">
        <w:rPr>
          <w:rFonts w:ascii="Times New Roman" w:hAnsi="Times New Roman" w:cs="Times New Roman"/>
          <w:sz w:val="24"/>
          <w:szCs w:val="24"/>
          <w:highlight w:val="yellow"/>
        </w:rPr>
        <w:t>GROUP 4: Diabetic rats treated with extract I</w:t>
      </w:r>
      <w:r w:rsidR="007C01D4" w:rsidRPr="00015C46">
        <w:rPr>
          <w:rFonts w:ascii="Times New Roman" w:hAnsi="Times New Roman" w:cs="Times New Roman"/>
          <w:sz w:val="24"/>
          <w:szCs w:val="24"/>
          <w:highlight w:val="yellow"/>
        </w:rPr>
        <w:t xml:space="preserve"> (</w:t>
      </w:r>
      <w:r w:rsidR="007C01D4" w:rsidRPr="00015C46">
        <w:rPr>
          <w:rFonts w:ascii="Times New Roman" w:hAnsi="Times New Roman" w:cs="Times New Roman"/>
          <w:i/>
          <w:iCs/>
          <w:sz w:val="24"/>
          <w:szCs w:val="24"/>
          <w:highlight w:val="yellow"/>
        </w:rPr>
        <w:t xml:space="preserve">Pueraria </w:t>
      </w:r>
      <w:proofErr w:type="spellStart"/>
      <w:r w:rsidR="007C01D4" w:rsidRPr="00015C46">
        <w:rPr>
          <w:rFonts w:ascii="Times New Roman" w:hAnsi="Times New Roman" w:cs="Times New Roman"/>
          <w:i/>
          <w:iCs/>
          <w:sz w:val="24"/>
          <w:szCs w:val="24"/>
          <w:highlight w:val="yellow"/>
        </w:rPr>
        <w:t>montana</w:t>
      </w:r>
      <w:proofErr w:type="spellEnd"/>
      <w:r w:rsidR="007C01D4" w:rsidRPr="00015C46">
        <w:rPr>
          <w:rFonts w:ascii="Times New Roman" w:hAnsi="Times New Roman" w:cs="Times New Roman"/>
          <w:sz w:val="24"/>
          <w:szCs w:val="24"/>
          <w:highlight w:val="yellow"/>
        </w:rPr>
        <w:t>)</w:t>
      </w:r>
      <w:r w:rsidRPr="00015C46">
        <w:rPr>
          <w:rFonts w:ascii="Times New Roman" w:hAnsi="Times New Roman" w:cs="Times New Roman"/>
          <w:sz w:val="24"/>
          <w:szCs w:val="24"/>
          <w:highlight w:val="yellow"/>
        </w:rPr>
        <w:t xml:space="preserve"> at 500</w:t>
      </w:r>
      <w:r w:rsidR="007C01D4" w:rsidRPr="00015C46">
        <w:rPr>
          <w:rFonts w:ascii="Times New Roman" w:hAnsi="Times New Roman" w:cs="Times New Roman"/>
          <w:sz w:val="24"/>
          <w:szCs w:val="24"/>
          <w:highlight w:val="yellow"/>
        </w:rPr>
        <w:t xml:space="preserve"> </w:t>
      </w:r>
      <w:r w:rsidRPr="00015C46">
        <w:rPr>
          <w:rFonts w:ascii="Times New Roman" w:hAnsi="Times New Roman" w:cs="Times New Roman"/>
          <w:sz w:val="24"/>
          <w:szCs w:val="24"/>
          <w:highlight w:val="yellow"/>
        </w:rPr>
        <w:t>mg/kg body weight</w:t>
      </w:r>
    </w:p>
    <w:p w14:paraId="43A03C8F" w14:textId="38965698" w:rsidR="00E37FCC" w:rsidRPr="00015C46" w:rsidRDefault="00E37FCC" w:rsidP="00E37FCC">
      <w:pPr>
        <w:spacing w:line="240" w:lineRule="auto"/>
        <w:jc w:val="both"/>
        <w:rPr>
          <w:rFonts w:ascii="Times New Roman" w:hAnsi="Times New Roman" w:cs="Times New Roman"/>
          <w:sz w:val="24"/>
          <w:szCs w:val="24"/>
          <w:highlight w:val="yellow"/>
        </w:rPr>
      </w:pPr>
      <w:r w:rsidRPr="00015C46">
        <w:rPr>
          <w:rFonts w:ascii="Times New Roman" w:hAnsi="Times New Roman" w:cs="Times New Roman"/>
          <w:sz w:val="24"/>
          <w:szCs w:val="24"/>
          <w:highlight w:val="yellow"/>
        </w:rPr>
        <w:t>GROUP 5: Diabetic rats treated with extract II</w:t>
      </w:r>
      <w:r w:rsidR="00015C46" w:rsidRPr="00015C46">
        <w:rPr>
          <w:rFonts w:ascii="Times New Roman" w:hAnsi="Times New Roman" w:cs="Times New Roman"/>
          <w:sz w:val="24"/>
          <w:szCs w:val="24"/>
          <w:highlight w:val="yellow"/>
        </w:rPr>
        <w:t xml:space="preserve"> (</w:t>
      </w:r>
      <w:proofErr w:type="spellStart"/>
      <w:r w:rsidR="00015C46" w:rsidRPr="00015C46">
        <w:rPr>
          <w:rFonts w:ascii="Times New Roman" w:hAnsi="Times New Roman" w:cs="Times New Roman"/>
          <w:i/>
          <w:sz w:val="24"/>
          <w:szCs w:val="24"/>
          <w:highlight w:val="yellow"/>
        </w:rPr>
        <w:t>Coffea</w:t>
      </w:r>
      <w:proofErr w:type="spellEnd"/>
      <w:r w:rsidR="00015C46" w:rsidRPr="00015C46">
        <w:rPr>
          <w:rFonts w:ascii="Times New Roman" w:hAnsi="Times New Roman" w:cs="Times New Roman"/>
          <w:i/>
          <w:sz w:val="24"/>
          <w:szCs w:val="24"/>
          <w:highlight w:val="yellow"/>
        </w:rPr>
        <w:t xml:space="preserve"> arabica</w:t>
      </w:r>
      <w:r w:rsidR="00015C46" w:rsidRPr="00015C46">
        <w:rPr>
          <w:rFonts w:ascii="Times New Roman" w:hAnsi="Times New Roman" w:cs="Times New Roman"/>
          <w:sz w:val="24"/>
          <w:szCs w:val="24"/>
          <w:highlight w:val="yellow"/>
        </w:rPr>
        <w:t>)</w:t>
      </w:r>
      <w:r w:rsidRPr="00015C46">
        <w:rPr>
          <w:rFonts w:ascii="Times New Roman" w:hAnsi="Times New Roman" w:cs="Times New Roman"/>
          <w:sz w:val="24"/>
          <w:szCs w:val="24"/>
          <w:highlight w:val="yellow"/>
        </w:rPr>
        <w:t xml:space="preserve"> at 500</w:t>
      </w:r>
      <w:r w:rsidR="007C01D4" w:rsidRPr="00015C46">
        <w:rPr>
          <w:rFonts w:ascii="Times New Roman" w:hAnsi="Times New Roman" w:cs="Times New Roman"/>
          <w:sz w:val="24"/>
          <w:szCs w:val="24"/>
          <w:highlight w:val="yellow"/>
        </w:rPr>
        <w:t xml:space="preserve"> </w:t>
      </w:r>
      <w:r w:rsidRPr="00015C46">
        <w:rPr>
          <w:rFonts w:ascii="Times New Roman" w:hAnsi="Times New Roman" w:cs="Times New Roman"/>
          <w:sz w:val="24"/>
          <w:szCs w:val="24"/>
          <w:highlight w:val="yellow"/>
        </w:rPr>
        <w:t>mg/kg body weight</w:t>
      </w:r>
    </w:p>
    <w:p w14:paraId="754011D6" w14:textId="5AF2B08A" w:rsidR="00E37FCC" w:rsidRPr="00A34AC8" w:rsidRDefault="00E37FCC" w:rsidP="00E37FCC">
      <w:pPr>
        <w:spacing w:line="240" w:lineRule="auto"/>
        <w:jc w:val="both"/>
        <w:rPr>
          <w:rFonts w:ascii="Times New Roman" w:hAnsi="Times New Roman" w:cs="Times New Roman"/>
          <w:sz w:val="24"/>
          <w:szCs w:val="24"/>
        </w:rPr>
      </w:pPr>
      <w:r w:rsidRPr="00015C46">
        <w:rPr>
          <w:rFonts w:ascii="Times New Roman" w:hAnsi="Times New Roman" w:cs="Times New Roman"/>
          <w:sz w:val="24"/>
          <w:szCs w:val="24"/>
          <w:highlight w:val="yellow"/>
        </w:rPr>
        <w:t xml:space="preserve">GROUP 6: Diabetic rats treated with </w:t>
      </w:r>
      <w:r w:rsidR="00015C46" w:rsidRPr="00015C46">
        <w:rPr>
          <w:rFonts w:ascii="Times New Roman" w:hAnsi="Times New Roman" w:cs="Times New Roman"/>
          <w:sz w:val="24"/>
          <w:szCs w:val="24"/>
          <w:highlight w:val="yellow"/>
        </w:rPr>
        <w:t xml:space="preserve">the </w:t>
      </w:r>
      <w:r w:rsidRPr="00015C46">
        <w:rPr>
          <w:rFonts w:ascii="Times New Roman" w:hAnsi="Times New Roman" w:cs="Times New Roman"/>
          <w:sz w:val="24"/>
          <w:szCs w:val="24"/>
          <w:highlight w:val="yellow"/>
        </w:rPr>
        <w:t>combined extract</w:t>
      </w:r>
      <w:r w:rsidR="00015C46" w:rsidRPr="00015C46">
        <w:rPr>
          <w:rFonts w:ascii="Times New Roman" w:hAnsi="Times New Roman" w:cs="Times New Roman"/>
          <w:sz w:val="24"/>
          <w:szCs w:val="24"/>
          <w:highlight w:val="yellow"/>
        </w:rPr>
        <w:t>s</w:t>
      </w:r>
      <w:r w:rsidRPr="00015C46">
        <w:rPr>
          <w:rFonts w:ascii="Times New Roman" w:hAnsi="Times New Roman" w:cs="Times New Roman"/>
          <w:sz w:val="24"/>
          <w:szCs w:val="24"/>
          <w:highlight w:val="yellow"/>
        </w:rPr>
        <w:t xml:space="preserve"> at 500</w:t>
      </w:r>
      <w:r w:rsidR="00015C46" w:rsidRPr="00015C46">
        <w:rPr>
          <w:rFonts w:ascii="Times New Roman" w:hAnsi="Times New Roman" w:cs="Times New Roman"/>
          <w:sz w:val="24"/>
          <w:szCs w:val="24"/>
          <w:highlight w:val="yellow"/>
        </w:rPr>
        <w:t xml:space="preserve"> </w:t>
      </w:r>
      <w:r w:rsidRPr="00015C46">
        <w:rPr>
          <w:rFonts w:ascii="Times New Roman" w:hAnsi="Times New Roman" w:cs="Times New Roman"/>
          <w:sz w:val="24"/>
          <w:szCs w:val="24"/>
          <w:highlight w:val="yellow"/>
        </w:rPr>
        <w:t>mg/kg body weight</w:t>
      </w:r>
    </w:p>
    <w:p w14:paraId="18B0F15F" w14:textId="04746271" w:rsidR="009341E6" w:rsidRPr="00B30FDF" w:rsidRDefault="00015C46" w:rsidP="00B90D9C">
      <w:pPr>
        <w:spacing w:line="240" w:lineRule="auto"/>
        <w:jc w:val="both"/>
        <w:rPr>
          <w:rFonts w:ascii="Times New Roman" w:hAnsi="Times New Roman" w:cs="Times New Roman"/>
          <w:sz w:val="24"/>
          <w:szCs w:val="24"/>
        </w:rPr>
      </w:pPr>
      <w:r w:rsidRPr="00436781">
        <w:rPr>
          <w:rFonts w:ascii="Times New Roman" w:hAnsi="Times New Roman" w:cs="Times New Roman"/>
          <w:sz w:val="24"/>
          <w:szCs w:val="24"/>
          <w:highlight w:val="yellow"/>
        </w:rPr>
        <w:t>On the 29th day, the rats were fasted for 6 hours, anaesthetized and later sacrificed. Blood samples were collected</w:t>
      </w:r>
      <w:r w:rsidR="00B30FDF" w:rsidRPr="00436781">
        <w:rPr>
          <w:rFonts w:ascii="Times New Roman" w:hAnsi="Times New Roman" w:cs="Times New Roman"/>
          <w:sz w:val="24"/>
          <w:szCs w:val="24"/>
          <w:highlight w:val="yellow"/>
        </w:rPr>
        <w:t xml:space="preserve"> into lithium heparin containers</w:t>
      </w:r>
      <w:r w:rsidRPr="00436781">
        <w:rPr>
          <w:rFonts w:ascii="Times New Roman" w:hAnsi="Times New Roman" w:cs="Times New Roman"/>
          <w:sz w:val="24"/>
          <w:szCs w:val="24"/>
          <w:highlight w:val="yellow"/>
        </w:rPr>
        <w:t xml:space="preserve"> by means of cardiac puncture. </w:t>
      </w:r>
    </w:p>
    <w:p w14:paraId="171D64E4" w14:textId="7FCC4FB3" w:rsidR="00282118" w:rsidRDefault="009341E6" w:rsidP="00B90D9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sidR="00B30FDF" w:rsidRPr="00B30FDF">
        <w:rPr>
          <w:rFonts w:ascii="Times New Roman" w:hAnsi="Times New Roman" w:cs="Times New Roman"/>
          <w:b/>
          <w:bCs/>
          <w:sz w:val="24"/>
          <w:szCs w:val="24"/>
          <w:highlight w:val="yellow"/>
        </w:rPr>
        <w:t>Statistical</w:t>
      </w:r>
      <w:r w:rsidR="00A34AC8" w:rsidRPr="00B30FDF">
        <w:rPr>
          <w:rFonts w:ascii="Times New Roman" w:hAnsi="Times New Roman" w:cs="Times New Roman"/>
          <w:b/>
          <w:bCs/>
          <w:sz w:val="24"/>
          <w:szCs w:val="24"/>
          <w:highlight w:val="yellow"/>
        </w:rPr>
        <w:t xml:space="preserve"> Analysis</w:t>
      </w:r>
    </w:p>
    <w:p w14:paraId="45172F44" w14:textId="2B13F776" w:rsidR="009341E6" w:rsidRPr="00953F38" w:rsidRDefault="00A34AC8" w:rsidP="00953F38">
      <w:pPr>
        <w:jc w:val="both"/>
        <w:rPr>
          <w:rFonts w:ascii="Times New Roman" w:hAnsi="Times New Roman" w:cs="Times New Roman"/>
          <w:color w:val="000000" w:themeColor="text1"/>
          <w:sz w:val="24"/>
          <w:szCs w:val="24"/>
        </w:rPr>
      </w:pPr>
      <w:r w:rsidRPr="00B30FDF">
        <w:rPr>
          <w:rFonts w:ascii="Times New Roman" w:hAnsi="Times New Roman" w:cs="Times New Roman"/>
          <w:sz w:val="24"/>
          <w:szCs w:val="24"/>
          <w:highlight w:val="yellow"/>
        </w:rPr>
        <w:t>The data from the results were subjected to statisti</w:t>
      </w:r>
      <w:r w:rsidR="00457E46" w:rsidRPr="00B30FDF">
        <w:rPr>
          <w:rFonts w:ascii="Times New Roman" w:hAnsi="Times New Roman" w:cs="Times New Roman"/>
          <w:sz w:val="24"/>
          <w:szCs w:val="24"/>
          <w:highlight w:val="yellow"/>
        </w:rPr>
        <w:t>cal analysis using SPSS Software</w:t>
      </w:r>
      <w:r w:rsidR="00FF3597" w:rsidRPr="00B30FDF">
        <w:rPr>
          <w:rFonts w:ascii="Times New Roman" w:hAnsi="Times New Roman" w:cs="Times New Roman"/>
          <w:sz w:val="24"/>
          <w:szCs w:val="24"/>
          <w:highlight w:val="yellow"/>
        </w:rPr>
        <w:t>. Data were analysed with one-way analysis of variance (ANOVA)</w:t>
      </w:r>
      <w:r w:rsidR="009341E6" w:rsidRPr="00B30FDF">
        <w:rPr>
          <w:rFonts w:ascii="Times New Roman" w:hAnsi="Times New Roman" w:cs="Times New Roman"/>
          <w:sz w:val="24"/>
          <w:szCs w:val="24"/>
          <w:highlight w:val="yellow"/>
        </w:rPr>
        <w:t>, with Tukey post hoc analysis</w:t>
      </w:r>
      <w:r w:rsidR="00FF3597" w:rsidRPr="00B30FDF">
        <w:rPr>
          <w:rFonts w:ascii="Times New Roman" w:hAnsi="Times New Roman" w:cs="Times New Roman"/>
          <w:sz w:val="24"/>
          <w:szCs w:val="24"/>
          <w:highlight w:val="yellow"/>
        </w:rPr>
        <w:t xml:space="preserve">. Results were compared among groups </w:t>
      </w:r>
      <w:r w:rsidR="009341E6" w:rsidRPr="00B30FDF">
        <w:rPr>
          <w:rFonts w:ascii="Times New Roman" w:hAnsi="Times New Roman" w:cs="Times New Roman"/>
          <w:sz w:val="24"/>
          <w:szCs w:val="24"/>
          <w:highlight w:val="yellow"/>
        </w:rPr>
        <w:t>and considered significant at p≤</w:t>
      </w:r>
      <w:r w:rsidR="00FF3597" w:rsidRPr="00B30FDF">
        <w:rPr>
          <w:rFonts w:ascii="Times New Roman" w:hAnsi="Times New Roman" w:cs="Times New Roman"/>
          <w:sz w:val="24"/>
          <w:szCs w:val="24"/>
          <w:highlight w:val="yellow"/>
        </w:rPr>
        <w:t>0.05.</w:t>
      </w:r>
      <w:r w:rsidR="00B30FDF" w:rsidRPr="00B30FDF">
        <w:rPr>
          <w:rFonts w:ascii="Times New Roman" w:hAnsi="Times New Roman" w:cs="Times New Roman"/>
          <w:sz w:val="24"/>
          <w:szCs w:val="24"/>
          <w:highlight w:val="yellow"/>
        </w:rPr>
        <w:t xml:space="preserve"> Results are presented as mean ± standard deviation.</w:t>
      </w:r>
    </w:p>
    <w:p w14:paraId="4AA9B8D7" w14:textId="75BE3C66" w:rsidR="00900DC9" w:rsidRPr="002B494B" w:rsidRDefault="00B30FDF" w:rsidP="00900DC9">
      <w:pPr>
        <w:spacing w:line="240" w:lineRule="auto"/>
        <w:jc w:val="both"/>
        <w:rPr>
          <w:rFonts w:ascii="Times New Roman" w:hAnsi="Times New Roman" w:cs="Times New Roman"/>
          <w:b/>
          <w:sz w:val="24"/>
          <w:szCs w:val="24"/>
          <w:lang w:val="en-IN"/>
        </w:rPr>
      </w:pPr>
      <w:r>
        <w:rPr>
          <w:rFonts w:ascii="Times New Roman" w:hAnsi="Times New Roman" w:cs="Times New Roman"/>
          <w:b/>
          <w:sz w:val="24"/>
          <w:szCs w:val="24"/>
        </w:rPr>
        <w:t>3.</w:t>
      </w:r>
      <w:r w:rsidR="009341E6">
        <w:rPr>
          <w:rFonts w:ascii="Times New Roman" w:hAnsi="Times New Roman" w:cs="Times New Roman"/>
          <w:b/>
          <w:sz w:val="24"/>
          <w:szCs w:val="24"/>
        </w:rPr>
        <w:t xml:space="preserve"> </w:t>
      </w:r>
      <w:r w:rsidR="00A34AC8" w:rsidRPr="00A34AC8">
        <w:rPr>
          <w:rFonts w:ascii="Times New Roman" w:hAnsi="Times New Roman" w:cs="Times New Roman"/>
          <w:b/>
          <w:sz w:val="24"/>
          <w:szCs w:val="24"/>
        </w:rPr>
        <w:t>RESULTS</w:t>
      </w:r>
      <w:r w:rsidR="00900DC9">
        <w:rPr>
          <w:rFonts w:ascii="Times New Roman" w:hAnsi="Times New Roman" w:cs="Times New Roman"/>
          <w:b/>
          <w:sz w:val="24"/>
          <w:szCs w:val="24"/>
        </w:rPr>
        <w:t xml:space="preserve"> and</w:t>
      </w:r>
      <w:r w:rsidR="00900DC9">
        <w:rPr>
          <w:rFonts w:ascii="Times New Roman" w:hAnsi="Times New Roman" w:cs="Times New Roman"/>
          <w:b/>
          <w:sz w:val="24"/>
          <w:szCs w:val="24"/>
          <w:lang w:val="en-IN"/>
        </w:rPr>
        <w:t xml:space="preserve"> </w:t>
      </w:r>
      <w:r w:rsidR="00900DC9" w:rsidRPr="002B494B">
        <w:rPr>
          <w:rFonts w:ascii="Times New Roman" w:hAnsi="Times New Roman" w:cs="Times New Roman"/>
          <w:b/>
          <w:sz w:val="24"/>
          <w:szCs w:val="24"/>
          <w:lang w:val="en-IN"/>
        </w:rPr>
        <w:t>DISCUSSION</w:t>
      </w:r>
    </w:p>
    <w:p w14:paraId="63D57932" w14:textId="0227C47E" w:rsidR="00282118" w:rsidRDefault="00282118" w:rsidP="00B90D9C">
      <w:pPr>
        <w:spacing w:line="240" w:lineRule="auto"/>
        <w:rPr>
          <w:rFonts w:ascii="Times New Roman" w:hAnsi="Times New Roman" w:cs="Times New Roman"/>
          <w:b/>
          <w:sz w:val="24"/>
          <w:szCs w:val="24"/>
        </w:rPr>
      </w:pPr>
    </w:p>
    <w:p w14:paraId="0956894A" w14:textId="32D45E72" w:rsidR="0007250A" w:rsidRPr="00C029EE" w:rsidRDefault="00A34AC8" w:rsidP="00B90D9C">
      <w:pPr>
        <w:spacing w:line="240" w:lineRule="auto"/>
        <w:rPr>
          <w:rFonts w:ascii="Times New Roman" w:hAnsi="Times New Roman" w:cs="Times New Roman"/>
          <w:b/>
          <w:sz w:val="24"/>
          <w:szCs w:val="24"/>
        </w:rPr>
      </w:pPr>
      <w:r w:rsidRPr="00A34AC8">
        <w:rPr>
          <w:rFonts w:ascii="Times New Roman" w:hAnsi="Times New Roman" w:cs="Times New Roman"/>
          <w:b/>
          <w:sz w:val="24"/>
          <w:szCs w:val="24"/>
        </w:rPr>
        <w:t xml:space="preserve"> Table 1: Quantitative </w:t>
      </w:r>
      <w:r w:rsidR="00B30FDF">
        <w:rPr>
          <w:rFonts w:ascii="Times New Roman" w:hAnsi="Times New Roman" w:cs="Times New Roman"/>
          <w:b/>
          <w:sz w:val="24"/>
          <w:szCs w:val="24"/>
        </w:rPr>
        <w:t>S</w:t>
      </w:r>
      <w:r w:rsidRPr="00A34AC8">
        <w:rPr>
          <w:rFonts w:ascii="Times New Roman" w:hAnsi="Times New Roman" w:cs="Times New Roman"/>
          <w:b/>
          <w:sz w:val="24"/>
          <w:szCs w:val="24"/>
        </w:rPr>
        <w:t xml:space="preserve">creening for </w:t>
      </w:r>
      <w:r w:rsidR="00B30FDF">
        <w:rPr>
          <w:rFonts w:ascii="Times New Roman" w:hAnsi="Times New Roman" w:cs="Times New Roman"/>
          <w:b/>
          <w:sz w:val="24"/>
          <w:szCs w:val="24"/>
        </w:rPr>
        <w:t>P</w:t>
      </w:r>
      <w:r w:rsidRPr="00A34AC8">
        <w:rPr>
          <w:rFonts w:ascii="Times New Roman" w:hAnsi="Times New Roman" w:cs="Times New Roman"/>
          <w:b/>
          <w:sz w:val="24"/>
          <w:szCs w:val="24"/>
        </w:rPr>
        <w:t xml:space="preserve">hytochemical </w:t>
      </w:r>
      <w:r w:rsidR="00B30FDF">
        <w:rPr>
          <w:rFonts w:ascii="Times New Roman" w:hAnsi="Times New Roman" w:cs="Times New Roman"/>
          <w:b/>
          <w:sz w:val="24"/>
          <w:szCs w:val="24"/>
        </w:rPr>
        <w:t>C</w:t>
      </w:r>
      <w:r w:rsidRPr="00A34AC8">
        <w:rPr>
          <w:rFonts w:ascii="Times New Roman" w:hAnsi="Times New Roman" w:cs="Times New Roman"/>
          <w:b/>
          <w:sz w:val="24"/>
          <w:szCs w:val="24"/>
        </w:rPr>
        <w:t xml:space="preserve">onstituents </w:t>
      </w:r>
      <w:r w:rsidR="004E0D15">
        <w:rPr>
          <w:rFonts w:ascii="Times New Roman" w:hAnsi="Times New Roman" w:cs="Times New Roman"/>
          <w:b/>
          <w:sz w:val="24"/>
          <w:szCs w:val="24"/>
        </w:rPr>
        <w:t>of</w:t>
      </w:r>
      <w:r w:rsidRPr="00A34AC8">
        <w:rPr>
          <w:rFonts w:ascii="Times New Roman" w:hAnsi="Times New Roman" w:cs="Times New Roman"/>
          <w:b/>
          <w:sz w:val="24"/>
          <w:szCs w:val="24"/>
        </w:rPr>
        <w:t xml:space="preserve"> </w:t>
      </w:r>
      <w:r w:rsidRPr="00A34AC8">
        <w:rPr>
          <w:rFonts w:ascii="Times New Roman" w:hAnsi="Times New Roman" w:cs="Times New Roman"/>
          <w:b/>
          <w:i/>
          <w:sz w:val="24"/>
          <w:szCs w:val="24"/>
        </w:rPr>
        <w:t xml:space="preserve">Pueraria </w:t>
      </w:r>
      <w:proofErr w:type="spellStart"/>
      <w:r w:rsidR="00B30FDF">
        <w:rPr>
          <w:rFonts w:ascii="Times New Roman" w:hAnsi="Times New Roman" w:cs="Times New Roman"/>
          <w:b/>
          <w:i/>
          <w:sz w:val="24"/>
          <w:szCs w:val="24"/>
        </w:rPr>
        <w:t>m</w:t>
      </w:r>
      <w:r w:rsidRPr="00A34AC8">
        <w:rPr>
          <w:rFonts w:ascii="Times New Roman" w:hAnsi="Times New Roman" w:cs="Times New Roman"/>
          <w:b/>
          <w:i/>
          <w:sz w:val="24"/>
          <w:szCs w:val="24"/>
        </w:rPr>
        <w:t>ontana</w:t>
      </w:r>
      <w:proofErr w:type="spellEnd"/>
      <w:r w:rsidRPr="00A34AC8">
        <w:rPr>
          <w:rFonts w:ascii="Times New Roman" w:hAnsi="Times New Roman" w:cs="Times New Roman"/>
          <w:b/>
          <w:i/>
          <w:sz w:val="24"/>
          <w:szCs w:val="24"/>
        </w:rPr>
        <w:t xml:space="preserve"> </w:t>
      </w:r>
      <w:r w:rsidRPr="00A34AC8">
        <w:rPr>
          <w:rFonts w:ascii="Times New Roman" w:hAnsi="Times New Roman" w:cs="Times New Roman"/>
          <w:b/>
          <w:sz w:val="24"/>
          <w:szCs w:val="24"/>
        </w:rPr>
        <w:t xml:space="preserve">and </w:t>
      </w:r>
      <w:proofErr w:type="spellStart"/>
      <w:r w:rsidRPr="00A34AC8">
        <w:rPr>
          <w:rFonts w:ascii="Times New Roman" w:hAnsi="Times New Roman" w:cs="Times New Roman"/>
          <w:b/>
          <w:i/>
          <w:sz w:val="24"/>
          <w:szCs w:val="24"/>
        </w:rPr>
        <w:t>Coffea</w:t>
      </w:r>
      <w:proofErr w:type="spellEnd"/>
      <w:r w:rsidRPr="00A34AC8">
        <w:rPr>
          <w:rFonts w:ascii="Times New Roman" w:hAnsi="Times New Roman" w:cs="Times New Roman"/>
          <w:b/>
          <w:i/>
          <w:sz w:val="24"/>
          <w:szCs w:val="24"/>
        </w:rPr>
        <w:t xml:space="preserve"> </w:t>
      </w:r>
      <w:r w:rsidR="00B30FDF">
        <w:rPr>
          <w:rFonts w:ascii="Times New Roman" w:hAnsi="Times New Roman" w:cs="Times New Roman"/>
          <w:b/>
          <w:i/>
          <w:sz w:val="24"/>
          <w:szCs w:val="24"/>
        </w:rPr>
        <w:t>a</w:t>
      </w:r>
      <w:r w:rsidRPr="00A34AC8">
        <w:rPr>
          <w:rFonts w:ascii="Times New Roman" w:hAnsi="Times New Roman" w:cs="Times New Roman"/>
          <w:b/>
          <w:i/>
          <w:sz w:val="24"/>
          <w:szCs w:val="24"/>
        </w:rPr>
        <w:t>rabica</w:t>
      </w:r>
      <w:r w:rsidRPr="00A34AC8">
        <w:rPr>
          <w:rFonts w:ascii="Times New Roman" w:hAnsi="Times New Roman" w:cs="Times New Roman"/>
          <w:b/>
          <w:sz w:val="24"/>
          <w:szCs w:val="24"/>
        </w:rPr>
        <w:t xml:space="preserve"> </w:t>
      </w:r>
    </w:p>
    <w:tbl>
      <w:tblPr>
        <w:tblStyle w:val="LightShading2"/>
        <w:tblW w:w="7938" w:type="dxa"/>
        <w:tblBorders>
          <w:top w:val="single" w:sz="4" w:space="0" w:color="auto"/>
          <w:bottom w:val="single" w:sz="4" w:space="0" w:color="auto"/>
        </w:tblBorders>
        <w:shd w:val="clear" w:color="auto" w:fill="FFFFFF" w:themeFill="background1"/>
        <w:tblLook w:val="06A0" w:firstRow="1" w:lastRow="0" w:firstColumn="1" w:lastColumn="0" w:noHBand="1" w:noVBand="1"/>
      </w:tblPr>
      <w:tblGrid>
        <w:gridCol w:w="3240"/>
        <w:gridCol w:w="2250"/>
        <w:gridCol w:w="1881"/>
        <w:gridCol w:w="567"/>
      </w:tblGrid>
      <w:tr w:rsidR="00A34AC8" w:rsidRPr="003D2E69" w14:paraId="08B88FD6" w14:textId="77777777" w:rsidTr="003D2E69">
        <w:trPr>
          <w:gridAfter w:val="1"/>
          <w:cnfStyle w:val="100000000000" w:firstRow="1" w:lastRow="0" w:firstColumn="0" w:lastColumn="0" w:oddVBand="0" w:evenVBand="0" w:oddHBand="0" w:evenHBand="0" w:firstRowFirstColumn="0" w:firstRowLastColumn="0" w:lastRowFirstColumn="0" w:lastRowLastColumn="0"/>
          <w:wAfter w:w="567" w:type="dxa"/>
          <w:trHeight w:val="454"/>
        </w:trPr>
        <w:tc>
          <w:tcPr>
            <w:cnfStyle w:val="001000000000" w:firstRow="0" w:lastRow="0" w:firstColumn="1" w:lastColumn="0" w:oddVBand="0" w:evenVBand="0" w:oddHBand="0" w:evenHBand="0" w:firstRowFirstColumn="0" w:firstRowLastColumn="0" w:lastRowFirstColumn="0" w:lastRowLastColumn="0"/>
            <w:tcW w:w="3240"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58DEB584" w14:textId="15E24838" w:rsidR="00A34AC8" w:rsidRPr="003D2E69" w:rsidRDefault="00A34AC8" w:rsidP="009D1E02">
            <w:pPr>
              <w:pStyle w:val="Normal1"/>
              <w:jc w:val="both"/>
              <w:rPr>
                <w:rFonts w:ascii="Times New Roman" w:hAnsi="Times New Roman" w:cs="Times New Roman"/>
                <w:sz w:val="24"/>
                <w:szCs w:val="24"/>
              </w:rPr>
            </w:pPr>
            <w:bookmarkStart w:id="1" w:name="_Hlk195175426"/>
            <w:r w:rsidRPr="003D2E69">
              <w:rPr>
                <w:rFonts w:ascii="Times New Roman" w:hAnsi="Times New Roman" w:cs="Times New Roman"/>
                <w:sz w:val="24"/>
                <w:szCs w:val="24"/>
                <w:lang w:val="en-IN"/>
              </w:rPr>
              <w:t>C</w:t>
            </w:r>
            <w:r w:rsidR="00B30FDF" w:rsidRPr="003D2E69">
              <w:rPr>
                <w:rFonts w:ascii="Times New Roman" w:hAnsi="Times New Roman" w:cs="Times New Roman"/>
                <w:sz w:val="24"/>
                <w:szCs w:val="24"/>
                <w:lang w:val="en-IN"/>
              </w:rPr>
              <w:t>omponents</w:t>
            </w:r>
            <w:r w:rsidRPr="003D2E69">
              <w:rPr>
                <w:rFonts w:ascii="Times New Roman" w:hAnsi="Times New Roman" w:cs="Times New Roman"/>
                <w:sz w:val="24"/>
                <w:szCs w:val="24"/>
                <w:lang w:val="en-IN"/>
              </w:rPr>
              <w:t xml:space="preserve"> </w:t>
            </w:r>
          </w:p>
        </w:tc>
        <w:tc>
          <w:tcPr>
            <w:tcW w:w="2250"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0C5D2C6E" w14:textId="0E5A3CEF" w:rsidR="00A34AC8" w:rsidRPr="00B30FDF" w:rsidRDefault="00A34AC8" w:rsidP="00D42A26">
            <w:pPr>
              <w:pStyle w:val="Norm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lang w:val="en-IN"/>
              </w:rPr>
            </w:pPr>
            <w:r w:rsidRPr="003D2E69">
              <w:rPr>
                <w:rFonts w:ascii="Times New Roman" w:hAnsi="Times New Roman" w:cs="Times New Roman"/>
                <w:i/>
                <w:sz w:val="24"/>
                <w:szCs w:val="24"/>
              </w:rPr>
              <w:t xml:space="preserve">Pueraria </w:t>
            </w:r>
            <w:proofErr w:type="spellStart"/>
            <w:r w:rsidR="00015C46">
              <w:rPr>
                <w:rFonts w:ascii="Times New Roman" w:hAnsi="Times New Roman" w:cs="Times New Roman"/>
                <w:i/>
                <w:sz w:val="24"/>
                <w:szCs w:val="24"/>
              </w:rPr>
              <w:t>m</w:t>
            </w:r>
            <w:r w:rsidRPr="003D2E69">
              <w:rPr>
                <w:rFonts w:ascii="Times New Roman" w:hAnsi="Times New Roman" w:cs="Times New Roman"/>
                <w:i/>
                <w:sz w:val="24"/>
                <w:szCs w:val="24"/>
              </w:rPr>
              <w:t>ontana</w:t>
            </w:r>
            <w:proofErr w:type="spellEnd"/>
            <w:r w:rsidR="00B30FDF">
              <w:rPr>
                <w:rFonts w:ascii="Times New Roman" w:hAnsi="Times New Roman" w:cs="Times New Roman"/>
                <w:i/>
                <w:sz w:val="24"/>
                <w:szCs w:val="24"/>
              </w:rPr>
              <w:t xml:space="preserve"> </w:t>
            </w:r>
            <w:r w:rsidR="00B30FDF" w:rsidRPr="00A34AC8">
              <w:rPr>
                <w:rFonts w:ascii="Times New Roman" w:hAnsi="Times New Roman" w:cs="Times New Roman"/>
                <w:sz w:val="24"/>
                <w:szCs w:val="24"/>
              </w:rPr>
              <w:t>(mg/ml)</w:t>
            </w:r>
          </w:p>
        </w:tc>
        <w:tc>
          <w:tcPr>
            <w:tcW w:w="1881" w:type="dxa"/>
            <w:tcBorders>
              <w:top w:val="single" w:sz="4" w:space="0" w:color="auto"/>
              <w:left w:val="none" w:sz="0" w:space="0" w:color="auto"/>
              <w:bottom w:val="single" w:sz="4" w:space="0" w:color="auto"/>
              <w:right w:val="none" w:sz="0" w:space="0" w:color="auto"/>
            </w:tcBorders>
            <w:shd w:val="clear" w:color="auto" w:fill="FFFFFF" w:themeFill="background1"/>
            <w:hideMark/>
          </w:tcPr>
          <w:p w14:paraId="1B8642AC" w14:textId="2AFE8137" w:rsidR="00A34AC8" w:rsidRPr="00D7697A" w:rsidRDefault="00A34AC8" w:rsidP="00D42A26">
            <w:pPr>
              <w:pStyle w:val="Norm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roofErr w:type="spellStart"/>
            <w:r w:rsidRPr="003D2E69">
              <w:rPr>
                <w:rFonts w:ascii="Times New Roman" w:hAnsi="Times New Roman" w:cs="Times New Roman"/>
                <w:i/>
                <w:sz w:val="24"/>
                <w:szCs w:val="24"/>
              </w:rPr>
              <w:t>Coffea</w:t>
            </w:r>
            <w:proofErr w:type="spellEnd"/>
            <w:r w:rsidRPr="003D2E69">
              <w:rPr>
                <w:rFonts w:ascii="Times New Roman" w:hAnsi="Times New Roman" w:cs="Times New Roman"/>
                <w:i/>
                <w:sz w:val="24"/>
                <w:szCs w:val="24"/>
              </w:rPr>
              <w:t xml:space="preserve"> </w:t>
            </w:r>
            <w:r w:rsidR="00015C46">
              <w:rPr>
                <w:rFonts w:ascii="Times New Roman" w:hAnsi="Times New Roman" w:cs="Times New Roman"/>
                <w:i/>
                <w:sz w:val="24"/>
                <w:szCs w:val="24"/>
              </w:rPr>
              <w:t>a</w:t>
            </w:r>
            <w:r w:rsidRPr="003D2E69">
              <w:rPr>
                <w:rFonts w:ascii="Times New Roman" w:hAnsi="Times New Roman" w:cs="Times New Roman"/>
                <w:i/>
                <w:sz w:val="24"/>
                <w:szCs w:val="24"/>
              </w:rPr>
              <w:t>rabic</w:t>
            </w:r>
            <w:r w:rsidR="00B30FDF">
              <w:rPr>
                <w:rFonts w:ascii="Times New Roman" w:hAnsi="Times New Roman" w:cs="Times New Roman"/>
                <w:i/>
                <w:sz w:val="24"/>
                <w:szCs w:val="24"/>
              </w:rPr>
              <w:t xml:space="preserve">a </w:t>
            </w:r>
            <w:r w:rsidR="00B30FDF" w:rsidRPr="00A34AC8">
              <w:rPr>
                <w:rFonts w:ascii="Times New Roman" w:hAnsi="Times New Roman" w:cs="Times New Roman"/>
                <w:sz w:val="24"/>
                <w:szCs w:val="24"/>
              </w:rPr>
              <w:t>(mg/ml)</w:t>
            </w:r>
          </w:p>
        </w:tc>
      </w:tr>
      <w:tr w:rsidR="00A34AC8" w:rsidRPr="00A34AC8" w14:paraId="210BE9CD" w14:textId="77777777" w:rsidTr="003D2E69">
        <w:trPr>
          <w:trHeight w:val="40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2B72C5EE" w14:textId="1490F1FA"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Flavonoid</w:t>
            </w:r>
            <w:r w:rsidR="00C029EE">
              <w:rPr>
                <w:rFonts w:ascii="Times New Roman" w:hAnsi="Times New Roman" w:cs="Times New Roman"/>
                <w:b w:val="0"/>
                <w:sz w:val="24"/>
                <w:szCs w:val="24"/>
                <w:lang w:val="en-IN"/>
              </w:rPr>
              <w:t>s</w:t>
            </w:r>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6D201659"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30.00 ± 0.05 </w:t>
            </w:r>
          </w:p>
        </w:tc>
        <w:tc>
          <w:tcPr>
            <w:tcW w:w="2448" w:type="dxa"/>
            <w:gridSpan w:val="2"/>
            <w:shd w:val="clear" w:color="auto" w:fill="FFFFFF" w:themeFill="background1"/>
            <w:hideMark/>
          </w:tcPr>
          <w:p w14:paraId="03063AD7"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12.01 ± 0.05 </w:t>
            </w:r>
          </w:p>
        </w:tc>
      </w:tr>
      <w:tr w:rsidR="00A34AC8" w:rsidRPr="00A34AC8" w14:paraId="4BD82B5C" w14:textId="77777777" w:rsidTr="003D2E69">
        <w:trPr>
          <w:trHeight w:val="378"/>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11530F2" w14:textId="66EB5D66"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Polyphenol</w:t>
            </w:r>
            <w:r w:rsidR="00C029EE">
              <w:rPr>
                <w:rFonts w:ascii="Times New Roman" w:hAnsi="Times New Roman" w:cs="Times New Roman"/>
                <w:b w:val="0"/>
                <w:sz w:val="24"/>
                <w:szCs w:val="24"/>
                <w:lang w:val="en-IN"/>
              </w:rPr>
              <w:t>s</w:t>
            </w:r>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05038BBC"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74145A46"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11.03 ± 0.00 </w:t>
            </w:r>
          </w:p>
        </w:tc>
      </w:tr>
      <w:tr w:rsidR="00A34AC8" w:rsidRPr="00A34AC8" w14:paraId="09060C55"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F04530C" w14:textId="6C9957C0"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Saponins </w:t>
            </w:r>
          </w:p>
        </w:tc>
        <w:tc>
          <w:tcPr>
            <w:tcW w:w="2250" w:type="dxa"/>
            <w:shd w:val="clear" w:color="auto" w:fill="FFFFFF" w:themeFill="background1"/>
            <w:hideMark/>
          </w:tcPr>
          <w:p w14:paraId="23F2B90B"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6.7 ± 0.00 </w:t>
            </w:r>
          </w:p>
        </w:tc>
        <w:tc>
          <w:tcPr>
            <w:tcW w:w="2448" w:type="dxa"/>
            <w:gridSpan w:val="2"/>
            <w:shd w:val="clear" w:color="auto" w:fill="FFFFFF" w:themeFill="background1"/>
            <w:hideMark/>
          </w:tcPr>
          <w:p w14:paraId="31B1B1FD"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0.99 ± 0.00 </w:t>
            </w:r>
          </w:p>
        </w:tc>
      </w:tr>
      <w:tr w:rsidR="00A34AC8" w:rsidRPr="00A34AC8" w14:paraId="5FF398AD"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4813CF0D" w14:textId="04A6462F"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Tannins</w:t>
            </w:r>
            <w:r w:rsidRPr="003D2E69">
              <w:rPr>
                <w:rFonts w:ascii="Times New Roman" w:hAnsi="Times New Roman" w:cs="Times New Roman"/>
                <w:b w:val="0"/>
                <w:sz w:val="24"/>
                <w:szCs w:val="24"/>
                <w:lang w:val="en-IN"/>
              </w:rPr>
              <w:tab/>
            </w:r>
          </w:p>
        </w:tc>
        <w:tc>
          <w:tcPr>
            <w:tcW w:w="2250" w:type="dxa"/>
            <w:shd w:val="clear" w:color="auto" w:fill="FFFFFF" w:themeFill="background1"/>
            <w:hideMark/>
          </w:tcPr>
          <w:p w14:paraId="3AFB0C13" w14:textId="58AE23C4"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4C0B1363"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7.00 ± 0.02 </w:t>
            </w:r>
          </w:p>
        </w:tc>
      </w:tr>
      <w:tr w:rsidR="00A34AC8" w:rsidRPr="00A34AC8" w14:paraId="2E54571B"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F350B47" w14:textId="179FC23D"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Cardiac glycoside</w:t>
            </w:r>
            <w:r w:rsidR="00C029EE">
              <w:rPr>
                <w:rFonts w:ascii="Times New Roman" w:hAnsi="Times New Roman" w:cs="Times New Roman"/>
                <w:b w:val="0"/>
                <w:sz w:val="24"/>
                <w:szCs w:val="24"/>
                <w:lang w:val="en-IN"/>
              </w:rPr>
              <w:t>s</w:t>
            </w:r>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50FE61E2" w14:textId="0C6A900A"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27.01 ± 0.01 </w:t>
            </w:r>
          </w:p>
        </w:tc>
        <w:tc>
          <w:tcPr>
            <w:tcW w:w="2448" w:type="dxa"/>
            <w:gridSpan w:val="2"/>
            <w:shd w:val="clear" w:color="auto" w:fill="FFFFFF" w:themeFill="background1"/>
            <w:hideMark/>
          </w:tcPr>
          <w:p w14:paraId="49FDF2B1"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67.00±0.01 </w:t>
            </w:r>
          </w:p>
        </w:tc>
      </w:tr>
      <w:tr w:rsidR="00A34AC8" w:rsidRPr="00A34AC8" w14:paraId="0E309CBF"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749E6260" w14:textId="16C96574"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Alkaloids </w:t>
            </w:r>
          </w:p>
        </w:tc>
        <w:tc>
          <w:tcPr>
            <w:tcW w:w="2250" w:type="dxa"/>
            <w:shd w:val="clear" w:color="auto" w:fill="FFFFFF" w:themeFill="background1"/>
            <w:hideMark/>
          </w:tcPr>
          <w:p w14:paraId="7B30E639" w14:textId="57BFC157"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55.67± 0.01 </w:t>
            </w:r>
          </w:p>
        </w:tc>
        <w:tc>
          <w:tcPr>
            <w:tcW w:w="2448" w:type="dxa"/>
            <w:gridSpan w:val="2"/>
            <w:shd w:val="clear" w:color="auto" w:fill="FFFFFF" w:themeFill="background1"/>
            <w:hideMark/>
          </w:tcPr>
          <w:p w14:paraId="1DFD0189"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2.00 ± 0.01 </w:t>
            </w:r>
          </w:p>
        </w:tc>
      </w:tr>
      <w:tr w:rsidR="00A34AC8" w:rsidRPr="00A34AC8" w14:paraId="60574D24" w14:textId="77777777" w:rsidTr="003D2E69">
        <w:trPr>
          <w:trHeight w:val="436"/>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79F9F2CC" w14:textId="5E60D4C9"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Terpenoids </w:t>
            </w:r>
          </w:p>
        </w:tc>
        <w:tc>
          <w:tcPr>
            <w:tcW w:w="2250" w:type="dxa"/>
            <w:shd w:val="clear" w:color="auto" w:fill="FFFFFF" w:themeFill="background1"/>
            <w:hideMark/>
          </w:tcPr>
          <w:p w14:paraId="04E46AC8" w14:textId="795D8013"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49E13912"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1.69 ± 0.02 </w:t>
            </w:r>
          </w:p>
        </w:tc>
      </w:tr>
      <w:tr w:rsidR="00A34AC8" w:rsidRPr="00A34AC8" w14:paraId="6822CAD2" w14:textId="77777777" w:rsidTr="003D2E69">
        <w:trPr>
          <w:trHeight w:val="419"/>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1037439C" w14:textId="16E97096"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Phenol</w:t>
            </w:r>
            <w:r w:rsidR="00C029EE">
              <w:rPr>
                <w:rFonts w:ascii="Times New Roman" w:hAnsi="Times New Roman" w:cs="Times New Roman"/>
                <w:b w:val="0"/>
                <w:sz w:val="24"/>
                <w:szCs w:val="24"/>
                <w:lang w:val="en-IN"/>
              </w:rPr>
              <w:t>s</w:t>
            </w:r>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33296FDF" w14:textId="707999BA"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57B57A54"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2.00 ± 0.01 </w:t>
            </w:r>
          </w:p>
        </w:tc>
      </w:tr>
      <w:tr w:rsidR="00A34AC8" w:rsidRPr="00A34AC8" w14:paraId="76423FAD" w14:textId="77777777" w:rsidTr="003D2E69">
        <w:trPr>
          <w:trHeight w:val="42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389612F8" w14:textId="0AFD1E89" w:rsidR="00A34AC8" w:rsidRPr="003D2E69" w:rsidRDefault="003D2E69" w:rsidP="009D1E02">
            <w:pPr>
              <w:pStyle w:val="Normal1"/>
              <w:jc w:val="both"/>
              <w:rPr>
                <w:rFonts w:ascii="Times New Roman" w:hAnsi="Times New Roman" w:cs="Times New Roman"/>
                <w:b w:val="0"/>
                <w:sz w:val="24"/>
                <w:szCs w:val="24"/>
                <w:lang w:val="en-IN"/>
              </w:rPr>
            </w:pPr>
            <w:r w:rsidRPr="003D2E69">
              <w:rPr>
                <w:rFonts w:ascii="Times New Roman" w:hAnsi="Times New Roman" w:cs="Times New Roman"/>
                <w:b w:val="0"/>
                <w:sz w:val="24"/>
                <w:szCs w:val="24"/>
                <w:lang w:val="en-IN"/>
              </w:rPr>
              <w:t xml:space="preserve">Steroids </w:t>
            </w:r>
          </w:p>
        </w:tc>
        <w:tc>
          <w:tcPr>
            <w:tcW w:w="2250" w:type="dxa"/>
            <w:shd w:val="clear" w:color="auto" w:fill="FFFFFF" w:themeFill="background1"/>
            <w:hideMark/>
          </w:tcPr>
          <w:p w14:paraId="7062864A" w14:textId="7642C3B2"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0EC6A8B1"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tr w:rsidR="00A34AC8" w:rsidRPr="00A34AC8" w14:paraId="3C38589D"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6691C495" w14:textId="49540276" w:rsidR="00A34AC8" w:rsidRPr="003D2E69" w:rsidRDefault="003D2E69" w:rsidP="009D1E02">
            <w:pPr>
              <w:pStyle w:val="Normal1"/>
              <w:jc w:val="both"/>
              <w:rPr>
                <w:rFonts w:ascii="Times New Roman" w:hAnsi="Times New Roman" w:cs="Times New Roman"/>
                <w:b w:val="0"/>
                <w:sz w:val="24"/>
                <w:szCs w:val="24"/>
              </w:rPr>
            </w:pPr>
            <w:r w:rsidRPr="003D2E69">
              <w:rPr>
                <w:rFonts w:ascii="Times New Roman" w:hAnsi="Times New Roman" w:cs="Times New Roman"/>
                <w:b w:val="0"/>
                <w:sz w:val="24"/>
                <w:szCs w:val="24"/>
                <w:lang w:val="en-IN"/>
              </w:rPr>
              <w:t xml:space="preserve">Carotenoids </w:t>
            </w:r>
          </w:p>
        </w:tc>
        <w:tc>
          <w:tcPr>
            <w:tcW w:w="2250" w:type="dxa"/>
            <w:shd w:val="clear" w:color="auto" w:fill="FFFFFF" w:themeFill="background1"/>
            <w:hideMark/>
          </w:tcPr>
          <w:p w14:paraId="012F8856" w14:textId="6F5D0DD4"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c>
          <w:tcPr>
            <w:tcW w:w="2448" w:type="dxa"/>
            <w:gridSpan w:val="2"/>
            <w:shd w:val="clear" w:color="auto" w:fill="FFFFFF" w:themeFill="background1"/>
            <w:hideMark/>
          </w:tcPr>
          <w:p w14:paraId="178DF68E"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tr w:rsidR="00A34AC8" w:rsidRPr="00A34AC8" w14:paraId="7B844AB9" w14:textId="77777777" w:rsidTr="003D2E69">
        <w:trPr>
          <w:trHeight w:val="435"/>
        </w:trPr>
        <w:tc>
          <w:tcPr>
            <w:cnfStyle w:val="001000000000" w:firstRow="0" w:lastRow="0" w:firstColumn="1" w:lastColumn="0" w:oddVBand="0" w:evenVBand="0" w:oddHBand="0" w:evenHBand="0" w:firstRowFirstColumn="0" w:firstRowLastColumn="0" w:lastRowFirstColumn="0" w:lastRowLastColumn="0"/>
            <w:tcW w:w="3240" w:type="dxa"/>
            <w:shd w:val="clear" w:color="auto" w:fill="FFFFFF" w:themeFill="background1"/>
            <w:hideMark/>
          </w:tcPr>
          <w:p w14:paraId="58AC58C3" w14:textId="12D39775" w:rsidR="00A34AC8" w:rsidRPr="003D2E69" w:rsidRDefault="003D2E69" w:rsidP="009D1E02">
            <w:pPr>
              <w:pStyle w:val="Normal1"/>
              <w:jc w:val="both"/>
              <w:rPr>
                <w:rFonts w:ascii="Times New Roman" w:hAnsi="Times New Roman" w:cs="Times New Roman"/>
                <w:b w:val="0"/>
                <w:sz w:val="24"/>
                <w:szCs w:val="24"/>
              </w:rPr>
            </w:pPr>
            <w:proofErr w:type="spellStart"/>
            <w:r w:rsidRPr="003D2E69">
              <w:rPr>
                <w:rFonts w:ascii="Times New Roman" w:hAnsi="Times New Roman" w:cs="Times New Roman"/>
                <w:b w:val="0"/>
                <w:sz w:val="24"/>
                <w:szCs w:val="24"/>
                <w:lang w:val="en-IN"/>
              </w:rPr>
              <w:lastRenderedPageBreak/>
              <w:t>Puerarin</w:t>
            </w:r>
            <w:proofErr w:type="spellEnd"/>
            <w:r w:rsidRPr="003D2E69">
              <w:rPr>
                <w:rFonts w:ascii="Times New Roman" w:hAnsi="Times New Roman" w:cs="Times New Roman"/>
                <w:b w:val="0"/>
                <w:sz w:val="24"/>
                <w:szCs w:val="24"/>
                <w:lang w:val="en-IN"/>
              </w:rPr>
              <w:t xml:space="preserve"> </w:t>
            </w:r>
          </w:p>
        </w:tc>
        <w:tc>
          <w:tcPr>
            <w:tcW w:w="2250" w:type="dxa"/>
            <w:shd w:val="clear" w:color="auto" w:fill="FFFFFF" w:themeFill="background1"/>
            <w:hideMark/>
          </w:tcPr>
          <w:p w14:paraId="66D60B34" w14:textId="2FA7545C" w:rsidR="00A34AC8" w:rsidRPr="003D2E69" w:rsidRDefault="003D2E69"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37.00±0.01 </w:t>
            </w:r>
          </w:p>
        </w:tc>
        <w:tc>
          <w:tcPr>
            <w:tcW w:w="2448" w:type="dxa"/>
            <w:gridSpan w:val="2"/>
            <w:shd w:val="clear" w:color="auto" w:fill="FFFFFF" w:themeFill="background1"/>
            <w:hideMark/>
          </w:tcPr>
          <w:p w14:paraId="3C78A5FA" w14:textId="77777777" w:rsidR="00A34AC8" w:rsidRPr="003D2E69" w:rsidRDefault="00A34AC8" w:rsidP="009D1E02">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3D2E69">
              <w:rPr>
                <w:rFonts w:ascii="Times New Roman" w:hAnsi="Times New Roman" w:cs="Times New Roman"/>
                <w:bCs/>
                <w:sz w:val="24"/>
                <w:szCs w:val="24"/>
                <w:lang w:val="en-IN"/>
              </w:rPr>
              <w:t xml:space="preserve">       - </w:t>
            </w:r>
          </w:p>
        </w:tc>
      </w:tr>
      <w:bookmarkEnd w:id="1"/>
    </w:tbl>
    <w:p w14:paraId="62F8145F" w14:textId="77777777" w:rsidR="00703A09" w:rsidRPr="00A34AC8" w:rsidRDefault="00703A09" w:rsidP="00A6768E">
      <w:pPr>
        <w:spacing w:after="0" w:line="240" w:lineRule="auto"/>
        <w:jc w:val="both"/>
        <w:rPr>
          <w:rFonts w:ascii="Times New Roman" w:hAnsi="Times New Roman" w:cs="Times New Roman"/>
          <w:b/>
          <w:sz w:val="24"/>
          <w:szCs w:val="24"/>
        </w:rPr>
      </w:pPr>
    </w:p>
    <w:p w14:paraId="2BBEDD8D" w14:textId="3E3D1590" w:rsidR="009341E6" w:rsidRDefault="009341E6" w:rsidP="0007250A">
      <w:pPr>
        <w:tabs>
          <w:tab w:val="left" w:pos="1695"/>
        </w:tabs>
        <w:spacing w:line="240" w:lineRule="auto"/>
        <w:jc w:val="both"/>
        <w:rPr>
          <w:rFonts w:ascii="Times New Roman" w:hAnsi="Times New Roman" w:cs="Times New Roman"/>
          <w:b/>
          <w:bCs/>
          <w:kern w:val="2"/>
          <w:sz w:val="24"/>
          <w:szCs w:val="24"/>
          <w:lang w:val="en-IN"/>
        </w:rPr>
      </w:pPr>
    </w:p>
    <w:p w14:paraId="20556C22" w14:textId="5B480BE3" w:rsidR="00E9683A" w:rsidRPr="00CD00DF" w:rsidRDefault="00F6770F" w:rsidP="00F6770F">
      <w:pPr>
        <w:spacing w:line="240" w:lineRule="auto"/>
        <w:jc w:val="both"/>
        <w:rPr>
          <w:rFonts w:ascii="Times New Roman" w:hAnsi="Times New Roman" w:cs="Times New Roman"/>
          <w:b/>
          <w:sz w:val="24"/>
          <w:szCs w:val="24"/>
        </w:rPr>
      </w:pPr>
      <w:r w:rsidRPr="001E3C1D">
        <w:rPr>
          <w:rFonts w:ascii="Times New Roman" w:hAnsi="Times New Roman" w:cs="Times New Roman"/>
          <w:b/>
          <w:bCs/>
          <w:kern w:val="2"/>
          <w:sz w:val="24"/>
          <w:szCs w:val="24"/>
          <w:highlight w:val="yellow"/>
          <w:lang w:val="en-IN"/>
        </w:rPr>
        <w:t xml:space="preserve">Table </w:t>
      </w:r>
      <w:r w:rsidR="002B494B" w:rsidRPr="001E3C1D">
        <w:rPr>
          <w:rFonts w:ascii="Times New Roman" w:hAnsi="Times New Roman" w:cs="Times New Roman"/>
          <w:b/>
          <w:bCs/>
          <w:kern w:val="2"/>
          <w:sz w:val="24"/>
          <w:szCs w:val="24"/>
          <w:highlight w:val="yellow"/>
          <w:lang w:val="en-IN"/>
        </w:rPr>
        <w:t>2</w:t>
      </w:r>
      <w:r w:rsidR="00703A09" w:rsidRPr="001E3C1D">
        <w:rPr>
          <w:rFonts w:ascii="Times New Roman" w:hAnsi="Times New Roman" w:cs="Times New Roman"/>
          <w:b/>
          <w:bCs/>
          <w:kern w:val="2"/>
          <w:sz w:val="24"/>
          <w:szCs w:val="24"/>
          <w:highlight w:val="yellow"/>
          <w:lang w:val="en-IN"/>
        </w:rPr>
        <w:t>:</w:t>
      </w:r>
      <w:r w:rsidRPr="001E3C1D">
        <w:rPr>
          <w:rFonts w:ascii="Times New Roman" w:hAnsi="Times New Roman" w:cs="Times New Roman"/>
          <w:b/>
          <w:bCs/>
          <w:kern w:val="2"/>
          <w:sz w:val="24"/>
          <w:szCs w:val="24"/>
          <w:highlight w:val="yellow"/>
          <w:lang w:val="en-IN"/>
        </w:rPr>
        <w:t xml:space="preserve"> </w:t>
      </w:r>
      <w:r w:rsidR="00784102" w:rsidRPr="001E3C1D">
        <w:rPr>
          <w:rFonts w:ascii="Times New Roman" w:hAnsi="Times New Roman" w:cs="Times New Roman"/>
          <w:b/>
          <w:bCs/>
          <w:kern w:val="2"/>
          <w:sz w:val="24"/>
          <w:szCs w:val="24"/>
          <w:highlight w:val="yellow"/>
          <w:lang w:val="en-IN"/>
        </w:rPr>
        <w:t xml:space="preserve">Fasting </w:t>
      </w:r>
      <w:r w:rsidRPr="001E3C1D">
        <w:rPr>
          <w:rFonts w:ascii="Times New Roman" w:hAnsi="Times New Roman" w:cs="Times New Roman"/>
          <w:b/>
          <w:bCs/>
          <w:kern w:val="2"/>
          <w:sz w:val="24"/>
          <w:szCs w:val="24"/>
          <w:highlight w:val="yellow"/>
          <w:lang w:val="en-IN"/>
        </w:rPr>
        <w:t>Plasma</w:t>
      </w:r>
      <w:r w:rsidRPr="001E3C1D">
        <w:rPr>
          <w:rFonts w:ascii="Times New Roman" w:hAnsi="Times New Roman" w:cs="Times New Roman"/>
          <w:b/>
          <w:sz w:val="24"/>
          <w:szCs w:val="24"/>
          <w:highlight w:val="yellow"/>
        </w:rPr>
        <w:t xml:space="preserve"> </w:t>
      </w:r>
      <w:r w:rsidR="00C029EE" w:rsidRPr="001E3C1D">
        <w:rPr>
          <w:rFonts w:ascii="Times New Roman" w:hAnsi="Times New Roman" w:cs="Times New Roman"/>
          <w:b/>
          <w:sz w:val="24"/>
          <w:szCs w:val="24"/>
          <w:highlight w:val="yellow"/>
        </w:rPr>
        <w:t>G</w:t>
      </w:r>
      <w:r w:rsidRPr="001E3C1D">
        <w:rPr>
          <w:rFonts w:ascii="Times New Roman" w:hAnsi="Times New Roman" w:cs="Times New Roman"/>
          <w:b/>
          <w:sz w:val="24"/>
          <w:szCs w:val="24"/>
          <w:highlight w:val="yellow"/>
        </w:rPr>
        <w:t>lucose</w:t>
      </w:r>
      <w:r w:rsidR="00784102" w:rsidRPr="001E3C1D">
        <w:rPr>
          <w:rFonts w:ascii="Times New Roman" w:hAnsi="Times New Roman" w:cs="Times New Roman"/>
          <w:b/>
          <w:sz w:val="24"/>
          <w:szCs w:val="24"/>
          <w:highlight w:val="yellow"/>
        </w:rPr>
        <w:t xml:space="preserve"> (FPG)</w:t>
      </w:r>
      <w:r w:rsidRPr="001E3C1D">
        <w:rPr>
          <w:rFonts w:ascii="Times New Roman" w:hAnsi="Times New Roman" w:cs="Times New Roman"/>
          <w:b/>
          <w:sz w:val="24"/>
          <w:szCs w:val="24"/>
          <w:highlight w:val="yellow"/>
        </w:rPr>
        <w:t xml:space="preserve"> </w:t>
      </w:r>
      <w:r w:rsidR="00C029EE" w:rsidRPr="001E3C1D">
        <w:rPr>
          <w:rFonts w:ascii="Times New Roman" w:hAnsi="Times New Roman" w:cs="Times New Roman"/>
          <w:b/>
          <w:sz w:val="24"/>
          <w:szCs w:val="24"/>
          <w:highlight w:val="yellow"/>
        </w:rPr>
        <w:t>L</w:t>
      </w:r>
      <w:r w:rsidRPr="001E3C1D">
        <w:rPr>
          <w:rFonts w:ascii="Times New Roman" w:hAnsi="Times New Roman" w:cs="Times New Roman"/>
          <w:b/>
          <w:sz w:val="24"/>
          <w:szCs w:val="24"/>
          <w:highlight w:val="yellow"/>
        </w:rPr>
        <w:t>evel</w:t>
      </w:r>
      <w:r w:rsidR="00C029EE" w:rsidRPr="001E3C1D">
        <w:rPr>
          <w:rFonts w:ascii="Times New Roman" w:hAnsi="Times New Roman" w:cs="Times New Roman"/>
          <w:b/>
          <w:sz w:val="24"/>
          <w:szCs w:val="24"/>
          <w:highlight w:val="yellow"/>
        </w:rPr>
        <w:t>s</w:t>
      </w:r>
      <w:r w:rsidRPr="001E3C1D">
        <w:rPr>
          <w:rFonts w:ascii="Times New Roman" w:hAnsi="Times New Roman" w:cs="Times New Roman"/>
          <w:b/>
          <w:sz w:val="24"/>
          <w:szCs w:val="24"/>
          <w:highlight w:val="yellow"/>
        </w:rPr>
        <w:t xml:space="preserve"> of </w:t>
      </w:r>
      <w:r w:rsidR="00C029EE" w:rsidRPr="001E3C1D">
        <w:rPr>
          <w:rFonts w:ascii="Times New Roman" w:hAnsi="Times New Roman" w:cs="Times New Roman"/>
          <w:b/>
          <w:sz w:val="24"/>
          <w:szCs w:val="24"/>
          <w:highlight w:val="yellow"/>
        </w:rPr>
        <w:t>Rats before and after Induction</w:t>
      </w:r>
      <w:r w:rsidR="00F76B29" w:rsidRPr="001E3C1D">
        <w:rPr>
          <w:rFonts w:ascii="Times New Roman" w:hAnsi="Times New Roman" w:cs="Times New Roman"/>
          <w:b/>
          <w:sz w:val="24"/>
          <w:szCs w:val="24"/>
          <w:highlight w:val="yellow"/>
        </w:rPr>
        <w:t xml:space="preserve">, and </w:t>
      </w:r>
      <w:r w:rsidR="006D1FAC" w:rsidRPr="001E3C1D">
        <w:rPr>
          <w:rFonts w:ascii="Times New Roman" w:hAnsi="Times New Roman" w:cs="Times New Roman"/>
          <w:b/>
          <w:sz w:val="24"/>
          <w:szCs w:val="24"/>
          <w:highlight w:val="yellow"/>
        </w:rPr>
        <w:t>a</w:t>
      </w:r>
      <w:r w:rsidR="00F76B29" w:rsidRPr="001E3C1D">
        <w:rPr>
          <w:rFonts w:ascii="Times New Roman" w:hAnsi="Times New Roman" w:cs="Times New Roman"/>
          <w:b/>
          <w:sz w:val="24"/>
          <w:szCs w:val="24"/>
          <w:highlight w:val="yellow"/>
        </w:rPr>
        <w:t>fter Treatment</w:t>
      </w:r>
    </w:p>
    <w:tbl>
      <w:tblPr>
        <w:tblStyle w:val="LightShading1"/>
        <w:tblW w:w="8789" w:type="dxa"/>
        <w:tblLook w:val="06A0" w:firstRow="1" w:lastRow="0" w:firstColumn="1" w:lastColumn="0" w:noHBand="1" w:noVBand="1"/>
      </w:tblPr>
      <w:tblGrid>
        <w:gridCol w:w="1276"/>
        <w:gridCol w:w="2522"/>
        <w:gridCol w:w="2520"/>
        <w:gridCol w:w="2471"/>
      </w:tblGrid>
      <w:tr w:rsidR="00F6770F" w:rsidRPr="00F76B29" w14:paraId="3942B77C" w14:textId="77777777" w:rsidTr="00784102">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76" w:type="dxa"/>
            <w:hideMark/>
          </w:tcPr>
          <w:p w14:paraId="7877F987" w14:textId="77777777" w:rsidR="00F6770F" w:rsidRPr="00F76B29" w:rsidRDefault="00F6770F" w:rsidP="00660FA0">
            <w:pPr>
              <w:pStyle w:val="Normal1"/>
              <w:jc w:val="both"/>
              <w:rPr>
                <w:rFonts w:ascii="Times New Roman" w:hAnsi="Times New Roman" w:cs="Times New Roman"/>
                <w:sz w:val="24"/>
                <w:szCs w:val="24"/>
              </w:rPr>
            </w:pPr>
            <w:r w:rsidRPr="00F76B29">
              <w:rPr>
                <w:rFonts w:ascii="Times New Roman" w:hAnsi="Times New Roman" w:cs="Times New Roman"/>
                <w:sz w:val="24"/>
                <w:szCs w:val="24"/>
              </w:rPr>
              <w:t>Groups</w:t>
            </w:r>
          </w:p>
        </w:tc>
        <w:tc>
          <w:tcPr>
            <w:tcW w:w="2522" w:type="dxa"/>
            <w:hideMark/>
          </w:tcPr>
          <w:p w14:paraId="2DACB33E" w14:textId="0EA71B78" w:rsidR="00F6770F" w:rsidRPr="00784102" w:rsidRDefault="00784102" w:rsidP="00784102">
            <w:pPr>
              <w:pStyle w:val="Norm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FPG </w:t>
            </w:r>
            <w:r w:rsidR="00F76B29" w:rsidRPr="00F76B29">
              <w:rPr>
                <w:rFonts w:ascii="Times New Roman" w:hAnsi="Times New Roman" w:cs="Times New Roman"/>
                <w:sz w:val="24"/>
                <w:szCs w:val="24"/>
              </w:rPr>
              <w:t>Before Induction</w:t>
            </w:r>
          </w:p>
          <w:p w14:paraId="55652D76" w14:textId="503E2226" w:rsidR="00F6770F" w:rsidRPr="00F76B29" w:rsidRDefault="00F6770F" w:rsidP="00784102">
            <w:pPr>
              <w:pStyle w:val="Norm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(mmo</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p>
        </w:tc>
        <w:tc>
          <w:tcPr>
            <w:tcW w:w="2520" w:type="dxa"/>
            <w:hideMark/>
          </w:tcPr>
          <w:p w14:paraId="258DDCD6" w14:textId="2C3BD3E1" w:rsidR="00F6770F" w:rsidRPr="00F76B29" w:rsidRDefault="00784102"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FPG </w:t>
            </w:r>
            <w:r w:rsidR="00F6770F" w:rsidRPr="00F76B29">
              <w:rPr>
                <w:rFonts w:ascii="Times New Roman" w:hAnsi="Times New Roman" w:cs="Times New Roman"/>
                <w:sz w:val="24"/>
                <w:szCs w:val="24"/>
              </w:rPr>
              <w:t>After induction</w:t>
            </w:r>
          </w:p>
          <w:p w14:paraId="4E5DD6D5" w14:textId="11DC5A3D" w:rsidR="00F6770F" w:rsidRPr="00F76B29"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(mmo</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p>
        </w:tc>
        <w:tc>
          <w:tcPr>
            <w:tcW w:w="2471" w:type="dxa"/>
            <w:hideMark/>
          </w:tcPr>
          <w:p w14:paraId="01078219" w14:textId="6D48A797" w:rsidR="00F6770F" w:rsidRPr="00F76B29" w:rsidRDefault="00784102"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FPG </w:t>
            </w:r>
            <w:r w:rsidR="00F6770F" w:rsidRPr="00F76B29">
              <w:rPr>
                <w:rFonts w:ascii="Times New Roman" w:hAnsi="Times New Roman" w:cs="Times New Roman"/>
                <w:sz w:val="24"/>
                <w:szCs w:val="24"/>
              </w:rPr>
              <w:t>After treatment</w:t>
            </w:r>
          </w:p>
          <w:p w14:paraId="1816AEF5" w14:textId="566852D0" w:rsidR="00F6770F" w:rsidRPr="00F76B29" w:rsidRDefault="00F6770F" w:rsidP="00660FA0">
            <w:pPr>
              <w:pStyle w:val="Normal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 (mmo</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r w:rsidR="0012746B" w:rsidRPr="00F76B29">
              <w:rPr>
                <w:rFonts w:ascii="Times New Roman" w:hAnsi="Times New Roman" w:cs="Times New Roman"/>
                <w:sz w:val="24"/>
                <w:szCs w:val="24"/>
              </w:rPr>
              <w:t>L</w:t>
            </w:r>
            <w:r w:rsidRPr="00F76B29">
              <w:rPr>
                <w:rFonts w:ascii="Times New Roman" w:hAnsi="Times New Roman" w:cs="Times New Roman"/>
                <w:sz w:val="24"/>
                <w:szCs w:val="24"/>
              </w:rPr>
              <w:t>)</w:t>
            </w:r>
          </w:p>
        </w:tc>
      </w:tr>
      <w:tr w:rsidR="00F6770F" w:rsidRPr="00F76B29" w14:paraId="2A386266"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4F85E427"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1</w:t>
            </w:r>
          </w:p>
        </w:tc>
        <w:tc>
          <w:tcPr>
            <w:tcW w:w="2522" w:type="dxa"/>
            <w:hideMark/>
          </w:tcPr>
          <w:p w14:paraId="5E8E9511"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 xml:space="preserve">3.45±0.01 </w:t>
            </w:r>
          </w:p>
        </w:tc>
        <w:tc>
          <w:tcPr>
            <w:tcW w:w="2520" w:type="dxa"/>
            <w:hideMark/>
          </w:tcPr>
          <w:p w14:paraId="1EF99268" w14:textId="7BC2CF84"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3.45±0.01</w:t>
            </w:r>
            <w:r w:rsidR="008B2E4E" w:rsidRPr="008B2E4E">
              <w:rPr>
                <w:rFonts w:ascii="Times New Roman" w:hAnsi="Times New Roman" w:cs="Times New Roman"/>
                <w:sz w:val="24"/>
                <w:szCs w:val="24"/>
                <w:vertAlign w:val="superscript"/>
              </w:rPr>
              <w:t>b</w:t>
            </w:r>
          </w:p>
        </w:tc>
        <w:tc>
          <w:tcPr>
            <w:tcW w:w="2471" w:type="dxa"/>
            <w:hideMark/>
          </w:tcPr>
          <w:p w14:paraId="67726277" w14:textId="52CEF5C3"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3.45±0.01</w:t>
            </w:r>
            <w:r w:rsidR="001C5D41" w:rsidRPr="001C5D41">
              <w:rPr>
                <w:rFonts w:ascii="Times New Roman" w:hAnsi="Times New Roman" w:cs="Times New Roman"/>
                <w:sz w:val="24"/>
                <w:szCs w:val="24"/>
                <w:vertAlign w:val="superscript"/>
              </w:rPr>
              <w:t>b</w:t>
            </w:r>
          </w:p>
        </w:tc>
      </w:tr>
      <w:tr w:rsidR="00F6770F" w:rsidRPr="00F76B29" w14:paraId="1C61348D"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0239D80"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2</w:t>
            </w:r>
          </w:p>
        </w:tc>
        <w:tc>
          <w:tcPr>
            <w:tcW w:w="2522" w:type="dxa"/>
            <w:hideMark/>
          </w:tcPr>
          <w:p w14:paraId="015E050E"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3.63±0.00</w:t>
            </w:r>
          </w:p>
        </w:tc>
        <w:tc>
          <w:tcPr>
            <w:tcW w:w="2520" w:type="dxa"/>
            <w:hideMark/>
          </w:tcPr>
          <w:p w14:paraId="0EF49D7D" w14:textId="436D3F89" w:rsidR="00F6770F" w:rsidRPr="00F76B29" w:rsidRDefault="00C10ED5"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F6770F" w:rsidRPr="00F76B29">
              <w:rPr>
                <w:rFonts w:ascii="Times New Roman" w:hAnsi="Times New Roman" w:cs="Times New Roman"/>
                <w:sz w:val="24"/>
                <w:szCs w:val="24"/>
              </w:rPr>
              <w:t>.20±0.01</w:t>
            </w:r>
            <w:r w:rsidR="008B2E4E" w:rsidRPr="008B2E4E">
              <w:rPr>
                <w:rFonts w:ascii="Times New Roman" w:hAnsi="Times New Roman" w:cs="Times New Roman"/>
                <w:sz w:val="24"/>
                <w:szCs w:val="24"/>
                <w:vertAlign w:val="superscript"/>
              </w:rPr>
              <w:t>a</w:t>
            </w:r>
          </w:p>
        </w:tc>
        <w:tc>
          <w:tcPr>
            <w:tcW w:w="2471" w:type="dxa"/>
            <w:hideMark/>
          </w:tcPr>
          <w:p w14:paraId="594A8F1D" w14:textId="51CFC38A"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27.00±0.00</w:t>
            </w:r>
            <w:r w:rsidR="001C5D41" w:rsidRPr="001C5D41">
              <w:rPr>
                <w:rFonts w:ascii="Times New Roman" w:hAnsi="Times New Roman" w:cs="Times New Roman"/>
                <w:sz w:val="24"/>
                <w:szCs w:val="24"/>
                <w:vertAlign w:val="superscript"/>
              </w:rPr>
              <w:t>a</w:t>
            </w:r>
            <w:r w:rsidRPr="00F76B29">
              <w:rPr>
                <w:rFonts w:ascii="Times New Roman" w:hAnsi="Times New Roman" w:cs="Times New Roman"/>
                <w:sz w:val="24"/>
                <w:szCs w:val="24"/>
                <w:vertAlign w:val="superscript"/>
              </w:rPr>
              <w:t xml:space="preserve"> </w:t>
            </w:r>
          </w:p>
        </w:tc>
      </w:tr>
      <w:tr w:rsidR="00F6770F" w:rsidRPr="00F76B29" w14:paraId="03918FC1"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829BB52"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3</w:t>
            </w:r>
          </w:p>
        </w:tc>
        <w:tc>
          <w:tcPr>
            <w:tcW w:w="2522" w:type="dxa"/>
            <w:hideMark/>
          </w:tcPr>
          <w:p w14:paraId="5404182C"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4.03±0.01</w:t>
            </w:r>
          </w:p>
        </w:tc>
        <w:tc>
          <w:tcPr>
            <w:tcW w:w="2520" w:type="dxa"/>
            <w:hideMark/>
          </w:tcPr>
          <w:p w14:paraId="3C203297" w14:textId="094E7DB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15.05±0.40</w:t>
            </w:r>
            <w:r w:rsidR="008B2E4E" w:rsidRPr="008B2E4E">
              <w:rPr>
                <w:rFonts w:ascii="Times New Roman" w:hAnsi="Times New Roman" w:cs="Times New Roman"/>
                <w:sz w:val="24"/>
                <w:szCs w:val="24"/>
                <w:vertAlign w:val="superscript"/>
              </w:rPr>
              <w:t>a</w:t>
            </w:r>
          </w:p>
        </w:tc>
        <w:tc>
          <w:tcPr>
            <w:tcW w:w="2471" w:type="dxa"/>
            <w:hideMark/>
          </w:tcPr>
          <w:p w14:paraId="3A41A632"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6.10±0.20</w:t>
            </w:r>
            <w:r w:rsidRPr="00F76B29">
              <w:rPr>
                <w:rFonts w:ascii="Times New Roman" w:hAnsi="Times New Roman" w:cs="Times New Roman"/>
                <w:sz w:val="24"/>
                <w:szCs w:val="24"/>
                <w:vertAlign w:val="superscript"/>
              </w:rPr>
              <w:t xml:space="preserve">b </w:t>
            </w:r>
          </w:p>
        </w:tc>
      </w:tr>
      <w:tr w:rsidR="00F6770F" w:rsidRPr="00F76B29" w14:paraId="3B983904"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02448C73"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4</w:t>
            </w:r>
          </w:p>
        </w:tc>
        <w:tc>
          <w:tcPr>
            <w:tcW w:w="2522" w:type="dxa"/>
            <w:hideMark/>
          </w:tcPr>
          <w:p w14:paraId="1ACCC722"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3.56±0.20</w:t>
            </w:r>
          </w:p>
        </w:tc>
        <w:tc>
          <w:tcPr>
            <w:tcW w:w="2520" w:type="dxa"/>
            <w:hideMark/>
          </w:tcPr>
          <w:p w14:paraId="3D003567" w14:textId="123A4682"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2</w:t>
            </w:r>
            <w:r w:rsidR="00C10ED5">
              <w:rPr>
                <w:rFonts w:ascii="Times New Roman" w:hAnsi="Times New Roman" w:cs="Times New Roman"/>
                <w:sz w:val="24"/>
                <w:szCs w:val="24"/>
              </w:rPr>
              <w:t>1</w:t>
            </w:r>
            <w:r w:rsidRPr="00F76B29">
              <w:rPr>
                <w:rFonts w:ascii="Times New Roman" w:hAnsi="Times New Roman" w:cs="Times New Roman"/>
                <w:sz w:val="24"/>
                <w:szCs w:val="24"/>
              </w:rPr>
              <w:t>.20±0.20</w:t>
            </w:r>
            <w:r w:rsidR="008B2E4E" w:rsidRPr="008B2E4E">
              <w:rPr>
                <w:rFonts w:ascii="Times New Roman" w:hAnsi="Times New Roman" w:cs="Times New Roman"/>
                <w:sz w:val="24"/>
                <w:szCs w:val="24"/>
                <w:vertAlign w:val="superscript"/>
              </w:rPr>
              <w:t>a</w:t>
            </w:r>
          </w:p>
        </w:tc>
        <w:tc>
          <w:tcPr>
            <w:tcW w:w="2471" w:type="dxa"/>
            <w:hideMark/>
          </w:tcPr>
          <w:p w14:paraId="4C0D76ED"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5.15±0.00</w:t>
            </w:r>
            <w:r w:rsidRPr="00F76B29">
              <w:rPr>
                <w:rFonts w:ascii="Times New Roman" w:hAnsi="Times New Roman" w:cs="Times New Roman"/>
                <w:sz w:val="24"/>
                <w:szCs w:val="24"/>
                <w:vertAlign w:val="superscript"/>
              </w:rPr>
              <w:t xml:space="preserve">b </w:t>
            </w:r>
          </w:p>
        </w:tc>
      </w:tr>
      <w:tr w:rsidR="00F6770F" w:rsidRPr="00F76B29" w14:paraId="7ADB80D6" w14:textId="77777777" w:rsidTr="00784102">
        <w:trPr>
          <w:trHeight w:val="333"/>
        </w:trPr>
        <w:tc>
          <w:tcPr>
            <w:cnfStyle w:val="001000000000" w:firstRow="0" w:lastRow="0" w:firstColumn="1" w:lastColumn="0" w:oddVBand="0" w:evenVBand="0" w:oddHBand="0" w:evenHBand="0" w:firstRowFirstColumn="0" w:firstRowLastColumn="0" w:lastRowFirstColumn="0" w:lastRowLastColumn="0"/>
            <w:tcW w:w="1276" w:type="dxa"/>
            <w:hideMark/>
          </w:tcPr>
          <w:p w14:paraId="59D01CE7"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5</w:t>
            </w:r>
          </w:p>
        </w:tc>
        <w:tc>
          <w:tcPr>
            <w:tcW w:w="2522" w:type="dxa"/>
            <w:hideMark/>
          </w:tcPr>
          <w:p w14:paraId="1FF1AA94"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3.60±0.22</w:t>
            </w:r>
          </w:p>
        </w:tc>
        <w:tc>
          <w:tcPr>
            <w:tcW w:w="2520" w:type="dxa"/>
            <w:hideMark/>
          </w:tcPr>
          <w:p w14:paraId="1529AF62" w14:textId="05ECC8E8"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14.25±0.20</w:t>
            </w:r>
            <w:r w:rsidR="008B2E4E" w:rsidRPr="008B2E4E">
              <w:rPr>
                <w:rFonts w:ascii="Times New Roman" w:hAnsi="Times New Roman" w:cs="Times New Roman"/>
                <w:sz w:val="24"/>
                <w:szCs w:val="24"/>
                <w:vertAlign w:val="superscript"/>
              </w:rPr>
              <w:t>a</w:t>
            </w:r>
          </w:p>
        </w:tc>
        <w:tc>
          <w:tcPr>
            <w:tcW w:w="2471" w:type="dxa"/>
            <w:hideMark/>
          </w:tcPr>
          <w:p w14:paraId="7B39FE3E"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5.55±0.06</w:t>
            </w:r>
            <w:r w:rsidRPr="00F76B29">
              <w:rPr>
                <w:rFonts w:ascii="Times New Roman" w:hAnsi="Times New Roman" w:cs="Times New Roman"/>
                <w:sz w:val="24"/>
                <w:szCs w:val="24"/>
                <w:vertAlign w:val="superscript"/>
              </w:rPr>
              <w:t xml:space="preserve">b </w:t>
            </w:r>
          </w:p>
        </w:tc>
      </w:tr>
      <w:tr w:rsidR="00F6770F" w:rsidRPr="00F76B29" w14:paraId="069348AF"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hideMark/>
          </w:tcPr>
          <w:p w14:paraId="51EA9CBC" w14:textId="77777777" w:rsidR="00F6770F" w:rsidRPr="00F76B29" w:rsidRDefault="00F6770F"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sz w:val="24"/>
                <w:szCs w:val="24"/>
              </w:rPr>
              <w:t>Group 6</w:t>
            </w:r>
          </w:p>
        </w:tc>
        <w:tc>
          <w:tcPr>
            <w:tcW w:w="2522" w:type="dxa"/>
            <w:hideMark/>
          </w:tcPr>
          <w:p w14:paraId="308BB00A"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4.13±0.00</w:t>
            </w:r>
          </w:p>
        </w:tc>
        <w:tc>
          <w:tcPr>
            <w:tcW w:w="2520" w:type="dxa"/>
            <w:hideMark/>
          </w:tcPr>
          <w:p w14:paraId="79ED3E01" w14:textId="4BD95A09"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21.23±0.00</w:t>
            </w:r>
            <w:r w:rsidR="008B2E4E" w:rsidRPr="008B2E4E">
              <w:rPr>
                <w:rFonts w:ascii="Times New Roman" w:hAnsi="Times New Roman" w:cs="Times New Roman"/>
                <w:sz w:val="24"/>
                <w:szCs w:val="24"/>
                <w:vertAlign w:val="superscript"/>
              </w:rPr>
              <w:t>a</w:t>
            </w:r>
          </w:p>
        </w:tc>
        <w:tc>
          <w:tcPr>
            <w:tcW w:w="2471" w:type="dxa"/>
            <w:hideMark/>
          </w:tcPr>
          <w:p w14:paraId="1D70AC6B" w14:textId="77777777" w:rsidR="00F6770F" w:rsidRPr="00F76B29" w:rsidRDefault="00F6770F"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6B29">
              <w:rPr>
                <w:rFonts w:ascii="Times New Roman" w:hAnsi="Times New Roman" w:cs="Times New Roman"/>
                <w:sz w:val="24"/>
                <w:szCs w:val="24"/>
              </w:rPr>
              <w:t>5.20±0.00</w:t>
            </w:r>
            <w:r w:rsidRPr="00F76B29">
              <w:rPr>
                <w:rFonts w:ascii="Times New Roman" w:hAnsi="Times New Roman" w:cs="Times New Roman"/>
                <w:sz w:val="24"/>
                <w:szCs w:val="24"/>
                <w:vertAlign w:val="superscript"/>
              </w:rPr>
              <w:t xml:space="preserve">b </w:t>
            </w:r>
          </w:p>
        </w:tc>
      </w:tr>
      <w:tr w:rsidR="00F76B29" w:rsidRPr="00F76B29" w14:paraId="4902B57B"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tcPr>
          <w:p w14:paraId="66C246EA" w14:textId="5810AB2E" w:rsidR="00F76B29" w:rsidRPr="00F76B29" w:rsidRDefault="00F76B29" w:rsidP="00660FA0">
            <w:pPr>
              <w:pStyle w:val="Normal1"/>
              <w:jc w:val="both"/>
              <w:rPr>
                <w:rFonts w:ascii="Times New Roman" w:hAnsi="Times New Roman" w:cs="Times New Roman"/>
                <w:b w:val="0"/>
                <w:bCs w:val="0"/>
                <w:sz w:val="24"/>
                <w:szCs w:val="24"/>
              </w:rPr>
            </w:pPr>
            <w:r w:rsidRPr="00F76B29">
              <w:rPr>
                <w:rFonts w:ascii="Times New Roman" w:hAnsi="Times New Roman" w:cs="Times New Roman"/>
                <w:b w:val="0"/>
                <w:bCs w:val="0"/>
                <w:i/>
                <w:iCs/>
                <w:sz w:val="24"/>
                <w:szCs w:val="24"/>
              </w:rPr>
              <w:t>P</w:t>
            </w:r>
            <w:r>
              <w:rPr>
                <w:rFonts w:ascii="Times New Roman" w:hAnsi="Times New Roman" w:cs="Times New Roman"/>
                <w:b w:val="0"/>
                <w:bCs w:val="0"/>
                <w:sz w:val="24"/>
                <w:szCs w:val="24"/>
              </w:rPr>
              <w:t>-value</w:t>
            </w:r>
          </w:p>
        </w:tc>
        <w:tc>
          <w:tcPr>
            <w:tcW w:w="2522" w:type="dxa"/>
          </w:tcPr>
          <w:p w14:paraId="46277877" w14:textId="07541A9B" w:rsidR="00F76B29" w:rsidRPr="00F76B29" w:rsidRDefault="00784102"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0.5235</w:t>
            </w:r>
          </w:p>
        </w:tc>
        <w:tc>
          <w:tcPr>
            <w:tcW w:w="2520" w:type="dxa"/>
          </w:tcPr>
          <w:p w14:paraId="734557ED" w14:textId="30BFCA46" w:rsidR="00F76B29" w:rsidRPr="00F76B29" w:rsidRDefault="00784102"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0.0001</w:t>
            </w:r>
          </w:p>
        </w:tc>
        <w:tc>
          <w:tcPr>
            <w:tcW w:w="2471" w:type="dxa"/>
          </w:tcPr>
          <w:p w14:paraId="464B121D" w14:textId="5810B6CF" w:rsidR="00F76B29" w:rsidRPr="00F76B29" w:rsidRDefault="00C10ED5"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&lt; 0.0001</w:t>
            </w:r>
          </w:p>
        </w:tc>
      </w:tr>
      <w:tr w:rsidR="00F76B29" w:rsidRPr="00F76B29" w14:paraId="149B0FED" w14:textId="77777777" w:rsidTr="00784102">
        <w:trPr>
          <w:trHeight w:val="294"/>
        </w:trPr>
        <w:tc>
          <w:tcPr>
            <w:cnfStyle w:val="001000000000" w:firstRow="0" w:lastRow="0" w:firstColumn="1" w:lastColumn="0" w:oddVBand="0" w:evenVBand="0" w:oddHBand="0" w:evenHBand="0" w:firstRowFirstColumn="0" w:firstRowLastColumn="0" w:lastRowFirstColumn="0" w:lastRowLastColumn="0"/>
            <w:tcW w:w="1276" w:type="dxa"/>
          </w:tcPr>
          <w:p w14:paraId="6F223017" w14:textId="503040D8" w:rsidR="00F76B29" w:rsidRDefault="00F76B29" w:rsidP="00660FA0">
            <w:pPr>
              <w:pStyle w:val="Normal1"/>
              <w:jc w:val="both"/>
              <w:rPr>
                <w:rFonts w:ascii="Times New Roman" w:hAnsi="Times New Roman" w:cs="Times New Roman"/>
                <w:b w:val="0"/>
                <w:bCs w:val="0"/>
                <w:sz w:val="24"/>
                <w:szCs w:val="24"/>
              </w:rPr>
            </w:pPr>
            <w:r>
              <w:rPr>
                <w:rFonts w:ascii="Times New Roman" w:hAnsi="Times New Roman" w:cs="Times New Roman"/>
                <w:b w:val="0"/>
                <w:bCs w:val="0"/>
                <w:sz w:val="24"/>
                <w:szCs w:val="24"/>
              </w:rPr>
              <w:t>Summary</w:t>
            </w:r>
          </w:p>
        </w:tc>
        <w:tc>
          <w:tcPr>
            <w:tcW w:w="2522" w:type="dxa"/>
          </w:tcPr>
          <w:p w14:paraId="0D9BD8D2" w14:textId="0C2A41FA" w:rsidR="00F76B29" w:rsidRPr="00F76B29" w:rsidRDefault="00784102"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NS</w:t>
            </w:r>
          </w:p>
        </w:tc>
        <w:tc>
          <w:tcPr>
            <w:tcW w:w="2520" w:type="dxa"/>
          </w:tcPr>
          <w:p w14:paraId="2ED9AA82" w14:textId="48BFAF74" w:rsidR="00F76B29" w:rsidRPr="00F76B29" w:rsidRDefault="00784102"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2471" w:type="dxa"/>
          </w:tcPr>
          <w:p w14:paraId="6F6F1C3C" w14:textId="2E48E105" w:rsidR="00F76B29" w:rsidRPr="00F76B29" w:rsidRDefault="00C10ED5" w:rsidP="00660FA0">
            <w:pPr>
              <w:pStyle w:val="Normal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r>
    </w:tbl>
    <w:p w14:paraId="43D89152" w14:textId="77777777" w:rsidR="006D1FAC" w:rsidRDefault="002469B4" w:rsidP="002B494B">
      <w:pPr>
        <w:spacing w:line="240" w:lineRule="auto"/>
        <w:jc w:val="both"/>
        <w:rPr>
          <w:rFonts w:ascii="Times New Roman" w:hAnsi="Times New Roman" w:cs="Times New Roman"/>
          <w:i/>
          <w:iCs/>
        </w:rPr>
      </w:pPr>
      <w:r w:rsidRPr="00012426">
        <w:rPr>
          <w:rFonts w:ascii="Times New Roman" w:hAnsi="Times New Roman" w:cs="Times New Roman"/>
          <w:i/>
          <w:iCs/>
        </w:rPr>
        <w:t>S- Significant, NS- Not Significant.  Values with different superscripts in same column are significantly different.</w:t>
      </w:r>
    </w:p>
    <w:p w14:paraId="4F6ECB74" w14:textId="7C42D856" w:rsidR="00E9683A" w:rsidRPr="006D1FAC" w:rsidRDefault="00F6770F" w:rsidP="002B494B">
      <w:pPr>
        <w:spacing w:line="240" w:lineRule="auto"/>
        <w:jc w:val="both"/>
        <w:rPr>
          <w:rFonts w:ascii="Times New Roman" w:hAnsi="Times New Roman" w:cs="Times New Roman"/>
          <w:b/>
          <w:bCs/>
          <w:i/>
          <w:iCs/>
        </w:rPr>
      </w:pPr>
      <w:r w:rsidRPr="001E3C1D">
        <w:rPr>
          <w:rFonts w:ascii="Times New Roman" w:hAnsi="Times New Roman" w:cs="Times New Roman"/>
          <w:b/>
          <w:bCs/>
          <w:sz w:val="24"/>
          <w:szCs w:val="24"/>
          <w:highlight w:val="yellow"/>
        </w:rPr>
        <w:t xml:space="preserve">Table </w:t>
      </w:r>
      <w:r w:rsidR="002B494B" w:rsidRPr="001E3C1D">
        <w:rPr>
          <w:rFonts w:ascii="Times New Roman" w:hAnsi="Times New Roman" w:cs="Times New Roman"/>
          <w:b/>
          <w:bCs/>
          <w:sz w:val="24"/>
          <w:szCs w:val="24"/>
          <w:highlight w:val="yellow"/>
        </w:rPr>
        <w:t>3</w:t>
      </w:r>
      <w:r w:rsidRPr="001E3C1D">
        <w:rPr>
          <w:rFonts w:ascii="Times New Roman" w:hAnsi="Times New Roman" w:cs="Times New Roman"/>
          <w:b/>
          <w:bCs/>
          <w:sz w:val="24"/>
          <w:szCs w:val="24"/>
          <w:highlight w:val="yellow"/>
        </w:rPr>
        <w:t xml:space="preserve">: Hepatic Parameters </w:t>
      </w:r>
      <w:r w:rsidR="006D1FAC" w:rsidRPr="001E3C1D">
        <w:rPr>
          <w:rFonts w:ascii="Times New Roman" w:hAnsi="Times New Roman" w:cs="Times New Roman"/>
          <w:b/>
          <w:bCs/>
          <w:sz w:val="24"/>
          <w:szCs w:val="24"/>
          <w:highlight w:val="yellow"/>
        </w:rPr>
        <w:t xml:space="preserve">of the </w:t>
      </w:r>
      <w:r w:rsidRPr="001E3C1D">
        <w:rPr>
          <w:rFonts w:ascii="Times New Roman" w:hAnsi="Times New Roman" w:cs="Times New Roman"/>
          <w:b/>
          <w:bCs/>
          <w:sz w:val="24"/>
          <w:szCs w:val="24"/>
          <w:highlight w:val="yellow"/>
        </w:rPr>
        <w:t>Rats after</w:t>
      </w:r>
      <w:r w:rsidR="006D1FAC" w:rsidRPr="001E3C1D">
        <w:rPr>
          <w:rFonts w:ascii="Times New Roman" w:hAnsi="Times New Roman" w:cs="Times New Roman"/>
          <w:b/>
          <w:bCs/>
          <w:sz w:val="24"/>
          <w:szCs w:val="24"/>
          <w:highlight w:val="yellow"/>
        </w:rPr>
        <w:t xml:space="preserve"> </w:t>
      </w:r>
      <w:r w:rsidRPr="001E3C1D">
        <w:rPr>
          <w:rFonts w:ascii="Times New Roman" w:hAnsi="Times New Roman" w:cs="Times New Roman"/>
          <w:b/>
          <w:bCs/>
          <w:sz w:val="24"/>
          <w:szCs w:val="24"/>
          <w:highlight w:val="yellow"/>
        </w:rPr>
        <w:t>Treatment</w:t>
      </w:r>
      <w:r w:rsidR="00E9683A" w:rsidRPr="006D1FAC">
        <w:rPr>
          <w:rFonts w:ascii="Times New Roman" w:hAnsi="Times New Roman" w:cs="Times New Roman"/>
          <w:b/>
          <w:bCs/>
          <w:sz w:val="24"/>
          <w:szCs w:val="24"/>
        </w:rPr>
        <w:t xml:space="preserve"> </w:t>
      </w:r>
    </w:p>
    <w:tbl>
      <w:tblPr>
        <w:tblStyle w:val="LightShading2"/>
        <w:tblpPr w:leftFromText="180" w:rightFromText="180" w:vertAnchor="text" w:horzAnchor="margin" w:tblpXSpec="center" w:tblpY="135"/>
        <w:tblW w:w="11628" w:type="dxa"/>
        <w:tblLayout w:type="fixed"/>
        <w:tblLook w:val="04A0" w:firstRow="1" w:lastRow="0" w:firstColumn="1" w:lastColumn="0" w:noHBand="0" w:noVBand="1"/>
      </w:tblPr>
      <w:tblGrid>
        <w:gridCol w:w="1368"/>
        <w:gridCol w:w="1450"/>
        <w:gridCol w:w="1520"/>
        <w:gridCol w:w="1440"/>
        <w:gridCol w:w="1440"/>
        <w:gridCol w:w="1440"/>
        <w:gridCol w:w="1440"/>
        <w:gridCol w:w="1530"/>
      </w:tblGrid>
      <w:tr w:rsidR="00F6770F" w:rsidRPr="00F6770F" w14:paraId="3F90ECAD" w14:textId="77777777" w:rsidTr="008F566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368" w:type="dxa"/>
          </w:tcPr>
          <w:p w14:paraId="67154819" w14:textId="77777777" w:rsidR="00F6770F" w:rsidRPr="006D1FAC" w:rsidRDefault="00F6770F" w:rsidP="00F6770F">
            <w:pPr>
              <w:jc w:val="both"/>
              <w:rPr>
                <w:rFonts w:ascii="Times New Roman" w:hAnsi="Times New Roman" w:cs="Times New Roman"/>
                <w:sz w:val="24"/>
                <w:szCs w:val="24"/>
              </w:rPr>
            </w:pPr>
            <w:r w:rsidRPr="006D1FAC">
              <w:rPr>
                <w:rFonts w:ascii="Times New Roman" w:hAnsi="Times New Roman" w:cs="Times New Roman"/>
                <w:sz w:val="24"/>
                <w:szCs w:val="24"/>
              </w:rPr>
              <w:t>GROUPS</w:t>
            </w:r>
          </w:p>
        </w:tc>
        <w:tc>
          <w:tcPr>
            <w:tcW w:w="1450" w:type="dxa"/>
          </w:tcPr>
          <w:p w14:paraId="4540286C" w14:textId="139A5827"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AST</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w:t>
            </w:r>
            <w:r w:rsidR="008F5667">
              <w:rPr>
                <w:rFonts w:ascii="Times New Roman" w:hAnsi="Times New Roman" w:cs="Times New Roman"/>
                <w:sz w:val="24"/>
                <w:szCs w:val="24"/>
              </w:rPr>
              <w:t>IU</w:t>
            </w:r>
            <w:r w:rsidRPr="00F6770F">
              <w:rPr>
                <w:rFonts w:ascii="Times New Roman" w:hAnsi="Times New Roman" w:cs="Times New Roman"/>
                <w:sz w:val="24"/>
                <w:szCs w:val="24"/>
              </w:rPr>
              <w:t>/L)</w:t>
            </w:r>
          </w:p>
        </w:tc>
        <w:tc>
          <w:tcPr>
            <w:tcW w:w="1520" w:type="dxa"/>
          </w:tcPr>
          <w:p w14:paraId="59ED4B28" w14:textId="6183366C"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ALT (</w:t>
            </w:r>
            <w:r w:rsidR="008F5667">
              <w:rPr>
                <w:rFonts w:ascii="Times New Roman" w:hAnsi="Times New Roman" w:cs="Times New Roman"/>
                <w:sz w:val="24"/>
                <w:szCs w:val="24"/>
              </w:rPr>
              <w:t>IU</w:t>
            </w:r>
            <w:r w:rsidRPr="00F6770F">
              <w:rPr>
                <w:rFonts w:ascii="Times New Roman" w:hAnsi="Times New Roman" w:cs="Times New Roman"/>
                <w:sz w:val="24"/>
                <w:szCs w:val="24"/>
              </w:rPr>
              <w:t>/L)</w:t>
            </w:r>
          </w:p>
        </w:tc>
        <w:tc>
          <w:tcPr>
            <w:tcW w:w="1440" w:type="dxa"/>
          </w:tcPr>
          <w:p w14:paraId="0194FC71" w14:textId="22A4F0F0"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ALP</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w:t>
            </w:r>
            <w:r w:rsidR="008F5667">
              <w:rPr>
                <w:rFonts w:ascii="Times New Roman" w:hAnsi="Times New Roman" w:cs="Times New Roman"/>
                <w:sz w:val="24"/>
                <w:szCs w:val="24"/>
              </w:rPr>
              <w:t>IU</w:t>
            </w:r>
            <w:r w:rsidRPr="00F6770F">
              <w:rPr>
                <w:rFonts w:ascii="Times New Roman" w:hAnsi="Times New Roman" w:cs="Times New Roman"/>
                <w:sz w:val="24"/>
                <w:szCs w:val="24"/>
              </w:rPr>
              <w:t>/L)</w:t>
            </w:r>
          </w:p>
        </w:tc>
        <w:tc>
          <w:tcPr>
            <w:tcW w:w="1440" w:type="dxa"/>
          </w:tcPr>
          <w:p w14:paraId="19EE4E9E" w14:textId="2CBBF2B7"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TP</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(g/dL)</w:t>
            </w:r>
          </w:p>
        </w:tc>
        <w:tc>
          <w:tcPr>
            <w:tcW w:w="1440" w:type="dxa"/>
          </w:tcPr>
          <w:p w14:paraId="5C5095CB" w14:textId="415B33EB"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ALB</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(g/dL)</w:t>
            </w:r>
          </w:p>
        </w:tc>
        <w:tc>
          <w:tcPr>
            <w:tcW w:w="1440" w:type="dxa"/>
          </w:tcPr>
          <w:p w14:paraId="1A8F7F3D" w14:textId="62E38540"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TB</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(mg/dL)</w:t>
            </w:r>
          </w:p>
        </w:tc>
        <w:tc>
          <w:tcPr>
            <w:tcW w:w="1530" w:type="dxa"/>
          </w:tcPr>
          <w:p w14:paraId="0E110F9F" w14:textId="4D7BE202" w:rsidR="00F6770F" w:rsidRPr="00F6770F" w:rsidRDefault="00F6770F" w:rsidP="00F6770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rPr>
              <w:t>CB</w:t>
            </w:r>
            <w:r w:rsidR="008F5667">
              <w:rPr>
                <w:rFonts w:ascii="Times New Roman" w:hAnsi="Times New Roman" w:cs="Times New Roman"/>
                <w:sz w:val="24"/>
                <w:szCs w:val="24"/>
              </w:rPr>
              <w:t xml:space="preserve"> </w:t>
            </w:r>
            <w:r w:rsidRPr="00F6770F">
              <w:rPr>
                <w:rFonts w:ascii="Times New Roman" w:hAnsi="Times New Roman" w:cs="Times New Roman"/>
                <w:sz w:val="24"/>
                <w:szCs w:val="24"/>
              </w:rPr>
              <w:t>(mg/dL)</w:t>
            </w:r>
          </w:p>
        </w:tc>
      </w:tr>
      <w:tr w:rsidR="00F6770F" w:rsidRPr="00F6770F" w14:paraId="456975DF" w14:textId="77777777" w:rsidTr="008F566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35D47F3E" w14:textId="77777777" w:rsidR="00F6770F" w:rsidRPr="006D1FAC" w:rsidRDefault="00F6770F"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1</w:t>
            </w:r>
          </w:p>
        </w:tc>
        <w:tc>
          <w:tcPr>
            <w:tcW w:w="1450" w:type="dxa"/>
            <w:shd w:val="clear" w:color="auto" w:fill="FFFFFF" w:themeFill="background1"/>
          </w:tcPr>
          <w:p w14:paraId="3422318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50.33±0.58</w:t>
            </w:r>
            <w:r w:rsidRPr="00F6770F">
              <w:rPr>
                <w:rFonts w:ascii="Times New Roman" w:hAnsi="Times New Roman" w:cs="Times New Roman"/>
                <w:sz w:val="24"/>
                <w:szCs w:val="24"/>
                <w:vertAlign w:val="superscript"/>
                <w:lang w:val="en-IN"/>
              </w:rPr>
              <w:t>a</w:t>
            </w:r>
          </w:p>
          <w:p w14:paraId="1ED41218"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48C6DFB6"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24.00±0.00</w:t>
            </w:r>
            <w:r w:rsidRPr="00F6770F">
              <w:rPr>
                <w:rFonts w:ascii="Times New Roman" w:hAnsi="Times New Roman" w:cs="Times New Roman"/>
                <w:sz w:val="24"/>
                <w:szCs w:val="24"/>
                <w:vertAlign w:val="superscript"/>
                <w:lang w:val="en-IN"/>
              </w:rPr>
              <w:t>b</w:t>
            </w:r>
          </w:p>
          <w:p w14:paraId="10811D6A"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44522C3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49.00±0.00</w:t>
            </w:r>
            <w:r w:rsidRPr="00F6770F">
              <w:rPr>
                <w:rFonts w:ascii="Times New Roman" w:hAnsi="Times New Roman" w:cs="Times New Roman"/>
                <w:sz w:val="24"/>
                <w:szCs w:val="24"/>
                <w:vertAlign w:val="superscript"/>
                <w:lang w:val="en-IN"/>
              </w:rPr>
              <w:t>b</w:t>
            </w:r>
          </w:p>
          <w:p w14:paraId="1F78445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63E22361"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65.00±0.00</w:t>
            </w:r>
            <w:r w:rsidRPr="00F6770F">
              <w:rPr>
                <w:rFonts w:ascii="Times New Roman" w:hAnsi="Times New Roman" w:cs="Times New Roman"/>
                <w:sz w:val="24"/>
                <w:szCs w:val="24"/>
                <w:vertAlign w:val="superscript"/>
                <w:lang w:val="en-IN"/>
              </w:rPr>
              <w:t>b</w:t>
            </w:r>
          </w:p>
          <w:p w14:paraId="75742A69"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048BE6C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37.67±0.58</w:t>
            </w:r>
            <w:r w:rsidRPr="00F6770F">
              <w:rPr>
                <w:rFonts w:ascii="Times New Roman" w:hAnsi="Times New Roman" w:cs="Times New Roman"/>
                <w:sz w:val="24"/>
                <w:szCs w:val="24"/>
                <w:vertAlign w:val="superscript"/>
                <w:lang w:val="en-IN"/>
              </w:rPr>
              <w:t>b</w:t>
            </w:r>
          </w:p>
          <w:p w14:paraId="061FF6BF"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1349AA32"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10.33±0.2</w:t>
            </w:r>
          </w:p>
        </w:tc>
        <w:tc>
          <w:tcPr>
            <w:tcW w:w="1530" w:type="dxa"/>
            <w:shd w:val="clear" w:color="auto" w:fill="FFFFFF" w:themeFill="background1"/>
          </w:tcPr>
          <w:p w14:paraId="0C130B78"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7.47±0.58</w:t>
            </w:r>
            <w:r w:rsidRPr="00F6770F">
              <w:rPr>
                <w:rFonts w:ascii="Times New Roman" w:hAnsi="Times New Roman" w:cs="Times New Roman"/>
                <w:sz w:val="24"/>
                <w:szCs w:val="24"/>
                <w:vertAlign w:val="superscript"/>
                <w:lang w:val="en-IN"/>
              </w:rPr>
              <w:t>b</w:t>
            </w:r>
          </w:p>
          <w:p w14:paraId="51ABC32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43740559" w14:textId="77777777" w:rsidTr="008F5667">
        <w:trPr>
          <w:trHeight w:val="567"/>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79DBBE48" w14:textId="77777777" w:rsidR="00F6770F" w:rsidRPr="006D1FAC" w:rsidRDefault="00F6770F" w:rsidP="0012746B">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2</w:t>
            </w:r>
          </w:p>
        </w:tc>
        <w:tc>
          <w:tcPr>
            <w:tcW w:w="1450" w:type="dxa"/>
            <w:shd w:val="clear" w:color="auto" w:fill="FFFFFF" w:themeFill="background1"/>
          </w:tcPr>
          <w:p w14:paraId="7E1FBAED"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54.67±0.58</w:t>
            </w:r>
            <w:r w:rsidRPr="00F6770F">
              <w:rPr>
                <w:rFonts w:ascii="Times New Roman" w:hAnsi="Times New Roman" w:cs="Times New Roman"/>
                <w:sz w:val="24"/>
                <w:szCs w:val="24"/>
                <w:vertAlign w:val="superscript"/>
                <w:lang w:val="en-IN"/>
              </w:rPr>
              <w:t>a</w:t>
            </w:r>
          </w:p>
          <w:p w14:paraId="679FA452"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48848C5E" w14:textId="6B01308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40.00±0.00</w:t>
            </w:r>
            <w:r w:rsidRPr="00F6770F">
              <w:rPr>
                <w:rFonts w:ascii="Times New Roman" w:hAnsi="Times New Roman" w:cs="Times New Roman"/>
                <w:sz w:val="24"/>
                <w:szCs w:val="24"/>
                <w:vertAlign w:val="superscript"/>
                <w:lang w:val="en-IN"/>
              </w:rPr>
              <w:t>a</w:t>
            </w:r>
          </w:p>
        </w:tc>
        <w:tc>
          <w:tcPr>
            <w:tcW w:w="1440" w:type="dxa"/>
            <w:shd w:val="clear" w:color="auto" w:fill="FFFFFF" w:themeFill="background1"/>
          </w:tcPr>
          <w:p w14:paraId="2009D295"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53.67±0.58</w:t>
            </w:r>
            <w:r w:rsidRPr="00F6770F">
              <w:rPr>
                <w:rFonts w:ascii="Times New Roman" w:hAnsi="Times New Roman" w:cs="Times New Roman"/>
                <w:sz w:val="24"/>
                <w:szCs w:val="24"/>
                <w:vertAlign w:val="superscript"/>
                <w:lang w:val="en-IN"/>
              </w:rPr>
              <w:t>a</w:t>
            </w:r>
          </w:p>
          <w:p w14:paraId="33E06F34"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4416E5E6"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59.00±0.00</w:t>
            </w:r>
            <w:r w:rsidRPr="00F6770F">
              <w:rPr>
                <w:rFonts w:ascii="Times New Roman" w:hAnsi="Times New Roman" w:cs="Times New Roman"/>
                <w:sz w:val="24"/>
                <w:szCs w:val="24"/>
                <w:vertAlign w:val="superscript"/>
                <w:lang w:val="en-IN"/>
              </w:rPr>
              <w:t>a</w:t>
            </w:r>
          </w:p>
          <w:p w14:paraId="3D7E7163"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36D0ABB9"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34.67±0.58</w:t>
            </w:r>
            <w:r w:rsidRPr="00F6770F">
              <w:rPr>
                <w:rFonts w:ascii="Times New Roman" w:hAnsi="Times New Roman" w:cs="Times New Roman"/>
                <w:sz w:val="24"/>
                <w:szCs w:val="24"/>
                <w:vertAlign w:val="superscript"/>
                <w:lang w:val="en-IN"/>
              </w:rPr>
              <w:t>a</w:t>
            </w:r>
          </w:p>
          <w:p w14:paraId="7E5899FE"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2818918C"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11.67±0.58</w:t>
            </w:r>
            <w:r w:rsidRPr="00F6770F">
              <w:rPr>
                <w:rFonts w:ascii="Times New Roman" w:hAnsi="Times New Roman" w:cs="Times New Roman"/>
                <w:sz w:val="24"/>
                <w:szCs w:val="24"/>
                <w:vertAlign w:val="superscript"/>
                <w:lang w:val="en-IN"/>
              </w:rPr>
              <w:t>a</w:t>
            </w:r>
          </w:p>
          <w:p w14:paraId="51946D78"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30" w:type="dxa"/>
            <w:shd w:val="clear" w:color="auto" w:fill="FFFFFF" w:themeFill="background1"/>
          </w:tcPr>
          <w:p w14:paraId="4638649E"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8.07±0.58</w:t>
            </w:r>
            <w:r w:rsidRPr="00F6770F">
              <w:rPr>
                <w:rFonts w:ascii="Times New Roman" w:hAnsi="Times New Roman" w:cs="Times New Roman"/>
                <w:sz w:val="24"/>
                <w:szCs w:val="24"/>
                <w:vertAlign w:val="superscript"/>
                <w:lang w:val="en-IN"/>
              </w:rPr>
              <w:t>a</w:t>
            </w:r>
          </w:p>
          <w:p w14:paraId="7C78DAEF" w14:textId="77777777" w:rsidR="00F6770F" w:rsidRPr="00F6770F" w:rsidRDefault="00F6770F" w:rsidP="001274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307E1FCC" w14:textId="77777777" w:rsidTr="008F5667">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4FE115B" w14:textId="77777777" w:rsidR="00F6770F" w:rsidRPr="006D1FAC" w:rsidRDefault="00F6770F" w:rsidP="0012746B">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3</w:t>
            </w:r>
          </w:p>
        </w:tc>
        <w:tc>
          <w:tcPr>
            <w:tcW w:w="1450" w:type="dxa"/>
            <w:shd w:val="clear" w:color="auto" w:fill="FFFFFF" w:themeFill="background1"/>
          </w:tcPr>
          <w:p w14:paraId="31ECAAB9"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57.67±0.58</w:t>
            </w:r>
            <w:r w:rsidRPr="00F6770F">
              <w:rPr>
                <w:rFonts w:ascii="Times New Roman" w:hAnsi="Times New Roman" w:cs="Times New Roman"/>
                <w:sz w:val="24"/>
                <w:szCs w:val="24"/>
                <w:vertAlign w:val="superscript"/>
                <w:lang w:val="en-IN"/>
              </w:rPr>
              <w:t>b</w:t>
            </w:r>
          </w:p>
          <w:p w14:paraId="5F5E4CC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3FB54D42"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52.00±0.00</w:t>
            </w:r>
            <w:r w:rsidRPr="00F6770F">
              <w:rPr>
                <w:rFonts w:ascii="Times New Roman" w:hAnsi="Times New Roman" w:cs="Times New Roman"/>
                <w:sz w:val="24"/>
                <w:szCs w:val="24"/>
                <w:vertAlign w:val="superscript"/>
                <w:lang w:val="en-IN"/>
              </w:rPr>
              <w:t>b</w:t>
            </w:r>
          </w:p>
          <w:p w14:paraId="2961AF53"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238FCE8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37.00±0.00</w:t>
            </w:r>
            <w:r w:rsidRPr="00F6770F">
              <w:rPr>
                <w:rFonts w:ascii="Times New Roman" w:hAnsi="Times New Roman" w:cs="Times New Roman"/>
                <w:sz w:val="24"/>
                <w:szCs w:val="24"/>
                <w:vertAlign w:val="superscript"/>
                <w:lang w:val="en-IN"/>
              </w:rPr>
              <w:t>b</w:t>
            </w:r>
          </w:p>
          <w:p w14:paraId="5EF306E7"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2C5CC16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71.33±0.58</w:t>
            </w:r>
            <w:r w:rsidRPr="00F6770F">
              <w:rPr>
                <w:rFonts w:ascii="Times New Roman" w:hAnsi="Times New Roman" w:cs="Times New Roman"/>
                <w:sz w:val="24"/>
                <w:szCs w:val="24"/>
                <w:vertAlign w:val="superscript"/>
                <w:lang w:val="en-IN"/>
              </w:rPr>
              <w:t>b</w:t>
            </w:r>
          </w:p>
          <w:p w14:paraId="7D74856C"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7A2F8DD8"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44.67±0.58</w:t>
            </w:r>
            <w:r w:rsidRPr="00F6770F">
              <w:rPr>
                <w:rFonts w:ascii="Times New Roman" w:hAnsi="Times New Roman" w:cs="Times New Roman"/>
                <w:sz w:val="24"/>
                <w:szCs w:val="24"/>
                <w:vertAlign w:val="superscript"/>
                <w:lang w:val="en-IN"/>
              </w:rPr>
              <w:t>b</w:t>
            </w:r>
          </w:p>
          <w:p w14:paraId="0D61A35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75C4DF0E"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11.97±0.58</w:t>
            </w:r>
            <w:r w:rsidRPr="00F6770F">
              <w:rPr>
                <w:rFonts w:ascii="Times New Roman" w:hAnsi="Times New Roman" w:cs="Times New Roman"/>
                <w:sz w:val="24"/>
                <w:szCs w:val="24"/>
                <w:vertAlign w:val="superscript"/>
                <w:lang w:val="en-IN"/>
              </w:rPr>
              <w:t>b</w:t>
            </w:r>
          </w:p>
          <w:p w14:paraId="1CAE05BD"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30" w:type="dxa"/>
            <w:shd w:val="clear" w:color="auto" w:fill="FFFFFF" w:themeFill="background1"/>
          </w:tcPr>
          <w:p w14:paraId="5B1EDBA1"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9.27±0.58</w:t>
            </w:r>
            <w:r w:rsidRPr="00F6770F">
              <w:rPr>
                <w:rFonts w:ascii="Times New Roman" w:hAnsi="Times New Roman" w:cs="Times New Roman"/>
                <w:sz w:val="24"/>
                <w:szCs w:val="24"/>
                <w:vertAlign w:val="superscript"/>
                <w:lang w:val="en-IN"/>
              </w:rPr>
              <w:t>b</w:t>
            </w:r>
          </w:p>
          <w:p w14:paraId="49DCA3A0" w14:textId="77777777" w:rsidR="00F6770F" w:rsidRPr="00F6770F" w:rsidRDefault="00F6770F" w:rsidP="001274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66CC8ED7" w14:textId="77777777" w:rsidTr="008F5667">
        <w:trPr>
          <w:trHeight w:val="316"/>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71969372" w14:textId="77777777" w:rsidR="00F6770F" w:rsidRPr="006D1FAC" w:rsidRDefault="00F6770F"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4</w:t>
            </w:r>
          </w:p>
        </w:tc>
        <w:tc>
          <w:tcPr>
            <w:tcW w:w="1450" w:type="dxa"/>
            <w:shd w:val="clear" w:color="auto" w:fill="FFFFFF" w:themeFill="background1"/>
          </w:tcPr>
          <w:p w14:paraId="38A3816A"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59.00±0.00</w:t>
            </w:r>
            <w:r w:rsidRPr="00F6770F">
              <w:rPr>
                <w:rFonts w:ascii="Times New Roman" w:hAnsi="Times New Roman" w:cs="Times New Roman"/>
                <w:sz w:val="24"/>
                <w:szCs w:val="24"/>
                <w:vertAlign w:val="superscript"/>
                <w:lang w:val="en-IN"/>
              </w:rPr>
              <w:t>b</w:t>
            </w:r>
          </w:p>
          <w:p w14:paraId="73A882D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22B163C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63.00±0.00</w:t>
            </w:r>
            <w:r w:rsidRPr="00F6770F">
              <w:rPr>
                <w:rFonts w:ascii="Times New Roman" w:hAnsi="Times New Roman" w:cs="Times New Roman"/>
                <w:sz w:val="24"/>
                <w:szCs w:val="24"/>
                <w:vertAlign w:val="superscript"/>
                <w:lang w:val="en-IN"/>
              </w:rPr>
              <w:t>b</w:t>
            </w:r>
          </w:p>
          <w:p w14:paraId="0A4E91B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0338854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36.00±0.00</w:t>
            </w:r>
            <w:r w:rsidRPr="00F6770F">
              <w:rPr>
                <w:rFonts w:ascii="Times New Roman" w:hAnsi="Times New Roman" w:cs="Times New Roman"/>
                <w:sz w:val="24"/>
                <w:szCs w:val="24"/>
                <w:vertAlign w:val="superscript"/>
                <w:lang w:val="en-IN"/>
              </w:rPr>
              <w:t>b</w:t>
            </w:r>
          </w:p>
          <w:p w14:paraId="2A5CC07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434F80E0"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71.67±2.31</w:t>
            </w:r>
            <w:r w:rsidRPr="00F6770F">
              <w:rPr>
                <w:rFonts w:ascii="Times New Roman" w:hAnsi="Times New Roman" w:cs="Times New Roman"/>
                <w:sz w:val="24"/>
                <w:szCs w:val="24"/>
                <w:vertAlign w:val="superscript"/>
                <w:lang w:val="en-IN"/>
              </w:rPr>
              <w:t>b</w:t>
            </w:r>
          </w:p>
          <w:p w14:paraId="5C0FE957"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697791E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46.67±0.58</w:t>
            </w:r>
            <w:r w:rsidRPr="00F6770F">
              <w:rPr>
                <w:rFonts w:ascii="Times New Roman" w:hAnsi="Times New Roman" w:cs="Times New Roman"/>
                <w:sz w:val="24"/>
                <w:szCs w:val="24"/>
                <w:vertAlign w:val="superscript"/>
                <w:lang w:val="en-IN"/>
              </w:rPr>
              <w:t>b</w:t>
            </w:r>
          </w:p>
          <w:p w14:paraId="2B247ECB"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3220F69B"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12.27±0.58</w:t>
            </w:r>
            <w:r w:rsidRPr="00F6770F">
              <w:rPr>
                <w:rFonts w:ascii="Times New Roman" w:hAnsi="Times New Roman" w:cs="Times New Roman"/>
                <w:sz w:val="24"/>
                <w:szCs w:val="24"/>
                <w:vertAlign w:val="superscript"/>
                <w:lang w:val="en-IN"/>
              </w:rPr>
              <w:t>b</w:t>
            </w:r>
          </w:p>
          <w:p w14:paraId="35A16F60"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30" w:type="dxa"/>
            <w:shd w:val="clear" w:color="auto" w:fill="FFFFFF" w:themeFill="background1"/>
          </w:tcPr>
          <w:p w14:paraId="0D3A9244"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9.63±0.58</w:t>
            </w:r>
            <w:r w:rsidRPr="00F6770F">
              <w:rPr>
                <w:rFonts w:ascii="Times New Roman" w:hAnsi="Times New Roman" w:cs="Times New Roman"/>
                <w:sz w:val="24"/>
                <w:szCs w:val="24"/>
                <w:vertAlign w:val="superscript"/>
                <w:lang w:val="en-IN"/>
              </w:rPr>
              <w:t>b</w:t>
            </w:r>
          </w:p>
          <w:p w14:paraId="1B09ECC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5B569042" w14:textId="77777777" w:rsidTr="008F566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090A911" w14:textId="77777777" w:rsidR="00F6770F" w:rsidRPr="006D1FAC" w:rsidRDefault="00F6770F"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5</w:t>
            </w:r>
          </w:p>
        </w:tc>
        <w:tc>
          <w:tcPr>
            <w:tcW w:w="1450" w:type="dxa"/>
            <w:shd w:val="clear" w:color="auto" w:fill="FFFFFF" w:themeFill="background1"/>
          </w:tcPr>
          <w:p w14:paraId="58B2DEA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38.00±0.00</w:t>
            </w:r>
            <w:r w:rsidRPr="00F6770F">
              <w:rPr>
                <w:rFonts w:ascii="Times New Roman" w:hAnsi="Times New Roman" w:cs="Times New Roman"/>
                <w:sz w:val="24"/>
                <w:szCs w:val="24"/>
                <w:vertAlign w:val="superscript"/>
                <w:lang w:val="en-IN"/>
              </w:rPr>
              <w:t>b</w:t>
            </w:r>
          </w:p>
          <w:p w14:paraId="6114483D"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6224465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40.33±0.58</w:t>
            </w:r>
            <w:r w:rsidRPr="00F6770F">
              <w:rPr>
                <w:rFonts w:ascii="Times New Roman" w:hAnsi="Times New Roman" w:cs="Times New Roman"/>
                <w:sz w:val="24"/>
                <w:szCs w:val="24"/>
                <w:vertAlign w:val="superscript"/>
                <w:lang w:val="en-IN"/>
              </w:rPr>
              <w:t>a</w:t>
            </w:r>
          </w:p>
          <w:p w14:paraId="24AC67C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051713A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37.00±0.00</w:t>
            </w:r>
            <w:r w:rsidRPr="00F6770F">
              <w:rPr>
                <w:rFonts w:ascii="Times New Roman" w:hAnsi="Times New Roman" w:cs="Times New Roman"/>
                <w:sz w:val="24"/>
                <w:szCs w:val="24"/>
                <w:vertAlign w:val="superscript"/>
                <w:lang w:val="en-IN"/>
              </w:rPr>
              <w:t>b</w:t>
            </w:r>
          </w:p>
          <w:p w14:paraId="61595132"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3A8CC41B"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59.67±0.58</w:t>
            </w:r>
            <w:r w:rsidRPr="00F6770F">
              <w:rPr>
                <w:rFonts w:ascii="Times New Roman" w:hAnsi="Times New Roman" w:cs="Times New Roman"/>
                <w:sz w:val="24"/>
                <w:szCs w:val="24"/>
                <w:vertAlign w:val="superscript"/>
                <w:lang w:val="en-IN"/>
              </w:rPr>
              <w:t>a</w:t>
            </w:r>
          </w:p>
          <w:p w14:paraId="454C0A96"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113F00F9"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40.67±0.58</w:t>
            </w:r>
            <w:r w:rsidRPr="00F6770F">
              <w:rPr>
                <w:rFonts w:ascii="Times New Roman" w:hAnsi="Times New Roman" w:cs="Times New Roman"/>
                <w:sz w:val="24"/>
                <w:szCs w:val="24"/>
                <w:vertAlign w:val="superscript"/>
                <w:lang w:val="en-IN"/>
              </w:rPr>
              <w:t>b</w:t>
            </w:r>
          </w:p>
          <w:p w14:paraId="39151A30"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799A7315"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7.67±0.58</w:t>
            </w:r>
            <w:r w:rsidRPr="00F6770F">
              <w:rPr>
                <w:rFonts w:ascii="Times New Roman" w:hAnsi="Times New Roman" w:cs="Times New Roman"/>
                <w:sz w:val="24"/>
                <w:szCs w:val="24"/>
                <w:vertAlign w:val="superscript"/>
                <w:lang w:val="en-IN"/>
              </w:rPr>
              <w:t>b</w:t>
            </w:r>
          </w:p>
          <w:p w14:paraId="353DF00E"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30" w:type="dxa"/>
            <w:shd w:val="clear" w:color="auto" w:fill="FFFFFF" w:themeFill="background1"/>
          </w:tcPr>
          <w:p w14:paraId="242F13A4"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4.77±0.58</w:t>
            </w:r>
            <w:r w:rsidRPr="00F6770F">
              <w:rPr>
                <w:rFonts w:ascii="Times New Roman" w:hAnsi="Times New Roman" w:cs="Times New Roman"/>
                <w:sz w:val="24"/>
                <w:szCs w:val="24"/>
                <w:vertAlign w:val="superscript"/>
                <w:lang w:val="en-IN"/>
              </w:rPr>
              <w:t>b</w:t>
            </w:r>
          </w:p>
          <w:p w14:paraId="3D114A27" w14:textId="77777777" w:rsidR="00F6770F" w:rsidRPr="00F6770F" w:rsidRDefault="00F6770F"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3C44DDE4" w14:textId="77777777" w:rsidTr="008F5667">
        <w:trPr>
          <w:trHeight w:val="47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2E928DE" w14:textId="77777777" w:rsidR="00F6770F" w:rsidRPr="006D1FAC" w:rsidRDefault="00F6770F"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GROUP 6</w:t>
            </w:r>
          </w:p>
        </w:tc>
        <w:tc>
          <w:tcPr>
            <w:tcW w:w="1450" w:type="dxa"/>
            <w:shd w:val="clear" w:color="auto" w:fill="FFFFFF" w:themeFill="background1"/>
          </w:tcPr>
          <w:p w14:paraId="65D18DE9"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27.00±0.00</w:t>
            </w:r>
            <w:r w:rsidRPr="00F6770F">
              <w:rPr>
                <w:rFonts w:ascii="Times New Roman" w:hAnsi="Times New Roman" w:cs="Times New Roman"/>
                <w:sz w:val="24"/>
                <w:szCs w:val="24"/>
                <w:vertAlign w:val="superscript"/>
                <w:lang w:val="en-IN"/>
              </w:rPr>
              <w:t>b</w:t>
            </w:r>
          </w:p>
          <w:p w14:paraId="333E058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0" w:type="dxa"/>
            <w:shd w:val="clear" w:color="auto" w:fill="FFFFFF" w:themeFill="background1"/>
          </w:tcPr>
          <w:p w14:paraId="6D65E1E1"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29.00±0.00</w:t>
            </w:r>
            <w:r w:rsidRPr="00F6770F">
              <w:rPr>
                <w:rFonts w:ascii="Times New Roman" w:hAnsi="Times New Roman" w:cs="Times New Roman"/>
                <w:sz w:val="24"/>
                <w:szCs w:val="24"/>
                <w:vertAlign w:val="superscript"/>
                <w:lang w:val="en-IN"/>
              </w:rPr>
              <w:t>b</w:t>
            </w:r>
          </w:p>
          <w:p w14:paraId="78976188"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628594B7"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35.00±0.00</w:t>
            </w:r>
            <w:r w:rsidRPr="00F6770F">
              <w:rPr>
                <w:rFonts w:ascii="Times New Roman" w:hAnsi="Times New Roman" w:cs="Times New Roman"/>
                <w:sz w:val="24"/>
                <w:szCs w:val="24"/>
                <w:vertAlign w:val="superscript"/>
                <w:lang w:val="en-IN"/>
              </w:rPr>
              <w:t>b</w:t>
            </w:r>
          </w:p>
          <w:p w14:paraId="39A7297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5CEF87A9"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74.67±0.58</w:t>
            </w:r>
            <w:r w:rsidRPr="00F6770F">
              <w:rPr>
                <w:rFonts w:ascii="Times New Roman" w:hAnsi="Times New Roman" w:cs="Times New Roman"/>
                <w:sz w:val="24"/>
                <w:szCs w:val="24"/>
                <w:vertAlign w:val="superscript"/>
                <w:lang w:val="en-IN"/>
              </w:rPr>
              <w:t>b</w:t>
            </w:r>
          </w:p>
          <w:p w14:paraId="6C3443C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2C18D38E"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44.33±0.58</w:t>
            </w:r>
            <w:r w:rsidRPr="00F6770F">
              <w:rPr>
                <w:rFonts w:ascii="Times New Roman" w:hAnsi="Times New Roman" w:cs="Times New Roman"/>
                <w:sz w:val="24"/>
                <w:szCs w:val="24"/>
                <w:vertAlign w:val="superscript"/>
                <w:lang w:val="en-IN"/>
              </w:rPr>
              <w:t>b</w:t>
            </w:r>
          </w:p>
          <w:p w14:paraId="4F78B325"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40" w:type="dxa"/>
            <w:shd w:val="clear" w:color="auto" w:fill="FFFFFF" w:themeFill="background1"/>
          </w:tcPr>
          <w:p w14:paraId="647D73FF"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5.97±0.58</w:t>
            </w:r>
            <w:r w:rsidRPr="00F6770F">
              <w:rPr>
                <w:rFonts w:ascii="Times New Roman" w:hAnsi="Times New Roman" w:cs="Times New Roman"/>
                <w:sz w:val="24"/>
                <w:szCs w:val="24"/>
                <w:vertAlign w:val="superscript"/>
                <w:lang w:val="en-IN"/>
              </w:rPr>
              <w:t>b</w:t>
            </w:r>
          </w:p>
        </w:tc>
        <w:tc>
          <w:tcPr>
            <w:tcW w:w="1530" w:type="dxa"/>
            <w:shd w:val="clear" w:color="auto" w:fill="FFFFFF" w:themeFill="background1"/>
          </w:tcPr>
          <w:p w14:paraId="3BD7EA82"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3.87±0.58</w:t>
            </w:r>
            <w:r w:rsidRPr="00F6770F">
              <w:rPr>
                <w:rFonts w:ascii="Times New Roman" w:hAnsi="Times New Roman" w:cs="Times New Roman"/>
                <w:sz w:val="24"/>
                <w:szCs w:val="24"/>
                <w:vertAlign w:val="superscript"/>
                <w:lang w:val="en-IN"/>
              </w:rPr>
              <w:t>b</w:t>
            </w:r>
          </w:p>
          <w:p w14:paraId="654C5424" w14:textId="77777777" w:rsidR="00F6770F" w:rsidRPr="00F6770F" w:rsidRDefault="00F6770F"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D1FAC" w:rsidRPr="00F6770F" w14:paraId="230A3880" w14:textId="77777777" w:rsidTr="008F5667">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D286C79" w14:textId="658DDF06" w:rsidR="006D1FAC" w:rsidRPr="006D1FAC" w:rsidRDefault="006D1FAC"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i/>
                <w:iCs/>
                <w:sz w:val="24"/>
                <w:szCs w:val="24"/>
              </w:rPr>
              <w:t>P</w:t>
            </w:r>
            <w:r w:rsidRPr="006D1FAC">
              <w:rPr>
                <w:rFonts w:ascii="Times New Roman" w:hAnsi="Times New Roman" w:cs="Times New Roman"/>
                <w:b w:val="0"/>
                <w:bCs w:val="0"/>
                <w:sz w:val="24"/>
                <w:szCs w:val="24"/>
              </w:rPr>
              <w:t>-value</w:t>
            </w:r>
          </w:p>
        </w:tc>
        <w:tc>
          <w:tcPr>
            <w:tcW w:w="1450" w:type="dxa"/>
            <w:shd w:val="clear" w:color="auto" w:fill="FFFFFF" w:themeFill="background1"/>
          </w:tcPr>
          <w:p w14:paraId="72D645E1" w14:textId="5514EBDB"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w:t>
            </w:r>
            <w:r w:rsidR="000C06FA">
              <w:rPr>
                <w:rFonts w:ascii="Times New Roman" w:hAnsi="Times New Roman" w:cs="Times New Roman"/>
                <w:sz w:val="24"/>
                <w:szCs w:val="24"/>
                <w:lang w:val="en-IN"/>
              </w:rPr>
              <w:t>006</w:t>
            </w:r>
          </w:p>
        </w:tc>
        <w:tc>
          <w:tcPr>
            <w:tcW w:w="1520" w:type="dxa"/>
            <w:shd w:val="clear" w:color="auto" w:fill="FFFFFF" w:themeFill="background1"/>
          </w:tcPr>
          <w:p w14:paraId="2143C678" w14:textId="32A27BAF"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0.0319</w:t>
            </w:r>
          </w:p>
        </w:tc>
        <w:tc>
          <w:tcPr>
            <w:tcW w:w="1440" w:type="dxa"/>
            <w:shd w:val="clear" w:color="auto" w:fill="FFFFFF" w:themeFill="background1"/>
          </w:tcPr>
          <w:p w14:paraId="4021BBA4" w14:textId="28411EAF"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0.0334</w:t>
            </w:r>
          </w:p>
        </w:tc>
        <w:tc>
          <w:tcPr>
            <w:tcW w:w="1440" w:type="dxa"/>
            <w:shd w:val="clear" w:color="auto" w:fill="FFFFFF" w:themeFill="background1"/>
          </w:tcPr>
          <w:p w14:paraId="69285872" w14:textId="7818DA8F"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0.0017</w:t>
            </w:r>
          </w:p>
        </w:tc>
        <w:tc>
          <w:tcPr>
            <w:tcW w:w="1440" w:type="dxa"/>
            <w:shd w:val="clear" w:color="auto" w:fill="FFFFFF" w:themeFill="background1"/>
          </w:tcPr>
          <w:p w14:paraId="4BD5ED66" w14:textId="6348496F"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0.0436</w:t>
            </w:r>
          </w:p>
        </w:tc>
        <w:tc>
          <w:tcPr>
            <w:tcW w:w="1440" w:type="dxa"/>
            <w:shd w:val="clear" w:color="auto" w:fill="FFFFFF" w:themeFill="background1"/>
          </w:tcPr>
          <w:p w14:paraId="69012FAE" w14:textId="4BB59A77"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0.0178</w:t>
            </w:r>
          </w:p>
        </w:tc>
        <w:tc>
          <w:tcPr>
            <w:tcW w:w="1530" w:type="dxa"/>
            <w:shd w:val="clear" w:color="auto" w:fill="FFFFFF" w:themeFill="background1"/>
          </w:tcPr>
          <w:p w14:paraId="6D8F06F1" w14:textId="5E1545BE" w:rsidR="006D1FAC" w:rsidRPr="00F6770F" w:rsidRDefault="006F39F7" w:rsidP="00F6770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0.0326</w:t>
            </w:r>
          </w:p>
        </w:tc>
      </w:tr>
      <w:tr w:rsidR="006D1FAC" w:rsidRPr="00F6770F" w14:paraId="3E32AB62" w14:textId="77777777" w:rsidTr="008F5667">
        <w:trPr>
          <w:trHeight w:val="47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33C6F55" w14:textId="4040A0BF" w:rsidR="006D1FAC" w:rsidRPr="006D1FAC" w:rsidRDefault="006D1FAC" w:rsidP="00F6770F">
            <w:pPr>
              <w:jc w:val="both"/>
              <w:rPr>
                <w:rFonts w:ascii="Times New Roman" w:hAnsi="Times New Roman" w:cs="Times New Roman"/>
                <w:b w:val="0"/>
                <w:bCs w:val="0"/>
                <w:sz w:val="24"/>
                <w:szCs w:val="24"/>
              </w:rPr>
            </w:pPr>
            <w:r w:rsidRPr="006D1FAC">
              <w:rPr>
                <w:rFonts w:ascii="Times New Roman" w:hAnsi="Times New Roman" w:cs="Times New Roman"/>
                <w:b w:val="0"/>
                <w:bCs w:val="0"/>
                <w:sz w:val="24"/>
                <w:szCs w:val="24"/>
              </w:rPr>
              <w:t>Summary</w:t>
            </w:r>
          </w:p>
        </w:tc>
        <w:tc>
          <w:tcPr>
            <w:tcW w:w="1450" w:type="dxa"/>
            <w:shd w:val="clear" w:color="auto" w:fill="FFFFFF" w:themeFill="background1"/>
          </w:tcPr>
          <w:p w14:paraId="6087CE71" w14:textId="0A638872" w:rsidR="006D1FAC" w:rsidRPr="00F6770F" w:rsidRDefault="006D1FAC"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520" w:type="dxa"/>
            <w:shd w:val="clear" w:color="auto" w:fill="FFFFFF" w:themeFill="background1"/>
          </w:tcPr>
          <w:p w14:paraId="5507B897" w14:textId="1DC11DAC"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440" w:type="dxa"/>
            <w:shd w:val="clear" w:color="auto" w:fill="FFFFFF" w:themeFill="background1"/>
          </w:tcPr>
          <w:p w14:paraId="24415625" w14:textId="149C2488"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440" w:type="dxa"/>
            <w:shd w:val="clear" w:color="auto" w:fill="FFFFFF" w:themeFill="background1"/>
          </w:tcPr>
          <w:p w14:paraId="79928262" w14:textId="45322F1A"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440" w:type="dxa"/>
            <w:shd w:val="clear" w:color="auto" w:fill="FFFFFF" w:themeFill="background1"/>
          </w:tcPr>
          <w:p w14:paraId="04A0EB9B" w14:textId="3145CD0A"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440" w:type="dxa"/>
            <w:shd w:val="clear" w:color="auto" w:fill="FFFFFF" w:themeFill="background1"/>
          </w:tcPr>
          <w:p w14:paraId="2C7B527B" w14:textId="5DD7D53E"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530" w:type="dxa"/>
            <w:shd w:val="clear" w:color="auto" w:fill="FFFFFF" w:themeFill="background1"/>
          </w:tcPr>
          <w:p w14:paraId="121802DE" w14:textId="3C1C98D8" w:rsidR="006D1FAC" w:rsidRPr="00F6770F" w:rsidRDefault="00036D7D" w:rsidP="00F677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r>
    </w:tbl>
    <w:p w14:paraId="557FEAAE" w14:textId="2CCB69E4" w:rsidR="002B494B" w:rsidRPr="00C9152B" w:rsidRDefault="00C9152B" w:rsidP="00F6770F">
      <w:pPr>
        <w:spacing w:line="240" w:lineRule="auto"/>
        <w:jc w:val="both"/>
        <w:rPr>
          <w:rFonts w:ascii="Times New Roman" w:hAnsi="Times New Roman" w:cs="Times New Roman"/>
          <w:i/>
          <w:iCs/>
        </w:rPr>
      </w:pPr>
      <w:r w:rsidRPr="00012426">
        <w:rPr>
          <w:rFonts w:ascii="Times New Roman" w:hAnsi="Times New Roman" w:cs="Times New Roman"/>
          <w:i/>
          <w:iCs/>
        </w:rPr>
        <w:t>S- Significant, NS- Not Significant.  Values with different superscripts in same column are significantly different.</w:t>
      </w:r>
    </w:p>
    <w:p w14:paraId="22C8B0EB" w14:textId="77777777" w:rsidR="00C9152B" w:rsidRDefault="00C9152B" w:rsidP="00F6770F">
      <w:pPr>
        <w:spacing w:line="240" w:lineRule="auto"/>
        <w:jc w:val="both"/>
        <w:rPr>
          <w:rFonts w:ascii="Times New Roman" w:hAnsi="Times New Roman" w:cs="Times New Roman"/>
          <w:b/>
          <w:bCs/>
          <w:sz w:val="24"/>
          <w:szCs w:val="24"/>
        </w:rPr>
      </w:pPr>
    </w:p>
    <w:p w14:paraId="65C75AFB" w14:textId="77777777" w:rsidR="00C9152B" w:rsidRDefault="00C9152B" w:rsidP="00F6770F">
      <w:pPr>
        <w:spacing w:line="240" w:lineRule="auto"/>
        <w:jc w:val="both"/>
        <w:rPr>
          <w:rFonts w:ascii="Times New Roman" w:hAnsi="Times New Roman" w:cs="Times New Roman"/>
          <w:b/>
          <w:bCs/>
          <w:sz w:val="24"/>
          <w:szCs w:val="24"/>
        </w:rPr>
      </w:pPr>
    </w:p>
    <w:p w14:paraId="74829113" w14:textId="0837F53A" w:rsidR="00E9683A" w:rsidRPr="002B494B" w:rsidRDefault="002B494B" w:rsidP="00F6770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w:t>
      </w:r>
      <w:r w:rsidR="00703A09">
        <w:rPr>
          <w:rFonts w:ascii="Times New Roman" w:hAnsi="Times New Roman" w:cs="Times New Roman"/>
          <w:b/>
          <w:bCs/>
          <w:sz w:val="24"/>
          <w:szCs w:val="24"/>
        </w:rPr>
        <w:t>:</w:t>
      </w:r>
      <w:r w:rsidR="00F6770F" w:rsidRPr="00F6770F">
        <w:rPr>
          <w:rFonts w:ascii="Times New Roman" w:hAnsi="Times New Roman" w:cs="Times New Roman"/>
          <w:b/>
          <w:bCs/>
          <w:sz w:val="24"/>
          <w:szCs w:val="24"/>
        </w:rPr>
        <w:t xml:space="preserve"> Oxidative Parameters Level Present in Alloxan-Induced Diabetic Rats after 28 Days of Treatment</w:t>
      </w:r>
    </w:p>
    <w:tbl>
      <w:tblPr>
        <w:tblStyle w:val="LightShading1"/>
        <w:tblW w:w="10021" w:type="dxa"/>
        <w:shd w:val="clear" w:color="auto" w:fill="FFFFFF" w:themeFill="background1"/>
        <w:tblLook w:val="04A0" w:firstRow="1" w:lastRow="0" w:firstColumn="1" w:lastColumn="0" w:noHBand="0" w:noVBand="1"/>
      </w:tblPr>
      <w:tblGrid>
        <w:gridCol w:w="1368"/>
        <w:gridCol w:w="1368"/>
        <w:gridCol w:w="1259"/>
        <w:gridCol w:w="1959"/>
        <w:gridCol w:w="2083"/>
        <w:gridCol w:w="1984"/>
      </w:tblGrid>
      <w:tr w:rsidR="00F6770F" w:rsidRPr="00F50139" w14:paraId="33C860DB" w14:textId="77777777" w:rsidTr="00702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25549FF" w14:textId="77777777" w:rsidR="00F6770F" w:rsidRPr="00F50139" w:rsidRDefault="00F6770F" w:rsidP="00660FA0">
            <w:pPr>
              <w:jc w:val="both"/>
              <w:rPr>
                <w:rFonts w:ascii="Times New Roman" w:hAnsi="Times New Roman" w:cs="Times New Roman"/>
                <w:sz w:val="24"/>
                <w:szCs w:val="24"/>
              </w:rPr>
            </w:pPr>
            <w:r w:rsidRPr="00F50139">
              <w:rPr>
                <w:rFonts w:ascii="Times New Roman" w:hAnsi="Times New Roman" w:cs="Times New Roman"/>
                <w:sz w:val="24"/>
                <w:szCs w:val="24"/>
              </w:rPr>
              <w:t>GROUPS</w:t>
            </w:r>
          </w:p>
        </w:tc>
        <w:tc>
          <w:tcPr>
            <w:tcW w:w="1368" w:type="dxa"/>
            <w:shd w:val="clear" w:color="auto" w:fill="FFFFFF" w:themeFill="background1"/>
          </w:tcPr>
          <w:p w14:paraId="3D047735" w14:textId="77777777"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GSH (mg/dL)</w:t>
            </w:r>
          </w:p>
        </w:tc>
        <w:tc>
          <w:tcPr>
            <w:tcW w:w="1259" w:type="dxa"/>
            <w:shd w:val="clear" w:color="auto" w:fill="FFFFFF" w:themeFill="background1"/>
          </w:tcPr>
          <w:p w14:paraId="6F5DEF3D" w14:textId="77777777"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F50139">
              <w:rPr>
                <w:rFonts w:ascii="Times New Roman" w:hAnsi="Times New Roman" w:cs="Times New Roman"/>
                <w:sz w:val="24"/>
                <w:szCs w:val="24"/>
              </w:rPr>
              <w:t>GPx</w:t>
            </w:r>
            <w:proofErr w:type="spellEnd"/>
          </w:p>
          <w:p w14:paraId="01AFDFD7" w14:textId="0CA8688D"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w:t>
            </w:r>
            <w:r w:rsidR="0012746B" w:rsidRPr="00F50139">
              <w:rPr>
                <w:rFonts w:ascii="Times New Roman" w:hAnsi="Times New Roman" w:cs="Times New Roman"/>
                <w:sz w:val="24"/>
                <w:szCs w:val="24"/>
              </w:rPr>
              <w:t xml:space="preserve">µ </w:t>
            </w:r>
            <w:r w:rsidRPr="00F50139">
              <w:rPr>
                <w:rFonts w:ascii="Times New Roman" w:hAnsi="Times New Roman" w:cs="Times New Roman"/>
                <w:sz w:val="24"/>
                <w:szCs w:val="24"/>
              </w:rPr>
              <w:t>/L)</w:t>
            </w:r>
          </w:p>
        </w:tc>
        <w:tc>
          <w:tcPr>
            <w:tcW w:w="1959" w:type="dxa"/>
            <w:shd w:val="clear" w:color="auto" w:fill="FFFFFF" w:themeFill="background1"/>
          </w:tcPr>
          <w:p w14:paraId="532AE524" w14:textId="77777777"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CAT</w:t>
            </w:r>
          </w:p>
          <w:p w14:paraId="2FA56C19" w14:textId="084339CF"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w:t>
            </w:r>
            <w:r w:rsidR="0012746B" w:rsidRPr="00F50139">
              <w:rPr>
                <w:rFonts w:ascii="Times New Roman" w:hAnsi="Times New Roman" w:cs="Times New Roman"/>
                <w:sz w:val="24"/>
                <w:szCs w:val="24"/>
              </w:rPr>
              <w:t>µ</w:t>
            </w:r>
            <w:r w:rsidRPr="00F50139">
              <w:rPr>
                <w:rFonts w:ascii="Times New Roman" w:hAnsi="Times New Roman" w:cs="Times New Roman"/>
                <w:sz w:val="24"/>
                <w:szCs w:val="24"/>
              </w:rPr>
              <w:t>/mg protein)</w:t>
            </w:r>
          </w:p>
        </w:tc>
        <w:tc>
          <w:tcPr>
            <w:tcW w:w="2083" w:type="dxa"/>
            <w:shd w:val="clear" w:color="auto" w:fill="FFFFFF" w:themeFill="background1"/>
          </w:tcPr>
          <w:p w14:paraId="7830D9A3" w14:textId="77777777"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SOD</w:t>
            </w:r>
          </w:p>
          <w:p w14:paraId="051A4B43" w14:textId="155EEC7B"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w:t>
            </w:r>
            <w:r w:rsidR="0012746B" w:rsidRPr="00F50139">
              <w:rPr>
                <w:rFonts w:ascii="Times New Roman" w:hAnsi="Times New Roman" w:cs="Times New Roman"/>
                <w:sz w:val="24"/>
                <w:szCs w:val="24"/>
              </w:rPr>
              <w:t>µ</w:t>
            </w:r>
            <w:r w:rsidRPr="00F50139">
              <w:rPr>
                <w:rFonts w:ascii="Times New Roman" w:hAnsi="Times New Roman" w:cs="Times New Roman"/>
                <w:sz w:val="24"/>
                <w:szCs w:val="24"/>
              </w:rPr>
              <w:t>/mg protein)</w:t>
            </w:r>
          </w:p>
        </w:tc>
        <w:tc>
          <w:tcPr>
            <w:tcW w:w="1984" w:type="dxa"/>
            <w:shd w:val="clear" w:color="auto" w:fill="FFFFFF" w:themeFill="background1"/>
          </w:tcPr>
          <w:p w14:paraId="5CC6055B" w14:textId="77777777" w:rsidR="00F6770F" w:rsidRPr="00F50139" w:rsidRDefault="00F6770F" w:rsidP="00660FA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50139">
              <w:rPr>
                <w:rFonts w:ascii="Times New Roman" w:hAnsi="Times New Roman" w:cs="Times New Roman"/>
                <w:sz w:val="24"/>
                <w:szCs w:val="24"/>
              </w:rPr>
              <w:t>MDA (nmol/mg protein)</w:t>
            </w:r>
          </w:p>
        </w:tc>
      </w:tr>
      <w:tr w:rsidR="00F6770F" w:rsidRPr="00F6770F" w14:paraId="65532302" w14:textId="77777777" w:rsidTr="00702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29388182"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1</w:t>
            </w:r>
          </w:p>
        </w:tc>
        <w:tc>
          <w:tcPr>
            <w:tcW w:w="1368" w:type="dxa"/>
            <w:shd w:val="clear" w:color="auto" w:fill="FFFFFF" w:themeFill="background1"/>
          </w:tcPr>
          <w:p w14:paraId="77CD2AC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2.39±0.12</w:t>
            </w:r>
            <w:r w:rsidRPr="00F6770F">
              <w:rPr>
                <w:rFonts w:ascii="Times New Roman" w:hAnsi="Times New Roman" w:cs="Times New Roman"/>
                <w:sz w:val="24"/>
                <w:szCs w:val="24"/>
                <w:vertAlign w:val="superscript"/>
                <w:lang w:val="en-IN"/>
              </w:rPr>
              <w:t>b</w:t>
            </w:r>
          </w:p>
          <w:p w14:paraId="14EFB46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4AE849E7" w14:textId="4CA9080F"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p>
          <w:p w14:paraId="4C67FA2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4BF3D4A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2.66±0.00</w:t>
            </w:r>
            <w:r w:rsidRPr="00F6770F">
              <w:rPr>
                <w:rFonts w:ascii="Times New Roman" w:hAnsi="Times New Roman" w:cs="Times New Roman"/>
                <w:sz w:val="24"/>
                <w:szCs w:val="24"/>
                <w:vertAlign w:val="superscript"/>
                <w:lang w:val="en-IN"/>
              </w:rPr>
              <w:t>b</w:t>
            </w:r>
          </w:p>
          <w:p w14:paraId="6432C10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0A23C44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0.28±0.00</w:t>
            </w:r>
            <w:r w:rsidRPr="00F6770F">
              <w:rPr>
                <w:rFonts w:ascii="Times New Roman" w:hAnsi="Times New Roman" w:cs="Times New Roman"/>
                <w:sz w:val="24"/>
                <w:szCs w:val="24"/>
                <w:vertAlign w:val="superscript"/>
                <w:lang w:val="en-IN"/>
              </w:rPr>
              <w:t>b</w:t>
            </w:r>
          </w:p>
          <w:p w14:paraId="192E452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1F2046E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0.53±0.00</w:t>
            </w:r>
            <w:r w:rsidRPr="00F6770F">
              <w:rPr>
                <w:rFonts w:ascii="Times New Roman" w:hAnsi="Times New Roman" w:cs="Times New Roman"/>
                <w:sz w:val="24"/>
                <w:szCs w:val="24"/>
                <w:vertAlign w:val="superscript"/>
                <w:lang w:val="en-IN"/>
              </w:rPr>
              <w:t>b</w:t>
            </w:r>
          </w:p>
          <w:p w14:paraId="344C11C9"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274B7CA1" w14:textId="77777777" w:rsidTr="007020D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4172FF82"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2</w:t>
            </w:r>
          </w:p>
        </w:tc>
        <w:tc>
          <w:tcPr>
            <w:tcW w:w="1368" w:type="dxa"/>
            <w:shd w:val="clear" w:color="auto" w:fill="FFFFFF" w:themeFill="background1"/>
          </w:tcPr>
          <w:p w14:paraId="73C0FAC3"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2.27±0.00</w:t>
            </w:r>
            <w:r w:rsidRPr="00F6770F">
              <w:rPr>
                <w:rFonts w:ascii="Times New Roman" w:hAnsi="Times New Roman" w:cs="Times New Roman"/>
                <w:sz w:val="24"/>
                <w:szCs w:val="24"/>
                <w:vertAlign w:val="superscript"/>
                <w:lang w:val="en-IN"/>
              </w:rPr>
              <w:t>a</w:t>
            </w:r>
          </w:p>
          <w:p w14:paraId="4D60F131"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1B11C370" w14:textId="6B19824F"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p>
          <w:p w14:paraId="138362FA"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3278C8A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6.63±0.00</w:t>
            </w:r>
            <w:r w:rsidRPr="00F6770F">
              <w:rPr>
                <w:rFonts w:ascii="Times New Roman" w:hAnsi="Times New Roman" w:cs="Times New Roman"/>
                <w:sz w:val="24"/>
                <w:szCs w:val="24"/>
                <w:vertAlign w:val="superscript"/>
                <w:lang w:val="en-IN"/>
              </w:rPr>
              <w:t>a</w:t>
            </w:r>
          </w:p>
          <w:p w14:paraId="5EB621C7"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0C3AC63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0.36±0.00</w:t>
            </w:r>
            <w:r w:rsidRPr="00F6770F">
              <w:rPr>
                <w:rFonts w:ascii="Times New Roman" w:hAnsi="Times New Roman" w:cs="Times New Roman"/>
                <w:sz w:val="24"/>
                <w:szCs w:val="24"/>
                <w:vertAlign w:val="superscript"/>
                <w:lang w:val="en-IN"/>
              </w:rPr>
              <w:t>a</w:t>
            </w:r>
          </w:p>
          <w:p w14:paraId="45D29CD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3BD7F02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0.41±0.00</w:t>
            </w:r>
            <w:r w:rsidRPr="00F6770F">
              <w:rPr>
                <w:rFonts w:ascii="Times New Roman" w:hAnsi="Times New Roman" w:cs="Times New Roman"/>
                <w:sz w:val="24"/>
                <w:szCs w:val="24"/>
                <w:vertAlign w:val="superscript"/>
                <w:lang w:val="en-IN"/>
              </w:rPr>
              <w:t>a</w:t>
            </w:r>
          </w:p>
          <w:p w14:paraId="6624A7F0"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4F6F6962" w14:textId="77777777" w:rsidTr="00702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15F8E92F"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3</w:t>
            </w:r>
          </w:p>
        </w:tc>
        <w:tc>
          <w:tcPr>
            <w:tcW w:w="1368" w:type="dxa"/>
            <w:shd w:val="clear" w:color="auto" w:fill="FFFFFF" w:themeFill="background1"/>
          </w:tcPr>
          <w:p w14:paraId="0916688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2.83±0.01</w:t>
            </w:r>
            <w:r w:rsidRPr="00F6770F">
              <w:rPr>
                <w:rFonts w:ascii="Times New Roman" w:hAnsi="Times New Roman" w:cs="Times New Roman"/>
                <w:sz w:val="24"/>
                <w:szCs w:val="24"/>
                <w:vertAlign w:val="superscript"/>
                <w:lang w:val="en-IN"/>
              </w:rPr>
              <w:t>b</w:t>
            </w:r>
          </w:p>
          <w:p w14:paraId="3BB3A15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75421C5D" w14:textId="1A6D386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0.08±0.00</w:t>
            </w:r>
          </w:p>
          <w:p w14:paraId="044702BE"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3340D651"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3.30±0.00</w:t>
            </w:r>
            <w:r w:rsidRPr="00F6770F">
              <w:rPr>
                <w:rFonts w:ascii="Times New Roman" w:hAnsi="Times New Roman" w:cs="Times New Roman"/>
                <w:sz w:val="24"/>
                <w:szCs w:val="24"/>
                <w:vertAlign w:val="superscript"/>
                <w:lang w:val="en-IN"/>
              </w:rPr>
              <w:t>b</w:t>
            </w:r>
          </w:p>
          <w:p w14:paraId="596AAA1B"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6C0CAEF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0.32±0.00</w:t>
            </w:r>
            <w:r w:rsidRPr="00F6770F">
              <w:rPr>
                <w:rFonts w:ascii="Times New Roman" w:hAnsi="Times New Roman" w:cs="Times New Roman"/>
                <w:sz w:val="24"/>
                <w:szCs w:val="24"/>
                <w:vertAlign w:val="superscript"/>
                <w:lang w:val="en-IN"/>
              </w:rPr>
              <w:t>a</w:t>
            </w:r>
          </w:p>
          <w:p w14:paraId="3DA2104E"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0D58458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0.45±0.00</w:t>
            </w:r>
            <w:r w:rsidRPr="00F6770F">
              <w:rPr>
                <w:rFonts w:ascii="Times New Roman" w:hAnsi="Times New Roman" w:cs="Times New Roman"/>
                <w:sz w:val="24"/>
                <w:szCs w:val="24"/>
                <w:vertAlign w:val="superscript"/>
                <w:lang w:val="en-IN"/>
              </w:rPr>
              <w:t>a</w:t>
            </w:r>
          </w:p>
          <w:p w14:paraId="0E6EE5B7"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097110FD" w14:textId="77777777" w:rsidTr="007020D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002AAE85"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4</w:t>
            </w:r>
          </w:p>
        </w:tc>
        <w:tc>
          <w:tcPr>
            <w:tcW w:w="1368" w:type="dxa"/>
            <w:shd w:val="clear" w:color="auto" w:fill="FFFFFF" w:themeFill="background1"/>
          </w:tcPr>
          <w:p w14:paraId="0075D699"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2.38±0.00</w:t>
            </w:r>
            <w:r w:rsidRPr="00F6770F">
              <w:rPr>
                <w:rFonts w:ascii="Times New Roman" w:hAnsi="Times New Roman" w:cs="Times New Roman"/>
                <w:sz w:val="24"/>
                <w:szCs w:val="24"/>
                <w:vertAlign w:val="superscript"/>
                <w:lang w:val="en-IN"/>
              </w:rPr>
              <w:t>b</w:t>
            </w:r>
          </w:p>
          <w:p w14:paraId="43B65A7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45BA4A62" w14:textId="239EB40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0.07±0.00</w:t>
            </w:r>
          </w:p>
          <w:p w14:paraId="16C4700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0909F7D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7.11±0.00</w:t>
            </w:r>
            <w:r w:rsidRPr="00F6770F">
              <w:rPr>
                <w:rFonts w:ascii="Times New Roman" w:hAnsi="Times New Roman" w:cs="Times New Roman"/>
                <w:sz w:val="24"/>
                <w:szCs w:val="24"/>
                <w:vertAlign w:val="superscript"/>
                <w:lang w:val="en-IN"/>
              </w:rPr>
              <w:t>b</w:t>
            </w:r>
          </w:p>
          <w:p w14:paraId="5E7590E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5F45B92D"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0.39±0.00</w:t>
            </w:r>
            <w:r w:rsidRPr="00F6770F">
              <w:rPr>
                <w:rFonts w:ascii="Times New Roman" w:hAnsi="Times New Roman" w:cs="Times New Roman"/>
                <w:sz w:val="24"/>
                <w:szCs w:val="24"/>
                <w:vertAlign w:val="superscript"/>
                <w:lang w:val="en-IN"/>
              </w:rPr>
              <w:t>a</w:t>
            </w:r>
          </w:p>
          <w:p w14:paraId="10DDCE77"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284659EA"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0.27±0.00</w:t>
            </w:r>
            <w:r w:rsidRPr="00F6770F">
              <w:rPr>
                <w:rFonts w:ascii="Times New Roman" w:hAnsi="Times New Roman" w:cs="Times New Roman"/>
                <w:sz w:val="24"/>
                <w:szCs w:val="24"/>
                <w:vertAlign w:val="superscript"/>
                <w:lang w:val="en-IN"/>
              </w:rPr>
              <w:t>b</w:t>
            </w:r>
          </w:p>
          <w:p w14:paraId="2DF41FB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6770F" w:rsidRPr="00F6770F" w14:paraId="60347932" w14:textId="77777777" w:rsidTr="00702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1A57028"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5</w:t>
            </w:r>
          </w:p>
        </w:tc>
        <w:tc>
          <w:tcPr>
            <w:tcW w:w="1368" w:type="dxa"/>
            <w:shd w:val="clear" w:color="auto" w:fill="FFFFFF" w:themeFill="background1"/>
          </w:tcPr>
          <w:p w14:paraId="52CC9BDA"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2.67±0.00</w:t>
            </w:r>
            <w:r w:rsidRPr="00F6770F">
              <w:rPr>
                <w:rFonts w:ascii="Times New Roman" w:hAnsi="Times New Roman" w:cs="Times New Roman"/>
                <w:sz w:val="24"/>
                <w:szCs w:val="24"/>
                <w:vertAlign w:val="superscript"/>
                <w:lang w:val="en-IN"/>
              </w:rPr>
              <w:t>b</w:t>
            </w:r>
          </w:p>
          <w:p w14:paraId="0E83D490"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727E4E09" w14:textId="72AAF5A5"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0.08±0.00</w:t>
            </w:r>
          </w:p>
          <w:p w14:paraId="7284922C"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62E8993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0.08±0.00</w:t>
            </w:r>
            <w:r w:rsidRPr="00F6770F">
              <w:rPr>
                <w:rFonts w:ascii="Times New Roman" w:hAnsi="Times New Roman" w:cs="Times New Roman"/>
                <w:sz w:val="24"/>
                <w:szCs w:val="24"/>
                <w:vertAlign w:val="superscript"/>
                <w:lang w:val="en-IN"/>
              </w:rPr>
              <w:t>a</w:t>
            </w:r>
          </w:p>
          <w:p w14:paraId="1049ECB5"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7F0A918D"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0.40±0.00</w:t>
            </w:r>
            <w:r w:rsidRPr="00F6770F">
              <w:rPr>
                <w:rFonts w:ascii="Times New Roman" w:hAnsi="Times New Roman" w:cs="Times New Roman"/>
                <w:sz w:val="24"/>
                <w:szCs w:val="24"/>
                <w:vertAlign w:val="superscript"/>
                <w:lang w:val="en-IN"/>
              </w:rPr>
              <w:t>a</w:t>
            </w:r>
          </w:p>
          <w:p w14:paraId="537EB818"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3F6963E2"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0.27±0.00</w:t>
            </w:r>
            <w:r w:rsidRPr="00F6770F">
              <w:rPr>
                <w:rFonts w:ascii="Times New Roman" w:hAnsi="Times New Roman" w:cs="Times New Roman"/>
                <w:sz w:val="24"/>
                <w:szCs w:val="24"/>
                <w:vertAlign w:val="superscript"/>
                <w:lang w:val="en-IN"/>
              </w:rPr>
              <w:t>b</w:t>
            </w:r>
          </w:p>
          <w:p w14:paraId="4929B5E9" w14:textId="77777777" w:rsidR="00F6770F" w:rsidRPr="00F6770F" w:rsidRDefault="00F6770F"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6770F" w:rsidRPr="00F6770F" w14:paraId="69131319" w14:textId="77777777" w:rsidTr="007020DA">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581A4CED" w14:textId="77777777" w:rsidR="00F6770F" w:rsidRPr="00F50139" w:rsidRDefault="00F6770F"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GROUP 6</w:t>
            </w:r>
          </w:p>
        </w:tc>
        <w:tc>
          <w:tcPr>
            <w:tcW w:w="1368" w:type="dxa"/>
            <w:shd w:val="clear" w:color="auto" w:fill="FFFFFF" w:themeFill="background1"/>
          </w:tcPr>
          <w:p w14:paraId="0406112B"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3.26±0.00</w:t>
            </w:r>
            <w:r w:rsidRPr="00F6770F">
              <w:rPr>
                <w:rFonts w:ascii="Times New Roman" w:hAnsi="Times New Roman" w:cs="Times New Roman"/>
                <w:sz w:val="24"/>
                <w:szCs w:val="24"/>
                <w:vertAlign w:val="superscript"/>
                <w:lang w:val="en-IN"/>
              </w:rPr>
              <w:t>b</w:t>
            </w:r>
          </w:p>
          <w:p w14:paraId="77CD55C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9" w:type="dxa"/>
            <w:shd w:val="clear" w:color="auto" w:fill="FFFFFF" w:themeFill="background1"/>
          </w:tcPr>
          <w:p w14:paraId="1B60346B" w14:textId="528C7D2C"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0.10±0.00</w:t>
            </w:r>
          </w:p>
          <w:p w14:paraId="54C7BC3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59" w:type="dxa"/>
            <w:shd w:val="clear" w:color="auto" w:fill="FFFFFF" w:themeFill="background1"/>
          </w:tcPr>
          <w:p w14:paraId="0D8C97E6"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3.41±0.20</w:t>
            </w:r>
            <w:r w:rsidRPr="00F6770F">
              <w:rPr>
                <w:rFonts w:ascii="Times New Roman" w:hAnsi="Times New Roman" w:cs="Times New Roman"/>
                <w:sz w:val="24"/>
                <w:szCs w:val="24"/>
                <w:vertAlign w:val="superscript"/>
                <w:lang w:val="en-IN"/>
              </w:rPr>
              <w:t>b</w:t>
            </w:r>
          </w:p>
          <w:p w14:paraId="65AC0714"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83" w:type="dxa"/>
            <w:shd w:val="clear" w:color="auto" w:fill="FFFFFF" w:themeFill="background1"/>
          </w:tcPr>
          <w:p w14:paraId="139870C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0.42±0.00</w:t>
            </w:r>
            <w:r w:rsidRPr="00F6770F">
              <w:rPr>
                <w:rFonts w:ascii="Times New Roman" w:hAnsi="Times New Roman" w:cs="Times New Roman"/>
                <w:sz w:val="24"/>
                <w:szCs w:val="24"/>
                <w:vertAlign w:val="superscript"/>
                <w:lang w:val="en-IN"/>
              </w:rPr>
              <w:t>b</w:t>
            </w:r>
          </w:p>
          <w:p w14:paraId="5A2AFBA0"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shd w:val="clear" w:color="auto" w:fill="FFFFFF" w:themeFill="background1"/>
          </w:tcPr>
          <w:p w14:paraId="3E03FC98"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6770F">
              <w:rPr>
                <w:rFonts w:ascii="Times New Roman" w:hAnsi="Times New Roman" w:cs="Times New Roman"/>
                <w:sz w:val="24"/>
                <w:szCs w:val="24"/>
                <w:lang w:val="en-IN"/>
              </w:rPr>
              <w:t>0.25±0.00</w:t>
            </w:r>
            <w:r w:rsidRPr="00F6770F">
              <w:rPr>
                <w:rFonts w:ascii="Times New Roman" w:hAnsi="Times New Roman" w:cs="Times New Roman"/>
                <w:sz w:val="24"/>
                <w:szCs w:val="24"/>
                <w:vertAlign w:val="superscript"/>
                <w:lang w:val="en-IN"/>
              </w:rPr>
              <w:t>b</w:t>
            </w:r>
          </w:p>
          <w:p w14:paraId="39FE3A65" w14:textId="77777777" w:rsidR="00F6770F" w:rsidRPr="00F6770F" w:rsidRDefault="00F6770F"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50139" w:rsidRPr="00F6770F" w14:paraId="1401739A" w14:textId="77777777" w:rsidTr="002D71B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tcPr>
          <w:p w14:paraId="4AC40F13" w14:textId="19BAB14A" w:rsidR="00F50139" w:rsidRPr="00F50139" w:rsidRDefault="00F50139"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i/>
                <w:iCs/>
                <w:sz w:val="24"/>
                <w:szCs w:val="24"/>
              </w:rPr>
              <w:t>P</w:t>
            </w:r>
            <w:r w:rsidRPr="00F50139">
              <w:rPr>
                <w:rFonts w:ascii="Times New Roman" w:hAnsi="Times New Roman" w:cs="Times New Roman"/>
                <w:b w:val="0"/>
                <w:bCs w:val="0"/>
                <w:sz w:val="24"/>
                <w:szCs w:val="24"/>
              </w:rPr>
              <w:t>-value</w:t>
            </w:r>
          </w:p>
        </w:tc>
        <w:tc>
          <w:tcPr>
            <w:tcW w:w="1368" w:type="dxa"/>
            <w:shd w:val="clear" w:color="auto" w:fill="FFFFFF" w:themeFill="background1"/>
          </w:tcPr>
          <w:p w14:paraId="5E832930" w14:textId="4F2954D3" w:rsidR="00F50139" w:rsidRPr="00F6770F" w:rsidRDefault="007020DA"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0.0046</w:t>
            </w:r>
          </w:p>
        </w:tc>
        <w:tc>
          <w:tcPr>
            <w:tcW w:w="1259" w:type="dxa"/>
            <w:shd w:val="clear" w:color="auto" w:fill="FFFFFF" w:themeFill="background1"/>
          </w:tcPr>
          <w:p w14:paraId="68CFF5BE" w14:textId="0622DE97" w:rsidR="00F50139" w:rsidRPr="00F6770F" w:rsidRDefault="007020DA"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0.6731</w:t>
            </w:r>
          </w:p>
        </w:tc>
        <w:tc>
          <w:tcPr>
            <w:tcW w:w="1959" w:type="dxa"/>
            <w:shd w:val="clear" w:color="auto" w:fill="FFFFFF" w:themeFill="background1"/>
          </w:tcPr>
          <w:p w14:paraId="0D137C07" w14:textId="5726564A" w:rsidR="00F50139" w:rsidRPr="00F6770F" w:rsidRDefault="007020DA"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&lt; 0.0001</w:t>
            </w:r>
          </w:p>
        </w:tc>
        <w:tc>
          <w:tcPr>
            <w:tcW w:w="2083" w:type="dxa"/>
            <w:shd w:val="clear" w:color="auto" w:fill="FFFFFF" w:themeFill="background1"/>
          </w:tcPr>
          <w:p w14:paraId="3F89D1A4" w14:textId="118B2679" w:rsidR="00F50139" w:rsidRPr="00F6770F" w:rsidRDefault="007020DA"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0.0031</w:t>
            </w:r>
          </w:p>
        </w:tc>
        <w:tc>
          <w:tcPr>
            <w:tcW w:w="1984" w:type="dxa"/>
            <w:shd w:val="clear" w:color="auto" w:fill="FFFFFF" w:themeFill="background1"/>
          </w:tcPr>
          <w:p w14:paraId="253C43CA" w14:textId="1166F493" w:rsidR="00F50139" w:rsidRPr="00F6770F" w:rsidRDefault="007020DA" w:rsidP="00660FA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0.0053</w:t>
            </w:r>
          </w:p>
        </w:tc>
      </w:tr>
      <w:tr w:rsidR="00F50139" w:rsidRPr="00F6770F" w14:paraId="60A8DF1B" w14:textId="77777777" w:rsidTr="007020DA">
        <w:tc>
          <w:tcPr>
            <w:cnfStyle w:val="001000000000" w:firstRow="0" w:lastRow="0" w:firstColumn="1" w:lastColumn="0" w:oddVBand="0" w:evenVBand="0" w:oddHBand="0" w:evenHBand="0" w:firstRowFirstColumn="0" w:firstRowLastColumn="0" w:lastRowFirstColumn="0" w:lastRowLastColumn="0"/>
            <w:tcW w:w="1368" w:type="dxa"/>
            <w:tcBorders>
              <w:bottom w:val="single" w:sz="8" w:space="0" w:color="000000" w:themeColor="text1"/>
            </w:tcBorders>
            <w:shd w:val="clear" w:color="auto" w:fill="FFFFFF" w:themeFill="background1"/>
          </w:tcPr>
          <w:p w14:paraId="6BE5D2C5" w14:textId="4EB9EDDD" w:rsidR="00F50139" w:rsidRPr="00F50139" w:rsidRDefault="00F50139" w:rsidP="00660FA0">
            <w:pPr>
              <w:jc w:val="both"/>
              <w:rPr>
                <w:rFonts w:ascii="Times New Roman" w:hAnsi="Times New Roman" w:cs="Times New Roman"/>
                <w:b w:val="0"/>
                <w:bCs w:val="0"/>
                <w:sz w:val="24"/>
                <w:szCs w:val="24"/>
              </w:rPr>
            </w:pPr>
            <w:r w:rsidRPr="00F50139">
              <w:rPr>
                <w:rFonts w:ascii="Times New Roman" w:hAnsi="Times New Roman" w:cs="Times New Roman"/>
                <w:b w:val="0"/>
                <w:bCs w:val="0"/>
                <w:sz w:val="24"/>
                <w:szCs w:val="24"/>
              </w:rPr>
              <w:t>Summary</w:t>
            </w:r>
          </w:p>
        </w:tc>
        <w:tc>
          <w:tcPr>
            <w:tcW w:w="1368" w:type="dxa"/>
            <w:tcBorders>
              <w:bottom w:val="single" w:sz="8" w:space="0" w:color="000000" w:themeColor="text1"/>
            </w:tcBorders>
            <w:shd w:val="clear" w:color="auto" w:fill="FFFFFF" w:themeFill="background1"/>
          </w:tcPr>
          <w:p w14:paraId="6AD3CB58" w14:textId="4DE71565" w:rsidR="00F50139" w:rsidRPr="00F6770F" w:rsidRDefault="00F50139"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259" w:type="dxa"/>
            <w:tcBorders>
              <w:bottom w:val="single" w:sz="8" w:space="0" w:color="000000" w:themeColor="text1"/>
            </w:tcBorders>
            <w:shd w:val="clear" w:color="auto" w:fill="FFFFFF" w:themeFill="background1"/>
          </w:tcPr>
          <w:p w14:paraId="5A2CF1DE" w14:textId="0C7332C5" w:rsidR="00F50139" w:rsidRPr="00F6770F" w:rsidRDefault="00F50139"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NS</w:t>
            </w:r>
          </w:p>
        </w:tc>
        <w:tc>
          <w:tcPr>
            <w:tcW w:w="1959" w:type="dxa"/>
            <w:tcBorders>
              <w:bottom w:val="single" w:sz="8" w:space="0" w:color="000000" w:themeColor="text1"/>
            </w:tcBorders>
            <w:shd w:val="clear" w:color="auto" w:fill="FFFFFF" w:themeFill="background1"/>
          </w:tcPr>
          <w:p w14:paraId="0947B814" w14:textId="3A6F6CC9" w:rsidR="00F50139" w:rsidRPr="00F6770F" w:rsidRDefault="00F50139"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2083" w:type="dxa"/>
            <w:tcBorders>
              <w:bottom w:val="single" w:sz="8" w:space="0" w:color="000000" w:themeColor="text1"/>
            </w:tcBorders>
            <w:shd w:val="clear" w:color="auto" w:fill="FFFFFF" w:themeFill="background1"/>
          </w:tcPr>
          <w:p w14:paraId="1F6D965C" w14:textId="5FAD1DDB" w:rsidR="00F50139" w:rsidRPr="00F6770F" w:rsidRDefault="00F50139"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c>
          <w:tcPr>
            <w:tcW w:w="1984" w:type="dxa"/>
            <w:tcBorders>
              <w:bottom w:val="single" w:sz="8" w:space="0" w:color="000000" w:themeColor="text1"/>
            </w:tcBorders>
            <w:shd w:val="clear" w:color="auto" w:fill="FFFFFF" w:themeFill="background1"/>
          </w:tcPr>
          <w:p w14:paraId="4A2DF8A6" w14:textId="0F5F354D" w:rsidR="00F50139" w:rsidRPr="00F6770F" w:rsidRDefault="00F50139" w:rsidP="00660FA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N"/>
              </w:rPr>
            </w:pPr>
            <w:r>
              <w:rPr>
                <w:rFonts w:ascii="Times New Roman" w:hAnsi="Times New Roman" w:cs="Times New Roman"/>
                <w:sz w:val="24"/>
                <w:szCs w:val="24"/>
                <w:lang w:val="en-IN"/>
              </w:rPr>
              <w:t>S</w:t>
            </w:r>
          </w:p>
        </w:tc>
      </w:tr>
    </w:tbl>
    <w:p w14:paraId="012F45E6" w14:textId="1494483E" w:rsidR="00703A09" w:rsidRPr="00C1734E" w:rsidRDefault="00C1734E" w:rsidP="007F180B">
      <w:pPr>
        <w:spacing w:line="240" w:lineRule="auto"/>
        <w:jc w:val="both"/>
        <w:rPr>
          <w:rFonts w:ascii="Times New Roman" w:hAnsi="Times New Roman" w:cs="Times New Roman"/>
          <w:i/>
          <w:iCs/>
        </w:rPr>
      </w:pPr>
      <w:r w:rsidRPr="00012426">
        <w:rPr>
          <w:rFonts w:ascii="Times New Roman" w:hAnsi="Times New Roman" w:cs="Times New Roman"/>
          <w:i/>
          <w:iCs/>
        </w:rPr>
        <w:t>S- Significant, NS- Not Significant.  Values with different superscripts in same column are significantly different.</w:t>
      </w:r>
    </w:p>
    <w:p w14:paraId="6B79BF7A" w14:textId="0C1ECE47" w:rsidR="007F180B" w:rsidRDefault="004E0D15" w:rsidP="007F18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Phytochemicals </w:t>
      </w:r>
      <w:r w:rsidRPr="00E9627A">
        <w:rPr>
          <w:rFonts w:ascii="Times New Roman" w:hAnsi="Times New Roman" w:cs="Times New Roman"/>
          <w:sz w:val="24"/>
          <w:szCs w:val="24"/>
        </w:rPr>
        <w:t xml:space="preserve">are </w:t>
      </w:r>
      <w:r>
        <w:rPr>
          <w:rFonts w:ascii="Times New Roman" w:hAnsi="Times New Roman" w:cs="Times New Roman"/>
          <w:sz w:val="24"/>
          <w:szCs w:val="24"/>
        </w:rPr>
        <w:t xml:space="preserve">secondary metabolites of </w:t>
      </w:r>
      <w:r w:rsidRPr="00E9627A">
        <w:rPr>
          <w:rFonts w:ascii="Times New Roman" w:hAnsi="Times New Roman" w:cs="Times New Roman"/>
          <w:sz w:val="24"/>
          <w:szCs w:val="24"/>
        </w:rPr>
        <w:t>plants</w:t>
      </w:r>
      <w:r>
        <w:rPr>
          <w:rFonts w:ascii="Times New Roman" w:hAnsi="Times New Roman" w:cs="Times New Roman"/>
          <w:sz w:val="24"/>
          <w:szCs w:val="24"/>
        </w:rPr>
        <w:t xml:space="preserve"> and they possess therapeutic properties</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 xml:space="preserve">Manta </w:t>
      </w:r>
      <w:r w:rsidR="00E67947" w:rsidRPr="006F53C3">
        <w:rPr>
          <w:rFonts w:ascii="Times New Roman" w:hAnsi="Times New Roman" w:cs="Times New Roman"/>
          <w:i/>
          <w:iCs/>
          <w:sz w:val="24"/>
          <w:szCs w:val="24"/>
        </w:rPr>
        <w:t xml:space="preserve">et al., </w:t>
      </w:r>
      <w:r w:rsidR="00E67947" w:rsidRPr="006F53C3">
        <w:rPr>
          <w:rFonts w:ascii="Times New Roman" w:hAnsi="Times New Roman" w:cs="Times New Roman"/>
          <w:sz w:val="24"/>
          <w:szCs w:val="24"/>
        </w:rPr>
        <w:t>2016</w:t>
      </w:r>
      <w:r w:rsidR="00E67947">
        <w:rPr>
          <w:rFonts w:ascii="Times New Roman" w:hAnsi="Times New Roman" w:cs="Times New Roman"/>
          <w:sz w:val="24"/>
          <w:szCs w:val="24"/>
        </w:rPr>
        <w:t>)</w:t>
      </w:r>
      <w:r>
        <w:rPr>
          <w:rFonts w:ascii="Times New Roman" w:hAnsi="Times New Roman" w:cs="Times New Roman"/>
          <w:sz w:val="24"/>
          <w:szCs w:val="24"/>
        </w:rPr>
        <w:t>. The result</w:t>
      </w:r>
      <w:r w:rsidR="008D2DE3">
        <w:rPr>
          <w:rFonts w:ascii="Times New Roman" w:hAnsi="Times New Roman" w:cs="Times New Roman"/>
          <w:sz w:val="24"/>
          <w:szCs w:val="24"/>
        </w:rPr>
        <w:t>s</w:t>
      </w:r>
      <w:r>
        <w:rPr>
          <w:rFonts w:ascii="Times New Roman" w:hAnsi="Times New Roman" w:cs="Times New Roman"/>
          <w:sz w:val="24"/>
          <w:szCs w:val="24"/>
        </w:rPr>
        <w:t xml:space="preserve"> show that flavonoids, saponins, cardiac glycosides and alkaloids were found in both plant samples. </w:t>
      </w:r>
      <w:r w:rsidR="00A34AC8" w:rsidRPr="00A34AC8">
        <w:rPr>
          <w:rFonts w:ascii="Times New Roman" w:hAnsi="Times New Roman" w:cs="Times New Roman"/>
          <w:sz w:val="24"/>
          <w:szCs w:val="24"/>
        </w:rPr>
        <w:t xml:space="preserve">Flavonoids were detected at significantly higher levels in </w:t>
      </w:r>
      <w:r w:rsidRPr="00A34AC8">
        <w:rPr>
          <w:rFonts w:ascii="Times New Roman" w:hAnsi="Times New Roman" w:cs="Times New Roman"/>
          <w:i/>
          <w:sz w:val="24"/>
          <w:szCs w:val="24"/>
        </w:rPr>
        <w:t xml:space="preserve">Pueraria </w:t>
      </w:r>
      <w:proofErr w:type="spellStart"/>
      <w:r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compared to </w:t>
      </w:r>
      <w:proofErr w:type="spellStart"/>
      <w:r w:rsidR="007F180B"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7F180B" w:rsidRPr="00A34AC8">
        <w:rPr>
          <w:rFonts w:ascii="Times New Roman" w:hAnsi="Times New Roman" w:cs="Times New Roman"/>
          <w:i/>
          <w:sz w:val="24"/>
          <w:szCs w:val="24"/>
        </w:rPr>
        <w:t>ffea</w:t>
      </w:r>
      <w:proofErr w:type="spellEnd"/>
      <w:r w:rsidR="007F180B"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xml:space="preserve">. Flavonoids are well-known for their antioxidant, anti-inflammatory, and anti-carcinogenic properties, making them crucial in disease prevention and health promotion. The higher flavonoid content in </w:t>
      </w:r>
      <w:r w:rsidR="007F180B" w:rsidRPr="00A34AC8">
        <w:rPr>
          <w:rFonts w:ascii="Times New Roman" w:hAnsi="Times New Roman" w:cs="Times New Roman"/>
          <w:i/>
          <w:sz w:val="24"/>
          <w:szCs w:val="24"/>
        </w:rPr>
        <w:t xml:space="preserve">Pueraria </w:t>
      </w:r>
      <w:proofErr w:type="spellStart"/>
      <w:r w:rsidR="007F180B"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suggests it may offer stronger protective effects against oxidative stress and inflammation, which are linked to chronic diseases such as cardiovascular disorders and cancer</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w:t>
      </w:r>
      <w:proofErr w:type="spellStart"/>
      <w:r w:rsidR="00E67947" w:rsidRPr="006F53C3">
        <w:rPr>
          <w:rFonts w:ascii="Times New Roman" w:hAnsi="Times New Roman" w:cs="Times New Roman"/>
          <w:sz w:val="24"/>
          <w:szCs w:val="24"/>
        </w:rPr>
        <w:t>Jeanelle</w:t>
      </w:r>
      <w:proofErr w:type="spellEnd"/>
      <w:r w:rsidR="00E67947" w:rsidRPr="006F53C3">
        <w:rPr>
          <w:rFonts w:ascii="Times New Roman" w:hAnsi="Times New Roman" w:cs="Times New Roman"/>
          <w:sz w:val="24"/>
          <w:szCs w:val="24"/>
        </w:rPr>
        <w:t xml:space="preserve"> </w:t>
      </w:r>
      <w:r w:rsidR="00C9152B">
        <w:rPr>
          <w:rFonts w:ascii="Times New Roman" w:hAnsi="Times New Roman" w:cs="Times New Roman"/>
          <w:sz w:val="24"/>
          <w:szCs w:val="24"/>
        </w:rPr>
        <w:t>&amp;</w:t>
      </w:r>
      <w:r w:rsidR="00E67947" w:rsidRPr="006F53C3">
        <w:rPr>
          <w:rFonts w:ascii="Times New Roman" w:hAnsi="Times New Roman" w:cs="Times New Roman"/>
          <w:sz w:val="24"/>
          <w:szCs w:val="24"/>
        </w:rPr>
        <w:t xml:space="preserve"> Rui, 2004)</w:t>
      </w:r>
      <w:r w:rsidR="00A34AC8" w:rsidRPr="00A34AC8">
        <w:rPr>
          <w:rFonts w:ascii="Times New Roman" w:hAnsi="Times New Roman" w:cs="Times New Roman"/>
          <w:sz w:val="24"/>
          <w:szCs w:val="24"/>
        </w:rPr>
        <w:t>.</w:t>
      </w:r>
      <w:r w:rsidR="007F180B">
        <w:rPr>
          <w:rFonts w:ascii="Times New Roman" w:hAnsi="Times New Roman" w:cs="Times New Roman"/>
          <w:sz w:val="24"/>
          <w:szCs w:val="24"/>
        </w:rPr>
        <w:t xml:space="preserve"> </w:t>
      </w:r>
    </w:p>
    <w:p w14:paraId="5EA55BBC" w14:textId="2DC1E6A0" w:rsidR="00703A09"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Polyphenols were only present in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and absent in </w:t>
      </w:r>
      <w:r w:rsidR="007F180B" w:rsidRPr="00A34AC8">
        <w:rPr>
          <w:rFonts w:ascii="Times New Roman" w:hAnsi="Times New Roman" w:cs="Times New Roman"/>
          <w:i/>
          <w:sz w:val="24"/>
          <w:szCs w:val="24"/>
        </w:rPr>
        <w:t xml:space="preserve">Pueraria </w:t>
      </w:r>
      <w:proofErr w:type="spellStart"/>
      <w:r w:rsidR="007F180B"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Polyphenols are potent antioxidants with several health benefits, including anti-inflammatory, anti-diabetic, and cardioprotective effects.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 xml:space="preserve">The absence of polyphenols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does not necessarily diminish its health potential, given its rich content of other bioactive compounds, but it highlights the unique contribution of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in antioxidant activity primarily due to polyphenols. </w:t>
      </w:r>
    </w:p>
    <w:p w14:paraId="1A99ADEC" w14:textId="6421E290"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Saponins were found in </w:t>
      </w:r>
      <w:r w:rsidR="007F180B">
        <w:rPr>
          <w:rFonts w:ascii="Times New Roman" w:hAnsi="Times New Roman" w:cs="Times New Roman"/>
          <w:sz w:val="24"/>
          <w:szCs w:val="24"/>
        </w:rPr>
        <w:t xml:space="preserve">higher concentration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w:t>
      </w:r>
      <w:r w:rsidR="007F180B">
        <w:rPr>
          <w:rFonts w:ascii="Times New Roman" w:hAnsi="Times New Roman" w:cs="Times New Roman"/>
          <w:sz w:val="24"/>
          <w:szCs w:val="24"/>
        </w:rPr>
        <w:t>than</w:t>
      </w:r>
      <w:r w:rsidRPr="00A34AC8">
        <w:rPr>
          <w:rFonts w:ascii="Times New Roman" w:hAnsi="Times New Roman" w:cs="Times New Roman"/>
          <w:sz w:val="24"/>
          <w:szCs w:val="24"/>
        </w:rPr>
        <w:t xml:space="preserve"> in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Saponins are known for their cholesterol-lowering effects, immune-boosting properties, and potential anti-cancer activities.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 xml:space="preserve">The presence of saponins </w:t>
      </w:r>
      <w:r w:rsidR="007F180B">
        <w:rPr>
          <w:rFonts w:ascii="Times New Roman" w:hAnsi="Times New Roman" w:cs="Times New Roman"/>
          <w:sz w:val="24"/>
          <w:szCs w:val="24"/>
        </w:rPr>
        <w:t xml:space="preserve">both samples </w:t>
      </w:r>
      <w:r w:rsidRPr="00A34AC8">
        <w:rPr>
          <w:rFonts w:ascii="Times New Roman" w:hAnsi="Times New Roman" w:cs="Times New Roman"/>
          <w:sz w:val="24"/>
          <w:szCs w:val="24"/>
        </w:rPr>
        <w:t xml:space="preserve">suggest </w:t>
      </w:r>
      <w:r w:rsidR="007F180B">
        <w:rPr>
          <w:rFonts w:ascii="Times New Roman" w:hAnsi="Times New Roman" w:cs="Times New Roman"/>
          <w:sz w:val="24"/>
          <w:szCs w:val="24"/>
        </w:rPr>
        <w:t>they</w:t>
      </w:r>
      <w:r w:rsidRPr="00A34AC8">
        <w:rPr>
          <w:rFonts w:ascii="Times New Roman" w:hAnsi="Times New Roman" w:cs="Times New Roman"/>
          <w:sz w:val="24"/>
          <w:szCs w:val="24"/>
        </w:rPr>
        <w:t xml:space="preserve"> may have cardiovascular benefits and potential as an anti-cancer agent, enhancing </w:t>
      </w:r>
      <w:r w:rsidR="007F180B">
        <w:rPr>
          <w:rFonts w:ascii="Times New Roman" w:hAnsi="Times New Roman" w:cs="Times New Roman"/>
          <w:sz w:val="24"/>
          <w:szCs w:val="24"/>
        </w:rPr>
        <w:t>their</w:t>
      </w:r>
      <w:r w:rsidRPr="00A34AC8">
        <w:rPr>
          <w:rFonts w:ascii="Times New Roman" w:hAnsi="Times New Roman" w:cs="Times New Roman"/>
          <w:sz w:val="24"/>
          <w:szCs w:val="24"/>
        </w:rPr>
        <w:t xml:space="preserve"> value as medicinal plant</w:t>
      </w:r>
      <w:r w:rsidR="007F180B">
        <w:rPr>
          <w:rFonts w:ascii="Times New Roman" w:hAnsi="Times New Roman" w:cs="Times New Roman"/>
          <w:sz w:val="24"/>
          <w:szCs w:val="24"/>
        </w:rPr>
        <w:t>s</w:t>
      </w:r>
      <w:r w:rsidR="00E67947">
        <w:rPr>
          <w:rFonts w:ascii="Times New Roman" w:hAnsi="Times New Roman" w:cs="Times New Roman"/>
          <w:sz w:val="24"/>
          <w:szCs w:val="24"/>
        </w:rPr>
        <w:t xml:space="preserve"> (</w:t>
      </w:r>
      <w:r w:rsidR="00E67947" w:rsidRPr="006F53C3">
        <w:rPr>
          <w:rFonts w:ascii="Times New Roman" w:hAnsi="Times New Roman" w:cs="Times New Roman"/>
          <w:sz w:val="24"/>
          <w:szCs w:val="24"/>
        </w:rPr>
        <w:t xml:space="preserve">Manta </w:t>
      </w:r>
      <w:r w:rsidR="00E67947" w:rsidRPr="006F53C3">
        <w:rPr>
          <w:rFonts w:ascii="Times New Roman" w:hAnsi="Times New Roman" w:cs="Times New Roman"/>
          <w:i/>
          <w:iCs/>
          <w:sz w:val="24"/>
          <w:szCs w:val="24"/>
        </w:rPr>
        <w:t xml:space="preserve">et al., </w:t>
      </w:r>
      <w:r w:rsidR="00E67947" w:rsidRPr="006F53C3">
        <w:rPr>
          <w:rFonts w:ascii="Times New Roman" w:hAnsi="Times New Roman" w:cs="Times New Roman"/>
          <w:sz w:val="24"/>
          <w:szCs w:val="24"/>
        </w:rPr>
        <w:t>2016</w:t>
      </w:r>
      <w:r w:rsidR="00E67947">
        <w:rPr>
          <w:rFonts w:ascii="Times New Roman" w:hAnsi="Times New Roman" w:cs="Times New Roman"/>
          <w:sz w:val="24"/>
          <w:szCs w:val="24"/>
        </w:rPr>
        <w:t>)</w:t>
      </w:r>
      <w:r w:rsidRPr="00A34AC8">
        <w:rPr>
          <w:rFonts w:ascii="Times New Roman" w:hAnsi="Times New Roman" w:cs="Times New Roman"/>
          <w:sz w:val="24"/>
          <w:szCs w:val="24"/>
        </w:rPr>
        <w:t>.</w:t>
      </w:r>
    </w:p>
    <w:p w14:paraId="14B1F30E" w14:textId="46EACE4A"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Tannins were detected in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but were not present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Tannins possess antimicrobial, anti-inflammatory, and antioxidant properties, contributing to the prevention of infections and the promotion of wound healing. The presence of tannins in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w:t>
      </w:r>
      <w:r w:rsidR="00FE2917" w:rsidRPr="00A34AC8">
        <w:rPr>
          <w:rFonts w:ascii="Times New Roman" w:hAnsi="Times New Roman" w:cs="Times New Roman"/>
          <w:i/>
          <w:sz w:val="24"/>
          <w:szCs w:val="24"/>
        </w:rPr>
        <w:lastRenderedPageBreak/>
        <w:t>arabica</w:t>
      </w:r>
      <w:r w:rsidRPr="00A34AC8">
        <w:rPr>
          <w:rFonts w:ascii="Times New Roman" w:hAnsi="Times New Roman" w:cs="Times New Roman"/>
          <w:sz w:val="24"/>
          <w:szCs w:val="24"/>
        </w:rPr>
        <w:t xml:space="preserve"> supports its potential use in managing infections and inflammatory conditions. Cardiac glycosides were</w:t>
      </w:r>
      <w:r w:rsidR="008D2DE3">
        <w:rPr>
          <w:rFonts w:ascii="Times New Roman" w:hAnsi="Times New Roman" w:cs="Times New Roman"/>
          <w:sz w:val="24"/>
          <w:szCs w:val="24"/>
        </w:rPr>
        <w:t xml:space="preserve"> detected in</w:t>
      </w:r>
      <w:r w:rsidRPr="00A34AC8">
        <w:rPr>
          <w:rFonts w:ascii="Times New Roman" w:hAnsi="Times New Roman" w:cs="Times New Roman"/>
          <w:sz w:val="24"/>
          <w:szCs w:val="24"/>
        </w:rPr>
        <w:t xml:space="preserve"> </w:t>
      </w:r>
      <w:r w:rsidR="007F180B">
        <w:rPr>
          <w:rFonts w:ascii="Times New Roman" w:hAnsi="Times New Roman" w:cs="Times New Roman"/>
          <w:sz w:val="24"/>
          <w:szCs w:val="24"/>
        </w:rPr>
        <w:t>lower</w:t>
      </w:r>
      <w:r w:rsidR="008D2DE3">
        <w:rPr>
          <w:rFonts w:ascii="Times New Roman" w:hAnsi="Times New Roman" w:cs="Times New Roman"/>
          <w:sz w:val="24"/>
          <w:szCs w:val="24"/>
        </w:rPr>
        <w:t xml:space="preserve"> amounts</w:t>
      </w:r>
      <w:r w:rsidRPr="00A34AC8">
        <w:rPr>
          <w:rFonts w:ascii="Times New Roman" w:hAnsi="Times New Roman" w:cs="Times New Roman"/>
          <w:sz w:val="24"/>
          <w:szCs w:val="24"/>
        </w:rPr>
        <w:t xml:space="preserve"> in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compared to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Cardiac glycosides are compounds known for their positive effects on heart function, commonly used in the management of heart failure and arrhythmias. The high content of cardiac glycosides in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suggests it may be particularly beneficial for cardiovascular health, offering potential therapeutic uses in heart disease management</w:t>
      </w:r>
      <w:r w:rsidR="00FE2917">
        <w:rPr>
          <w:rFonts w:ascii="Times New Roman" w:hAnsi="Times New Roman" w:cs="Times New Roman"/>
          <w:sz w:val="24"/>
          <w:szCs w:val="24"/>
        </w:rPr>
        <w:t xml:space="preserve"> </w:t>
      </w:r>
      <w:r w:rsidR="00FE2917" w:rsidRPr="006F53C3">
        <w:rPr>
          <w:rFonts w:ascii="Times New Roman" w:hAnsi="Times New Roman" w:cs="Times New Roman"/>
          <w:sz w:val="24"/>
          <w:szCs w:val="24"/>
        </w:rPr>
        <w:t xml:space="preserve">(Yadav </w:t>
      </w:r>
      <w:r w:rsidR="00015E96">
        <w:rPr>
          <w:rFonts w:ascii="Times New Roman" w:hAnsi="Times New Roman" w:cs="Times New Roman"/>
          <w:sz w:val="24"/>
          <w:szCs w:val="24"/>
        </w:rPr>
        <w:t>&amp;</w:t>
      </w:r>
      <w:r w:rsidR="00FE2917" w:rsidRPr="006F53C3">
        <w:rPr>
          <w:rFonts w:ascii="Times New Roman" w:hAnsi="Times New Roman" w:cs="Times New Roman"/>
          <w:sz w:val="24"/>
          <w:szCs w:val="24"/>
        </w:rPr>
        <w:t xml:space="preserve"> </w:t>
      </w:r>
      <w:proofErr w:type="spellStart"/>
      <w:r w:rsidR="00FE2917" w:rsidRPr="006F53C3">
        <w:rPr>
          <w:rFonts w:ascii="Times New Roman" w:hAnsi="Times New Roman" w:cs="Times New Roman"/>
          <w:sz w:val="24"/>
          <w:szCs w:val="24"/>
        </w:rPr>
        <w:t>Munin</w:t>
      </w:r>
      <w:proofErr w:type="spellEnd"/>
      <w:r w:rsidR="00FE2917" w:rsidRPr="006F53C3">
        <w:rPr>
          <w:rFonts w:ascii="Times New Roman" w:hAnsi="Times New Roman" w:cs="Times New Roman"/>
          <w:sz w:val="24"/>
          <w:szCs w:val="24"/>
        </w:rPr>
        <w:t>, 2011)</w:t>
      </w:r>
      <w:r w:rsidRPr="00A34AC8">
        <w:rPr>
          <w:rFonts w:ascii="Times New Roman" w:hAnsi="Times New Roman" w:cs="Times New Roman"/>
          <w:sz w:val="24"/>
          <w:szCs w:val="24"/>
        </w:rPr>
        <w:t>.</w:t>
      </w:r>
    </w:p>
    <w:p w14:paraId="09C61C08" w14:textId="313BFF3A" w:rsidR="00A34AC8" w:rsidRPr="00A34AC8" w:rsidRDefault="00A34AC8" w:rsidP="007F180B">
      <w:pPr>
        <w:spacing w:line="240" w:lineRule="auto"/>
        <w:jc w:val="both"/>
        <w:rPr>
          <w:rFonts w:ascii="Times New Roman" w:hAnsi="Times New Roman" w:cs="Times New Roman"/>
          <w:sz w:val="24"/>
          <w:szCs w:val="24"/>
        </w:rPr>
      </w:pPr>
      <w:r w:rsidRPr="00A34AC8">
        <w:rPr>
          <w:rFonts w:ascii="Times New Roman" w:hAnsi="Times New Roman" w:cs="Times New Roman"/>
          <w:sz w:val="24"/>
          <w:szCs w:val="24"/>
        </w:rPr>
        <w:t xml:space="preserve">Alkaloids were present in both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and </w:t>
      </w:r>
      <w:proofErr w:type="spellStart"/>
      <w:r w:rsidR="00FE2917"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FE2917" w:rsidRPr="00A34AC8">
        <w:rPr>
          <w:rFonts w:ascii="Times New Roman" w:hAnsi="Times New Roman" w:cs="Times New Roman"/>
          <w:i/>
          <w:sz w:val="24"/>
          <w:szCs w:val="24"/>
        </w:rPr>
        <w:t>ffea</w:t>
      </w:r>
      <w:proofErr w:type="spellEnd"/>
      <w:r w:rsidR="00FE2917" w:rsidRPr="00A34AC8">
        <w:rPr>
          <w:rFonts w:ascii="Times New Roman" w:hAnsi="Times New Roman" w:cs="Times New Roman"/>
          <w:i/>
          <w:sz w:val="24"/>
          <w:szCs w:val="24"/>
        </w:rPr>
        <w:t xml:space="preserve"> arabica</w:t>
      </w:r>
      <w:r w:rsidRPr="00A34AC8">
        <w:rPr>
          <w:rFonts w:ascii="Times New Roman" w:hAnsi="Times New Roman" w:cs="Times New Roman"/>
          <w:sz w:val="24"/>
          <w:szCs w:val="24"/>
        </w:rPr>
        <w:t xml:space="preserve">, with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having a higher concentration. Alkaloids are bioactive compounds with a broad spectrum of pharmacological activities, including analgesic, anti-malarial, anti-diabetic, and anti-cancer properties.</w:t>
      </w:r>
      <w:r w:rsidR="007F180B">
        <w:rPr>
          <w:rFonts w:ascii="Times New Roman" w:hAnsi="Times New Roman" w:cs="Times New Roman"/>
          <w:sz w:val="24"/>
          <w:szCs w:val="24"/>
        </w:rPr>
        <w:t xml:space="preserve"> </w:t>
      </w:r>
      <w:r w:rsidRPr="00A34AC8">
        <w:rPr>
          <w:rFonts w:ascii="Times New Roman" w:hAnsi="Times New Roman" w:cs="Times New Roman"/>
          <w:sz w:val="24"/>
          <w:szCs w:val="24"/>
        </w:rPr>
        <w:t>The presence of a high level of alkaloids in</w:t>
      </w:r>
      <w:r w:rsidR="007F180B">
        <w:rPr>
          <w:rFonts w:ascii="Times New Roman" w:hAnsi="Times New Roman" w:cs="Times New Roman"/>
          <w:sz w:val="24"/>
          <w:szCs w:val="24"/>
        </w:rPr>
        <w:t xml:space="preserve"> </w:t>
      </w:r>
      <w:r w:rsidR="00FE2917" w:rsidRPr="00A34AC8">
        <w:rPr>
          <w:rFonts w:ascii="Times New Roman" w:hAnsi="Times New Roman" w:cs="Times New Roman"/>
          <w:i/>
          <w:sz w:val="24"/>
          <w:szCs w:val="24"/>
        </w:rPr>
        <w:t xml:space="preserve">Pueraria </w:t>
      </w:r>
      <w:proofErr w:type="spellStart"/>
      <w:r w:rsidR="00FE2917" w:rsidRPr="00A34AC8">
        <w:rPr>
          <w:rFonts w:ascii="Times New Roman" w:hAnsi="Times New Roman" w:cs="Times New Roman"/>
          <w:i/>
          <w:sz w:val="24"/>
          <w:szCs w:val="24"/>
        </w:rPr>
        <w:t>montana</w:t>
      </w:r>
      <w:proofErr w:type="spellEnd"/>
      <w:r w:rsidRPr="00A34AC8">
        <w:rPr>
          <w:rFonts w:ascii="Times New Roman" w:hAnsi="Times New Roman" w:cs="Times New Roman"/>
          <w:sz w:val="24"/>
          <w:szCs w:val="24"/>
        </w:rPr>
        <w:t xml:space="preserve"> emphasizes </w:t>
      </w:r>
      <w:r w:rsidR="007F180B">
        <w:rPr>
          <w:rFonts w:ascii="Times New Roman" w:hAnsi="Times New Roman" w:cs="Times New Roman"/>
          <w:sz w:val="24"/>
          <w:szCs w:val="24"/>
        </w:rPr>
        <w:t>its</w:t>
      </w:r>
      <w:r w:rsidRPr="00A34AC8">
        <w:rPr>
          <w:rFonts w:ascii="Times New Roman" w:hAnsi="Times New Roman" w:cs="Times New Roman"/>
          <w:sz w:val="24"/>
          <w:szCs w:val="24"/>
        </w:rPr>
        <w:t xml:space="preserve"> potential medicinal uses, particularly in pain management and as anti-cancer agents</w:t>
      </w:r>
      <w:r w:rsidR="00FE2917">
        <w:rPr>
          <w:rFonts w:ascii="Times New Roman" w:hAnsi="Times New Roman" w:cs="Times New Roman"/>
          <w:sz w:val="24"/>
          <w:szCs w:val="24"/>
        </w:rPr>
        <w:t xml:space="preserve"> </w:t>
      </w:r>
      <w:r w:rsidR="00FE2917" w:rsidRPr="006F53C3">
        <w:rPr>
          <w:rFonts w:ascii="Times New Roman" w:hAnsi="Times New Roman" w:cs="Times New Roman"/>
          <w:sz w:val="24"/>
          <w:szCs w:val="24"/>
        </w:rPr>
        <w:t xml:space="preserve">(Yadav </w:t>
      </w:r>
      <w:r w:rsidR="00C9152B">
        <w:rPr>
          <w:rFonts w:ascii="Times New Roman" w:hAnsi="Times New Roman" w:cs="Times New Roman"/>
          <w:sz w:val="24"/>
          <w:szCs w:val="24"/>
        </w:rPr>
        <w:t>&amp;</w:t>
      </w:r>
      <w:r w:rsidR="00FE2917" w:rsidRPr="006F53C3">
        <w:rPr>
          <w:rFonts w:ascii="Times New Roman" w:hAnsi="Times New Roman" w:cs="Times New Roman"/>
          <w:sz w:val="24"/>
          <w:szCs w:val="24"/>
        </w:rPr>
        <w:t xml:space="preserve"> </w:t>
      </w:r>
      <w:proofErr w:type="spellStart"/>
      <w:r w:rsidR="00FE2917" w:rsidRPr="006F53C3">
        <w:rPr>
          <w:rFonts w:ascii="Times New Roman" w:hAnsi="Times New Roman" w:cs="Times New Roman"/>
          <w:sz w:val="24"/>
          <w:szCs w:val="24"/>
        </w:rPr>
        <w:t>Munin</w:t>
      </w:r>
      <w:proofErr w:type="spellEnd"/>
      <w:r w:rsidR="00FE2917" w:rsidRPr="006F53C3">
        <w:rPr>
          <w:rFonts w:ascii="Times New Roman" w:hAnsi="Times New Roman" w:cs="Times New Roman"/>
          <w:sz w:val="24"/>
          <w:szCs w:val="24"/>
        </w:rPr>
        <w:t>, 2011)</w:t>
      </w:r>
      <w:r w:rsidRPr="00A34AC8">
        <w:rPr>
          <w:rFonts w:ascii="Times New Roman" w:hAnsi="Times New Roman" w:cs="Times New Roman"/>
          <w:sz w:val="24"/>
          <w:szCs w:val="24"/>
        </w:rPr>
        <w:t>.</w:t>
      </w:r>
      <w:r w:rsidR="007F180B">
        <w:rPr>
          <w:rFonts w:ascii="Times New Roman" w:hAnsi="Times New Roman" w:cs="Times New Roman"/>
          <w:sz w:val="24"/>
          <w:szCs w:val="24"/>
        </w:rPr>
        <w:t xml:space="preserve"> </w:t>
      </w:r>
    </w:p>
    <w:p w14:paraId="11619862" w14:textId="5A78BF36" w:rsidR="00DA351F" w:rsidRPr="00A34AC8" w:rsidRDefault="00DA351F" w:rsidP="007020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Diabetes is considered among the top five causes of death in most </w:t>
      </w:r>
      <w:r w:rsidR="00144E09">
        <w:rPr>
          <w:rFonts w:ascii="Times New Roman" w:hAnsi="Times New Roman" w:cs="Times New Roman"/>
          <w:sz w:val="24"/>
          <w:szCs w:val="24"/>
        </w:rPr>
        <w:t xml:space="preserve">developing nations (Rashid </w:t>
      </w:r>
      <w:r w:rsidR="00144E09">
        <w:rPr>
          <w:rFonts w:ascii="Times New Roman" w:hAnsi="Times New Roman" w:cs="Times New Roman"/>
          <w:i/>
          <w:iCs/>
          <w:sz w:val="24"/>
          <w:szCs w:val="24"/>
        </w:rPr>
        <w:t xml:space="preserve">et al., </w:t>
      </w:r>
      <w:r w:rsidR="00144E09">
        <w:rPr>
          <w:rFonts w:ascii="Times New Roman" w:hAnsi="Times New Roman" w:cs="Times New Roman"/>
          <w:sz w:val="24"/>
          <w:szCs w:val="24"/>
        </w:rPr>
        <w:t xml:space="preserve">2020). </w:t>
      </w:r>
      <w:r w:rsidR="00A34AC8" w:rsidRPr="001E3C1D">
        <w:rPr>
          <w:rFonts w:ascii="Times New Roman" w:hAnsi="Times New Roman" w:cs="Times New Roman"/>
          <w:sz w:val="24"/>
          <w:szCs w:val="24"/>
          <w:highlight w:val="yellow"/>
        </w:rPr>
        <w:t xml:space="preserve">Table </w:t>
      </w:r>
      <w:r w:rsidR="001E3C1D" w:rsidRPr="001E3C1D">
        <w:rPr>
          <w:rFonts w:ascii="Times New Roman" w:hAnsi="Times New Roman" w:cs="Times New Roman"/>
          <w:sz w:val="24"/>
          <w:szCs w:val="24"/>
          <w:highlight w:val="yellow"/>
        </w:rPr>
        <w:t>2</w:t>
      </w:r>
      <w:r w:rsidR="00A34AC8" w:rsidRPr="00A34AC8">
        <w:rPr>
          <w:rFonts w:ascii="Times New Roman" w:hAnsi="Times New Roman" w:cs="Times New Roman"/>
          <w:sz w:val="24"/>
          <w:szCs w:val="24"/>
        </w:rPr>
        <w:t xml:space="preserve"> </w:t>
      </w:r>
      <w:r w:rsidR="004A30E4" w:rsidRPr="004A30E4">
        <w:rPr>
          <w:rFonts w:ascii="Times New Roman" w:hAnsi="Times New Roman" w:cs="Times New Roman"/>
          <w:sz w:val="24"/>
          <w:szCs w:val="24"/>
          <w:highlight w:val="yellow"/>
        </w:rPr>
        <w:t>shows</w:t>
      </w:r>
      <w:r w:rsidR="00A34AC8" w:rsidRPr="004A30E4">
        <w:rPr>
          <w:rFonts w:ascii="Times New Roman" w:hAnsi="Times New Roman" w:cs="Times New Roman"/>
          <w:sz w:val="24"/>
          <w:szCs w:val="24"/>
          <w:highlight w:val="yellow"/>
        </w:rPr>
        <w:t xml:space="preserve"> the </w:t>
      </w:r>
      <w:r w:rsidR="004A30E4" w:rsidRPr="004A30E4">
        <w:rPr>
          <w:rFonts w:ascii="Times New Roman" w:hAnsi="Times New Roman" w:cs="Times New Roman"/>
          <w:sz w:val="24"/>
          <w:szCs w:val="24"/>
          <w:highlight w:val="yellow"/>
        </w:rPr>
        <w:t xml:space="preserve">fasting </w:t>
      </w:r>
      <w:r w:rsidR="00A34AC8" w:rsidRPr="004A30E4">
        <w:rPr>
          <w:rFonts w:ascii="Times New Roman" w:hAnsi="Times New Roman" w:cs="Times New Roman"/>
          <w:sz w:val="24"/>
          <w:szCs w:val="24"/>
          <w:highlight w:val="yellow"/>
        </w:rPr>
        <w:t>plasma glucose levels o</w:t>
      </w:r>
      <w:r w:rsidR="004A30E4" w:rsidRPr="004A30E4">
        <w:rPr>
          <w:rFonts w:ascii="Times New Roman" w:hAnsi="Times New Roman" w:cs="Times New Roman"/>
          <w:sz w:val="24"/>
          <w:szCs w:val="24"/>
          <w:highlight w:val="yellow"/>
        </w:rPr>
        <w:t xml:space="preserve">f the </w:t>
      </w:r>
      <w:r w:rsidR="00A34AC8" w:rsidRPr="004A30E4">
        <w:rPr>
          <w:rFonts w:ascii="Times New Roman" w:hAnsi="Times New Roman" w:cs="Times New Roman"/>
          <w:sz w:val="24"/>
          <w:szCs w:val="24"/>
          <w:highlight w:val="yellow"/>
        </w:rPr>
        <w:t>rats</w:t>
      </w:r>
      <w:r w:rsidR="00A34AC8" w:rsidRPr="00A34AC8">
        <w:rPr>
          <w:rFonts w:ascii="Times New Roman" w:hAnsi="Times New Roman" w:cs="Times New Roman"/>
          <w:sz w:val="24"/>
          <w:szCs w:val="24"/>
        </w:rPr>
        <w:t xml:space="preserve"> after 28 days of treatment, showing significant changes before and after treatment. Group 1, the negative control, maintained stable glucose levels throughout the experiment, confirming that the animals were not affected by diabetes or any treatment. Group 2, the positive control, exhibited a dramatic rise in glucose levels after alloxan induction, reaching </w:t>
      </w:r>
      <w:r w:rsidR="009F20BC">
        <w:rPr>
          <w:rFonts w:ascii="Times New Roman" w:hAnsi="Times New Roman" w:cs="Times New Roman"/>
          <w:sz w:val="24"/>
          <w:szCs w:val="24"/>
        </w:rPr>
        <w:t>18</w:t>
      </w:r>
      <w:r w:rsidR="00A34AC8" w:rsidRPr="00A34AC8">
        <w:rPr>
          <w:rFonts w:ascii="Times New Roman" w:hAnsi="Times New Roman" w:cs="Times New Roman"/>
          <w:sz w:val="24"/>
          <w:szCs w:val="24"/>
        </w:rPr>
        <w:t>.20 mmol/L</w:t>
      </w:r>
      <w:r w:rsidR="00B42A4E">
        <w:rPr>
          <w:rFonts w:ascii="Times New Roman" w:hAnsi="Times New Roman" w:cs="Times New Roman"/>
          <w:sz w:val="24"/>
          <w:szCs w:val="24"/>
        </w:rPr>
        <w:t>. This is</w:t>
      </w:r>
      <w:r w:rsidR="00A34AC8" w:rsidRPr="00A34AC8">
        <w:rPr>
          <w:rFonts w:ascii="Times New Roman" w:hAnsi="Times New Roman" w:cs="Times New Roman"/>
          <w:sz w:val="24"/>
          <w:szCs w:val="24"/>
        </w:rPr>
        <w:t xml:space="preserve"> consistent with the hyperglyc</w:t>
      </w:r>
      <w:r w:rsidR="009F20BC">
        <w:rPr>
          <w:rFonts w:ascii="Times New Roman" w:hAnsi="Times New Roman" w:cs="Times New Roman"/>
          <w:sz w:val="24"/>
          <w:szCs w:val="24"/>
        </w:rPr>
        <w:t>a</w:t>
      </w:r>
      <w:r w:rsidR="00A34AC8" w:rsidRPr="00A34AC8">
        <w:rPr>
          <w:rFonts w:ascii="Times New Roman" w:hAnsi="Times New Roman" w:cs="Times New Roman"/>
          <w:sz w:val="24"/>
          <w:szCs w:val="24"/>
        </w:rPr>
        <w:t>emic effects of alloxan, which destroys insulin-producing pancreatic beta cells, leading to a diabetic state</w:t>
      </w:r>
      <w:r>
        <w:rPr>
          <w:rFonts w:ascii="Times New Roman" w:hAnsi="Times New Roman" w:cs="Times New Roman"/>
          <w:sz w:val="24"/>
          <w:szCs w:val="24"/>
        </w:rPr>
        <w:t>.</w:t>
      </w:r>
      <w:r w:rsidR="00534CB2">
        <w:rPr>
          <w:rFonts w:ascii="Times New Roman" w:hAnsi="Times New Roman" w:cs="Times New Roman"/>
          <w:sz w:val="24"/>
          <w:szCs w:val="24"/>
        </w:rPr>
        <w:t xml:space="preserve"> </w:t>
      </w:r>
      <w:r w:rsidR="00A34AC8" w:rsidRPr="00A34AC8">
        <w:rPr>
          <w:rFonts w:ascii="Times New Roman" w:hAnsi="Times New Roman" w:cs="Times New Roman"/>
          <w:sz w:val="24"/>
          <w:szCs w:val="24"/>
        </w:rPr>
        <w:t xml:space="preserve">Following 28 days, the glucose levels in Group 2 </w:t>
      </w:r>
      <w:r w:rsidR="009F20BC">
        <w:rPr>
          <w:rFonts w:ascii="Times New Roman" w:hAnsi="Times New Roman" w:cs="Times New Roman"/>
          <w:sz w:val="24"/>
          <w:szCs w:val="24"/>
        </w:rPr>
        <w:t>in</w:t>
      </w:r>
      <w:r w:rsidR="00A34AC8" w:rsidRPr="00A34AC8">
        <w:rPr>
          <w:rFonts w:ascii="Times New Roman" w:hAnsi="Times New Roman" w:cs="Times New Roman"/>
          <w:sz w:val="24"/>
          <w:szCs w:val="24"/>
        </w:rPr>
        <w:t>creased to 27.00 mmol/L,</w:t>
      </w:r>
      <w:r w:rsidR="009F20BC">
        <w:rPr>
          <w:rFonts w:ascii="Times New Roman" w:hAnsi="Times New Roman" w:cs="Times New Roman"/>
          <w:sz w:val="24"/>
          <w:szCs w:val="24"/>
        </w:rPr>
        <w:t xml:space="preserve"> </w:t>
      </w:r>
      <w:r w:rsidR="00B42A4E">
        <w:rPr>
          <w:rFonts w:ascii="Times New Roman" w:hAnsi="Times New Roman" w:cs="Times New Roman"/>
          <w:sz w:val="24"/>
          <w:szCs w:val="24"/>
        </w:rPr>
        <w:t>this is</w:t>
      </w:r>
      <w:r w:rsidR="00A34AC8" w:rsidRPr="00A34AC8">
        <w:rPr>
          <w:rFonts w:ascii="Times New Roman" w:hAnsi="Times New Roman" w:cs="Times New Roman"/>
          <w:sz w:val="24"/>
          <w:szCs w:val="24"/>
        </w:rPr>
        <w:t xml:space="preserve"> reflective of unmanaged diabetes.</w:t>
      </w:r>
      <w:r w:rsidR="00534CB2">
        <w:rPr>
          <w:rFonts w:ascii="Times New Roman" w:hAnsi="Times New Roman" w:cs="Times New Roman"/>
          <w:sz w:val="24"/>
          <w:szCs w:val="24"/>
        </w:rPr>
        <w:t xml:space="preserve"> </w:t>
      </w:r>
      <w:r w:rsidR="00534CB2" w:rsidRPr="001B43B3">
        <w:rPr>
          <w:rFonts w:ascii="Times New Roman" w:hAnsi="Times New Roman" w:cs="Times New Roman"/>
          <w:sz w:val="24"/>
          <w:szCs w:val="24"/>
          <w:highlight w:val="yellow"/>
        </w:rPr>
        <w:t>This is in con</w:t>
      </w:r>
      <w:r w:rsidR="0051776C">
        <w:rPr>
          <w:rFonts w:ascii="Times New Roman" w:hAnsi="Times New Roman" w:cs="Times New Roman"/>
          <w:sz w:val="24"/>
          <w:szCs w:val="24"/>
          <w:highlight w:val="yellow"/>
        </w:rPr>
        <w:t xml:space="preserve">sonance with the study by </w:t>
      </w:r>
      <w:proofErr w:type="spellStart"/>
      <w:r w:rsidR="0051776C">
        <w:rPr>
          <w:rFonts w:ascii="Times New Roman" w:hAnsi="Times New Roman" w:cs="Times New Roman"/>
          <w:sz w:val="24"/>
          <w:szCs w:val="24"/>
          <w:highlight w:val="yellow"/>
        </w:rPr>
        <w:t>Tetam</w:t>
      </w:r>
      <w:proofErr w:type="spellEnd"/>
      <w:r w:rsidR="00534CB2" w:rsidRPr="001B43B3">
        <w:rPr>
          <w:rFonts w:ascii="Times New Roman" w:hAnsi="Times New Roman" w:cs="Times New Roman"/>
          <w:sz w:val="24"/>
          <w:szCs w:val="24"/>
          <w:highlight w:val="yellow"/>
        </w:rPr>
        <w:t xml:space="preserve"> </w:t>
      </w:r>
      <w:r w:rsidR="00534CB2" w:rsidRPr="001B43B3">
        <w:rPr>
          <w:rFonts w:ascii="Times New Roman" w:hAnsi="Times New Roman" w:cs="Times New Roman"/>
          <w:i/>
          <w:iCs/>
          <w:sz w:val="24"/>
          <w:szCs w:val="24"/>
          <w:highlight w:val="yellow"/>
        </w:rPr>
        <w:t>et al</w:t>
      </w:r>
      <w:r w:rsidR="0051776C">
        <w:rPr>
          <w:rFonts w:ascii="Times New Roman" w:hAnsi="Times New Roman" w:cs="Times New Roman"/>
          <w:sz w:val="24"/>
          <w:szCs w:val="24"/>
          <w:highlight w:val="yellow"/>
        </w:rPr>
        <w:t>. (2021</w:t>
      </w:r>
      <w:r w:rsidR="00534CB2" w:rsidRPr="001B43B3">
        <w:rPr>
          <w:rFonts w:ascii="Times New Roman" w:hAnsi="Times New Roman" w:cs="Times New Roman"/>
          <w:sz w:val="24"/>
          <w:szCs w:val="24"/>
          <w:highlight w:val="yellow"/>
        </w:rPr>
        <w:t xml:space="preserve">), in which </w:t>
      </w:r>
      <w:r w:rsidR="008001EE">
        <w:rPr>
          <w:rFonts w:ascii="Times New Roman" w:hAnsi="Times New Roman" w:cs="Times New Roman"/>
          <w:sz w:val="24"/>
          <w:szCs w:val="24"/>
          <w:highlight w:val="yellow"/>
        </w:rPr>
        <w:t>“</w:t>
      </w:r>
      <w:r w:rsidR="00534CB2" w:rsidRPr="001B43B3">
        <w:rPr>
          <w:rFonts w:ascii="Times New Roman" w:hAnsi="Times New Roman" w:cs="Times New Roman"/>
          <w:sz w:val="24"/>
          <w:szCs w:val="24"/>
          <w:highlight w:val="yellow"/>
        </w:rPr>
        <w:t>administration of 140 mg/kg body weight of alloxan-monohydrate produced significant diabetes in albino rats</w:t>
      </w:r>
      <w:r w:rsidR="008001EE">
        <w:rPr>
          <w:rFonts w:ascii="Times New Roman" w:hAnsi="Times New Roman" w:cs="Times New Roman"/>
          <w:sz w:val="24"/>
          <w:szCs w:val="24"/>
          <w:highlight w:val="yellow"/>
        </w:rPr>
        <w:t>”</w:t>
      </w:r>
      <w:r w:rsidR="00534CB2" w:rsidRPr="001B43B3">
        <w:rPr>
          <w:rFonts w:ascii="Times New Roman" w:hAnsi="Times New Roman" w:cs="Times New Roman"/>
          <w:sz w:val="24"/>
          <w:szCs w:val="24"/>
          <w:highlight w:val="yellow"/>
        </w:rPr>
        <w:t>.</w:t>
      </w:r>
      <w:r w:rsidR="00A34AC8" w:rsidRPr="00A34AC8">
        <w:rPr>
          <w:rFonts w:ascii="Times New Roman" w:hAnsi="Times New Roman" w:cs="Times New Roman"/>
          <w:sz w:val="24"/>
          <w:szCs w:val="24"/>
        </w:rPr>
        <w:t xml:space="preserve"> Group 3, treated with the standard antidiabetic drug Co-</w:t>
      </w:r>
      <w:proofErr w:type="spellStart"/>
      <w:r w:rsidR="00A34AC8" w:rsidRPr="00A34AC8">
        <w:rPr>
          <w:rFonts w:ascii="Times New Roman" w:hAnsi="Times New Roman" w:cs="Times New Roman"/>
          <w:sz w:val="24"/>
          <w:szCs w:val="24"/>
        </w:rPr>
        <w:t>mep</w:t>
      </w:r>
      <w:r w:rsidR="0091679F">
        <w:rPr>
          <w:rFonts w:ascii="Times New Roman" w:hAnsi="Times New Roman" w:cs="Times New Roman"/>
          <w:sz w:val="24"/>
          <w:szCs w:val="24"/>
        </w:rPr>
        <w:t>i</w:t>
      </w:r>
      <w:r w:rsidR="00A34AC8" w:rsidRPr="00A34AC8">
        <w:rPr>
          <w:rFonts w:ascii="Times New Roman" w:hAnsi="Times New Roman" w:cs="Times New Roman"/>
          <w:sz w:val="24"/>
          <w:szCs w:val="24"/>
        </w:rPr>
        <w:t>ryl</w:t>
      </w:r>
      <w:proofErr w:type="spellEnd"/>
      <w:r w:rsidR="00A34AC8" w:rsidRPr="00A34AC8">
        <w:rPr>
          <w:rFonts w:ascii="Times New Roman" w:hAnsi="Times New Roman" w:cs="Times New Roman"/>
          <w:sz w:val="24"/>
          <w:szCs w:val="24"/>
        </w:rPr>
        <w:t>, showed a significant reduction in glucose levels, dropping from 15.05 mmol/L after induction to 6.10 mmol/L post-treatment. This marked decrease highlights Co-</w:t>
      </w:r>
      <w:proofErr w:type="spellStart"/>
      <w:r w:rsidR="00A34AC8" w:rsidRPr="00A34AC8">
        <w:rPr>
          <w:rFonts w:ascii="Times New Roman" w:hAnsi="Times New Roman" w:cs="Times New Roman"/>
          <w:sz w:val="24"/>
          <w:szCs w:val="24"/>
        </w:rPr>
        <w:t>mep</w:t>
      </w:r>
      <w:r w:rsidR="009F20BC">
        <w:rPr>
          <w:rFonts w:ascii="Times New Roman" w:hAnsi="Times New Roman" w:cs="Times New Roman"/>
          <w:sz w:val="24"/>
          <w:szCs w:val="24"/>
        </w:rPr>
        <w:t>i</w:t>
      </w:r>
      <w:r w:rsidR="00A34AC8" w:rsidRPr="00A34AC8">
        <w:rPr>
          <w:rFonts w:ascii="Times New Roman" w:hAnsi="Times New Roman" w:cs="Times New Roman"/>
          <w:sz w:val="24"/>
          <w:szCs w:val="24"/>
        </w:rPr>
        <w:t>ryl's</w:t>
      </w:r>
      <w:proofErr w:type="spellEnd"/>
      <w:r w:rsidR="00A34AC8" w:rsidRPr="00A34AC8">
        <w:rPr>
          <w:rFonts w:ascii="Times New Roman" w:hAnsi="Times New Roman" w:cs="Times New Roman"/>
          <w:sz w:val="24"/>
          <w:szCs w:val="24"/>
        </w:rPr>
        <w:t xml:space="preserve"> effectiveness in regulating blood glucose and restoring closer-to-normal levels in diabetic rats. Similarly, Groups 4 and 5, treated with </w:t>
      </w:r>
      <w:r w:rsidR="00A34AC8" w:rsidRPr="00A34AC8">
        <w:rPr>
          <w:rFonts w:ascii="Times New Roman" w:hAnsi="Times New Roman" w:cs="Times New Roman"/>
          <w:i/>
          <w:sz w:val="24"/>
          <w:szCs w:val="24"/>
        </w:rPr>
        <w:t xml:space="preserve">Pueraria </w:t>
      </w:r>
      <w:proofErr w:type="spellStart"/>
      <w:r w:rsidR="00A34AC8" w:rsidRPr="00A34AC8">
        <w:rPr>
          <w:rFonts w:ascii="Times New Roman" w:hAnsi="Times New Roman" w:cs="Times New Roman"/>
          <w:i/>
          <w:sz w:val="24"/>
          <w:szCs w:val="24"/>
        </w:rPr>
        <w:t>montana</w:t>
      </w:r>
      <w:proofErr w:type="spellEnd"/>
      <w:r w:rsidR="00A34AC8" w:rsidRPr="00A34AC8">
        <w:rPr>
          <w:rFonts w:ascii="Times New Roman" w:hAnsi="Times New Roman" w:cs="Times New Roman"/>
          <w:sz w:val="24"/>
          <w:szCs w:val="24"/>
        </w:rPr>
        <w:t xml:space="preserve"> and </w:t>
      </w:r>
      <w:proofErr w:type="spellStart"/>
      <w:r w:rsidR="00A34AC8" w:rsidRPr="00A34AC8">
        <w:rPr>
          <w:rFonts w:ascii="Times New Roman" w:hAnsi="Times New Roman" w:cs="Times New Roman"/>
          <w:i/>
          <w:sz w:val="24"/>
          <w:szCs w:val="24"/>
        </w:rPr>
        <w:t>C</w:t>
      </w:r>
      <w:r w:rsidR="008D2DE3">
        <w:rPr>
          <w:rFonts w:ascii="Times New Roman" w:hAnsi="Times New Roman" w:cs="Times New Roman"/>
          <w:i/>
          <w:sz w:val="24"/>
          <w:szCs w:val="24"/>
        </w:rPr>
        <w:t>o</w:t>
      </w:r>
      <w:r w:rsidR="00A34AC8" w:rsidRPr="00A34AC8">
        <w:rPr>
          <w:rFonts w:ascii="Times New Roman" w:hAnsi="Times New Roman" w:cs="Times New Roman"/>
          <w:i/>
          <w:sz w:val="24"/>
          <w:szCs w:val="24"/>
        </w:rPr>
        <w:t>ffea</w:t>
      </w:r>
      <w:proofErr w:type="spellEnd"/>
      <w:r w:rsidR="00A34AC8" w:rsidRPr="00A34AC8">
        <w:rPr>
          <w:rFonts w:ascii="Times New Roman" w:hAnsi="Times New Roman" w:cs="Times New Roman"/>
          <w:i/>
          <w:sz w:val="24"/>
          <w:szCs w:val="24"/>
        </w:rPr>
        <w:t xml:space="preserve"> arabica</w:t>
      </w:r>
      <w:r w:rsidR="00A34AC8" w:rsidRPr="00A34AC8">
        <w:rPr>
          <w:rFonts w:ascii="Times New Roman" w:hAnsi="Times New Roman" w:cs="Times New Roman"/>
          <w:sz w:val="24"/>
          <w:szCs w:val="24"/>
        </w:rPr>
        <w:t>, respectively, experienced notable drops in glucose levels after treatment. Group 4 showed a decline from 2</w:t>
      </w:r>
      <w:r w:rsidR="0091679F">
        <w:rPr>
          <w:rFonts w:ascii="Times New Roman" w:hAnsi="Times New Roman" w:cs="Times New Roman"/>
          <w:sz w:val="24"/>
          <w:szCs w:val="24"/>
        </w:rPr>
        <w:t>1</w:t>
      </w:r>
      <w:r w:rsidR="00A34AC8" w:rsidRPr="00A34AC8">
        <w:rPr>
          <w:rFonts w:ascii="Times New Roman" w:hAnsi="Times New Roman" w:cs="Times New Roman"/>
          <w:sz w:val="24"/>
          <w:szCs w:val="24"/>
        </w:rPr>
        <w:t xml:space="preserve">.20 mmol/L to 5.15 mmol/L, while Group 5 dropped from 14.25 mmol/L to 5.55 mmol/L, indicating the </w:t>
      </w:r>
      <w:proofErr w:type="spellStart"/>
      <w:r w:rsidR="00A34AC8" w:rsidRPr="00A34AC8">
        <w:rPr>
          <w:rFonts w:ascii="Times New Roman" w:hAnsi="Times New Roman" w:cs="Times New Roman"/>
          <w:sz w:val="24"/>
          <w:szCs w:val="24"/>
        </w:rPr>
        <w:t>hypoglycemic</w:t>
      </w:r>
      <w:proofErr w:type="spellEnd"/>
      <w:r w:rsidR="00A34AC8" w:rsidRPr="00A34AC8">
        <w:rPr>
          <w:rFonts w:ascii="Times New Roman" w:hAnsi="Times New Roman" w:cs="Times New Roman"/>
          <w:sz w:val="24"/>
          <w:szCs w:val="24"/>
        </w:rPr>
        <w:t xml:space="preserve"> potential of both herbal extracts. </w:t>
      </w:r>
      <w:r w:rsidR="00144E09">
        <w:rPr>
          <w:rFonts w:ascii="Times New Roman" w:hAnsi="Times New Roman" w:cs="Times New Roman"/>
          <w:sz w:val="24"/>
          <w:szCs w:val="24"/>
        </w:rPr>
        <w:t xml:space="preserve">The potential of plant extracts such as </w:t>
      </w:r>
      <w:r w:rsidR="00144E09" w:rsidRPr="00DA351F">
        <w:rPr>
          <w:rFonts w:ascii="Times New Roman" w:hAnsi="Times New Roman" w:cs="Times New Roman"/>
          <w:i/>
          <w:iCs/>
          <w:sz w:val="24"/>
          <w:szCs w:val="24"/>
        </w:rPr>
        <w:t xml:space="preserve">Pueraria </w:t>
      </w:r>
      <w:proofErr w:type="spellStart"/>
      <w:r w:rsidR="00144E09" w:rsidRPr="00DA351F">
        <w:rPr>
          <w:rFonts w:ascii="Times New Roman" w:hAnsi="Times New Roman" w:cs="Times New Roman"/>
          <w:i/>
          <w:iCs/>
          <w:sz w:val="24"/>
          <w:szCs w:val="24"/>
        </w:rPr>
        <w:t>montana</w:t>
      </w:r>
      <w:proofErr w:type="spellEnd"/>
      <w:r w:rsidR="00144E09" w:rsidRPr="00A34AC8">
        <w:rPr>
          <w:rFonts w:ascii="Times New Roman" w:hAnsi="Times New Roman" w:cs="Times New Roman"/>
          <w:sz w:val="24"/>
          <w:szCs w:val="24"/>
        </w:rPr>
        <w:t xml:space="preserve"> and </w:t>
      </w:r>
      <w:proofErr w:type="spellStart"/>
      <w:r w:rsidR="00144E09" w:rsidRPr="00DA351F">
        <w:rPr>
          <w:rFonts w:ascii="Times New Roman" w:hAnsi="Times New Roman" w:cs="Times New Roman"/>
          <w:i/>
          <w:iCs/>
          <w:sz w:val="24"/>
          <w:szCs w:val="24"/>
        </w:rPr>
        <w:t>C</w:t>
      </w:r>
      <w:r w:rsidR="008D2DE3">
        <w:rPr>
          <w:rFonts w:ascii="Times New Roman" w:hAnsi="Times New Roman" w:cs="Times New Roman"/>
          <w:i/>
          <w:iCs/>
          <w:sz w:val="24"/>
          <w:szCs w:val="24"/>
        </w:rPr>
        <w:t>o</w:t>
      </w:r>
      <w:r w:rsidR="00144E09" w:rsidRPr="00DA351F">
        <w:rPr>
          <w:rFonts w:ascii="Times New Roman" w:hAnsi="Times New Roman" w:cs="Times New Roman"/>
          <w:i/>
          <w:iCs/>
          <w:sz w:val="24"/>
          <w:szCs w:val="24"/>
        </w:rPr>
        <w:t>ffea</w:t>
      </w:r>
      <w:proofErr w:type="spellEnd"/>
      <w:r w:rsidR="00144E09" w:rsidRPr="00DA351F">
        <w:rPr>
          <w:rFonts w:ascii="Times New Roman" w:hAnsi="Times New Roman" w:cs="Times New Roman"/>
          <w:i/>
          <w:iCs/>
          <w:sz w:val="24"/>
          <w:szCs w:val="24"/>
        </w:rPr>
        <w:t xml:space="preserve"> arabica</w:t>
      </w:r>
      <w:r w:rsidR="00144E09">
        <w:rPr>
          <w:rFonts w:ascii="Times New Roman" w:hAnsi="Times New Roman" w:cs="Times New Roman"/>
          <w:i/>
          <w:iCs/>
          <w:sz w:val="24"/>
          <w:szCs w:val="24"/>
        </w:rPr>
        <w:t xml:space="preserve"> </w:t>
      </w:r>
      <w:r w:rsidR="00144E09">
        <w:rPr>
          <w:rFonts w:ascii="Times New Roman" w:hAnsi="Times New Roman" w:cs="Times New Roman"/>
          <w:sz w:val="24"/>
          <w:szCs w:val="24"/>
        </w:rPr>
        <w:t xml:space="preserve">in reducing glucose levels could be attributed to their effectiveness in </w:t>
      </w:r>
      <w:r w:rsidR="0091679F" w:rsidRPr="0091679F">
        <w:rPr>
          <w:rFonts w:ascii="Times New Roman" w:hAnsi="Times New Roman" w:cs="Times New Roman"/>
          <w:sz w:val="24"/>
          <w:szCs w:val="24"/>
          <w:highlight w:val="yellow"/>
        </w:rPr>
        <w:t>modulating</w:t>
      </w:r>
      <w:r w:rsidR="00144E09" w:rsidRPr="0091679F">
        <w:rPr>
          <w:rFonts w:ascii="Times New Roman" w:hAnsi="Times New Roman" w:cs="Times New Roman"/>
          <w:sz w:val="24"/>
          <w:szCs w:val="24"/>
          <w:highlight w:val="yellow"/>
        </w:rPr>
        <w:t xml:space="preserve"> various key enzymes</w:t>
      </w:r>
      <w:r w:rsidR="0091679F" w:rsidRPr="0091679F">
        <w:rPr>
          <w:rFonts w:ascii="Times New Roman" w:hAnsi="Times New Roman" w:cs="Times New Roman"/>
          <w:sz w:val="24"/>
          <w:szCs w:val="24"/>
          <w:highlight w:val="yellow"/>
        </w:rPr>
        <w:t xml:space="preserve"> and biomolecules</w:t>
      </w:r>
      <w:r w:rsidR="00144E09" w:rsidRPr="0091679F">
        <w:rPr>
          <w:rFonts w:ascii="Times New Roman" w:hAnsi="Times New Roman" w:cs="Times New Roman"/>
          <w:sz w:val="24"/>
          <w:szCs w:val="24"/>
          <w:highlight w:val="yellow"/>
        </w:rPr>
        <w:t xml:space="preserve"> involved in </w:t>
      </w:r>
      <w:r w:rsidR="0091679F" w:rsidRPr="0091679F">
        <w:rPr>
          <w:rFonts w:ascii="Times New Roman" w:hAnsi="Times New Roman" w:cs="Times New Roman"/>
          <w:sz w:val="24"/>
          <w:szCs w:val="24"/>
          <w:highlight w:val="yellow"/>
        </w:rPr>
        <w:t>diabetes pathology</w:t>
      </w:r>
      <w:r w:rsidR="00C627E1">
        <w:rPr>
          <w:rFonts w:ascii="Times New Roman" w:hAnsi="Times New Roman" w:cs="Times New Roman"/>
          <w:sz w:val="24"/>
          <w:szCs w:val="24"/>
        </w:rPr>
        <w:t xml:space="preserve"> (</w:t>
      </w:r>
      <w:proofErr w:type="spellStart"/>
      <w:r w:rsidR="00C627E1">
        <w:rPr>
          <w:rFonts w:ascii="Times New Roman" w:hAnsi="Times New Roman" w:cs="Times New Roman"/>
          <w:sz w:val="24"/>
          <w:szCs w:val="24"/>
        </w:rPr>
        <w:t>Tetam</w:t>
      </w:r>
      <w:proofErr w:type="spellEnd"/>
      <w:r w:rsidR="00144E09">
        <w:rPr>
          <w:rFonts w:ascii="Times New Roman" w:hAnsi="Times New Roman" w:cs="Times New Roman"/>
          <w:sz w:val="24"/>
          <w:szCs w:val="24"/>
        </w:rPr>
        <w:t xml:space="preserve"> </w:t>
      </w:r>
      <w:r w:rsidR="00144E09">
        <w:rPr>
          <w:rFonts w:ascii="Times New Roman" w:hAnsi="Times New Roman" w:cs="Times New Roman"/>
          <w:i/>
          <w:iCs/>
          <w:sz w:val="24"/>
          <w:szCs w:val="24"/>
        </w:rPr>
        <w:t xml:space="preserve">et al., </w:t>
      </w:r>
      <w:r w:rsidR="00C627E1">
        <w:rPr>
          <w:rFonts w:ascii="Times New Roman" w:hAnsi="Times New Roman" w:cs="Times New Roman"/>
          <w:sz w:val="24"/>
          <w:szCs w:val="24"/>
        </w:rPr>
        <w:t>2021</w:t>
      </w:r>
      <w:r w:rsidR="00144E09">
        <w:rPr>
          <w:rFonts w:ascii="Times New Roman" w:hAnsi="Times New Roman" w:cs="Times New Roman"/>
          <w:sz w:val="24"/>
          <w:szCs w:val="24"/>
        </w:rPr>
        <w:t xml:space="preserve">). </w:t>
      </w:r>
      <w:r w:rsidR="00A34AC8" w:rsidRPr="00A34AC8">
        <w:rPr>
          <w:rFonts w:ascii="Times New Roman" w:hAnsi="Times New Roman" w:cs="Times New Roman"/>
          <w:sz w:val="24"/>
          <w:szCs w:val="24"/>
        </w:rPr>
        <w:t xml:space="preserve">Group 6, treated with a combination of </w:t>
      </w:r>
      <w:r w:rsidR="00A34AC8" w:rsidRPr="00DA351F">
        <w:rPr>
          <w:rFonts w:ascii="Times New Roman" w:hAnsi="Times New Roman" w:cs="Times New Roman"/>
          <w:i/>
          <w:iCs/>
          <w:sz w:val="24"/>
          <w:szCs w:val="24"/>
        </w:rPr>
        <w:t xml:space="preserve">Pueraria </w:t>
      </w:r>
      <w:proofErr w:type="spellStart"/>
      <w:r w:rsidR="00A34AC8" w:rsidRPr="00DA351F">
        <w:rPr>
          <w:rFonts w:ascii="Times New Roman" w:hAnsi="Times New Roman" w:cs="Times New Roman"/>
          <w:i/>
          <w:iCs/>
          <w:sz w:val="24"/>
          <w:szCs w:val="24"/>
        </w:rPr>
        <w:t>montana</w:t>
      </w:r>
      <w:proofErr w:type="spellEnd"/>
      <w:r w:rsidR="00A34AC8" w:rsidRPr="00A34AC8">
        <w:rPr>
          <w:rFonts w:ascii="Times New Roman" w:hAnsi="Times New Roman" w:cs="Times New Roman"/>
          <w:sz w:val="24"/>
          <w:szCs w:val="24"/>
        </w:rPr>
        <w:t xml:space="preserve"> and </w:t>
      </w:r>
      <w:proofErr w:type="spellStart"/>
      <w:r w:rsidR="00A34AC8" w:rsidRPr="00DA351F">
        <w:rPr>
          <w:rFonts w:ascii="Times New Roman" w:hAnsi="Times New Roman" w:cs="Times New Roman"/>
          <w:i/>
          <w:iCs/>
          <w:sz w:val="24"/>
          <w:szCs w:val="24"/>
        </w:rPr>
        <w:t>C</w:t>
      </w:r>
      <w:r w:rsidR="008D2DE3">
        <w:rPr>
          <w:rFonts w:ascii="Times New Roman" w:hAnsi="Times New Roman" w:cs="Times New Roman"/>
          <w:i/>
          <w:iCs/>
          <w:sz w:val="24"/>
          <w:szCs w:val="24"/>
        </w:rPr>
        <w:t>o</w:t>
      </w:r>
      <w:r w:rsidR="00A34AC8" w:rsidRPr="00DA351F">
        <w:rPr>
          <w:rFonts w:ascii="Times New Roman" w:hAnsi="Times New Roman" w:cs="Times New Roman"/>
          <w:i/>
          <w:iCs/>
          <w:sz w:val="24"/>
          <w:szCs w:val="24"/>
        </w:rPr>
        <w:t>ffea</w:t>
      </w:r>
      <w:proofErr w:type="spellEnd"/>
      <w:r w:rsidR="00A34AC8" w:rsidRPr="00DA351F">
        <w:rPr>
          <w:rFonts w:ascii="Times New Roman" w:hAnsi="Times New Roman" w:cs="Times New Roman"/>
          <w:i/>
          <w:iCs/>
          <w:sz w:val="24"/>
          <w:szCs w:val="24"/>
        </w:rPr>
        <w:t xml:space="preserve"> arabica</w:t>
      </w:r>
      <w:r w:rsidR="00A34AC8" w:rsidRPr="00A34AC8">
        <w:rPr>
          <w:rFonts w:ascii="Times New Roman" w:hAnsi="Times New Roman" w:cs="Times New Roman"/>
          <w:sz w:val="24"/>
          <w:szCs w:val="24"/>
        </w:rPr>
        <w:t>, experienced a reduction in glucose levels from 21.23 mmol/L to 5.20 mmol/L after treatment. This suggests a synergistic effect between the two extracts in lowering blood glucose. Combining herbal remedies often enhances their pharmacological effects, as seen in this case, where the combined treatment produced a comparable result to that of the standard drug Co-</w:t>
      </w:r>
      <w:proofErr w:type="spellStart"/>
      <w:r w:rsidR="00A34AC8" w:rsidRPr="00A34AC8">
        <w:rPr>
          <w:rFonts w:ascii="Times New Roman" w:hAnsi="Times New Roman" w:cs="Times New Roman"/>
          <w:sz w:val="24"/>
          <w:szCs w:val="24"/>
        </w:rPr>
        <w:t>mep</w:t>
      </w:r>
      <w:r w:rsidR="00C61B09">
        <w:rPr>
          <w:rFonts w:ascii="Times New Roman" w:hAnsi="Times New Roman" w:cs="Times New Roman"/>
          <w:sz w:val="24"/>
          <w:szCs w:val="24"/>
        </w:rPr>
        <w:t>i</w:t>
      </w:r>
      <w:r w:rsidR="00A34AC8" w:rsidRPr="00A34AC8">
        <w:rPr>
          <w:rFonts w:ascii="Times New Roman" w:hAnsi="Times New Roman" w:cs="Times New Roman"/>
          <w:sz w:val="24"/>
          <w:szCs w:val="24"/>
        </w:rPr>
        <w:t>ryl</w:t>
      </w:r>
      <w:proofErr w:type="spellEnd"/>
      <w:r w:rsidR="00A34AC8" w:rsidRPr="00A34AC8">
        <w:rPr>
          <w:rFonts w:ascii="Times New Roman" w:hAnsi="Times New Roman" w:cs="Times New Roman"/>
          <w:sz w:val="24"/>
          <w:szCs w:val="24"/>
        </w:rPr>
        <w:t xml:space="preserve">. </w:t>
      </w:r>
      <w:r w:rsidR="007020DA" w:rsidRPr="001B43B3">
        <w:rPr>
          <w:rFonts w:ascii="Times New Roman" w:hAnsi="Times New Roman" w:cs="Times New Roman"/>
          <w:sz w:val="24"/>
          <w:szCs w:val="24"/>
          <w:highlight w:val="yellow"/>
        </w:rPr>
        <w:t xml:space="preserve">Briggs </w:t>
      </w:r>
      <w:r w:rsidR="007020DA" w:rsidRPr="001B43B3">
        <w:rPr>
          <w:rFonts w:ascii="Times New Roman" w:hAnsi="Times New Roman" w:cs="Times New Roman"/>
          <w:i/>
          <w:iCs/>
          <w:sz w:val="24"/>
          <w:szCs w:val="24"/>
          <w:highlight w:val="yellow"/>
        </w:rPr>
        <w:t>et al</w:t>
      </w:r>
      <w:r w:rsidR="007020DA" w:rsidRPr="001B43B3">
        <w:rPr>
          <w:rFonts w:ascii="Times New Roman" w:hAnsi="Times New Roman" w:cs="Times New Roman"/>
          <w:sz w:val="24"/>
          <w:szCs w:val="24"/>
          <w:highlight w:val="yellow"/>
        </w:rPr>
        <w:t xml:space="preserve">. (2019) reported that </w:t>
      </w:r>
      <w:r w:rsidR="008001EE">
        <w:rPr>
          <w:rFonts w:ascii="Times New Roman" w:hAnsi="Times New Roman" w:cs="Times New Roman"/>
          <w:sz w:val="24"/>
          <w:szCs w:val="24"/>
          <w:highlight w:val="yellow"/>
        </w:rPr>
        <w:t>“</w:t>
      </w:r>
      <w:r w:rsidR="007020DA" w:rsidRPr="001B43B3">
        <w:rPr>
          <w:rFonts w:ascii="Times New Roman" w:hAnsi="Times New Roman" w:cs="Times New Roman"/>
          <w:sz w:val="24"/>
          <w:szCs w:val="24"/>
          <w:highlight w:val="yellow"/>
        </w:rPr>
        <w:t xml:space="preserve">the polyherbal capsule </w:t>
      </w:r>
      <w:proofErr w:type="spellStart"/>
      <w:r w:rsidR="007020DA" w:rsidRPr="001B43B3">
        <w:rPr>
          <w:rFonts w:ascii="Times New Roman" w:hAnsi="Times New Roman" w:cs="Times New Roman"/>
          <w:sz w:val="24"/>
          <w:szCs w:val="24"/>
          <w:highlight w:val="yellow"/>
        </w:rPr>
        <w:t>glucoblock</w:t>
      </w:r>
      <w:proofErr w:type="spellEnd"/>
      <w:r w:rsidR="007020DA" w:rsidRPr="001B43B3">
        <w:rPr>
          <w:rFonts w:ascii="Times New Roman" w:hAnsi="Times New Roman" w:cs="Times New Roman"/>
          <w:sz w:val="24"/>
          <w:szCs w:val="24"/>
          <w:highlight w:val="yellow"/>
        </w:rPr>
        <w:t xml:space="preserve"> was effective</w:t>
      </w:r>
      <w:r w:rsidR="008F5667" w:rsidRPr="001B43B3">
        <w:rPr>
          <w:rFonts w:ascii="Times New Roman" w:hAnsi="Times New Roman" w:cs="Times New Roman"/>
          <w:sz w:val="24"/>
          <w:szCs w:val="24"/>
          <w:highlight w:val="yellow"/>
        </w:rPr>
        <w:t xml:space="preserve"> </w:t>
      </w:r>
      <w:r w:rsidR="007020DA" w:rsidRPr="001B43B3">
        <w:rPr>
          <w:rFonts w:ascii="Times New Roman" w:hAnsi="Times New Roman" w:cs="Times New Roman"/>
          <w:sz w:val="24"/>
          <w:szCs w:val="24"/>
          <w:highlight w:val="yellow"/>
        </w:rPr>
        <w:t xml:space="preserve">and produced equipotent effects to the treatment with </w:t>
      </w:r>
      <w:proofErr w:type="spellStart"/>
      <w:r w:rsidR="007020DA" w:rsidRPr="001B43B3">
        <w:rPr>
          <w:rFonts w:ascii="Times New Roman" w:hAnsi="Times New Roman" w:cs="Times New Roman"/>
          <w:sz w:val="24"/>
          <w:szCs w:val="24"/>
          <w:highlight w:val="yellow"/>
        </w:rPr>
        <w:t>glibenclamide</w:t>
      </w:r>
      <w:proofErr w:type="spellEnd"/>
      <w:r w:rsidR="008F5667" w:rsidRPr="001B43B3">
        <w:rPr>
          <w:rFonts w:ascii="Times New Roman" w:hAnsi="Times New Roman" w:cs="Times New Roman"/>
          <w:sz w:val="24"/>
          <w:szCs w:val="24"/>
          <w:highlight w:val="yellow"/>
        </w:rPr>
        <w:t xml:space="preserve"> (standard drug)</w:t>
      </w:r>
      <w:r w:rsidR="007020DA" w:rsidRPr="001B43B3">
        <w:rPr>
          <w:rFonts w:ascii="Times New Roman" w:hAnsi="Times New Roman" w:cs="Times New Roman"/>
          <w:sz w:val="24"/>
          <w:szCs w:val="24"/>
          <w:highlight w:val="yellow"/>
        </w:rPr>
        <w:t>, in the reduction of glycaemic and oxidative stress</w:t>
      </w:r>
      <w:r w:rsidR="008F5667" w:rsidRPr="001B43B3">
        <w:rPr>
          <w:rFonts w:ascii="Times New Roman" w:hAnsi="Times New Roman" w:cs="Times New Roman"/>
          <w:sz w:val="24"/>
          <w:szCs w:val="24"/>
          <w:highlight w:val="yellow"/>
        </w:rPr>
        <w:t xml:space="preserve"> </w:t>
      </w:r>
      <w:r w:rsidR="007020DA" w:rsidRPr="001B43B3">
        <w:rPr>
          <w:rFonts w:ascii="Times New Roman" w:hAnsi="Times New Roman" w:cs="Times New Roman"/>
          <w:sz w:val="24"/>
          <w:szCs w:val="24"/>
          <w:highlight w:val="yellow"/>
        </w:rPr>
        <w:t>parameters</w:t>
      </w:r>
      <w:r w:rsidR="008001EE">
        <w:rPr>
          <w:rFonts w:ascii="Times New Roman" w:hAnsi="Times New Roman" w:cs="Times New Roman"/>
          <w:sz w:val="24"/>
          <w:szCs w:val="24"/>
          <w:highlight w:val="yellow"/>
        </w:rPr>
        <w:t>”</w:t>
      </w:r>
      <w:r w:rsidR="007020DA" w:rsidRPr="001B43B3">
        <w:rPr>
          <w:rFonts w:ascii="Times New Roman" w:hAnsi="Times New Roman" w:cs="Times New Roman"/>
          <w:sz w:val="24"/>
          <w:szCs w:val="24"/>
          <w:highlight w:val="yellow"/>
        </w:rPr>
        <w:t>.</w:t>
      </w:r>
      <w:r w:rsidR="007020DA" w:rsidRPr="007020DA">
        <w:rPr>
          <w:rFonts w:ascii="Times New Roman" w:hAnsi="Times New Roman" w:cs="Times New Roman"/>
          <w:sz w:val="24"/>
          <w:szCs w:val="24"/>
        </w:rPr>
        <w:t xml:space="preserve"> </w:t>
      </w:r>
      <w:r w:rsidR="007020DA">
        <w:rPr>
          <w:rFonts w:ascii="Times New Roman" w:hAnsi="Times New Roman" w:cs="Times New Roman"/>
          <w:sz w:val="24"/>
          <w:szCs w:val="24"/>
        </w:rPr>
        <w:t xml:space="preserve"> </w:t>
      </w:r>
      <w:r>
        <w:rPr>
          <w:rFonts w:ascii="Times New Roman" w:hAnsi="Times New Roman" w:cs="Times New Roman"/>
          <w:sz w:val="24"/>
          <w:szCs w:val="24"/>
        </w:rPr>
        <w:t>The result</w:t>
      </w:r>
      <w:r w:rsidR="008F5667">
        <w:rPr>
          <w:rFonts w:ascii="Times New Roman" w:hAnsi="Times New Roman" w:cs="Times New Roman"/>
          <w:sz w:val="24"/>
          <w:szCs w:val="24"/>
        </w:rPr>
        <w:t>s from</w:t>
      </w:r>
      <w:r>
        <w:rPr>
          <w:rFonts w:ascii="Times New Roman" w:hAnsi="Times New Roman" w:cs="Times New Roman"/>
          <w:sz w:val="24"/>
          <w:szCs w:val="24"/>
        </w:rPr>
        <w:t xml:space="preserve"> this study </w:t>
      </w:r>
      <w:r w:rsidR="008F5667">
        <w:rPr>
          <w:rFonts w:ascii="Times New Roman" w:hAnsi="Times New Roman" w:cs="Times New Roman"/>
          <w:sz w:val="24"/>
          <w:szCs w:val="24"/>
        </w:rPr>
        <w:t>are also</w:t>
      </w:r>
      <w:r>
        <w:rPr>
          <w:rFonts w:ascii="Times New Roman" w:hAnsi="Times New Roman" w:cs="Times New Roman"/>
          <w:sz w:val="24"/>
          <w:szCs w:val="24"/>
        </w:rPr>
        <w:t xml:space="preserve"> in tandem with the findings of Rashid </w:t>
      </w:r>
      <w:r>
        <w:rPr>
          <w:rFonts w:ascii="Times New Roman" w:hAnsi="Times New Roman" w:cs="Times New Roman"/>
          <w:i/>
          <w:iCs/>
          <w:sz w:val="24"/>
          <w:szCs w:val="24"/>
        </w:rPr>
        <w:t>et a</w:t>
      </w:r>
      <w:r w:rsidR="00C61B09">
        <w:rPr>
          <w:rFonts w:ascii="Times New Roman" w:hAnsi="Times New Roman" w:cs="Times New Roman"/>
          <w:i/>
          <w:iCs/>
          <w:sz w:val="24"/>
          <w:szCs w:val="24"/>
        </w:rPr>
        <w:t>l.</w:t>
      </w:r>
      <w:r>
        <w:rPr>
          <w:rFonts w:ascii="Times New Roman" w:hAnsi="Times New Roman" w:cs="Times New Roman"/>
          <w:i/>
          <w:iCs/>
          <w:sz w:val="24"/>
          <w:szCs w:val="24"/>
        </w:rPr>
        <w:t xml:space="preserve"> </w:t>
      </w:r>
      <w:r>
        <w:rPr>
          <w:rFonts w:ascii="Times New Roman" w:hAnsi="Times New Roman" w:cs="Times New Roman"/>
          <w:sz w:val="24"/>
          <w:szCs w:val="24"/>
        </w:rPr>
        <w:t xml:space="preserve">(2020) who reported that plant extracts such as </w:t>
      </w:r>
      <w:proofErr w:type="spellStart"/>
      <w:r w:rsidRPr="00DA351F">
        <w:rPr>
          <w:rFonts w:ascii="Times New Roman" w:hAnsi="Times New Roman" w:cs="Times New Roman"/>
          <w:i/>
          <w:iCs/>
          <w:sz w:val="24"/>
          <w:szCs w:val="24"/>
        </w:rPr>
        <w:t>Rhazya</w:t>
      </w:r>
      <w:proofErr w:type="spellEnd"/>
      <w:r>
        <w:rPr>
          <w:rFonts w:ascii="Times New Roman" w:hAnsi="Times New Roman" w:cs="Times New Roman"/>
          <w:i/>
          <w:iCs/>
          <w:sz w:val="24"/>
          <w:szCs w:val="24"/>
        </w:rPr>
        <w:t xml:space="preserve"> stricta </w:t>
      </w:r>
      <w:r>
        <w:rPr>
          <w:rFonts w:ascii="Times New Roman" w:hAnsi="Times New Roman" w:cs="Times New Roman"/>
          <w:sz w:val="24"/>
          <w:szCs w:val="24"/>
        </w:rPr>
        <w:t xml:space="preserve">have the potency of decreasing glucose levels of animals, thus useful in treating diabetic conditions. </w:t>
      </w:r>
    </w:p>
    <w:p w14:paraId="0BB0455F" w14:textId="0027A0D8" w:rsidR="00501CCD" w:rsidRPr="00C61B09" w:rsidRDefault="002C0F45" w:rsidP="00501CCD">
      <w:pPr>
        <w:spacing w:line="240" w:lineRule="auto"/>
        <w:jc w:val="both"/>
        <w:rPr>
          <w:rFonts w:ascii="Times New Roman" w:hAnsi="Times New Roman" w:cs="Times New Roman"/>
          <w:sz w:val="24"/>
          <w:szCs w:val="24"/>
        </w:rPr>
      </w:pPr>
      <w:r>
        <w:rPr>
          <w:rFonts w:ascii="Times New Roman" w:eastAsia="Times New Roman" w:hAnsi="Times New Roman"/>
          <w:sz w:val="24"/>
          <w:szCs w:val="24"/>
        </w:rPr>
        <w:lastRenderedPageBreak/>
        <w:t>The l</w:t>
      </w:r>
      <w:r w:rsidR="00FB157F" w:rsidRPr="00C61B09">
        <w:rPr>
          <w:rFonts w:ascii="Times New Roman" w:eastAsia="Times New Roman" w:hAnsi="Times New Roman"/>
          <w:sz w:val="24"/>
          <w:szCs w:val="24"/>
        </w:rPr>
        <w:t>iver is an important organ and a central organ for many of the metabolic functions of the body</w:t>
      </w:r>
      <w:r>
        <w:rPr>
          <w:rFonts w:ascii="Times New Roman" w:eastAsia="Times New Roman" w:hAnsi="Times New Roman"/>
          <w:sz w:val="24"/>
          <w:szCs w:val="24"/>
        </w:rPr>
        <w:t>. It performs</w:t>
      </w:r>
      <w:r w:rsidR="001E3C1D">
        <w:rPr>
          <w:rFonts w:ascii="Times New Roman" w:eastAsia="Times New Roman" w:hAnsi="Times New Roman"/>
          <w:sz w:val="24"/>
          <w:szCs w:val="24"/>
        </w:rPr>
        <w:t xml:space="preserve"> detoxification and </w:t>
      </w:r>
      <w:r w:rsidR="00FB157F" w:rsidRPr="00C61B09">
        <w:rPr>
          <w:rFonts w:ascii="Times New Roman" w:eastAsia="Times New Roman" w:hAnsi="Times New Roman"/>
          <w:sz w:val="24"/>
          <w:szCs w:val="24"/>
        </w:rPr>
        <w:t xml:space="preserve">elimination of toxic substances from the body. </w:t>
      </w:r>
      <w:r w:rsidR="008001EE">
        <w:rPr>
          <w:rFonts w:ascii="Times New Roman" w:eastAsia="Times New Roman" w:hAnsi="Times New Roman"/>
          <w:sz w:val="24"/>
          <w:szCs w:val="24"/>
        </w:rPr>
        <w:t>“</w:t>
      </w:r>
      <w:r w:rsidR="00FB157F" w:rsidRPr="00C61B09">
        <w:rPr>
          <w:rFonts w:ascii="Times New Roman" w:eastAsia="Times New Roman" w:hAnsi="Times New Roman"/>
          <w:sz w:val="24"/>
          <w:szCs w:val="24"/>
        </w:rPr>
        <w:t>Evaluation of</w:t>
      </w:r>
      <w:r w:rsidR="00B42A4E" w:rsidRPr="00C61B09">
        <w:rPr>
          <w:rFonts w:ascii="Times New Roman" w:eastAsia="Times New Roman" w:hAnsi="Times New Roman"/>
          <w:sz w:val="24"/>
          <w:szCs w:val="24"/>
        </w:rPr>
        <w:t xml:space="preserve"> hepatic biochemical parameters is</w:t>
      </w:r>
      <w:r w:rsidR="00FB157F" w:rsidRPr="00C61B09">
        <w:rPr>
          <w:rFonts w:ascii="Times New Roman" w:eastAsia="Times New Roman" w:hAnsi="Times New Roman"/>
          <w:sz w:val="24"/>
          <w:szCs w:val="24"/>
        </w:rPr>
        <w:t xml:space="preserve"> very useful in assessing the functional integrity of liver during subacute exposure of chemical substances or natural products </w:t>
      </w:r>
      <w:r w:rsidR="001E3C1D">
        <w:rPr>
          <w:rFonts w:ascii="Times New Roman" w:eastAsia="Times New Roman" w:hAnsi="Times New Roman"/>
          <w:sz w:val="24"/>
          <w:szCs w:val="24"/>
        </w:rPr>
        <w:t>like</w:t>
      </w:r>
      <w:r w:rsidR="00FB157F" w:rsidRPr="00C61B09">
        <w:rPr>
          <w:rFonts w:ascii="Times New Roman" w:eastAsia="Times New Roman" w:hAnsi="Times New Roman"/>
          <w:sz w:val="24"/>
          <w:szCs w:val="24"/>
        </w:rPr>
        <w:t xml:space="preserve"> plant extracts</w:t>
      </w:r>
      <w:r w:rsidR="008001EE">
        <w:rPr>
          <w:rFonts w:ascii="Times New Roman" w:eastAsia="Times New Roman" w:hAnsi="Times New Roman"/>
          <w:sz w:val="24"/>
          <w:szCs w:val="24"/>
        </w:rPr>
        <w:t>”</w:t>
      </w:r>
      <w:r w:rsidR="00FB157F" w:rsidRPr="00C61B09">
        <w:rPr>
          <w:rFonts w:ascii="Times New Roman" w:eastAsia="Times New Roman" w:hAnsi="Times New Roman"/>
          <w:sz w:val="24"/>
          <w:szCs w:val="24"/>
        </w:rPr>
        <w:t xml:space="preserve"> (Sabah </w:t>
      </w:r>
      <w:r w:rsidR="00FB157F" w:rsidRPr="00C61B09">
        <w:rPr>
          <w:rFonts w:ascii="Times New Roman" w:eastAsia="Times New Roman" w:hAnsi="Times New Roman"/>
          <w:i/>
          <w:iCs/>
          <w:sz w:val="24"/>
          <w:szCs w:val="24"/>
        </w:rPr>
        <w:t xml:space="preserve">et al., </w:t>
      </w:r>
      <w:r w:rsidR="00FB157F" w:rsidRPr="00C61B09">
        <w:rPr>
          <w:rFonts w:ascii="Times New Roman" w:eastAsia="Times New Roman" w:hAnsi="Times New Roman"/>
          <w:sz w:val="24"/>
          <w:szCs w:val="24"/>
        </w:rPr>
        <w:t>2020).</w:t>
      </w:r>
      <w:r w:rsidR="00FB157F" w:rsidRPr="00C61B09">
        <w:rPr>
          <w:rFonts w:ascii="Times New Roman" w:hAnsi="Times New Roman" w:cs="Times New Roman"/>
          <w:sz w:val="24"/>
          <w:szCs w:val="24"/>
        </w:rPr>
        <w:t xml:space="preserve"> </w:t>
      </w:r>
      <w:r w:rsidR="00A34AC8" w:rsidRPr="001E3C1D">
        <w:rPr>
          <w:rFonts w:ascii="Times New Roman" w:hAnsi="Times New Roman" w:cs="Times New Roman"/>
          <w:sz w:val="24"/>
          <w:szCs w:val="24"/>
          <w:highlight w:val="yellow"/>
        </w:rPr>
        <w:t xml:space="preserve">Table </w:t>
      </w:r>
      <w:r w:rsidR="001E3C1D" w:rsidRPr="00C1734E">
        <w:rPr>
          <w:rFonts w:ascii="Times New Roman" w:hAnsi="Times New Roman" w:cs="Times New Roman"/>
          <w:sz w:val="24"/>
          <w:szCs w:val="24"/>
          <w:highlight w:val="yellow"/>
        </w:rPr>
        <w:t>3</w:t>
      </w:r>
      <w:r w:rsidR="00A34AC8" w:rsidRPr="00C1734E">
        <w:rPr>
          <w:rFonts w:ascii="Times New Roman" w:hAnsi="Times New Roman" w:cs="Times New Roman"/>
          <w:sz w:val="24"/>
          <w:szCs w:val="24"/>
          <w:highlight w:val="yellow"/>
        </w:rPr>
        <w:t xml:space="preserve"> </w:t>
      </w:r>
      <w:r w:rsidR="00C554A7" w:rsidRPr="00C1734E">
        <w:rPr>
          <w:rFonts w:ascii="Times New Roman" w:hAnsi="Times New Roman" w:cs="Times New Roman"/>
          <w:sz w:val="24"/>
          <w:szCs w:val="24"/>
          <w:highlight w:val="yellow"/>
        </w:rPr>
        <w:t>shows</w:t>
      </w:r>
      <w:r w:rsidR="00A34AC8" w:rsidRPr="00C1734E">
        <w:rPr>
          <w:rFonts w:ascii="Times New Roman" w:hAnsi="Times New Roman" w:cs="Times New Roman"/>
          <w:sz w:val="24"/>
          <w:szCs w:val="24"/>
          <w:highlight w:val="yellow"/>
        </w:rPr>
        <w:t xml:space="preserve"> </w:t>
      </w:r>
      <w:r w:rsidR="001128B4" w:rsidRPr="00C1734E">
        <w:rPr>
          <w:rFonts w:ascii="Times New Roman" w:hAnsi="Times New Roman" w:cs="Times New Roman"/>
          <w:sz w:val="24"/>
          <w:szCs w:val="24"/>
          <w:highlight w:val="yellow"/>
        </w:rPr>
        <w:t xml:space="preserve">the </w:t>
      </w:r>
      <w:r w:rsidR="001128B4" w:rsidRPr="00C1734E">
        <w:rPr>
          <w:rFonts w:ascii="Times New Roman" w:hAnsi="Times New Roman" w:cs="Times New Roman"/>
          <w:bCs/>
          <w:sz w:val="24"/>
          <w:szCs w:val="24"/>
          <w:highlight w:val="yellow"/>
        </w:rPr>
        <w:t>hepatic parameters</w:t>
      </w:r>
      <w:r w:rsidR="00BB6276" w:rsidRPr="00C1734E">
        <w:rPr>
          <w:rFonts w:ascii="Times New Roman" w:hAnsi="Times New Roman" w:cs="Times New Roman"/>
          <w:bCs/>
          <w:sz w:val="24"/>
          <w:szCs w:val="24"/>
          <w:highlight w:val="yellow"/>
        </w:rPr>
        <w:t>; aspartate aminotransferase (AST), alanine aminotransferase (ALT), alkaline phosphatase (ALP), total protein (TP), albumin (ALB), total bilirubin (TB) and conjugated bilirubin (CB)</w:t>
      </w:r>
      <w:r w:rsidR="001128B4" w:rsidRPr="00C1734E">
        <w:rPr>
          <w:rFonts w:ascii="Times New Roman" w:hAnsi="Times New Roman" w:cs="Times New Roman"/>
          <w:bCs/>
          <w:sz w:val="24"/>
          <w:szCs w:val="24"/>
          <w:highlight w:val="yellow"/>
        </w:rPr>
        <w:t xml:space="preserve"> of the </w:t>
      </w:r>
      <w:r w:rsidR="00A34AC8" w:rsidRPr="00C1734E">
        <w:rPr>
          <w:rFonts w:ascii="Times New Roman" w:hAnsi="Times New Roman" w:cs="Times New Roman"/>
          <w:bCs/>
          <w:sz w:val="24"/>
          <w:szCs w:val="24"/>
          <w:highlight w:val="yellow"/>
        </w:rPr>
        <w:t>rats after</w:t>
      </w:r>
      <w:r w:rsidR="001128B4" w:rsidRPr="00C1734E">
        <w:rPr>
          <w:rFonts w:ascii="Times New Roman" w:hAnsi="Times New Roman" w:cs="Times New Roman"/>
          <w:bCs/>
          <w:sz w:val="24"/>
          <w:szCs w:val="24"/>
          <w:highlight w:val="yellow"/>
        </w:rPr>
        <w:t xml:space="preserve"> </w:t>
      </w:r>
      <w:r w:rsidR="00A34AC8" w:rsidRPr="00C1734E">
        <w:rPr>
          <w:rFonts w:ascii="Times New Roman" w:hAnsi="Times New Roman" w:cs="Times New Roman"/>
          <w:bCs/>
          <w:sz w:val="24"/>
          <w:szCs w:val="24"/>
          <w:highlight w:val="yellow"/>
        </w:rPr>
        <w:t>treatment</w:t>
      </w:r>
      <w:r w:rsidR="00144E09" w:rsidRPr="00C1734E">
        <w:rPr>
          <w:rFonts w:ascii="Times New Roman" w:hAnsi="Times New Roman" w:cs="Times New Roman"/>
          <w:b/>
          <w:bCs/>
          <w:sz w:val="24"/>
          <w:szCs w:val="24"/>
          <w:highlight w:val="yellow"/>
        </w:rPr>
        <w:t>.</w:t>
      </w:r>
      <w:r w:rsidR="00A34AC8" w:rsidRPr="00C61B09">
        <w:rPr>
          <w:rFonts w:ascii="Times New Roman" w:hAnsi="Times New Roman" w:cs="Times New Roman"/>
          <w:b/>
          <w:bCs/>
          <w:sz w:val="24"/>
          <w:szCs w:val="24"/>
        </w:rPr>
        <w:t xml:space="preserve"> </w:t>
      </w:r>
      <w:r w:rsidR="00A34AC8" w:rsidRPr="00C61B09">
        <w:rPr>
          <w:rFonts w:ascii="Times New Roman" w:hAnsi="Times New Roman" w:cs="Times New Roman"/>
          <w:sz w:val="24"/>
          <w:szCs w:val="24"/>
        </w:rPr>
        <w:t xml:space="preserve">AST levels in </w:t>
      </w:r>
      <w:r w:rsidR="00015E96">
        <w:rPr>
          <w:rFonts w:ascii="Times New Roman" w:hAnsi="Times New Roman" w:cs="Times New Roman"/>
          <w:sz w:val="24"/>
          <w:szCs w:val="24"/>
        </w:rPr>
        <w:t>g</w:t>
      </w:r>
      <w:r w:rsidR="001128B4">
        <w:rPr>
          <w:rFonts w:ascii="Times New Roman" w:hAnsi="Times New Roman" w:cs="Times New Roman"/>
          <w:sz w:val="24"/>
          <w:szCs w:val="24"/>
        </w:rPr>
        <w:t xml:space="preserve">roup </w:t>
      </w:r>
      <w:r w:rsidR="00A34AC8" w:rsidRPr="00C61B09">
        <w:rPr>
          <w:rFonts w:ascii="Times New Roman" w:hAnsi="Times New Roman" w:cs="Times New Roman"/>
          <w:sz w:val="24"/>
          <w:szCs w:val="24"/>
        </w:rPr>
        <w:t>1</w:t>
      </w:r>
      <w:r w:rsidR="001128B4">
        <w:rPr>
          <w:rFonts w:ascii="Times New Roman" w:hAnsi="Times New Roman" w:cs="Times New Roman"/>
          <w:sz w:val="24"/>
          <w:szCs w:val="24"/>
        </w:rPr>
        <w:t>, the negative control</w:t>
      </w:r>
      <w:r w:rsidR="00A34AC8" w:rsidRPr="00C61B09">
        <w:rPr>
          <w:rFonts w:ascii="Times New Roman" w:hAnsi="Times New Roman" w:cs="Times New Roman"/>
          <w:sz w:val="24"/>
          <w:szCs w:val="24"/>
        </w:rPr>
        <w:t xml:space="preserve"> (50.33±0.58) </w:t>
      </w:r>
      <w:r w:rsidR="001128B4">
        <w:rPr>
          <w:rFonts w:ascii="Times New Roman" w:hAnsi="Times New Roman" w:cs="Times New Roman"/>
          <w:sz w:val="24"/>
          <w:szCs w:val="24"/>
        </w:rPr>
        <w:t>were</w:t>
      </w:r>
      <w:r w:rsidR="00A34AC8" w:rsidRPr="00C61B09">
        <w:rPr>
          <w:rFonts w:ascii="Times New Roman" w:hAnsi="Times New Roman" w:cs="Times New Roman"/>
          <w:sz w:val="24"/>
          <w:szCs w:val="24"/>
        </w:rPr>
        <w:t xml:space="preserve"> significantly different from other groups. G</w:t>
      </w:r>
      <w:r w:rsidR="001128B4">
        <w:rPr>
          <w:rFonts w:ascii="Times New Roman" w:hAnsi="Times New Roman" w:cs="Times New Roman"/>
          <w:sz w:val="24"/>
          <w:szCs w:val="24"/>
        </w:rPr>
        <w:t xml:space="preserve">roup </w:t>
      </w:r>
      <w:r w:rsidR="00A34AC8" w:rsidRPr="00C61B09">
        <w:rPr>
          <w:rFonts w:ascii="Times New Roman" w:hAnsi="Times New Roman" w:cs="Times New Roman"/>
          <w:sz w:val="24"/>
          <w:szCs w:val="24"/>
        </w:rPr>
        <w:t>6</w:t>
      </w:r>
      <w:r w:rsidR="001128B4">
        <w:rPr>
          <w:rFonts w:ascii="Times New Roman" w:hAnsi="Times New Roman" w:cs="Times New Roman"/>
          <w:sz w:val="24"/>
          <w:szCs w:val="24"/>
        </w:rPr>
        <w:t xml:space="preserve"> (</w:t>
      </w:r>
      <w:r w:rsidR="001128B4" w:rsidRPr="00A34AC8">
        <w:rPr>
          <w:rFonts w:ascii="Times New Roman" w:hAnsi="Times New Roman" w:cs="Times New Roman"/>
          <w:sz w:val="24"/>
          <w:szCs w:val="24"/>
        </w:rPr>
        <w:t xml:space="preserve">treated with a combination of </w:t>
      </w:r>
      <w:r w:rsidR="001128B4" w:rsidRPr="00DA351F">
        <w:rPr>
          <w:rFonts w:ascii="Times New Roman" w:hAnsi="Times New Roman" w:cs="Times New Roman"/>
          <w:i/>
          <w:iCs/>
          <w:sz w:val="24"/>
          <w:szCs w:val="24"/>
        </w:rPr>
        <w:t xml:space="preserve">Pueraria </w:t>
      </w:r>
      <w:proofErr w:type="spellStart"/>
      <w:r w:rsidR="001128B4" w:rsidRPr="00DA351F">
        <w:rPr>
          <w:rFonts w:ascii="Times New Roman" w:hAnsi="Times New Roman" w:cs="Times New Roman"/>
          <w:i/>
          <w:iCs/>
          <w:sz w:val="24"/>
          <w:szCs w:val="24"/>
        </w:rPr>
        <w:t>montana</w:t>
      </w:r>
      <w:proofErr w:type="spellEnd"/>
      <w:r w:rsidR="001128B4" w:rsidRPr="00A34AC8">
        <w:rPr>
          <w:rFonts w:ascii="Times New Roman" w:hAnsi="Times New Roman" w:cs="Times New Roman"/>
          <w:sz w:val="24"/>
          <w:szCs w:val="24"/>
        </w:rPr>
        <w:t xml:space="preserve"> and </w:t>
      </w:r>
      <w:proofErr w:type="spellStart"/>
      <w:r w:rsidR="001128B4" w:rsidRPr="00DA351F">
        <w:rPr>
          <w:rFonts w:ascii="Times New Roman" w:hAnsi="Times New Roman" w:cs="Times New Roman"/>
          <w:i/>
          <w:iCs/>
          <w:sz w:val="24"/>
          <w:szCs w:val="24"/>
        </w:rPr>
        <w:t>C</w:t>
      </w:r>
      <w:r w:rsidR="008D2DE3">
        <w:rPr>
          <w:rFonts w:ascii="Times New Roman" w:hAnsi="Times New Roman" w:cs="Times New Roman"/>
          <w:i/>
          <w:iCs/>
          <w:sz w:val="24"/>
          <w:szCs w:val="24"/>
        </w:rPr>
        <w:t>o</w:t>
      </w:r>
      <w:r w:rsidR="001128B4" w:rsidRPr="00DA351F">
        <w:rPr>
          <w:rFonts w:ascii="Times New Roman" w:hAnsi="Times New Roman" w:cs="Times New Roman"/>
          <w:i/>
          <w:iCs/>
          <w:sz w:val="24"/>
          <w:szCs w:val="24"/>
        </w:rPr>
        <w:t>ffea</w:t>
      </w:r>
      <w:proofErr w:type="spellEnd"/>
      <w:r w:rsidR="001128B4" w:rsidRPr="00DA351F">
        <w:rPr>
          <w:rFonts w:ascii="Times New Roman" w:hAnsi="Times New Roman" w:cs="Times New Roman"/>
          <w:i/>
          <w:iCs/>
          <w:sz w:val="24"/>
          <w:szCs w:val="24"/>
        </w:rPr>
        <w:t xml:space="preserve"> arabica</w:t>
      </w:r>
      <w:r w:rsidR="001128B4">
        <w:rPr>
          <w:rFonts w:ascii="Times New Roman" w:hAnsi="Times New Roman" w:cs="Times New Roman"/>
          <w:sz w:val="24"/>
          <w:szCs w:val="24"/>
        </w:rPr>
        <w:t>)</w:t>
      </w:r>
      <w:r w:rsidR="00A34AC8" w:rsidRPr="00C61B09">
        <w:rPr>
          <w:rFonts w:ascii="Times New Roman" w:hAnsi="Times New Roman" w:cs="Times New Roman"/>
          <w:sz w:val="24"/>
          <w:szCs w:val="24"/>
        </w:rPr>
        <w:t xml:space="preserve"> ha</w:t>
      </w:r>
      <w:r w:rsidR="001128B4">
        <w:rPr>
          <w:rFonts w:ascii="Times New Roman" w:hAnsi="Times New Roman" w:cs="Times New Roman"/>
          <w:sz w:val="24"/>
          <w:szCs w:val="24"/>
        </w:rPr>
        <w:t>d</w:t>
      </w:r>
      <w:r w:rsidR="00A34AC8" w:rsidRPr="00C61B09">
        <w:rPr>
          <w:rFonts w:ascii="Times New Roman" w:hAnsi="Times New Roman" w:cs="Times New Roman"/>
          <w:sz w:val="24"/>
          <w:szCs w:val="24"/>
        </w:rPr>
        <w:t xml:space="preserve"> the lowest value (27.00±0.00), suggesting a considerable decrease. AST is a marker of liver and heart health; a decrease may indicate reduced liver damage or cellular injury in </w:t>
      </w:r>
      <w:r w:rsidR="00015E96">
        <w:rPr>
          <w:rFonts w:ascii="Times New Roman" w:hAnsi="Times New Roman" w:cs="Times New Roman"/>
          <w:sz w:val="24"/>
          <w:szCs w:val="24"/>
        </w:rPr>
        <w:t>g</w:t>
      </w:r>
      <w:r w:rsidR="00BB6276">
        <w:rPr>
          <w:rFonts w:ascii="Times New Roman" w:hAnsi="Times New Roman" w:cs="Times New Roman"/>
          <w:sz w:val="24"/>
          <w:szCs w:val="24"/>
        </w:rPr>
        <w:t xml:space="preserve">roup </w:t>
      </w:r>
      <w:r w:rsidR="00A34AC8" w:rsidRPr="00C61B09">
        <w:rPr>
          <w:rFonts w:ascii="Times New Roman" w:hAnsi="Times New Roman" w:cs="Times New Roman"/>
          <w:sz w:val="24"/>
          <w:szCs w:val="24"/>
        </w:rPr>
        <w:t>6</w:t>
      </w:r>
      <w:r w:rsidR="00BB6276">
        <w:rPr>
          <w:rFonts w:ascii="Times New Roman" w:hAnsi="Times New Roman" w:cs="Times New Roman"/>
          <w:sz w:val="24"/>
          <w:szCs w:val="24"/>
        </w:rPr>
        <w:t xml:space="preserve"> rats</w:t>
      </w:r>
      <w:r w:rsidR="00A34AC8" w:rsidRPr="00C61B09">
        <w:rPr>
          <w:rFonts w:ascii="Times New Roman" w:hAnsi="Times New Roman" w:cs="Times New Roman"/>
          <w:sz w:val="24"/>
          <w:szCs w:val="24"/>
        </w:rPr>
        <w:t xml:space="preserve">. </w:t>
      </w:r>
      <w:r w:rsidR="00FB157F" w:rsidRPr="00C61B09">
        <w:rPr>
          <w:rFonts w:ascii="Times New Roman" w:hAnsi="Times New Roman" w:cs="Times New Roman"/>
          <w:sz w:val="24"/>
          <w:szCs w:val="24"/>
        </w:rPr>
        <w:t xml:space="preserve">The value of ALT increased in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 xml:space="preserve">roup 3 (52.00±0.00),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 xml:space="preserve">roup 4 (63.00±0.00) and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 xml:space="preserve">roup 5 (40.33±0.58) when compared to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roup 2 (40.00±0.00)</w:t>
      </w:r>
      <w:r w:rsidR="00A215C8">
        <w:rPr>
          <w:rFonts w:ascii="Times New Roman" w:hAnsi="Times New Roman" w:cs="Times New Roman"/>
          <w:sz w:val="24"/>
          <w:szCs w:val="24"/>
        </w:rPr>
        <w:t>,</w:t>
      </w:r>
      <w:r w:rsidR="00FB157F" w:rsidRPr="00C61B09">
        <w:rPr>
          <w:rFonts w:ascii="Times New Roman" w:hAnsi="Times New Roman" w:cs="Times New Roman"/>
          <w:sz w:val="24"/>
          <w:szCs w:val="24"/>
        </w:rPr>
        <w:t xml:space="preserve"> but decreased in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 xml:space="preserve">roup 6 (29.00±0.00). The </w:t>
      </w:r>
      <w:r w:rsidR="00A34AC8" w:rsidRPr="00C61B09">
        <w:rPr>
          <w:rFonts w:ascii="Times New Roman" w:hAnsi="Times New Roman" w:cs="Times New Roman"/>
          <w:sz w:val="24"/>
          <w:szCs w:val="24"/>
        </w:rPr>
        <w:t xml:space="preserve">increased levels in </w:t>
      </w:r>
      <w:r w:rsidR="00015E96">
        <w:rPr>
          <w:rFonts w:ascii="Times New Roman" w:hAnsi="Times New Roman" w:cs="Times New Roman"/>
          <w:sz w:val="24"/>
          <w:szCs w:val="24"/>
        </w:rPr>
        <w:t xml:space="preserve">groups </w:t>
      </w:r>
      <w:r w:rsidR="00FB157F" w:rsidRPr="00C61B09">
        <w:rPr>
          <w:rFonts w:ascii="Times New Roman" w:hAnsi="Times New Roman" w:cs="Times New Roman"/>
          <w:sz w:val="24"/>
          <w:szCs w:val="24"/>
        </w:rPr>
        <w:t>3 and</w:t>
      </w:r>
      <w:r w:rsidR="00015E96">
        <w:rPr>
          <w:rFonts w:ascii="Times New Roman" w:hAnsi="Times New Roman" w:cs="Times New Roman"/>
          <w:sz w:val="24"/>
          <w:szCs w:val="24"/>
        </w:rPr>
        <w:t xml:space="preserve"> </w:t>
      </w:r>
      <w:r w:rsidR="00A34AC8" w:rsidRPr="00C61B09">
        <w:rPr>
          <w:rFonts w:ascii="Times New Roman" w:hAnsi="Times New Roman" w:cs="Times New Roman"/>
          <w:sz w:val="24"/>
          <w:szCs w:val="24"/>
        </w:rPr>
        <w:t xml:space="preserve">4 may suggest liver inflammation or damage, whereas </w:t>
      </w:r>
      <w:r w:rsidR="00015E96">
        <w:rPr>
          <w:rFonts w:ascii="Times New Roman" w:hAnsi="Times New Roman" w:cs="Times New Roman"/>
          <w:sz w:val="24"/>
          <w:szCs w:val="24"/>
        </w:rPr>
        <w:t xml:space="preserve">group </w:t>
      </w:r>
      <w:r w:rsidR="00A34AC8" w:rsidRPr="00C61B09">
        <w:rPr>
          <w:rFonts w:ascii="Times New Roman" w:hAnsi="Times New Roman" w:cs="Times New Roman"/>
          <w:sz w:val="24"/>
          <w:szCs w:val="24"/>
        </w:rPr>
        <w:t xml:space="preserve">6 shows recovery or less damage. </w:t>
      </w:r>
      <w:r w:rsidR="00FB157F" w:rsidRPr="00C61B09">
        <w:rPr>
          <w:rFonts w:ascii="Times New Roman" w:hAnsi="Times New Roman" w:cs="Times New Roman"/>
          <w:sz w:val="24"/>
          <w:szCs w:val="24"/>
        </w:rPr>
        <w:t xml:space="preserve">From the result obtained, it was also observed that the levels of ALP decreased in all the treated groups when compared to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roup 2 (</w:t>
      </w:r>
      <w:r w:rsidR="00015E96" w:rsidRPr="00015E96">
        <w:rPr>
          <w:rFonts w:ascii="Times New Roman" w:hAnsi="Times New Roman" w:cs="Times New Roman"/>
          <w:sz w:val="24"/>
          <w:szCs w:val="24"/>
          <w:highlight w:val="yellow"/>
        </w:rPr>
        <w:t>positive</w:t>
      </w:r>
      <w:r w:rsidR="00FB157F" w:rsidRPr="00C61B09">
        <w:rPr>
          <w:rFonts w:ascii="Times New Roman" w:hAnsi="Times New Roman" w:cs="Times New Roman"/>
          <w:sz w:val="24"/>
          <w:szCs w:val="24"/>
        </w:rPr>
        <w:t xml:space="preserve"> control). </w:t>
      </w:r>
      <w:r w:rsidR="00A34AC8" w:rsidRPr="00C61B09">
        <w:rPr>
          <w:rFonts w:ascii="Times New Roman" w:hAnsi="Times New Roman" w:cs="Times New Roman"/>
          <w:sz w:val="24"/>
          <w:szCs w:val="24"/>
        </w:rPr>
        <w:t>This enzyme is often associated with bile duct obstruction, bone diseases, or liver damage.</w:t>
      </w:r>
      <w:r w:rsidR="00501CCD" w:rsidRPr="00C61B09">
        <w:rPr>
          <w:rFonts w:ascii="Times New Roman" w:hAnsi="Times New Roman" w:cs="Times New Roman"/>
          <w:sz w:val="24"/>
          <w:szCs w:val="24"/>
        </w:rPr>
        <w:t xml:space="preserve"> </w:t>
      </w:r>
      <w:r w:rsidR="00A34AC8" w:rsidRPr="00C61B09">
        <w:rPr>
          <w:rFonts w:ascii="Times New Roman" w:hAnsi="Times New Roman" w:cs="Times New Roman"/>
          <w:sz w:val="24"/>
          <w:szCs w:val="24"/>
        </w:rPr>
        <w:t xml:space="preserve">Protein levels are crucial for liver function assessment. </w:t>
      </w:r>
      <w:r w:rsidR="00FB157F" w:rsidRPr="00C61B09">
        <w:rPr>
          <w:rFonts w:ascii="Times New Roman" w:hAnsi="Times New Roman" w:cs="Times New Roman"/>
          <w:sz w:val="24"/>
          <w:szCs w:val="24"/>
        </w:rPr>
        <w:t>The result of the TP in this study shows that the</w:t>
      </w:r>
      <w:r w:rsidR="00A34AC8" w:rsidRPr="00C61B09">
        <w:rPr>
          <w:rFonts w:ascii="Times New Roman" w:hAnsi="Times New Roman" w:cs="Times New Roman"/>
          <w:sz w:val="24"/>
          <w:szCs w:val="24"/>
        </w:rPr>
        <w:t xml:space="preserve"> lowest TP (</w:t>
      </w:r>
      <w:r w:rsidR="00FB157F" w:rsidRPr="00C61B09">
        <w:rPr>
          <w:rFonts w:ascii="Times New Roman" w:hAnsi="Times New Roman" w:cs="Times New Roman"/>
          <w:sz w:val="24"/>
          <w:szCs w:val="24"/>
        </w:rPr>
        <w:t>59</w:t>
      </w:r>
      <w:r w:rsidR="00A34AC8" w:rsidRPr="00C61B09">
        <w:rPr>
          <w:rFonts w:ascii="Times New Roman" w:hAnsi="Times New Roman" w:cs="Times New Roman"/>
          <w:sz w:val="24"/>
          <w:szCs w:val="24"/>
        </w:rPr>
        <w:t>.00±0.00)</w:t>
      </w:r>
      <w:r w:rsidR="00FB157F" w:rsidRPr="00C61B09">
        <w:rPr>
          <w:rFonts w:ascii="Times New Roman" w:hAnsi="Times New Roman" w:cs="Times New Roman"/>
          <w:sz w:val="24"/>
          <w:szCs w:val="24"/>
        </w:rPr>
        <w:t xml:space="preserve"> was recorded in </w:t>
      </w:r>
      <w:r w:rsidR="00015E96">
        <w:rPr>
          <w:rFonts w:ascii="Times New Roman" w:hAnsi="Times New Roman" w:cs="Times New Roman"/>
          <w:sz w:val="24"/>
          <w:szCs w:val="24"/>
        </w:rPr>
        <w:t>g</w:t>
      </w:r>
      <w:r w:rsidR="00FB157F" w:rsidRPr="00C61B09">
        <w:rPr>
          <w:rFonts w:ascii="Times New Roman" w:hAnsi="Times New Roman" w:cs="Times New Roman"/>
          <w:sz w:val="24"/>
          <w:szCs w:val="24"/>
        </w:rPr>
        <w:t>roup 2</w:t>
      </w:r>
      <w:r w:rsidR="00015E96">
        <w:rPr>
          <w:rFonts w:ascii="Times New Roman" w:hAnsi="Times New Roman" w:cs="Times New Roman"/>
          <w:sz w:val="24"/>
          <w:szCs w:val="24"/>
        </w:rPr>
        <w:t>,</w:t>
      </w:r>
      <w:r w:rsidR="00A34AC8" w:rsidRPr="00C61B09">
        <w:rPr>
          <w:rFonts w:ascii="Times New Roman" w:hAnsi="Times New Roman" w:cs="Times New Roman"/>
          <w:sz w:val="24"/>
          <w:szCs w:val="24"/>
        </w:rPr>
        <w:t xml:space="preserve"> while </w:t>
      </w:r>
      <w:r w:rsidR="00015E96">
        <w:rPr>
          <w:rFonts w:ascii="Times New Roman" w:hAnsi="Times New Roman" w:cs="Times New Roman"/>
          <w:sz w:val="24"/>
          <w:szCs w:val="24"/>
        </w:rPr>
        <w:t xml:space="preserve">group </w:t>
      </w:r>
      <w:r w:rsidR="00A34AC8" w:rsidRPr="00C61B09">
        <w:rPr>
          <w:rFonts w:ascii="Times New Roman" w:hAnsi="Times New Roman" w:cs="Times New Roman"/>
          <w:sz w:val="24"/>
          <w:szCs w:val="24"/>
        </w:rPr>
        <w:t xml:space="preserve">6 has </w:t>
      </w:r>
      <w:r w:rsidR="00FB157F" w:rsidRPr="00C61B09">
        <w:rPr>
          <w:rFonts w:ascii="Times New Roman" w:hAnsi="Times New Roman" w:cs="Times New Roman"/>
          <w:sz w:val="24"/>
          <w:szCs w:val="24"/>
        </w:rPr>
        <w:t>the highest</w:t>
      </w:r>
      <w:r w:rsidR="00A34AC8" w:rsidRPr="00C61B09">
        <w:rPr>
          <w:rFonts w:ascii="Times New Roman" w:hAnsi="Times New Roman" w:cs="Times New Roman"/>
          <w:sz w:val="24"/>
          <w:szCs w:val="24"/>
        </w:rPr>
        <w:t xml:space="preserve"> value (7</w:t>
      </w:r>
      <w:r w:rsidR="00FB157F" w:rsidRPr="00C61B09">
        <w:rPr>
          <w:rFonts w:ascii="Times New Roman" w:hAnsi="Times New Roman" w:cs="Times New Roman"/>
          <w:sz w:val="24"/>
          <w:szCs w:val="24"/>
        </w:rPr>
        <w:t>4</w:t>
      </w:r>
      <w:r w:rsidR="00A34AC8" w:rsidRPr="00C61B09">
        <w:rPr>
          <w:rFonts w:ascii="Times New Roman" w:hAnsi="Times New Roman" w:cs="Times New Roman"/>
          <w:sz w:val="24"/>
          <w:szCs w:val="24"/>
        </w:rPr>
        <w:t xml:space="preserve">.67±0.58). </w:t>
      </w:r>
      <w:r w:rsidR="00FB157F" w:rsidRPr="00C61B09">
        <w:rPr>
          <w:rFonts w:ascii="Times New Roman" w:hAnsi="Times New Roman" w:cs="Times New Roman"/>
          <w:sz w:val="24"/>
          <w:szCs w:val="24"/>
        </w:rPr>
        <w:t xml:space="preserve">The albumin level was higher in all treated groups when compared to group 2. Similar trend was observed in the levels of TB and CB as they were both higher in </w:t>
      </w:r>
      <w:r w:rsidR="00A215C8">
        <w:rPr>
          <w:rFonts w:ascii="Times New Roman" w:hAnsi="Times New Roman" w:cs="Times New Roman"/>
          <w:sz w:val="24"/>
          <w:szCs w:val="24"/>
        </w:rPr>
        <w:t>g</w:t>
      </w:r>
      <w:r w:rsidR="00FB157F" w:rsidRPr="00C61B09">
        <w:rPr>
          <w:rFonts w:ascii="Times New Roman" w:hAnsi="Times New Roman" w:cs="Times New Roman"/>
          <w:sz w:val="24"/>
          <w:szCs w:val="24"/>
        </w:rPr>
        <w:t xml:space="preserve">roups 3 and 4 when compared to group 2 but decreased in groups </w:t>
      </w:r>
      <w:r w:rsidR="00FF3EEE" w:rsidRPr="00C61B09">
        <w:rPr>
          <w:rFonts w:ascii="Times New Roman" w:hAnsi="Times New Roman" w:cs="Times New Roman"/>
          <w:sz w:val="24"/>
          <w:szCs w:val="24"/>
        </w:rPr>
        <w:t xml:space="preserve">5 and 6. </w:t>
      </w:r>
      <w:r w:rsidR="00A34AC8" w:rsidRPr="00C61B09">
        <w:rPr>
          <w:rFonts w:ascii="Times New Roman" w:hAnsi="Times New Roman" w:cs="Times New Roman"/>
          <w:sz w:val="24"/>
          <w:szCs w:val="24"/>
        </w:rPr>
        <w:t xml:space="preserve">High bilirubin levels are associated with jaundice and liver disease, so the decrease in </w:t>
      </w:r>
      <w:r w:rsidR="00A215C8">
        <w:rPr>
          <w:rFonts w:ascii="Times New Roman" w:hAnsi="Times New Roman" w:cs="Times New Roman"/>
          <w:sz w:val="24"/>
          <w:szCs w:val="24"/>
        </w:rPr>
        <w:t xml:space="preserve">group </w:t>
      </w:r>
      <w:r w:rsidR="00A34AC8" w:rsidRPr="00C61B09">
        <w:rPr>
          <w:rFonts w:ascii="Times New Roman" w:hAnsi="Times New Roman" w:cs="Times New Roman"/>
          <w:sz w:val="24"/>
          <w:szCs w:val="24"/>
        </w:rPr>
        <w:t>6 suggest</w:t>
      </w:r>
      <w:r w:rsidR="00A215C8">
        <w:rPr>
          <w:rFonts w:ascii="Times New Roman" w:hAnsi="Times New Roman" w:cs="Times New Roman"/>
          <w:sz w:val="24"/>
          <w:szCs w:val="24"/>
        </w:rPr>
        <w:t>s</w:t>
      </w:r>
      <w:r w:rsidR="00A34AC8" w:rsidRPr="00C61B09">
        <w:rPr>
          <w:rFonts w:ascii="Times New Roman" w:hAnsi="Times New Roman" w:cs="Times New Roman"/>
          <w:sz w:val="24"/>
          <w:szCs w:val="24"/>
        </w:rPr>
        <w:t xml:space="preserve"> improved liver clearance or health.</w:t>
      </w:r>
      <w:r w:rsidR="00FF3EEE" w:rsidRPr="00C61B09">
        <w:rPr>
          <w:rFonts w:ascii="Times New Roman" w:hAnsi="Times New Roman" w:cs="Times New Roman"/>
          <w:sz w:val="24"/>
          <w:szCs w:val="24"/>
        </w:rPr>
        <w:t xml:space="preserve"> </w:t>
      </w:r>
      <w:r w:rsidR="002540DB" w:rsidRPr="00C61B09">
        <w:rPr>
          <w:rFonts w:ascii="Times New Roman" w:hAnsi="Times New Roman" w:cs="Times New Roman"/>
          <w:sz w:val="24"/>
          <w:szCs w:val="24"/>
        </w:rPr>
        <w:t xml:space="preserve">The potential of the extracts to decrease some hepatic parameters indicates that they could possess hepatoprotective functions and this result </w:t>
      </w:r>
      <w:proofErr w:type="gramStart"/>
      <w:r w:rsidR="002540DB" w:rsidRPr="00C61B09">
        <w:rPr>
          <w:rFonts w:ascii="Times New Roman" w:hAnsi="Times New Roman" w:cs="Times New Roman"/>
          <w:sz w:val="24"/>
          <w:szCs w:val="24"/>
        </w:rPr>
        <w:t>is in agreement</w:t>
      </w:r>
      <w:proofErr w:type="gramEnd"/>
      <w:r w:rsidR="002540DB" w:rsidRPr="00C61B09">
        <w:rPr>
          <w:rFonts w:ascii="Times New Roman" w:hAnsi="Times New Roman" w:cs="Times New Roman"/>
          <w:sz w:val="24"/>
          <w:szCs w:val="24"/>
        </w:rPr>
        <w:t xml:space="preserve"> with the findings of </w:t>
      </w:r>
      <w:proofErr w:type="spellStart"/>
      <w:r w:rsidR="002540DB" w:rsidRPr="00C61B09">
        <w:rPr>
          <w:rFonts w:ascii="Times New Roman" w:hAnsi="Times New Roman" w:cs="Times New Roman"/>
          <w:sz w:val="24"/>
          <w:szCs w:val="24"/>
        </w:rPr>
        <w:t>Offor</w:t>
      </w:r>
      <w:proofErr w:type="spellEnd"/>
      <w:r w:rsidR="002540DB" w:rsidRPr="00C61B09">
        <w:rPr>
          <w:rFonts w:ascii="Times New Roman" w:hAnsi="Times New Roman" w:cs="Times New Roman"/>
          <w:sz w:val="24"/>
          <w:szCs w:val="24"/>
        </w:rPr>
        <w:t xml:space="preserve"> </w:t>
      </w:r>
      <w:r w:rsidR="002540DB" w:rsidRPr="00C61B09">
        <w:rPr>
          <w:rFonts w:ascii="Times New Roman" w:hAnsi="Times New Roman" w:cs="Times New Roman"/>
          <w:i/>
          <w:iCs/>
          <w:sz w:val="24"/>
          <w:szCs w:val="24"/>
        </w:rPr>
        <w:t xml:space="preserve">et al., </w:t>
      </w:r>
      <w:r w:rsidR="00FE2917" w:rsidRPr="00C61B09">
        <w:rPr>
          <w:rFonts w:ascii="Times New Roman" w:hAnsi="Times New Roman" w:cs="Times New Roman"/>
          <w:sz w:val="24"/>
          <w:szCs w:val="24"/>
        </w:rPr>
        <w:t>(</w:t>
      </w:r>
      <w:r w:rsidR="002540DB" w:rsidRPr="00C61B09">
        <w:rPr>
          <w:rFonts w:ascii="Times New Roman" w:hAnsi="Times New Roman" w:cs="Times New Roman"/>
          <w:sz w:val="24"/>
          <w:szCs w:val="24"/>
        </w:rPr>
        <w:t xml:space="preserve">2015) who reported that the leaf extract of </w:t>
      </w:r>
      <w:r w:rsidR="002540DB" w:rsidRPr="00C61B09">
        <w:rPr>
          <w:rFonts w:ascii="Times New Roman" w:hAnsi="Times New Roman" w:cs="Times New Roman"/>
          <w:i/>
          <w:iCs/>
          <w:sz w:val="24"/>
          <w:szCs w:val="24"/>
        </w:rPr>
        <w:t xml:space="preserve">Annona </w:t>
      </w:r>
      <w:proofErr w:type="spellStart"/>
      <w:r w:rsidR="002540DB" w:rsidRPr="00C61B09">
        <w:rPr>
          <w:rFonts w:ascii="Times New Roman" w:hAnsi="Times New Roman" w:cs="Times New Roman"/>
          <w:i/>
          <w:iCs/>
          <w:sz w:val="24"/>
          <w:szCs w:val="24"/>
        </w:rPr>
        <w:t>muricata</w:t>
      </w:r>
      <w:proofErr w:type="spellEnd"/>
      <w:r w:rsidR="002540DB" w:rsidRPr="00C61B09">
        <w:rPr>
          <w:rFonts w:ascii="Times New Roman" w:hAnsi="Times New Roman" w:cs="Times New Roman"/>
          <w:i/>
          <w:iCs/>
          <w:sz w:val="24"/>
          <w:szCs w:val="24"/>
        </w:rPr>
        <w:t xml:space="preserve"> </w:t>
      </w:r>
      <w:r w:rsidR="002540DB" w:rsidRPr="00C61B09">
        <w:rPr>
          <w:rFonts w:ascii="Times New Roman" w:hAnsi="Times New Roman" w:cs="Times New Roman"/>
          <w:sz w:val="24"/>
          <w:szCs w:val="24"/>
        </w:rPr>
        <w:t>decreased notable hepatic parameters.</w:t>
      </w:r>
      <w:r w:rsidR="009C212C">
        <w:rPr>
          <w:rFonts w:ascii="Times New Roman" w:hAnsi="Times New Roman" w:cs="Times New Roman"/>
          <w:sz w:val="24"/>
          <w:szCs w:val="24"/>
        </w:rPr>
        <w:t xml:space="preserve"> </w:t>
      </w:r>
      <w:r w:rsidR="008001EE">
        <w:rPr>
          <w:rFonts w:ascii="Times New Roman" w:hAnsi="Times New Roman" w:cs="Times New Roman"/>
          <w:sz w:val="24"/>
          <w:szCs w:val="24"/>
        </w:rPr>
        <w:t>“</w:t>
      </w:r>
      <w:r w:rsidR="009C212C" w:rsidRPr="001B43B3">
        <w:rPr>
          <w:rFonts w:ascii="Times New Roman" w:hAnsi="Times New Roman" w:cs="Times New Roman"/>
          <w:sz w:val="24"/>
          <w:szCs w:val="24"/>
          <w:highlight w:val="yellow"/>
        </w:rPr>
        <w:t xml:space="preserve">In a similar study, the herbal drug </w:t>
      </w:r>
      <w:proofErr w:type="spellStart"/>
      <w:r w:rsidR="009C212C" w:rsidRPr="001B43B3">
        <w:rPr>
          <w:rFonts w:ascii="Times New Roman" w:hAnsi="Times New Roman" w:cs="Times New Roman"/>
          <w:sz w:val="24"/>
          <w:szCs w:val="24"/>
          <w:highlight w:val="yellow"/>
        </w:rPr>
        <w:t>Diarth</w:t>
      </w:r>
      <w:proofErr w:type="spellEnd"/>
      <w:r w:rsidR="009C212C" w:rsidRPr="001B43B3">
        <w:rPr>
          <w:rFonts w:ascii="Times New Roman" w:hAnsi="Times New Roman" w:cs="Times New Roman"/>
          <w:sz w:val="24"/>
          <w:szCs w:val="24"/>
          <w:highlight w:val="yellow"/>
        </w:rPr>
        <w:t xml:space="preserve"> ® which contains saponins, alkaloids, cardiac glycosides and tannins showed equipotent anti-hyperglycaemic, anti-</w:t>
      </w:r>
      <w:proofErr w:type="spellStart"/>
      <w:r w:rsidR="009C212C" w:rsidRPr="001B43B3">
        <w:rPr>
          <w:rFonts w:ascii="Times New Roman" w:hAnsi="Times New Roman" w:cs="Times New Roman"/>
          <w:sz w:val="24"/>
          <w:szCs w:val="24"/>
          <w:highlight w:val="yellow"/>
        </w:rPr>
        <w:t>dyslipidaemic</w:t>
      </w:r>
      <w:proofErr w:type="spellEnd"/>
      <w:r w:rsidR="009C212C" w:rsidRPr="001B43B3">
        <w:rPr>
          <w:rFonts w:ascii="Times New Roman" w:hAnsi="Times New Roman" w:cs="Times New Roman"/>
          <w:sz w:val="24"/>
          <w:szCs w:val="24"/>
          <w:highlight w:val="yellow"/>
        </w:rPr>
        <w:t xml:space="preserve"> and hepatoprotective effects, compared to the standard drug metformin</w:t>
      </w:r>
      <w:r w:rsidR="008001EE">
        <w:rPr>
          <w:rFonts w:ascii="Times New Roman" w:hAnsi="Times New Roman" w:cs="Times New Roman"/>
          <w:sz w:val="24"/>
          <w:szCs w:val="24"/>
          <w:highlight w:val="yellow"/>
        </w:rPr>
        <w:t>”</w:t>
      </w:r>
      <w:bookmarkStart w:id="2" w:name="_GoBack"/>
      <w:bookmarkEnd w:id="2"/>
      <w:r w:rsidR="009C212C" w:rsidRPr="001B43B3">
        <w:rPr>
          <w:rFonts w:ascii="Times New Roman" w:hAnsi="Times New Roman" w:cs="Times New Roman"/>
          <w:sz w:val="24"/>
          <w:szCs w:val="24"/>
          <w:highlight w:val="yellow"/>
        </w:rPr>
        <w:t xml:space="preserve"> (Briggs </w:t>
      </w:r>
      <w:r w:rsidR="009C212C" w:rsidRPr="001B43B3">
        <w:rPr>
          <w:rFonts w:ascii="Times New Roman" w:hAnsi="Times New Roman" w:cs="Times New Roman"/>
          <w:i/>
          <w:iCs/>
          <w:sz w:val="24"/>
          <w:szCs w:val="24"/>
          <w:highlight w:val="yellow"/>
        </w:rPr>
        <w:t>et al</w:t>
      </w:r>
      <w:r w:rsidR="009C212C" w:rsidRPr="001B43B3">
        <w:rPr>
          <w:rFonts w:ascii="Times New Roman" w:hAnsi="Times New Roman" w:cs="Times New Roman"/>
          <w:sz w:val="24"/>
          <w:szCs w:val="24"/>
          <w:highlight w:val="yellow"/>
        </w:rPr>
        <w:t>., 2020).</w:t>
      </w:r>
    </w:p>
    <w:p w14:paraId="39ED687D" w14:textId="4B3C7482" w:rsidR="002A23CD" w:rsidRDefault="006D47CF" w:rsidP="002A23CD">
      <w:pPr>
        <w:spacing w:line="240" w:lineRule="auto"/>
        <w:jc w:val="both"/>
        <w:rPr>
          <w:rFonts w:ascii="Times New Roman" w:hAnsi="Times New Roman" w:cs="Times New Roman"/>
          <w:sz w:val="24"/>
          <w:szCs w:val="24"/>
        </w:rPr>
      </w:pPr>
      <w:r>
        <w:rPr>
          <w:rFonts w:ascii="Times New Roman" w:hAnsi="Times New Roman"/>
          <w:sz w:val="24"/>
          <w:szCs w:val="24"/>
        </w:rPr>
        <w:t xml:space="preserve">Antioxidants are compounds that protect the body from oxidative stress by neutralizing free radicals </w:t>
      </w:r>
      <w:r>
        <w:rPr>
          <w:rFonts w:ascii="Times New Roman" w:eastAsia="Times New Roman" w:hAnsi="Times New Roman"/>
          <w:iCs/>
          <w:color w:val="000000"/>
          <w:sz w:val="24"/>
          <w:szCs w:val="24"/>
        </w:rPr>
        <w:t xml:space="preserve">(Mohan </w:t>
      </w:r>
      <w:r>
        <w:rPr>
          <w:rFonts w:ascii="Times New Roman" w:eastAsia="Times New Roman" w:hAnsi="Times New Roman"/>
          <w:i/>
          <w:color w:val="000000"/>
          <w:sz w:val="24"/>
          <w:szCs w:val="24"/>
        </w:rPr>
        <w:t xml:space="preserve">et al., </w:t>
      </w:r>
      <w:r>
        <w:rPr>
          <w:rFonts w:ascii="Times New Roman" w:eastAsia="Times New Roman" w:hAnsi="Times New Roman"/>
          <w:iCs/>
          <w:color w:val="000000"/>
          <w:sz w:val="24"/>
          <w:szCs w:val="24"/>
        </w:rPr>
        <w:t>2022)</w:t>
      </w:r>
      <w:r>
        <w:rPr>
          <w:rFonts w:ascii="Times New Roman" w:hAnsi="Times New Roman"/>
          <w:sz w:val="24"/>
          <w:szCs w:val="24"/>
        </w:rPr>
        <w:t xml:space="preserve">. Antioxidant activities of substances are measured by their ability to scavenge hydrogen peroxide radicals, hydroxyl radicals, ferric ions and superoxide ions. </w:t>
      </w:r>
      <w:r w:rsidR="00A34AC8" w:rsidRPr="00F50139">
        <w:rPr>
          <w:rFonts w:ascii="Times New Roman" w:hAnsi="Times New Roman" w:cs="Times New Roman"/>
          <w:sz w:val="24"/>
          <w:szCs w:val="24"/>
          <w:highlight w:val="yellow"/>
        </w:rPr>
        <w:t xml:space="preserve">Table </w:t>
      </w:r>
      <w:r w:rsidR="00C1734E" w:rsidRPr="00F50139">
        <w:rPr>
          <w:rFonts w:ascii="Times New Roman" w:hAnsi="Times New Roman" w:cs="Times New Roman"/>
          <w:sz w:val="24"/>
          <w:szCs w:val="24"/>
          <w:highlight w:val="yellow"/>
        </w:rPr>
        <w:t>4</w:t>
      </w:r>
      <w:r w:rsidR="00A34AC8" w:rsidRPr="00F50139">
        <w:rPr>
          <w:rFonts w:ascii="Times New Roman" w:hAnsi="Times New Roman" w:cs="Times New Roman"/>
          <w:sz w:val="24"/>
          <w:szCs w:val="24"/>
          <w:highlight w:val="yellow"/>
        </w:rPr>
        <w:t xml:space="preserve"> </w:t>
      </w:r>
      <w:r w:rsidRPr="00F50139">
        <w:rPr>
          <w:rFonts w:ascii="Times New Roman" w:hAnsi="Times New Roman" w:cs="Times New Roman"/>
          <w:sz w:val="24"/>
          <w:szCs w:val="24"/>
          <w:highlight w:val="yellow"/>
        </w:rPr>
        <w:t>shows the o</w:t>
      </w:r>
      <w:r w:rsidR="00A34AC8" w:rsidRPr="00F50139">
        <w:rPr>
          <w:rFonts w:ascii="Times New Roman" w:hAnsi="Times New Roman" w:cs="Times New Roman"/>
          <w:sz w:val="24"/>
          <w:szCs w:val="24"/>
          <w:highlight w:val="yellow"/>
        </w:rPr>
        <w:t>xidative parameters</w:t>
      </w:r>
      <w:r w:rsidR="00C1734E" w:rsidRPr="00F50139">
        <w:rPr>
          <w:rFonts w:ascii="Times New Roman" w:hAnsi="Times New Roman" w:cs="Times New Roman"/>
          <w:sz w:val="24"/>
          <w:szCs w:val="24"/>
          <w:highlight w:val="yellow"/>
        </w:rPr>
        <w:t>;</w:t>
      </w:r>
      <w:r w:rsidR="00C12681" w:rsidRPr="00F50139">
        <w:rPr>
          <w:rFonts w:ascii="Times New Roman" w:hAnsi="Times New Roman" w:cs="Times New Roman"/>
          <w:sz w:val="24"/>
          <w:szCs w:val="24"/>
          <w:highlight w:val="yellow"/>
        </w:rPr>
        <w:t xml:space="preserve"> gl</w:t>
      </w:r>
      <w:r w:rsidR="00F50139" w:rsidRPr="00F50139">
        <w:rPr>
          <w:rFonts w:ascii="Times New Roman" w:hAnsi="Times New Roman" w:cs="Times New Roman"/>
          <w:sz w:val="24"/>
          <w:szCs w:val="24"/>
          <w:highlight w:val="yellow"/>
        </w:rPr>
        <w:t>uta</w:t>
      </w:r>
      <w:r w:rsidR="00C12681" w:rsidRPr="00F50139">
        <w:rPr>
          <w:rFonts w:ascii="Times New Roman" w:hAnsi="Times New Roman" w:cs="Times New Roman"/>
          <w:sz w:val="24"/>
          <w:szCs w:val="24"/>
          <w:highlight w:val="yellow"/>
        </w:rPr>
        <w:t>thione</w:t>
      </w:r>
      <w:r w:rsidR="00F50139" w:rsidRPr="00F50139">
        <w:rPr>
          <w:rFonts w:ascii="Times New Roman" w:hAnsi="Times New Roman" w:cs="Times New Roman"/>
          <w:sz w:val="24"/>
          <w:szCs w:val="24"/>
          <w:highlight w:val="yellow"/>
        </w:rPr>
        <w:t xml:space="preserve"> (GSH), glutathione peroxidase (</w:t>
      </w:r>
      <w:proofErr w:type="spellStart"/>
      <w:r w:rsidR="00F50139" w:rsidRPr="00F50139">
        <w:rPr>
          <w:rFonts w:ascii="Times New Roman" w:hAnsi="Times New Roman" w:cs="Times New Roman"/>
          <w:sz w:val="24"/>
          <w:szCs w:val="24"/>
          <w:highlight w:val="yellow"/>
        </w:rPr>
        <w:t>GPx</w:t>
      </w:r>
      <w:proofErr w:type="spellEnd"/>
      <w:r w:rsidR="00F50139" w:rsidRPr="00F50139">
        <w:rPr>
          <w:rFonts w:ascii="Times New Roman" w:hAnsi="Times New Roman" w:cs="Times New Roman"/>
          <w:sz w:val="24"/>
          <w:szCs w:val="24"/>
          <w:highlight w:val="yellow"/>
        </w:rPr>
        <w:t>), catalase (CAT), superoxide dismutase (SOD) and malondialdehyde (MDA)</w:t>
      </w:r>
      <w:r w:rsidR="00A34AC8" w:rsidRPr="00F50139">
        <w:rPr>
          <w:rFonts w:ascii="Times New Roman" w:hAnsi="Times New Roman" w:cs="Times New Roman"/>
          <w:sz w:val="24"/>
          <w:szCs w:val="24"/>
          <w:highlight w:val="yellow"/>
        </w:rPr>
        <w:t xml:space="preserve"> level</w:t>
      </w:r>
      <w:r w:rsidR="00F50139" w:rsidRPr="00F50139">
        <w:rPr>
          <w:rFonts w:ascii="Times New Roman" w:hAnsi="Times New Roman" w:cs="Times New Roman"/>
          <w:sz w:val="24"/>
          <w:szCs w:val="24"/>
          <w:highlight w:val="yellow"/>
        </w:rPr>
        <w:t>s</w:t>
      </w:r>
      <w:r w:rsidR="00A34AC8" w:rsidRPr="00F50139">
        <w:rPr>
          <w:rFonts w:ascii="Times New Roman" w:hAnsi="Times New Roman" w:cs="Times New Roman"/>
          <w:sz w:val="24"/>
          <w:szCs w:val="24"/>
          <w:highlight w:val="yellow"/>
        </w:rPr>
        <w:t xml:space="preserve"> </w:t>
      </w:r>
      <w:r w:rsidR="00F50139" w:rsidRPr="00F50139">
        <w:rPr>
          <w:rFonts w:ascii="Times New Roman" w:hAnsi="Times New Roman" w:cs="Times New Roman"/>
          <w:sz w:val="24"/>
          <w:szCs w:val="24"/>
          <w:highlight w:val="yellow"/>
        </w:rPr>
        <w:t xml:space="preserve">of the </w:t>
      </w:r>
      <w:r w:rsidR="00A34AC8" w:rsidRPr="00F50139">
        <w:rPr>
          <w:rFonts w:ascii="Times New Roman" w:hAnsi="Times New Roman" w:cs="Times New Roman"/>
          <w:sz w:val="24"/>
          <w:szCs w:val="24"/>
          <w:highlight w:val="yellow"/>
        </w:rPr>
        <w:t>rats after</w:t>
      </w:r>
      <w:r w:rsidR="00F50139" w:rsidRPr="00F50139">
        <w:rPr>
          <w:rFonts w:ascii="Times New Roman" w:hAnsi="Times New Roman" w:cs="Times New Roman"/>
          <w:sz w:val="24"/>
          <w:szCs w:val="24"/>
          <w:highlight w:val="yellow"/>
        </w:rPr>
        <w:t xml:space="preserve"> </w:t>
      </w:r>
      <w:r w:rsidR="00A34AC8" w:rsidRPr="00F50139">
        <w:rPr>
          <w:rFonts w:ascii="Times New Roman" w:hAnsi="Times New Roman" w:cs="Times New Roman"/>
          <w:sz w:val="24"/>
          <w:szCs w:val="24"/>
          <w:highlight w:val="yellow"/>
        </w:rPr>
        <w:t>treatment</w:t>
      </w:r>
      <w:r>
        <w:rPr>
          <w:rFonts w:ascii="Times New Roman" w:hAnsi="Times New Roman" w:cs="Times New Roman"/>
          <w:sz w:val="24"/>
          <w:szCs w:val="24"/>
        </w:rPr>
        <w:t>. From the result</w:t>
      </w:r>
      <w:r w:rsidR="00F50139">
        <w:rPr>
          <w:rFonts w:ascii="Times New Roman" w:hAnsi="Times New Roman" w:cs="Times New Roman"/>
          <w:sz w:val="24"/>
          <w:szCs w:val="24"/>
        </w:rPr>
        <w:t>s</w:t>
      </w:r>
      <w:r>
        <w:rPr>
          <w:rFonts w:ascii="Times New Roman" w:hAnsi="Times New Roman" w:cs="Times New Roman"/>
          <w:sz w:val="24"/>
          <w:szCs w:val="24"/>
        </w:rPr>
        <w:t xml:space="preserve"> obtained, it was observed that the levels of GS</w:t>
      </w:r>
      <w:r w:rsidR="00E27304">
        <w:rPr>
          <w:rFonts w:ascii="Times New Roman" w:hAnsi="Times New Roman" w:cs="Times New Roman"/>
          <w:sz w:val="24"/>
          <w:szCs w:val="24"/>
        </w:rPr>
        <w:t>H and SOD</w:t>
      </w:r>
      <w:r>
        <w:rPr>
          <w:rFonts w:ascii="Times New Roman" w:hAnsi="Times New Roman" w:cs="Times New Roman"/>
          <w:sz w:val="24"/>
          <w:szCs w:val="24"/>
        </w:rPr>
        <w:t xml:space="preserve"> increased in treated groups when compared to group 2</w:t>
      </w:r>
      <w:r w:rsidR="00F50139">
        <w:rPr>
          <w:rFonts w:ascii="Times New Roman" w:hAnsi="Times New Roman" w:cs="Times New Roman"/>
          <w:sz w:val="24"/>
          <w:szCs w:val="24"/>
        </w:rPr>
        <w:t>,</w:t>
      </w:r>
      <w:r>
        <w:rPr>
          <w:rFonts w:ascii="Times New Roman" w:hAnsi="Times New Roman" w:cs="Times New Roman"/>
          <w:sz w:val="24"/>
          <w:szCs w:val="24"/>
        </w:rPr>
        <w:t xml:space="preserve"> while the levels of </w:t>
      </w:r>
      <w:r w:rsidR="00F50139">
        <w:rPr>
          <w:rFonts w:ascii="Times New Roman" w:hAnsi="Times New Roman" w:cs="Times New Roman"/>
          <w:sz w:val="24"/>
          <w:szCs w:val="24"/>
        </w:rPr>
        <w:t>c</w:t>
      </w:r>
      <w:r>
        <w:rPr>
          <w:rFonts w:ascii="Times New Roman" w:hAnsi="Times New Roman" w:cs="Times New Roman"/>
          <w:sz w:val="24"/>
          <w:szCs w:val="24"/>
        </w:rPr>
        <w:t>atalase</w:t>
      </w:r>
      <w:r w:rsidR="00E27304">
        <w:rPr>
          <w:rFonts w:ascii="Times New Roman" w:hAnsi="Times New Roman" w:cs="Times New Roman"/>
          <w:sz w:val="24"/>
          <w:szCs w:val="24"/>
        </w:rPr>
        <w:t xml:space="preserve"> and MDA decreased in treated groups when compared to group 2.</w:t>
      </w:r>
      <w:r w:rsidR="00501CCD">
        <w:rPr>
          <w:rFonts w:ascii="Times New Roman" w:hAnsi="Times New Roman" w:cs="Times New Roman"/>
          <w:sz w:val="24"/>
          <w:szCs w:val="24"/>
        </w:rPr>
        <w:t xml:space="preserve"> The observed increase in the antioxidant parameters such as glutathione (GSH) and superoxide dismutase (SOD) in the groups treated with the extracts may be attributed to their bioactive components such as flavonoids and alkaloids, highly known for their antioxidant properties</w:t>
      </w:r>
      <w:r w:rsidR="00D84647">
        <w:rPr>
          <w:rFonts w:ascii="Times New Roman" w:hAnsi="Times New Roman" w:cs="Times New Roman"/>
          <w:sz w:val="24"/>
          <w:szCs w:val="24"/>
        </w:rPr>
        <w:t xml:space="preserve"> </w:t>
      </w:r>
      <w:r w:rsidR="00D84647" w:rsidRPr="007D30BD">
        <w:rPr>
          <w:rFonts w:ascii="Times New Roman" w:hAnsi="Times New Roman" w:cs="Times New Roman"/>
          <w:sz w:val="24"/>
          <w:szCs w:val="24"/>
          <w:highlight w:val="yellow"/>
        </w:rPr>
        <w:t xml:space="preserve">(Gupta </w:t>
      </w:r>
      <w:r w:rsidR="00D84647" w:rsidRPr="007D30BD">
        <w:rPr>
          <w:rFonts w:ascii="Times New Roman" w:hAnsi="Times New Roman" w:cs="Times New Roman"/>
          <w:i/>
          <w:iCs/>
          <w:sz w:val="24"/>
          <w:szCs w:val="24"/>
          <w:highlight w:val="yellow"/>
        </w:rPr>
        <w:t>et al</w:t>
      </w:r>
      <w:r w:rsidR="00D84647" w:rsidRPr="007D30BD">
        <w:rPr>
          <w:rFonts w:ascii="Times New Roman" w:hAnsi="Times New Roman" w:cs="Times New Roman"/>
          <w:sz w:val="24"/>
          <w:szCs w:val="24"/>
          <w:highlight w:val="yellow"/>
        </w:rPr>
        <w:t>., 2017)</w:t>
      </w:r>
      <w:r w:rsidR="00501CCD" w:rsidRPr="007D30BD">
        <w:rPr>
          <w:rFonts w:ascii="Times New Roman" w:hAnsi="Times New Roman" w:cs="Times New Roman"/>
          <w:sz w:val="24"/>
          <w:szCs w:val="24"/>
          <w:highlight w:val="yellow"/>
        </w:rPr>
        <w:t xml:space="preserve">. </w:t>
      </w:r>
      <w:r w:rsidR="00BF0179" w:rsidRPr="007D30BD">
        <w:rPr>
          <w:rFonts w:ascii="Times New Roman" w:hAnsi="Times New Roman" w:cs="Times New Roman"/>
          <w:sz w:val="24"/>
          <w:szCs w:val="24"/>
          <w:highlight w:val="yellow"/>
        </w:rPr>
        <w:t xml:space="preserve">In a similar </w:t>
      </w:r>
      <w:r w:rsidR="00D84647" w:rsidRPr="007D30BD">
        <w:rPr>
          <w:rFonts w:ascii="Times New Roman" w:hAnsi="Times New Roman" w:cs="Times New Roman"/>
          <w:sz w:val="24"/>
          <w:szCs w:val="24"/>
          <w:highlight w:val="yellow"/>
        </w:rPr>
        <w:t>study</w:t>
      </w:r>
      <w:r w:rsidR="00BF0179" w:rsidRPr="007D30BD">
        <w:rPr>
          <w:rFonts w:ascii="Times New Roman" w:hAnsi="Times New Roman" w:cs="Times New Roman"/>
          <w:sz w:val="24"/>
          <w:szCs w:val="24"/>
          <w:highlight w:val="yellow"/>
        </w:rPr>
        <w:t xml:space="preserve">, </w:t>
      </w:r>
      <w:r w:rsidR="00D84647" w:rsidRPr="007D30BD">
        <w:rPr>
          <w:rFonts w:ascii="Times New Roman" w:hAnsi="Times New Roman" w:cs="Times New Roman"/>
          <w:sz w:val="24"/>
          <w:szCs w:val="24"/>
          <w:highlight w:val="yellow"/>
        </w:rPr>
        <w:t>B</w:t>
      </w:r>
      <w:r w:rsidR="00BF0179" w:rsidRPr="007D30BD">
        <w:rPr>
          <w:rFonts w:ascii="Times New Roman" w:hAnsi="Times New Roman" w:cs="Times New Roman"/>
          <w:sz w:val="24"/>
          <w:szCs w:val="24"/>
          <w:highlight w:val="yellow"/>
        </w:rPr>
        <w:t>riggs</w:t>
      </w:r>
      <w:r w:rsidR="00D84647" w:rsidRPr="007D30BD">
        <w:rPr>
          <w:rFonts w:ascii="Times New Roman" w:hAnsi="Times New Roman" w:cs="Times New Roman"/>
          <w:sz w:val="24"/>
          <w:szCs w:val="24"/>
          <w:highlight w:val="yellow"/>
        </w:rPr>
        <w:t xml:space="preserve"> </w:t>
      </w:r>
      <w:r w:rsidR="00D84647" w:rsidRPr="007D30BD">
        <w:rPr>
          <w:rFonts w:ascii="Times New Roman" w:hAnsi="Times New Roman" w:cs="Times New Roman"/>
          <w:i/>
          <w:iCs/>
          <w:sz w:val="24"/>
          <w:szCs w:val="24"/>
          <w:highlight w:val="yellow"/>
        </w:rPr>
        <w:t>et al</w:t>
      </w:r>
      <w:r w:rsidR="00D84647" w:rsidRPr="007D30BD">
        <w:rPr>
          <w:rFonts w:ascii="Times New Roman" w:hAnsi="Times New Roman" w:cs="Times New Roman"/>
          <w:sz w:val="24"/>
          <w:szCs w:val="24"/>
          <w:highlight w:val="yellow"/>
        </w:rPr>
        <w:t>. (2021) reported significantly increased SOD levels and decreased total oxidant status</w:t>
      </w:r>
      <w:r w:rsidR="007D30BD" w:rsidRPr="007D30BD">
        <w:rPr>
          <w:rFonts w:ascii="Times New Roman" w:hAnsi="Times New Roman" w:cs="Times New Roman"/>
          <w:sz w:val="24"/>
          <w:szCs w:val="24"/>
          <w:highlight w:val="yellow"/>
        </w:rPr>
        <w:t xml:space="preserve"> (TOS)</w:t>
      </w:r>
      <w:r w:rsidR="00D84647" w:rsidRPr="007D30BD">
        <w:rPr>
          <w:rFonts w:ascii="Times New Roman" w:hAnsi="Times New Roman" w:cs="Times New Roman"/>
          <w:sz w:val="24"/>
          <w:szCs w:val="24"/>
          <w:highlight w:val="yellow"/>
        </w:rPr>
        <w:t xml:space="preserve"> in diabetic rats treated with the herbal drug </w:t>
      </w:r>
      <w:proofErr w:type="spellStart"/>
      <w:r w:rsidR="007D30BD" w:rsidRPr="007D30BD">
        <w:rPr>
          <w:rFonts w:ascii="Times New Roman" w:hAnsi="Times New Roman" w:cs="Times New Roman"/>
          <w:sz w:val="24"/>
          <w:szCs w:val="24"/>
          <w:highlight w:val="yellow"/>
        </w:rPr>
        <w:t>glucoblock</w:t>
      </w:r>
      <w:proofErr w:type="spellEnd"/>
      <w:r w:rsidR="007D30BD" w:rsidRPr="007D30BD">
        <w:rPr>
          <w:rFonts w:ascii="Times New Roman" w:hAnsi="Times New Roman" w:cs="Times New Roman"/>
          <w:sz w:val="24"/>
          <w:szCs w:val="24"/>
          <w:highlight w:val="yellow"/>
        </w:rPr>
        <w:t xml:space="preserve"> and standard drug metformin, compared to the positive control. Also, oxidative stress index (OSI) was reduced, highlighting the anti-oxidat</w:t>
      </w:r>
      <w:r w:rsidR="007D30BD">
        <w:rPr>
          <w:rFonts w:ascii="Times New Roman" w:hAnsi="Times New Roman" w:cs="Times New Roman"/>
          <w:sz w:val="24"/>
          <w:szCs w:val="24"/>
          <w:highlight w:val="yellow"/>
        </w:rPr>
        <w:t>ive</w:t>
      </w:r>
      <w:r w:rsidR="007D30BD" w:rsidRPr="007D30BD">
        <w:rPr>
          <w:rFonts w:ascii="Times New Roman" w:hAnsi="Times New Roman" w:cs="Times New Roman"/>
          <w:sz w:val="24"/>
          <w:szCs w:val="24"/>
          <w:highlight w:val="yellow"/>
        </w:rPr>
        <w:t xml:space="preserve"> potential of herbal therapeutics.</w:t>
      </w:r>
    </w:p>
    <w:p w14:paraId="4220CEEC" w14:textId="77777777" w:rsidR="002B494B" w:rsidRDefault="002B494B" w:rsidP="002A23CD">
      <w:pPr>
        <w:spacing w:line="240" w:lineRule="auto"/>
        <w:jc w:val="both"/>
        <w:rPr>
          <w:rFonts w:ascii="Times New Roman" w:hAnsi="Times New Roman" w:cs="Times New Roman"/>
          <w:b/>
          <w:sz w:val="24"/>
          <w:szCs w:val="24"/>
        </w:rPr>
      </w:pPr>
    </w:p>
    <w:p w14:paraId="35270D70" w14:textId="072B57B5" w:rsidR="002A23CD" w:rsidRDefault="007D30BD" w:rsidP="002A23CD">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900DC9">
        <w:rPr>
          <w:rFonts w:ascii="Times New Roman" w:hAnsi="Times New Roman" w:cs="Times New Roman"/>
          <w:b/>
          <w:sz w:val="24"/>
          <w:szCs w:val="24"/>
        </w:rPr>
        <w:t>4</w:t>
      </w:r>
      <w:r>
        <w:rPr>
          <w:rFonts w:ascii="Times New Roman" w:hAnsi="Times New Roman" w:cs="Times New Roman"/>
          <w:b/>
          <w:sz w:val="24"/>
          <w:szCs w:val="24"/>
        </w:rPr>
        <w:t xml:space="preserve">. </w:t>
      </w:r>
      <w:r w:rsidRPr="00A34AC8">
        <w:rPr>
          <w:rFonts w:ascii="Times New Roman" w:hAnsi="Times New Roman" w:cs="Times New Roman"/>
          <w:b/>
          <w:sz w:val="24"/>
          <w:szCs w:val="24"/>
        </w:rPr>
        <w:t>CONCLUSION</w:t>
      </w:r>
    </w:p>
    <w:p w14:paraId="24E7F28B" w14:textId="7F194372" w:rsidR="00302FB1" w:rsidRDefault="00A24272" w:rsidP="002B494B">
      <w:pPr>
        <w:spacing w:line="240" w:lineRule="auto"/>
        <w:jc w:val="both"/>
        <w:rPr>
          <w:rFonts w:ascii="Times New Roman" w:hAnsi="Times New Roman" w:cs="Times New Roman"/>
          <w:sz w:val="24"/>
          <w:szCs w:val="24"/>
        </w:rPr>
      </w:pPr>
      <w:r>
        <w:rPr>
          <w:rFonts w:ascii="Times New Roman" w:hAnsi="Times New Roman"/>
          <w:color w:val="0D0D0D"/>
          <w:sz w:val="24"/>
          <w:szCs w:val="24"/>
        </w:rPr>
        <w:t>The phytochemical result showed that both plants contain bioactive components such as flavonoid, alkaloids, saponins and cardiac glycosides which are known for their medicinal values. The extracts reduced</w:t>
      </w:r>
      <w:r w:rsidR="001B43B3">
        <w:rPr>
          <w:rFonts w:ascii="Times New Roman" w:hAnsi="Times New Roman"/>
          <w:color w:val="0D0D0D"/>
          <w:sz w:val="24"/>
          <w:szCs w:val="24"/>
        </w:rPr>
        <w:t xml:space="preserve"> </w:t>
      </w:r>
      <w:r>
        <w:rPr>
          <w:rFonts w:ascii="Times New Roman" w:hAnsi="Times New Roman"/>
          <w:color w:val="0D0D0D"/>
          <w:sz w:val="24"/>
          <w:szCs w:val="24"/>
        </w:rPr>
        <w:t xml:space="preserve">blood glucose levels of the experimental animals, indicating its potential </w:t>
      </w:r>
      <w:r w:rsidR="00C96CB7" w:rsidRPr="00C96CB7">
        <w:rPr>
          <w:rFonts w:ascii="Times New Roman" w:hAnsi="Times New Roman"/>
          <w:color w:val="0D0D0D"/>
          <w:sz w:val="24"/>
          <w:szCs w:val="24"/>
          <w:highlight w:val="yellow"/>
        </w:rPr>
        <w:t>for</w:t>
      </w:r>
      <w:r>
        <w:rPr>
          <w:rFonts w:ascii="Times New Roman" w:hAnsi="Times New Roman"/>
          <w:color w:val="0D0D0D"/>
          <w:sz w:val="24"/>
          <w:szCs w:val="24"/>
        </w:rPr>
        <w:t xml:space="preserve"> ameliorating the diabetogenic effect of alloxan. The extracts notably decreased </w:t>
      </w:r>
      <w:r w:rsidR="00B014AC">
        <w:rPr>
          <w:rFonts w:ascii="Times New Roman" w:hAnsi="Times New Roman"/>
          <w:color w:val="0D0D0D"/>
          <w:sz w:val="24"/>
          <w:szCs w:val="24"/>
        </w:rPr>
        <w:t xml:space="preserve">hepatic parameters such as AST, ALP, total and conjugated bilirubin, indicating that the extracts could be potent hepatoprotective agents. Additionally, the extracts enhanced antioxidant </w:t>
      </w:r>
      <w:r w:rsidR="00C96CB7">
        <w:rPr>
          <w:rFonts w:ascii="Times New Roman" w:hAnsi="Times New Roman"/>
          <w:color w:val="0D0D0D"/>
          <w:sz w:val="24"/>
          <w:szCs w:val="24"/>
        </w:rPr>
        <w:t>defence</w:t>
      </w:r>
      <w:r w:rsidR="00B014AC">
        <w:rPr>
          <w:rFonts w:ascii="Times New Roman" w:hAnsi="Times New Roman"/>
          <w:color w:val="0D0D0D"/>
          <w:sz w:val="24"/>
          <w:szCs w:val="24"/>
        </w:rPr>
        <w:t xml:space="preserve"> by elevating the concentration of GSH and SOD. Importantly, the combined extract exerted greater efficacy in lowering glucose and hepatic parameters </w:t>
      </w:r>
      <w:r w:rsidR="002A23CD">
        <w:rPr>
          <w:rFonts w:ascii="Times New Roman" w:hAnsi="Times New Roman"/>
          <w:color w:val="0D0D0D"/>
          <w:sz w:val="24"/>
          <w:szCs w:val="24"/>
        </w:rPr>
        <w:t xml:space="preserve">and elevating oxidative stress markers, indicating a synergistic interaction that could offer greater therapeutic benefits in managing diabetes induced oxidative and hepatic stress.  The study recommends that </w:t>
      </w:r>
      <w:r w:rsidR="002A23CD">
        <w:rPr>
          <w:rFonts w:ascii="Times New Roman" w:hAnsi="Times New Roman" w:cs="Times New Roman"/>
          <w:sz w:val="24"/>
          <w:szCs w:val="24"/>
        </w:rPr>
        <w:t>l</w:t>
      </w:r>
      <w:r w:rsidR="002A23CD" w:rsidRPr="00A34AC8">
        <w:rPr>
          <w:rFonts w:ascii="Times New Roman" w:hAnsi="Times New Roman" w:cs="Times New Roman"/>
          <w:sz w:val="24"/>
          <w:szCs w:val="24"/>
        </w:rPr>
        <w:t>ong-term toxicological studies should be conducted to assess the safety profile of both extracts, particularly at higher doses, to ensure their viability as safe therapeutic agents</w:t>
      </w:r>
      <w:r w:rsidR="00302FB1">
        <w:rPr>
          <w:rFonts w:ascii="Times New Roman" w:hAnsi="Times New Roman" w:cs="Times New Roman"/>
          <w:sz w:val="24"/>
          <w:szCs w:val="24"/>
        </w:rPr>
        <w:t>.</w:t>
      </w:r>
    </w:p>
    <w:p w14:paraId="324BA56A" w14:textId="7FF12C43" w:rsidR="00444E92" w:rsidRDefault="00444E92" w:rsidP="002B494B">
      <w:pPr>
        <w:spacing w:line="240" w:lineRule="auto"/>
        <w:jc w:val="both"/>
        <w:rPr>
          <w:rFonts w:ascii="Times New Roman" w:hAnsi="Times New Roman" w:cs="Times New Roman"/>
          <w:sz w:val="24"/>
          <w:szCs w:val="24"/>
        </w:rPr>
      </w:pPr>
    </w:p>
    <w:p w14:paraId="623C14C7" w14:textId="68E73358" w:rsidR="00103E5A" w:rsidRPr="00103E5A" w:rsidRDefault="00103E5A" w:rsidP="002B494B">
      <w:pPr>
        <w:spacing w:line="240" w:lineRule="auto"/>
        <w:jc w:val="both"/>
        <w:rPr>
          <w:rFonts w:ascii="Times New Roman" w:hAnsi="Times New Roman" w:cs="Times New Roman"/>
          <w:b/>
          <w:sz w:val="24"/>
          <w:szCs w:val="24"/>
        </w:rPr>
      </w:pPr>
      <w:r w:rsidRPr="00103E5A">
        <w:rPr>
          <w:rFonts w:ascii="Times New Roman" w:hAnsi="Times New Roman" w:cs="Times New Roman"/>
          <w:b/>
          <w:sz w:val="24"/>
          <w:szCs w:val="24"/>
        </w:rPr>
        <w:t xml:space="preserve">Ethical Approval: </w:t>
      </w:r>
    </w:p>
    <w:p w14:paraId="7B17C0D3" w14:textId="22C224D0" w:rsidR="00103E5A" w:rsidRDefault="00103E5A" w:rsidP="002B494B">
      <w:pPr>
        <w:spacing w:line="240" w:lineRule="auto"/>
        <w:jc w:val="both"/>
        <w:rPr>
          <w:rFonts w:ascii="Times New Roman" w:hAnsi="Times New Roman" w:cs="Times New Roman"/>
          <w:sz w:val="24"/>
          <w:szCs w:val="24"/>
        </w:rPr>
      </w:pPr>
      <w:r w:rsidRPr="00103E5A">
        <w:rPr>
          <w:rFonts w:ascii="Times New Roman" w:hAnsi="Times New Roman" w:cs="Times New Roman"/>
          <w:sz w:val="24"/>
          <w:szCs w:val="24"/>
        </w:rPr>
        <w:t>All the animal experiments were conducted according to the ethical norms approved by the Institutional Ethical Committee</w:t>
      </w:r>
      <w:r>
        <w:rPr>
          <w:rFonts w:ascii="Times New Roman" w:hAnsi="Times New Roman" w:cs="Times New Roman"/>
          <w:sz w:val="24"/>
          <w:szCs w:val="24"/>
        </w:rPr>
        <w:t xml:space="preserve">. </w:t>
      </w:r>
    </w:p>
    <w:p w14:paraId="0D0AF72A" w14:textId="77777777" w:rsidR="00103E5A" w:rsidRDefault="00103E5A" w:rsidP="002B494B">
      <w:pPr>
        <w:spacing w:line="240" w:lineRule="auto"/>
        <w:jc w:val="both"/>
        <w:rPr>
          <w:rFonts w:ascii="Times New Roman" w:hAnsi="Times New Roman" w:cs="Times New Roman"/>
          <w:sz w:val="24"/>
          <w:szCs w:val="24"/>
        </w:rPr>
      </w:pPr>
    </w:p>
    <w:p w14:paraId="670FB2F4" w14:textId="77777777" w:rsidR="00444E92" w:rsidRPr="00103E5A" w:rsidRDefault="00444E92" w:rsidP="00444E92">
      <w:pPr>
        <w:rPr>
          <w:rFonts w:ascii="Calibri" w:eastAsia="Calibri" w:hAnsi="Calibri" w:cs="Times New Roman"/>
          <w:b/>
          <w:kern w:val="2"/>
          <w:highlight w:val="yellow"/>
          <w:lang w:val="en-US"/>
        </w:rPr>
      </w:pPr>
      <w:bookmarkStart w:id="3" w:name="_Hlk197682619"/>
      <w:bookmarkStart w:id="4" w:name="_Hlk180402183"/>
      <w:bookmarkStart w:id="5" w:name="_Hlk183680988"/>
      <w:bookmarkStart w:id="6" w:name="_Hlk197351200"/>
      <w:r w:rsidRPr="00103E5A">
        <w:rPr>
          <w:rFonts w:ascii="Calibri" w:eastAsia="Calibri" w:hAnsi="Calibri" w:cs="Times New Roman"/>
          <w:b/>
          <w:kern w:val="2"/>
          <w:highlight w:val="yellow"/>
          <w:lang w:val="en-US"/>
        </w:rPr>
        <w:t>Disclaimer (Artificial intelligence)</w:t>
      </w:r>
    </w:p>
    <w:p w14:paraId="26E0E6ED" w14:textId="77777777" w:rsidR="00444E92" w:rsidRPr="009C5487" w:rsidRDefault="00444E92" w:rsidP="00444E9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3"/>
    <w:bookmarkEnd w:id="4"/>
    <w:bookmarkEnd w:id="5"/>
    <w:bookmarkEnd w:id="6"/>
    <w:p w14:paraId="638D80F9" w14:textId="77777777" w:rsidR="00A34AC8" w:rsidRDefault="00A34AC8" w:rsidP="00703A09">
      <w:pPr>
        <w:spacing w:after="0" w:line="240" w:lineRule="auto"/>
        <w:rPr>
          <w:rFonts w:ascii="Times New Roman" w:hAnsi="Times New Roman" w:cs="Times New Roman"/>
          <w:b/>
          <w:sz w:val="24"/>
          <w:szCs w:val="24"/>
        </w:rPr>
      </w:pPr>
      <w:r w:rsidRPr="00A34AC8">
        <w:rPr>
          <w:rFonts w:ascii="Times New Roman" w:hAnsi="Times New Roman" w:cs="Times New Roman"/>
          <w:b/>
          <w:sz w:val="24"/>
          <w:szCs w:val="24"/>
        </w:rPr>
        <w:t>REFERENCES</w:t>
      </w:r>
    </w:p>
    <w:p w14:paraId="7C936625" w14:textId="77777777" w:rsidR="00263763" w:rsidRDefault="00263763" w:rsidP="00703A09">
      <w:pPr>
        <w:spacing w:after="0" w:line="240" w:lineRule="auto"/>
        <w:jc w:val="both"/>
        <w:rPr>
          <w:rFonts w:ascii="Times New Roman" w:hAnsi="Times New Roman" w:cs="Times New Roman"/>
          <w:lang w:val="en-US"/>
        </w:rPr>
      </w:pPr>
    </w:p>
    <w:p w14:paraId="61AE5573"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lang w:val="en-US"/>
        </w:rPr>
      </w:pPr>
      <w:proofErr w:type="spellStart"/>
      <w:r w:rsidRPr="00530C38">
        <w:rPr>
          <w:rFonts w:ascii="Times New Roman" w:hAnsi="Times New Roman" w:cs="Times New Roman"/>
          <w:sz w:val="24"/>
          <w:szCs w:val="24"/>
          <w:highlight w:val="yellow"/>
          <w:lang w:val="en-US"/>
        </w:rPr>
        <w:t>Ahmadieh</w:t>
      </w:r>
      <w:proofErr w:type="spellEnd"/>
      <w:r w:rsidRPr="00530C38">
        <w:rPr>
          <w:rFonts w:ascii="Times New Roman" w:hAnsi="Times New Roman" w:cs="Times New Roman"/>
          <w:sz w:val="24"/>
          <w:szCs w:val="24"/>
          <w:highlight w:val="yellow"/>
          <w:lang w:val="en-US"/>
        </w:rPr>
        <w:t xml:space="preserve">, H., &amp; Azar, S. T. (2014). Liver disease and diabetes: Association, pathophysiology, and management. </w:t>
      </w:r>
      <w:r w:rsidRPr="00530C38">
        <w:rPr>
          <w:rFonts w:ascii="Times New Roman" w:hAnsi="Times New Roman" w:cs="Times New Roman"/>
          <w:i/>
          <w:iCs/>
          <w:sz w:val="24"/>
          <w:szCs w:val="24"/>
          <w:highlight w:val="yellow"/>
          <w:lang w:val="en-US"/>
        </w:rPr>
        <w:t>Diabetes Research and Clinical Practice</w:t>
      </w:r>
      <w:r w:rsidRPr="00530C38">
        <w:rPr>
          <w:rFonts w:ascii="Times New Roman" w:hAnsi="Times New Roman" w:cs="Times New Roman"/>
          <w:sz w:val="24"/>
          <w:szCs w:val="24"/>
          <w:highlight w:val="yellow"/>
          <w:lang w:val="en-US"/>
        </w:rPr>
        <w:t xml:space="preserve">, </w:t>
      </w:r>
      <w:r w:rsidRPr="00530C38">
        <w:rPr>
          <w:rFonts w:ascii="Times New Roman" w:hAnsi="Times New Roman" w:cs="Times New Roman"/>
          <w:i/>
          <w:iCs/>
          <w:sz w:val="24"/>
          <w:szCs w:val="24"/>
          <w:highlight w:val="yellow"/>
          <w:lang w:val="en-US"/>
        </w:rPr>
        <w:t>104</w:t>
      </w:r>
      <w:r w:rsidRPr="00530C38">
        <w:rPr>
          <w:rFonts w:ascii="Times New Roman" w:hAnsi="Times New Roman" w:cs="Times New Roman"/>
          <w:sz w:val="24"/>
          <w:szCs w:val="24"/>
          <w:highlight w:val="yellow"/>
          <w:lang w:val="en-US"/>
        </w:rPr>
        <w:t>(1), 53–62.</w:t>
      </w:r>
    </w:p>
    <w:p w14:paraId="78110B5E"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rPr>
      </w:pPr>
      <w:r w:rsidRPr="00530C38">
        <w:rPr>
          <w:rFonts w:ascii="Times New Roman" w:hAnsi="Times New Roman" w:cs="Times New Roman"/>
          <w:sz w:val="24"/>
          <w:szCs w:val="24"/>
          <w:highlight w:val="yellow"/>
        </w:rPr>
        <w:t xml:space="preserve">Ali, A., Zahid, H. F., Cottrell, J. J., &amp; </w:t>
      </w:r>
      <w:proofErr w:type="spellStart"/>
      <w:r w:rsidRPr="00530C38">
        <w:rPr>
          <w:rFonts w:ascii="Times New Roman" w:hAnsi="Times New Roman" w:cs="Times New Roman"/>
          <w:sz w:val="24"/>
          <w:szCs w:val="24"/>
          <w:highlight w:val="yellow"/>
        </w:rPr>
        <w:t>Dunshea</w:t>
      </w:r>
      <w:proofErr w:type="spellEnd"/>
      <w:r w:rsidRPr="00530C38">
        <w:rPr>
          <w:rFonts w:ascii="Times New Roman" w:hAnsi="Times New Roman" w:cs="Times New Roman"/>
          <w:sz w:val="24"/>
          <w:szCs w:val="24"/>
          <w:highlight w:val="yellow"/>
        </w:rPr>
        <w:t>, F. R. (2022). A comparative study for nutritional and phytochemical profiling of </w:t>
      </w:r>
      <w:proofErr w:type="spellStart"/>
      <w:r w:rsidRPr="00530C38">
        <w:rPr>
          <w:rFonts w:ascii="Times New Roman" w:hAnsi="Times New Roman" w:cs="Times New Roman"/>
          <w:i/>
          <w:iCs/>
          <w:sz w:val="24"/>
          <w:szCs w:val="24"/>
          <w:highlight w:val="yellow"/>
        </w:rPr>
        <w:t>Coffea</w:t>
      </w:r>
      <w:proofErr w:type="spellEnd"/>
      <w:r w:rsidRPr="00530C38">
        <w:rPr>
          <w:rFonts w:ascii="Times New Roman" w:hAnsi="Times New Roman" w:cs="Times New Roman"/>
          <w:i/>
          <w:iCs/>
          <w:sz w:val="24"/>
          <w:szCs w:val="24"/>
          <w:highlight w:val="yellow"/>
        </w:rPr>
        <w:t xml:space="preserve"> arabica</w:t>
      </w:r>
      <w:r w:rsidRPr="00530C38">
        <w:rPr>
          <w:rFonts w:ascii="Times New Roman" w:hAnsi="Times New Roman" w:cs="Times New Roman"/>
          <w:sz w:val="24"/>
          <w:szCs w:val="24"/>
          <w:highlight w:val="yellow"/>
        </w:rPr>
        <w:t> (</w:t>
      </w:r>
      <w:r w:rsidRPr="00530C38">
        <w:rPr>
          <w:rFonts w:ascii="Times New Roman" w:hAnsi="Times New Roman" w:cs="Times New Roman"/>
          <w:i/>
          <w:iCs/>
          <w:sz w:val="24"/>
          <w:szCs w:val="24"/>
          <w:highlight w:val="yellow"/>
        </w:rPr>
        <w:t>C. arabica</w:t>
      </w:r>
      <w:r w:rsidRPr="00530C38">
        <w:rPr>
          <w:rFonts w:ascii="Times New Roman" w:hAnsi="Times New Roman" w:cs="Times New Roman"/>
          <w:sz w:val="24"/>
          <w:szCs w:val="24"/>
          <w:highlight w:val="yellow"/>
        </w:rPr>
        <w:t>) from different origins and their antioxidant potential and molecular docking. </w:t>
      </w:r>
      <w:r w:rsidRPr="00530C38">
        <w:rPr>
          <w:rFonts w:ascii="Times New Roman" w:hAnsi="Times New Roman" w:cs="Times New Roman"/>
          <w:i/>
          <w:iCs/>
          <w:sz w:val="24"/>
          <w:szCs w:val="24"/>
          <w:highlight w:val="yellow"/>
        </w:rPr>
        <w:t>Molecules</w:t>
      </w:r>
      <w:r w:rsidRPr="00530C38">
        <w:rPr>
          <w:rFonts w:ascii="Times New Roman" w:hAnsi="Times New Roman" w:cs="Times New Roman"/>
          <w:sz w:val="24"/>
          <w:szCs w:val="24"/>
          <w:highlight w:val="yellow"/>
        </w:rPr>
        <w:t>, </w:t>
      </w:r>
      <w:r w:rsidRPr="00530C38">
        <w:rPr>
          <w:rFonts w:ascii="Times New Roman" w:hAnsi="Times New Roman" w:cs="Times New Roman"/>
          <w:i/>
          <w:iCs/>
          <w:sz w:val="24"/>
          <w:szCs w:val="24"/>
          <w:highlight w:val="yellow"/>
        </w:rPr>
        <w:t>27</w:t>
      </w:r>
      <w:r w:rsidRPr="00530C38">
        <w:rPr>
          <w:rFonts w:ascii="Times New Roman" w:hAnsi="Times New Roman" w:cs="Times New Roman"/>
          <w:sz w:val="24"/>
          <w:szCs w:val="24"/>
          <w:highlight w:val="yellow"/>
        </w:rPr>
        <w:t xml:space="preserve">(16), 5126. </w:t>
      </w:r>
    </w:p>
    <w:p w14:paraId="40EE193F" w14:textId="77777777" w:rsidR="004B7A8E" w:rsidRPr="00530C38" w:rsidRDefault="004B7A8E" w:rsidP="004B7A8E">
      <w:pPr>
        <w:spacing w:after="0" w:line="240" w:lineRule="auto"/>
        <w:ind w:left="720" w:hanging="720"/>
        <w:jc w:val="both"/>
        <w:rPr>
          <w:rFonts w:ascii="Times New Roman" w:hAnsi="Times New Roman" w:cs="Times New Roman"/>
          <w:sz w:val="24"/>
          <w:szCs w:val="24"/>
          <w:lang w:val="en-US"/>
        </w:rPr>
      </w:pPr>
      <w:r w:rsidRPr="00530C38">
        <w:rPr>
          <w:rFonts w:ascii="Times New Roman" w:hAnsi="Times New Roman" w:cs="Times New Roman"/>
          <w:sz w:val="24"/>
          <w:szCs w:val="24"/>
          <w:lang w:val="en-US"/>
        </w:rPr>
        <w:t xml:space="preserve">Biljana, B.P. (2012). Historical review of medicinal plants’ review. </w:t>
      </w:r>
      <w:r w:rsidRPr="00530C38">
        <w:rPr>
          <w:rFonts w:ascii="Times New Roman" w:hAnsi="Times New Roman" w:cs="Times New Roman"/>
          <w:i/>
          <w:iCs/>
          <w:sz w:val="24"/>
          <w:szCs w:val="24"/>
          <w:lang w:val="en-US"/>
        </w:rPr>
        <w:t xml:space="preserve">Pharmacognosy Reviews, </w:t>
      </w:r>
      <w:r w:rsidRPr="00530C38">
        <w:rPr>
          <w:rFonts w:ascii="Times New Roman" w:hAnsi="Times New Roman" w:cs="Times New Roman"/>
          <w:sz w:val="24"/>
          <w:szCs w:val="24"/>
          <w:lang w:val="en-US"/>
        </w:rPr>
        <w:t>6(11), 1-4.</w:t>
      </w:r>
    </w:p>
    <w:p w14:paraId="094B68B9" w14:textId="77777777" w:rsidR="004B7A8E" w:rsidRPr="00530C38" w:rsidRDefault="004B7A8E" w:rsidP="004B7A8E">
      <w:pPr>
        <w:spacing w:after="0" w:line="240" w:lineRule="auto"/>
        <w:ind w:left="993" w:hanging="993"/>
        <w:jc w:val="both"/>
        <w:rPr>
          <w:rFonts w:ascii="Times New Roman" w:hAnsi="Times New Roman" w:cs="Times New Roman"/>
          <w:sz w:val="24"/>
          <w:szCs w:val="24"/>
        </w:rPr>
      </w:pPr>
      <w:proofErr w:type="spellStart"/>
      <w:r w:rsidRPr="00530C38">
        <w:rPr>
          <w:rFonts w:ascii="Times New Roman" w:hAnsi="Times New Roman" w:cs="Times New Roman"/>
          <w:sz w:val="24"/>
          <w:szCs w:val="24"/>
        </w:rPr>
        <w:t>Brahm</w:t>
      </w:r>
      <w:proofErr w:type="spellEnd"/>
      <w:r w:rsidRPr="00530C38">
        <w:rPr>
          <w:rFonts w:ascii="Times New Roman" w:hAnsi="Times New Roman" w:cs="Times New Roman"/>
          <w:sz w:val="24"/>
          <w:szCs w:val="24"/>
        </w:rPr>
        <w:t xml:space="preserve">, K.T., </w:t>
      </w:r>
      <w:proofErr w:type="spellStart"/>
      <w:r w:rsidRPr="00530C38">
        <w:rPr>
          <w:rFonts w:ascii="Times New Roman" w:hAnsi="Times New Roman" w:cs="Times New Roman"/>
          <w:sz w:val="24"/>
          <w:szCs w:val="24"/>
        </w:rPr>
        <w:t>Kanti</w:t>
      </w:r>
      <w:proofErr w:type="spellEnd"/>
      <w:r w:rsidRPr="00530C38">
        <w:rPr>
          <w:rFonts w:ascii="Times New Roman" w:hAnsi="Times New Roman" w:cs="Times New Roman"/>
          <w:sz w:val="24"/>
          <w:szCs w:val="24"/>
        </w:rPr>
        <w:t xml:space="preserve">, B.P., </w:t>
      </w:r>
      <w:proofErr w:type="spellStart"/>
      <w:r w:rsidRPr="00530C38">
        <w:rPr>
          <w:rFonts w:ascii="Times New Roman" w:hAnsi="Times New Roman" w:cs="Times New Roman"/>
          <w:sz w:val="24"/>
          <w:szCs w:val="24"/>
        </w:rPr>
        <w:t>Abidi</w:t>
      </w:r>
      <w:proofErr w:type="spellEnd"/>
      <w:r w:rsidRPr="00530C38">
        <w:rPr>
          <w:rFonts w:ascii="Times New Roman" w:hAnsi="Times New Roman" w:cs="Times New Roman"/>
          <w:sz w:val="24"/>
          <w:szCs w:val="24"/>
        </w:rPr>
        <w:t xml:space="preserve">, A.B. &amp; Syed, I.R. (2013). Markers of oxidative stress during diabetes mellitus. </w:t>
      </w:r>
      <w:r w:rsidRPr="00530C38">
        <w:rPr>
          <w:rFonts w:ascii="Times New Roman" w:hAnsi="Times New Roman" w:cs="Times New Roman"/>
          <w:i/>
          <w:iCs/>
          <w:sz w:val="24"/>
          <w:szCs w:val="24"/>
        </w:rPr>
        <w:t>Journal of Biomarkers, 5</w:t>
      </w:r>
      <w:r w:rsidRPr="00530C38">
        <w:rPr>
          <w:rFonts w:ascii="Times New Roman" w:hAnsi="Times New Roman" w:cs="Times New Roman"/>
          <w:sz w:val="24"/>
          <w:szCs w:val="24"/>
        </w:rPr>
        <w:t xml:space="preserve">(4), 789-90. </w:t>
      </w:r>
    </w:p>
    <w:p w14:paraId="2CFD24B9"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rPr>
      </w:pPr>
      <w:r w:rsidRPr="00530C38">
        <w:rPr>
          <w:rFonts w:ascii="Times New Roman" w:hAnsi="Times New Roman" w:cs="Times New Roman"/>
          <w:sz w:val="24"/>
          <w:szCs w:val="24"/>
          <w:highlight w:val="yellow"/>
        </w:rPr>
        <w:t xml:space="preserve">Briggs, O. N., </w:t>
      </w:r>
      <w:proofErr w:type="spellStart"/>
      <w:r w:rsidRPr="00530C38">
        <w:rPr>
          <w:rFonts w:ascii="Times New Roman" w:hAnsi="Times New Roman" w:cs="Times New Roman"/>
          <w:sz w:val="24"/>
          <w:szCs w:val="24"/>
          <w:highlight w:val="yellow"/>
        </w:rPr>
        <w:t>Elechi-amadi</w:t>
      </w:r>
      <w:proofErr w:type="spellEnd"/>
      <w:r w:rsidRPr="00530C38">
        <w:rPr>
          <w:rFonts w:ascii="Times New Roman" w:hAnsi="Times New Roman" w:cs="Times New Roman"/>
          <w:sz w:val="24"/>
          <w:szCs w:val="24"/>
          <w:highlight w:val="yellow"/>
        </w:rPr>
        <w:t xml:space="preserve">, K. N., </w:t>
      </w:r>
      <w:proofErr w:type="spellStart"/>
      <w:r w:rsidRPr="00530C38">
        <w:rPr>
          <w:rFonts w:ascii="Times New Roman" w:hAnsi="Times New Roman" w:cs="Times New Roman"/>
          <w:sz w:val="24"/>
          <w:szCs w:val="24"/>
          <w:highlight w:val="yellow"/>
        </w:rPr>
        <w:t>Aleruchi-Didia</w:t>
      </w:r>
      <w:proofErr w:type="spellEnd"/>
      <w:r w:rsidRPr="00530C38">
        <w:rPr>
          <w:rFonts w:ascii="Times New Roman" w:hAnsi="Times New Roman" w:cs="Times New Roman"/>
          <w:sz w:val="24"/>
          <w:szCs w:val="24"/>
          <w:highlight w:val="yellow"/>
        </w:rPr>
        <w:t xml:space="preserve">, T. N., </w:t>
      </w:r>
      <w:proofErr w:type="spellStart"/>
      <w:r w:rsidRPr="00530C38">
        <w:rPr>
          <w:rFonts w:ascii="Times New Roman" w:hAnsi="Times New Roman" w:cs="Times New Roman"/>
          <w:sz w:val="24"/>
          <w:szCs w:val="24"/>
          <w:highlight w:val="yellow"/>
        </w:rPr>
        <w:t>Anyalebechi</w:t>
      </w:r>
      <w:proofErr w:type="spellEnd"/>
      <w:r w:rsidRPr="00530C38">
        <w:rPr>
          <w:rFonts w:ascii="Times New Roman" w:hAnsi="Times New Roman" w:cs="Times New Roman"/>
          <w:sz w:val="24"/>
          <w:szCs w:val="24"/>
          <w:highlight w:val="yellow"/>
        </w:rPr>
        <w:t xml:space="preserve">, E. O., &amp; </w:t>
      </w:r>
      <w:proofErr w:type="spellStart"/>
      <w:r w:rsidRPr="00530C38">
        <w:rPr>
          <w:rFonts w:ascii="Times New Roman" w:hAnsi="Times New Roman" w:cs="Times New Roman"/>
          <w:sz w:val="24"/>
          <w:szCs w:val="24"/>
          <w:highlight w:val="yellow"/>
        </w:rPr>
        <w:t>Agwor</w:t>
      </w:r>
      <w:proofErr w:type="spellEnd"/>
      <w:r w:rsidRPr="00530C38">
        <w:rPr>
          <w:rFonts w:ascii="Times New Roman" w:hAnsi="Times New Roman" w:cs="Times New Roman"/>
          <w:sz w:val="24"/>
          <w:szCs w:val="24"/>
          <w:highlight w:val="yellow"/>
        </w:rPr>
        <w:t>, S. (2022). Effects of the anti-diabetic polyherbal (</w:t>
      </w:r>
      <w:proofErr w:type="spellStart"/>
      <w:r w:rsidRPr="00530C38">
        <w:rPr>
          <w:rFonts w:ascii="Times New Roman" w:hAnsi="Times New Roman" w:cs="Times New Roman"/>
          <w:sz w:val="24"/>
          <w:szCs w:val="24"/>
          <w:highlight w:val="yellow"/>
        </w:rPr>
        <w:t>Ruzu</w:t>
      </w:r>
      <w:proofErr w:type="spellEnd"/>
      <w:r w:rsidRPr="00530C38">
        <w:rPr>
          <w:rFonts w:ascii="Times New Roman" w:hAnsi="Times New Roman" w:cs="Times New Roman"/>
          <w:sz w:val="24"/>
          <w:szCs w:val="24"/>
          <w:highlight w:val="yellow"/>
        </w:rPr>
        <w:t xml:space="preserve"> bitters) on glucose, hepatic and renal parameters in alloxan-induced diabetic rats. </w:t>
      </w:r>
      <w:r w:rsidRPr="00530C38">
        <w:rPr>
          <w:rFonts w:ascii="Times New Roman" w:hAnsi="Times New Roman" w:cs="Times New Roman"/>
          <w:i/>
          <w:iCs/>
          <w:sz w:val="24"/>
          <w:szCs w:val="24"/>
          <w:highlight w:val="yellow"/>
        </w:rPr>
        <w:t>Journal of Advances in Medical and Pharmaceutical Sciences</w:t>
      </w:r>
      <w:r w:rsidRPr="00530C38">
        <w:rPr>
          <w:rFonts w:ascii="Times New Roman" w:hAnsi="Times New Roman" w:cs="Times New Roman"/>
          <w:sz w:val="24"/>
          <w:szCs w:val="24"/>
          <w:highlight w:val="yellow"/>
        </w:rPr>
        <w:t xml:space="preserve">, </w:t>
      </w:r>
      <w:r w:rsidRPr="00530C38">
        <w:rPr>
          <w:rFonts w:ascii="Times New Roman" w:hAnsi="Times New Roman" w:cs="Times New Roman"/>
          <w:i/>
          <w:iCs/>
          <w:sz w:val="24"/>
          <w:szCs w:val="24"/>
          <w:highlight w:val="yellow"/>
        </w:rPr>
        <w:t>24</w:t>
      </w:r>
      <w:r w:rsidRPr="00530C38">
        <w:rPr>
          <w:rFonts w:ascii="Times New Roman" w:hAnsi="Times New Roman" w:cs="Times New Roman"/>
          <w:sz w:val="24"/>
          <w:szCs w:val="24"/>
          <w:highlight w:val="yellow"/>
        </w:rPr>
        <w:t>(4), 44–51.</w:t>
      </w:r>
    </w:p>
    <w:p w14:paraId="0676AACC" w14:textId="77777777" w:rsidR="004B7A8E" w:rsidRPr="00530C38" w:rsidRDefault="004B7A8E" w:rsidP="004B7A8E">
      <w:pPr>
        <w:spacing w:after="0" w:line="240" w:lineRule="auto"/>
        <w:ind w:left="567" w:hanging="567"/>
        <w:jc w:val="both"/>
        <w:rPr>
          <w:rFonts w:ascii="Times New Roman" w:hAnsi="Times New Roman" w:cs="Times New Roman"/>
          <w:sz w:val="24"/>
          <w:szCs w:val="24"/>
        </w:rPr>
      </w:pPr>
      <w:r w:rsidRPr="00530C38">
        <w:rPr>
          <w:rFonts w:ascii="Times New Roman" w:hAnsi="Times New Roman" w:cs="Times New Roman"/>
          <w:sz w:val="24"/>
          <w:szCs w:val="24"/>
          <w:highlight w:val="yellow"/>
        </w:rPr>
        <w:t xml:space="preserve">Briggs, O. N., </w:t>
      </w:r>
      <w:proofErr w:type="spellStart"/>
      <w:r w:rsidRPr="00530C38">
        <w:rPr>
          <w:rFonts w:ascii="Times New Roman" w:hAnsi="Times New Roman" w:cs="Times New Roman"/>
          <w:sz w:val="24"/>
          <w:szCs w:val="24"/>
          <w:highlight w:val="yellow"/>
        </w:rPr>
        <w:t>Elechi-Amadi</w:t>
      </w:r>
      <w:proofErr w:type="spellEnd"/>
      <w:r w:rsidRPr="00530C38">
        <w:rPr>
          <w:rFonts w:ascii="Times New Roman" w:hAnsi="Times New Roman" w:cs="Times New Roman"/>
          <w:sz w:val="24"/>
          <w:szCs w:val="24"/>
          <w:highlight w:val="yellow"/>
        </w:rPr>
        <w:t xml:space="preserve">, K. N., </w:t>
      </w:r>
      <w:proofErr w:type="spellStart"/>
      <w:r w:rsidRPr="00530C38">
        <w:rPr>
          <w:rFonts w:ascii="Times New Roman" w:hAnsi="Times New Roman" w:cs="Times New Roman"/>
          <w:sz w:val="24"/>
          <w:szCs w:val="24"/>
          <w:highlight w:val="yellow"/>
        </w:rPr>
        <w:t>Ohaka</w:t>
      </w:r>
      <w:proofErr w:type="spellEnd"/>
      <w:r w:rsidRPr="00530C38">
        <w:rPr>
          <w:rFonts w:ascii="Times New Roman" w:hAnsi="Times New Roman" w:cs="Times New Roman"/>
          <w:sz w:val="24"/>
          <w:szCs w:val="24"/>
          <w:highlight w:val="yellow"/>
        </w:rPr>
        <w:t xml:space="preserve">, J. C., </w:t>
      </w:r>
      <w:proofErr w:type="spellStart"/>
      <w:r w:rsidRPr="00530C38">
        <w:rPr>
          <w:rFonts w:ascii="Times New Roman" w:hAnsi="Times New Roman" w:cs="Times New Roman"/>
          <w:sz w:val="24"/>
          <w:szCs w:val="24"/>
          <w:highlight w:val="yellow"/>
        </w:rPr>
        <w:t>Nwachuku</w:t>
      </w:r>
      <w:proofErr w:type="spellEnd"/>
      <w:r w:rsidRPr="00530C38">
        <w:rPr>
          <w:rFonts w:ascii="Times New Roman" w:hAnsi="Times New Roman" w:cs="Times New Roman"/>
          <w:sz w:val="24"/>
          <w:szCs w:val="24"/>
          <w:highlight w:val="yellow"/>
        </w:rPr>
        <w:t xml:space="preserve">, E. O., &amp; Bartimaeus, E. S. (2021). Effects of metformin in combination with </w:t>
      </w:r>
      <w:proofErr w:type="gramStart"/>
      <w:r w:rsidRPr="00530C38">
        <w:rPr>
          <w:rFonts w:ascii="Times New Roman" w:hAnsi="Times New Roman" w:cs="Times New Roman"/>
          <w:sz w:val="24"/>
          <w:szCs w:val="24"/>
          <w:highlight w:val="yellow"/>
        </w:rPr>
        <w:t>a</w:t>
      </w:r>
      <w:proofErr w:type="gramEnd"/>
      <w:r w:rsidRPr="00530C38">
        <w:rPr>
          <w:rFonts w:ascii="Times New Roman" w:hAnsi="Times New Roman" w:cs="Times New Roman"/>
          <w:sz w:val="24"/>
          <w:szCs w:val="24"/>
          <w:highlight w:val="yellow"/>
        </w:rPr>
        <w:t xml:space="preserve"> herbal capsule (</w:t>
      </w:r>
      <w:proofErr w:type="spellStart"/>
      <w:r w:rsidRPr="00530C38">
        <w:rPr>
          <w:rFonts w:ascii="Times New Roman" w:hAnsi="Times New Roman" w:cs="Times New Roman"/>
          <w:sz w:val="24"/>
          <w:szCs w:val="24"/>
          <w:highlight w:val="yellow"/>
        </w:rPr>
        <w:t>Glucoblock</w:t>
      </w:r>
      <w:proofErr w:type="spellEnd"/>
      <w:r w:rsidRPr="00530C38">
        <w:rPr>
          <w:rFonts w:ascii="Times New Roman" w:hAnsi="Times New Roman" w:cs="Times New Roman"/>
          <w:sz w:val="24"/>
          <w:szCs w:val="24"/>
          <w:highlight w:val="yellow"/>
        </w:rPr>
        <w:t xml:space="preserve">) on insulin </w:t>
      </w:r>
      <w:r w:rsidRPr="00530C38">
        <w:rPr>
          <w:rFonts w:ascii="Times New Roman" w:hAnsi="Times New Roman" w:cs="Times New Roman"/>
          <w:sz w:val="24"/>
          <w:szCs w:val="24"/>
          <w:highlight w:val="yellow"/>
        </w:rPr>
        <w:lastRenderedPageBreak/>
        <w:t xml:space="preserve">resistance and oxidative stress index in type 2 diabetic rats. </w:t>
      </w:r>
      <w:r w:rsidRPr="00530C38">
        <w:rPr>
          <w:rFonts w:ascii="Times New Roman" w:hAnsi="Times New Roman" w:cs="Times New Roman"/>
          <w:i/>
          <w:iCs/>
          <w:sz w:val="24"/>
          <w:szCs w:val="24"/>
          <w:highlight w:val="yellow"/>
        </w:rPr>
        <w:t>Journal of Complementary and Alternative Medical Research</w:t>
      </w:r>
      <w:r w:rsidRPr="00530C38">
        <w:rPr>
          <w:rFonts w:ascii="Times New Roman" w:hAnsi="Times New Roman" w:cs="Times New Roman"/>
          <w:sz w:val="24"/>
          <w:szCs w:val="24"/>
          <w:highlight w:val="yellow"/>
        </w:rPr>
        <w:t xml:space="preserve">, 14(3), 18-25. </w:t>
      </w:r>
    </w:p>
    <w:p w14:paraId="11830291" w14:textId="77777777" w:rsidR="004B7A8E" w:rsidRPr="00530C38" w:rsidRDefault="004B7A8E" w:rsidP="004B7A8E">
      <w:pPr>
        <w:spacing w:after="0" w:line="240" w:lineRule="auto"/>
        <w:ind w:left="567" w:hanging="567"/>
        <w:jc w:val="both"/>
        <w:rPr>
          <w:rFonts w:ascii="Times New Roman" w:hAnsi="Times New Roman" w:cs="Times New Roman"/>
          <w:sz w:val="24"/>
          <w:szCs w:val="24"/>
        </w:rPr>
      </w:pPr>
      <w:r w:rsidRPr="00530C38">
        <w:rPr>
          <w:rFonts w:ascii="Times New Roman" w:hAnsi="Times New Roman" w:cs="Times New Roman"/>
          <w:sz w:val="24"/>
          <w:szCs w:val="24"/>
          <w:highlight w:val="yellow"/>
        </w:rPr>
        <w:t xml:space="preserve">Briggs, O. N., </w:t>
      </w:r>
      <w:proofErr w:type="spellStart"/>
      <w:r w:rsidRPr="00530C38">
        <w:rPr>
          <w:rFonts w:ascii="Times New Roman" w:hAnsi="Times New Roman" w:cs="Times New Roman"/>
          <w:sz w:val="24"/>
          <w:szCs w:val="24"/>
          <w:highlight w:val="yellow"/>
        </w:rPr>
        <w:t>Elechi-amadi</w:t>
      </w:r>
      <w:proofErr w:type="spellEnd"/>
      <w:r w:rsidRPr="00530C38">
        <w:rPr>
          <w:rFonts w:ascii="Times New Roman" w:hAnsi="Times New Roman" w:cs="Times New Roman"/>
          <w:sz w:val="24"/>
          <w:szCs w:val="24"/>
          <w:highlight w:val="yellow"/>
        </w:rPr>
        <w:t xml:space="preserve">, K. N., </w:t>
      </w:r>
      <w:proofErr w:type="spellStart"/>
      <w:r w:rsidRPr="00530C38">
        <w:rPr>
          <w:rFonts w:ascii="Times New Roman" w:hAnsi="Times New Roman" w:cs="Times New Roman"/>
          <w:sz w:val="24"/>
          <w:szCs w:val="24"/>
          <w:highlight w:val="yellow"/>
        </w:rPr>
        <w:t>Okobia</w:t>
      </w:r>
      <w:proofErr w:type="spellEnd"/>
      <w:r w:rsidRPr="00530C38">
        <w:rPr>
          <w:rFonts w:ascii="Times New Roman" w:hAnsi="Times New Roman" w:cs="Times New Roman"/>
          <w:sz w:val="24"/>
          <w:szCs w:val="24"/>
          <w:highlight w:val="yellow"/>
        </w:rPr>
        <w:t xml:space="preserve">, C., &amp; </w:t>
      </w:r>
      <w:proofErr w:type="spellStart"/>
      <w:r w:rsidRPr="00530C38">
        <w:rPr>
          <w:rFonts w:ascii="Times New Roman" w:hAnsi="Times New Roman" w:cs="Times New Roman"/>
          <w:sz w:val="24"/>
          <w:szCs w:val="24"/>
          <w:highlight w:val="yellow"/>
        </w:rPr>
        <w:t>Ezeiruaku</w:t>
      </w:r>
      <w:proofErr w:type="spellEnd"/>
      <w:r w:rsidRPr="00530C38">
        <w:rPr>
          <w:rFonts w:ascii="Times New Roman" w:hAnsi="Times New Roman" w:cs="Times New Roman"/>
          <w:sz w:val="24"/>
          <w:szCs w:val="24"/>
          <w:highlight w:val="yellow"/>
        </w:rPr>
        <w:t>, F. C. (2020). Anti-hyperglycaemic, anti-</w:t>
      </w:r>
      <w:proofErr w:type="spellStart"/>
      <w:r w:rsidRPr="00530C38">
        <w:rPr>
          <w:rFonts w:ascii="Times New Roman" w:hAnsi="Times New Roman" w:cs="Times New Roman"/>
          <w:sz w:val="24"/>
          <w:szCs w:val="24"/>
          <w:highlight w:val="yellow"/>
        </w:rPr>
        <w:t>dyslipidaemic</w:t>
      </w:r>
      <w:proofErr w:type="spellEnd"/>
      <w:r w:rsidRPr="00530C38">
        <w:rPr>
          <w:rFonts w:ascii="Times New Roman" w:hAnsi="Times New Roman" w:cs="Times New Roman"/>
          <w:sz w:val="24"/>
          <w:szCs w:val="24"/>
          <w:highlight w:val="yellow"/>
        </w:rPr>
        <w:t xml:space="preserve"> and hepatoprotective effects of the polyherbal mixture </w:t>
      </w:r>
      <w:proofErr w:type="spellStart"/>
      <w:r w:rsidRPr="00530C38">
        <w:rPr>
          <w:rFonts w:ascii="Times New Roman" w:hAnsi="Times New Roman" w:cs="Times New Roman"/>
          <w:sz w:val="24"/>
          <w:szCs w:val="24"/>
          <w:highlight w:val="yellow"/>
        </w:rPr>
        <w:t>diarth</w:t>
      </w:r>
      <w:proofErr w:type="spellEnd"/>
      <w:r w:rsidRPr="00530C38">
        <w:rPr>
          <w:rFonts w:ascii="Times New Roman" w:hAnsi="Times New Roman" w:cs="Times New Roman"/>
          <w:sz w:val="24"/>
          <w:szCs w:val="24"/>
          <w:highlight w:val="yellow"/>
        </w:rPr>
        <w:t xml:space="preserve"> in alloxan-induced diabetic rats. </w:t>
      </w:r>
      <w:r w:rsidRPr="00530C38">
        <w:rPr>
          <w:rFonts w:ascii="Times New Roman" w:hAnsi="Times New Roman" w:cs="Times New Roman"/>
          <w:i/>
          <w:iCs/>
          <w:sz w:val="24"/>
          <w:szCs w:val="24"/>
          <w:highlight w:val="yellow"/>
        </w:rPr>
        <w:t>Journal of Complementary and Alternative Medical Research</w:t>
      </w:r>
      <w:r w:rsidRPr="00530C38">
        <w:rPr>
          <w:rFonts w:ascii="Times New Roman" w:hAnsi="Times New Roman" w:cs="Times New Roman"/>
          <w:sz w:val="24"/>
          <w:szCs w:val="24"/>
          <w:highlight w:val="yellow"/>
        </w:rPr>
        <w:t xml:space="preserve">, </w:t>
      </w:r>
      <w:r w:rsidRPr="00530C38">
        <w:rPr>
          <w:rFonts w:ascii="Times New Roman" w:hAnsi="Times New Roman" w:cs="Times New Roman"/>
          <w:i/>
          <w:iCs/>
          <w:sz w:val="24"/>
          <w:szCs w:val="24"/>
          <w:highlight w:val="yellow"/>
        </w:rPr>
        <w:t>9</w:t>
      </w:r>
      <w:r w:rsidRPr="00530C38">
        <w:rPr>
          <w:rFonts w:ascii="Times New Roman" w:hAnsi="Times New Roman" w:cs="Times New Roman"/>
          <w:sz w:val="24"/>
          <w:szCs w:val="24"/>
          <w:highlight w:val="yellow"/>
        </w:rPr>
        <w:t>(3), 51–57.</w:t>
      </w:r>
    </w:p>
    <w:p w14:paraId="6A063FD4"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rPr>
      </w:pPr>
      <w:r w:rsidRPr="00530C38">
        <w:rPr>
          <w:rFonts w:ascii="Times New Roman" w:hAnsi="Times New Roman" w:cs="Times New Roman"/>
          <w:sz w:val="24"/>
          <w:szCs w:val="24"/>
          <w:highlight w:val="yellow"/>
        </w:rPr>
        <w:t xml:space="preserve">Briggs, O. N., </w:t>
      </w:r>
      <w:proofErr w:type="spellStart"/>
      <w:r w:rsidRPr="00530C38">
        <w:rPr>
          <w:rFonts w:ascii="Times New Roman" w:hAnsi="Times New Roman" w:cs="Times New Roman"/>
          <w:sz w:val="24"/>
          <w:szCs w:val="24"/>
          <w:highlight w:val="yellow"/>
        </w:rPr>
        <w:t>Nwachuku</w:t>
      </w:r>
      <w:proofErr w:type="spellEnd"/>
      <w:r w:rsidRPr="00530C38">
        <w:rPr>
          <w:rFonts w:ascii="Times New Roman" w:hAnsi="Times New Roman" w:cs="Times New Roman"/>
          <w:sz w:val="24"/>
          <w:szCs w:val="24"/>
          <w:highlight w:val="yellow"/>
        </w:rPr>
        <w:t xml:space="preserve">, E. O., Bartimaeus, E. S., </w:t>
      </w:r>
      <w:proofErr w:type="spellStart"/>
      <w:r w:rsidRPr="00530C38">
        <w:rPr>
          <w:rFonts w:ascii="Times New Roman" w:hAnsi="Times New Roman" w:cs="Times New Roman"/>
          <w:sz w:val="24"/>
          <w:szCs w:val="24"/>
          <w:highlight w:val="yellow"/>
        </w:rPr>
        <w:t>Tamuno-Emine</w:t>
      </w:r>
      <w:proofErr w:type="spellEnd"/>
      <w:r w:rsidRPr="00530C38">
        <w:rPr>
          <w:rFonts w:ascii="Times New Roman" w:hAnsi="Times New Roman" w:cs="Times New Roman"/>
          <w:sz w:val="24"/>
          <w:szCs w:val="24"/>
          <w:highlight w:val="yellow"/>
        </w:rPr>
        <w:t xml:space="preserve">, D., </w:t>
      </w:r>
      <w:proofErr w:type="spellStart"/>
      <w:r w:rsidRPr="00530C38">
        <w:rPr>
          <w:rFonts w:ascii="Times New Roman" w:hAnsi="Times New Roman" w:cs="Times New Roman"/>
          <w:sz w:val="24"/>
          <w:szCs w:val="24"/>
          <w:highlight w:val="yellow"/>
        </w:rPr>
        <w:t>Elechi-Amadi</w:t>
      </w:r>
      <w:proofErr w:type="spellEnd"/>
      <w:r w:rsidRPr="00530C38">
        <w:rPr>
          <w:rFonts w:ascii="Times New Roman" w:hAnsi="Times New Roman" w:cs="Times New Roman"/>
          <w:sz w:val="24"/>
          <w:szCs w:val="24"/>
          <w:highlight w:val="yellow"/>
        </w:rPr>
        <w:t xml:space="preserve">, K. N., &amp; </w:t>
      </w:r>
      <w:proofErr w:type="spellStart"/>
      <w:r w:rsidRPr="00530C38">
        <w:rPr>
          <w:rFonts w:ascii="Times New Roman" w:hAnsi="Times New Roman" w:cs="Times New Roman"/>
          <w:sz w:val="24"/>
          <w:szCs w:val="24"/>
          <w:highlight w:val="yellow"/>
        </w:rPr>
        <w:t>Nsirim</w:t>
      </w:r>
      <w:proofErr w:type="spellEnd"/>
      <w:r w:rsidRPr="00530C38">
        <w:rPr>
          <w:rFonts w:ascii="Times New Roman" w:hAnsi="Times New Roman" w:cs="Times New Roman"/>
          <w:sz w:val="24"/>
          <w:szCs w:val="24"/>
          <w:highlight w:val="yellow"/>
        </w:rPr>
        <w:t xml:space="preserve">, N. (2019). Antidiabetic and antioxidant effects of the polyherbal drug </w:t>
      </w:r>
      <w:proofErr w:type="spellStart"/>
      <w:r w:rsidRPr="00530C38">
        <w:rPr>
          <w:rFonts w:ascii="Times New Roman" w:hAnsi="Times New Roman" w:cs="Times New Roman"/>
          <w:sz w:val="24"/>
          <w:szCs w:val="24"/>
          <w:highlight w:val="yellow"/>
        </w:rPr>
        <w:t>glucoblock</w:t>
      </w:r>
      <w:proofErr w:type="spellEnd"/>
      <w:r w:rsidRPr="00530C38">
        <w:rPr>
          <w:rFonts w:ascii="Times New Roman" w:hAnsi="Times New Roman" w:cs="Times New Roman"/>
          <w:sz w:val="24"/>
          <w:szCs w:val="24"/>
          <w:highlight w:val="yellow"/>
        </w:rPr>
        <w:t xml:space="preserve"> and </w:t>
      </w:r>
      <w:proofErr w:type="spellStart"/>
      <w:r w:rsidRPr="00530C38">
        <w:rPr>
          <w:rFonts w:ascii="Times New Roman" w:hAnsi="Times New Roman" w:cs="Times New Roman"/>
          <w:sz w:val="24"/>
          <w:szCs w:val="24"/>
          <w:highlight w:val="yellow"/>
        </w:rPr>
        <w:t>glibenclamide</w:t>
      </w:r>
      <w:proofErr w:type="spellEnd"/>
      <w:r w:rsidRPr="00530C38">
        <w:rPr>
          <w:rFonts w:ascii="Times New Roman" w:hAnsi="Times New Roman" w:cs="Times New Roman"/>
          <w:sz w:val="24"/>
          <w:szCs w:val="24"/>
          <w:highlight w:val="yellow"/>
        </w:rPr>
        <w:t xml:space="preserve"> in type 2 diabetic rats. </w:t>
      </w:r>
      <w:r w:rsidRPr="00530C38">
        <w:rPr>
          <w:rFonts w:ascii="Times New Roman" w:hAnsi="Times New Roman" w:cs="Times New Roman"/>
          <w:i/>
          <w:iCs/>
          <w:sz w:val="24"/>
          <w:szCs w:val="24"/>
          <w:highlight w:val="yellow"/>
        </w:rPr>
        <w:t>Journal of Advances in Medical and Pharmaceutical Sciences</w:t>
      </w:r>
      <w:r w:rsidRPr="00530C38">
        <w:rPr>
          <w:rFonts w:ascii="Times New Roman" w:hAnsi="Times New Roman" w:cs="Times New Roman"/>
          <w:sz w:val="24"/>
          <w:szCs w:val="24"/>
          <w:highlight w:val="yellow"/>
        </w:rPr>
        <w:t xml:space="preserve">, </w:t>
      </w:r>
      <w:r w:rsidRPr="00530C38">
        <w:rPr>
          <w:rFonts w:ascii="Times New Roman" w:hAnsi="Times New Roman" w:cs="Times New Roman"/>
          <w:i/>
          <w:iCs/>
          <w:sz w:val="24"/>
          <w:szCs w:val="24"/>
          <w:highlight w:val="yellow"/>
        </w:rPr>
        <w:t>21</w:t>
      </w:r>
      <w:r w:rsidRPr="00530C38">
        <w:rPr>
          <w:rFonts w:ascii="Times New Roman" w:hAnsi="Times New Roman" w:cs="Times New Roman"/>
          <w:sz w:val="24"/>
          <w:szCs w:val="24"/>
          <w:highlight w:val="yellow"/>
        </w:rPr>
        <w:t>(2), 1–9.</w:t>
      </w:r>
    </w:p>
    <w:p w14:paraId="0CCB88FA"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lang w:val="en-US"/>
        </w:rPr>
      </w:pPr>
      <w:r w:rsidRPr="00530C38">
        <w:rPr>
          <w:rFonts w:ascii="Times New Roman" w:hAnsi="Times New Roman" w:cs="Times New Roman"/>
          <w:sz w:val="24"/>
          <w:szCs w:val="24"/>
          <w:highlight w:val="yellow"/>
          <w:lang w:val="en-US"/>
        </w:rPr>
        <w:t xml:space="preserve">Briggs, O. N., </w:t>
      </w:r>
      <w:proofErr w:type="spellStart"/>
      <w:r w:rsidRPr="00530C38">
        <w:rPr>
          <w:rFonts w:ascii="Times New Roman" w:hAnsi="Times New Roman" w:cs="Times New Roman"/>
          <w:sz w:val="24"/>
          <w:szCs w:val="24"/>
          <w:highlight w:val="yellow"/>
          <w:lang w:val="en-US"/>
        </w:rPr>
        <w:t>Nwachuku</w:t>
      </w:r>
      <w:proofErr w:type="spellEnd"/>
      <w:r w:rsidRPr="00530C38">
        <w:rPr>
          <w:rFonts w:ascii="Times New Roman" w:hAnsi="Times New Roman" w:cs="Times New Roman"/>
          <w:sz w:val="24"/>
          <w:szCs w:val="24"/>
          <w:highlight w:val="yellow"/>
          <w:lang w:val="en-US"/>
        </w:rPr>
        <w:t xml:space="preserve">, E. O., </w:t>
      </w:r>
      <w:proofErr w:type="spellStart"/>
      <w:r w:rsidRPr="00530C38">
        <w:rPr>
          <w:rFonts w:ascii="Times New Roman" w:hAnsi="Times New Roman" w:cs="Times New Roman"/>
          <w:sz w:val="24"/>
          <w:szCs w:val="24"/>
          <w:highlight w:val="yellow"/>
          <w:lang w:val="en-US"/>
        </w:rPr>
        <w:t>Tamuno-Emine</w:t>
      </w:r>
      <w:proofErr w:type="spellEnd"/>
      <w:r w:rsidRPr="00530C38">
        <w:rPr>
          <w:rFonts w:ascii="Times New Roman" w:hAnsi="Times New Roman" w:cs="Times New Roman"/>
          <w:sz w:val="24"/>
          <w:szCs w:val="24"/>
          <w:highlight w:val="yellow"/>
          <w:lang w:val="en-US"/>
        </w:rPr>
        <w:t xml:space="preserve">, D., </w:t>
      </w:r>
      <w:proofErr w:type="spellStart"/>
      <w:r w:rsidRPr="00530C38">
        <w:rPr>
          <w:rFonts w:ascii="Times New Roman" w:hAnsi="Times New Roman" w:cs="Times New Roman"/>
          <w:sz w:val="24"/>
          <w:szCs w:val="24"/>
          <w:highlight w:val="yellow"/>
          <w:lang w:val="en-US"/>
        </w:rPr>
        <w:t>Nsirim</w:t>
      </w:r>
      <w:proofErr w:type="spellEnd"/>
      <w:r w:rsidRPr="00530C38">
        <w:rPr>
          <w:rFonts w:ascii="Times New Roman" w:hAnsi="Times New Roman" w:cs="Times New Roman"/>
          <w:sz w:val="24"/>
          <w:szCs w:val="24"/>
          <w:highlight w:val="yellow"/>
          <w:lang w:val="en-US"/>
        </w:rPr>
        <w:t xml:space="preserve">, N., &amp; </w:t>
      </w:r>
      <w:proofErr w:type="spellStart"/>
      <w:r w:rsidRPr="00530C38">
        <w:rPr>
          <w:rFonts w:ascii="Times New Roman" w:hAnsi="Times New Roman" w:cs="Times New Roman"/>
          <w:sz w:val="24"/>
          <w:szCs w:val="24"/>
          <w:highlight w:val="yellow"/>
          <w:lang w:val="en-US"/>
        </w:rPr>
        <w:t>Elechi-Amadi</w:t>
      </w:r>
      <w:proofErr w:type="spellEnd"/>
      <w:r w:rsidRPr="00530C38">
        <w:rPr>
          <w:rFonts w:ascii="Times New Roman" w:hAnsi="Times New Roman" w:cs="Times New Roman"/>
          <w:sz w:val="24"/>
          <w:szCs w:val="24"/>
          <w:highlight w:val="yellow"/>
          <w:lang w:val="en-US"/>
        </w:rPr>
        <w:t xml:space="preserve">, K. N. (2019). Biochemical and oxidative changes in high fat diet/streptozotocin-induced diabetic rats treated with metformin and the polyherbal </w:t>
      </w:r>
      <w:proofErr w:type="spellStart"/>
      <w:r w:rsidRPr="00530C38">
        <w:rPr>
          <w:rFonts w:ascii="Times New Roman" w:hAnsi="Times New Roman" w:cs="Times New Roman"/>
          <w:sz w:val="24"/>
          <w:szCs w:val="24"/>
          <w:highlight w:val="yellow"/>
          <w:lang w:val="en-US"/>
        </w:rPr>
        <w:t>diawell</w:t>
      </w:r>
      <w:proofErr w:type="spellEnd"/>
      <w:r w:rsidRPr="00530C38">
        <w:rPr>
          <w:rFonts w:ascii="Times New Roman" w:hAnsi="Times New Roman" w:cs="Times New Roman"/>
          <w:sz w:val="24"/>
          <w:szCs w:val="24"/>
          <w:highlight w:val="yellow"/>
          <w:lang w:val="en-US"/>
        </w:rPr>
        <w:t xml:space="preserve">. </w:t>
      </w:r>
      <w:r w:rsidRPr="00530C38">
        <w:rPr>
          <w:rFonts w:ascii="Times New Roman" w:hAnsi="Times New Roman" w:cs="Times New Roman"/>
          <w:i/>
          <w:iCs/>
          <w:sz w:val="24"/>
          <w:szCs w:val="24"/>
          <w:highlight w:val="yellow"/>
          <w:lang w:val="en-US"/>
        </w:rPr>
        <w:t>Journal of Complementary and Alternative Medical Research</w:t>
      </w:r>
      <w:r w:rsidRPr="00530C38">
        <w:rPr>
          <w:rFonts w:ascii="Times New Roman" w:hAnsi="Times New Roman" w:cs="Times New Roman"/>
          <w:sz w:val="24"/>
          <w:szCs w:val="24"/>
          <w:highlight w:val="yellow"/>
          <w:lang w:val="en-US"/>
        </w:rPr>
        <w:t xml:space="preserve">, </w:t>
      </w:r>
      <w:r w:rsidRPr="00530C38">
        <w:rPr>
          <w:rFonts w:ascii="Times New Roman" w:hAnsi="Times New Roman" w:cs="Times New Roman"/>
          <w:i/>
          <w:iCs/>
          <w:sz w:val="24"/>
          <w:szCs w:val="24"/>
          <w:highlight w:val="yellow"/>
          <w:lang w:val="en-US"/>
        </w:rPr>
        <w:t>7</w:t>
      </w:r>
      <w:r w:rsidRPr="00530C38">
        <w:rPr>
          <w:rFonts w:ascii="Times New Roman" w:hAnsi="Times New Roman" w:cs="Times New Roman"/>
          <w:sz w:val="24"/>
          <w:szCs w:val="24"/>
          <w:highlight w:val="yellow"/>
          <w:lang w:val="en-US"/>
        </w:rPr>
        <w:t xml:space="preserve">(4), 1–11. </w:t>
      </w:r>
    </w:p>
    <w:p w14:paraId="775293F1" w14:textId="77777777" w:rsidR="004B7A8E" w:rsidRPr="007C01D4" w:rsidRDefault="004B7A8E" w:rsidP="004B7A8E">
      <w:pPr>
        <w:spacing w:after="0" w:line="240" w:lineRule="auto"/>
        <w:ind w:left="567" w:hanging="567"/>
        <w:jc w:val="both"/>
        <w:rPr>
          <w:rFonts w:ascii="Times New Roman" w:hAnsi="Times New Roman" w:cs="Times New Roman"/>
          <w:sz w:val="24"/>
          <w:szCs w:val="24"/>
          <w:highlight w:val="yellow"/>
          <w:lang w:val="en-US"/>
        </w:rPr>
      </w:pPr>
      <w:r w:rsidRPr="007C01D4">
        <w:rPr>
          <w:rFonts w:ascii="Times New Roman" w:hAnsi="Times New Roman" w:cs="Times New Roman"/>
          <w:sz w:val="24"/>
          <w:szCs w:val="24"/>
          <w:highlight w:val="yellow"/>
          <w:lang w:val="en-US"/>
        </w:rPr>
        <w:t xml:space="preserve">Deeds, M. C., Anderson, J. M., Armstrong, A. S., Gastineau, D. A., </w:t>
      </w:r>
      <w:proofErr w:type="spellStart"/>
      <w:r w:rsidRPr="007C01D4">
        <w:rPr>
          <w:rFonts w:ascii="Times New Roman" w:hAnsi="Times New Roman" w:cs="Times New Roman"/>
          <w:sz w:val="24"/>
          <w:szCs w:val="24"/>
          <w:highlight w:val="yellow"/>
          <w:lang w:val="en-US"/>
        </w:rPr>
        <w:t>Hiddinga</w:t>
      </w:r>
      <w:proofErr w:type="spellEnd"/>
      <w:r w:rsidRPr="007C01D4">
        <w:rPr>
          <w:rFonts w:ascii="Times New Roman" w:hAnsi="Times New Roman" w:cs="Times New Roman"/>
          <w:sz w:val="24"/>
          <w:szCs w:val="24"/>
          <w:highlight w:val="yellow"/>
          <w:lang w:val="en-US"/>
        </w:rPr>
        <w:t xml:space="preserve">, H. J., Jahangir, A., Eberhardt, N. L., &amp; </w:t>
      </w:r>
      <w:proofErr w:type="spellStart"/>
      <w:r w:rsidRPr="007C01D4">
        <w:rPr>
          <w:rFonts w:ascii="Times New Roman" w:hAnsi="Times New Roman" w:cs="Times New Roman"/>
          <w:sz w:val="24"/>
          <w:szCs w:val="24"/>
          <w:highlight w:val="yellow"/>
          <w:lang w:val="en-US"/>
        </w:rPr>
        <w:t>Kudva</w:t>
      </w:r>
      <w:proofErr w:type="spellEnd"/>
      <w:r w:rsidRPr="007C01D4">
        <w:rPr>
          <w:rFonts w:ascii="Times New Roman" w:hAnsi="Times New Roman" w:cs="Times New Roman"/>
          <w:sz w:val="24"/>
          <w:szCs w:val="24"/>
          <w:highlight w:val="yellow"/>
          <w:lang w:val="en-US"/>
        </w:rPr>
        <w:t xml:space="preserve">, Y. C. (2011). Single dose streptozotocin induced diabetes: Considerations for study design in islet transplantation models. </w:t>
      </w:r>
      <w:r w:rsidRPr="007C01D4">
        <w:rPr>
          <w:rFonts w:ascii="Times New Roman" w:hAnsi="Times New Roman" w:cs="Times New Roman"/>
          <w:i/>
          <w:iCs/>
          <w:sz w:val="24"/>
          <w:szCs w:val="24"/>
          <w:highlight w:val="yellow"/>
          <w:lang w:val="en-US"/>
        </w:rPr>
        <w:t>Lab Animal</w:t>
      </w:r>
      <w:r w:rsidRPr="007C01D4">
        <w:rPr>
          <w:rFonts w:ascii="Times New Roman" w:hAnsi="Times New Roman" w:cs="Times New Roman"/>
          <w:sz w:val="24"/>
          <w:szCs w:val="24"/>
          <w:highlight w:val="yellow"/>
          <w:lang w:val="en-US"/>
        </w:rPr>
        <w:t xml:space="preserve">, </w:t>
      </w:r>
      <w:r w:rsidRPr="007C01D4">
        <w:rPr>
          <w:rFonts w:ascii="Times New Roman" w:hAnsi="Times New Roman" w:cs="Times New Roman"/>
          <w:i/>
          <w:iCs/>
          <w:sz w:val="24"/>
          <w:szCs w:val="24"/>
          <w:highlight w:val="yellow"/>
          <w:lang w:val="en-US"/>
        </w:rPr>
        <w:t>45</w:t>
      </w:r>
      <w:r w:rsidRPr="007C01D4">
        <w:rPr>
          <w:rFonts w:ascii="Times New Roman" w:hAnsi="Times New Roman" w:cs="Times New Roman"/>
          <w:sz w:val="24"/>
          <w:szCs w:val="24"/>
          <w:highlight w:val="yellow"/>
          <w:lang w:val="en-US"/>
        </w:rPr>
        <w:t>(3), 131–140.</w:t>
      </w:r>
    </w:p>
    <w:p w14:paraId="36027C70" w14:textId="77777777" w:rsidR="004B7A8E" w:rsidRPr="00530C38" w:rsidRDefault="004B7A8E" w:rsidP="004B7A8E">
      <w:pPr>
        <w:spacing w:after="0" w:line="240" w:lineRule="auto"/>
        <w:ind w:left="567" w:hanging="567"/>
        <w:jc w:val="both"/>
        <w:rPr>
          <w:rFonts w:ascii="Times New Roman" w:hAnsi="Times New Roman" w:cs="Times New Roman"/>
          <w:sz w:val="24"/>
          <w:szCs w:val="24"/>
          <w:lang w:val="en-US"/>
        </w:rPr>
      </w:pPr>
      <w:r w:rsidRPr="00530C38">
        <w:rPr>
          <w:rFonts w:ascii="Times New Roman" w:hAnsi="Times New Roman" w:cs="Times New Roman"/>
          <w:sz w:val="24"/>
          <w:szCs w:val="24"/>
          <w:highlight w:val="yellow"/>
          <w:lang w:val="en-US"/>
        </w:rPr>
        <w:t xml:space="preserve">Diaz-Gómez, R., Sandoval-Cortes, J., &amp; Aguilar, C. N. (2025). </w:t>
      </w:r>
      <w:proofErr w:type="spellStart"/>
      <w:r w:rsidRPr="00530C38">
        <w:rPr>
          <w:rFonts w:ascii="Times New Roman" w:hAnsi="Times New Roman" w:cs="Times New Roman"/>
          <w:sz w:val="24"/>
          <w:szCs w:val="24"/>
          <w:highlight w:val="yellow"/>
          <w:lang w:val="en-US"/>
        </w:rPr>
        <w:t>Coffea</w:t>
      </w:r>
      <w:proofErr w:type="spellEnd"/>
      <w:r w:rsidRPr="00530C38">
        <w:rPr>
          <w:rFonts w:ascii="Times New Roman" w:hAnsi="Times New Roman" w:cs="Times New Roman"/>
          <w:sz w:val="24"/>
          <w:szCs w:val="24"/>
          <w:highlight w:val="yellow"/>
          <w:lang w:val="en-US"/>
        </w:rPr>
        <w:t xml:space="preserve"> arabica. In V. R. </w:t>
      </w:r>
      <w:proofErr w:type="spellStart"/>
      <w:r w:rsidRPr="00530C38">
        <w:rPr>
          <w:rFonts w:ascii="Times New Roman" w:hAnsi="Times New Roman" w:cs="Times New Roman"/>
          <w:sz w:val="24"/>
          <w:szCs w:val="24"/>
          <w:highlight w:val="yellow"/>
          <w:lang w:val="en-US"/>
        </w:rPr>
        <w:t>Preedy</w:t>
      </w:r>
      <w:proofErr w:type="spellEnd"/>
      <w:r w:rsidRPr="00530C38">
        <w:rPr>
          <w:rFonts w:ascii="Times New Roman" w:hAnsi="Times New Roman" w:cs="Times New Roman"/>
          <w:sz w:val="24"/>
          <w:szCs w:val="24"/>
          <w:highlight w:val="yellow"/>
          <w:lang w:val="en-US"/>
        </w:rPr>
        <w:t xml:space="preserve"> &amp; V. B. Patel (Eds.), </w:t>
      </w:r>
      <w:r w:rsidRPr="00530C38">
        <w:rPr>
          <w:rFonts w:ascii="Times New Roman" w:hAnsi="Times New Roman" w:cs="Times New Roman"/>
          <w:i/>
          <w:iCs/>
          <w:sz w:val="24"/>
          <w:szCs w:val="24"/>
          <w:highlight w:val="yellow"/>
          <w:lang w:val="en-US"/>
        </w:rPr>
        <w:t>Coffee in health and disease prevention</w:t>
      </w:r>
      <w:r w:rsidRPr="00530C38">
        <w:rPr>
          <w:rFonts w:ascii="Times New Roman" w:hAnsi="Times New Roman" w:cs="Times New Roman"/>
          <w:sz w:val="24"/>
          <w:szCs w:val="24"/>
          <w:highlight w:val="yellow"/>
          <w:lang w:val="en-US"/>
        </w:rPr>
        <w:t xml:space="preserve"> (2nd ed., pp. 11–17). Academic Press.</w:t>
      </w:r>
    </w:p>
    <w:p w14:paraId="186CA025" w14:textId="77777777" w:rsidR="004B7A8E" w:rsidRPr="00530C38" w:rsidRDefault="004B7A8E" w:rsidP="004B7A8E">
      <w:pPr>
        <w:spacing w:after="0" w:line="240" w:lineRule="auto"/>
        <w:ind w:left="567" w:hanging="567"/>
        <w:jc w:val="both"/>
        <w:rPr>
          <w:rFonts w:ascii="Times New Roman" w:hAnsi="Times New Roman" w:cs="Times New Roman"/>
          <w:sz w:val="24"/>
          <w:szCs w:val="24"/>
          <w:lang w:val="en-US"/>
        </w:rPr>
      </w:pPr>
      <w:proofErr w:type="spellStart"/>
      <w:r w:rsidRPr="00530C38">
        <w:rPr>
          <w:rFonts w:ascii="Times New Roman" w:hAnsi="Times New Roman" w:cs="Times New Roman"/>
          <w:sz w:val="24"/>
          <w:szCs w:val="24"/>
          <w:highlight w:val="yellow"/>
        </w:rPr>
        <w:t>Giacco</w:t>
      </w:r>
      <w:proofErr w:type="spellEnd"/>
      <w:r w:rsidRPr="00530C38">
        <w:rPr>
          <w:rFonts w:ascii="Times New Roman" w:hAnsi="Times New Roman" w:cs="Times New Roman"/>
          <w:sz w:val="24"/>
          <w:szCs w:val="24"/>
          <w:highlight w:val="yellow"/>
        </w:rPr>
        <w:t xml:space="preserve">, F., &amp; Brownlee, M. (2010). Oxidative stress and diabetic complications. </w:t>
      </w:r>
      <w:r w:rsidRPr="00530C38">
        <w:rPr>
          <w:rFonts w:ascii="Times New Roman" w:hAnsi="Times New Roman" w:cs="Times New Roman"/>
          <w:i/>
          <w:iCs/>
          <w:sz w:val="24"/>
          <w:szCs w:val="24"/>
          <w:highlight w:val="yellow"/>
        </w:rPr>
        <w:t>Circulation Research</w:t>
      </w:r>
      <w:r w:rsidRPr="00530C38">
        <w:rPr>
          <w:rFonts w:ascii="Times New Roman" w:hAnsi="Times New Roman" w:cs="Times New Roman"/>
          <w:sz w:val="24"/>
          <w:szCs w:val="24"/>
          <w:highlight w:val="yellow"/>
        </w:rPr>
        <w:t xml:space="preserve">, </w:t>
      </w:r>
      <w:r w:rsidRPr="00530C38">
        <w:rPr>
          <w:rFonts w:ascii="Times New Roman" w:hAnsi="Times New Roman" w:cs="Times New Roman"/>
          <w:i/>
          <w:iCs/>
          <w:sz w:val="24"/>
          <w:szCs w:val="24"/>
          <w:highlight w:val="yellow"/>
        </w:rPr>
        <w:t>107</w:t>
      </w:r>
      <w:r w:rsidRPr="00530C38">
        <w:rPr>
          <w:rFonts w:ascii="Times New Roman" w:hAnsi="Times New Roman" w:cs="Times New Roman"/>
          <w:sz w:val="24"/>
          <w:szCs w:val="24"/>
          <w:highlight w:val="yellow"/>
        </w:rPr>
        <w:t>(9), 1058–1070.</w:t>
      </w:r>
    </w:p>
    <w:p w14:paraId="1A485B8C" w14:textId="77777777" w:rsidR="004B7A8E" w:rsidRPr="00530C38" w:rsidRDefault="004B7A8E" w:rsidP="004B7A8E">
      <w:pPr>
        <w:spacing w:after="0" w:line="240" w:lineRule="auto"/>
        <w:ind w:left="567" w:hanging="567"/>
        <w:jc w:val="both"/>
        <w:rPr>
          <w:rFonts w:ascii="Times New Roman" w:hAnsi="Times New Roman" w:cs="Times New Roman"/>
          <w:sz w:val="24"/>
          <w:szCs w:val="24"/>
          <w:highlight w:val="yellow"/>
        </w:rPr>
      </w:pPr>
      <w:r w:rsidRPr="00530C38">
        <w:rPr>
          <w:rFonts w:ascii="Times New Roman" w:hAnsi="Times New Roman" w:cs="Times New Roman"/>
          <w:sz w:val="24"/>
          <w:szCs w:val="24"/>
          <w:highlight w:val="yellow"/>
        </w:rPr>
        <w:t xml:space="preserve">Gupta, R. C., Chang, D., </w:t>
      </w:r>
      <w:proofErr w:type="spellStart"/>
      <w:r w:rsidRPr="00530C38">
        <w:rPr>
          <w:rFonts w:ascii="Times New Roman" w:hAnsi="Times New Roman" w:cs="Times New Roman"/>
          <w:sz w:val="24"/>
          <w:szCs w:val="24"/>
          <w:highlight w:val="yellow"/>
        </w:rPr>
        <w:t>Nammi</w:t>
      </w:r>
      <w:proofErr w:type="spellEnd"/>
      <w:r w:rsidRPr="00530C38">
        <w:rPr>
          <w:rFonts w:ascii="Times New Roman" w:hAnsi="Times New Roman" w:cs="Times New Roman"/>
          <w:sz w:val="24"/>
          <w:szCs w:val="24"/>
          <w:highlight w:val="yellow"/>
        </w:rPr>
        <w:t xml:space="preserve">, S., </w:t>
      </w:r>
      <w:proofErr w:type="spellStart"/>
      <w:r w:rsidRPr="00530C38">
        <w:rPr>
          <w:rFonts w:ascii="Times New Roman" w:hAnsi="Times New Roman" w:cs="Times New Roman"/>
          <w:sz w:val="24"/>
          <w:szCs w:val="24"/>
          <w:highlight w:val="yellow"/>
        </w:rPr>
        <w:t>Bensoussan</w:t>
      </w:r>
      <w:proofErr w:type="spellEnd"/>
      <w:r w:rsidRPr="00530C38">
        <w:rPr>
          <w:rFonts w:ascii="Times New Roman" w:hAnsi="Times New Roman" w:cs="Times New Roman"/>
          <w:sz w:val="24"/>
          <w:szCs w:val="24"/>
          <w:highlight w:val="yellow"/>
        </w:rPr>
        <w:t xml:space="preserve">, A., </w:t>
      </w:r>
      <w:proofErr w:type="spellStart"/>
      <w:r w:rsidRPr="00530C38">
        <w:rPr>
          <w:rFonts w:ascii="Times New Roman" w:hAnsi="Times New Roman" w:cs="Times New Roman"/>
          <w:sz w:val="24"/>
          <w:szCs w:val="24"/>
          <w:highlight w:val="yellow"/>
        </w:rPr>
        <w:t>Bilinski</w:t>
      </w:r>
      <w:proofErr w:type="spellEnd"/>
      <w:r w:rsidRPr="00530C38">
        <w:rPr>
          <w:rFonts w:ascii="Times New Roman" w:hAnsi="Times New Roman" w:cs="Times New Roman"/>
          <w:sz w:val="24"/>
          <w:szCs w:val="24"/>
          <w:highlight w:val="yellow"/>
        </w:rPr>
        <w:t xml:space="preserve">, K., &amp; </w:t>
      </w:r>
      <w:proofErr w:type="spellStart"/>
      <w:r w:rsidRPr="00530C38">
        <w:rPr>
          <w:rFonts w:ascii="Times New Roman" w:hAnsi="Times New Roman" w:cs="Times New Roman"/>
          <w:sz w:val="24"/>
          <w:szCs w:val="24"/>
          <w:highlight w:val="yellow"/>
        </w:rPr>
        <w:t>Roufogalis</w:t>
      </w:r>
      <w:proofErr w:type="spellEnd"/>
      <w:r w:rsidRPr="00530C38">
        <w:rPr>
          <w:rFonts w:ascii="Times New Roman" w:hAnsi="Times New Roman" w:cs="Times New Roman"/>
          <w:sz w:val="24"/>
          <w:szCs w:val="24"/>
          <w:highlight w:val="yellow"/>
        </w:rPr>
        <w:t xml:space="preserve">, B. D. (2017). Interactions between antidiabetic drugs and herbs: an overview of mechanisms of action and clinical implications. </w:t>
      </w:r>
      <w:r w:rsidRPr="00530C38">
        <w:rPr>
          <w:rFonts w:ascii="Times New Roman" w:hAnsi="Times New Roman" w:cs="Times New Roman"/>
          <w:i/>
          <w:iCs/>
          <w:sz w:val="24"/>
          <w:szCs w:val="24"/>
          <w:highlight w:val="yellow"/>
        </w:rPr>
        <w:t>Diabetology &amp; Metabolic Syndrome</w:t>
      </w:r>
      <w:r w:rsidRPr="00530C38">
        <w:rPr>
          <w:rFonts w:ascii="Times New Roman" w:hAnsi="Times New Roman" w:cs="Times New Roman"/>
          <w:sz w:val="24"/>
          <w:szCs w:val="24"/>
          <w:highlight w:val="yellow"/>
        </w:rPr>
        <w:t xml:space="preserve">, </w:t>
      </w:r>
      <w:r w:rsidRPr="00530C38">
        <w:rPr>
          <w:rFonts w:ascii="Times New Roman" w:hAnsi="Times New Roman" w:cs="Times New Roman"/>
          <w:i/>
          <w:iCs/>
          <w:sz w:val="24"/>
          <w:szCs w:val="24"/>
          <w:highlight w:val="yellow"/>
        </w:rPr>
        <w:t>9</w:t>
      </w:r>
      <w:r w:rsidRPr="00530C38">
        <w:rPr>
          <w:rFonts w:ascii="Times New Roman" w:hAnsi="Times New Roman" w:cs="Times New Roman"/>
          <w:sz w:val="24"/>
          <w:szCs w:val="24"/>
          <w:highlight w:val="yellow"/>
        </w:rPr>
        <w:t>(59), 1–12.</w:t>
      </w:r>
    </w:p>
    <w:p w14:paraId="64ECD4DC" w14:textId="77777777" w:rsidR="004B7A8E" w:rsidRPr="00530C38" w:rsidRDefault="004B7A8E" w:rsidP="004B7A8E">
      <w:pPr>
        <w:pStyle w:val="BodyText"/>
        <w:tabs>
          <w:tab w:val="left" w:pos="851"/>
        </w:tabs>
        <w:spacing w:before="0"/>
        <w:ind w:left="993" w:hanging="993"/>
        <w:jc w:val="both"/>
        <w:rPr>
          <w:rFonts w:ascii="Times New Roman" w:hAnsi="Times New Roman" w:cs="Times New Roman"/>
          <w:sz w:val="24"/>
          <w:szCs w:val="24"/>
        </w:rPr>
      </w:pPr>
      <w:proofErr w:type="spellStart"/>
      <w:r w:rsidRPr="00530C38">
        <w:rPr>
          <w:rFonts w:ascii="Times New Roman" w:hAnsi="Times New Roman" w:cs="Times New Roman"/>
          <w:sz w:val="24"/>
          <w:szCs w:val="24"/>
        </w:rPr>
        <w:t>Jeanelle</w:t>
      </w:r>
      <w:proofErr w:type="spellEnd"/>
      <w:r w:rsidRPr="00530C38">
        <w:rPr>
          <w:rFonts w:ascii="Times New Roman" w:hAnsi="Times New Roman" w:cs="Times New Roman"/>
          <w:sz w:val="24"/>
          <w:szCs w:val="24"/>
        </w:rPr>
        <w:t xml:space="preserve">, B. and Rui, H.L. (2004). Apple phytochemicals and their health benefits. </w:t>
      </w:r>
      <w:r w:rsidRPr="00530C38">
        <w:rPr>
          <w:rFonts w:ascii="Times New Roman" w:hAnsi="Times New Roman" w:cs="Times New Roman"/>
          <w:i/>
          <w:iCs/>
          <w:sz w:val="24"/>
          <w:szCs w:val="24"/>
        </w:rPr>
        <w:t xml:space="preserve">Nutritional Journal, </w:t>
      </w:r>
      <w:r w:rsidRPr="00530C38">
        <w:rPr>
          <w:rFonts w:ascii="Times New Roman" w:hAnsi="Times New Roman" w:cs="Times New Roman"/>
          <w:sz w:val="24"/>
          <w:szCs w:val="24"/>
        </w:rPr>
        <w:t>3(1), 1-15.</w:t>
      </w:r>
    </w:p>
    <w:p w14:paraId="6CAEF54E" w14:textId="77777777" w:rsidR="004B7A8E" w:rsidRPr="00530C38" w:rsidRDefault="004B7A8E" w:rsidP="004B7A8E">
      <w:pPr>
        <w:spacing w:after="0" w:line="240" w:lineRule="auto"/>
        <w:ind w:left="709" w:hanging="709"/>
        <w:jc w:val="both"/>
        <w:rPr>
          <w:rFonts w:ascii="Times New Roman" w:hAnsi="Times New Roman" w:cs="Times New Roman"/>
          <w:sz w:val="24"/>
          <w:szCs w:val="24"/>
        </w:rPr>
      </w:pPr>
      <w:r w:rsidRPr="00530C38">
        <w:rPr>
          <w:rFonts w:ascii="Times New Roman" w:hAnsi="Times New Roman" w:cs="Times New Roman"/>
          <w:sz w:val="24"/>
          <w:szCs w:val="24"/>
        </w:rPr>
        <w:t xml:space="preserve">Kim, J (2018). Anti-aging effects of coffee berry extract in human skin. </w:t>
      </w:r>
      <w:r w:rsidRPr="00530C38">
        <w:rPr>
          <w:rFonts w:ascii="Times New Roman" w:hAnsi="Times New Roman" w:cs="Times New Roman"/>
          <w:i/>
          <w:sz w:val="24"/>
          <w:szCs w:val="24"/>
        </w:rPr>
        <w:t>Journal of Cosmetic Dermatology</w:t>
      </w:r>
      <w:r w:rsidRPr="00530C38">
        <w:rPr>
          <w:rFonts w:ascii="Times New Roman" w:hAnsi="Times New Roman" w:cs="Times New Roman"/>
          <w:sz w:val="24"/>
          <w:szCs w:val="24"/>
        </w:rPr>
        <w:t xml:space="preserve">, 17 (3), 238-244. </w:t>
      </w:r>
    </w:p>
    <w:p w14:paraId="0F059512" w14:textId="77777777" w:rsidR="004B7A8E" w:rsidRPr="00530C38" w:rsidRDefault="004B7A8E" w:rsidP="004B7A8E">
      <w:pPr>
        <w:spacing w:after="0" w:line="240" w:lineRule="auto"/>
        <w:ind w:left="709" w:hanging="709"/>
        <w:jc w:val="both"/>
        <w:rPr>
          <w:rFonts w:ascii="Times New Roman" w:hAnsi="Times New Roman" w:cs="Times New Roman"/>
          <w:sz w:val="24"/>
          <w:szCs w:val="24"/>
        </w:rPr>
      </w:pPr>
      <w:r w:rsidRPr="00530C38">
        <w:rPr>
          <w:rFonts w:ascii="Times New Roman" w:hAnsi="Times New Roman" w:cs="Times New Roman"/>
          <w:sz w:val="24"/>
          <w:szCs w:val="24"/>
        </w:rPr>
        <w:t xml:space="preserve">Klein, S. (2019). The liver: A review of its structure, function and diseases. </w:t>
      </w:r>
      <w:r w:rsidRPr="00530C38">
        <w:rPr>
          <w:rFonts w:ascii="Times New Roman" w:hAnsi="Times New Roman" w:cs="Times New Roman"/>
          <w:i/>
          <w:sz w:val="24"/>
          <w:szCs w:val="24"/>
        </w:rPr>
        <w:t>Journal of clinical medicine</w:t>
      </w:r>
      <w:r w:rsidRPr="00530C38">
        <w:rPr>
          <w:rFonts w:ascii="Times New Roman" w:hAnsi="Times New Roman" w:cs="Times New Roman"/>
          <w:sz w:val="24"/>
          <w:szCs w:val="24"/>
        </w:rPr>
        <w:t>, 8(11), 1755.</w:t>
      </w:r>
    </w:p>
    <w:p w14:paraId="64347E06" w14:textId="77777777" w:rsidR="004B7A8E" w:rsidRPr="00530C38" w:rsidRDefault="004B7A8E" w:rsidP="004B7A8E">
      <w:pPr>
        <w:spacing w:after="0" w:line="240" w:lineRule="auto"/>
        <w:ind w:left="567" w:hanging="567"/>
        <w:jc w:val="both"/>
        <w:rPr>
          <w:rFonts w:ascii="Times New Roman" w:hAnsi="Times New Roman" w:cs="Times New Roman"/>
          <w:sz w:val="24"/>
          <w:szCs w:val="24"/>
        </w:rPr>
      </w:pPr>
      <w:r w:rsidRPr="00530C38">
        <w:rPr>
          <w:rFonts w:ascii="Times New Roman" w:hAnsi="Times New Roman" w:cs="Times New Roman"/>
          <w:sz w:val="24"/>
          <w:szCs w:val="24"/>
          <w:highlight w:val="yellow"/>
        </w:rPr>
        <w:t xml:space="preserve">Magliano, D. J., Boyko, E. J., &amp; IDF Diabetes Atlas 10th Edition Scientific Committee. (2021). </w:t>
      </w:r>
      <w:r w:rsidRPr="00530C38">
        <w:rPr>
          <w:rFonts w:ascii="Times New Roman" w:hAnsi="Times New Roman" w:cs="Times New Roman"/>
          <w:i/>
          <w:iCs/>
          <w:sz w:val="24"/>
          <w:szCs w:val="24"/>
          <w:highlight w:val="yellow"/>
        </w:rPr>
        <w:t>IDF Diabetes Atlas</w:t>
      </w:r>
      <w:r w:rsidRPr="00530C38">
        <w:rPr>
          <w:rFonts w:ascii="Times New Roman" w:hAnsi="Times New Roman" w:cs="Times New Roman"/>
          <w:sz w:val="24"/>
          <w:szCs w:val="24"/>
          <w:highlight w:val="yellow"/>
        </w:rPr>
        <w:t xml:space="preserve"> (10th ed.). International Diabetes Federation. </w:t>
      </w:r>
      <w:hyperlink r:id="rId8" w:history="1">
        <w:r w:rsidRPr="00530C38">
          <w:rPr>
            <w:rStyle w:val="Hyperlink"/>
            <w:rFonts w:ascii="Times New Roman" w:hAnsi="Times New Roman" w:cs="Times New Roman"/>
            <w:sz w:val="24"/>
            <w:szCs w:val="24"/>
            <w:highlight w:val="yellow"/>
          </w:rPr>
          <w:t>https://www.ncbi.nlm.nih.gov/books/NBK581934/</w:t>
        </w:r>
      </w:hyperlink>
    </w:p>
    <w:p w14:paraId="4CD385A5" w14:textId="77777777" w:rsidR="004B7A8E" w:rsidRPr="00530C38" w:rsidRDefault="004B7A8E" w:rsidP="004B7A8E">
      <w:pPr>
        <w:spacing w:after="0" w:line="240" w:lineRule="auto"/>
        <w:ind w:left="993" w:hanging="993"/>
        <w:jc w:val="both"/>
        <w:rPr>
          <w:rFonts w:ascii="Times New Roman" w:hAnsi="Times New Roman" w:cs="Times New Roman"/>
          <w:sz w:val="24"/>
          <w:szCs w:val="24"/>
          <w:lang w:val="en-US"/>
        </w:rPr>
      </w:pPr>
      <w:r w:rsidRPr="00530C38">
        <w:rPr>
          <w:rFonts w:ascii="Times New Roman" w:hAnsi="Times New Roman" w:cs="Times New Roman"/>
          <w:sz w:val="24"/>
          <w:szCs w:val="24"/>
          <w:lang w:val="en-US"/>
        </w:rPr>
        <w:t xml:space="preserve">Manta, S., Jyoti, S., Rajeev, N., Dharmendra, S. and </w:t>
      </w:r>
      <w:proofErr w:type="spellStart"/>
      <w:r w:rsidRPr="00530C38">
        <w:rPr>
          <w:rFonts w:ascii="Times New Roman" w:hAnsi="Times New Roman" w:cs="Times New Roman"/>
          <w:sz w:val="24"/>
          <w:szCs w:val="24"/>
          <w:lang w:val="en-US"/>
        </w:rPr>
        <w:t>Abhisek</w:t>
      </w:r>
      <w:proofErr w:type="spellEnd"/>
      <w:r w:rsidRPr="00530C38">
        <w:rPr>
          <w:rFonts w:ascii="Times New Roman" w:hAnsi="Times New Roman" w:cs="Times New Roman"/>
          <w:sz w:val="24"/>
          <w:szCs w:val="24"/>
          <w:lang w:val="en-US"/>
        </w:rPr>
        <w:t xml:space="preserve">, G. (2016). Phytochemistry of medicinal plants. </w:t>
      </w:r>
      <w:r w:rsidRPr="00530C38">
        <w:rPr>
          <w:rFonts w:ascii="Times New Roman" w:hAnsi="Times New Roman" w:cs="Times New Roman"/>
          <w:i/>
          <w:iCs/>
          <w:sz w:val="24"/>
          <w:szCs w:val="24"/>
          <w:lang w:val="en-US"/>
        </w:rPr>
        <w:t xml:space="preserve">Journal of Pharmacognosy and Phytochemistry, </w:t>
      </w:r>
      <w:r w:rsidRPr="00530C38">
        <w:rPr>
          <w:rFonts w:ascii="Times New Roman" w:hAnsi="Times New Roman" w:cs="Times New Roman"/>
          <w:sz w:val="24"/>
          <w:szCs w:val="24"/>
          <w:lang w:val="en-US"/>
        </w:rPr>
        <w:t>1(6), 2278-2435.</w:t>
      </w:r>
    </w:p>
    <w:p w14:paraId="69BAE022" w14:textId="77777777" w:rsidR="004B7A8E" w:rsidRPr="00530C38" w:rsidRDefault="004B7A8E" w:rsidP="004B7A8E">
      <w:pPr>
        <w:spacing w:after="0" w:line="240" w:lineRule="auto"/>
        <w:ind w:left="709" w:hanging="709"/>
        <w:jc w:val="both"/>
        <w:rPr>
          <w:rFonts w:ascii="Times New Roman" w:hAnsi="Times New Roman" w:cs="Times New Roman"/>
          <w:sz w:val="24"/>
          <w:szCs w:val="24"/>
        </w:rPr>
      </w:pPr>
      <w:r w:rsidRPr="00530C38">
        <w:rPr>
          <w:rFonts w:ascii="Times New Roman" w:hAnsi="Times New Roman" w:cs="Times New Roman"/>
          <w:sz w:val="24"/>
          <w:szCs w:val="24"/>
        </w:rPr>
        <w:t xml:space="preserve">Mohan, G., Graham, L. &amp; </w:t>
      </w:r>
      <w:proofErr w:type="spellStart"/>
      <w:r w:rsidRPr="00530C38">
        <w:rPr>
          <w:rFonts w:ascii="Times New Roman" w:hAnsi="Times New Roman" w:cs="Times New Roman"/>
          <w:sz w:val="24"/>
          <w:szCs w:val="24"/>
        </w:rPr>
        <w:t>Naman</w:t>
      </w:r>
      <w:proofErr w:type="spellEnd"/>
      <w:r w:rsidRPr="00530C38">
        <w:rPr>
          <w:rFonts w:ascii="Times New Roman" w:hAnsi="Times New Roman" w:cs="Times New Roman"/>
          <w:sz w:val="24"/>
          <w:szCs w:val="24"/>
        </w:rPr>
        <w:t xml:space="preserve">, P.  (2022). Role of antioxidants in health and disease. </w:t>
      </w:r>
      <w:r w:rsidRPr="00530C38">
        <w:rPr>
          <w:rFonts w:ascii="Times New Roman" w:hAnsi="Times New Roman" w:cs="Times New Roman"/>
          <w:i/>
          <w:iCs/>
          <w:sz w:val="24"/>
          <w:szCs w:val="24"/>
        </w:rPr>
        <w:t xml:space="preserve">Oxidative Medicine and Cellular Longevity, </w:t>
      </w:r>
      <w:r w:rsidRPr="00530C38">
        <w:rPr>
          <w:rFonts w:ascii="Times New Roman" w:hAnsi="Times New Roman" w:cs="Times New Roman"/>
          <w:sz w:val="24"/>
          <w:szCs w:val="24"/>
        </w:rPr>
        <w:t>5(2), 43-51.</w:t>
      </w:r>
    </w:p>
    <w:p w14:paraId="41356659" w14:textId="77777777" w:rsidR="004B7A8E" w:rsidRPr="00530C38" w:rsidRDefault="004B7A8E" w:rsidP="004B7A8E">
      <w:pPr>
        <w:spacing w:after="0" w:line="240" w:lineRule="auto"/>
        <w:ind w:left="993" w:hanging="993"/>
        <w:jc w:val="both"/>
        <w:rPr>
          <w:rFonts w:ascii="Times New Roman" w:hAnsi="Times New Roman" w:cs="Times New Roman"/>
          <w:sz w:val="24"/>
          <w:szCs w:val="24"/>
          <w:lang w:val="en-US"/>
        </w:rPr>
      </w:pPr>
      <w:proofErr w:type="spellStart"/>
      <w:r w:rsidRPr="00530C38">
        <w:rPr>
          <w:rFonts w:ascii="Times New Roman" w:hAnsi="Times New Roman" w:cs="Times New Roman"/>
          <w:sz w:val="24"/>
          <w:szCs w:val="24"/>
          <w:lang w:val="en-US"/>
        </w:rPr>
        <w:t>Offor</w:t>
      </w:r>
      <w:proofErr w:type="spellEnd"/>
      <w:r w:rsidRPr="00530C38">
        <w:rPr>
          <w:rFonts w:ascii="Times New Roman" w:hAnsi="Times New Roman" w:cs="Times New Roman"/>
          <w:sz w:val="24"/>
          <w:szCs w:val="24"/>
          <w:lang w:val="en-US"/>
        </w:rPr>
        <w:t xml:space="preserve">, C.E., </w:t>
      </w:r>
      <w:proofErr w:type="spellStart"/>
      <w:r w:rsidRPr="00530C38">
        <w:rPr>
          <w:rFonts w:ascii="Times New Roman" w:hAnsi="Times New Roman" w:cs="Times New Roman"/>
          <w:sz w:val="24"/>
          <w:szCs w:val="24"/>
          <w:lang w:val="en-US"/>
        </w:rPr>
        <w:t>Uko</w:t>
      </w:r>
      <w:proofErr w:type="spellEnd"/>
      <w:r w:rsidRPr="00530C38">
        <w:rPr>
          <w:rFonts w:ascii="Times New Roman" w:hAnsi="Times New Roman" w:cs="Times New Roman"/>
          <w:sz w:val="24"/>
          <w:szCs w:val="24"/>
          <w:lang w:val="en-US"/>
        </w:rPr>
        <w:t xml:space="preserve">, E.U., Alum, P.C., </w:t>
      </w:r>
      <w:proofErr w:type="spellStart"/>
      <w:r w:rsidRPr="00530C38">
        <w:rPr>
          <w:rFonts w:ascii="Times New Roman" w:hAnsi="Times New Roman" w:cs="Times New Roman"/>
          <w:sz w:val="24"/>
          <w:szCs w:val="24"/>
          <w:lang w:val="en-US"/>
        </w:rPr>
        <w:t>Okechukwu</w:t>
      </w:r>
      <w:proofErr w:type="spellEnd"/>
      <w:r w:rsidRPr="00530C38">
        <w:rPr>
          <w:rFonts w:ascii="Times New Roman" w:hAnsi="Times New Roman" w:cs="Times New Roman"/>
          <w:sz w:val="24"/>
          <w:szCs w:val="24"/>
          <w:lang w:val="en-US"/>
        </w:rPr>
        <w:t xml:space="preserve"> U. and </w:t>
      </w:r>
      <w:proofErr w:type="spellStart"/>
      <w:r w:rsidRPr="00530C38">
        <w:rPr>
          <w:rFonts w:ascii="Times New Roman" w:hAnsi="Times New Roman" w:cs="Times New Roman"/>
          <w:sz w:val="24"/>
          <w:szCs w:val="24"/>
          <w:lang w:val="en-US"/>
        </w:rPr>
        <w:t>Aghafor</w:t>
      </w:r>
      <w:proofErr w:type="spellEnd"/>
      <w:r w:rsidRPr="00530C38">
        <w:rPr>
          <w:rFonts w:ascii="Times New Roman" w:hAnsi="Times New Roman" w:cs="Times New Roman"/>
          <w:sz w:val="24"/>
          <w:szCs w:val="24"/>
          <w:lang w:val="en-US"/>
        </w:rPr>
        <w:t xml:space="preserve">, K.N. (2015). Effect of ethanol leaf extract of </w:t>
      </w:r>
      <w:r w:rsidRPr="00530C38">
        <w:rPr>
          <w:rFonts w:ascii="Times New Roman" w:hAnsi="Times New Roman" w:cs="Times New Roman"/>
          <w:i/>
          <w:iCs/>
          <w:sz w:val="24"/>
          <w:szCs w:val="24"/>
          <w:lang w:val="en-US"/>
        </w:rPr>
        <w:t xml:space="preserve">Annona </w:t>
      </w:r>
      <w:proofErr w:type="spellStart"/>
      <w:r w:rsidRPr="00530C38">
        <w:rPr>
          <w:rFonts w:ascii="Times New Roman" w:hAnsi="Times New Roman" w:cs="Times New Roman"/>
          <w:i/>
          <w:iCs/>
          <w:sz w:val="24"/>
          <w:szCs w:val="24"/>
          <w:lang w:val="en-US"/>
        </w:rPr>
        <w:t>muricata</w:t>
      </w:r>
      <w:proofErr w:type="spellEnd"/>
      <w:r w:rsidRPr="00530C38">
        <w:rPr>
          <w:rFonts w:ascii="Times New Roman" w:hAnsi="Times New Roman" w:cs="Times New Roman"/>
          <w:i/>
          <w:iCs/>
          <w:sz w:val="24"/>
          <w:szCs w:val="24"/>
          <w:lang w:val="en-US"/>
        </w:rPr>
        <w:t xml:space="preserve"> </w:t>
      </w:r>
      <w:r w:rsidRPr="00530C38">
        <w:rPr>
          <w:rFonts w:ascii="Times New Roman" w:hAnsi="Times New Roman" w:cs="Times New Roman"/>
          <w:sz w:val="24"/>
          <w:szCs w:val="24"/>
          <w:lang w:val="en-US"/>
        </w:rPr>
        <w:t xml:space="preserve">on liver enzymes of albino rats. </w:t>
      </w:r>
      <w:r w:rsidRPr="00530C38">
        <w:rPr>
          <w:rFonts w:ascii="Times New Roman" w:hAnsi="Times New Roman" w:cs="Times New Roman"/>
          <w:i/>
          <w:iCs/>
          <w:sz w:val="24"/>
          <w:szCs w:val="24"/>
          <w:lang w:val="en-US"/>
        </w:rPr>
        <w:t xml:space="preserve">Journal of Nursing and Health Science, </w:t>
      </w:r>
      <w:r w:rsidRPr="00530C38">
        <w:rPr>
          <w:rFonts w:ascii="Times New Roman" w:hAnsi="Times New Roman" w:cs="Times New Roman"/>
          <w:sz w:val="24"/>
          <w:szCs w:val="24"/>
          <w:lang w:val="en-US"/>
        </w:rPr>
        <w:t>4(5), 99-103.</w:t>
      </w:r>
    </w:p>
    <w:p w14:paraId="38A430AF" w14:textId="77777777" w:rsidR="004B7A8E" w:rsidRPr="00B1279B" w:rsidRDefault="004B7A8E" w:rsidP="004B7A8E">
      <w:pPr>
        <w:spacing w:after="0" w:line="240" w:lineRule="auto"/>
        <w:ind w:left="567" w:hanging="567"/>
        <w:jc w:val="both"/>
        <w:rPr>
          <w:rFonts w:ascii="Times New Roman" w:hAnsi="Times New Roman" w:cs="Times New Roman"/>
          <w:sz w:val="24"/>
          <w:szCs w:val="24"/>
          <w:highlight w:val="yellow"/>
          <w:lang w:val="en-US"/>
        </w:rPr>
      </w:pPr>
      <w:r w:rsidRPr="00B1279B">
        <w:rPr>
          <w:rFonts w:ascii="Times New Roman" w:hAnsi="Times New Roman" w:cs="Times New Roman"/>
          <w:sz w:val="24"/>
          <w:szCs w:val="24"/>
          <w:highlight w:val="yellow"/>
          <w:lang w:val="en-US"/>
        </w:rPr>
        <w:t xml:space="preserve">Paget, G. E., &amp; Barnes, J. M. (1964). Evaluation of drug activities. In D. R. Lawrence &amp; A. L. Bacharach (Eds.), </w:t>
      </w:r>
      <w:proofErr w:type="spellStart"/>
      <w:r w:rsidRPr="00B1279B">
        <w:rPr>
          <w:rFonts w:ascii="Times New Roman" w:hAnsi="Times New Roman" w:cs="Times New Roman"/>
          <w:i/>
          <w:iCs/>
          <w:sz w:val="24"/>
          <w:szCs w:val="24"/>
          <w:highlight w:val="yellow"/>
          <w:lang w:val="en-US"/>
        </w:rPr>
        <w:t>Pharmacometrics</w:t>
      </w:r>
      <w:proofErr w:type="spellEnd"/>
      <w:r w:rsidRPr="00B1279B">
        <w:rPr>
          <w:rFonts w:ascii="Times New Roman" w:hAnsi="Times New Roman" w:cs="Times New Roman"/>
          <w:sz w:val="24"/>
          <w:szCs w:val="24"/>
          <w:highlight w:val="yellow"/>
          <w:lang w:val="en-US"/>
        </w:rPr>
        <w:t xml:space="preserve"> (p. 161). Academy Press.</w:t>
      </w:r>
    </w:p>
    <w:p w14:paraId="51201CFC" w14:textId="5804C796" w:rsidR="00052E47" w:rsidRDefault="004B7A8E" w:rsidP="00052E47">
      <w:pPr>
        <w:spacing w:after="0" w:line="240" w:lineRule="auto"/>
        <w:ind w:left="993" w:hanging="993"/>
        <w:jc w:val="both"/>
        <w:rPr>
          <w:rFonts w:ascii="Times New Roman" w:hAnsi="Times New Roman" w:cs="Times New Roman"/>
          <w:sz w:val="24"/>
          <w:szCs w:val="24"/>
          <w:lang w:val="en-US"/>
        </w:rPr>
      </w:pPr>
      <w:r w:rsidRPr="00530C38">
        <w:rPr>
          <w:rFonts w:ascii="Times New Roman" w:hAnsi="Times New Roman" w:cs="Times New Roman"/>
          <w:sz w:val="24"/>
          <w:szCs w:val="24"/>
          <w:lang w:val="en-US"/>
        </w:rPr>
        <w:lastRenderedPageBreak/>
        <w:t xml:space="preserve">Rashid, M., </w:t>
      </w:r>
      <w:proofErr w:type="spellStart"/>
      <w:r w:rsidRPr="00530C38">
        <w:rPr>
          <w:rFonts w:ascii="Times New Roman" w:hAnsi="Times New Roman" w:cs="Times New Roman"/>
          <w:sz w:val="24"/>
          <w:szCs w:val="24"/>
          <w:lang w:val="en-US"/>
        </w:rPr>
        <w:t>Wagas</w:t>
      </w:r>
      <w:proofErr w:type="spellEnd"/>
      <w:r w:rsidRPr="00530C38">
        <w:rPr>
          <w:rFonts w:ascii="Times New Roman" w:hAnsi="Times New Roman" w:cs="Times New Roman"/>
          <w:sz w:val="24"/>
          <w:szCs w:val="24"/>
          <w:lang w:val="en-US"/>
        </w:rPr>
        <w:t xml:space="preserve">, K. K. and Faiza, R. (2020). Assessment of antidiabetic potential and phytochemical profiling of </w:t>
      </w:r>
      <w:proofErr w:type="spellStart"/>
      <w:r w:rsidRPr="00530C38">
        <w:rPr>
          <w:rFonts w:ascii="Times New Roman" w:hAnsi="Times New Roman" w:cs="Times New Roman"/>
          <w:i/>
          <w:iCs/>
          <w:sz w:val="24"/>
          <w:szCs w:val="24"/>
          <w:lang w:val="en-US"/>
        </w:rPr>
        <w:t>Rhazya</w:t>
      </w:r>
      <w:proofErr w:type="spellEnd"/>
      <w:r w:rsidRPr="00530C38">
        <w:rPr>
          <w:rFonts w:ascii="Times New Roman" w:hAnsi="Times New Roman" w:cs="Times New Roman"/>
          <w:i/>
          <w:iCs/>
          <w:sz w:val="24"/>
          <w:szCs w:val="24"/>
          <w:lang w:val="en-US"/>
        </w:rPr>
        <w:t xml:space="preserve"> stricta </w:t>
      </w:r>
      <w:r w:rsidRPr="00530C38">
        <w:rPr>
          <w:rFonts w:ascii="Times New Roman" w:hAnsi="Times New Roman" w:cs="Times New Roman"/>
          <w:sz w:val="24"/>
          <w:szCs w:val="24"/>
          <w:lang w:val="en-US"/>
        </w:rPr>
        <w:t xml:space="preserve">root extracts. </w:t>
      </w:r>
      <w:r w:rsidRPr="00530C38">
        <w:rPr>
          <w:rFonts w:ascii="Times New Roman" w:hAnsi="Times New Roman" w:cs="Times New Roman"/>
          <w:i/>
          <w:iCs/>
          <w:sz w:val="24"/>
          <w:szCs w:val="24"/>
          <w:lang w:val="en-US"/>
        </w:rPr>
        <w:t xml:space="preserve">BMC Complementary Medicine and Therapies, </w:t>
      </w:r>
      <w:r w:rsidRPr="00530C38">
        <w:rPr>
          <w:rFonts w:ascii="Times New Roman" w:hAnsi="Times New Roman" w:cs="Times New Roman"/>
          <w:sz w:val="24"/>
          <w:szCs w:val="24"/>
          <w:lang w:val="en-US"/>
        </w:rPr>
        <w:t>20, 293.</w:t>
      </w:r>
    </w:p>
    <w:p w14:paraId="515A50BD" w14:textId="77777777" w:rsidR="00052E47" w:rsidRPr="00052E47" w:rsidRDefault="00052E47" w:rsidP="00052E47">
      <w:pPr>
        <w:spacing w:after="0" w:line="240" w:lineRule="auto"/>
        <w:ind w:left="993" w:hanging="993"/>
        <w:jc w:val="both"/>
        <w:rPr>
          <w:rFonts w:ascii="Times New Roman" w:hAnsi="Times New Roman" w:cs="Times New Roman"/>
          <w:i/>
          <w:iCs/>
          <w:sz w:val="24"/>
          <w:szCs w:val="24"/>
          <w:lang w:val="zh-CN"/>
        </w:rPr>
      </w:pPr>
      <w:r w:rsidRPr="00C627E1">
        <w:rPr>
          <w:rFonts w:ascii="Times New Roman" w:hAnsi="Times New Roman" w:cs="Times New Roman"/>
          <w:sz w:val="24"/>
          <w:szCs w:val="24"/>
          <w:highlight w:val="yellow"/>
          <w:lang w:val="zh-CN"/>
        </w:rPr>
        <w:t xml:space="preserve">Tetam, J.G., Wegwu, M. O. &amp; Ikewuchi, C. (2021). Evaluation of Antidiabetic Potentials of </w:t>
      </w:r>
      <w:r w:rsidRPr="00C627E1">
        <w:rPr>
          <w:rFonts w:ascii="Times New Roman" w:hAnsi="Times New Roman" w:cs="Times New Roman"/>
          <w:i/>
          <w:iCs/>
          <w:sz w:val="24"/>
          <w:szCs w:val="24"/>
          <w:highlight w:val="yellow"/>
          <w:lang w:val="zh-CN"/>
        </w:rPr>
        <w:t xml:space="preserve">Ficus capreifolia </w:t>
      </w:r>
      <w:r w:rsidRPr="00C627E1">
        <w:rPr>
          <w:rFonts w:ascii="Times New Roman" w:hAnsi="Times New Roman" w:cs="Times New Roman"/>
          <w:sz w:val="24"/>
          <w:szCs w:val="24"/>
          <w:highlight w:val="yellow"/>
          <w:lang w:val="zh-CN"/>
        </w:rPr>
        <w:t xml:space="preserve">Extract in Alloxan-induced Diabetic Rats. </w:t>
      </w:r>
      <w:r w:rsidRPr="00C627E1">
        <w:rPr>
          <w:rFonts w:ascii="Times New Roman" w:hAnsi="Times New Roman" w:cs="Times New Roman"/>
          <w:i/>
          <w:iCs/>
          <w:sz w:val="24"/>
          <w:szCs w:val="24"/>
          <w:highlight w:val="yellow"/>
          <w:lang w:val="zh-CN"/>
        </w:rPr>
        <w:t xml:space="preserve">Journal of Applied Life Sciences International. </w:t>
      </w:r>
      <w:r w:rsidRPr="00C627E1">
        <w:rPr>
          <w:rFonts w:ascii="Times New Roman" w:hAnsi="Times New Roman" w:cs="Times New Roman"/>
          <w:iCs/>
          <w:sz w:val="24"/>
          <w:szCs w:val="24"/>
          <w:highlight w:val="yellow"/>
          <w:lang w:val="zh-CN"/>
        </w:rPr>
        <w:t>24(10), 20-30.</w:t>
      </w:r>
    </w:p>
    <w:p w14:paraId="70E22477" w14:textId="77777777" w:rsidR="00052E47" w:rsidRPr="00530C38" w:rsidRDefault="00052E47" w:rsidP="004B7A8E">
      <w:pPr>
        <w:spacing w:after="0" w:line="240" w:lineRule="auto"/>
        <w:ind w:left="993" w:hanging="993"/>
        <w:jc w:val="both"/>
        <w:rPr>
          <w:rFonts w:ascii="Times New Roman" w:hAnsi="Times New Roman" w:cs="Times New Roman"/>
          <w:sz w:val="24"/>
          <w:szCs w:val="24"/>
          <w:lang w:val="en-US"/>
        </w:rPr>
      </w:pPr>
    </w:p>
    <w:p w14:paraId="3E906DF6" w14:textId="77777777" w:rsidR="004B7A8E" w:rsidRPr="00530C38" w:rsidRDefault="004B7A8E" w:rsidP="004B7A8E">
      <w:pPr>
        <w:spacing w:after="0" w:line="240" w:lineRule="auto"/>
        <w:ind w:left="993" w:hanging="993"/>
        <w:jc w:val="both"/>
        <w:rPr>
          <w:rFonts w:ascii="Times New Roman" w:hAnsi="Times New Roman" w:cs="Times New Roman"/>
          <w:sz w:val="24"/>
          <w:szCs w:val="24"/>
          <w:lang w:val="en-US"/>
        </w:rPr>
      </w:pPr>
      <w:r w:rsidRPr="00530C38">
        <w:rPr>
          <w:rFonts w:ascii="Times New Roman" w:hAnsi="Times New Roman" w:cs="Times New Roman"/>
          <w:sz w:val="24"/>
          <w:szCs w:val="24"/>
          <w:lang w:val="en-US"/>
        </w:rPr>
        <w:t xml:space="preserve">Yadav, R.N. and </w:t>
      </w:r>
      <w:proofErr w:type="spellStart"/>
      <w:r w:rsidRPr="00530C38">
        <w:rPr>
          <w:rFonts w:ascii="Times New Roman" w:hAnsi="Times New Roman" w:cs="Times New Roman"/>
          <w:sz w:val="24"/>
          <w:szCs w:val="24"/>
          <w:lang w:val="en-US"/>
        </w:rPr>
        <w:t>Munin</w:t>
      </w:r>
      <w:proofErr w:type="spellEnd"/>
      <w:r w:rsidRPr="00530C38">
        <w:rPr>
          <w:rFonts w:ascii="Times New Roman" w:hAnsi="Times New Roman" w:cs="Times New Roman"/>
          <w:sz w:val="24"/>
          <w:szCs w:val="24"/>
          <w:lang w:val="en-US"/>
        </w:rPr>
        <w:t xml:space="preserve">, A. (2011). Phytochemical analysis of some medicinal plants. </w:t>
      </w:r>
      <w:r w:rsidRPr="00530C38">
        <w:rPr>
          <w:rFonts w:ascii="Times New Roman" w:hAnsi="Times New Roman" w:cs="Times New Roman"/>
          <w:i/>
          <w:iCs/>
          <w:sz w:val="24"/>
          <w:szCs w:val="24"/>
          <w:lang w:val="en-US"/>
        </w:rPr>
        <w:t xml:space="preserve">Journal of Phytology, </w:t>
      </w:r>
      <w:r w:rsidRPr="00530C38">
        <w:rPr>
          <w:rFonts w:ascii="Times New Roman" w:hAnsi="Times New Roman" w:cs="Times New Roman"/>
          <w:sz w:val="24"/>
          <w:szCs w:val="24"/>
          <w:lang w:val="en-US"/>
        </w:rPr>
        <w:t>3(12), 6-16.</w:t>
      </w:r>
    </w:p>
    <w:p w14:paraId="216828C1" w14:textId="073D78D5" w:rsidR="00C96CB7" w:rsidRPr="00184178" w:rsidRDefault="004B7A8E" w:rsidP="001B43B3">
      <w:pPr>
        <w:spacing w:after="0" w:line="240" w:lineRule="auto"/>
        <w:ind w:left="567" w:hanging="567"/>
        <w:jc w:val="both"/>
        <w:rPr>
          <w:rFonts w:ascii="Times New Roman" w:hAnsi="Times New Roman" w:cs="Times New Roman"/>
          <w:sz w:val="24"/>
          <w:szCs w:val="24"/>
        </w:rPr>
      </w:pPr>
      <w:r w:rsidRPr="00530C38">
        <w:rPr>
          <w:rStyle w:val="Strong"/>
          <w:rFonts w:ascii="Times New Roman" w:hAnsi="Times New Roman" w:cs="Times New Roman"/>
          <w:b w:val="0"/>
          <w:bCs w:val="0"/>
          <w:sz w:val="24"/>
          <w:szCs w:val="24"/>
        </w:rPr>
        <w:t>Zhang, L.,</w:t>
      </w:r>
      <w:r w:rsidRPr="00530C38">
        <w:rPr>
          <w:rStyle w:val="Strong"/>
          <w:rFonts w:ascii="Times New Roman" w:hAnsi="Times New Roman" w:cs="Times New Roman"/>
          <w:sz w:val="24"/>
          <w:szCs w:val="24"/>
        </w:rPr>
        <w:t xml:space="preserve"> </w:t>
      </w:r>
      <w:r w:rsidRPr="00530C38">
        <w:rPr>
          <w:rFonts w:ascii="Times New Roman" w:hAnsi="Times New Roman" w:cs="Times New Roman"/>
          <w:sz w:val="24"/>
          <w:szCs w:val="24"/>
        </w:rPr>
        <w:t xml:space="preserve">Chen, L. and Zhang, W. </w:t>
      </w:r>
      <w:r w:rsidRPr="00530C38">
        <w:rPr>
          <w:rStyle w:val="Strong"/>
          <w:rFonts w:ascii="Times New Roman" w:hAnsi="Times New Roman" w:cs="Times New Roman"/>
          <w:b w:val="0"/>
          <w:bCs w:val="0"/>
          <w:sz w:val="24"/>
          <w:szCs w:val="24"/>
        </w:rPr>
        <w:t>(2021).</w:t>
      </w:r>
      <w:r w:rsidRPr="00530C38">
        <w:rPr>
          <w:rStyle w:val="Strong"/>
          <w:rFonts w:ascii="Times New Roman" w:hAnsi="Times New Roman" w:cs="Times New Roman"/>
          <w:sz w:val="24"/>
          <w:szCs w:val="24"/>
        </w:rPr>
        <w:t xml:space="preserve"> </w:t>
      </w:r>
      <w:r w:rsidRPr="00530C38">
        <w:rPr>
          <w:rStyle w:val="Emphasis"/>
          <w:rFonts w:ascii="Times New Roman" w:hAnsi="Times New Roman" w:cs="Times New Roman"/>
          <w:i w:val="0"/>
          <w:iCs w:val="0"/>
          <w:sz w:val="24"/>
          <w:szCs w:val="24"/>
        </w:rPr>
        <w:t>Antioxidant activity</w:t>
      </w:r>
      <w:r w:rsidRPr="00530C38">
        <w:rPr>
          <w:rStyle w:val="Emphasis"/>
          <w:rFonts w:ascii="Times New Roman" w:hAnsi="Times New Roman" w:cs="Times New Roman"/>
          <w:sz w:val="24"/>
          <w:szCs w:val="24"/>
        </w:rPr>
        <w:t xml:space="preserve"> </w:t>
      </w:r>
      <w:r w:rsidRPr="00530C38">
        <w:rPr>
          <w:rStyle w:val="Emphasis"/>
          <w:rFonts w:ascii="Times New Roman" w:hAnsi="Times New Roman" w:cs="Times New Roman"/>
          <w:i w:val="0"/>
          <w:iCs w:val="0"/>
          <w:sz w:val="24"/>
          <w:szCs w:val="24"/>
        </w:rPr>
        <w:t>of</w:t>
      </w:r>
      <w:r w:rsidRPr="00530C38">
        <w:rPr>
          <w:rStyle w:val="Emphasis"/>
          <w:rFonts w:ascii="Times New Roman" w:hAnsi="Times New Roman" w:cs="Times New Roman"/>
          <w:sz w:val="24"/>
          <w:szCs w:val="24"/>
        </w:rPr>
        <w:t xml:space="preserve"> Pueraria </w:t>
      </w:r>
      <w:proofErr w:type="spellStart"/>
      <w:r w:rsidRPr="00530C38">
        <w:rPr>
          <w:rStyle w:val="Emphasis"/>
          <w:rFonts w:ascii="Times New Roman" w:hAnsi="Times New Roman" w:cs="Times New Roman"/>
          <w:sz w:val="24"/>
          <w:szCs w:val="24"/>
        </w:rPr>
        <w:t>montana</w:t>
      </w:r>
      <w:proofErr w:type="spellEnd"/>
      <w:r w:rsidRPr="00530C38">
        <w:rPr>
          <w:rStyle w:val="Emphasis"/>
          <w:rFonts w:ascii="Times New Roman" w:hAnsi="Times New Roman" w:cs="Times New Roman"/>
          <w:sz w:val="24"/>
          <w:szCs w:val="24"/>
        </w:rPr>
        <w:t xml:space="preserve"> </w:t>
      </w:r>
      <w:r w:rsidRPr="00530C38">
        <w:rPr>
          <w:rStyle w:val="Emphasis"/>
          <w:rFonts w:ascii="Times New Roman" w:hAnsi="Times New Roman" w:cs="Times New Roman"/>
          <w:i w:val="0"/>
          <w:iCs w:val="0"/>
          <w:sz w:val="24"/>
          <w:szCs w:val="24"/>
        </w:rPr>
        <w:t>isoflavones in oxidative stress-induced liver injury</w:t>
      </w:r>
      <w:r w:rsidRPr="00530C38">
        <w:rPr>
          <w:rStyle w:val="Emphasis"/>
          <w:rFonts w:ascii="Times New Roman" w:hAnsi="Times New Roman" w:cs="Times New Roman"/>
          <w:sz w:val="24"/>
          <w:szCs w:val="24"/>
        </w:rPr>
        <w:t xml:space="preserve">. </w:t>
      </w:r>
      <w:proofErr w:type="spellStart"/>
      <w:r w:rsidRPr="00530C38">
        <w:rPr>
          <w:rFonts w:ascii="Times New Roman" w:hAnsi="Times New Roman" w:cs="Times New Roman"/>
          <w:i/>
          <w:sz w:val="24"/>
          <w:szCs w:val="24"/>
        </w:rPr>
        <w:t>Phytotherapy</w:t>
      </w:r>
      <w:proofErr w:type="spellEnd"/>
      <w:r w:rsidRPr="00530C38">
        <w:rPr>
          <w:rFonts w:ascii="Times New Roman" w:hAnsi="Times New Roman" w:cs="Times New Roman"/>
          <w:i/>
          <w:sz w:val="24"/>
          <w:szCs w:val="24"/>
        </w:rPr>
        <w:t xml:space="preserve"> Research</w:t>
      </w:r>
      <w:r w:rsidRPr="00530C38">
        <w:rPr>
          <w:rFonts w:ascii="Times New Roman" w:hAnsi="Times New Roman" w:cs="Times New Roman"/>
          <w:sz w:val="24"/>
          <w:szCs w:val="24"/>
        </w:rPr>
        <w:t xml:space="preserve">, 33(7), 1820-1828. </w:t>
      </w:r>
    </w:p>
    <w:sectPr w:rsidR="00C96CB7" w:rsidRPr="00184178" w:rsidSect="002A7B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2"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CBE3E" w14:textId="77777777" w:rsidR="007C4B49" w:rsidRDefault="007C4B49" w:rsidP="005F5A67">
      <w:pPr>
        <w:spacing w:after="0" w:line="240" w:lineRule="auto"/>
      </w:pPr>
      <w:r>
        <w:separator/>
      </w:r>
    </w:p>
  </w:endnote>
  <w:endnote w:type="continuationSeparator" w:id="0">
    <w:p w14:paraId="77435868" w14:textId="77777777" w:rsidR="007C4B49" w:rsidRDefault="007C4B49" w:rsidP="005F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Uralic">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eX Gyre Bonum">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0129" w14:textId="77777777" w:rsidR="00D90FC0" w:rsidRDefault="00D9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125A" w14:textId="77777777" w:rsidR="00660FA0" w:rsidRDefault="00660FA0" w:rsidP="006C0C52">
    <w:pPr>
      <w:pStyle w:val="Footer"/>
    </w:pPr>
  </w:p>
  <w:p w14:paraId="3FD8EEB2" w14:textId="77777777" w:rsidR="006C0C52" w:rsidRDefault="006C0C52" w:rsidP="006C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2AC7" w14:textId="77777777" w:rsidR="00660FA0" w:rsidRDefault="00660FA0" w:rsidP="00660FA0">
    <w:pPr>
      <w:pStyle w:val="Footer"/>
      <w:numPr>
        <w:ilvl w:val="0"/>
        <w:numId w:val="21"/>
      </w:numPr>
      <w:jc w:val="center"/>
    </w:pPr>
  </w:p>
  <w:p w14:paraId="7116DC99" w14:textId="77777777" w:rsidR="00660FA0" w:rsidRDefault="00660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4FAC2" w14:textId="77777777" w:rsidR="007C4B49" w:rsidRDefault="007C4B49" w:rsidP="005F5A67">
      <w:pPr>
        <w:spacing w:after="0" w:line="240" w:lineRule="auto"/>
      </w:pPr>
      <w:r>
        <w:separator/>
      </w:r>
    </w:p>
  </w:footnote>
  <w:footnote w:type="continuationSeparator" w:id="0">
    <w:p w14:paraId="45351F32" w14:textId="77777777" w:rsidR="007C4B49" w:rsidRDefault="007C4B49" w:rsidP="005F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CB2C" w14:textId="35E7BD0C" w:rsidR="00D90FC0" w:rsidRDefault="007C4B49">
    <w:pPr>
      <w:pStyle w:val="Header"/>
    </w:pPr>
    <w:r>
      <w:rPr>
        <w:noProof/>
      </w:rPr>
      <w:pict w14:anchorId="305B3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28D55" w14:textId="310DF432" w:rsidR="00D90FC0" w:rsidRDefault="007C4B49">
    <w:pPr>
      <w:pStyle w:val="Header"/>
    </w:pPr>
    <w:r>
      <w:rPr>
        <w:noProof/>
      </w:rPr>
      <w:pict w14:anchorId="7F81C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828E7" w14:textId="3F8C1027" w:rsidR="00D90FC0" w:rsidRDefault="007C4B49">
    <w:pPr>
      <w:pStyle w:val="Header"/>
    </w:pPr>
    <w:r>
      <w:rPr>
        <w:noProof/>
      </w:rPr>
      <w:pict w14:anchorId="580E8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765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42743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0461"/>
    <w:multiLevelType w:val="hybridMultilevel"/>
    <w:tmpl w:val="4A0628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92603"/>
    <w:multiLevelType w:val="hybridMultilevel"/>
    <w:tmpl w:val="FFBC7506"/>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22453"/>
    <w:multiLevelType w:val="hybridMultilevel"/>
    <w:tmpl w:val="BB30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B110F"/>
    <w:multiLevelType w:val="multilevel"/>
    <w:tmpl w:val="BA54BE92"/>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5" w15:restartNumberingAfterBreak="0">
    <w:nsid w:val="1D1B5E14"/>
    <w:multiLevelType w:val="hybridMultilevel"/>
    <w:tmpl w:val="BA26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F41A8"/>
    <w:multiLevelType w:val="hybridMultilevel"/>
    <w:tmpl w:val="8B8276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F7574"/>
    <w:multiLevelType w:val="hybridMultilevel"/>
    <w:tmpl w:val="79B8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9131F"/>
    <w:multiLevelType w:val="hybridMultilevel"/>
    <w:tmpl w:val="9AA8B6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F6B2C"/>
    <w:multiLevelType w:val="hybridMultilevel"/>
    <w:tmpl w:val="8878EF1A"/>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9F5A5D"/>
    <w:multiLevelType w:val="hybridMultilevel"/>
    <w:tmpl w:val="D63697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01242"/>
    <w:multiLevelType w:val="hybridMultilevel"/>
    <w:tmpl w:val="8C32C5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BFF5EC3"/>
    <w:multiLevelType w:val="hybridMultilevel"/>
    <w:tmpl w:val="6D12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65770"/>
    <w:multiLevelType w:val="hybridMultilevel"/>
    <w:tmpl w:val="7D000E26"/>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50736"/>
    <w:multiLevelType w:val="hybridMultilevel"/>
    <w:tmpl w:val="8B1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E1DA6"/>
    <w:multiLevelType w:val="hybridMultilevel"/>
    <w:tmpl w:val="AB22D6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E1F33"/>
    <w:multiLevelType w:val="hybridMultilevel"/>
    <w:tmpl w:val="B48253A4"/>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7B27E26"/>
    <w:multiLevelType w:val="hybridMultilevel"/>
    <w:tmpl w:val="77E299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533E64"/>
    <w:multiLevelType w:val="multilevel"/>
    <w:tmpl w:val="9B30E95C"/>
    <w:lvl w:ilvl="0">
      <w:start w:val="1"/>
      <w:numFmt w:val="decimal"/>
      <w:lvlText w:val="%1"/>
      <w:lvlJc w:val="left"/>
      <w:pPr>
        <w:ind w:left="360" w:hanging="360"/>
      </w:pPr>
      <w:rPr>
        <w:rFonts w:hint="default"/>
        <w:b w:val="0"/>
      </w:rPr>
    </w:lvl>
    <w:lvl w:ilvl="1">
      <w:start w:val="1"/>
      <w:numFmt w:val="decimal"/>
      <w:lvlText w:val="%1.%2"/>
      <w:lvlJc w:val="left"/>
      <w:pPr>
        <w:ind w:left="405" w:hanging="360"/>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1260" w:hanging="108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710" w:hanging="144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2160" w:hanging="1800"/>
      </w:pPr>
      <w:rPr>
        <w:rFonts w:hint="default"/>
        <w:b w:val="0"/>
      </w:rPr>
    </w:lvl>
  </w:abstractNum>
  <w:abstractNum w:abstractNumId="19" w15:restartNumberingAfterBreak="0">
    <w:nsid w:val="5A6934EC"/>
    <w:multiLevelType w:val="hybridMultilevel"/>
    <w:tmpl w:val="322ACB2A"/>
    <w:lvl w:ilvl="0" w:tplc="3384A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D57BE9"/>
    <w:multiLevelType w:val="hybridMultilevel"/>
    <w:tmpl w:val="248EB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72CB8"/>
    <w:multiLevelType w:val="multilevel"/>
    <w:tmpl w:val="ABB26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9D0FDC"/>
    <w:multiLevelType w:val="hybridMultilevel"/>
    <w:tmpl w:val="373EB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A3185"/>
    <w:multiLevelType w:val="hybridMultilevel"/>
    <w:tmpl w:val="138E8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862ED"/>
    <w:multiLevelType w:val="hybridMultilevel"/>
    <w:tmpl w:val="C3AAF9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455B1"/>
    <w:multiLevelType w:val="hybridMultilevel"/>
    <w:tmpl w:val="6136D78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57B67"/>
    <w:multiLevelType w:val="hybridMultilevel"/>
    <w:tmpl w:val="DFAEC658"/>
    <w:lvl w:ilvl="0" w:tplc="B814450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85790D"/>
    <w:multiLevelType w:val="hybridMultilevel"/>
    <w:tmpl w:val="550AD6B0"/>
    <w:lvl w:ilvl="0" w:tplc="B81445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D77E3"/>
    <w:multiLevelType w:val="hybridMultilevel"/>
    <w:tmpl w:val="9446DE26"/>
    <w:lvl w:ilvl="0" w:tplc="1A404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5B7338"/>
    <w:multiLevelType w:val="multilevel"/>
    <w:tmpl w:val="DBE226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FFB13C0"/>
    <w:multiLevelType w:val="hybridMultilevel"/>
    <w:tmpl w:val="B0CC32BA"/>
    <w:lvl w:ilvl="0" w:tplc="88E2D3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8"/>
  </w:num>
  <w:num w:numId="3">
    <w:abstractNumId w:val="11"/>
  </w:num>
  <w:num w:numId="4">
    <w:abstractNumId w:val="5"/>
  </w:num>
  <w:num w:numId="5">
    <w:abstractNumId w:val="14"/>
  </w:num>
  <w:num w:numId="6">
    <w:abstractNumId w:val="0"/>
  </w:num>
  <w:num w:numId="7">
    <w:abstractNumId w:val="29"/>
  </w:num>
  <w:num w:numId="8">
    <w:abstractNumId w:val="21"/>
  </w:num>
  <w:num w:numId="9">
    <w:abstractNumId w:val="27"/>
  </w:num>
  <w:num w:numId="10">
    <w:abstractNumId w:val="13"/>
  </w:num>
  <w:num w:numId="11">
    <w:abstractNumId w:val="30"/>
  </w:num>
  <w:num w:numId="12">
    <w:abstractNumId w:val="9"/>
  </w:num>
  <w:num w:numId="13">
    <w:abstractNumId w:val="19"/>
  </w:num>
  <w:num w:numId="14">
    <w:abstractNumId w:val="2"/>
  </w:num>
  <w:num w:numId="15">
    <w:abstractNumId w:val="28"/>
  </w:num>
  <w:num w:numId="16">
    <w:abstractNumId w:val="1"/>
  </w:num>
  <w:num w:numId="17">
    <w:abstractNumId w:val="17"/>
  </w:num>
  <w:num w:numId="18">
    <w:abstractNumId w:val="16"/>
  </w:num>
  <w:num w:numId="19">
    <w:abstractNumId w:val="25"/>
  </w:num>
  <w:num w:numId="20">
    <w:abstractNumId w:val="26"/>
  </w:num>
  <w:num w:numId="21">
    <w:abstractNumId w:val="6"/>
  </w:num>
  <w:num w:numId="22">
    <w:abstractNumId w:val="22"/>
  </w:num>
  <w:num w:numId="23">
    <w:abstractNumId w:val="8"/>
  </w:num>
  <w:num w:numId="24">
    <w:abstractNumId w:val="24"/>
  </w:num>
  <w:num w:numId="25">
    <w:abstractNumId w:val="23"/>
  </w:num>
  <w:num w:numId="26">
    <w:abstractNumId w:val="20"/>
  </w:num>
  <w:num w:numId="27">
    <w:abstractNumId w:val="10"/>
  </w:num>
  <w:num w:numId="28">
    <w:abstractNumId w:val="3"/>
  </w:num>
  <w:num w:numId="29">
    <w:abstractNumId w:val="12"/>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A50"/>
    <w:rsid w:val="00012EB2"/>
    <w:rsid w:val="00015C46"/>
    <w:rsid w:val="00015E96"/>
    <w:rsid w:val="00036D7D"/>
    <w:rsid w:val="00040520"/>
    <w:rsid w:val="00045E23"/>
    <w:rsid w:val="00052E47"/>
    <w:rsid w:val="000564E1"/>
    <w:rsid w:val="0007250A"/>
    <w:rsid w:val="00076E47"/>
    <w:rsid w:val="00083277"/>
    <w:rsid w:val="00084AFC"/>
    <w:rsid w:val="000C06FA"/>
    <w:rsid w:val="000C725D"/>
    <w:rsid w:val="000D0CE1"/>
    <w:rsid w:val="000F23E5"/>
    <w:rsid w:val="00103E5A"/>
    <w:rsid w:val="001128B4"/>
    <w:rsid w:val="0012746B"/>
    <w:rsid w:val="00144E09"/>
    <w:rsid w:val="00151DBE"/>
    <w:rsid w:val="001574D9"/>
    <w:rsid w:val="00167DB4"/>
    <w:rsid w:val="00173556"/>
    <w:rsid w:val="00184178"/>
    <w:rsid w:val="00185CC2"/>
    <w:rsid w:val="001A21F0"/>
    <w:rsid w:val="001B43B3"/>
    <w:rsid w:val="001C5D41"/>
    <w:rsid w:val="001E3C1D"/>
    <w:rsid w:val="001E5253"/>
    <w:rsid w:val="001E5CDB"/>
    <w:rsid w:val="00201F32"/>
    <w:rsid w:val="00204090"/>
    <w:rsid w:val="00211B09"/>
    <w:rsid w:val="002156E5"/>
    <w:rsid w:val="002235ED"/>
    <w:rsid w:val="00230678"/>
    <w:rsid w:val="00241CEF"/>
    <w:rsid w:val="0024261A"/>
    <w:rsid w:val="002469B4"/>
    <w:rsid w:val="00252798"/>
    <w:rsid w:val="002540DB"/>
    <w:rsid w:val="00263763"/>
    <w:rsid w:val="00277D2B"/>
    <w:rsid w:val="00282118"/>
    <w:rsid w:val="00283407"/>
    <w:rsid w:val="00292DF0"/>
    <w:rsid w:val="002A23CD"/>
    <w:rsid w:val="002A7BC3"/>
    <w:rsid w:val="002B494B"/>
    <w:rsid w:val="002B540D"/>
    <w:rsid w:val="002C0F45"/>
    <w:rsid w:val="002D71B0"/>
    <w:rsid w:val="002F35A9"/>
    <w:rsid w:val="002F55C0"/>
    <w:rsid w:val="002F7320"/>
    <w:rsid w:val="00302FB1"/>
    <w:rsid w:val="00322D99"/>
    <w:rsid w:val="00340655"/>
    <w:rsid w:val="00363B23"/>
    <w:rsid w:val="00375107"/>
    <w:rsid w:val="00392109"/>
    <w:rsid w:val="0039759C"/>
    <w:rsid w:val="003B41D4"/>
    <w:rsid w:val="003C5541"/>
    <w:rsid w:val="003D2474"/>
    <w:rsid w:val="003D2E69"/>
    <w:rsid w:val="003D5BCC"/>
    <w:rsid w:val="003D6D4E"/>
    <w:rsid w:val="003E602F"/>
    <w:rsid w:val="00436781"/>
    <w:rsid w:val="00444E92"/>
    <w:rsid w:val="00454CBA"/>
    <w:rsid w:val="00457E46"/>
    <w:rsid w:val="0046106B"/>
    <w:rsid w:val="00470257"/>
    <w:rsid w:val="00485991"/>
    <w:rsid w:val="00485AB6"/>
    <w:rsid w:val="004960C9"/>
    <w:rsid w:val="004A30E4"/>
    <w:rsid w:val="004A43D6"/>
    <w:rsid w:val="004B7A8E"/>
    <w:rsid w:val="004C7021"/>
    <w:rsid w:val="004D4A09"/>
    <w:rsid w:val="004D4E17"/>
    <w:rsid w:val="004E0D15"/>
    <w:rsid w:val="004F7E93"/>
    <w:rsid w:val="00501CCD"/>
    <w:rsid w:val="005031DD"/>
    <w:rsid w:val="00507443"/>
    <w:rsid w:val="0051776C"/>
    <w:rsid w:val="00522EEF"/>
    <w:rsid w:val="00525B3D"/>
    <w:rsid w:val="00534CB2"/>
    <w:rsid w:val="00540FD6"/>
    <w:rsid w:val="00584A14"/>
    <w:rsid w:val="005B4548"/>
    <w:rsid w:val="005C1390"/>
    <w:rsid w:val="005C1484"/>
    <w:rsid w:val="005D4A2A"/>
    <w:rsid w:val="005F07A3"/>
    <w:rsid w:val="005F1DC2"/>
    <w:rsid w:val="005F5A67"/>
    <w:rsid w:val="00605259"/>
    <w:rsid w:val="00635B15"/>
    <w:rsid w:val="006374C4"/>
    <w:rsid w:val="00643A32"/>
    <w:rsid w:val="00660FA0"/>
    <w:rsid w:val="0066265E"/>
    <w:rsid w:val="00662C90"/>
    <w:rsid w:val="00670627"/>
    <w:rsid w:val="00683CBC"/>
    <w:rsid w:val="006B7EF8"/>
    <w:rsid w:val="006C0C52"/>
    <w:rsid w:val="006D1FAC"/>
    <w:rsid w:val="006D47CF"/>
    <w:rsid w:val="006F39F7"/>
    <w:rsid w:val="006F58DF"/>
    <w:rsid w:val="006F64EF"/>
    <w:rsid w:val="007020DA"/>
    <w:rsid w:val="00703A09"/>
    <w:rsid w:val="00720EA3"/>
    <w:rsid w:val="007378BF"/>
    <w:rsid w:val="007410A3"/>
    <w:rsid w:val="00745D20"/>
    <w:rsid w:val="00771784"/>
    <w:rsid w:val="00771D8E"/>
    <w:rsid w:val="007742BA"/>
    <w:rsid w:val="00784102"/>
    <w:rsid w:val="007A4583"/>
    <w:rsid w:val="007C01D4"/>
    <w:rsid w:val="007C4B49"/>
    <w:rsid w:val="007D30BD"/>
    <w:rsid w:val="007E0F7D"/>
    <w:rsid w:val="007F180B"/>
    <w:rsid w:val="007F53DF"/>
    <w:rsid w:val="007F7C0A"/>
    <w:rsid w:val="008001EE"/>
    <w:rsid w:val="00821AD2"/>
    <w:rsid w:val="008309F1"/>
    <w:rsid w:val="0083309E"/>
    <w:rsid w:val="00856D2B"/>
    <w:rsid w:val="00870D53"/>
    <w:rsid w:val="00894905"/>
    <w:rsid w:val="008A05D8"/>
    <w:rsid w:val="008A588B"/>
    <w:rsid w:val="008B2E4E"/>
    <w:rsid w:val="008C5EEA"/>
    <w:rsid w:val="008D2DE3"/>
    <w:rsid w:val="008E0EEE"/>
    <w:rsid w:val="008E0FAA"/>
    <w:rsid w:val="008F0B1F"/>
    <w:rsid w:val="008F2815"/>
    <w:rsid w:val="008F5667"/>
    <w:rsid w:val="00900DC9"/>
    <w:rsid w:val="00903FB2"/>
    <w:rsid w:val="0091679F"/>
    <w:rsid w:val="009341E6"/>
    <w:rsid w:val="00945803"/>
    <w:rsid w:val="00953F38"/>
    <w:rsid w:val="00954432"/>
    <w:rsid w:val="009A0CF0"/>
    <w:rsid w:val="009C1A20"/>
    <w:rsid w:val="009C212C"/>
    <w:rsid w:val="009D1E02"/>
    <w:rsid w:val="009E5993"/>
    <w:rsid w:val="009F1996"/>
    <w:rsid w:val="009F20BC"/>
    <w:rsid w:val="009F510D"/>
    <w:rsid w:val="00A17AB9"/>
    <w:rsid w:val="00A215C8"/>
    <w:rsid w:val="00A24272"/>
    <w:rsid w:val="00A25989"/>
    <w:rsid w:val="00A34AC8"/>
    <w:rsid w:val="00A46B49"/>
    <w:rsid w:val="00A62DCC"/>
    <w:rsid w:val="00A6768E"/>
    <w:rsid w:val="00AA674D"/>
    <w:rsid w:val="00AB4C48"/>
    <w:rsid w:val="00AB6034"/>
    <w:rsid w:val="00AE52D6"/>
    <w:rsid w:val="00AE5C65"/>
    <w:rsid w:val="00AF076A"/>
    <w:rsid w:val="00AF24D4"/>
    <w:rsid w:val="00AF4BA1"/>
    <w:rsid w:val="00B014AC"/>
    <w:rsid w:val="00B1279B"/>
    <w:rsid w:val="00B15041"/>
    <w:rsid w:val="00B30FDF"/>
    <w:rsid w:val="00B37A9C"/>
    <w:rsid w:val="00B42A4E"/>
    <w:rsid w:val="00B61C57"/>
    <w:rsid w:val="00B74324"/>
    <w:rsid w:val="00B90D9C"/>
    <w:rsid w:val="00B917C3"/>
    <w:rsid w:val="00BA5204"/>
    <w:rsid w:val="00BB3940"/>
    <w:rsid w:val="00BB603C"/>
    <w:rsid w:val="00BB6276"/>
    <w:rsid w:val="00BE0504"/>
    <w:rsid w:val="00BE3D1E"/>
    <w:rsid w:val="00BF0179"/>
    <w:rsid w:val="00BF5D44"/>
    <w:rsid w:val="00BF621E"/>
    <w:rsid w:val="00C029EE"/>
    <w:rsid w:val="00C05F01"/>
    <w:rsid w:val="00C10ED5"/>
    <w:rsid w:val="00C12681"/>
    <w:rsid w:val="00C14176"/>
    <w:rsid w:val="00C15776"/>
    <w:rsid w:val="00C1734E"/>
    <w:rsid w:val="00C554A7"/>
    <w:rsid w:val="00C61B09"/>
    <w:rsid w:val="00C627E1"/>
    <w:rsid w:val="00C8014F"/>
    <w:rsid w:val="00C9152B"/>
    <w:rsid w:val="00C9212A"/>
    <w:rsid w:val="00C96CB7"/>
    <w:rsid w:val="00C96DBD"/>
    <w:rsid w:val="00CB60DE"/>
    <w:rsid w:val="00CD00DF"/>
    <w:rsid w:val="00CD6B1B"/>
    <w:rsid w:val="00D07A7E"/>
    <w:rsid w:val="00D101B6"/>
    <w:rsid w:val="00D26F38"/>
    <w:rsid w:val="00D42A26"/>
    <w:rsid w:val="00D474DF"/>
    <w:rsid w:val="00D60A7A"/>
    <w:rsid w:val="00D65C5B"/>
    <w:rsid w:val="00D7421D"/>
    <w:rsid w:val="00D7697A"/>
    <w:rsid w:val="00D76A50"/>
    <w:rsid w:val="00D84647"/>
    <w:rsid w:val="00D85A03"/>
    <w:rsid w:val="00D90FC0"/>
    <w:rsid w:val="00DA351F"/>
    <w:rsid w:val="00DA478F"/>
    <w:rsid w:val="00DF4C2B"/>
    <w:rsid w:val="00E13799"/>
    <w:rsid w:val="00E15466"/>
    <w:rsid w:val="00E27304"/>
    <w:rsid w:val="00E37FCC"/>
    <w:rsid w:val="00E67947"/>
    <w:rsid w:val="00E70D7E"/>
    <w:rsid w:val="00E9683A"/>
    <w:rsid w:val="00EA7B80"/>
    <w:rsid w:val="00EE5A4A"/>
    <w:rsid w:val="00EE5EB4"/>
    <w:rsid w:val="00F05383"/>
    <w:rsid w:val="00F10044"/>
    <w:rsid w:val="00F44849"/>
    <w:rsid w:val="00F50139"/>
    <w:rsid w:val="00F664C3"/>
    <w:rsid w:val="00F6770F"/>
    <w:rsid w:val="00F701B1"/>
    <w:rsid w:val="00F76B29"/>
    <w:rsid w:val="00F91B58"/>
    <w:rsid w:val="00F95C3E"/>
    <w:rsid w:val="00FA3469"/>
    <w:rsid w:val="00FB157F"/>
    <w:rsid w:val="00FC08BA"/>
    <w:rsid w:val="00FE2917"/>
    <w:rsid w:val="00FF3597"/>
    <w:rsid w:val="00FF3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0CDC80"/>
  <w15:docId w15:val="{6229058D-A618-4D5B-891B-90C0413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A34AC8"/>
    <w:pPr>
      <w:widowControl w:val="0"/>
      <w:autoSpaceDE w:val="0"/>
      <w:autoSpaceDN w:val="0"/>
      <w:spacing w:after="0" w:line="240" w:lineRule="auto"/>
      <w:ind w:left="740" w:hanging="720"/>
      <w:outlineLvl w:val="0"/>
    </w:pPr>
    <w:rPr>
      <w:rFonts w:ascii="Bookman Uralic" w:eastAsia="Bookman Uralic" w:hAnsi="Bookman Uralic" w:cs="Bookman Ural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4AC8"/>
    <w:rPr>
      <w:rFonts w:ascii="Bookman Uralic" w:eastAsia="Bookman Uralic" w:hAnsi="Bookman Uralic" w:cs="Bookman Uralic"/>
      <w:b/>
      <w:bCs/>
      <w:sz w:val="28"/>
      <w:szCs w:val="28"/>
    </w:rPr>
  </w:style>
  <w:style w:type="paragraph" w:styleId="Header">
    <w:name w:val="header"/>
    <w:basedOn w:val="Normal"/>
    <w:link w:val="HeaderChar"/>
    <w:uiPriority w:val="99"/>
    <w:unhideWhenUsed/>
    <w:rsid w:val="005F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A67"/>
  </w:style>
  <w:style w:type="paragraph" w:styleId="Footer">
    <w:name w:val="footer"/>
    <w:basedOn w:val="Normal"/>
    <w:link w:val="FooterChar"/>
    <w:uiPriority w:val="99"/>
    <w:unhideWhenUsed/>
    <w:rsid w:val="005F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A67"/>
  </w:style>
  <w:style w:type="paragraph" w:styleId="ListParagraph">
    <w:name w:val="List Paragraph"/>
    <w:basedOn w:val="Normal"/>
    <w:uiPriority w:val="34"/>
    <w:qFormat/>
    <w:rsid w:val="000F23E5"/>
    <w:pPr>
      <w:ind w:left="720"/>
      <w:contextualSpacing/>
    </w:pPr>
  </w:style>
  <w:style w:type="paragraph" w:customStyle="1" w:styleId="Normal1">
    <w:name w:val="Normal1"/>
    <w:rsid w:val="00D60A7A"/>
    <w:pPr>
      <w:spacing w:after="0"/>
    </w:pPr>
    <w:rPr>
      <w:rFonts w:ascii="Arial" w:eastAsia="Arial" w:hAnsi="Arial" w:cs="Arial"/>
    </w:rPr>
  </w:style>
  <w:style w:type="paragraph" w:styleId="NormalWeb">
    <w:name w:val="Normal (Web)"/>
    <w:basedOn w:val="Normal"/>
    <w:uiPriority w:val="99"/>
    <w:unhideWhenUsed/>
    <w:rsid w:val="00A34AC8"/>
    <w:pPr>
      <w:spacing w:before="100" w:beforeAutospacing="1" w:after="100" w:afterAutospacing="1" w:line="240" w:lineRule="auto"/>
      <w:ind w:hanging="720"/>
    </w:pPr>
    <w:rPr>
      <w:rFonts w:ascii="Times New Roman" w:hAnsi="Times New Roman" w:cs="Times New Roman"/>
      <w:sz w:val="24"/>
      <w:szCs w:val="24"/>
    </w:rPr>
  </w:style>
  <w:style w:type="character" w:styleId="Strong">
    <w:name w:val="Strong"/>
    <w:basedOn w:val="DefaultParagraphFont"/>
    <w:uiPriority w:val="22"/>
    <w:qFormat/>
    <w:rsid w:val="00A34AC8"/>
    <w:rPr>
      <w:b/>
      <w:bCs/>
    </w:rPr>
  </w:style>
  <w:style w:type="character" w:styleId="Emphasis">
    <w:name w:val="Emphasis"/>
    <w:basedOn w:val="DefaultParagraphFont"/>
    <w:uiPriority w:val="20"/>
    <w:qFormat/>
    <w:rsid w:val="00A34AC8"/>
    <w:rPr>
      <w:i/>
      <w:iCs/>
    </w:rPr>
  </w:style>
  <w:style w:type="character" w:customStyle="1" w:styleId="BalloonTextChar">
    <w:name w:val="Balloon Text Char"/>
    <w:basedOn w:val="DefaultParagraphFont"/>
    <w:link w:val="BalloonText"/>
    <w:uiPriority w:val="99"/>
    <w:semiHidden/>
    <w:rsid w:val="00A34AC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A34AC8"/>
    <w:pPr>
      <w:spacing w:after="0" w:line="240" w:lineRule="auto"/>
      <w:ind w:hanging="720"/>
    </w:pPr>
    <w:rPr>
      <w:rFonts w:ascii="Tahoma" w:eastAsia="SimSun" w:hAnsi="Tahoma" w:cs="Tahoma"/>
      <w:sz w:val="16"/>
      <w:szCs w:val="16"/>
      <w:lang w:eastAsia="zh-CN"/>
    </w:rPr>
  </w:style>
  <w:style w:type="table" w:styleId="TableGrid">
    <w:name w:val="Table Grid"/>
    <w:basedOn w:val="TableNormal"/>
    <w:uiPriority w:val="39"/>
    <w:rsid w:val="00A34AC8"/>
    <w:pPr>
      <w:spacing w:after="0" w:line="240" w:lineRule="auto"/>
    </w:pPr>
    <w:rPr>
      <w:rFonts w:ascii="Calibri" w:eastAsia="SimSun" w:hAnsi="Calibri"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A34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34AC8"/>
    <w:rPr>
      <w:color w:val="0000FF" w:themeColor="hyperlink"/>
      <w:u w:val="single"/>
    </w:rPr>
  </w:style>
  <w:style w:type="table" w:customStyle="1" w:styleId="LightShading2">
    <w:name w:val="Light Shading2"/>
    <w:basedOn w:val="TableNormal"/>
    <w:uiPriority w:val="60"/>
    <w:rsid w:val="00A34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C9212A"/>
    <w:pPr>
      <w:widowControl w:val="0"/>
      <w:autoSpaceDE w:val="0"/>
      <w:autoSpaceDN w:val="0"/>
      <w:spacing w:before="256" w:after="0" w:line="240" w:lineRule="auto"/>
      <w:ind w:left="1461" w:hanging="361"/>
    </w:pPr>
    <w:rPr>
      <w:rFonts w:ascii="TeX Gyre Bonum" w:eastAsia="TeX Gyre Bonum" w:hAnsi="TeX Gyre Bonum" w:cs="TeX Gyre Bonum"/>
      <w:sz w:val="28"/>
      <w:szCs w:val="28"/>
      <w:lang w:val="en-US" w:eastAsia="en-US"/>
    </w:rPr>
  </w:style>
  <w:style w:type="character" w:customStyle="1" w:styleId="BodyTextChar">
    <w:name w:val="Body Text Char"/>
    <w:basedOn w:val="DefaultParagraphFont"/>
    <w:link w:val="BodyText"/>
    <w:uiPriority w:val="1"/>
    <w:rsid w:val="00C9212A"/>
    <w:rPr>
      <w:rFonts w:ascii="TeX Gyre Bonum" w:eastAsia="TeX Gyre Bonum" w:hAnsi="TeX Gyre Bonum" w:cs="TeX Gyre Bonum"/>
      <w:sz w:val="28"/>
      <w:szCs w:val="28"/>
      <w:lang w:val="en-US" w:eastAsia="en-US"/>
    </w:rPr>
  </w:style>
  <w:style w:type="character" w:customStyle="1" w:styleId="UnresolvedMention1">
    <w:name w:val="Unresolved Mention1"/>
    <w:basedOn w:val="DefaultParagraphFont"/>
    <w:uiPriority w:val="99"/>
    <w:semiHidden/>
    <w:unhideWhenUsed/>
    <w:rsid w:val="00173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29016">
      <w:bodyDiv w:val="1"/>
      <w:marLeft w:val="0"/>
      <w:marRight w:val="0"/>
      <w:marTop w:val="0"/>
      <w:marBottom w:val="0"/>
      <w:divBdr>
        <w:top w:val="none" w:sz="0" w:space="0" w:color="auto"/>
        <w:left w:val="none" w:sz="0" w:space="0" w:color="auto"/>
        <w:bottom w:val="none" w:sz="0" w:space="0" w:color="auto"/>
        <w:right w:val="none" w:sz="0" w:space="0" w:color="auto"/>
      </w:divBdr>
    </w:div>
    <w:div w:id="17000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819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BBCA-BE5F-432F-B824-C42E9AA5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 A</dc:creator>
  <cp:lastModifiedBy>Editor-1183</cp:lastModifiedBy>
  <cp:revision>10</cp:revision>
  <cp:lastPrinted>2024-10-30T19:12:00Z</cp:lastPrinted>
  <dcterms:created xsi:type="dcterms:W3CDTF">2025-11-24T01:32:00Z</dcterms:created>
  <dcterms:modified xsi:type="dcterms:W3CDTF">2025-11-27T06:10:00Z</dcterms:modified>
</cp:coreProperties>
</file>