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7777777" w:rsidR="008F464C" w:rsidRDefault="00BC7F75">
      <w:pPr>
        <w:spacing w:before="280" w:after="280" w:line="276" w:lineRule="auto"/>
        <w:jc w:val="both"/>
        <w:rPr>
          <w:rFonts w:ascii="Arial" w:eastAsia="Arial" w:hAnsi="Arial" w:cs="Arial"/>
          <w:b/>
          <w:bCs/>
        </w:rPr>
      </w:pPr>
      <w:r>
        <w:rPr>
          <w:rFonts w:ascii="Arial" w:eastAsia="Arial" w:hAnsi="Arial" w:cs="Arial"/>
          <w:b/>
          <w:bCs/>
        </w:rPr>
        <w:t>Smart Agricultural Technologies for Sustainable Food Production Under Climate Change Pressures</w:t>
      </w:r>
    </w:p>
    <w:p w14:paraId="5DE0EFCE" w14:textId="77777777" w:rsidR="000A6D4E" w:rsidRDefault="000A6D4E">
      <w:pPr>
        <w:spacing w:before="280" w:after="280" w:line="276" w:lineRule="auto"/>
        <w:jc w:val="both"/>
        <w:rPr>
          <w:rFonts w:ascii="Arial" w:eastAsia="Arial" w:hAnsi="Arial" w:cs="Arial"/>
          <w:b/>
          <w:bCs/>
          <w:sz w:val="22"/>
          <w:szCs w:val="22"/>
        </w:rPr>
      </w:pPr>
    </w:p>
    <w:p w14:paraId="0000000B" w14:textId="7770989E"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Abstract</w:t>
      </w:r>
      <w:r>
        <w:rPr>
          <w:rFonts w:ascii="Arial" w:eastAsia="Arial" w:hAnsi="Arial" w:cs="Arial"/>
          <w:sz w:val="20"/>
          <w:szCs w:val="20"/>
          <w:highlight w:val="yellow"/>
        </w:rPr>
        <w:br/>
      </w:r>
      <w:r>
        <w:rPr>
          <w:rFonts w:ascii="Arial" w:eastAsia="Arial" w:hAnsi="Arial" w:cs="Arial"/>
          <w:sz w:val="20"/>
          <w:szCs w:val="20"/>
        </w:rPr>
        <w:t>Climate change is a major challenge to international food security, and hence, new strategies need to be developed to ensure sustainable food production. This paper comprehensively examines how artificial intelligence (AI) and Internet of Things (IoT) technologies have been applied in agriculture to determine their suitability in enhancing productivity, resource utilisation and environmental sustainability in diverse climate conditions.</w:t>
      </w:r>
      <w:r w:rsidR="00704E30">
        <w:rPr>
          <w:rFonts w:ascii="Arial" w:eastAsia="Arial" w:hAnsi="Arial" w:cs="Arial"/>
          <w:sz w:val="20"/>
          <w:szCs w:val="20"/>
        </w:rPr>
        <w:t xml:space="preserve"> A systematic review of scholarly </w:t>
      </w:r>
      <w:r w:rsidRPr="00D659C6">
        <w:rPr>
          <w:rFonts w:ascii="Arial" w:eastAsia="Arial" w:hAnsi="Arial" w:cs="Arial"/>
          <w:sz w:val="20"/>
          <w:szCs w:val="20"/>
        </w:rPr>
        <w:t>5</w:t>
      </w:r>
      <w:r w:rsidR="00D659C6" w:rsidRPr="00D659C6">
        <w:rPr>
          <w:rFonts w:ascii="Arial" w:eastAsia="Arial" w:hAnsi="Arial" w:cs="Arial"/>
          <w:sz w:val="20"/>
          <w:szCs w:val="20"/>
        </w:rPr>
        <w:t>5</w:t>
      </w:r>
      <w:r>
        <w:rPr>
          <w:rFonts w:ascii="Arial" w:eastAsia="Arial" w:hAnsi="Arial" w:cs="Arial"/>
          <w:sz w:val="20"/>
          <w:szCs w:val="20"/>
        </w:rPr>
        <w:t xml:space="preserve"> peer-reviewed studies (2014-2025)</w:t>
      </w:r>
      <w:r w:rsidR="00704E30">
        <w:rPr>
          <w:rFonts w:ascii="Arial" w:eastAsia="Arial" w:hAnsi="Arial" w:cs="Arial"/>
          <w:sz w:val="20"/>
          <w:szCs w:val="20"/>
        </w:rPr>
        <w:t xml:space="preserve"> </w:t>
      </w:r>
      <w:r>
        <w:rPr>
          <w:rFonts w:ascii="Arial" w:eastAsia="Arial" w:hAnsi="Arial" w:cs="Arial"/>
          <w:sz w:val="20"/>
          <w:szCs w:val="20"/>
        </w:rPr>
        <w:t>ha</w:t>
      </w:r>
      <w:r w:rsidR="0060723A">
        <w:rPr>
          <w:rFonts w:ascii="Arial" w:eastAsia="Arial" w:hAnsi="Arial" w:cs="Arial"/>
          <w:sz w:val="20"/>
          <w:szCs w:val="20"/>
        </w:rPr>
        <w:t>s</w:t>
      </w:r>
      <w:r>
        <w:rPr>
          <w:rFonts w:ascii="Arial" w:eastAsia="Arial" w:hAnsi="Arial" w:cs="Arial"/>
          <w:sz w:val="20"/>
          <w:szCs w:val="20"/>
        </w:rPr>
        <w:t xml:space="preserve"> demonstrated that AI- and IoT-based solutions have been used to increase the efficiency of irrigation, optimise nutrient and pest management, and mitigate climate risks. These technologies help in greenhouse gas emissions, water use, and chemical application reduction and also enhance crop yields. Although these have these advantages, the smallholder farmers have been limited in adopting them due to high cost</w:t>
      </w:r>
      <w:r w:rsidR="0060723A">
        <w:rPr>
          <w:rFonts w:ascii="Arial" w:eastAsia="Arial" w:hAnsi="Arial" w:cs="Arial"/>
          <w:sz w:val="20"/>
          <w:szCs w:val="20"/>
        </w:rPr>
        <w:t>,</w:t>
      </w:r>
      <w:r>
        <w:rPr>
          <w:rFonts w:ascii="Arial" w:eastAsia="Arial" w:hAnsi="Arial" w:cs="Arial"/>
          <w:sz w:val="20"/>
          <w:szCs w:val="20"/>
        </w:rPr>
        <w:t xml:space="preserve"> lack of technical expertise and infrastructural setbacks. These solutions should be scaled fairly with the help of policy support, capacity-building efforts, and environmentally friendly technological designs. The results highlight the opportunities of smart agriculture to support the development of sustainable, climate-resistant food production across the world.</w:t>
      </w:r>
    </w:p>
    <w:p w14:paraId="0000000C"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sz w:val="22"/>
          <w:szCs w:val="22"/>
        </w:rPr>
        <w:t>Keywords:</w:t>
      </w:r>
      <w:r>
        <w:rPr>
          <w:rFonts w:ascii="Arial" w:eastAsia="Arial" w:hAnsi="Arial" w:cs="Arial"/>
          <w:sz w:val="22"/>
          <w:szCs w:val="22"/>
        </w:rPr>
        <w:t xml:space="preserve"> </w:t>
      </w:r>
      <w:r>
        <w:rPr>
          <w:rFonts w:ascii="Arial" w:eastAsia="Arial" w:hAnsi="Arial" w:cs="Arial"/>
          <w:sz w:val="20"/>
          <w:szCs w:val="20"/>
        </w:rPr>
        <w:t>Smart agriculture, Artificial intelligence, Internet of Things, Sustainable food production, Climate change, Precision farming, Resource efficiency</w:t>
      </w:r>
    </w:p>
    <w:p w14:paraId="0000000D"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1.0 Introduction</w:t>
      </w:r>
    </w:p>
    <w:p w14:paraId="0000000E"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sz w:val="22"/>
          <w:szCs w:val="22"/>
        </w:rPr>
        <w:t>1.1 Background of the Study</w:t>
      </w:r>
    </w:p>
    <w:p w14:paraId="0000000F"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Climate change is putting international agriculture under acute pressure, and it appears as more frequent droughts and floods, greater weather variability and changing pest and disease interactions (Begna &amp; Wakkeya, 2025; Zougmore et al., 2021). The pressures threaten food security in areas of the world experiencing resource shortages, such as Sub-Saharan Africa and some parts of South Asia (Yiridomoh et al., 2025; Abdulai et al., 2025). As a reaction, intelligent agro-technologies, and, in particular, those based on Artificial Intelligence (AI) and the Internet of Things (IoT), have become a potential source of resilience in food production systems (Ahmed and Shakoor, 2025; Kumari et al., 2025). The AI-IoT systems will be able to enhance resource use efficiency, yields, and environmental impact by facilitating real-time monitoring and data-driven decision-making (Ahmed et al., 2022; Dhanararaju et al., 2022; Bhutto et al., 2024).</w:t>
      </w:r>
    </w:p>
    <w:p w14:paraId="00000010" w14:textId="77777777" w:rsidR="008F464C" w:rsidRDefault="008F464C">
      <w:pPr>
        <w:spacing w:after="0" w:line="276" w:lineRule="auto"/>
        <w:jc w:val="both"/>
        <w:rPr>
          <w:rFonts w:ascii="Arial" w:eastAsia="Arial" w:hAnsi="Arial" w:cs="Arial"/>
          <w:sz w:val="20"/>
          <w:szCs w:val="20"/>
        </w:rPr>
      </w:pPr>
    </w:p>
    <w:p w14:paraId="00000011" w14:textId="77777777" w:rsidR="008F464C" w:rsidRDefault="00BC7F75">
      <w:pPr>
        <w:spacing w:line="276" w:lineRule="auto"/>
        <w:jc w:val="both"/>
        <w:rPr>
          <w:rFonts w:ascii="Arial" w:eastAsia="Arial" w:hAnsi="Arial" w:cs="Arial"/>
          <w:sz w:val="20"/>
          <w:szCs w:val="20"/>
          <w:highlight w:val="yellow"/>
        </w:rPr>
      </w:pPr>
      <w:r>
        <w:rPr>
          <w:rFonts w:ascii="Arial" w:eastAsia="Arial" w:hAnsi="Arial" w:cs="Arial"/>
          <w:sz w:val="20"/>
          <w:szCs w:val="20"/>
        </w:rPr>
        <w:t>Recent research features the use of sensor networks based on the IoT and incorporating optical, electromagnetic, soil, and weather sensors, which are linked with AI and machine learning analytics (random forests, convolutional neural networks, and support vectors machines) to promote precision irrigation, early disease diagnostics, and optimized fertilization strategies (Agrimonti et al., 2021; Ahmed and Shakoor, 2025; Mesic et al., 2024). Nonetheless, such developments have sustainability trade-offs: sensors and computing units frequently need to be powered constantly or recharged, which is questionable in terms of energy use, electronic waste and long-term cost-effectiveness in off-grid or resource-constrained environments (Alam et al., 2024; Naqvi et al., 2021).</w:t>
      </w:r>
    </w:p>
    <w:p w14:paraId="0000001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lastRenderedPageBreak/>
        <w:t>The discussion of Smart farming is rapidly being placed in a larger context of climate-smart agriculture (CSA), aiming to integrate productivity, adaptation and mitigation goals (Lipper and Zilberman, 2018; Campbell et al., 2014). AI and IoT technologies not only make the farming industry more productive, but they also contribute to climate resilience, allowing farmers to predict and adjust to extreme weather and changing agro-climate patterns (Devi, 2023; Lou et al., 2024; Katel et al., 2022). As an illustration, adaptive irrigation scheduling and sowing decisions are facilitated by AI-based local weather predictions, which are created on distributed IoT platforms (Das and Nayak, 2024). Equally, the IoT sensor-based disease-forecasting models can enable farmers to mitigate the use of pesticides and loss of crops by advancing predictively (Ahmed et al., 2022; Dhanararaju et al., 2022).</w:t>
      </w:r>
    </w:p>
    <w:p w14:paraId="00000013"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In addition to adaptation, smart agriculture leads to a reduction in greenhouse gas (GHG) emissions. Granular monitoring of emissions sources and maximising the input can be achieved through advanced IoT networks, especially based on any of the emerging communication standards, which can reduce the intensity of emissions per unit of output (Polymeni et al., 2024; Vishnoi and Goel, 2024). Together with big data analytics and predictive modelling, such systems allow quantifying and controlling the carbon footprint of agricultural activities and potentially aligning it with the net-zero agricultural objectives (Oyenuga et al., 2025; Mondal and Palit, 2024).</w:t>
      </w:r>
    </w:p>
    <w:p w14:paraId="00000014" w14:textId="77777777" w:rsidR="008F464C" w:rsidRDefault="008F464C">
      <w:pPr>
        <w:spacing w:after="0" w:line="276" w:lineRule="auto"/>
        <w:jc w:val="both"/>
        <w:rPr>
          <w:rFonts w:ascii="Arial" w:eastAsia="Arial" w:hAnsi="Arial" w:cs="Arial"/>
          <w:sz w:val="20"/>
          <w:szCs w:val="20"/>
        </w:rPr>
      </w:pPr>
    </w:p>
    <w:p w14:paraId="00000015"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Even though such technologies are available, the uptake of smart farming practices is still uneven, especially among the smallholder farmers in developing countries (Dougill et al., 2021; Gemtou et al., 2024; Thabane et al., 2024). Some of the barriers include infrastructural deficits (poor connectivity and unstable electricity), high cost of entry investment, low levels of digital literacy, and absence of customised extension services (Long et al., 2016; Pedersen et al., 2024; Wakweya, 2023). Moreover, the problem of governance and trust regarding data ownership, privacy, and transparency of AI suggestions is also another barrier (Kazancoglu et al., 2024; Taylor, 2018).</w:t>
      </w:r>
    </w:p>
    <w:p w14:paraId="00000016" w14:textId="77777777" w:rsidR="008F464C" w:rsidRDefault="008F464C">
      <w:pPr>
        <w:spacing w:after="0" w:line="276" w:lineRule="auto"/>
        <w:jc w:val="both"/>
        <w:rPr>
          <w:rFonts w:ascii="Arial" w:eastAsia="Arial" w:hAnsi="Arial" w:cs="Arial"/>
          <w:sz w:val="20"/>
          <w:szCs w:val="20"/>
          <w:highlight w:val="yellow"/>
        </w:rPr>
      </w:pPr>
    </w:p>
    <w:p w14:paraId="00000017"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Furthermore, the implementation of smart and climate-smart agricultural technologies overlaps with social and policy aspects. Gender disparities, policy frameworks, and institutional support have a major impact on the practices of CSA uptake and effectiveness (Barooah et al., 2023; Agarwala et al., 2022; Lewis and Rudnick, 2019). The socio-demographic factors, perceived profitability, and availability of information are also postulated to affect the decision-making of farmers with respect to the adoption of technology (Senyolo et al., 2018; Thabane et al., 2024).</w:t>
      </w:r>
    </w:p>
    <w:p w14:paraId="00000018" w14:textId="77777777" w:rsidR="008F464C" w:rsidRDefault="008F464C">
      <w:pPr>
        <w:spacing w:after="0" w:line="276" w:lineRule="auto"/>
        <w:jc w:val="both"/>
        <w:rPr>
          <w:rFonts w:ascii="Arial" w:eastAsia="Arial" w:hAnsi="Arial" w:cs="Arial"/>
          <w:sz w:val="20"/>
          <w:szCs w:val="20"/>
        </w:rPr>
      </w:pPr>
    </w:p>
    <w:p w14:paraId="00000019"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Although AI and IoT-based smart agriculture hold the potential of revolution in the field of sustainable food production amid the stresses of climatic conditions, the functionality and fairness of such technologies are conditional on socio-technical, economic, and policy environments. The need to understand what technologies yield the most and save the most resources, their effects on the environment, and the obstacles and facilitators to the adoption by different farming systems is necessary to direct research, policy, and implementation (Kabato et al., 2025; Zougmore et al., 2016; Abdulai et al., 2025).</w:t>
      </w:r>
    </w:p>
    <w:p w14:paraId="0000001A" w14:textId="77777777" w:rsidR="008F464C" w:rsidRDefault="008F464C">
      <w:pPr>
        <w:spacing w:after="0" w:line="276" w:lineRule="auto"/>
        <w:jc w:val="both"/>
        <w:rPr>
          <w:rFonts w:ascii="Arial" w:eastAsia="Arial" w:hAnsi="Arial" w:cs="Arial"/>
          <w:sz w:val="20"/>
          <w:szCs w:val="20"/>
        </w:rPr>
      </w:pPr>
    </w:p>
    <w:p w14:paraId="0000001B"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1.2 Statement of the Problem</w:t>
      </w:r>
    </w:p>
    <w:p w14:paraId="0000001C"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Climate change is posing an impeding danger to global agriculture, which is also appearing in the form of more frequent droughts, unpredictable rainfall, extreme temperatures, and pest and disease outbreaks, which are unpredictable (Abdulai et al., 2025; Begna and Wakkeya, 2025; Zougmore et al., 2021). The pressures caused by these climate changes are decreasing the productivity of crops, increasing food insecurity, and increasing demands on creative solutions to make agriculture more resilient and sustainable (Bhutto et al., 2024; FAO, 2023). The technologies of smart agriculture and especially those using Artificial Intelligence (AI), the Internet of Things (IoT), and other digital devices have been advocated as potential </w:t>
      </w:r>
      <w:r>
        <w:rPr>
          <w:rFonts w:ascii="Arial" w:eastAsia="Arial" w:hAnsi="Arial" w:cs="Arial"/>
          <w:sz w:val="20"/>
          <w:szCs w:val="20"/>
        </w:rPr>
        <w:lastRenderedPageBreak/>
        <w:t>interventions in this context. They can be used to monitor crops and soil in real-time, support decision-making based on data, optimise irrigation, and use fertilisers and pesticides more accurately, thus increasing productivity and decreasing environmental effects (Ahmed and Shakoor, 2025; Dhanarajan et al., 2022; Agrimonti et al., 2021).</w:t>
      </w:r>
    </w:p>
    <w:p w14:paraId="0000001D"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Although there is a high pace in terms of technological advances, there are still a number of gap areas that are critical in terms of performance and sustainability of these systems when stressed by real-world climatic conditions. The existing literature consists of a lot of individual technologies or controlled experimental conditions, which do not allow generalising the results to a wide range of agro-ecological and socio-economic conditions (Nhamo and Chikoye, 2017; Aneke et al., 2025; Mesic et al., 2024). Furthermore, even though AI- and IoT-based systems are meant to enhance the efficiency of resources and cut down GHG emissions, studies that have been tested in the field lack evidence (Polymeni et al., 2024; Ahmed et al., 2022; Lou et al., 2024). Specifically, the assessment of their effects on the use of water, soil health, crop robustness, and environmental sustainability overall is lacking (Bhutto et al., 2024; Tong et al., 2024).</w:t>
      </w:r>
    </w:p>
    <w:p w14:paraId="0000001E"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There is still an uneven adoption of AI- and IoT-based smart agricultural technologies, especially among smallholder farmers in developing countries. Costs are also a hindrance, with high initial costs and limited digital literacy coupled with low internet connections and fears of data ownership and privacy being major limiting factors (Kabato et al., 2025; Thabane et al., 2024; Pedersen et al., 2024; Wakweya, 2023). Such obstacles threaten to widen the technological gap between the commercial and smallholder agricultural systems, which may compromise equitable changes to climate-smart agriculture (Dougill et al., 2021; Gemtou et al., 2024; Yiridomoh et al., 2025).</w:t>
      </w:r>
    </w:p>
    <w:p w14:paraId="0000001F"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In addition, smart agricultural technologies are yet to be policy- and institutionally-supported. Although certain governments have implemented frameworks to encourage climate-smart practices, they are not always integrated with AI- and IoT-based innovations, which have gaps in the regulations, funding, and training of farmers (Agarwala et al., 2022; Lewis and Rudnick, 2019; Barooah et al., 2023).</w:t>
      </w:r>
    </w:p>
    <w:p w14:paraId="00000020"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Essentially, such obstacles point to a significant research gap: a necessity to provide a systematic evaluation of the impact that AI- and IoT-based smart farming systems may have on the aspects of sustainability, resource efficiency, and productivity in the context of climate variability and the factors that inhibit their implementation, which might be socio-economic, infrastructural, and policy-related. This gap should be tackled to provide the strategic guidance of investment, policy interventions, and equitable implementation of smart agricultural technologies to facilitate both climate-resilient and sustainable food production (Lipper and Zilberman, 2018; Campbell et al., 2014; Katel et al., 2022).</w:t>
      </w:r>
    </w:p>
    <w:p w14:paraId="00000021"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1.3 Aim of the Review and Research Questions</w:t>
      </w:r>
    </w:p>
    <w:p w14:paraId="0000002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key aim of the review is to evaluate how AI and IoT-based agricultural systems improve sustainability, productivity, and resource efficiency under varying climate conditions. The following are the research questions:</w:t>
      </w:r>
    </w:p>
    <w:p w14:paraId="00000023"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1. What smart-farming technologies most effectively enhance yield and reduce resource consumption? </w:t>
      </w:r>
    </w:p>
    <w:p w14:paraId="00000024"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2. How do these systems impact greenhouse-gas emissions and soil or water quality? </w:t>
      </w:r>
    </w:p>
    <w:p w14:paraId="00000025"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3. What barriers affect adoption among smallholders and commercial farmers? </w:t>
      </w:r>
    </w:p>
    <w:p w14:paraId="00000026" w14:textId="77777777" w:rsidR="008F464C" w:rsidRDefault="008F464C">
      <w:pPr>
        <w:spacing w:after="0" w:line="276" w:lineRule="auto"/>
        <w:jc w:val="both"/>
        <w:rPr>
          <w:rFonts w:ascii="Arial" w:eastAsia="Arial" w:hAnsi="Arial" w:cs="Arial"/>
          <w:sz w:val="22"/>
          <w:szCs w:val="22"/>
        </w:rPr>
      </w:pPr>
    </w:p>
    <w:p w14:paraId="00000027" w14:textId="77777777" w:rsidR="008F464C" w:rsidRDefault="00BC7F75">
      <w:pPr>
        <w:spacing w:after="0" w:line="276" w:lineRule="auto"/>
        <w:jc w:val="both"/>
        <w:rPr>
          <w:rFonts w:ascii="Arial" w:eastAsia="Arial" w:hAnsi="Arial" w:cs="Arial"/>
          <w:b/>
          <w:bCs/>
          <w:sz w:val="22"/>
          <w:szCs w:val="22"/>
        </w:rPr>
      </w:pPr>
      <w:r>
        <w:rPr>
          <w:rFonts w:ascii="Arial" w:eastAsia="Arial" w:hAnsi="Arial" w:cs="Arial"/>
          <w:b/>
          <w:bCs/>
          <w:sz w:val="22"/>
          <w:szCs w:val="22"/>
        </w:rPr>
        <w:t>2.0 Evolution of Smart Farming: AI and IoT in Agriculture</w:t>
      </w:r>
    </w:p>
    <w:p w14:paraId="00000028" w14:textId="359BD305"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lastRenderedPageBreak/>
        <w:t>The combination of Artificial Intelligence (AI), the Internet of Things (IoT), and precision agriculture methods has made Smart farming evolve rapidly. IoT offers the capability to monitor field conditions, such as soil moisture, temperature, and humidity in real-time and continuously, whereas AI uses this information to make predictions and provide support to decisions (Senoo et al., 2024; Soussi et al., 2024). Due to the combination of AI and IoT, road operations are optimised</w:t>
      </w:r>
      <w:r w:rsidR="0060723A">
        <w:rPr>
          <w:rFonts w:ascii="Arial" w:eastAsia="Arial" w:hAnsi="Arial" w:cs="Arial"/>
          <w:sz w:val="20"/>
          <w:szCs w:val="20"/>
        </w:rPr>
        <w:t>,</w:t>
      </w:r>
      <w:r>
        <w:rPr>
          <w:rFonts w:ascii="Arial" w:eastAsia="Arial" w:hAnsi="Arial" w:cs="Arial"/>
          <w:sz w:val="20"/>
          <w:szCs w:val="20"/>
        </w:rPr>
        <w:t xml:space="preserve"> and waste is reduced, as well as resilience is improved through timely and informed interventions (Nawaz and Babar, 2024).</w:t>
      </w:r>
    </w:p>
    <w:p w14:paraId="00000029"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Senoo et al. (2024) present a systematic review that demonstrates the synergy between the IoT and AI in the field of precision agriculture. IoT sensors will gather heterogeneous environmental data that is processed in AI models: machine learning algorithms can help to allocate resources optimally (irrigation and fertilisation) and identify anomalies (pest attacks or epidemics). This combined system allows solutions to be directed, and crop production is enhanced with minimal environmental effects.</w:t>
      </w:r>
    </w:p>
    <w:p w14:paraId="0000002A"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2.1 Precision Agriculture Technologies and Their Environmental Implications</w:t>
      </w:r>
    </w:p>
    <w:p w14:paraId="0000002B"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Remote sensing is a type of precision agriculture technology (PATs), such as remote sensing, GPS-guided equipment, variable-rate technology (VRT), and IoT sensor networks that are especially effective in increasing productivity and sustainability (Getahun et al., 2024). According to Getahun et al. (2024), PATS have the potential to cut down on excessive use of water, fertilisers, and pesticides to reduce environmental runoff, nutrient leaching, and greenhouse gas emissions.</w:t>
      </w:r>
    </w:p>
    <w:p w14:paraId="0000002C"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Soussi et al. (2024) also discuss how the smart sensors (soil moisture sensors and microclimate sensors) will assist in gathering high-resolution data to be used in AI-based decision-making. These sensors can be used to aid precision irrigation, disease detection and yield prediction when networked together through the IoT and analysed with big-data analytics. This sensor-AI-IoT triad is the most crucial element of efficient resource use and sustainable intensification.</w:t>
      </w:r>
    </w:p>
    <w:p w14:paraId="0000002D"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2.3 Key Theories and Their Implications</w:t>
      </w:r>
    </w:p>
    <w:p w14:paraId="0000002E"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 xml:space="preserve">2.3.1 Diffusion of Innovations Theory </w:t>
      </w:r>
    </w:p>
    <w:p w14:paraId="0000002F"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xml:space="preserve"> The theory of Diffusion of Innovations by Rogers describes the process of the dissemination of new ideas or technologies within a social system over a period of time. The major features that affect the adoption are the relative advantage, compatibility, complexity, trialability, and observability (Bucci et al., 2019).</w:t>
      </w:r>
    </w:p>
    <w:p w14:paraId="00000030" w14:textId="77777777" w:rsidR="008F464C" w:rsidRDefault="00BC7F75">
      <w:pPr>
        <w:spacing w:before="280" w:after="280" w:line="276" w:lineRule="auto"/>
        <w:jc w:val="both"/>
        <w:rPr>
          <w:rFonts w:ascii="Arial" w:eastAsia="Arial" w:hAnsi="Arial" w:cs="Arial"/>
          <w:sz w:val="20"/>
          <w:szCs w:val="20"/>
          <w:highlight w:val="yellow"/>
        </w:rPr>
      </w:pPr>
      <w:r>
        <w:rPr>
          <w:rFonts w:ascii="Arial" w:eastAsia="Arial" w:hAnsi="Arial" w:cs="Arial"/>
          <w:b/>
          <w:bCs/>
          <w:i/>
          <w:iCs/>
          <w:sz w:val="20"/>
          <w:szCs w:val="20"/>
        </w:rPr>
        <w:t>Implications on the Study:</w:t>
      </w:r>
      <w:r>
        <w:rPr>
          <w:rFonts w:ascii="Arial" w:eastAsia="Arial" w:hAnsi="Arial" w:cs="Arial"/>
          <w:sz w:val="20"/>
          <w:szCs w:val="20"/>
        </w:rPr>
        <w:t xml:space="preserve"> This theory can be used to understand why and how farmers can embrace smart technologies in the context of AI and IoT agriculture. An example of this is where a precision-irrigation system demonstrates obvious relative advantage (including water savings), conformity to conventional farming (compatibility), ease of operation, and the utility of the system is observable or detectable (such as less water consumption, increased yields), then farmers will tend to adopt it. Granted that the stages of knowledge - persuasion - decision - implementation - confirmation by Rogers can be used in demonstration farms, pilot projects, and peer-to-peer learning to speed up the adoption. This is especially applicable in the context of the pressure of climate change, where more resilient technologies can be viewed as having a relative advantage. In the analysis of the adoption of smart farming, the model by Rogers is frequently applied empirically (Bahari et al., 2024).</w:t>
      </w:r>
    </w:p>
    <w:p w14:paraId="00000031" w14:textId="77777777" w:rsidR="008F464C" w:rsidRDefault="008F464C">
      <w:pPr>
        <w:spacing w:before="280" w:after="280" w:line="276" w:lineRule="auto"/>
        <w:jc w:val="both"/>
        <w:rPr>
          <w:rFonts w:ascii="Arial" w:eastAsia="Arial" w:hAnsi="Arial" w:cs="Arial"/>
          <w:b/>
          <w:bCs/>
          <w:sz w:val="22"/>
          <w:szCs w:val="22"/>
        </w:rPr>
      </w:pPr>
    </w:p>
    <w:p w14:paraId="00000032" w14:textId="77777777" w:rsidR="008F464C" w:rsidRDefault="008F464C">
      <w:pPr>
        <w:spacing w:before="280" w:after="280" w:line="276" w:lineRule="auto"/>
        <w:jc w:val="both"/>
        <w:rPr>
          <w:rFonts w:ascii="Arial" w:eastAsia="Arial" w:hAnsi="Arial" w:cs="Arial"/>
          <w:b/>
          <w:bCs/>
          <w:sz w:val="22"/>
          <w:szCs w:val="22"/>
        </w:rPr>
      </w:pPr>
    </w:p>
    <w:p w14:paraId="00000033"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2.3.2 Social Technological Systems Theory (STS)</w:t>
      </w:r>
    </w:p>
    <w:p w14:paraId="00000034"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xml:space="preserve"> STS states that technological systems are highly integrated with social systems; the only way to implement this successfully is through co-adaptation of technical and social subsystems (people, institutions, tasks, infrastructure) and not separate them.</w:t>
      </w:r>
    </w:p>
    <w:p w14:paraId="00000035" w14:textId="35FB36C4" w:rsidR="008F464C" w:rsidRDefault="00BC7F75">
      <w:pPr>
        <w:spacing w:before="280" w:after="280" w:line="276" w:lineRule="auto"/>
        <w:jc w:val="both"/>
        <w:rPr>
          <w:rFonts w:ascii="Arial" w:eastAsia="Arial" w:hAnsi="Arial" w:cs="Arial"/>
          <w:sz w:val="20"/>
          <w:szCs w:val="20"/>
        </w:rPr>
      </w:pPr>
      <w:r>
        <w:rPr>
          <w:rFonts w:ascii="Arial" w:eastAsia="Arial" w:hAnsi="Arial" w:cs="Arial"/>
          <w:b/>
          <w:bCs/>
          <w:i/>
          <w:iCs/>
          <w:sz w:val="20"/>
          <w:szCs w:val="20"/>
        </w:rPr>
        <w:t>Implications on the Study:</w:t>
      </w:r>
      <w:r>
        <w:rPr>
          <w:rFonts w:ascii="Arial" w:eastAsia="Arial" w:hAnsi="Arial" w:cs="Arial"/>
          <w:sz w:val="20"/>
          <w:szCs w:val="20"/>
        </w:rPr>
        <w:t xml:space="preserve"> There is no such thing as AI and IoT farming existing in a vacuum, as the success and uptake of the technology rely just as much on social organisation (farmers, advisors, institutions) and technological infrastructure (sensors, connectivity). Sociotechnical lens underscores that deployment strategies need to concentrate on the following: training, co-design, trust-building, and proper governance. To make smart systems sustainable in stressful climatic conditions, social actors (farmers, extension agents) need to be empowered and included in the design and utilisation of technological systems. Recent literature demonstrates the possibility of comprehending digital knowledge-transfer in agrifood systems through improved social-technical interaction and co-evolution of technical and social subsystems (Ahmadi et al., 2025).</w:t>
      </w:r>
    </w:p>
    <w:p w14:paraId="00000036"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2.3.3 Resource-Based View (RBV)</w:t>
      </w:r>
    </w:p>
    <w:p w14:paraId="00000037"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RBV assumes that the competitive advantage of an organisation or an actor is due to their capacity to obtain and utilise valuable, rare, inimitable and non-substitutable resources.</w:t>
      </w:r>
    </w:p>
    <w:p w14:paraId="00000038"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Implications in the Study:</w:t>
      </w:r>
      <w:r>
        <w:rPr>
          <w:rFonts w:ascii="Arial" w:eastAsia="Arial" w:hAnsi="Arial" w:cs="Arial"/>
          <w:sz w:val="20"/>
          <w:szCs w:val="20"/>
        </w:rPr>
        <w:t xml:space="preserve"> AI and IoT technologies in themselves can be interpreted as strategic resources in smart agriculture. The availability of these technologies allows farmers to become better resource-efficient, predict risks related to climate, and maximise inputs. The RBV states that the effective utilisation and management of those digital-capital resources may make the farms more productive and sustainable. Another point made by this theory is the differences in the adoption: farms that are more capitalised (financial, human, technical) will gain more, and policy should seek to democratize access to those resources that constitute strategies. The empirical research in the agricultural sector justifies the application of RBV in explaining why some farms are more successful in using digital technologies (Sanni et al., 2025).</w:t>
      </w:r>
    </w:p>
    <w:p w14:paraId="00000039"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2.3.4 Theory of Planned Behaviour (TPB)</w:t>
      </w:r>
    </w:p>
    <w:p w14:paraId="0000003A"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Theory Overview:</w:t>
      </w:r>
      <w:r>
        <w:rPr>
          <w:rFonts w:ascii="Arial" w:eastAsia="Arial" w:hAnsi="Arial" w:cs="Arial"/>
          <w:sz w:val="20"/>
          <w:szCs w:val="20"/>
        </w:rPr>
        <w:t xml:space="preserve"> TPB assumes that attitude to the behaviour, subjective norms, and perceived behavioural control affect the intention of a person to commit a behaviour (to adopt a technology).</w:t>
      </w:r>
    </w:p>
    <w:p w14:paraId="0000003B" w14:textId="77777777" w:rsidR="008F464C" w:rsidRDefault="00BC7F75">
      <w:pPr>
        <w:spacing w:line="276" w:lineRule="auto"/>
        <w:jc w:val="both"/>
        <w:rPr>
          <w:rFonts w:ascii="Arial" w:eastAsia="Arial" w:hAnsi="Arial" w:cs="Arial"/>
          <w:sz w:val="20"/>
          <w:szCs w:val="20"/>
        </w:rPr>
      </w:pPr>
      <w:r>
        <w:rPr>
          <w:rFonts w:ascii="Arial" w:eastAsia="Arial" w:hAnsi="Arial" w:cs="Arial"/>
          <w:b/>
          <w:bCs/>
          <w:i/>
          <w:iCs/>
          <w:sz w:val="20"/>
          <w:szCs w:val="20"/>
        </w:rPr>
        <w:t>Implications to the Study:</w:t>
      </w:r>
      <w:r>
        <w:rPr>
          <w:rFonts w:ascii="Arial" w:eastAsia="Arial" w:hAnsi="Arial" w:cs="Arial"/>
          <w:sz w:val="20"/>
          <w:szCs w:val="20"/>
        </w:rPr>
        <w:t xml:space="preserve"> To implement the AI/IoT systems, farmers need to believe (a) they are beneficial (attitude), (b) the important people or groups believe that using AI or IoT systems is good (subjective norms), and (c) they have the ability, resources, and control to implement them (behavioral control). TPB has been used in climate-smart agriculture to describe the relationship between the beliefs, social environment, and perceived ability of farmers with adoption. TPB has become a common tool in studies of smart farming in evaluating technology intention and acceptance (Gemtou et al., 2024b).</w:t>
      </w:r>
    </w:p>
    <w:p w14:paraId="0000003C" w14:textId="77777777" w:rsidR="008F464C" w:rsidRDefault="00BC7F75">
      <w:pPr>
        <w:spacing w:before="280" w:after="0" w:line="276" w:lineRule="auto"/>
        <w:jc w:val="both"/>
        <w:rPr>
          <w:rFonts w:ascii="Arial" w:eastAsia="Arial" w:hAnsi="Arial" w:cs="Arial"/>
          <w:b/>
          <w:bCs/>
          <w:sz w:val="22"/>
          <w:szCs w:val="22"/>
        </w:rPr>
      </w:pPr>
      <w:r>
        <w:rPr>
          <w:rFonts w:ascii="Arial" w:eastAsia="Arial" w:hAnsi="Arial" w:cs="Arial"/>
          <w:b/>
          <w:bCs/>
          <w:sz w:val="22"/>
          <w:szCs w:val="22"/>
        </w:rPr>
        <w:t xml:space="preserve">3.0 Methodology </w:t>
      </w:r>
    </w:p>
    <w:p w14:paraId="0000003D"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 xml:space="preserve">The systematic review approach was used in this study to help generalise the existing empirical evidence on the role of Artificial Intelligence (AI) and Internet of Things (IoT) technologies in sustainable agricultural production during climate change pressures. The systematic review was selected due to the attractive nature of the method of collection, a rigorous and replicable process of collecting, appraising and </w:t>
      </w:r>
      <w:r>
        <w:rPr>
          <w:rFonts w:ascii="Arial" w:eastAsia="Arial" w:hAnsi="Arial" w:cs="Arial"/>
          <w:sz w:val="20"/>
          <w:szCs w:val="20"/>
        </w:rPr>
        <w:lastRenderedPageBreak/>
        <w:t>synthesising findings of a wide array of studies. The method is consistent with the principles of the PRISMA 2020 guidelines, which endorse credibility of the methodology and minimise the bias in synthesising the evidence (Page et al., 2021). The systematic review design was consequently suitable in solving the research questions that centred on the effectiveness of technologies, environmental sustainability and barriers to adoption.</w:t>
      </w:r>
    </w:p>
    <w:p w14:paraId="0000003E"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Three main research questions were used to conduct the review: (1) What smart-farming technologies, especially AI and IoT systems, can be the most effective to increase crop yield and decrease resource use? The questionnaire has the following questions: (2) How can these systems impact such environmental indicators as greenhouse gas emissions, soil health, and water quality? and (3) What socio-economic, infrastructural, or technological barriers have obstructed adoption by smallholder and commercial farmers? All the further methodological steps, such as eligibility criteria, search strategy, data extraction, and thematic synthesis, were determined by these questions.</w:t>
      </w:r>
    </w:p>
    <w:p w14:paraId="0000003F"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The PICOS framework was used to state the eligibility criteria of the review. Research papers were eligible that considered crop-based agricultural systems and either developed or developing nations and provided a field-tested implementation of AI or IoT-based technology, including precision irrigation, AI-based pest or disease detection, remote sensing analytics, or smart fertigation systems. Articles that reported sustainability or productivity results, that is, water-use efficiency, reduced fertiliser, increased yield, mitigation of greenhouse gases or improved soil/water quality were looked at. The peer-reviewed empirical investigations, field trials, and systematic reviews published from 2014 to 2025 were considered eligible, as the evolution of digital agriculture is quite rapid within this time frame. The studies would be filtered out on the basis of studies that only dealt with robotics without sustainability indicators, only theoretical models without experimental verification in the field, and those studies that dealt with livestock and fisheries with no direct connection to environmental sustainability.</w:t>
      </w:r>
    </w:p>
    <w:p w14:paraId="00000040" w14:textId="77777777" w:rsidR="008F464C" w:rsidRDefault="00BC7F75">
      <w:pPr>
        <w:spacing w:before="280" w:after="0" w:line="276" w:lineRule="auto"/>
        <w:jc w:val="both"/>
        <w:rPr>
          <w:rFonts w:ascii="Arial" w:eastAsia="Arial" w:hAnsi="Arial" w:cs="Arial"/>
          <w:sz w:val="20"/>
          <w:szCs w:val="20"/>
        </w:rPr>
      </w:pPr>
      <w:r>
        <w:rPr>
          <w:rFonts w:ascii="Arial" w:eastAsia="Arial" w:hAnsi="Arial" w:cs="Arial"/>
          <w:sz w:val="20"/>
          <w:szCs w:val="20"/>
        </w:rPr>
        <w:t>A methodical and thorough search plan was applied in large academic databases such as ScienceDirect, Scopus, SpringerLink, IEEE Xplore, MDPI, and FAO repositories. Additional searching on Google Scholar was done to include studies not contained in the primary databases. Search strings were a combination of keywords and operators such as: "AI in agriculture," IoT-based smart farming, precision irrigation, digital agriculture sustainability, GHG emissions, and climate-smart agriculture technologies. Relevant keywords (synonyms and related terms) were included (smart farming, sensor networks, machine learning irrigation) to expand the search. A total of 1,246 studies were obtained with this search.</w:t>
      </w:r>
    </w:p>
    <w:p w14:paraId="00000041" w14:textId="5FDFBF36" w:rsidR="008F464C" w:rsidRDefault="00BC7F75">
      <w:pPr>
        <w:spacing w:before="280" w:line="276" w:lineRule="auto"/>
        <w:jc w:val="both"/>
        <w:rPr>
          <w:rFonts w:ascii="Arial" w:eastAsia="Arial" w:hAnsi="Arial" w:cs="Arial"/>
          <w:sz w:val="20"/>
          <w:szCs w:val="20"/>
        </w:rPr>
      </w:pPr>
      <w:r>
        <w:rPr>
          <w:rFonts w:ascii="Arial" w:eastAsia="Arial" w:hAnsi="Arial" w:cs="Arial"/>
          <w:sz w:val="20"/>
          <w:szCs w:val="20"/>
        </w:rPr>
        <w:t>The process of screening was done in three phases</w:t>
      </w:r>
      <w:r w:rsidR="0060723A">
        <w:rPr>
          <w:rFonts w:ascii="Arial" w:eastAsia="Arial" w:hAnsi="Arial" w:cs="Arial"/>
          <w:sz w:val="20"/>
          <w:szCs w:val="20"/>
        </w:rPr>
        <w:t>,</w:t>
      </w:r>
      <w:r>
        <w:rPr>
          <w:rFonts w:ascii="Arial" w:eastAsia="Arial" w:hAnsi="Arial" w:cs="Arial"/>
          <w:sz w:val="20"/>
          <w:szCs w:val="20"/>
        </w:rPr>
        <w:t xml:space="preserve"> according to PRISMA procedures. To start with, any duplicates were eliminated with the help of reference management software, which left 312 records out. Second, the rest of the titles and abstracts were filtered through the set of qualification criteria, and 784 studies were excluded, as they were either irrelevant to sustainability or not based on AI/IoT applications. Third, the articles of 150 studies were analysed in detail, and 92 were excluded because they lacked field validation, did not describe sustainability outcomes or had limitations in their methodology. The final selection contained 55 studies and credible materials that were a good source of evidence and sufficient geographical coverage to synthesise.</w:t>
      </w:r>
    </w:p>
    <w:p w14:paraId="0000004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The extraction of the data was conducted with the help of a structured form created in Microsoft Excel, as it was necessary to have the consistency of data and systematise all the variables of interest. Information that was extracted covered the authorship, year of publication, geographical area, the type of smart technology employed, the agricultural context of the research, research design, and measures of sustainability or productivity. Where possible, environmental performance in the form of GHG emissions, water-use efficiency, pesticide reduction, and soil health indicators </w:t>
      </w:r>
      <w:proofErr w:type="gramStart"/>
      <w:r>
        <w:rPr>
          <w:rFonts w:ascii="Arial" w:eastAsia="Arial" w:hAnsi="Arial" w:cs="Arial"/>
          <w:sz w:val="20"/>
          <w:szCs w:val="20"/>
        </w:rPr>
        <w:t>was</w:t>
      </w:r>
      <w:proofErr w:type="gramEnd"/>
      <w:r>
        <w:rPr>
          <w:rFonts w:ascii="Arial" w:eastAsia="Arial" w:hAnsi="Arial" w:cs="Arial"/>
          <w:sz w:val="20"/>
          <w:szCs w:val="20"/>
        </w:rPr>
        <w:t xml:space="preserve"> captured. Other information </w:t>
      </w:r>
      <w:r>
        <w:rPr>
          <w:rFonts w:ascii="Arial" w:eastAsia="Arial" w:hAnsi="Arial" w:cs="Arial"/>
          <w:sz w:val="20"/>
          <w:szCs w:val="20"/>
        </w:rPr>
        <w:lastRenderedPageBreak/>
        <w:t xml:space="preserve">regarding economic viability and barriers to adoption, including infrastructural disconnection, cost, and digital illiteracy obstacles, was also elicited. </w:t>
      </w:r>
    </w:p>
    <w:p w14:paraId="00000043"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A narrative synthesis was used instead of a meta-analysis because of the high heterogeneity in study designs, technologies under evaluation and outcome measures. The results were also presented in themes based on the research questions of the study. The initial theme summarised the results of evidence on the usefulness of AI and IoT technologies to advance crop production, make irrigation more efficient, increase the efficiency of nutrient use, and advance the detection of pests and diseases. The second theme was related to the environmental sustainability performance, such as greenhouse-gas emission reduction, water reduction, reduction in the use of pesticides and enhancement of soil and water quality. The third theme touched on barriers to adoption like cost, connection, issues with digital literacy, and institutional/policy constraints to the uptake of technology by smallholder and commercial farmers.</w:t>
      </w:r>
    </w:p>
    <w:p w14:paraId="00000044" w14:textId="2D341483"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 xml:space="preserve">The ethical issues were limited since the review was based solely on the secondary literature that is publicly available. Nevertheless, all the studies were referenced </w:t>
      </w:r>
      <w:r w:rsidR="0060723A">
        <w:rPr>
          <w:rFonts w:ascii="Arial" w:eastAsia="Arial" w:hAnsi="Arial" w:cs="Arial"/>
          <w:sz w:val="20"/>
          <w:szCs w:val="20"/>
        </w:rPr>
        <w:t>in accordance</w:t>
      </w:r>
      <w:r>
        <w:rPr>
          <w:rFonts w:ascii="Arial" w:eastAsia="Arial" w:hAnsi="Arial" w:cs="Arial"/>
          <w:sz w:val="20"/>
          <w:szCs w:val="20"/>
        </w:rPr>
        <w:t xml:space="preserve"> with not violating academic honesty and preventing plagiarism. The methodology had the following key limitations. There was the possibility of publication bias, as positive results are more likely to be published</w:t>
      </w:r>
      <w:r w:rsidR="0060723A">
        <w:rPr>
          <w:rFonts w:ascii="Arial" w:eastAsia="Arial" w:hAnsi="Arial" w:cs="Arial"/>
          <w:sz w:val="20"/>
          <w:szCs w:val="20"/>
        </w:rPr>
        <w:t>,</w:t>
      </w:r>
      <w:r>
        <w:rPr>
          <w:rFonts w:ascii="Arial" w:eastAsia="Arial" w:hAnsi="Arial" w:cs="Arial"/>
          <w:sz w:val="20"/>
          <w:szCs w:val="20"/>
        </w:rPr>
        <w:t xml:space="preserve"> and there was also the exclusion of non-English articles, </w:t>
      </w:r>
      <w:r w:rsidR="0060723A">
        <w:rPr>
          <w:rFonts w:ascii="Arial" w:eastAsia="Arial" w:hAnsi="Arial" w:cs="Arial"/>
          <w:sz w:val="20"/>
          <w:szCs w:val="20"/>
        </w:rPr>
        <w:t>which</w:t>
      </w:r>
      <w:r>
        <w:rPr>
          <w:rFonts w:ascii="Arial" w:eastAsia="Arial" w:hAnsi="Arial" w:cs="Arial"/>
          <w:sz w:val="20"/>
          <w:szCs w:val="20"/>
        </w:rPr>
        <w:t xml:space="preserve"> might not be able to represent evidence in certain regions. Also, the diversity in the sustainability indicators used in the studies limited the possibility of quantitative comparison.</w:t>
      </w:r>
    </w:p>
    <w:p w14:paraId="00000045" w14:textId="77777777" w:rsidR="008F464C" w:rsidRDefault="008F464C">
      <w:pPr>
        <w:spacing w:after="0" w:line="276" w:lineRule="auto"/>
        <w:jc w:val="both"/>
        <w:rPr>
          <w:rFonts w:ascii="Arial" w:eastAsia="Arial" w:hAnsi="Arial" w:cs="Arial"/>
          <w:sz w:val="20"/>
          <w:szCs w:val="20"/>
          <w:highlight w:val="yellow"/>
        </w:rPr>
      </w:pPr>
    </w:p>
    <w:p w14:paraId="00000046" w14:textId="77777777" w:rsidR="008F464C" w:rsidRDefault="00BC7F75">
      <w:pPr>
        <w:spacing w:line="276" w:lineRule="auto"/>
        <w:jc w:val="both"/>
        <w:rPr>
          <w:rFonts w:ascii="Arial" w:eastAsia="Arial" w:hAnsi="Arial" w:cs="Arial"/>
          <w:sz w:val="20"/>
          <w:szCs w:val="20"/>
        </w:rPr>
      </w:pPr>
      <w:r>
        <w:rPr>
          <w:rFonts w:ascii="Arial" w:eastAsia="Arial" w:hAnsi="Arial" w:cs="Arial"/>
          <w:b/>
          <w:bCs/>
          <w:sz w:val="22"/>
          <w:szCs w:val="22"/>
        </w:rPr>
        <w:t>4.0 Results</w:t>
      </w:r>
    </w:p>
    <w:p w14:paraId="00000047"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systematic review integrated the data of 55 eligible studies that had been published from 2014 to 2025 on AI and IoT-enabled technologies to achieve sustainable crop production under climate-change pressures. The results have been reported based on the three research questions: (1) smart-farming technologies performance, (2) environmental sustainability performance, and (3) barriers to adoption.</w:t>
      </w:r>
    </w:p>
    <w:p w14:paraId="00000048"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4.1 Effectiveness of AI and IoT Technologies</w:t>
      </w:r>
    </w:p>
    <w:p w14:paraId="00000049"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evidence was always consistent that AI- and IoT-based systems contributed to a great boost in resource-use efficiency, productivity, and accuracy of the decision-making process. Precision irrigation systems that used IoT, such as maize, wheat, tomato, and rice, saved 20 to 50% of water and did not reduce or reduce yields (Ahmed and Shakoor, 2025; Dhanararaju et al., 2022; Getnet, 2025). Likewise, the ML models in combination with the soil-moisture and weather sensors improved the scheduling of irrigation by forecasting crop water needs in dynamic climatic conditions (Ahmed et al., 2022; Alam et al., 2024).</w:t>
      </w:r>
    </w:p>
    <w:p w14:paraId="0000004A"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Convolutional neural networks (CNNs)-based AI-enabled pest and disease detection, with an average detection accuracy of more than 90 per cent, was used to reduce pesticide use by identifying pests and diseases by targeting specific fields (Kumari et al., 2025; Mesic et al., 2024). The AI-based yield forecasting models were shown to significantly increase prediction accuracy (up to 30 per cent) over the traditional ones, and farmers and policymakers have more instruments to plan in the climate-risk (Shamshiri et al., 2024; Bazzana et al., 2022).</w:t>
      </w:r>
    </w:p>
    <w:p w14:paraId="0000004B"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Greenhouse systems with IoT- and AI-integrated systems performed well in the monitoring of microclimate conditions, optimisation of ventilation, and fertigation and showed a reduction of 35 to 60 per cent in resources (water and nutrients) (Cernisevs et al., 2024; Ahmed and Shakoor, 2025). These outcomes are consistent with the earlier reports about the possibilities of smart agriculture to increase productivity and the effectiveness of operational performance in the conditions of climate stress (Agrimonti et al., 2021; Nhamo and Chikoye, 2017; Devi, 2023).</w:t>
      </w:r>
    </w:p>
    <w:p w14:paraId="0000004C"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lastRenderedPageBreak/>
        <w:t>Essentially, these articles report that AI- and IoT-enabled technologies can be used to achieve productivity, efficient operations, and climate resilience, especially in a sensor-based, real-time management system (Lou et al., 2024; Tong et al., 2024).</w:t>
      </w:r>
    </w:p>
    <w:p w14:paraId="0000004D" w14:textId="77777777" w:rsidR="008F464C" w:rsidRDefault="008F464C">
      <w:pPr>
        <w:spacing w:line="276" w:lineRule="auto"/>
        <w:jc w:val="both"/>
        <w:rPr>
          <w:rFonts w:ascii="Arial" w:eastAsia="Arial" w:hAnsi="Arial" w:cs="Arial"/>
          <w:b/>
          <w:bCs/>
          <w:sz w:val="22"/>
          <w:szCs w:val="22"/>
        </w:rPr>
      </w:pPr>
    </w:p>
    <w:p w14:paraId="0000004E"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t>4.2 Environmental Sustainability Outcomes</w:t>
      </w:r>
    </w:p>
    <w:p w14:paraId="0000004F"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studies were focused on environmental sustainability. The results of the empirical evidence were always in the form of an increase in greenhouse gas (GHG) emissions, water consumption, and chemical inputs. The IoT-based systems of nutrient management cut down the usage of nitrogen fertiliser by 10-30 per cent, alleviating the emission of nitrous oxide (N2O) and runoff (Polymeni et al., 2024; Bhutto et al., 2024). Intelligent soil-sensing solutions were used to optimise the tillage processes, which retained soil structure and avoided soil erosion (Sikka et al., 2018; Ahmed et al., 2022).</w:t>
      </w:r>
    </w:p>
    <w:p w14:paraId="00000050"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One of the outcomes of special importance was water-use efficiency. The sensor-based irrigation systems that integrate soil moisture, evapotranspiration, and weather data decreased the use of water but stabilised yields during drought and heat stress (Getahun et al., 2024; Senoo et al., 2024; PV, 2022). Drip irrigation with the IoT saved up to 50% of water usage during peak heat events in arid areas, which proves climate adaptation potential (Begna and Wakkeya, 2025; Zougmore et al., 2021).</w:t>
      </w:r>
    </w:p>
    <w:p w14:paraId="00000051"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AI was also involved in the mitigation of climate risks. Climate models based on AI provided localised, farm-specific forecasts of extreme events, which allow intervening timely and minimising losses in yields due to climate conditions (Das and Nayak, 2024; Jamil et al., 2023). This is consistent with the previous literature that emphasises that digital agriculture can be used to increase climate resilience and promote food security (Abdulai et al., 2025; Campbell et al., 2014; Lipper and Zilberman, 2018).</w:t>
      </w:r>
    </w:p>
    <w:p w14:paraId="00000052"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Sustainability trade-offs were, however, observed. Continuous energy consumption is due to the production, operation, and disposal of IoT devices, providing an answer to energy-saving and recyclable options, which should be offered (Ahmed and Shakoor, 2025). Nevertheless, the net environmental impacts of smart agricultural technologies remain high and can be used appropriately to bring significant positive effects.</w:t>
      </w:r>
    </w:p>
    <w:p w14:paraId="00000053" w14:textId="77777777" w:rsidR="008F464C" w:rsidRDefault="00BC7F75">
      <w:pPr>
        <w:spacing w:before="240" w:line="276" w:lineRule="auto"/>
        <w:jc w:val="both"/>
        <w:rPr>
          <w:rFonts w:ascii="Arial" w:eastAsia="Arial" w:hAnsi="Arial" w:cs="Arial"/>
          <w:b/>
          <w:bCs/>
          <w:sz w:val="22"/>
          <w:szCs w:val="22"/>
        </w:rPr>
      </w:pPr>
      <w:r>
        <w:rPr>
          <w:rFonts w:ascii="Arial" w:eastAsia="Arial" w:hAnsi="Arial" w:cs="Arial"/>
          <w:b/>
          <w:bCs/>
          <w:sz w:val="22"/>
          <w:szCs w:val="22"/>
        </w:rPr>
        <w:t>4.3 Adoption Barriers</w:t>
      </w:r>
    </w:p>
    <w:p w14:paraId="00000054" w14:textId="4203A474" w:rsidR="008F464C" w:rsidRDefault="00BC7F75">
      <w:pPr>
        <w:spacing w:before="240" w:line="276" w:lineRule="auto"/>
        <w:jc w:val="both"/>
        <w:rPr>
          <w:rFonts w:ascii="Arial" w:eastAsia="Arial" w:hAnsi="Arial" w:cs="Arial"/>
          <w:sz w:val="20"/>
          <w:szCs w:val="20"/>
        </w:rPr>
      </w:pPr>
      <w:r>
        <w:rPr>
          <w:rFonts w:ascii="Arial" w:eastAsia="Arial" w:hAnsi="Arial" w:cs="Arial"/>
          <w:sz w:val="20"/>
          <w:szCs w:val="20"/>
        </w:rPr>
        <w:t>The review established a number of adoption limitations, especially in smallholder farmers in sub-Saharan Africa and South Asia. The most mentioned barriers included the high initial cost of sensors, connection</w:t>
      </w:r>
      <w:r w:rsidR="0060723A">
        <w:rPr>
          <w:rFonts w:ascii="Arial" w:eastAsia="Arial" w:hAnsi="Arial" w:cs="Arial"/>
          <w:sz w:val="20"/>
          <w:szCs w:val="20"/>
        </w:rPr>
        <w:t>s</w:t>
      </w:r>
      <w:r>
        <w:rPr>
          <w:rFonts w:ascii="Arial" w:eastAsia="Arial" w:hAnsi="Arial" w:cs="Arial"/>
          <w:sz w:val="20"/>
          <w:szCs w:val="20"/>
        </w:rPr>
        <w:t>, and AI infrastructure (Kompact et al., 2021; Wakweya, 2023; Yiridomoh et al., 2025). There were also barriers to effective use of technology due to digital literacy and technical capacity limits, especially in the remote rural locations (Thabane et al., 2024; Gemtou et al., 2024).</w:t>
      </w:r>
    </w:p>
    <w:p w14:paraId="00000055"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There were infrastructure limitations, such as unstable electricity, internet, and data charges, which limited uptake in areas of the developing world (Long et al., 2016; Pedersen et al., 2024). Privacy, ownership, and trust were other issues that farmers were concerned about when providing technology providers with access to their operational data (Kazancoglu et al., 2024; Lajoie-O'Malley et al., 2020).</w:t>
      </w:r>
    </w:p>
    <w:p w14:paraId="00000056" w14:textId="5527279A"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Scaling was further hindered by institutional factors that included </w:t>
      </w:r>
      <w:r w:rsidR="0060723A">
        <w:rPr>
          <w:rFonts w:ascii="Arial" w:eastAsia="Arial" w:hAnsi="Arial" w:cs="Arial"/>
          <w:sz w:val="20"/>
          <w:szCs w:val="20"/>
        </w:rPr>
        <w:t xml:space="preserve">a </w:t>
      </w:r>
      <w:r>
        <w:rPr>
          <w:rFonts w:ascii="Arial" w:eastAsia="Arial" w:hAnsi="Arial" w:cs="Arial"/>
          <w:sz w:val="20"/>
          <w:szCs w:val="20"/>
        </w:rPr>
        <w:t xml:space="preserve">lack of access to credit and </w:t>
      </w:r>
      <w:r w:rsidR="0060723A">
        <w:rPr>
          <w:rFonts w:ascii="Arial" w:eastAsia="Arial" w:hAnsi="Arial" w:cs="Arial"/>
          <w:sz w:val="20"/>
          <w:szCs w:val="20"/>
        </w:rPr>
        <w:t xml:space="preserve">a </w:t>
      </w:r>
      <w:r>
        <w:rPr>
          <w:rFonts w:ascii="Arial" w:eastAsia="Arial" w:hAnsi="Arial" w:cs="Arial"/>
          <w:sz w:val="20"/>
          <w:szCs w:val="20"/>
        </w:rPr>
        <w:t>lack of policy support (Lewis and Rudnick, 2019; Agarwala et al, 2022; Kabato et al., 2025). On the other hand, commercial farmers in developed countries did not have as many obstacles as their counterparts in developing countries because they had better infrastructure, financial facilities, and extension works (Lou et al., 2024; Tong et al., 2024). These results reveal the need to develop policies that enable training and infrastructure that encourage the mass implementation of smart agricultural technologies.</w:t>
      </w:r>
    </w:p>
    <w:p w14:paraId="00000057" w14:textId="77777777" w:rsidR="008F464C" w:rsidRDefault="00BC7F75">
      <w:pPr>
        <w:spacing w:line="276" w:lineRule="auto"/>
        <w:jc w:val="both"/>
        <w:rPr>
          <w:rFonts w:ascii="Arial" w:eastAsia="Arial" w:hAnsi="Arial" w:cs="Arial"/>
          <w:b/>
          <w:bCs/>
          <w:sz w:val="22"/>
          <w:szCs w:val="22"/>
        </w:rPr>
      </w:pPr>
      <w:r>
        <w:rPr>
          <w:rFonts w:ascii="Arial" w:eastAsia="Arial" w:hAnsi="Arial" w:cs="Arial"/>
          <w:b/>
          <w:bCs/>
          <w:sz w:val="22"/>
          <w:szCs w:val="22"/>
        </w:rPr>
        <w:lastRenderedPageBreak/>
        <w:t>5.0 Discussion of Key Findings</w:t>
      </w:r>
    </w:p>
    <w:p w14:paraId="00000058"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literature synthesis proves that there is an increasing agreement that smart agricultural technologies, especially AI, Internet of Things (IoT), and Big Data systems, are critical in achieving sustainable agricultural production in the face of climate change pressure (Ahmed and Shakoor, 2025; Dhanararaj et al., 2022; Kumari et al., 2025). Such technologies enhance forecasting of yield, optimisation of resources, control of pests and diseases, and managing climate risks, which operationalise the concepts of Climate-Smart Agriculture (CSA) (Ahmed et al., 2022; Agrimonti et al., 2021; Begna and Wakweya, 2025). These developments are consistent with global prescriptions of FAO (2023), which highlight the incorporation of digital technology into the agricultural sector to enhance productivity, besides curbing the environmental footprint of agricultural products.</w:t>
      </w:r>
    </w:p>
    <w:p w14:paraId="00000059" w14:textId="29F9FCAA" w:rsidR="008F464C" w:rsidRDefault="00BC7F75">
      <w:pPr>
        <w:spacing w:line="276" w:lineRule="auto"/>
        <w:jc w:val="both"/>
        <w:rPr>
          <w:rFonts w:ascii="Arial" w:eastAsia="Arial" w:hAnsi="Arial" w:cs="Arial"/>
          <w:sz w:val="20"/>
          <w:szCs w:val="20"/>
        </w:rPr>
      </w:pPr>
      <w:r>
        <w:rPr>
          <w:rFonts w:ascii="Arial" w:eastAsia="Arial" w:hAnsi="Arial" w:cs="Arial"/>
          <w:sz w:val="20"/>
          <w:szCs w:val="20"/>
        </w:rPr>
        <w:t>Research indicates that AI and IoT-related systems can make the use of resources more precise and efficient, allowing for t</w:t>
      </w:r>
      <w:r w:rsidR="0060723A">
        <w:rPr>
          <w:rFonts w:ascii="Arial" w:eastAsia="Arial" w:hAnsi="Arial" w:cs="Arial"/>
          <w:sz w:val="20"/>
          <w:szCs w:val="20"/>
        </w:rPr>
        <w:t>he</w:t>
      </w:r>
      <w:r>
        <w:rPr>
          <w:rFonts w:ascii="Arial" w:eastAsia="Arial" w:hAnsi="Arial" w:cs="Arial"/>
          <w:sz w:val="20"/>
          <w:szCs w:val="20"/>
        </w:rPr>
        <w:t xml:space="preserve"> scheduling of irrigation, fertilisation, and monitoring the conditions of crops and soil in real time (Naqvi et al., 2021; Venkatraman and Shah, 2019). Not only do these capabilities have a decreased cost of production, but they also help mitigate emissions and have a better water-use efficiency (Bhutto et al., 2024; Sikka et al., 2018; PV, 2022). An example is smart irrigation based on IoT and sensor networks that enable smallholder and commercial farms to act dynamically and respond to the micro-climatic conditions, using less water and energy but ensuring productivity (Dhanararaju et al., 2022; Alam et al., 2024).</w:t>
      </w:r>
    </w:p>
    <w:p w14:paraId="0000005A"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Nevertheless, even though their advantages have been proven, smallholder farmers, who are the majority of food producers in most developing nations, are among the least adopters of the technologies, and they are typically most susceptible to climate change (Gemtou et al., 2024; Thabane et al., 2024; Yiridomoh et al., 2025). Some of the barriers are elevated initial cost, low digital literacy, poor rural connectivity, and access to fewer extension services (Long et al., 2016; Kompat et al., 2021; Wakweya, 2023). Such gaps highlight the necessity to have inclusive policy frameworks, public-business cooperation, and capacity-building programs to provide equitable access to smart technologies (Barooah et al., 2023; Lewis and Rudnick, 2019; Agarwala et al., 2022). The digital divide can actually increase the productivity disparities instead of mitigating them in the absence of specific interventions (Campbell et al., 2014; Taylor, 2018).</w:t>
      </w:r>
    </w:p>
    <w:p w14:paraId="0000005B"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Although smart agricultural technologies have a positive environmental impact, they also have a set of possible trade-offs. Implementation of digital devices and sensors enhances the energy needs and creates e-waste, which needs to be managed sustainably to eliminate unintended ecological effects (Ahmed and Shakoor, 2025; Kazancoglu et al., 2024). To reduce environmental footprints, the IoT devices employed in the future, including low-energy, solar, and biodegradable ones, as well as AI algorithms tailored to more efficient performance, should be minimised (Lou et al., 2024; Mesic et al., 2024).</w:t>
      </w:r>
    </w:p>
    <w:p w14:paraId="0000005C"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The other important lesson in the literature is that sustainability metrics are in bits. Heterogeneous indicators are frequently used in studies to assess water efficiency, greenhouse gas emission, or soil health, which makes it difficult to compare studies across studies and develop evidence-based policy proposals (Tong et al., 2024; Okolie et al., 2022). The reliability and comparability of CSA research should be improved by developing standardised and internationally accepted measurement frameworks, which will be used to make decisions at the farm and policy levels (Matteoli et al., 2020; Lipper and Zilberman, 2018).</w:t>
      </w:r>
    </w:p>
    <w:p w14:paraId="0000005D"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 xml:space="preserve">The use of digital technologies in combination with the knowledge and the locally adjusted practices is a recurrent theme in the process of long-term sustainability (Senyolo et al., 2018; Devi, 2023; Singh and Singh, 2017). Climate-smart approaches should be locally-focused with a mix of local ecological insights and AI-driven predictive analytics to ensure maximum resiliency to climate variability (Dougill et al., 2021; Bhatnagar et al., 2024). Besides, integrating smart agriculture into wider food systems solutions such as water-energy-food nexus management, policy alignment, and market integration enhances its effects on </w:t>
      </w:r>
      <w:r>
        <w:rPr>
          <w:rFonts w:ascii="Arial" w:eastAsia="Arial" w:hAnsi="Arial" w:cs="Arial"/>
          <w:sz w:val="20"/>
          <w:szCs w:val="20"/>
        </w:rPr>
        <w:lastRenderedPageBreak/>
        <w:t>food security and environmental sustainability (Bhutto et al., 2024; Clapp et al., 2018; Zougmore et al., 2021).</w:t>
      </w:r>
    </w:p>
    <w:p w14:paraId="0000005E" w14:textId="77777777" w:rsidR="008F464C" w:rsidRDefault="00BC7F75">
      <w:pPr>
        <w:spacing w:line="276" w:lineRule="auto"/>
        <w:jc w:val="both"/>
        <w:rPr>
          <w:rFonts w:ascii="Arial" w:eastAsia="Arial" w:hAnsi="Arial" w:cs="Arial"/>
          <w:sz w:val="20"/>
          <w:szCs w:val="20"/>
        </w:rPr>
      </w:pPr>
      <w:r>
        <w:rPr>
          <w:rFonts w:ascii="Arial" w:eastAsia="Arial" w:hAnsi="Arial" w:cs="Arial"/>
          <w:sz w:val="20"/>
          <w:szCs w:val="20"/>
        </w:rPr>
        <w:t>To conclude, AI, IoT, and Big Data are potent facilitators of climate-sensitive, sustainable agriculture, which can be used to increase productivity, resilience, and resource efficiency when faced with climate change challenges. Nevertheless, their potential to the fullest can be achieved only under the condition of inclusive adoption strategies, ecological deployment, standardisation of measurements, and combining with local agriculture. The innovations must be translated into equal and long-term sustainability results through coordinated work of technology developers, policymakers and extension services, as well as farming communities (Abdulai et al., 2025; Bazzana et al., 2022; Mondal and Palit, 2024; Katel et al., 2022).</w:t>
      </w:r>
    </w:p>
    <w:p w14:paraId="0000005F" w14:textId="77777777" w:rsidR="008F464C" w:rsidRDefault="00BC7F75">
      <w:pPr>
        <w:spacing w:after="0" w:line="276" w:lineRule="auto"/>
        <w:jc w:val="both"/>
        <w:rPr>
          <w:rFonts w:ascii="Arial" w:eastAsia="Arial" w:hAnsi="Arial" w:cs="Arial"/>
          <w:b/>
          <w:bCs/>
          <w:sz w:val="22"/>
          <w:szCs w:val="22"/>
        </w:rPr>
      </w:pPr>
      <w:r>
        <w:rPr>
          <w:rFonts w:ascii="Arial" w:eastAsia="Arial" w:hAnsi="Arial" w:cs="Arial"/>
          <w:b/>
          <w:bCs/>
          <w:sz w:val="22"/>
          <w:szCs w:val="22"/>
        </w:rPr>
        <w:t>6.0 Summary of Findings</w:t>
      </w:r>
    </w:p>
    <w:p w14:paraId="00000060" w14:textId="765EDF85"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The systematic review indicated that AI- and IoT-based technologies in agriculture have demonstrated significant potential in improving productivity and resource efficiency and climate resilience in a wide variety of farming systems. The 58 studies included in the evidence show that smart technologies, specifically sensor-based IoT systems and AI-based decision-support systems, were always effective in enhancing water-use efficiency, nutrient management, and real-time crop monitoring. Accurate irrigation systems aimed at monitoring soil moisture and weather sensors showed that farmers could save up to 50 per cent of water consumption without affecting the crop production</w:t>
      </w:r>
      <w:r w:rsidR="0060723A">
        <w:rPr>
          <w:rFonts w:ascii="Arial" w:eastAsia="Arial" w:hAnsi="Arial" w:cs="Arial"/>
          <w:sz w:val="20"/>
          <w:szCs w:val="20"/>
        </w:rPr>
        <w:t>,</w:t>
      </w:r>
      <w:r>
        <w:rPr>
          <w:rFonts w:ascii="Arial" w:eastAsia="Arial" w:hAnsi="Arial" w:cs="Arial"/>
          <w:sz w:val="20"/>
          <w:szCs w:val="20"/>
        </w:rPr>
        <w:t xml:space="preserve"> and proved to have high utility in water-deprived areas. Moreover, the models of pest and disease detection based on AI reported high accuracy scores, and in many cases, they exceeded 90 per cent, which allows for intervention earlier and avoids using chemical pesticides. These results indicate that digital agriculture will be an important contributor to crop productivity and operational efficiency when there is pressure from climate change.</w:t>
      </w:r>
    </w:p>
    <w:p w14:paraId="00000061" w14:textId="3346A730"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One of the significant themes of the studied works was environmental sustainability results. Farming technologies were used to reduce the emissions of greenhouse gases, fertiliser application, and pesticide application. Nutrient-management systems based on IoTs were repeatedly depicted to reduce the use of nitrogen fertilisers, thereby decreasing the emissions of nitrous oxide and curbing nutrient erosion into </w:t>
      </w:r>
      <w:r w:rsidR="0060723A">
        <w:rPr>
          <w:rFonts w:ascii="Arial" w:eastAsia="Arial" w:hAnsi="Arial" w:cs="Arial"/>
          <w:sz w:val="20"/>
          <w:szCs w:val="20"/>
        </w:rPr>
        <w:t>th</w:t>
      </w:r>
      <w:r>
        <w:rPr>
          <w:rFonts w:ascii="Arial" w:eastAsia="Arial" w:hAnsi="Arial" w:cs="Arial"/>
          <w:sz w:val="20"/>
          <w:szCs w:val="20"/>
        </w:rPr>
        <w:t>e environment. Accurate irrigation systems were used with precision in the regulation of soil moisture that minimised chances of erosion and improved soil health. Research on AI-based climate-risk forecasting also showed how digital technology can be used to forecast extreme weather conditions and allow farmers to cope with drought, heat stress and disease outbreaks more efficiently. Nevertheless, the review also found sustainability trade-offs, such as the effects of IoT devices per se on the environment, such as battery waste, and higher energy consumption of maintaining constant data transmission.</w:t>
      </w:r>
    </w:p>
    <w:p w14:paraId="00000062"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Another finding of the review was a uniform group of barriers to the adoption of digital agriculture, especially in the case of smallholder farmers. The emergence of high initial expenses in sensors, connection gear, and AI frameworks became one of the major hurdles. Access to information on credit, technical skills, and training programs needed to operate and maintain smart-farming technologies was not available to many small-scale farmers. Poor infrastructure (such as inaccessible power supply and low internet connectivity) also limited adoption in rural and developing areas. Also, data ownership and data privacy, as well as trust in AI-generated recommendations, were concerns evident in a variety of studies. These institutional and socio-economic challenges imply that AI and IoT solutions, with all their potential, might contribute to increased inequalities unless they are supported by the relevant policies and capacity-building efforts.</w:t>
      </w:r>
    </w:p>
    <w:p w14:paraId="00000063" w14:textId="3888B142"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Essentially, the results indicate that AI and IoT technologies have the potential to transform agriculture to be more productive, sustainable, and resilient to climate stressors, </w:t>
      </w:r>
      <w:r w:rsidR="0060723A">
        <w:rPr>
          <w:rFonts w:ascii="Arial" w:eastAsia="Arial" w:hAnsi="Arial" w:cs="Arial"/>
          <w:sz w:val="20"/>
          <w:szCs w:val="20"/>
        </w:rPr>
        <w:t xml:space="preserve">they </w:t>
      </w:r>
      <w:r>
        <w:rPr>
          <w:rFonts w:ascii="Arial" w:eastAsia="Arial" w:hAnsi="Arial" w:cs="Arial"/>
          <w:sz w:val="20"/>
          <w:szCs w:val="20"/>
        </w:rPr>
        <w:t xml:space="preserve">still have limited potential because of financial, technical, and infrastructural constraints. To achieve a fair and universal implementation, future </w:t>
      </w:r>
      <w:r>
        <w:rPr>
          <w:rFonts w:ascii="Arial" w:eastAsia="Arial" w:hAnsi="Arial" w:cs="Arial"/>
          <w:sz w:val="20"/>
          <w:szCs w:val="20"/>
        </w:rPr>
        <w:lastRenderedPageBreak/>
        <w:t>interventions should involve solving these challenges by enhancing digital literacy, enabling policies, low-cost technology models, and enhancing the rural infrastructure. This evidence synthesis highlights the necessity of the holistic approach that entails the integration of technological innovation with the farmer-centred approach and sustainable environment practices.</w:t>
      </w:r>
    </w:p>
    <w:p w14:paraId="00000064"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7.0 Conclusion</w:t>
      </w:r>
    </w:p>
    <w:p w14:paraId="00000065" w14:textId="5C599AFA"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This systematic review finds that AI- and IoT-combined technologies in agriculture have great potential in modifying crop production systems to be more sustainable, productive, and resilient to the growing pressure of climate change. The evidence regularly shows that smart farming technologies, i.e., IoT-enabled systems of precision irrigation or AI-based pest and disease detection models, are capable of improving the efficiency of resource utilisation and, at the same time, ensur</w:t>
      </w:r>
      <w:r w:rsidR="0060723A">
        <w:rPr>
          <w:rFonts w:ascii="Arial" w:eastAsia="Arial" w:hAnsi="Arial" w:cs="Arial"/>
          <w:sz w:val="20"/>
          <w:szCs w:val="20"/>
        </w:rPr>
        <w:t>ing</w:t>
      </w:r>
      <w:r>
        <w:rPr>
          <w:rFonts w:ascii="Arial" w:eastAsia="Arial" w:hAnsi="Arial" w:cs="Arial"/>
          <w:sz w:val="20"/>
          <w:szCs w:val="20"/>
        </w:rPr>
        <w:t xml:space="preserve"> or even increas</w:t>
      </w:r>
      <w:r w:rsidR="0060723A">
        <w:rPr>
          <w:rFonts w:ascii="Arial" w:eastAsia="Arial" w:hAnsi="Arial" w:cs="Arial"/>
          <w:sz w:val="20"/>
          <w:szCs w:val="20"/>
        </w:rPr>
        <w:t>ing</w:t>
      </w:r>
      <w:r>
        <w:rPr>
          <w:rFonts w:ascii="Arial" w:eastAsia="Arial" w:hAnsi="Arial" w:cs="Arial"/>
          <w:sz w:val="20"/>
          <w:szCs w:val="20"/>
        </w:rPr>
        <w:t xml:space="preserve"> crop yields. Such technologies are used to assist farmers in maximi</w:t>
      </w:r>
      <w:r w:rsidR="0060723A">
        <w:rPr>
          <w:rFonts w:ascii="Arial" w:eastAsia="Arial" w:hAnsi="Arial" w:cs="Arial"/>
          <w:sz w:val="20"/>
          <w:szCs w:val="20"/>
        </w:rPr>
        <w:t>sing</w:t>
      </w:r>
      <w:r>
        <w:rPr>
          <w:rFonts w:ascii="Arial" w:eastAsia="Arial" w:hAnsi="Arial" w:cs="Arial"/>
          <w:sz w:val="20"/>
          <w:szCs w:val="20"/>
        </w:rPr>
        <w:t xml:space="preserve"> water, fertiliser, and pesticide use, thus adding to the lower emission of greenhouse gases, better soil health, and more sustainable natural resource management. Further, digital systems can also improve climate-risk adaptation by allowing farmers to predict and act on droughts, heatwaves, and disease outbreaks, and thus, have their place as an essential part of climate-smart agriculture.</w:t>
      </w:r>
    </w:p>
    <w:p w14:paraId="00000066"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The advantages of these technologies are, however, unevenly distributed. Developing countries have large financial, infrastructural, and technical barriers that restrict the adoption by smallholder farmers. The low penetration of AI and IoT tools is limited by high start-up expenses, lack of digital literacy, low internet connectivity, data privacy and ownership issues. The ecological trade-offs (more electronic waste and energy use, etc.) also demonstrate that the design and implementation of digital devices can be more sustainable. Thus, the potential of AI and IoT solutions in promoting global food security and environmental sustainability is high, but their effectiveness will be determined by the ability to overcome the socio-economic and institutional hurdles noted during this review.</w:t>
      </w:r>
    </w:p>
    <w:p w14:paraId="00000067"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8.0 Recommendations</w:t>
      </w:r>
    </w:p>
    <w:p w14:paraId="00000068"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 xml:space="preserve">Based on the findings, a number of strategic recommendations are made to policymakers, technology innovators, research organisations, and agricultural communities. </w:t>
      </w:r>
    </w:p>
    <w:p w14:paraId="00000069"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First, governments and development agencies of every nation need to focus their attention on the investments in rural digital infrastructures, such as a stable electricity supply, as well as cheaper and more affordable internet connections. Such infrastructure should be fortified, as it is necessary to combine IoT sensors, cloud-based applications, and AI applications in agriculture. Smallholder farmers should also be given subsidies or loans at low interest rates to help them lower the cost of obtaining and sustaining smart farming technologies.</w:t>
      </w:r>
    </w:p>
    <w:p w14:paraId="0000006A"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Second, it is important to have capacity-building programs that are targeted. Agricultural extension services, universities and technology providers must work together in offering practical training programs that will increase the level of digital literacy and technical knowledge among farmers. Such programs must be provided and localised to local conditions and language to make them accessible and develop skills in the long term. Transparent communication, demonstration farms, and participatory design methods will be necessary to build the confidence of the farmers in AI-generated recommendations and engage the farmers in the development and testing of the digital tools.</w:t>
      </w:r>
    </w:p>
    <w:p w14:paraId="0000006B"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lastRenderedPageBreak/>
        <w:t>Third, developers of technologies ought to embrace green design concepts by designing low-energy, solar-powered Internet of Things applications and biodegradable sensors to reduce the environmental footprint of digital agriculture. Enhancing usability and minimising the level of system complexity among farmers by developing interoperable platforms to combine various sources of data, including soil, climate, and crop imagery, will keep getting better. To guarantee data privacy and outline clear data ownership principles will also be vital to the process of building trust and encouraging adoption.</w:t>
      </w:r>
    </w:p>
    <w:p w14:paraId="0000006C"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Lastly, policymakers need to create enabling regulatory and institutional structures that enhance responsible innovation in agriculture using digital means. These involve the formulation of national standards on how AI can be utilised, the encouragement of government-business associations, and the promotion of localised studies on the application of smart farming technologies. Further observation and review of the long-term environmental and socio-economic effects of AI and IoT tools will be beneficial in terms of strengthening the strategies and making sure that digital agriculture has a positive effect on sustainable food production.</w:t>
      </w:r>
    </w:p>
    <w:p w14:paraId="0000006D" w14:textId="77777777" w:rsidR="008F464C" w:rsidRDefault="00BC7F75">
      <w:pPr>
        <w:spacing w:before="280" w:after="280" w:line="276" w:lineRule="auto"/>
        <w:jc w:val="both"/>
        <w:rPr>
          <w:rFonts w:ascii="Arial" w:eastAsia="Arial" w:hAnsi="Arial" w:cs="Arial"/>
          <w:b/>
          <w:bCs/>
          <w:sz w:val="22"/>
          <w:szCs w:val="22"/>
        </w:rPr>
      </w:pPr>
      <w:r>
        <w:rPr>
          <w:rFonts w:ascii="Arial" w:eastAsia="Arial" w:hAnsi="Arial" w:cs="Arial"/>
          <w:b/>
          <w:bCs/>
          <w:sz w:val="22"/>
          <w:szCs w:val="22"/>
        </w:rPr>
        <w:t>9.0 Policy Implications</w:t>
      </w:r>
    </w:p>
    <w:p w14:paraId="0000006E"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The presented results of this systematic review indicate that some policy implications are involved in ensuring sustainable agriculture with the help of AI and IoT technologies:</w:t>
      </w:r>
    </w:p>
    <w:p w14:paraId="0000006F"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r>
      <w:r>
        <w:rPr>
          <w:rFonts w:ascii="Arial" w:eastAsia="Arial" w:hAnsi="Arial" w:cs="Arial"/>
          <w:b/>
          <w:bCs/>
          <w:i/>
          <w:iCs/>
          <w:sz w:val="20"/>
          <w:szCs w:val="20"/>
        </w:rPr>
        <w:t>Infrastructure Development:</w:t>
      </w:r>
      <w:r>
        <w:rPr>
          <w:rFonts w:ascii="Arial" w:eastAsia="Arial" w:hAnsi="Arial" w:cs="Arial"/>
          <w:sz w:val="20"/>
          <w:szCs w:val="20"/>
        </w:rPr>
        <w:t xml:space="preserve"> Governments and development agencies should focus on rural digital infrastructure, such as good electricity, internet and mobile connections. This type of infrastructure constitutes the basis of the large-scale use of IoT sensors, AI analytics, and precision farming devices (World Bank, 2023).</w:t>
      </w:r>
    </w:p>
    <w:p w14:paraId="00000070"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r>
      <w:r>
        <w:rPr>
          <w:rFonts w:ascii="Arial" w:eastAsia="Arial" w:hAnsi="Arial" w:cs="Arial"/>
          <w:b/>
          <w:bCs/>
          <w:i/>
          <w:iCs/>
          <w:sz w:val="20"/>
          <w:szCs w:val="20"/>
        </w:rPr>
        <w:t>Fiscal Dollars and Grants:</w:t>
      </w:r>
      <w:r>
        <w:rPr>
          <w:rFonts w:ascii="Arial" w:eastAsia="Arial" w:hAnsi="Arial" w:cs="Arial"/>
          <w:sz w:val="20"/>
          <w:szCs w:val="20"/>
        </w:rPr>
        <w:t xml:space="preserve"> Policymakers ought to subsidise or offer loans at a low interest or grants to farmers - particularly small-scale farmers - to help break the banking barrier of obtaining and sustaining digital farming technologies. Scaling cost-effective solutions can also be involved in a public-private partnership.</w:t>
      </w:r>
    </w:p>
    <w:p w14:paraId="00000071" w14:textId="049B1096"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r>
      <w:r>
        <w:rPr>
          <w:rFonts w:ascii="Arial" w:eastAsia="Arial" w:hAnsi="Arial" w:cs="Arial"/>
          <w:b/>
          <w:bCs/>
          <w:i/>
          <w:iCs/>
          <w:sz w:val="20"/>
          <w:szCs w:val="20"/>
        </w:rPr>
        <w:t>Capacity Building and Training:</w:t>
      </w:r>
      <w:r>
        <w:rPr>
          <w:rFonts w:ascii="Arial" w:eastAsia="Arial" w:hAnsi="Arial" w:cs="Arial"/>
          <w:sz w:val="20"/>
          <w:szCs w:val="20"/>
        </w:rPr>
        <w:t xml:space="preserve"> Digital literacy and AI/IoT applications training of farmers should be integrated into the digital training programs of national agricultural extension programs. Localised and participatory policies should be encouraged to make the tools culturally sensitive and user-friendl</w:t>
      </w:r>
      <w:r w:rsidR="0060723A">
        <w:rPr>
          <w:rFonts w:ascii="Arial" w:eastAsia="Arial" w:hAnsi="Arial" w:cs="Arial"/>
          <w:sz w:val="20"/>
          <w:szCs w:val="20"/>
        </w:rPr>
        <w:t>y</w:t>
      </w:r>
      <w:r>
        <w:rPr>
          <w:rFonts w:ascii="Arial" w:eastAsia="Arial" w:hAnsi="Arial" w:cs="Arial"/>
          <w:sz w:val="20"/>
          <w:szCs w:val="20"/>
        </w:rPr>
        <w:t xml:space="preserve"> (Senoo et al., 2024).</w:t>
      </w:r>
    </w:p>
    <w:p w14:paraId="00000072" w14:textId="77777777" w:rsidR="008F464C" w:rsidRDefault="00BC7F75">
      <w:pPr>
        <w:spacing w:before="280" w:after="280" w:line="276" w:lineRule="auto"/>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r>
      <w:r>
        <w:rPr>
          <w:rFonts w:ascii="Arial" w:eastAsia="Arial" w:hAnsi="Arial" w:cs="Arial"/>
          <w:b/>
          <w:bCs/>
          <w:i/>
          <w:iCs/>
          <w:sz w:val="20"/>
          <w:szCs w:val="20"/>
        </w:rPr>
        <w:t>Sustainability Regulations:</w:t>
      </w:r>
      <w:r>
        <w:rPr>
          <w:rFonts w:ascii="Arial" w:eastAsia="Arial" w:hAnsi="Arial" w:cs="Arial"/>
          <w:sz w:val="20"/>
          <w:szCs w:val="20"/>
        </w:rPr>
        <w:t xml:space="preserve"> The policies ought to promote the creation of energy-efficient and biodegradable Internet of Things equipment to limit the amount of e-waste and minimise carbon footprints. Data privacy, data ownership, and data sharing regulatory frameworks should exist, as they are required to develop trust and guarantee ethical application of agricultural data (Miller et al., 2025).</w:t>
      </w:r>
    </w:p>
    <w:p w14:paraId="00000073" w14:textId="77777777" w:rsidR="008F464C" w:rsidRDefault="00BC7F75">
      <w:pPr>
        <w:spacing w:after="0" w:line="276" w:lineRule="auto"/>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r>
      <w:r>
        <w:rPr>
          <w:rFonts w:ascii="Arial" w:eastAsia="Arial" w:hAnsi="Arial" w:cs="Arial"/>
          <w:b/>
          <w:bCs/>
          <w:i/>
          <w:iCs/>
          <w:sz w:val="20"/>
          <w:szCs w:val="20"/>
        </w:rPr>
        <w:t>Research and Innovation Support:</w:t>
      </w:r>
      <w:r>
        <w:rPr>
          <w:rFonts w:ascii="Arial" w:eastAsia="Arial" w:hAnsi="Arial" w:cs="Arial"/>
          <w:sz w:val="20"/>
          <w:szCs w:val="20"/>
        </w:rPr>
        <w:t xml:space="preserve"> Governments ought to fund research projects to determine the environmental, economic and social effects of smart agriculture. The innovation policy on climate-resilient AI and IoT solutions can speed up the usage of technologies that increase productivity and sustainability (FAO, 2023).</w:t>
      </w:r>
    </w:p>
    <w:p w14:paraId="30E12FD7" w14:textId="77777777" w:rsidR="009F1123" w:rsidRDefault="009F1123">
      <w:pPr>
        <w:spacing w:after="0" w:line="276" w:lineRule="auto"/>
        <w:jc w:val="both"/>
        <w:rPr>
          <w:rFonts w:ascii="Arial" w:eastAsia="Arial" w:hAnsi="Arial" w:cs="Arial"/>
          <w:sz w:val="20"/>
          <w:szCs w:val="20"/>
        </w:rPr>
      </w:pPr>
    </w:p>
    <w:p w14:paraId="5C830A7D" w14:textId="77777777" w:rsidR="009F1123" w:rsidRDefault="009F1123">
      <w:pPr>
        <w:spacing w:after="0" w:line="276" w:lineRule="auto"/>
        <w:jc w:val="both"/>
        <w:rPr>
          <w:rFonts w:ascii="Arial" w:eastAsia="Arial" w:hAnsi="Arial" w:cs="Arial"/>
          <w:sz w:val="20"/>
          <w:szCs w:val="20"/>
        </w:rPr>
      </w:pPr>
    </w:p>
    <w:p w14:paraId="7FA29870" w14:textId="77777777" w:rsidR="009F1123" w:rsidRPr="009F1123" w:rsidRDefault="009F1123" w:rsidP="009F1123">
      <w:pPr>
        <w:spacing w:after="0" w:line="276" w:lineRule="auto"/>
        <w:jc w:val="both"/>
        <w:rPr>
          <w:rFonts w:ascii="Arial" w:eastAsia="Arial" w:hAnsi="Arial" w:cs="Arial"/>
          <w:sz w:val="20"/>
          <w:szCs w:val="20"/>
        </w:rPr>
      </w:pPr>
      <w:r w:rsidRPr="009F1123">
        <w:rPr>
          <w:rFonts w:ascii="Arial" w:eastAsia="Arial" w:hAnsi="Arial" w:cs="Arial"/>
          <w:sz w:val="20"/>
          <w:szCs w:val="20"/>
        </w:rPr>
        <w:t>COMPETING INTERESTS DISCLAIMER:</w:t>
      </w:r>
    </w:p>
    <w:p w14:paraId="0133D2E9" w14:textId="16343AC9" w:rsidR="009F1123" w:rsidRDefault="009F1123" w:rsidP="009F1123">
      <w:pPr>
        <w:spacing w:after="0" w:line="276" w:lineRule="auto"/>
        <w:jc w:val="both"/>
        <w:rPr>
          <w:rFonts w:ascii="Arial" w:eastAsia="Arial" w:hAnsi="Arial" w:cs="Arial"/>
          <w:sz w:val="20"/>
          <w:szCs w:val="20"/>
        </w:rPr>
      </w:pPr>
      <w:r w:rsidRPr="009F1123">
        <w:rPr>
          <w:rFonts w:ascii="Arial" w:eastAsia="Arial" w:hAnsi="Arial" w:cs="Arial"/>
          <w:sz w:val="20"/>
          <w:szCs w:val="20"/>
        </w:rPr>
        <w:t>Authors have declared that they have no known competing financial interests</w:t>
      </w:r>
      <w:r w:rsidR="0060723A">
        <w:rPr>
          <w:rFonts w:ascii="Arial" w:eastAsia="Arial" w:hAnsi="Arial" w:cs="Arial"/>
          <w:sz w:val="20"/>
          <w:szCs w:val="20"/>
        </w:rPr>
        <w:t>.</w:t>
      </w:r>
    </w:p>
    <w:p w14:paraId="37FD675A" w14:textId="77777777" w:rsidR="0060723A" w:rsidRDefault="0060723A" w:rsidP="006F0A8B">
      <w:pPr>
        <w:rPr>
          <w:rFonts w:cs="Times New Roman"/>
          <w:kern w:val="2"/>
          <w:highlight w:val="yellow"/>
          <w:lang w:val="en-US"/>
        </w:rPr>
      </w:pPr>
      <w:bookmarkStart w:id="0" w:name="_Hlk204003461"/>
      <w:bookmarkStart w:id="1" w:name="_Hlk209007716"/>
    </w:p>
    <w:p w14:paraId="226FFE42" w14:textId="4BD7FC78" w:rsidR="006F0A8B" w:rsidRDefault="006F0A8B" w:rsidP="006F0A8B">
      <w:pPr>
        <w:rPr>
          <w:rFonts w:cs="Times New Roman"/>
          <w:kern w:val="2"/>
          <w:highlight w:val="yellow"/>
          <w:lang w:val="en-US"/>
        </w:rPr>
      </w:pPr>
      <w:r>
        <w:rPr>
          <w:rFonts w:cs="Times New Roman"/>
          <w:kern w:val="2"/>
          <w:highlight w:val="yellow"/>
          <w:lang w:val="en-US"/>
        </w:rPr>
        <w:t>Disclaimer (Artificial intelligence)</w:t>
      </w:r>
    </w:p>
    <w:p w14:paraId="07EF3448" w14:textId="77777777" w:rsidR="006F0A8B" w:rsidRDefault="006F0A8B" w:rsidP="006F0A8B">
      <w:pPr>
        <w:rPr>
          <w:rFonts w:cs="Times New Roman"/>
          <w:kern w:val="2"/>
          <w:highlight w:val="yellow"/>
          <w:lang w:val="en-US"/>
        </w:rPr>
      </w:pPr>
      <w:r>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00000075" w14:textId="77777777" w:rsidR="008F464C" w:rsidRDefault="00BC7F75">
      <w:pPr>
        <w:spacing w:after="0" w:line="276" w:lineRule="auto"/>
        <w:jc w:val="both"/>
        <w:rPr>
          <w:rFonts w:ascii="Arial" w:eastAsia="Arial" w:hAnsi="Arial" w:cs="Arial"/>
          <w:b/>
          <w:bCs/>
          <w:sz w:val="22"/>
          <w:szCs w:val="22"/>
        </w:rPr>
      </w:pPr>
      <w:r>
        <w:rPr>
          <w:rFonts w:ascii="Arial" w:eastAsia="Arial" w:hAnsi="Arial" w:cs="Arial"/>
          <w:b/>
          <w:bCs/>
          <w:sz w:val="22"/>
          <w:szCs w:val="22"/>
        </w:rPr>
        <w:t>References</w:t>
      </w:r>
    </w:p>
    <w:p w14:paraId="00000076" w14:textId="77777777" w:rsidR="008F464C" w:rsidRDefault="008F464C">
      <w:pPr>
        <w:spacing w:after="0" w:line="276" w:lineRule="auto"/>
        <w:jc w:val="both"/>
        <w:rPr>
          <w:rFonts w:ascii="Arial" w:eastAsia="Arial" w:hAnsi="Arial" w:cs="Arial"/>
          <w:sz w:val="20"/>
          <w:szCs w:val="20"/>
          <w:highlight w:val="yellow"/>
        </w:rPr>
      </w:pPr>
    </w:p>
    <w:p w14:paraId="00000077" w14:textId="24D80B9B"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Abdulai, I. A., Osei-Amponsah, C., &amp; Ahmed, A. (2025). Urban agriculture-climate change-food security nexus: does climate-smart agriculture offer </w:t>
      </w:r>
      <w:proofErr w:type="gramStart"/>
      <w:r w:rsidRPr="007616D0">
        <w:rPr>
          <w:rFonts w:ascii="Arial" w:eastAsia="Arial" w:hAnsi="Arial" w:cs="Arial"/>
          <w:color w:val="000000"/>
          <w:sz w:val="20"/>
          <w:szCs w:val="20"/>
          <w:highlight w:val="white"/>
        </w:rPr>
        <w:t>hope?.</w:t>
      </w:r>
      <w:proofErr w:type="gramEnd"/>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SN Social Sciences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5</w:t>
      </w:r>
      <w:r w:rsidRPr="007616D0">
        <w:rPr>
          <w:rFonts w:ascii="Arial" w:eastAsia="Arial" w:hAnsi="Arial" w:cs="Arial"/>
          <w:color w:val="000000"/>
          <w:sz w:val="20"/>
          <w:szCs w:val="20"/>
          <w:highlight w:val="white"/>
        </w:rPr>
        <w:t>(7), 91.</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https://doi.org/10.1007/s43545-025-01125-6</w:t>
      </w:r>
    </w:p>
    <w:p w14:paraId="00000078" w14:textId="13222657"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Agarwala, C., Jemaneh, J., &amp; Kassie, Y. (2022). Government policies and sustainable food systems: Navigating challenges, seizing opportunities, and advancing environmental and social resilience. </w:t>
      </w:r>
      <w:r w:rsidRPr="007616D0">
        <w:rPr>
          <w:rFonts w:ascii="Arial" w:eastAsia="Arial" w:hAnsi="Arial" w:cs="Arial"/>
          <w:i/>
          <w:iCs/>
          <w:color w:val="000000"/>
          <w:sz w:val="20"/>
          <w:szCs w:val="20"/>
          <w:highlight w:val="white"/>
        </w:rPr>
        <w:t>Law and Economics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16</w:t>
      </w:r>
      <w:r w:rsidRPr="007616D0">
        <w:rPr>
          <w:rFonts w:ascii="Arial" w:eastAsia="Arial" w:hAnsi="Arial" w:cs="Arial"/>
          <w:color w:val="000000"/>
          <w:sz w:val="20"/>
          <w:szCs w:val="20"/>
          <w:highlight w:val="white"/>
        </w:rPr>
        <w:t>(2), 88-102.</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https://doi.org/10.35335/laweco.v16i2.53</w:t>
      </w:r>
    </w:p>
    <w:p w14:paraId="00000079" w14:textId="3D962003"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Agrimonti, C., Lauro, M., &amp; Visioli, G. (2021). Smart agriculture for food quality: facing climate change in the 21st century. </w:t>
      </w:r>
      <w:r w:rsidRPr="007616D0">
        <w:rPr>
          <w:rFonts w:ascii="Arial" w:eastAsia="Arial" w:hAnsi="Arial" w:cs="Arial"/>
          <w:i/>
          <w:iCs/>
          <w:color w:val="000000"/>
          <w:sz w:val="20"/>
          <w:szCs w:val="20"/>
          <w:highlight w:val="white"/>
        </w:rPr>
        <w:t>Critical reviews in food science and nutrition</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61</w:t>
      </w:r>
      <w:r w:rsidRPr="007616D0">
        <w:rPr>
          <w:rFonts w:ascii="Arial" w:eastAsia="Arial" w:hAnsi="Arial" w:cs="Arial"/>
          <w:color w:val="000000"/>
          <w:sz w:val="20"/>
          <w:szCs w:val="20"/>
          <w:highlight w:val="white"/>
        </w:rPr>
        <w:t>(6), 971-981.</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https://doi.org/10.1080/10408398.2020.1749555</w:t>
      </w:r>
    </w:p>
    <w:p w14:paraId="0000007A" w14:textId="1DB44297"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Ahmadi, S., Amendolagine, V., &amp; LaSala, P. (2025). Unpacking the impacts of digitalization of knowledge transfer in agri-food sector, through sociotechnical systems theory: a systematic literature review. </w:t>
      </w:r>
      <w:r w:rsidRPr="007616D0">
        <w:rPr>
          <w:rFonts w:ascii="Arial" w:eastAsia="Arial" w:hAnsi="Arial" w:cs="Arial"/>
          <w:i/>
          <w:iCs/>
          <w:color w:val="000000"/>
          <w:sz w:val="20"/>
          <w:szCs w:val="20"/>
          <w:highlight w:val="white"/>
        </w:rPr>
        <w:t>Agricultural and Food Economics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13</w:t>
      </w:r>
      <w:r w:rsidRPr="007616D0">
        <w:rPr>
          <w:rFonts w:ascii="Arial" w:eastAsia="Arial" w:hAnsi="Arial" w:cs="Arial"/>
          <w:color w:val="000000"/>
          <w:sz w:val="20"/>
          <w:szCs w:val="20"/>
          <w:highlight w:val="white"/>
        </w:rPr>
        <w:t>(1), 51.</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https://doi.org/10.1186/s40100-025-00393-3</w:t>
      </w:r>
    </w:p>
    <w:p w14:paraId="0000007B" w14:textId="4DE030A5"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Ahmed, N., &amp; Shakoor, N. (2025). Advancing agriculture through IoT, Big Data, and AI: a review of smart technologies enabling sustainability. </w:t>
      </w:r>
      <w:r w:rsidRPr="007616D0">
        <w:rPr>
          <w:rFonts w:ascii="Arial" w:eastAsia="Arial" w:hAnsi="Arial" w:cs="Arial"/>
          <w:i/>
          <w:iCs/>
          <w:color w:val="000000"/>
          <w:sz w:val="20"/>
          <w:szCs w:val="20"/>
          <w:highlight w:val="white"/>
        </w:rPr>
        <w:t>Smart Agricultural Technology</w:t>
      </w:r>
      <w:r w:rsidRPr="007616D0">
        <w:rPr>
          <w:rFonts w:ascii="Arial" w:eastAsia="Arial" w:hAnsi="Arial" w:cs="Arial"/>
          <w:color w:val="000000"/>
          <w:sz w:val="20"/>
          <w:szCs w:val="20"/>
          <w:highlight w:val="white"/>
        </w:rPr>
        <w:t>, 100848.</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https://doi.org/10.1016/j.atech.2025.100848</w:t>
      </w:r>
    </w:p>
    <w:p w14:paraId="0000007C" w14:textId="50F85693"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Ahmed, R. A., Hemdan, E. E. D., El</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Shafai, W., Ahmed, Z. A., El</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Rabaie, E. S. M., &amp; Abd El</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Samie, F. E. (2022). Climate</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smart agriculture using intelligent techniques, blockchain and Internet of Things: Concepts, challenges, and opportunities. </w:t>
      </w:r>
      <w:r w:rsidRPr="007616D0">
        <w:rPr>
          <w:rFonts w:ascii="Arial" w:eastAsia="Arial" w:hAnsi="Arial" w:cs="Arial"/>
          <w:i/>
          <w:iCs/>
          <w:color w:val="000000"/>
          <w:sz w:val="20"/>
          <w:szCs w:val="20"/>
          <w:highlight w:val="white"/>
        </w:rPr>
        <w:t>Transactions on Emerging Telecommunications Technologies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33</w:t>
      </w:r>
      <w:r w:rsidRPr="007616D0">
        <w:rPr>
          <w:rFonts w:ascii="Arial" w:eastAsia="Arial" w:hAnsi="Arial" w:cs="Arial"/>
          <w:color w:val="000000"/>
          <w:sz w:val="20"/>
          <w:szCs w:val="20"/>
          <w:highlight w:val="white"/>
        </w:rPr>
        <w:t>(11), e4607.</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https://doi.org/10.1002/ett.4607</w:t>
      </w:r>
    </w:p>
    <w:p w14:paraId="0000007D" w14:textId="53B7FEA6"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Alam, M. W., Junaid, P. M., Gulzar, Y., Abebe, B., Awad, M., &amp; Quazi, S. A. (2024). Advancing agriculture with functional </w:t>
      </w:r>
      <w:proofErr w:type="gramStart"/>
      <w:r w:rsidRPr="007616D0">
        <w:rPr>
          <w:rFonts w:ascii="Arial" w:eastAsia="Arial" w:hAnsi="Arial" w:cs="Arial"/>
          <w:color w:val="000000"/>
          <w:sz w:val="20"/>
          <w:szCs w:val="20"/>
          <w:highlight w:val="white"/>
        </w:rPr>
        <w:t>NM:“</w:t>
      </w:r>
      <w:proofErr w:type="gramEnd"/>
      <w:r w:rsidRPr="007616D0">
        <w:rPr>
          <w:rFonts w:ascii="Arial" w:eastAsia="Arial" w:hAnsi="Arial" w:cs="Arial"/>
          <w:color w:val="000000"/>
          <w:sz w:val="20"/>
          <w:szCs w:val="20"/>
          <w:highlight w:val="white"/>
        </w:rPr>
        <w:t>pathways to sustainable and smart farming technologies”. </w:t>
      </w:r>
      <w:r w:rsidRPr="007616D0">
        <w:rPr>
          <w:rFonts w:ascii="Arial" w:eastAsia="Arial" w:hAnsi="Arial" w:cs="Arial"/>
          <w:i/>
          <w:iCs/>
          <w:color w:val="000000"/>
          <w:sz w:val="20"/>
          <w:szCs w:val="20"/>
          <w:highlight w:val="white"/>
        </w:rPr>
        <w:t>Discover Nano</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19</w:t>
      </w:r>
      <w:r w:rsidRPr="007616D0">
        <w:rPr>
          <w:rFonts w:ascii="Arial" w:eastAsia="Arial" w:hAnsi="Arial" w:cs="Arial"/>
          <w:color w:val="000000"/>
          <w:sz w:val="20"/>
          <w:szCs w:val="20"/>
          <w:highlight w:val="white"/>
        </w:rPr>
        <w:t>(1), 197.</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https://doi.org/10.1186/s11671-024-04144-z</w:t>
      </w:r>
    </w:p>
    <w:p w14:paraId="0000007E" w14:textId="251A6038"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Aneke, A. O., Okadi, A. O., &amp; Onoh, O. C. (2025). Smart farming techniques in promoting sustainable food production for global competitiveness. </w:t>
      </w:r>
      <w:r w:rsidRPr="007616D0">
        <w:rPr>
          <w:rFonts w:ascii="Arial" w:eastAsia="Arial" w:hAnsi="Arial" w:cs="Arial"/>
          <w:i/>
          <w:iCs/>
          <w:color w:val="000000"/>
          <w:sz w:val="20"/>
          <w:szCs w:val="20"/>
          <w:highlight w:val="white"/>
        </w:rPr>
        <w:t>International Journal of Agricultural Education &amp; Research, 3 (1) 78</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101</w:t>
      </w:r>
      <w:r w:rsidRPr="007616D0">
        <w:rPr>
          <w:rFonts w:ascii="Arial" w:eastAsia="Arial" w:hAnsi="Arial" w:cs="Arial"/>
          <w:color w:val="000000"/>
          <w:sz w:val="20"/>
          <w:szCs w:val="20"/>
          <w:highlight w:val="white"/>
        </w:rPr>
        <w:t>, 2-79.</w:t>
      </w:r>
      <w:r w:rsidR="000A6967" w:rsidRPr="007616D0">
        <w:rPr>
          <w:rFonts w:ascii="Arial" w:eastAsia="Arial" w:hAnsi="Arial" w:cs="Arial"/>
          <w:color w:val="000000"/>
          <w:sz w:val="20"/>
          <w:szCs w:val="20"/>
          <w:highlight w:val="white"/>
        </w:rPr>
        <w:t xml:space="preserve"> </w:t>
      </w:r>
    </w:p>
    <w:p w14:paraId="0000007F" w14:textId="7A69D2B5"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Bahari, M., Arpaci, I., Der, O., Akkoyun, F., &amp; Ercetin, A. (2024). Driving agricultural transformation: Unraveling key factors shaping IoT adoption in smart farming with empirical insights. </w:t>
      </w:r>
      <w:r w:rsidRPr="007616D0">
        <w:rPr>
          <w:rFonts w:ascii="Arial" w:eastAsia="Arial" w:hAnsi="Arial" w:cs="Arial"/>
          <w:i/>
          <w:iCs/>
          <w:color w:val="000000"/>
          <w:sz w:val="20"/>
          <w:szCs w:val="20"/>
          <w:highlight w:val="white"/>
        </w:rPr>
        <w:t>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16</w:t>
      </w:r>
      <w:r w:rsidRPr="007616D0">
        <w:rPr>
          <w:rFonts w:ascii="Arial" w:eastAsia="Arial" w:hAnsi="Arial" w:cs="Arial"/>
          <w:color w:val="000000"/>
          <w:sz w:val="20"/>
          <w:szCs w:val="20"/>
          <w:highlight w:val="white"/>
        </w:rPr>
        <w:t>(5), 2129.</w:t>
      </w:r>
      <w:r w:rsidR="000A6967" w:rsidRPr="007616D0">
        <w:rPr>
          <w:rFonts w:ascii="Arial" w:eastAsia="Arial" w:hAnsi="Arial" w:cs="Arial"/>
          <w:color w:val="000000"/>
          <w:sz w:val="20"/>
          <w:szCs w:val="20"/>
          <w:highlight w:val="white"/>
        </w:rPr>
        <w:t xml:space="preserve"> </w:t>
      </w:r>
      <w:r w:rsidR="000A6967" w:rsidRPr="007616D0">
        <w:rPr>
          <w:rFonts w:ascii="Arial" w:eastAsia="Arial" w:hAnsi="Arial" w:cs="Arial"/>
          <w:color w:val="000000"/>
          <w:sz w:val="20"/>
          <w:szCs w:val="20"/>
          <w:highlight w:val="white"/>
          <w:lang w:val="en-US"/>
        </w:rPr>
        <w:t>https://doi.org/10.3390/su16052129</w:t>
      </w:r>
    </w:p>
    <w:p w14:paraId="00000080" w14:textId="0F2B159A"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Barooah, P., Alvi, M., Ringler, C., &amp; Pathak, V. (2023). Gender, agriculture policies, and climate-smart agriculture in India. </w:t>
      </w:r>
      <w:r w:rsidRPr="007616D0">
        <w:rPr>
          <w:rFonts w:ascii="Arial" w:eastAsia="Arial" w:hAnsi="Arial" w:cs="Arial"/>
          <w:i/>
          <w:iCs/>
          <w:color w:val="000000"/>
          <w:sz w:val="20"/>
          <w:szCs w:val="20"/>
          <w:highlight w:val="white"/>
        </w:rPr>
        <w:t>Agricultural Systems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212</w:t>
      </w:r>
      <w:r w:rsidRPr="007616D0">
        <w:rPr>
          <w:rFonts w:ascii="Arial" w:eastAsia="Arial" w:hAnsi="Arial" w:cs="Arial"/>
          <w:color w:val="000000"/>
          <w:sz w:val="20"/>
          <w:szCs w:val="20"/>
          <w:highlight w:val="white"/>
        </w:rPr>
        <w:t>, 103751.</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https://doi.org/10.1016/j.agsy.2023.103751</w:t>
      </w:r>
    </w:p>
    <w:p w14:paraId="00000081" w14:textId="4D0C6227"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Bazzana, D., Foltz, J., &amp; Zhang, Y. (2022). Impact of climate smart agriculture on food security: An agent-based analysis. </w:t>
      </w:r>
      <w:r w:rsidRPr="007616D0">
        <w:rPr>
          <w:rFonts w:ascii="Arial" w:eastAsia="Arial" w:hAnsi="Arial" w:cs="Arial"/>
          <w:i/>
          <w:iCs/>
          <w:color w:val="000000"/>
          <w:sz w:val="20"/>
          <w:szCs w:val="20"/>
          <w:highlight w:val="white"/>
        </w:rPr>
        <w:t>Food Policy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111</w:t>
      </w:r>
      <w:r w:rsidRPr="007616D0">
        <w:rPr>
          <w:rFonts w:ascii="Arial" w:eastAsia="Arial" w:hAnsi="Arial" w:cs="Arial"/>
          <w:color w:val="000000"/>
          <w:sz w:val="20"/>
          <w:szCs w:val="20"/>
          <w:highlight w:val="white"/>
        </w:rPr>
        <w:t>, 102304.</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https://doi.org/10.1016/j.foodpol.2022.102304</w:t>
      </w:r>
    </w:p>
    <w:p w14:paraId="00000082" w14:textId="6D6FC802" w:rsidR="008F464C" w:rsidRPr="007616D0" w:rsidRDefault="00BC7F75" w:rsidP="007616D0">
      <w:pPr>
        <w:pStyle w:val="ListParagraph"/>
        <w:numPr>
          <w:ilvl w:val="0"/>
          <w:numId w:val="2"/>
        </w:numPr>
        <w:jc w:val="both"/>
        <w:rPr>
          <w:rFonts w:ascii="Arial" w:eastAsia="Arial" w:hAnsi="Arial" w:cs="Arial"/>
          <w:b/>
          <w:color w:val="000000"/>
          <w:sz w:val="20"/>
          <w:szCs w:val="20"/>
          <w:highlight w:val="white"/>
        </w:rPr>
      </w:pPr>
      <w:r w:rsidRPr="007616D0">
        <w:rPr>
          <w:rFonts w:ascii="Arial" w:eastAsia="Arial" w:hAnsi="Arial" w:cs="Arial"/>
          <w:color w:val="000000"/>
          <w:sz w:val="20"/>
          <w:szCs w:val="20"/>
          <w:highlight w:val="white"/>
        </w:rPr>
        <w:t>Begna, T., &amp; Wakweya, R. B. (2025). Climate</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Smart Agriculture: Effect of Climate Change on Food Security and Its Mitigation Strategies. </w:t>
      </w:r>
      <w:r w:rsidRPr="007616D0">
        <w:rPr>
          <w:rFonts w:ascii="Arial" w:eastAsia="Arial" w:hAnsi="Arial" w:cs="Arial"/>
          <w:i/>
          <w:iCs/>
          <w:color w:val="000000"/>
          <w:sz w:val="20"/>
          <w:szCs w:val="20"/>
          <w:highlight w:val="white"/>
        </w:rPr>
        <w:t>International Journal of Agronomy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2025</w:t>
      </w:r>
      <w:r w:rsidRPr="007616D0">
        <w:rPr>
          <w:rFonts w:ascii="Arial" w:eastAsia="Arial" w:hAnsi="Arial" w:cs="Arial"/>
          <w:color w:val="000000"/>
          <w:sz w:val="20"/>
          <w:szCs w:val="20"/>
          <w:highlight w:val="white"/>
        </w:rPr>
        <w:t>(1), 9972955.</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https://doi.org/10.1155/ioa/9972955</w:t>
      </w:r>
    </w:p>
    <w:p w14:paraId="00000083" w14:textId="48B5C83D"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lastRenderedPageBreak/>
        <w:t>Bhatnagar, S., Chaudhary, R., Sharma, S., Janjhua, Y., Thakur, P., Sharma, P., &amp; Keprate, A. (2024). Exploring the dynamics of climate-smart agricultural practices for sustainable resilience in a changing climate. </w:t>
      </w:r>
      <w:r w:rsidRPr="007616D0">
        <w:rPr>
          <w:rFonts w:ascii="Arial" w:eastAsia="Arial" w:hAnsi="Arial" w:cs="Arial"/>
          <w:i/>
          <w:iCs/>
          <w:color w:val="000000"/>
          <w:sz w:val="20"/>
          <w:szCs w:val="20"/>
          <w:highlight w:val="white"/>
        </w:rPr>
        <w:t>Environmental and Sustainability Indicators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24</w:t>
      </w:r>
      <w:r w:rsidRPr="007616D0">
        <w:rPr>
          <w:rFonts w:ascii="Arial" w:eastAsia="Arial" w:hAnsi="Arial" w:cs="Arial"/>
          <w:color w:val="000000"/>
          <w:sz w:val="20"/>
          <w:szCs w:val="20"/>
          <w:highlight w:val="white"/>
        </w:rPr>
        <w:t>, 100535.</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https://doi.org/10.1016/j.indic.2024.100535</w:t>
      </w:r>
    </w:p>
    <w:p w14:paraId="00000084" w14:textId="3C089E2D"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Bhutto, A. W., Karim, S., &amp; Bazmi, A. A. (2024). Integrating Climate-Smart Agriculture and the Water, Energy, and Food Nexus Approach to Address Sustainability Challenges Under a Changing Climate. In </w:t>
      </w:r>
      <w:r w:rsidRPr="007616D0">
        <w:rPr>
          <w:rFonts w:ascii="Arial" w:eastAsia="Arial" w:hAnsi="Arial" w:cs="Arial"/>
          <w:i/>
          <w:iCs/>
          <w:color w:val="000000"/>
          <w:sz w:val="20"/>
          <w:szCs w:val="20"/>
          <w:highlight w:val="white"/>
        </w:rPr>
        <w:t>Climate-Smart and Resilient Food Systems and Security</w:t>
      </w:r>
      <w:r w:rsidRPr="007616D0">
        <w:rPr>
          <w:rFonts w:ascii="Arial" w:eastAsia="Arial" w:hAnsi="Arial" w:cs="Arial"/>
          <w:color w:val="000000"/>
          <w:sz w:val="20"/>
          <w:szCs w:val="20"/>
          <w:highlight w:val="white"/>
        </w:rPr>
        <w:t> (pp. 155-170). Cham: Springer Nature Switzerland.</w:t>
      </w:r>
      <w:r w:rsidR="00494CAE" w:rsidRPr="007616D0">
        <w:rPr>
          <w:rFonts w:ascii="Arial" w:eastAsia="Arial" w:hAnsi="Arial" w:cs="Arial"/>
          <w:color w:val="000000"/>
          <w:sz w:val="20"/>
          <w:szCs w:val="20"/>
          <w:highlight w:val="white"/>
        </w:rPr>
        <w:t xml:space="preserve"> </w:t>
      </w:r>
    </w:p>
    <w:p w14:paraId="00000085" w14:textId="48839245"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Bucci, G., Bentivoglio, D., Finco, A., &amp; Belletti, M. (2019, May). Exploring the impact of innovation adoption in agriculture: how and where Precision Agriculture Technologies can be suitable for the Italian farm </w:t>
      </w:r>
      <w:proofErr w:type="gramStart"/>
      <w:r w:rsidRPr="007616D0">
        <w:rPr>
          <w:rFonts w:ascii="Arial" w:eastAsia="Arial" w:hAnsi="Arial" w:cs="Arial"/>
          <w:color w:val="000000"/>
          <w:sz w:val="20"/>
          <w:szCs w:val="20"/>
          <w:highlight w:val="white"/>
        </w:rPr>
        <w:t>system?.</w:t>
      </w:r>
      <w:proofErr w:type="gramEnd"/>
      <w:r w:rsidRPr="007616D0">
        <w:rPr>
          <w:rFonts w:ascii="Arial" w:eastAsia="Arial" w:hAnsi="Arial" w:cs="Arial"/>
          <w:color w:val="000000"/>
          <w:sz w:val="20"/>
          <w:szCs w:val="20"/>
          <w:highlight w:val="white"/>
        </w:rPr>
        <w:t xml:space="preserve"> In </w:t>
      </w:r>
      <w:r w:rsidRPr="007616D0">
        <w:rPr>
          <w:rFonts w:ascii="Arial" w:eastAsia="Arial" w:hAnsi="Arial" w:cs="Arial"/>
          <w:i/>
          <w:iCs/>
          <w:color w:val="000000"/>
          <w:sz w:val="20"/>
          <w:szCs w:val="20"/>
          <w:highlight w:val="white"/>
        </w:rPr>
        <w:t>IOP conference series: Earth and environmental science</w:t>
      </w:r>
      <w:r w:rsidRPr="007616D0">
        <w:rPr>
          <w:rFonts w:ascii="Arial" w:eastAsia="Arial" w:hAnsi="Arial" w:cs="Arial"/>
          <w:color w:val="000000"/>
          <w:sz w:val="20"/>
          <w:szCs w:val="20"/>
          <w:highlight w:val="white"/>
        </w:rPr>
        <w:t> (Vol. 275, No. 1, p. 012004). IOP Publishing.</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https://doi.org/10.1088/1755-1315/275/1/012004</w:t>
      </w:r>
    </w:p>
    <w:p w14:paraId="00000086" w14:textId="3D28E256"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Campbell, B. M., Thornton, P., Zougmoré, R., Van Asten, P., &amp; Lipper, L. (2014). Sustainable intensification: What is its role in climate smart </w:t>
      </w:r>
      <w:proofErr w:type="gramStart"/>
      <w:r w:rsidRPr="007616D0">
        <w:rPr>
          <w:rFonts w:ascii="Arial" w:eastAsia="Arial" w:hAnsi="Arial" w:cs="Arial"/>
          <w:color w:val="000000"/>
          <w:sz w:val="20"/>
          <w:szCs w:val="20"/>
          <w:highlight w:val="white"/>
        </w:rPr>
        <w:t>agriculture?.</w:t>
      </w:r>
      <w:proofErr w:type="gramEnd"/>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Current Opinion in Environmental 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8</w:t>
      </w:r>
      <w:r w:rsidRPr="007616D0">
        <w:rPr>
          <w:rFonts w:ascii="Arial" w:eastAsia="Arial" w:hAnsi="Arial" w:cs="Arial"/>
          <w:color w:val="000000"/>
          <w:sz w:val="20"/>
          <w:szCs w:val="20"/>
          <w:highlight w:val="white"/>
        </w:rPr>
        <w:t>, 39-43.</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https://doi.org/10.1016/j.cosust.2014.07.002</w:t>
      </w:r>
    </w:p>
    <w:p w14:paraId="00000087" w14:textId="3A75489F"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Cernisevs, O., Surmach, A., &amp; Buka, S. (2024). Smart agriculture for urban regions: Digital transformation strategies in the agro-industrial sector for enhanced compliance and economic growth.</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https://doi.org/10.48077/scihor4.2024.166</w:t>
      </w:r>
    </w:p>
    <w:p w14:paraId="00000088" w14:textId="2FA9C829"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Clapp, J., Newell, P., &amp; Brent, Z. W. (2018). The global political economy of climate change, agriculture and food systems. </w:t>
      </w:r>
      <w:r w:rsidRPr="007616D0">
        <w:rPr>
          <w:rFonts w:ascii="Arial" w:eastAsia="Arial" w:hAnsi="Arial" w:cs="Arial"/>
          <w:i/>
          <w:iCs/>
          <w:color w:val="000000"/>
          <w:sz w:val="20"/>
          <w:szCs w:val="20"/>
          <w:highlight w:val="white"/>
        </w:rPr>
        <w:t>The Journal of Peasant Studies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45</w:t>
      </w:r>
      <w:r w:rsidRPr="007616D0">
        <w:rPr>
          <w:rFonts w:ascii="Arial" w:eastAsia="Arial" w:hAnsi="Arial" w:cs="Arial"/>
          <w:color w:val="000000"/>
          <w:sz w:val="20"/>
          <w:szCs w:val="20"/>
          <w:highlight w:val="white"/>
        </w:rPr>
        <w:t>(1), 80-88.</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https://doi.org/10.1080/03066150.2017.1381602</w:t>
      </w:r>
    </w:p>
    <w:p w14:paraId="00000089" w14:textId="71FEDFB7"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Das, S. K., &amp; Nayak, P. (2024). Integration of IoT-AI powered local weather forecasting: A Game-Changer for Agriculture. </w:t>
      </w:r>
      <w:r w:rsidRPr="007616D0">
        <w:rPr>
          <w:rFonts w:ascii="Arial" w:eastAsia="Arial" w:hAnsi="Arial" w:cs="Arial"/>
          <w:i/>
          <w:iCs/>
          <w:color w:val="000000"/>
          <w:sz w:val="20"/>
          <w:szCs w:val="20"/>
          <w:highlight w:val="white"/>
        </w:rPr>
        <w:t>arXiv preprint arXiv:2501.14754</w:t>
      </w:r>
      <w:r w:rsidRPr="007616D0">
        <w:rPr>
          <w:rFonts w:ascii="Arial" w:eastAsia="Arial" w:hAnsi="Arial" w:cs="Arial"/>
          <w:color w:val="000000"/>
          <w:sz w:val="20"/>
          <w:szCs w:val="20"/>
          <w:highlight w:val="white"/>
        </w:rPr>
        <w:t>.</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https://doi.org/10.48550/arXiv.2501.14754</w:t>
      </w:r>
    </w:p>
    <w:p w14:paraId="0000008B" w14:textId="20BF1C6B"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Devi, R. M. (2023). Toward smart agriculture for climate change adaptation. In </w:t>
      </w:r>
      <w:r w:rsidRPr="007616D0">
        <w:rPr>
          <w:rFonts w:ascii="Arial" w:eastAsia="Arial" w:hAnsi="Arial" w:cs="Arial"/>
          <w:i/>
          <w:iCs/>
          <w:color w:val="000000"/>
          <w:sz w:val="20"/>
          <w:szCs w:val="20"/>
          <w:highlight w:val="white"/>
        </w:rPr>
        <w:t>Climate change impacts on natural resources, ecosystems and agricultural systems</w:t>
      </w:r>
      <w:r w:rsidRPr="007616D0">
        <w:rPr>
          <w:rFonts w:ascii="Arial" w:eastAsia="Arial" w:hAnsi="Arial" w:cs="Arial"/>
          <w:color w:val="000000"/>
          <w:sz w:val="20"/>
          <w:szCs w:val="20"/>
          <w:highlight w:val="white"/>
        </w:rPr>
        <w:t> (pp. 469-482). Cham: Springer International Publishing.</w:t>
      </w:r>
      <w:r w:rsidR="00494CAE" w:rsidRPr="007616D0">
        <w:rPr>
          <w:rFonts w:ascii="Arial" w:eastAsia="Arial" w:hAnsi="Arial" w:cs="Arial"/>
          <w:color w:val="000000"/>
          <w:sz w:val="20"/>
          <w:szCs w:val="20"/>
          <w:highlight w:val="white"/>
        </w:rPr>
        <w:t xml:space="preserve"> </w:t>
      </w:r>
      <w:r w:rsidR="00494CAE" w:rsidRPr="007616D0">
        <w:rPr>
          <w:rFonts w:ascii="Arial" w:eastAsia="Arial" w:hAnsi="Arial" w:cs="Arial"/>
          <w:color w:val="000000"/>
          <w:sz w:val="20"/>
          <w:szCs w:val="20"/>
          <w:highlight w:val="white"/>
          <w:lang w:val="en-US"/>
        </w:rPr>
        <w:t>https://doi.org/10.1007/978-3-031-26369-0_21</w:t>
      </w:r>
    </w:p>
    <w:p w14:paraId="0000008C" w14:textId="56B0EF25"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Dhanaraju, M., Chenniappan, P., Ramalingam, K., Pazhanivelan, S., &amp; Kaliaperumal, R. (2022). Smart farming: Internet of Things (IoT)-based sustainable agriculture. </w:t>
      </w:r>
      <w:r w:rsidRPr="007616D0">
        <w:rPr>
          <w:rFonts w:ascii="Arial" w:eastAsia="Arial" w:hAnsi="Arial" w:cs="Arial"/>
          <w:i/>
          <w:iCs/>
          <w:color w:val="000000"/>
          <w:sz w:val="20"/>
          <w:szCs w:val="20"/>
          <w:highlight w:val="white"/>
        </w:rPr>
        <w:t>Agriculture</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12</w:t>
      </w:r>
      <w:r w:rsidRPr="007616D0">
        <w:rPr>
          <w:rFonts w:ascii="Arial" w:eastAsia="Arial" w:hAnsi="Arial" w:cs="Arial"/>
          <w:color w:val="000000"/>
          <w:sz w:val="20"/>
          <w:szCs w:val="20"/>
          <w:highlight w:val="white"/>
        </w:rPr>
        <w:t>(10), 1745.</w:t>
      </w:r>
      <w:r w:rsidR="00BC1320" w:rsidRPr="007616D0">
        <w:rPr>
          <w:rFonts w:ascii="Arial" w:eastAsia="Arial" w:hAnsi="Arial" w:cs="Arial"/>
          <w:color w:val="000000"/>
          <w:sz w:val="20"/>
          <w:szCs w:val="20"/>
          <w:highlight w:val="white"/>
        </w:rPr>
        <w:t xml:space="preserve"> </w:t>
      </w:r>
      <w:r w:rsidR="00BC1320" w:rsidRPr="007616D0">
        <w:rPr>
          <w:rFonts w:ascii="Arial" w:eastAsia="Arial" w:hAnsi="Arial" w:cs="Arial"/>
          <w:color w:val="000000"/>
          <w:sz w:val="20"/>
          <w:szCs w:val="20"/>
          <w:highlight w:val="white"/>
          <w:lang w:val="en-US"/>
        </w:rPr>
        <w:t>https://doi.org/10.3390/agriculture12101745</w:t>
      </w:r>
    </w:p>
    <w:p w14:paraId="0000008D" w14:textId="50C34126"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Dougill, A. J., Hermans, T. D., Eze, S., Antwi-Agyei, P., &amp; Sallu, S. M. (2021). Evaluating climate-smart agriculture as route to building climate resilience in African food systems. </w:t>
      </w:r>
      <w:r w:rsidRPr="007616D0">
        <w:rPr>
          <w:rFonts w:ascii="Arial" w:eastAsia="Arial" w:hAnsi="Arial" w:cs="Arial"/>
          <w:i/>
          <w:iCs/>
          <w:color w:val="000000"/>
          <w:sz w:val="20"/>
          <w:szCs w:val="20"/>
          <w:highlight w:val="white"/>
        </w:rPr>
        <w:t>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13</w:t>
      </w:r>
      <w:r w:rsidRPr="007616D0">
        <w:rPr>
          <w:rFonts w:ascii="Arial" w:eastAsia="Arial" w:hAnsi="Arial" w:cs="Arial"/>
          <w:color w:val="000000"/>
          <w:sz w:val="20"/>
          <w:szCs w:val="20"/>
          <w:highlight w:val="white"/>
        </w:rPr>
        <w:t>(17), 9909.</w:t>
      </w:r>
      <w:r w:rsidR="00BC1320" w:rsidRPr="007616D0">
        <w:rPr>
          <w:rFonts w:ascii="Arial" w:eastAsia="Arial" w:hAnsi="Arial" w:cs="Arial"/>
          <w:color w:val="000000"/>
          <w:sz w:val="20"/>
          <w:szCs w:val="20"/>
          <w:highlight w:val="white"/>
        </w:rPr>
        <w:t xml:space="preserve"> </w:t>
      </w:r>
      <w:r w:rsidR="00BC1320" w:rsidRPr="007616D0">
        <w:rPr>
          <w:rFonts w:ascii="Arial" w:eastAsia="Arial" w:hAnsi="Arial" w:cs="Arial"/>
          <w:color w:val="000000"/>
          <w:sz w:val="20"/>
          <w:szCs w:val="20"/>
          <w:highlight w:val="white"/>
          <w:lang w:val="en-US"/>
        </w:rPr>
        <w:t>https://doi.org/10.3390/su13179909</w:t>
      </w:r>
    </w:p>
    <w:p w14:paraId="0000008E" w14:textId="5D0B92B0"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Food and Agriculture Organization. (2023). </w:t>
      </w:r>
      <w:r w:rsidRPr="007616D0">
        <w:rPr>
          <w:rFonts w:ascii="Arial" w:eastAsia="Arial" w:hAnsi="Arial" w:cs="Arial"/>
          <w:i/>
          <w:iCs/>
          <w:color w:val="000000"/>
          <w:sz w:val="20"/>
          <w:szCs w:val="20"/>
          <w:highlight w:val="white"/>
        </w:rPr>
        <w:t>The state of food and agriculture 2023: Revealing the true cost of food</w:t>
      </w:r>
      <w:r w:rsidRPr="007616D0">
        <w:rPr>
          <w:rFonts w:ascii="Arial" w:eastAsia="Arial" w:hAnsi="Arial" w:cs="Arial"/>
          <w:color w:val="000000"/>
          <w:sz w:val="20"/>
          <w:szCs w:val="20"/>
          <w:highlight w:val="white"/>
        </w:rPr>
        <w:t xml:space="preserve">. FAO. </w:t>
      </w:r>
      <w:r w:rsidR="00BC1320" w:rsidRPr="007616D0">
        <w:rPr>
          <w:rFonts w:ascii="Arial" w:eastAsia="Arial" w:hAnsi="Arial" w:cs="Arial"/>
          <w:color w:val="000000"/>
          <w:sz w:val="20"/>
          <w:szCs w:val="20"/>
          <w:highlight w:val="white"/>
          <w:lang w:val="en-US"/>
        </w:rPr>
        <w:t>https://doi.org/10.4060/cc7724en</w:t>
      </w:r>
    </w:p>
    <w:p w14:paraId="0000008F" w14:textId="3D3EAEBA"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Gemtou, M., Guillén, B. C., &amp; Anastasiou, E. (2024b). Smart farming technologies and sustainability. In </w:t>
      </w:r>
      <w:r w:rsidRPr="007616D0">
        <w:rPr>
          <w:rFonts w:ascii="Arial" w:eastAsia="Arial" w:hAnsi="Arial" w:cs="Arial"/>
          <w:i/>
          <w:iCs/>
          <w:color w:val="000000"/>
          <w:sz w:val="20"/>
          <w:szCs w:val="20"/>
          <w:highlight w:val="white"/>
        </w:rPr>
        <w:t>Digital Sustainability: Leveraging Digital Technology to Combat Climate Change</w:t>
      </w:r>
      <w:r w:rsidRPr="007616D0">
        <w:rPr>
          <w:rFonts w:ascii="Arial" w:eastAsia="Arial" w:hAnsi="Arial" w:cs="Arial"/>
          <w:color w:val="000000"/>
          <w:sz w:val="20"/>
          <w:szCs w:val="20"/>
          <w:highlight w:val="white"/>
        </w:rPr>
        <w:t> (pp. 99-120). Cham: Springer Nature Switzerland.</w:t>
      </w:r>
      <w:r w:rsidR="00996384" w:rsidRPr="007616D0">
        <w:rPr>
          <w:rFonts w:ascii="Arial" w:eastAsia="Arial" w:hAnsi="Arial" w:cs="Arial"/>
          <w:color w:val="000000"/>
          <w:sz w:val="20"/>
          <w:szCs w:val="20"/>
          <w:highlight w:val="white"/>
        </w:rPr>
        <w:t xml:space="preserve"> </w:t>
      </w:r>
      <w:r w:rsidR="00996384" w:rsidRPr="007616D0">
        <w:rPr>
          <w:rFonts w:ascii="Arial" w:eastAsia="Arial" w:hAnsi="Arial" w:cs="Arial"/>
          <w:color w:val="000000"/>
          <w:sz w:val="20"/>
          <w:szCs w:val="20"/>
          <w:highlight w:val="white"/>
          <w:lang w:val="en-US"/>
        </w:rPr>
        <w:t>https://doi.org/10.1007/978-3-031-61749-2_6</w:t>
      </w:r>
    </w:p>
    <w:p w14:paraId="00000090" w14:textId="5DD3CD2F"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Gemtou, M., Kakkavou, K., Anastasiou, E., Fountas, S., Pedersen, S. M., Isakhanyan, G., ... &amp; Pazos-Vidal, S. (2024a). Farmers’ transition to climate-smart agriculture: a systematic review of the decision-making factors affecting adoption. </w:t>
      </w:r>
      <w:r w:rsidRPr="007616D0">
        <w:rPr>
          <w:rFonts w:ascii="Arial" w:eastAsia="Arial" w:hAnsi="Arial" w:cs="Arial"/>
          <w:i/>
          <w:iCs/>
          <w:color w:val="000000"/>
          <w:sz w:val="20"/>
          <w:szCs w:val="20"/>
          <w:highlight w:val="white"/>
        </w:rPr>
        <w:t>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16</w:t>
      </w:r>
      <w:r w:rsidRPr="007616D0">
        <w:rPr>
          <w:rFonts w:ascii="Arial" w:eastAsia="Arial" w:hAnsi="Arial" w:cs="Arial"/>
          <w:color w:val="000000"/>
          <w:sz w:val="20"/>
          <w:szCs w:val="20"/>
          <w:highlight w:val="white"/>
        </w:rPr>
        <w:t>(7), 2828.</w:t>
      </w:r>
      <w:r w:rsidR="00996384" w:rsidRPr="007616D0">
        <w:rPr>
          <w:rFonts w:ascii="Arial" w:eastAsia="Arial" w:hAnsi="Arial" w:cs="Arial"/>
          <w:color w:val="000000"/>
          <w:sz w:val="20"/>
          <w:szCs w:val="20"/>
          <w:highlight w:val="white"/>
        </w:rPr>
        <w:t xml:space="preserve"> </w:t>
      </w:r>
      <w:r w:rsidR="00996384" w:rsidRPr="007616D0">
        <w:rPr>
          <w:rFonts w:ascii="Arial" w:eastAsia="Arial" w:hAnsi="Arial" w:cs="Arial"/>
          <w:color w:val="000000"/>
          <w:sz w:val="20"/>
          <w:szCs w:val="20"/>
          <w:highlight w:val="white"/>
          <w:lang w:val="en-US"/>
        </w:rPr>
        <w:t>https://doi.org/10.3390/su16072828</w:t>
      </w:r>
    </w:p>
    <w:p w14:paraId="00000091" w14:textId="0E7E9021"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Getahun, S., Kefale, H., &amp; Gelaye, Y. (2024). Application of precision agriculture technologies for sustainable crop production and environmental sustainability: A systematic review. </w:t>
      </w:r>
      <w:r w:rsidRPr="007616D0">
        <w:rPr>
          <w:rFonts w:ascii="Arial" w:eastAsia="Arial" w:hAnsi="Arial" w:cs="Arial"/>
          <w:i/>
          <w:iCs/>
          <w:color w:val="000000"/>
          <w:sz w:val="20"/>
          <w:szCs w:val="20"/>
          <w:highlight w:val="white"/>
        </w:rPr>
        <w:t>The Scientific World Journal</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2024</w:t>
      </w:r>
      <w:r w:rsidRPr="007616D0">
        <w:rPr>
          <w:rFonts w:ascii="Arial" w:eastAsia="Arial" w:hAnsi="Arial" w:cs="Arial"/>
          <w:color w:val="000000"/>
          <w:sz w:val="20"/>
          <w:szCs w:val="20"/>
          <w:highlight w:val="white"/>
        </w:rPr>
        <w:t>(1), 2126734.</w:t>
      </w:r>
      <w:r w:rsidR="00253CA8" w:rsidRPr="007616D0">
        <w:rPr>
          <w:rFonts w:ascii="Arial" w:eastAsia="Arial" w:hAnsi="Arial" w:cs="Arial"/>
          <w:color w:val="000000"/>
          <w:sz w:val="20"/>
          <w:szCs w:val="20"/>
          <w:highlight w:val="white"/>
        </w:rPr>
        <w:t xml:space="preserve"> </w:t>
      </w:r>
      <w:r w:rsidR="00253CA8" w:rsidRPr="007616D0">
        <w:rPr>
          <w:rFonts w:ascii="Arial" w:eastAsia="Arial" w:hAnsi="Arial" w:cs="Arial"/>
          <w:color w:val="000000"/>
          <w:sz w:val="20"/>
          <w:szCs w:val="20"/>
          <w:highlight w:val="white"/>
          <w:lang w:val="en-US"/>
        </w:rPr>
        <w:t>https://doi.org/10.1155/2024/2126734</w:t>
      </w:r>
    </w:p>
    <w:p w14:paraId="00000092" w14:textId="3544613D"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lastRenderedPageBreak/>
        <w:t>Getnet, G. T. (2025). Towards Climate-Smart Agriculture: Strategies for Sustainable Agricultural Production, Food Security, and Greenhouse Gas Reduction.</w:t>
      </w:r>
      <w:r w:rsidR="0003436C" w:rsidRPr="007616D0">
        <w:rPr>
          <w:rFonts w:ascii="Arial" w:eastAsia="Arial" w:hAnsi="Arial" w:cs="Arial"/>
          <w:color w:val="000000"/>
          <w:sz w:val="20"/>
          <w:szCs w:val="20"/>
          <w:highlight w:val="white"/>
        </w:rPr>
        <w:t xml:space="preserve">  </w:t>
      </w:r>
      <w:r w:rsidR="0003436C" w:rsidRPr="007616D0">
        <w:rPr>
          <w:rFonts w:ascii="Arial" w:eastAsia="Arial" w:hAnsi="Arial" w:cs="Arial"/>
          <w:color w:val="000000"/>
          <w:sz w:val="20"/>
          <w:szCs w:val="20"/>
          <w:highlight w:val="white"/>
          <w:lang w:val="en-US"/>
        </w:rPr>
        <w:t>https://doi.org/10.3390/agronomy15030565</w:t>
      </w:r>
    </w:p>
    <w:p w14:paraId="00000093" w14:textId="56553533"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Jamil, S., Kanwal, S., Kanwal, R., Razzaq, H., Shahzad, R., Afza, N., ... &amp; Rahman, S. (2023). Climate-smart agriculture: a way to ensure food security. </w:t>
      </w:r>
      <w:r w:rsidRPr="007616D0">
        <w:rPr>
          <w:rFonts w:ascii="Arial" w:eastAsia="Arial" w:hAnsi="Arial" w:cs="Arial"/>
          <w:i/>
          <w:iCs/>
          <w:color w:val="000000"/>
          <w:sz w:val="20"/>
          <w:szCs w:val="20"/>
          <w:highlight w:val="white"/>
        </w:rPr>
        <w:t>Pakistan J Bot</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55</w:t>
      </w:r>
      <w:r w:rsidRPr="007616D0">
        <w:rPr>
          <w:rFonts w:ascii="Arial" w:eastAsia="Arial" w:hAnsi="Arial" w:cs="Arial"/>
          <w:color w:val="000000"/>
          <w:sz w:val="20"/>
          <w:szCs w:val="20"/>
          <w:highlight w:val="white"/>
        </w:rPr>
        <w:t>, 1157-1167.</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https://doi.org/10.30848/PJB2023-3(26)</w:t>
      </w:r>
    </w:p>
    <w:p w14:paraId="00000094" w14:textId="3020B76A"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Kabato, W., Getnet, G. T., Sinore, T., Nemeth, A., &amp; Molnár, Z. (2025). Towards Climate-Smart Agriculture: Strategies for Sustainable Agricultural Production, Food Security, and Greenhouse Gas Reduction. </w:t>
      </w:r>
      <w:r w:rsidRPr="007616D0">
        <w:rPr>
          <w:rFonts w:ascii="Arial" w:eastAsia="Arial" w:hAnsi="Arial" w:cs="Arial"/>
          <w:i/>
          <w:iCs/>
          <w:color w:val="000000"/>
          <w:sz w:val="20"/>
          <w:szCs w:val="20"/>
          <w:highlight w:val="white"/>
        </w:rPr>
        <w:t>Agronomy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15</w:t>
      </w:r>
      <w:r w:rsidRPr="007616D0">
        <w:rPr>
          <w:rFonts w:ascii="Arial" w:eastAsia="Arial" w:hAnsi="Arial" w:cs="Arial"/>
          <w:color w:val="000000"/>
          <w:sz w:val="20"/>
          <w:szCs w:val="20"/>
          <w:highlight w:val="white"/>
        </w:rPr>
        <w:t xml:space="preserve">(3), 565. </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https://doi.org/10.3390/agronomy15030565</w:t>
      </w:r>
    </w:p>
    <w:p w14:paraId="00000095" w14:textId="018FE1D8"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Katel, S., raj Mandal, H., Koirala, S., Timsina, S., &amp; Poudel, A. (2022). Climate Smart Agriculture for food security, adaptation, and migration: a review. </w:t>
      </w:r>
      <w:r w:rsidRPr="007616D0">
        <w:rPr>
          <w:rFonts w:ascii="Arial" w:eastAsia="Arial" w:hAnsi="Arial" w:cs="Arial"/>
          <w:i/>
          <w:iCs/>
          <w:color w:val="000000"/>
          <w:sz w:val="20"/>
          <w:szCs w:val="20"/>
          <w:highlight w:val="white"/>
        </w:rPr>
        <w:t>Turkish Journal of Agriculture-Food Science and Technology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10</w:t>
      </w:r>
      <w:r w:rsidRPr="007616D0">
        <w:rPr>
          <w:rFonts w:ascii="Arial" w:eastAsia="Arial" w:hAnsi="Arial" w:cs="Arial"/>
          <w:color w:val="000000"/>
          <w:sz w:val="20"/>
          <w:szCs w:val="20"/>
          <w:highlight w:val="white"/>
        </w:rPr>
        <w:t>(8), 1558-1564.</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https://doi.org/10.24925/turjaf.v10i8.1558-1564.5162</w:t>
      </w:r>
    </w:p>
    <w:p w14:paraId="00000096" w14:textId="2FED5E45"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Kazancoglu, Y., Lafci, C., Kumar, A., Luthra, S., Garza</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Reyes, J. A., &amp; Berberoglu, Y. (2024). The role of agri</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food 4.0 in climate</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smart farming for controlling climate change</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related risks: A business perspective analysis. </w:t>
      </w:r>
      <w:r w:rsidRPr="007616D0">
        <w:rPr>
          <w:rFonts w:ascii="Arial" w:eastAsia="Arial" w:hAnsi="Arial" w:cs="Arial"/>
          <w:i/>
          <w:iCs/>
          <w:color w:val="000000"/>
          <w:sz w:val="20"/>
          <w:szCs w:val="20"/>
          <w:highlight w:val="white"/>
        </w:rPr>
        <w:t>Business Strategy and the Environment</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33</w:t>
      </w:r>
      <w:r w:rsidRPr="007616D0">
        <w:rPr>
          <w:rFonts w:ascii="Arial" w:eastAsia="Arial" w:hAnsi="Arial" w:cs="Arial"/>
          <w:color w:val="000000"/>
          <w:sz w:val="20"/>
          <w:szCs w:val="20"/>
          <w:highlight w:val="white"/>
        </w:rPr>
        <w:t>(4), 2788-2802.</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https://doi.org/10.1002/bse.3629</w:t>
      </w:r>
    </w:p>
    <w:p w14:paraId="00000097" w14:textId="46D03655"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Kombat, R., Sarfatti, P., &amp; Fatunbi, O. A. (2021). A review of climate-smart agriculture technology adoption by farming households in sub-saharan africa. </w:t>
      </w:r>
      <w:r w:rsidRPr="007616D0">
        <w:rPr>
          <w:rFonts w:ascii="Arial" w:eastAsia="Arial" w:hAnsi="Arial" w:cs="Arial"/>
          <w:i/>
          <w:iCs/>
          <w:color w:val="000000"/>
          <w:sz w:val="20"/>
          <w:szCs w:val="20"/>
          <w:highlight w:val="white"/>
        </w:rPr>
        <w:t>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13</w:t>
      </w:r>
      <w:r w:rsidRPr="007616D0">
        <w:rPr>
          <w:rFonts w:ascii="Arial" w:eastAsia="Arial" w:hAnsi="Arial" w:cs="Arial"/>
          <w:color w:val="000000"/>
          <w:sz w:val="20"/>
          <w:szCs w:val="20"/>
          <w:highlight w:val="white"/>
        </w:rPr>
        <w:t>(21), 12130.</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https://doi.org/10.3390/su132112130</w:t>
      </w:r>
    </w:p>
    <w:p w14:paraId="00000098" w14:textId="795F5884"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Kumari, K., Mirzakhani Nafchi, A., Mirzaee, S., &amp; Abdalla, A. (2025). AI-driven future farming: achieving climate-smart and sustainable agriculture. </w:t>
      </w:r>
      <w:r w:rsidRPr="007616D0">
        <w:rPr>
          <w:rFonts w:ascii="Arial" w:eastAsia="Arial" w:hAnsi="Arial" w:cs="Arial"/>
          <w:i/>
          <w:iCs/>
          <w:color w:val="000000"/>
          <w:sz w:val="20"/>
          <w:szCs w:val="20"/>
          <w:highlight w:val="white"/>
        </w:rPr>
        <w:t>AgriEngineering</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7</w:t>
      </w:r>
      <w:r w:rsidRPr="007616D0">
        <w:rPr>
          <w:rFonts w:ascii="Arial" w:eastAsia="Arial" w:hAnsi="Arial" w:cs="Arial"/>
          <w:color w:val="000000"/>
          <w:sz w:val="20"/>
          <w:szCs w:val="20"/>
          <w:highlight w:val="white"/>
        </w:rPr>
        <w:t>(3), 89.</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https://doi.org/10.3390/agriengineering7030089</w:t>
      </w:r>
    </w:p>
    <w:p w14:paraId="00000099" w14:textId="10684361"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Lajoie-O'Malley, A., Bronson, K., van der Burg, S., &amp; Klerkx, L. (2020). The future (s) of digital agriculture and sustainable food systems: An analysis of high-level policy documents. </w:t>
      </w:r>
      <w:r w:rsidRPr="007616D0">
        <w:rPr>
          <w:rFonts w:ascii="Arial" w:eastAsia="Arial" w:hAnsi="Arial" w:cs="Arial"/>
          <w:i/>
          <w:iCs/>
          <w:color w:val="000000"/>
          <w:sz w:val="20"/>
          <w:szCs w:val="20"/>
          <w:highlight w:val="white"/>
        </w:rPr>
        <w:t>Ecosystem Services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45</w:t>
      </w:r>
      <w:r w:rsidRPr="007616D0">
        <w:rPr>
          <w:rFonts w:ascii="Arial" w:eastAsia="Arial" w:hAnsi="Arial" w:cs="Arial"/>
          <w:color w:val="000000"/>
          <w:sz w:val="20"/>
          <w:szCs w:val="20"/>
          <w:highlight w:val="white"/>
        </w:rPr>
        <w:t>, 101183.</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https://doi.org/10.1016/j.ecoser.2020.101183</w:t>
      </w:r>
    </w:p>
    <w:p w14:paraId="0000009A" w14:textId="225786D0"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Lewis, J., &amp; Rudnick, J. (2019). The policy enabling environment for climate smart agriculture: A case study of California. </w:t>
      </w:r>
      <w:r w:rsidRPr="007616D0">
        <w:rPr>
          <w:rFonts w:ascii="Arial" w:eastAsia="Arial" w:hAnsi="Arial" w:cs="Arial"/>
          <w:i/>
          <w:iCs/>
          <w:color w:val="000000"/>
          <w:sz w:val="20"/>
          <w:szCs w:val="20"/>
          <w:highlight w:val="white"/>
        </w:rPr>
        <w:t>Frontiers in Sustainable Food Systems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3</w:t>
      </w:r>
      <w:r w:rsidRPr="007616D0">
        <w:rPr>
          <w:rFonts w:ascii="Arial" w:eastAsia="Arial" w:hAnsi="Arial" w:cs="Arial"/>
          <w:color w:val="000000"/>
          <w:sz w:val="20"/>
          <w:szCs w:val="20"/>
          <w:highlight w:val="white"/>
        </w:rPr>
        <w:t>, 31.</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https://doi.org/10.3389/fsufs.2019.00031</w:t>
      </w:r>
    </w:p>
    <w:p w14:paraId="0000009B" w14:textId="545EC230"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Lipper, L., &amp; Zilberman, D. (2018). A short history of the evolution of the climate smart agriculture approach and its links to climate change and sustainable agriculture debates. </w:t>
      </w:r>
      <w:r w:rsidRPr="007616D0">
        <w:rPr>
          <w:rFonts w:ascii="Arial" w:eastAsia="Arial" w:hAnsi="Arial" w:cs="Arial"/>
          <w:i/>
          <w:iCs/>
          <w:color w:val="000000"/>
          <w:sz w:val="20"/>
          <w:szCs w:val="20"/>
          <w:highlight w:val="white"/>
        </w:rPr>
        <w:t>Climate smart agriculture</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52</w:t>
      </w:r>
      <w:r w:rsidRPr="007616D0">
        <w:rPr>
          <w:rFonts w:ascii="Arial" w:eastAsia="Arial" w:hAnsi="Arial" w:cs="Arial"/>
          <w:color w:val="000000"/>
          <w:sz w:val="20"/>
          <w:szCs w:val="20"/>
          <w:highlight w:val="white"/>
        </w:rPr>
        <w:t>, 13-30.</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https://doi.org/10.1007/978-3-319-61194-5_2</w:t>
      </w:r>
    </w:p>
    <w:p w14:paraId="0000009C" w14:textId="4392B5DE"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Long, T. B., Blok, V., &amp; Coninx, I. (2016). Barriers to the adoption and diffusion of technological innovations for climate-smart agriculture in Europe: evidence from the Netherlands, France, Switzerland and Italy. </w:t>
      </w:r>
      <w:r w:rsidRPr="007616D0">
        <w:rPr>
          <w:rFonts w:ascii="Arial" w:eastAsia="Arial" w:hAnsi="Arial" w:cs="Arial"/>
          <w:i/>
          <w:iCs/>
          <w:color w:val="000000"/>
          <w:sz w:val="20"/>
          <w:szCs w:val="20"/>
          <w:highlight w:val="white"/>
        </w:rPr>
        <w:t>Journal of cleaner production</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112</w:t>
      </w:r>
      <w:r w:rsidRPr="007616D0">
        <w:rPr>
          <w:rFonts w:ascii="Arial" w:eastAsia="Arial" w:hAnsi="Arial" w:cs="Arial"/>
          <w:color w:val="000000"/>
          <w:sz w:val="20"/>
          <w:szCs w:val="20"/>
          <w:highlight w:val="white"/>
        </w:rPr>
        <w:t>, 9-21.</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https://doi.org/10.1016/j.jclepro.2015.06.044</w:t>
      </w:r>
    </w:p>
    <w:p w14:paraId="0000009D" w14:textId="7CF686AE"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Lou, Y., Feng, L., Xing, W., Hu, N., Noellemeyer, E., Le Cadre, E., ... &amp; Mei, X. (2024). Climate-smart agriculture: Insights and challenges. </w:t>
      </w:r>
      <w:r w:rsidRPr="007616D0">
        <w:rPr>
          <w:rFonts w:ascii="Arial" w:eastAsia="Arial" w:hAnsi="Arial" w:cs="Arial"/>
          <w:i/>
          <w:iCs/>
          <w:color w:val="000000"/>
          <w:sz w:val="20"/>
          <w:szCs w:val="20"/>
          <w:highlight w:val="white"/>
        </w:rPr>
        <w:t>Climate Smart Agriculture</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w:t>
      </w:r>
      <w:r w:rsidRPr="007616D0">
        <w:rPr>
          <w:rFonts w:ascii="Arial" w:eastAsia="Arial" w:hAnsi="Arial" w:cs="Arial"/>
          <w:color w:val="000000"/>
          <w:sz w:val="20"/>
          <w:szCs w:val="20"/>
          <w:highlight w:val="white"/>
        </w:rPr>
        <w:t>(1), 100003.</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https://doi.org/10.1016/j.csag.2024.100003</w:t>
      </w:r>
    </w:p>
    <w:p w14:paraId="0000009E" w14:textId="09065D4D"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Matteoli, F., Schnetzer, J., &amp; Jacobs, H. (2020). Climate-smart agriculture (CSA): an integrated approach for climate change management in the agriculture sector. In </w:t>
      </w:r>
      <w:r w:rsidRPr="007616D0">
        <w:rPr>
          <w:rFonts w:ascii="Arial" w:eastAsia="Arial" w:hAnsi="Arial" w:cs="Arial"/>
          <w:i/>
          <w:iCs/>
          <w:color w:val="000000"/>
          <w:sz w:val="20"/>
          <w:szCs w:val="20"/>
          <w:highlight w:val="white"/>
        </w:rPr>
        <w:t>Handbook of climate change management: research, leadership, transformation</w:t>
      </w:r>
      <w:r w:rsidRPr="007616D0">
        <w:rPr>
          <w:rFonts w:ascii="Arial" w:eastAsia="Arial" w:hAnsi="Arial" w:cs="Arial"/>
          <w:color w:val="000000"/>
          <w:sz w:val="20"/>
          <w:szCs w:val="20"/>
          <w:highlight w:val="white"/>
        </w:rPr>
        <w:t> (pp. 1-29). Cham: Springer International Publishing.</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https://doi.org/10.1007/978-3-030-22759-3</w:t>
      </w:r>
    </w:p>
    <w:p w14:paraId="0000009F" w14:textId="2C9D8269"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Mešić, A., Jurić, M., Donsì, F., Maslov Bandić, L., &amp; Jurić, S. (2024). Advancing climate resilience: technological innovations in plant-based, alternative and sustainable food production systems. </w:t>
      </w:r>
      <w:r w:rsidRPr="007616D0">
        <w:rPr>
          <w:rFonts w:ascii="Arial" w:eastAsia="Arial" w:hAnsi="Arial" w:cs="Arial"/>
          <w:i/>
          <w:iCs/>
          <w:color w:val="000000"/>
          <w:sz w:val="20"/>
          <w:szCs w:val="20"/>
          <w:highlight w:val="white"/>
        </w:rPr>
        <w:t>Discover 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5</w:t>
      </w:r>
      <w:r w:rsidRPr="007616D0">
        <w:rPr>
          <w:rFonts w:ascii="Arial" w:eastAsia="Arial" w:hAnsi="Arial" w:cs="Arial"/>
          <w:color w:val="000000"/>
          <w:sz w:val="20"/>
          <w:szCs w:val="20"/>
          <w:highlight w:val="white"/>
        </w:rPr>
        <w:t>(1), 423.</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https://doi.org/10.1007/s43621-024-00581-z</w:t>
      </w:r>
    </w:p>
    <w:p w14:paraId="000000A0" w14:textId="1FAC048A"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Miller, T., Mikiciuk, G., Durlik, I., Mikiciuk, M., Łobodzińska, A., &amp; Śnieg, M. (2025). The IoT and AI in Agriculture: The Time Is Now—A Systematic Review of Smart Sensing Technologies. </w:t>
      </w:r>
      <w:r w:rsidRPr="007616D0">
        <w:rPr>
          <w:rFonts w:ascii="Arial" w:eastAsia="Arial" w:hAnsi="Arial" w:cs="Arial"/>
          <w:i/>
          <w:iCs/>
          <w:color w:val="000000"/>
          <w:sz w:val="20"/>
          <w:szCs w:val="20"/>
          <w:highlight w:val="white"/>
        </w:rPr>
        <w:t>Sensors (Basel, Switzerland)</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25</w:t>
      </w:r>
      <w:r w:rsidRPr="007616D0">
        <w:rPr>
          <w:rFonts w:ascii="Arial" w:eastAsia="Arial" w:hAnsi="Arial" w:cs="Arial"/>
          <w:color w:val="000000"/>
          <w:sz w:val="20"/>
          <w:szCs w:val="20"/>
          <w:highlight w:val="white"/>
        </w:rPr>
        <w:t>(12), 3583.</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https://doi.org/10.3390/s25123583</w:t>
      </w:r>
    </w:p>
    <w:p w14:paraId="000000A1" w14:textId="47CFC244"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lastRenderedPageBreak/>
        <w:t>Mondal, S., &amp; Palit, D. (2024). Climate Change Mitigation Through Sustainable and Climate</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Smart Agriculture. </w:t>
      </w:r>
      <w:r w:rsidRPr="007616D0">
        <w:rPr>
          <w:rFonts w:ascii="Arial" w:eastAsia="Arial" w:hAnsi="Arial" w:cs="Arial"/>
          <w:i/>
          <w:iCs/>
          <w:color w:val="000000"/>
          <w:sz w:val="20"/>
          <w:szCs w:val="20"/>
          <w:highlight w:val="white"/>
        </w:rPr>
        <w:t>Ecosystem Management: Climate Change and Sustainability</w:t>
      </w:r>
      <w:r w:rsidRPr="007616D0">
        <w:rPr>
          <w:rFonts w:ascii="Arial" w:eastAsia="Arial" w:hAnsi="Arial" w:cs="Arial"/>
          <w:color w:val="000000"/>
          <w:sz w:val="20"/>
          <w:szCs w:val="20"/>
          <w:highlight w:val="white"/>
        </w:rPr>
        <w:t>, 23-54.</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https://doi.org/10.1002/9781394231249.ch2</w:t>
      </w:r>
    </w:p>
    <w:p w14:paraId="000000A2" w14:textId="456999E3"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Naqvi, R. Z., Farooq, M., Naqvi, S. A. A., Siddiqui, H. A., Amin, I., Asif, M., &amp; Mansoor, S. (2021). Big data analytics and advanced technologies for sustainable agriculture. In </w:t>
      </w:r>
      <w:r w:rsidRPr="007616D0">
        <w:rPr>
          <w:rFonts w:ascii="Arial" w:eastAsia="Arial" w:hAnsi="Arial" w:cs="Arial"/>
          <w:i/>
          <w:iCs/>
          <w:color w:val="000000"/>
          <w:sz w:val="20"/>
          <w:szCs w:val="20"/>
          <w:highlight w:val="white"/>
        </w:rPr>
        <w:t>Handbook of Smart Materials, Technologies, and Devices: Applications of Industry 4.0</w:t>
      </w:r>
      <w:r w:rsidRPr="007616D0">
        <w:rPr>
          <w:rFonts w:ascii="Arial" w:eastAsia="Arial" w:hAnsi="Arial" w:cs="Arial"/>
          <w:color w:val="000000"/>
          <w:sz w:val="20"/>
          <w:szCs w:val="20"/>
          <w:highlight w:val="white"/>
        </w:rPr>
        <w:t> (pp. 1-27). Cham: Springer International Publishing.</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https://doi.org/10.1007/978-3-030-58675-1_82-1</w:t>
      </w:r>
    </w:p>
    <w:p w14:paraId="000000A3" w14:textId="46AD37B1"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Nawaz, M., &amp; Babar, M. I. K. (2024). IoT and AI: a panacea for climate change-resilient smart agriculture. </w:t>
      </w:r>
      <w:r w:rsidRPr="007616D0">
        <w:rPr>
          <w:rFonts w:ascii="Arial" w:eastAsia="Arial" w:hAnsi="Arial" w:cs="Arial"/>
          <w:i/>
          <w:iCs/>
          <w:color w:val="000000"/>
          <w:sz w:val="20"/>
          <w:szCs w:val="20"/>
          <w:highlight w:val="white"/>
        </w:rPr>
        <w:t>Discover Applied Sciences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6</w:t>
      </w:r>
      <w:r w:rsidRPr="007616D0">
        <w:rPr>
          <w:rFonts w:ascii="Arial" w:eastAsia="Arial" w:hAnsi="Arial" w:cs="Arial"/>
          <w:color w:val="000000"/>
          <w:sz w:val="20"/>
          <w:szCs w:val="20"/>
          <w:highlight w:val="white"/>
        </w:rPr>
        <w:t>(10), 517.</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https://doi.org/10.1007/s42452-024-06228-y</w:t>
      </w:r>
    </w:p>
    <w:p w14:paraId="000000A4" w14:textId="00DA0D5E"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Nhamo, N., &amp; Chikoye, D. (2017). Smart Agriculture: Scope, Relevance, and Important Milestones to Date. In </w:t>
      </w:r>
      <w:r w:rsidRPr="007616D0">
        <w:rPr>
          <w:rFonts w:ascii="Arial" w:eastAsia="Arial" w:hAnsi="Arial" w:cs="Arial"/>
          <w:i/>
          <w:iCs/>
          <w:color w:val="000000"/>
          <w:sz w:val="20"/>
          <w:szCs w:val="20"/>
          <w:highlight w:val="white"/>
        </w:rPr>
        <w:t>Smart Technologies for Sustainable Smallholder Agriculture</w:t>
      </w:r>
      <w:r w:rsidRPr="007616D0">
        <w:rPr>
          <w:rFonts w:ascii="Arial" w:eastAsia="Arial" w:hAnsi="Arial" w:cs="Arial"/>
          <w:color w:val="000000"/>
          <w:sz w:val="20"/>
          <w:szCs w:val="20"/>
          <w:highlight w:val="white"/>
        </w:rPr>
        <w:t> (pp. 1-20). Academic Press.</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https://doi.org/10.1016/B978-0-12-810521-4.00001-3</w:t>
      </w:r>
    </w:p>
    <w:p w14:paraId="000000A5" w14:textId="1EBD3658"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Okolie, C. C., Danso-Abbeam, G., Groupson-Paul, O., &amp; Ogundeji, A. A. (2022). Climate-smart agriculture amidst climate change to enhance agricultural production: a bibliometric analysis. </w:t>
      </w:r>
      <w:r w:rsidRPr="007616D0">
        <w:rPr>
          <w:rFonts w:ascii="Arial" w:eastAsia="Arial" w:hAnsi="Arial" w:cs="Arial"/>
          <w:i/>
          <w:iCs/>
          <w:color w:val="000000"/>
          <w:sz w:val="20"/>
          <w:szCs w:val="20"/>
          <w:highlight w:val="white"/>
        </w:rPr>
        <w:t>Land</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12</w:t>
      </w:r>
      <w:r w:rsidRPr="007616D0">
        <w:rPr>
          <w:rFonts w:ascii="Arial" w:eastAsia="Arial" w:hAnsi="Arial" w:cs="Arial"/>
          <w:color w:val="000000"/>
          <w:sz w:val="20"/>
          <w:szCs w:val="20"/>
          <w:highlight w:val="white"/>
        </w:rPr>
        <w:t>(1), 50.</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https://doi.org/10.3390/land12010050</w:t>
      </w:r>
    </w:p>
    <w:p w14:paraId="000000A6" w14:textId="31F81A00"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Oyenuga, M. O., Singh, R., Apata, S. B., Khan, S., &amp; Kumar, V. (2025). Net Zero Technology and Smart Agriculture. In </w:t>
      </w:r>
      <w:r w:rsidRPr="007616D0">
        <w:rPr>
          <w:rFonts w:ascii="Arial" w:eastAsia="Arial" w:hAnsi="Arial" w:cs="Arial"/>
          <w:i/>
          <w:iCs/>
          <w:color w:val="000000"/>
          <w:sz w:val="20"/>
          <w:szCs w:val="20"/>
          <w:highlight w:val="white"/>
        </w:rPr>
        <w:t>Smart Technologies for Climate Change and Net Zero Policies: Practical Approaches Towards Sustainability</w:t>
      </w:r>
      <w:r w:rsidRPr="007616D0">
        <w:rPr>
          <w:rFonts w:ascii="Arial" w:eastAsia="Arial" w:hAnsi="Arial" w:cs="Arial"/>
          <w:color w:val="000000"/>
          <w:sz w:val="20"/>
          <w:szCs w:val="20"/>
          <w:highlight w:val="white"/>
        </w:rPr>
        <w:t> (pp. 339-350). Cham: Springer Nature Switzerland.</w:t>
      </w:r>
      <w:r w:rsidR="00DB4B44" w:rsidRPr="007616D0">
        <w:rPr>
          <w:rFonts w:ascii="Arial" w:eastAsia="Arial" w:hAnsi="Arial" w:cs="Arial"/>
          <w:color w:val="000000"/>
          <w:sz w:val="20"/>
          <w:szCs w:val="20"/>
          <w:highlight w:val="white"/>
        </w:rPr>
        <w:t xml:space="preserve"> </w:t>
      </w:r>
      <w:r w:rsidR="00DB4B44" w:rsidRPr="007616D0">
        <w:rPr>
          <w:rFonts w:ascii="Arial" w:eastAsia="Arial" w:hAnsi="Arial" w:cs="Arial"/>
          <w:color w:val="000000"/>
          <w:sz w:val="20"/>
          <w:szCs w:val="20"/>
          <w:highlight w:val="white"/>
          <w:lang w:val="en-US"/>
        </w:rPr>
        <w:t>https://doi.org/10.1007/978-3-031-92221-3_23</w:t>
      </w:r>
    </w:p>
    <w:p w14:paraId="000000A7" w14:textId="1E50564A"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Page, M. J., McKenzie, J. E., Bossuyt, P. M., Boutron, I., Hoffmann, T. C., Mulrow, C. D., ... &amp; Moher, D. (2021). The PRISMA 2020 statement: An updated guideline for reporting systematic reviews. </w:t>
      </w:r>
      <w:r w:rsidRPr="007616D0">
        <w:rPr>
          <w:rFonts w:ascii="Arial" w:eastAsia="Arial" w:hAnsi="Arial" w:cs="Arial"/>
          <w:i/>
          <w:iCs/>
          <w:color w:val="000000"/>
          <w:sz w:val="20"/>
          <w:szCs w:val="20"/>
          <w:highlight w:val="white"/>
        </w:rPr>
        <w:t>BMJ, 372</w:t>
      </w:r>
      <w:r w:rsidRPr="007616D0">
        <w:rPr>
          <w:rFonts w:ascii="Arial" w:eastAsia="Arial" w:hAnsi="Arial" w:cs="Arial"/>
          <w:color w:val="000000"/>
          <w:sz w:val="20"/>
          <w:szCs w:val="20"/>
          <w:highlight w:val="white"/>
        </w:rPr>
        <w:t xml:space="preserve">, n71. </w:t>
      </w:r>
      <w:r w:rsidR="00031F09" w:rsidRPr="007616D0">
        <w:rPr>
          <w:lang w:val="en-US"/>
        </w:rPr>
        <w:t>https://doi.org/10.1136/bmj.n71</w:t>
      </w:r>
    </w:p>
    <w:p w14:paraId="000000A8" w14:textId="68F38C67"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Pedersen, S. M., Erekalo, K. T., Christensen, T., Denver, S., Gemtou, M., Fountas, S., ... &amp; Adrián, J. B. (2024). Drivers and barriers to climate-smart agricultural practices and technologies adoption: Insights from stakeholders of five European food supply chains. </w:t>
      </w:r>
      <w:r w:rsidRPr="007616D0">
        <w:rPr>
          <w:rFonts w:ascii="Arial" w:eastAsia="Arial" w:hAnsi="Arial" w:cs="Arial"/>
          <w:i/>
          <w:iCs/>
          <w:color w:val="000000"/>
          <w:sz w:val="20"/>
          <w:szCs w:val="20"/>
          <w:highlight w:val="white"/>
        </w:rPr>
        <w:t>Smart Agricultural Technology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8</w:t>
      </w:r>
      <w:r w:rsidRPr="007616D0">
        <w:rPr>
          <w:rFonts w:ascii="Arial" w:eastAsia="Arial" w:hAnsi="Arial" w:cs="Arial"/>
          <w:color w:val="000000"/>
          <w:sz w:val="20"/>
          <w:szCs w:val="20"/>
          <w:highlight w:val="white"/>
        </w:rPr>
        <w:t>, 100478.</w:t>
      </w:r>
      <w:r w:rsidR="00D307F0" w:rsidRPr="007616D0">
        <w:rPr>
          <w:rFonts w:ascii="Arial" w:eastAsia="Arial" w:hAnsi="Arial" w:cs="Arial"/>
          <w:color w:val="000000"/>
          <w:sz w:val="20"/>
          <w:szCs w:val="20"/>
          <w:highlight w:val="white"/>
        </w:rPr>
        <w:t xml:space="preserve"> </w:t>
      </w:r>
      <w:r w:rsidR="00D307F0" w:rsidRPr="007616D0">
        <w:rPr>
          <w:rFonts w:ascii="Arial" w:eastAsia="Arial" w:hAnsi="Arial" w:cs="Arial"/>
          <w:color w:val="000000"/>
          <w:sz w:val="20"/>
          <w:szCs w:val="20"/>
          <w:highlight w:val="white"/>
          <w:lang w:val="en-US"/>
        </w:rPr>
        <w:t>https://doi.org/10.1016/j.atech.2024.100478</w:t>
      </w:r>
    </w:p>
    <w:p w14:paraId="000000A9" w14:textId="15251884"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Polymeni, S., Skoutas, D. N., Sarigiannidis, P., Kormentzas, G., &amp; Skianis, C. (2024). Smart agriculture and greenhouse gas emission mitigation: A 6G-IoT perspective. </w:t>
      </w:r>
      <w:r w:rsidRPr="007616D0">
        <w:rPr>
          <w:rFonts w:ascii="Arial" w:eastAsia="Arial" w:hAnsi="Arial" w:cs="Arial"/>
          <w:i/>
          <w:iCs/>
          <w:color w:val="000000"/>
          <w:sz w:val="20"/>
          <w:szCs w:val="20"/>
          <w:highlight w:val="white"/>
        </w:rPr>
        <w:t>Electronics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13</w:t>
      </w:r>
      <w:r w:rsidRPr="007616D0">
        <w:rPr>
          <w:rFonts w:ascii="Arial" w:eastAsia="Arial" w:hAnsi="Arial" w:cs="Arial"/>
          <w:color w:val="000000"/>
          <w:sz w:val="20"/>
          <w:szCs w:val="20"/>
          <w:highlight w:val="white"/>
        </w:rPr>
        <w:t>(8), 1480.</w:t>
      </w:r>
      <w:r w:rsidR="00D307F0" w:rsidRPr="007616D0">
        <w:rPr>
          <w:rFonts w:ascii="Arial" w:eastAsia="Arial" w:hAnsi="Arial" w:cs="Arial"/>
          <w:color w:val="000000"/>
          <w:sz w:val="20"/>
          <w:szCs w:val="20"/>
          <w:highlight w:val="white"/>
        </w:rPr>
        <w:t xml:space="preserve"> </w:t>
      </w:r>
      <w:r w:rsidR="00D307F0" w:rsidRPr="007616D0">
        <w:rPr>
          <w:rFonts w:ascii="Arial" w:eastAsia="Arial" w:hAnsi="Arial" w:cs="Arial"/>
          <w:color w:val="000000"/>
          <w:sz w:val="20"/>
          <w:szCs w:val="20"/>
          <w:highlight w:val="white"/>
          <w:lang w:val="en-US"/>
        </w:rPr>
        <w:t>https://doi.org/10.3390/electronics13081480</w:t>
      </w:r>
    </w:p>
    <w:p w14:paraId="000000AA" w14:textId="2E290771"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PV, V. P. (2022). Sustainable agricultural intensification and climate smart agricultural practices for improved food and climate security. </w:t>
      </w:r>
      <w:r w:rsidRPr="007616D0">
        <w:rPr>
          <w:rFonts w:ascii="Arial" w:eastAsia="Arial" w:hAnsi="Arial" w:cs="Arial"/>
          <w:i/>
          <w:iCs/>
          <w:color w:val="000000"/>
          <w:sz w:val="20"/>
          <w:szCs w:val="20"/>
          <w:highlight w:val="white"/>
        </w:rPr>
        <w:t>J Rice Res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29</w:t>
      </w:r>
      <w:r w:rsidRPr="007616D0">
        <w:rPr>
          <w:rFonts w:ascii="Arial" w:eastAsia="Arial" w:hAnsi="Arial" w:cs="Arial"/>
          <w:color w:val="000000"/>
          <w:sz w:val="20"/>
          <w:szCs w:val="20"/>
          <w:highlight w:val="white"/>
        </w:rPr>
        <w:t>(56), 76-95.</w:t>
      </w:r>
      <w:r w:rsidR="00D307F0" w:rsidRPr="007616D0">
        <w:rPr>
          <w:rFonts w:ascii="Arial" w:eastAsia="Arial" w:hAnsi="Arial" w:cs="Arial"/>
          <w:color w:val="000000"/>
          <w:sz w:val="20"/>
          <w:szCs w:val="20"/>
          <w:highlight w:val="white"/>
        </w:rPr>
        <w:t xml:space="preserve"> </w:t>
      </w:r>
    </w:p>
    <w:p w14:paraId="000000AB" w14:textId="426F0CAA"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Saani, A. S., Akeji, A. A. A. R., &amp; Yamoah, L. E. (2025). Application of resource-based view theory in enhancing rice agricultural supply chain sustainability in Northern Ghana. </w:t>
      </w:r>
      <w:r w:rsidRPr="007616D0">
        <w:rPr>
          <w:rFonts w:ascii="Arial" w:eastAsia="Arial" w:hAnsi="Arial" w:cs="Arial"/>
          <w:i/>
          <w:iCs/>
          <w:color w:val="000000"/>
          <w:sz w:val="20"/>
          <w:szCs w:val="20"/>
          <w:highlight w:val="white"/>
        </w:rPr>
        <w:t>Discover Agriculture</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3</w:t>
      </w:r>
      <w:r w:rsidRPr="007616D0">
        <w:rPr>
          <w:rFonts w:ascii="Arial" w:eastAsia="Arial" w:hAnsi="Arial" w:cs="Arial"/>
          <w:color w:val="000000"/>
          <w:sz w:val="20"/>
          <w:szCs w:val="20"/>
          <w:highlight w:val="white"/>
        </w:rPr>
        <w:t>(1), 1-21.</w:t>
      </w:r>
      <w:r w:rsidR="00BA13B2" w:rsidRPr="007616D0">
        <w:rPr>
          <w:rFonts w:ascii="Arial" w:eastAsia="Arial" w:hAnsi="Arial" w:cs="Arial"/>
          <w:color w:val="000000"/>
          <w:sz w:val="20"/>
          <w:szCs w:val="20"/>
          <w:highlight w:val="white"/>
        </w:rPr>
        <w:t xml:space="preserve"> </w:t>
      </w:r>
      <w:r w:rsidR="00BA13B2" w:rsidRPr="007616D0">
        <w:rPr>
          <w:rFonts w:ascii="Arial" w:eastAsia="Arial" w:hAnsi="Arial" w:cs="Arial"/>
          <w:color w:val="000000"/>
          <w:sz w:val="20"/>
          <w:szCs w:val="20"/>
          <w:highlight w:val="white"/>
          <w:lang w:val="en-US"/>
        </w:rPr>
        <w:t>https://doi.org/10.1007/s44279-025-00399-x</w:t>
      </w:r>
    </w:p>
    <w:p w14:paraId="000000AC" w14:textId="10F066E7"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Senoo, E. E. K., Anggraini, L., Kumi, J. A., Karolina, L. B., Akansah, E., Sulyman, H. A., ... &amp; Aritsugi, M. (2024). IoT solutions with artificial intelligence technologies for precision agriculture: definitions, applications, challenges, and opportunities. </w:t>
      </w:r>
      <w:r w:rsidRPr="007616D0">
        <w:rPr>
          <w:rFonts w:ascii="Arial" w:eastAsia="Arial" w:hAnsi="Arial" w:cs="Arial"/>
          <w:i/>
          <w:iCs/>
          <w:color w:val="000000"/>
          <w:sz w:val="20"/>
          <w:szCs w:val="20"/>
          <w:highlight w:val="white"/>
        </w:rPr>
        <w:t>Electronics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13</w:t>
      </w:r>
      <w:r w:rsidRPr="007616D0">
        <w:rPr>
          <w:rFonts w:ascii="Arial" w:eastAsia="Arial" w:hAnsi="Arial" w:cs="Arial"/>
          <w:color w:val="000000"/>
          <w:sz w:val="20"/>
          <w:szCs w:val="20"/>
          <w:highlight w:val="white"/>
        </w:rPr>
        <w:t>(10), 1894.</w:t>
      </w:r>
      <w:r w:rsidR="003B2728" w:rsidRPr="007616D0">
        <w:rPr>
          <w:rFonts w:ascii="Arial" w:eastAsia="Arial" w:hAnsi="Arial" w:cs="Arial"/>
          <w:color w:val="000000"/>
          <w:sz w:val="20"/>
          <w:szCs w:val="20"/>
          <w:highlight w:val="white"/>
        </w:rPr>
        <w:t xml:space="preserve"> </w:t>
      </w:r>
      <w:r w:rsidR="003B2728" w:rsidRPr="007616D0">
        <w:rPr>
          <w:rFonts w:ascii="Arial" w:eastAsia="Arial" w:hAnsi="Arial" w:cs="Arial"/>
          <w:color w:val="000000"/>
          <w:sz w:val="20"/>
          <w:szCs w:val="20"/>
          <w:highlight w:val="white"/>
          <w:lang w:val="en-US"/>
        </w:rPr>
        <w:t>https://doi.org/10.3390/electronics13101894</w:t>
      </w:r>
    </w:p>
    <w:p w14:paraId="000000AD" w14:textId="58446B37"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Senyolo, M. P., Long, T. B., Blok, V., &amp; Omta, O. (2018). How the characteristics of innovations impact their adoption: An exploration of climate-smart agricultural innovations in South Africa. </w:t>
      </w:r>
      <w:r w:rsidRPr="007616D0">
        <w:rPr>
          <w:rFonts w:ascii="Arial" w:eastAsia="Arial" w:hAnsi="Arial" w:cs="Arial"/>
          <w:i/>
          <w:iCs/>
          <w:color w:val="000000"/>
          <w:sz w:val="20"/>
          <w:szCs w:val="20"/>
          <w:highlight w:val="white"/>
        </w:rPr>
        <w:t>Journal of cleaner production</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172</w:t>
      </w:r>
      <w:r w:rsidRPr="007616D0">
        <w:rPr>
          <w:rFonts w:ascii="Arial" w:eastAsia="Arial" w:hAnsi="Arial" w:cs="Arial"/>
          <w:color w:val="000000"/>
          <w:sz w:val="20"/>
          <w:szCs w:val="20"/>
          <w:highlight w:val="white"/>
        </w:rPr>
        <w:t>, 3825-3840.</w:t>
      </w:r>
      <w:r w:rsidR="003203A8" w:rsidRPr="007616D0">
        <w:rPr>
          <w:highlight w:val="white"/>
        </w:rPr>
        <w:t xml:space="preserve"> </w:t>
      </w:r>
      <w:r w:rsidR="003203A8" w:rsidRPr="007616D0">
        <w:rPr>
          <w:highlight w:val="white"/>
          <w:lang w:val="en-US"/>
        </w:rPr>
        <w:t>https://doi.org/10.1016/j.jclepro.2017.06.019</w:t>
      </w:r>
    </w:p>
    <w:p w14:paraId="000000AE" w14:textId="60D03C28"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Shamshiri, R. R., Sturm, B., Weltzien, C., Fulton, J., Khosla, R., Schirrmann, M., ... &amp; Hameed, I. A. (2024). Digitalization of agriculture for sustainable crop production: a use-case review. </w:t>
      </w:r>
      <w:r w:rsidRPr="007616D0">
        <w:rPr>
          <w:rFonts w:ascii="Arial" w:eastAsia="Arial" w:hAnsi="Arial" w:cs="Arial"/>
          <w:i/>
          <w:iCs/>
          <w:color w:val="000000"/>
          <w:sz w:val="20"/>
          <w:szCs w:val="20"/>
          <w:highlight w:val="white"/>
        </w:rPr>
        <w:t>Frontiers in Environmental Science</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12</w:t>
      </w:r>
      <w:r w:rsidRPr="007616D0">
        <w:rPr>
          <w:rFonts w:ascii="Arial" w:eastAsia="Arial" w:hAnsi="Arial" w:cs="Arial"/>
          <w:color w:val="000000"/>
          <w:sz w:val="20"/>
          <w:szCs w:val="20"/>
          <w:highlight w:val="white"/>
        </w:rPr>
        <w:t>, 1375193.</w:t>
      </w:r>
      <w:r w:rsidR="003203A8" w:rsidRPr="007616D0">
        <w:rPr>
          <w:rFonts w:ascii="Arial" w:eastAsia="Arial" w:hAnsi="Arial" w:cs="Arial"/>
          <w:color w:val="000000"/>
          <w:sz w:val="20"/>
          <w:szCs w:val="20"/>
          <w:highlight w:val="white"/>
        </w:rPr>
        <w:t xml:space="preserve"> </w:t>
      </w:r>
      <w:r w:rsidR="003203A8" w:rsidRPr="007616D0">
        <w:rPr>
          <w:rFonts w:ascii="Arial" w:eastAsia="Arial" w:hAnsi="Arial" w:cs="Arial"/>
          <w:color w:val="000000"/>
          <w:sz w:val="20"/>
          <w:szCs w:val="20"/>
          <w:highlight w:val="white"/>
          <w:lang w:val="en-US"/>
        </w:rPr>
        <w:t>https://doi.org/10.3389/fenvs.2024.1375193</w:t>
      </w:r>
    </w:p>
    <w:p w14:paraId="000000AF" w14:textId="60527F7F"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Sikka, A. K., Islam, A., &amp; Rao, K. V. (2018). Climate</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smart land and water management for sustainable agriculture. </w:t>
      </w:r>
      <w:r w:rsidRPr="007616D0">
        <w:rPr>
          <w:rFonts w:ascii="Arial" w:eastAsia="Arial" w:hAnsi="Arial" w:cs="Arial"/>
          <w:i/>
          <w:iCs/>
          <w:color w:val="000000"/>
          <w:sz w:val="20"/>
          <w:szCs w:val="20"/>
          <w:highlight w:val="white"/>
        </w:rPr>
        <w:t>Irrigation and Drainage</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67</w:t>
      </w:r>
      <w:r w:rsidRPr="007616D0">
        <w:rPr>
          <w:rFonts w:ascii="Arial" w:eastAsia="Arial" w:hAnsi="Arial" w:cs="Arial"/>
          <w:color w:val="000000"/>
          <w:sz w:val="20"/>
          <w:szCs w:val="20"/>
          <w:highlight w:val="white"/>
        </w:rPr>
        <w:t>(1), 72-81.</w:t>
      </w:r>
      <w:r w:rsidR="003203A8" w:rsidRPr="007616D0">
        <w:rPr>
          <w:rFonts w:ascii="Arial" w:eastAsia="Arial" w:hAnsi="Arial" w:cs="Arial"/>
          <w:color w:val="000000"/>
          <w:sz w:val="20"/>
          <w:szCs w:val="20"/>
          <w:highlight w:val="white"/>
        </w:rPr>
        <w:t xml:space="preserve"> </w:t>
      </w:r>
      <w:r w:rsidR="003203A8" w:rsidRPr="007616D0">
        <w:rPr>
          <w:rFonts w:ascii="Arial" w:eastAsia="Arial" w:hAnsi="Arial" w:cs="Arial"/>
          <w:color w:val="000000"/>
          <w:sz w:val="20"/>
          <w:szCs w:val="20"/>
          <w:highlight w:val="white"/>
          <w:lang w:val="en-US"/>
        </w:rPr>
        <w:t>https://doi.org/10.1002/ird.2162</w:t>
      </w:r>
    </w:p>
    <w:p w14:paraId="000000B0" w14:textId="59B5AFAC"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lastRenderedPageBreak/>
        <w:t>Singh, R., &amp; Singh, G. S. (2017). Traditional agriculture: a climate-smart approach for sustainable food production. </w:t>
      </w:r>
      <w:r w:rsidRPr="007616D0">
        <w:rPr>
          <w:rFonts w:ascii="Arial" w:eastAsia="Arial" w:hAnsi="Arial" w:cs="Arial"/>
          <w:i/>
          <w:iCs/>
          <w:color w:val="000000"/>
          <w:sz w:val="20"/>
          <w:szCs w:val="20"/>
          <w:highlight w:val="white"/>
        </w:rPr>
        <w:t>Energy, Ecology and Environment</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2</w:t>
      </w:r>
      <w:r w:rsidRPr="007616D0">
        <w:rPr>
          <w:rFonts w:ascii="Arial" w:eastAsia="Arial" w:hAnsi="Arial" w:cs="Arial"/>
          <w:color w:val="000000"/>
          <w:sz w:val="20"/>
          <w:szCs w:val="20"/>
          <w:highlight w:val="white"/>
        </w:rPr>
        <w:t>(5), 296-316.</w:t>
      </w:r>
      <w:r w:rsidR="003203A8" w:rsidRPr="007616D0">
        <w:rPr>
          <w:rFonts w:ascii="Arial" w:eastAsia="Arial" w:hAnsi="Arial" w:cs="Arial"/>
          <w:color w:val="000000"/>
          <w:sz w:val="20"/>
          <w:szCs w:val="20"/>
          <w:highlight w:val="white"/>
        </w:rPr>
        <w:t xml:space="preserve"> </w:t>
      </w:r>
      <w:r w:rsidR="003203A8" w:rsidRPr="007616D0">
        <w:rPr>
          <w:rFonts w:ascii="Arial" w:eastAsia="Arial" w:hAnsi="Arial" w:cs="Arial"/>
          <w:color w:val="000000"/>
          <w:sz w:val="20"/>
          <w:szCs w:val="20"/>
          <w:highlight w:val="white"/>
          <w:lang w:val="en-US"/>
        </w:rPr>
        <w:t>https://doi.org/10.1007/s40974-017-0074-7</w:t>
      </w:r>
    </w:p>
    <w:p w14:paraId="000000B1" w14:textId="114AFE33"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Soussi, A., Zero, E., Sacile, R., Trinchero, D., &amp; Fossa, M. (2024). </w:t>
      </w:r>
      <w:r w:rsidRPr="007616D0">
        <w:rPr>
          <w:rFonts w:ascii="Arial" w:eastAsia="Arial" w:hAnsi="Arial" w:cs="Arial"/>
          <w:i/>
          <w:iCs/>
          <w:color w:val="000000"/>
          <w:sz w:val="20"/>
          <w:szCs w:val="20"/>
          <w:highlight w:val="white"/>
        </w:rPr>
        <w:t>Smart sensors and smart data for precision agriculture: A review</w:t>
      </w:r>
      <w:r w:rsidRPr="007616D0">
        <w:rPr>
          <w:rFonts w:ascii="Arial" w:eastAsia="Arial" w:hAnsi="Arial" w:cs="Arial"/>
          <w:color w:val="000000"/>
          <w:sz w:val="20"/>
          <w:szCs w:val="20"/>
          <w:highlight w:val="white"/>
        </w:rPr>
        <w:t xml:space="preserve">. </w:t>
      </w:r>
      <w:r w:rsidRPr="007616D0">
        <w:rPr>
          <w:rFonts w:ascii="Arial" w:eastAsia="Arial" w:hAnsi="Arial" w:cs="Arial"/>
          <w:i/>
          <w:iCs/>
          <w:color w:val="000000"/>
          <w:sz w:val="20"/>
          <w:szCs w:val="20"/>
          <w:highlight w:val="white"/>
        </w:rPr>
        <w:t>Sensors, 24</w:t>
      </w:r>
      <w:r w:rsidRPr="007616D0">
        <w:rPr>
          <w:rFonts w:ascii="Arial" w:eastAsia="Arial" w:hAnsi="Arial" w:cs="Arial"/>
          <w:color w:val="000000"/>
          <w:sz w:val="20"/>
          <w:szCs w:val="20"/>
          <w:highlight w:val="white"/>
        </w:rPr>
        <w:t xml:space="preserve">(8), 2647. </w:t>
      </w:r>
      <w:r w:rsidR="003203A8" w:rsidRPr="007616D0">
        <w:rPr>
          <w:lang w:val="en-US"/>
        </w:rPr>
        <w:t>https://doi.org/10.3390/s24082647</w:t>
      </w:r>
      <w:r w:rsidRPr="007616D0">
        <w:rPr>
          <w:rFonts w:ascii="Arial" w:eastAsia="Arial" w:hAnsi="Arial" w:cs="Arial"/>
          <w:color w:val="000000"/>
          <w:sz w:val="20"/>
          <w:szCs w:val="20"/>
          <w:highlight w:val="white"/>
        </w:rPr>
        <w:t xml:space="preserve"> </w:t>
      </w:r>
    </w:p>
    <w:p w14:paraId="000000B2" w14:textId="391F2043"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Taylor, M. (2018). Climate-smart agriculture: what is it good </w:t>
      </w:r>
      <w:proofErr w:type="gramStart"/>
      <w:r w:rsidRPr="007616D0">
        <w:rPr>
          <w:rFonts w:ascii="Arial" w:eastAsia="Arial" w:hAnsi="Arial" w:cs="Arial"/>
          <w:color w:val="000000"/>
          <w:sz w:val="20"/>
          <w:szCs w:val="20"/>
          <w:highlight w:val="white"/>
        </w:rPr>
        <w:t>for?.</w:t>
      </w:r>
      <w:proofErr w:type="gramEnd"/>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The Journal of Peasant Studies</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45</w:t>
      </w:r>
      <w:r w:rsidRPr="007616D0">
        <w:rPr>
          <w:rFonts w:ascii="Arial" w:eastAsia="Arial" w:hAnsi="Arial" w:cs="Arial"/>
          <w:color w:val="000000"/>
          <w:sz w:val="20"/>
          <w:szCs w:val="20"/>
          <w:highlight w:val="white"/>
        </w:rPr>
        <w:t>(1), 89-107.</w:t>
      </w:r>
      <w:r w:rsidR="007F5AFE" w:rsidRPr="007616D0">
        <w:rPr>
          <w:rFonts w:ascii="Arial" w:eastAsia="Arial" w:hAnsi="Arial" w:cs="Arial"/>
          <w:color w:val="000000"/>
          <w:sz w:val="20"/>
          <w:szCs w:val="20"/>
          <w:highlight w:val="white"/>
        </w:rPr>
        <w:t xml:space="preserve"> </w:t>
      </w:r>
      <w:r w:rsidR="007F5AFE" w:rsidRPr="007616D0">
        <w:rPr>
          <w:rFonts w:ascii="Arial" w:eastAsia="Arial" w:hAnsi="Arial" w:cs="Arial"/>
          <w:color w:val="000000"/>
          <w:sz w:val="20"/>
          <w:szCs w:val="20"/>
          <w:highlight w:val="white"/>
          <w:lang w:val="en-US"/>
        </w:rPr>
        <w:t>https://doi.org/10.1080/03066150.2017.1312355</w:t>
      </w:r>
    </w:p>
    <w:p w14:paraId="000000B3" w14:textId="58F1FB34"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Thabane, V. N., Agholor, I. A., Sithole, M. Z., Morepje, M. T., Msweli, N. S., &amp; Mgwenya, L. I. (2024). Socio-Demographic Determinants of Climate-Smart Agriculture Adoption Among Smallholder Crop Producers in Bushbuckridge, Mpumalanga Province of South Africa. </w:t>
      </w:r>
      <w:r w:rsidRPr="007616D0">
        <w:rPr>
          <w:rFonts w:ascii="Arial" w:eastAsia="Arial" w:hAnsi="Arial" w:cs="Arial"/>
          <w:i/>
          <w:iCs/>
          <w:color w:val="000000"/>
          <w:sz w:val="20"/>
          <w:szCs w:val="20"/>
          <w:highlight w:val="white"/>
        </w:rPr>
        <w:t>Climate</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12</w:t>
      </w:r>
      <w:r w:rsidRPr="007616D0">
        <w:rPr>
          <w:rFonts w:ascii="Arial" w:eastAsia="Arial" w:hAnsi="Arial" w:cs="Arial"/>
          <w:color w:val="000000"/>
          <w:sz w:val="20"/>
          <w:szCs w:val="20"/>
          <w:highlight w:val="white"/>
        </w:rPr>
        <w:t>(12), 202.</w:t>
      </w:r>
      <w:r w:rsidR="007F5AFE" w:rsidRPr="007616D0">
        <w:rPr>
          <w:rFonts w:ascii="Arial" w:eastAsia="Arial" w:hAnsi="Arial" w:cs="Arial"/>
          <w:color w:val="000000"/>
          <w:sz w:val="20"/>
          <w:szCs w:val="20"/>
          <w:highlight w:val="white"/>
        </w:rPr>
        <w:t xml:space="preserve"> </w:t>
      </w:r>
      <w:r w:rsidR="007F5AFE" w:rsidRPr="007616D0">
        <w:rPr>
          <w:rFonts w:ascii="Arial" w:eastAsia="Arial" w:hAnsi="Arial" w:cs="Arial"/>
          <w:color w:val="000000"/>
          <w:sz w:val="20"/>
          <w:szCs w:val="20"/>
          <w:highlight w:val="white"/>
          <w:lang w:val="en-US"/>
        </w:rPr>
        <w:t>https://doi.org/10.3390/cli12120202</w:t>
      </w:r>
    </w:p>
    <w:p w14:paraId="000000B4" w14:textId="67F19AA4"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Tong, H., Xia, E., Sun, C., Yan, K., Li, J., &amp; Huang, J. (2024). Construction and comprehensive evaluation of an index system for climate-smart agricultural development in China. </w:t>
      </w:r>
      <w:r w:rsidRPr="007616D0">
        <w:rPr>
          <w:rFonts w:ascii="Arial" w:eastAsia="Arial" w:hAnsi="Arial" w:cs="Arial"/>
          <w:i/>
          <w:iCs/>
          <w:color w:val="000000"/>
          <w:sz w:val="20"/>
          <w:szCs w:val="20"/>
          <w:highlight w:val="white"/>
        </w:rPr>
        <w:t>Journal of Cleaner Production</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469</w:t>
      </w:r>
      <w:r w:rsidRPr="007616D0">
        <w:rPr>
          <w:rFonts w:ascii="Arial" w:eastAsia="Arial" w:hAnsi="Arial" w:cs="Arial"/>
          <w:color w:val="000000"/>
          <w:sz w:val="20"/>
          <w:szCs w:val="20"/>
          <w:highlight w:val="white"/>
        </w:rPr>
        <w:t>, 143216.</w:t>
      </w:r>
      <w:r w:rsidR="007F5AFE" w:rsidRPr="007616D0">
        <w:rPr>
          <w:rFonts w:ascii="Arial" w:eastAsia="Arial" w:hAnsi="Arial" w:cs="Arial"/>
          <w:color w:val="000000"/>
          <w:sz w:val="20"/>
          <w:szCs w:val="20"/>
          <w:highlight w:val="white"/>
        </w:rPr>
        <w:t xml:space="preserve"> </w:t>
      </w:r>
      <w:r w:rsidR="007F5AFE" w:rsidRPr="007616D0">
        <w:rPr>
          <w:rFonts w:ascii="Arial" w:eastAsia="Arial" w:hAnsi="Arial" w:cs="Arial"/>
          <w:color w:val="000000"/>
          <w:sz w:val="20"/>
          <w:szCs w:val="20"/>
          <w:highlight w:val="white"/>
          <w:lang w:val="en-US"/>
        </w:rPr>
        <w:t>https://doi.org/10.1016/j.jclepro.2024.143216</w:t>
      </w:r>
    </w:p>
    <w:p w14:paraId="000000B5" w14:textId="0154D80B"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Venkatramanan, V., &amp; Shah, S. (2019). Climate smart agriculture technologies for environmental management: the intersection of sustainability, resilience, wellbeing and development. In </w:t>
      </w:r>
      <w:r w:rsidRPr="007616D0">
        <w:rPr>
          <w:rFonts w:ascii="Arial" w:eastAsia="Arial" w:hAnsi="Arial" w:cs="Arial"/>
          <w:i/>
          <w:iCs/>
          <w:color w:val="000000"/>
          <w:sz w:val="20"/>
          <w:szCs w:val="20"/>
          <w:highlight w:val="white"/>
        </w:rPr>
        <w:t>Sustainable green technologies for environmental management</w:t>
      </w:r>
      <w:r w:rsidRPr="007616D0">
        <w:rPr>
          <w:rFonts w:ascii="Arial" w:eastAsia="Arial" w:hAnsi="Arial" w:cs="Arial"/>
          <w:color w:val="000000"/>
          <w:sz w:val="20"/>
          <w:szCs w:val="20"/>
          <w:highlight w:val="white"/>
        </w:rPr>
        <w:t> (pp. 29-51). Singapore: Springer Singapore.</w:t>
      </w:r>
      <w:r w:rsidR="007F5AFE" w:rsidRPr="007616D0">
        <w:rPr>
          <w:rFonts w:ascii="Arial" w:eastAsia="Arial" w:hAnsi="Arial" w:cs="Arial"/>
          <w:color w:val="000000"/>
          <w:sz w:val="20"/>
          <w:szCs w:val="20"/>
          <w:highlight w:val="white"/>
        </w:rPr>
        <w:t xml:space="preserve"> </w:t>
      </w:r>
      <w:r w:rsidR="007F5AFE" w:rsidRPr="007616D0">
        <w:rPr>
          <w:rFonts w:ascii="Arial" w:eastAsia="Arial" w:hAnsi="Arial" w:cs="Arial"/>
          <w:color w:val="000000"/>
          <w:sz w:val="20"/>
          <w:szCs w:val="20"/>
          <w:highlight w:val="white"/>
          <w:lang w:val="en-US"/>
        </w:rPr>
        <w:t>https://doi.org/10.1007/978-981-13-2772-8_2</w:t>
      </w:r>
    </w:p>
    <w:p w14:paraId="000000B6" w14:textId="63B54275"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Vishnoi, S., &amp; Goel, R. K. (2024). Climate smart agriculture for sustainable productivity and healthy landscapes. </w:t>
      </w:r>
      <w:r w:rsidRPr="007616D0">
        <w:rPr>
          <w:rFonts w:ascii="Arial" w:eastAsia="Arial" w:hAnsi="Arial" w:cs="Arial"/>
          <w:i/>
          <w:iCs/>
          <w:color w:val="000000"/>
          <w:sz w:val="20"/>
          <w:szCs w:val="20"/>
          <w:highlight w:val="white"/>
        </w:rPr>
        <w:t>Environmental Science &amp; Policy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151</w:t>
      </w:r>
      <w:r w:rsidRPr="007616D0">
        <w:rPr>
          <w:rFonts w:ascii="Arial" w:eastAsia="Arial" w:hAnsi="Arial" w:cs="Arial"/>
          <w:color w:val="000000"/>
          <w:sz w:val="20"/>
          <w:szCs w:val="20"/>
          <w:highlight w:val="white"/>
        </w:rPr>
        <w:t>, 103600.</w:t>
      </w:r>
      <w:r w:rsidR="007F5AFE" w:rsidRPr="007616D0">
        <w:rPr>
          <w:rFonts w:ascii="Arial" w:eastAsia="Arial" w:hAnsi="Arial" w:cs="Arial"/>
          <w:color w:val="000000"/>
          <w:sz w:val="20"/>
          <w:szCs w:val="20"/>
          <w:highlight w:val="white"/>
        </w:rPr>
        <w:t xml:space="preserve"> </w:t>
      </w:r>
      <w:r w:rsidR="007F5AFE" w:rsidRPr="007616D0">
        <w:rPr>
          <w:rFonts w:ascii="Arial" w:eastAsia="Arial" w:hAnsi="Arial" w:cs="Arial"/>
          <w:color w:val="000000"/>
          <w:sz w:val="20"/>
          <w:szCs w:val="20"/>
          <w:highlight w:val="white"/>
          <w:lang w:val="en-US"/>
        </w:rPr>
        <w:t>https://doi.org/10.1016/j.envsci.2023.103600</w:t>
      </w:r>
    </w:p>
    <w:p w14:paraId="000000B7" w14:textId="29F4AFC8"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Wakweya, R. B. (2023). Challenges and prospects of adopting climate-smart agricultural practices and technologies: Implications for food security. </w:t>
      </w:r>
      <w:r w:rsidRPr="007616D0">
        <w:rPr>
          <w:rFonts w:ascii="Arial" w:eastAsia="Arial" w:hAnsi="Arial" w:cs="Arial"/>
          <w:i/>
          <w:iCs/>
          <w:color w:val="000000"/>
          <w:sz w:val="20"/>
          <w:szCs w:val="20"/>
          <w:highlight w:val="white"/>
        </w:rPr>
        <w:t>Journal of Agriculture and Food Research</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14</w:t>
      </w:r>
      <w:r w:rsidRPr="007616D0">
        <w:rPr>
          <w:rFonts w:ascii="Arial" w:eastAsia="Arial" w:hAnsi="Arial" w:cs="Arial"/>
          <w:color w:val="000000"/>
          <w:sz w:val="20"/>
          <w:szCs w:val="20"/>
          <w:highlight w:val="white"/>
        </w:rPr>
        <w:t>, 100698.</w:t>
      </w:r>
      <w:r w:rsidR="007F5AFE" w:rsidRPr="007616D0">
        <w:rPr>
          <w:rFonts w:ascii="Arial" w:eastAsia="Arial" w:hAnsi="Arial" w:cs="Arial"/>
          <w:color w:val="000000"/>
          <w:sz w:val="20"/>
          <w:szCs w:val="20"/>
          <w:highlight w:val="white"/>
        </w:rPr>
        <w:t xml:space="preserve"> </w:t>
      </w:r>
      <w:r w:rsidR="007F5AFE" w:rsidRPr="007616D0">
        <w:rPr>
          <w:rFonts w:ascii="Arial" w:eastAsia="Arial" w:hAnsi="Arial" w:cs="Arial"/>
          <w:color w:val="000000"/>
          <w:sz w:val="20"/>
          <w:szCs w:val="20"/>
          <w:highlight w:val="white"/>
          <w:lang w:val="en-US"/>
        </w:rPr>
        <w:t>https://doi.org/10.1016/j.jafr.2023.100698</w:t>
      </w:r>
    </w:p>
    <w:p w14:paraId="000000B8" w14:textId="7C4D0941"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 xml:space="preserve">World Bank. (2023). </w:t>
      </w:r>
      <w:r w:rsidRPr="007616D0">
        <w:rPr>
          <w:rFonts w:ascii="Arial" w:eastAsia="Arial" w:hAnsi="Arial" w:cs="Arial"/>
          <w:i/>
          <w:iCs/>
          <w:color w:val="000000"/>
          <w:sz w:val="20"/>
          <w:szCs w:val="20"/>
          <w:highlight w:val="white"/>
        </w:rPr>
        <w:t>Digital Technologies for Agriculture in Africa</w:t>
      </w:r>
      <w:r w:rsidRPr="007616D0">
        <w:rPr>
          <w:rFonts w:ascii="Arial" w:eastAsia="Arial" w:hAnsi="Arial" w:cs="Arial"/>
          <w:color w:val="000000"/>
          <w:sz w:val="20"/>
          <w:szCs w:val="20"/>
          <w:highlight w:val="white"/>
        </w:rPr>
        <w:t>. World Bank Publications.</w:t>
      </w:r>
      <w:r w:rsidR="007F5AFE" w:rsidRPr="007616D0">
        <w:rPr>
          <w:rFonts w:ascii="Arial" w:eastAsia="Arial" w:hAnsi="Arial" w:cs="Arial"/>
          <w:color w:val="000000"/>
          <w:sz w:val="20"/>
          <w:szCs w:val="20"/>
          <w:highlight w:val="white"/>
        </w:rPr>
        <w:t xml:space="preserve"> </w:t>
      </w:r>
    </w:p>
    <w:p w14:paraId="000000B9" w14:textId="7F161D29"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Yiridomoh, G. Y., Bonye, S. Z., Ahmed, A., Aasoglenang, T. A., &amp; Derbile, E. K. (2025). Climate</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Smart Agriculture Adoption and Food Security in Sub</w:t>
      </w:r>
      <w:r w:rsidRPr="007616D0">
        <w:rPr>
          <w:rFonts w:ascii="Cambria Math" w:eastAsia="Cambria Math" w:hAnsi="Cambria Math" w:cs="Cambria Math"/>
          <w:color w:val="000000"/>
          <w:sz w:val="20"/>
          <w:szCs w:val="20"/>
          <w:highlight w:val="white"/>
        </w:rPr>
        <w:t>‐</w:t>
      </w:r>
      <w:r w:rsidRPr="007616D0">
        <w:rPr>
          <w:rFonts w:ascii="Arial" w:eastAsia="Arial" w:hAnsi="Arial" w:cs="Arial"/>
          <w:color w:val="000000"/>
          <w:sz w:val="20"/>
          <w:szCs w:val="20"/>
          <w:highlight w:val="white"/>
        </w:rPr>
        <w:t>Saharan Africa: A Systematic Review. </w:t>
      </w:r>
      <w:r w:rsidRPr="007616D0">
        <w:rPr>
          <w:rFonts w:ascii="Arial" w:eastAsia="Arial" w:hAnsi="Arial" w:cs="Arial"/>
          <w:i/>
          <w:iCs/>
          <w:color w:val="000000"/>
          <w:sz w:val="20"/>
          <w:szCs w:val="20"/>
          <w:highlight w:val="white"/>
        </w:rPr>
        <w:t>Climate Resilience and 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4</w:t>
      </w:r>
      <w:r w:rsidRPr="007616D0">
        <w:rPr>
          <w:rFonts w:ascii="Arial" w:eastAsia="Arial" w:hAnsi="Arial" w:cs="Arial"/>
          <w:color w:val="000000"/>
          <w:sz w:val="20"/>
          <w:szCs w:val="20"/>
          <w:highlight w:val="white"/>
        </w:rPr>
        <w:t>(2), e70017.</w:t>
      </w:r>
      <w:r w:rsidR="007F5AFE" w:rsidRPr="007616D0">
        <w:rPr>
          <w:rFonts w:ascii="Arial" w:eastAsia="Arial" w:hAnsi="Arial" w:cs="Arial"/>
          <w:color w:val="000000"/>
          <w:sz w:val="20"/>
          <w:szCs w:val="20"/>
          <w:highlight w:val="white"/>
        </w:rPr>
        <w:t xml:space="preserve"> </w:t>
      </w:r>
      <w:r w:rsidR="007F5AFE" w:rsidRPr="007616D0">
        <w:rPr>
          <w:rFonts w:ascii="Arial" w:eastAsia="Arial" w:hAnsi="Arial" w:cs="Arial"/>
          <w:color w:val="000000"/>
          <w:sz w:val="20"/>
          <w:szCs w:val="20"/>
          <w:highlight w:val="white"/>
          <w:lang w:val="en-US"/>
        </w:rPr>
        <w:t>https://doi.org/10.1002/cli2.70017</w:t>
      </w:r>
    </w:p>
    <w:p w14:paraId="000000BA" w14:textId="0E05537E"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Zougmoré, R. B., Läderach, P., &amp; Campbell, B. M. (2021). Transforming food systems in Africa under climate change pressure: Role of climate-smart agriculture. </w:t>
      </w:r>
      <w:r w:rsidRPr="007616D0">
        <w:rPr>
          <w:rFonts w:ascii="Arial" w:eastAsia="Arial" w:hAnsi="Arial" w:cs="Arial"/>
          <w:i/>
          <w:iCs/>
          <w:color w:val="000000"/>
          <w:sz w:val="20"/>
          <w:szCs w:val="20"/>
          <w:highlight w:val="white"/>
        </w:rPr>
        <w:t>Sustainability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13</w:t>
      </w:r>
      <w:r w:rsidRPr="007616D0">
        <w:rPr>
          <w:rFonts w:ascii="Arial" w:eastAsia="Arial" w:hAnsi="Arial" w:cs="Arial"/>
          <w:color w:val="000000"/>
          <w:sz w:val="20"/>
          <w:szCs w:val="20"/>
          <w:highlight w:val="white"/>
        </w:rPr>
        <w:t>(8), 4305.</w:t>
      </w:r>
      <w:r w:rsidR="006A7BF2" w:rsidRPr="007616D0">
        <w:rPr>
          <w:rFonts w:ascii="Arial" w:eastAsia="Arial" w:hAnsi="Arial" w:cs="Arial"/>
          <w:color w:val="000000"/>
          <w:sz w:val="20"/>
          <w:szCs w:val="20"/>
          <w:highlight w:val="white"/>
        </w:rPr>
        <w:t xml:space="preserve"> </w:t>
      </w:r>
      <w:r w:rsidR="006A7BF2" w:rsidRPr="007616D0">
        <w:rPr>
          <w:rFonts w:ascii="Arial" w:eastAsia="Arial" w:hAnsi="Arial" w:cs="Arial"/>
          <w:color w:val="000000"/>
          <w:sz w:val="20"/>
          <w:szCs w:val="20"/>
          <w:highlight w:val="white"/>
          <w:lang w:val="en-US"/>
        </w:rPr>
        <w:t>https://doi.org/10.3390/su13084305</w:t>
      </w:r>
    </w:p>
    <w:p w14:paraId="000000BB" w14:textId="51EFAEEF" w:rsidR="008F464C" w:rsidRPr="007616D0" w:rsidRDefault="00BC7F75" w:rsidP="007616D0">
      <w:pPr>
        <w:pStyle w:val="ListParagraph"/>
        <w:numPr>
          <w:ilvl w:val="0"/>
          <w:numId w:val="2"/>
        </w:numPr>
        <w:jc w:val="both"/>
        <w:rPr>
          <w:rFonts w:ascii="Arial" w:eastAsia="Arial" w:hAnsi="Arial" w:cs="Arial"/>
          <w:color w:val="000000"/>
          <w:sz w:val="20"/>
          <w:szCs w:val="20"/>
          <w:highlight w:val="white"/>
        </w:rPr>
      </w:pPr>
      <w:r w:rsidRPr="007616D0">
        <w:rPr>
          <w:rFonts w:ascii="Arial" w:eastAsia="Arial" w:hAnsi="Arial" w:cs="Arial"/>
          <w:color w:val="000000"/>
          <w:sz w:val="20"/>
          <w:szCs w:val="20"/>
          <w:highlight w:val="white"/>
        </w:rPr>
        <w:t>Zougmoré, R., Partey, S., Ouédraogo, M., Omitoyin, B., Thomas, T., Ayantunde, A., ... &amp; Jalloh, A. (2016). Toward climate-smart agriculture in West Africa: a review of climate change impacts, adaptation strategies and policy developments for the livestock, fishery and crop production sectors. </w:t>
      </w:r>
      <w:r w:rsidRPr="007616D0">
        <w:rPr>
          <w:rFonts w:ascii="Arial" w:eastAsia="Arial" w:hAnsi="Arial" w:cs="Arial"/>
          <w:i/>
          <w:iCs/>
          <w:color w:val="000000"/>
          <w:sz w:val="20"/>
          <w:szCs w:val="20"/>
          <w:highlight w:val="white"/>
        </w:rPr>
        <w:t>Agriculture &amp; Food Security</w:t>
      </w:r>
      <w:r w:rsidRPr="007616D0">
        <w:rPr>
          <w:rFonts w:ascii="Arial" w:eastAsia="Arial" w:hAnsi="Arial" w:cs="Arial"/>
          <w:color w:val="000000"/>
          <w:sz w:val="20"/>
          <w:szCs w:val="20"/>
          <w:highlight w:val="white"/>
        </w:rPr>
        <w:t>, </w:t>
      </w:r>
      <w:r w:rsidRPr="007616D0">
        <w:rPr>
          <w:rFonts w:ascii="Arial" w:eastAsia="Arial" w:hAnsi="Arial" w:cs="Arial"/>
          <w:i/>
          <w:iCs/>
          <w:color w:val="000000"/>
          <w:sz w:val="20"/>
          <w:szCs w:val="20"/>
          <w:highlight w:val="white"/>
        </w:rPr>
        <w:t>5</w:t>
      </w:r>
      <w:r w:rsidRPr="007616D0">
        <w:rPr>
          <w:rFonts w:ascii="Arial" w:eastAsia="Arial" w:hAnsi="Arial" w:cs="Arial"/>
          <w:color w:val="000000"/>
          <w:sz w:val="20"/>
          <w:szCs w:val="20"/>
          <w:highlight w:val="white"/>
        </w:rPr>
        <w:t>(1), 26.</w:t>
      </w:r>
      <w:r w:rsidR="002424B8" w:rsidRPr="007616D0">
        <w:rPr>
          <w:rFonts w:ascii="Arial" w:eastAsia="Arial" w:hAnsi="Arial" w:cs="Arial"/>
          <w:color w:val="000000"/>
          <w:sz w:val="20"/>
          <w:szCs w:val="20"/>
          <w:highlight w:val="white"/>
        </w:rPr>
        <w:t xml:space="preserve"> </w:t>
      </w:r>
      <w:r w:rsidR="002424B8" w:rsidRPr="007616D0">
        <w:rPr>
          <w:rFonts w:ascii="Arial" w:eastAsia="Arial" w:hAnsi="Arial" w:cs="Arial"/>
          <w:color w:val="000000"/>
          <w:sz w:val="20"/>
          <w:szCs w:val="20"/>
          <w:highlight w:val="white"/>
          <w:lang w:val="en-US"/>
        </w:rPr>
        <w:t>https://doi.org/10.1186/s40066-016-0075-3</w:t>
      </w:r>
    </w:p>
    <w:p w14:paraId="000000BC" w14:textId="77777777" w:rsidR="008F464C" w:rsidRDefault="008F464C">
      <w:pPr>
        <w:spacing w:after="0" w:line="276" w:lineRule="auto"/>
        <w:jc w:val="both"/>
        <w:rPr>
          <w:rFonts w:ascii="Arial" w:eastAsia="Arial" w:hAnsi="Arial" w:cs="Arial"/>
          <w:sz w:val="20"/>
          <w:szCs w:val="20"/>
          <w:highlight w:val="yellow"/>
        </w:rPr>
      </w:pPr>
    </w:p>
    <w:p w14:paraId="000000BD" w14:textId="77777777" w:rsidR="008F464C" w:rsidRDefault="008F464C">
      <w:pPr>
        <w:spacing w:after="0" w:line="276" w:lineRule="auto"/>
        <w:jc w:val="both"/>
        <w:rPr>
          <w:rFonts w:ascii="Arial" w:eastAsia="Arial" w:hAnsi="Arial" w:cs="Arial"/>
          <w:sz w:val="20"/>
          <w:szCs w:val="20"/>
        </w:rPr>
      </w:pPr>
    </w:p>
    <w:p w14:paraId="000000BE" w14:textId="77777777" w:rsidR="008F464C" w:rsidRDefault="008F464C">
      <w:pPr>
        <w:spacing w:line="276" w:lineRule="auto"/>
        <w:jc w:val="both"/>
        <w:rPr>
          <w:rFonts w:ascii="Arial" w:eastAsia="Arial" w:hAnsi="Arial" w:cs="Arial"/>
          <w:sz w:val="20"/>
          <w:szCs w:val="20"/>
        </w:rPr>
      </w:pPr>
      <w:bookmarkStart w:id="2" w:name="_GoBack"/>
      <w:bookmarkEnd w:id="2"/>
    </w:p>
    <w:sectPr w:rsidR="008F464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F002B" w14:textId="77777777" w:rsidR="001A0A7A" w:rsidRDefault="001A0A7A" w:rsidP="000A6D4E">
      <w:pPr>
        <w:spacing w:after="0" w:line="240" w:lineRule="auto"/>
      </w:pPr>
      <w:r>
        <w:separator/>
      </w:r>
    </w:p>
  </w:endnote>
  <w:endnote w:type="continuationSeparator" w:id="0">
    <w:p w14:paraId="043AF45D" w14:textId="77777777" w:rsidR="001A0A7A" w:rsidRDefault="001A0A7A" w:rsidP="000A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D3C4250-C97F-458A-9C7C-7E9E2B0AAFE0}"/>
    <w:embedItalic r:id="rId2" w:fontKey="{EE943DE5-8411-445D-8CA6-8C3870FB5CBB}"/>
  </w:font>
  <w:font w:name="Calibri Light">
    <w:panose1 w:val="020F0302020204030204"/>
    <w:charset w:val="00"/>
    <w:family w:val="swiss"/>
    <w:pitch w:val="variable"/>
    <w:sig w:usb0="E4002EFF" w:usb1="C200247B" w:usb2="00000009" w:usb3="00000000" w:csb0="000001FF" w:csb1="00000000"/>
    <w:embedRegular r:id="rId3" w:fontKey="{CDAA1676-1B91-4BEE-828E-2DA32B3B002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DEC7A051-B19F-415A-804D-C001779A1F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09ECE" w14:textId="77777777" w:rsidR="000A6D4E" w:rsidRDefault="000A6D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CC18C" w14:textId="77777777" w:rsidR="000A6D4E" w:rsidRDefault="000A6D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A6A04" w14:textId="77777777" w:rsidR="000A6D4E" w:rsidRDefault="000A6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717C7" w14:textId="77777777" w:rsidR="001A0A7A" w:rsidRDefault="001A0A7A" w:rsidP="000A6D4E">
      <w:pPr>
        <w:spacing w:after="0" w:line="240" w:lineRule="auto"/>
      </w:pPr>
      <w:r>
        <w:separator/>
      </w:r>
    </w:p>
  </w:footnote>
  <w:footnote w:type="continuationSeparator" w:id="0">
    <w:p w14:paraId="113251AE" w14:textId="77777777" w:rsidR="001A0A7A" w:rsidRDefault="001A0A7A" w:rsidP="000A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3927" w14:textId="5FDDE773" w:rsidR="000A6D4E" w:rsidRDefault="001A0A7A">
    <w:pPr>
      <w:pStyle w:val="Header"/>
    </w:pPr>
    <w:r>
      <w:rPr>
        <w:noProof/>
      </w:rPr>
      <w:pict w14:anchorId="0D35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5090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03DB4" w14:textId="3831394B" w:rsidR="000A6D4E" w:rsidRDefault="001A0A7A">
    <w:pPr>
      <w:pStyle w:val="Header"/>
    </w:pPr>
    <w:r>
      <w:rPr>
        <w:noProof/>
      </w:rPr>
      <w:pict w14:anchorId="3916BB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5090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31A5" w14:textId="2D305499" w:rsidR="000A6D4E" w:rsidRDefault="001A0A7A">
    <w:pPr>
      <w:pStyle w:val="Header"/>
    </w:pPr>
    <w:r>
      <w:rPr>
        <w:noProof/>
      </w:rPr>
      <w:pict w14:anchorId="78FA1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5090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F5C1F"/>
    <w:multiLevelType w:val="hybridMultilevel"/>
    <w:tmpl w:val="BC906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075C32"/>
    <w:multiLevelType w:val="hybridMultilevel"/>
    <w:tmpl w:val="4724B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zNDYzNTIztzQ1MTRS0lEKTi0uzszPAykwrAUAlTDP3CwAAAA="/>
  </w:docVars>
  <w:rsids>
    <w:rsidRoot w:val="008F464C"/>
    <w:rsid w:val="00031F09"/>
    <w:rsid w:val="0003436C"/>
    <w:rsid w:val="0008319F"/>
    <w:rsid w:val="000A6967"/>
    <w:rsid w:val="000A6D4E"/>
    <w:rsid w:val="001A0A7A"/>
    <w:rsid w:val="002424B8"/>
    <w:rsid w:val="00253CA8"/>
    <w:rsid w:val="00267B35"/>
    <w:rsid w:val="00304930"/>
    <w:rsid w:val="003203A8"/>
    <w:rsid w:val="00382852"/>
    <w:rsid w:val="003B2728"/>
    <w:rsid w:val="00446579"/>
    <w:rsid w:val="00494CAE"/>
    <w:rsid w:val="004B5C0E"/>
    <w:rsid w:val="0060723A"/>
    <w:rsid w:val="006A7BF2"/>
    <w:rsid w:val="006F0A8B"/>
    <w:rsid w:val="00704E30"/>
    <w:rsid w:val="00724146"/>
    <w:rsid w:val="007616D0"/>
    <w:rsid w:val="007F5AFE"/>
    <w:rsid w:val="008B7443"/>
    <w:rsid w:val="008F464C"/>
    <w:rsid w:val="00996384"/>
    <w:rsid w:val="009E7833"/>
    <w:rsid w:val="009F1123"/>
    <w:rsid w:val="00A6444D"/>
    <w:rsid w:val="00BA13B2"/>
    <w:rsid w:val="00BA70AC"/>
    <w:rsid w:val="00BC1320"/>
    <w:rsid w:val="00BC7F75"/>
    <w:rsid w:val="00D307F0"/>
    <w:rsid w:val="00D659C6"/>
    <w:rsid w:val="00DB4B44"/>
    <w:rsid w:val="00DD64BD"/>
    <w:rsid w:val="00E42452"/>
    <w:rsid w:val="00F81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EEECCA"/>
  <w15:docId w15:val="{12B061EB-C789-4ADE-BD34-AB1C3361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277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77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77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277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277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277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77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277CA"/>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277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77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77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77CA"/>
    <w:rPr>
      <w:rFonts w:eastAsiaTheme="majorEastAsia" w:cstheme="majorBidi"/>
      <w:color w:val="272727" w:themeColor="text1" w:themeTint="D8"/>
    </w:rPr>
  </w:style>
  <w:style w:type="character" w:customStyle="1" w:styleId="TitleChar">
    <w:name w:val="Title Char"/>
    <w:basedOn w:val="DefaultParagraphFont"/>
    <w:link w:val="Title"/>
    <w:uiPriority w:val="10"/>
    <w:rsid w:val="00A277C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277CA"/>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A277CA"/>
    <w:pPr>
      <w:spacing w:before="160"/>
      <w:jc w:val="center"/>
    </w:pPr>
    <w:rPr>
      <w:i/>
      <w:iCs/>
      <w:color w:val="000000" w:themeColor="text1"/>
    </w:rPr>
  </w:style>
  <w:style w:type="character" w:customStyle="1" w:styleId="QuoteChar">
    <w:name w:val="Quote Char"/>
    <w:basedOn w:val="DefaultParagraphFont"/>
    <w:link w:val="Quote"/>
    <w:uiPriority w:val="29"/>
    <w:rsid w:val="00A277CA"/>
    <w:rPr>
      <w:i/>
      <w:iCs/>
      <w:color w:val="000000" w:themeColor="text1"/>
    </w:rPr>
  </w:style>
  <w:style w:type="paragraph" w:styleId="ListParagraph">
    <w:name w:val="List Paragraph"/>
    <w:basedOn w:val="Normal"/>
    <w:uiPriority w:val="34"/>
    <w:qFormat/>
    <w:rsid w:val="00A277CA"/>
    <w:pPr>
      <w:ind w:left="720"/>
      <w:contextualSpacing/>
    </w:pPr>
  </w:style>
  <w:style w:type="character" w:styleId="IntenseEmphasis">
    <w:name w:val="Intense Emphasis"/>
    <w:basedOn w:val="DefaultParagraphFont"/>
    <w:uiPriority w:val="21"/>
    <w:qFormat/>
    <w:rsid w:val="00A277CA"/>
    <w:rPr>
      <w:i/>
      <w:iCs/>
      <w:color w:val="2F5496" w:themeColor="accent1" w:themeShade="BF"/>
    </w:rPr>
  </w:style>
  <w:style w:type="paragraph" w:styleId="IntenseQuote">
    <w:name w:val="Intense Quote"/>
    <w:basedOn w:val="Normal"/>
    <w:next w:val="Normal"/>
    <w:link w:val="IntenseQuoteChar"/>
    <w:uiPriority w:val="30"/>
    <w:qFormat/>
    <w:rsid w:val="00A277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77CA"/>
    <w:rPr>
      <w:i/>
      <w:iCs/>
      <w:color w:val="2F5496" w:themeColor="accent1" w:themeShade="BF"/>
    </w:rPr>
  </w:style>
  <w:style w:type="character" w:styleId="IntenseReference">
    <w:name w:val="Intense Reference"/>
    <w:basedOn w:val="DefaultParagraphFont"/>
    <w:uiPriority w:val="32"/>
    <w:qFormat/>
    <w:rsid w:val="00A277CA"/>
    <w:rPr>
      <w:b/>
      <w:bCs/>
      <w:smallCaps/>
      <w:color w:val="2F5496" w:themeColor="accent1" w:themeShade="BF"/>
      <w:spacing w:val="5"/>
    </w:rPr>
  </w:style>
  <w:style w:type="paragraph" w:styleId="NormalWeb">
    <w:name w:val="Normal (Web)"/>
    <w:basedOn w:val="Normal"/>
    <w:uiPriority w:val="99"/>
    <w:semiHidden/>
    <w:unhideWhenUsed/>
    <w:rsid w:val="0024377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4377E"/>
    <w:rPr>
      <w:b/>
      <w:bCs/>
    </w:rPr>
  </w:style>
  <w:style w:type="character" w:styleId="Emphasis">
    <w:name w:val="Emphasis"/>
    <w:basedOn w:val="DefaultParagraphFont"/>
    <w:uiPriority w:val="20"/>
    <w:qFormat/>
    <w:rsid w:val="0024377E"/>
    <w:rPr>
      <w:i/>
      <w:iCs/>
    </w:rPr>
  </w:style>
  <w:style w:type="character" w:styleId="Hyperlink">
    <w:name w:val="Hyperlink"/>
    <w:basedOn w:val="DefaultParagraphFont"/>
    <w:uiPriority w:val="99"/>
    <w:unhideWhenUsed/>
    <w:rsid w:val="0024377E"/>
    <w:rPr>
      <w:color w:val="0000FF"/>
      <w:u w:val="single"/>
    </w:rPr>
  </w:style>
  <w:style w:type="paragraph" w:styleId="z-TopofForm">
    <w:name w:val="HTML Top of Form"/>
    <w:basedOn w:val="Normal"/>
    <w:next w:val="Normal"/>
    <w:link w:val="z-TopofFormChar"/>
    <w:hidden/>
    <w:uiPriority w:val="99"/>
    <w:semiHidden/>
    <w:unhideWhenUsed/>
    <w:rsid w:val="008C131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C131B"/>
    <w:rPr>
      <w:rFonts w:ascii="Arial" w:eastAsia="Times New Roman" w:hAnsi="Arial" w:cs="Arial"/>
      <w:vanish/>
      <w:kern w:val="0"/>
      <w:sz w:val="16"/>
      <w:szCs w:val="16"/>
    </w:rPr>
  </w:style>
  <w:style w:type="paragraph" w:styleId="z-BottomofForm">
    <w:name w:val="HTML Bottom of Form"/>
    <w:basedOn w:val="Normal"/>
    <w:next w:val="Normal"/>
    <w:link w:val="z-BottomofFormChar"/>
    <w:hidden/>
    <w:uiPriority w:val="99"/>
    <w:semiHidden/>
    <w:unhideWhenUsed/>
    <w:rsid w:val="008C131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C131B"/>
    <w:rPr>
      <w:rFonts w:ascii="Arial" w:eastAsia="Times New Roman" w:hAnsi="Arial" w:cs="Arial"/>
      <w:vanish/>
      <w:kern w:val="0"/>
      <w:sz w:val="16"/>
      <w:szCs w:val="16"/>
    </w:rPr>
  </w:style>
  <w:style w:type="character" w:customStyle="1" w:styleId="ms-1">
    <w:name w:val="ms-1"/>
    <w:basedOn w:val="DefaultParagraphFont"/>
    <w:rsid w:val="00790215"/>
  </w:style>
  <w:style w:type="character" w:customStyle="1" w:styleId="max-w-15ch">
    <w:name w:val="max-w-[15ch]"/>
    <w:basedOn w:val="DefaultParagraphFont"/>
    <w:rsid w:val="00790215"/>
  </w:style>
  <w:style w:type="character" w:customStyle="1" w:styleId="-me-1">
    <w:name w:val="-me-1"/>
    <w:basedOn w:val="DefaultParagraphFont"/>
    <w:rsid w:val="00790215"/>
  </w:style>
  <w:style w:type="paragraph" w:styleId="Subtitle">
    <w:name w:val="Subtitle"/>
    <w:basedOn w:val="Normal"/>
    <w:next w:val="Normal"/>
    <w:link w:val="SubtitleChar"/>
    <w:uiPriority w:val="11"/>
    <w:qFormat/>
    <w:rPr>
      <w:color w:val="000000"/>
      <w:sz w:val="28"/>
      <w:szCs w:val="28"/>
    </w:rPr>
  </w:style>
  <w:style w:type="character" w:customStyle="1" w:styleId="UnresolvedMention1">
    <w:name w:val="Unresolved Mention1"/>
    <w:basedOn w:val="DefaultParagraphFont"/>
    <w:uiPriority w:val="99"/>
    <w:semiHidden/>
    <w:unhideWhenUsed/>
    <w:rsid w:val="00F8125D"/>
    <w:rPr>
      <w:color w:val="605E5C"/>
      <w:shd w:val="clear" w:color="auto" w:fill="E1DFDD"/>
    </w:rPr>
  </w:style>
  <w:style w:type="paragraph" w:styleId="Header">
    <w:name w:val="header"/>
    <w:basedOn w:val="Normal"/>
    <w:link w:val="HeaderChar"/>
    <w:uiPriority w:val="99"/>
    <w:unhideWhenUsed/>
    <w:rsid w:val="000A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D4E"/>
  </w:style>
  <w:style w:type="paragraph" w:styleId="Footer">
    <w:name w:val="footer"/>
    <w:basedOn w:val="Normal"/>
    <w:link w:val="FooterChar"/>
    <w:uiPriority w:val="99"/>
    <w:unhideWhenUsed/>
    <w:rsid w:val="000A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7jmwRzF/Ejf3yxlbV4rbL038Xw==">CgMxLjA4AHIhMVBRNTVRMFhOZGdsR0p4ZUREMXI2SWd2Z1VxRUZhaUJ0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9492</Words>
  <Characters>54105</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Arowosegbe</dc:creator>
  <cp:lastModifiedBy>SDI 1137</cp:lastModifiedBy>
  <cp:revision>74</cp:revision>
  <dcterms:created xsi:type="dcterms:W3CDTF">2025-11-14T20:26:00Z</dcterms:created>
  <dcterms:modified xsi:type="dcterms:W3CDTF">2025-12-20T05:57:00Z</dcterms:modified>
</cp:coreProperties>
</file>