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1631F" w14:textId="77777777" w:rsidR="0021418A" w:rsidRPr="00B90DFA" w:rsidRDefault="005A6555" w:rsidP="00B90DFA">
      <w:pPr>
        <w:spacing w:before="240" w:line="288" w:lineRule="auto"/>
        <w:jc w:val="both"/>
        <w:rPr>
          <w:rFonts w:ascii="Times New Roman" w:hAnsi="Times New Roman" w:cs="Times New Roman"/>
          <w:sz w:val="24"/>
          <w:szCs w:val="24"/>
        </w:rPr>
      </w:pPr>
      <w:bookmarkStart w:id="0" w:name="the_hygiene_practice_gap_an_obser_1585db"/>
      <w:r w:rsidRPr="00B90DFA">
        <w:rPr>
          <w:rFonts w:ascii="Times New Roman" w:hAnsi="Times New Roman" w:cs="Times New Roman"/>
          <w:b/>
          <w:sz w:val="24"/>
          <w:szCs w:val="24"/>
        </w:rPr>
        <w:t>The Hygiene-Practice Gap: An Observational Audit of Slaughter and Sanitation Protocols in Retail Meat Outlets of Jammu &amp; Kashmir</w:t>
      </w:r>
      <w:bookmarkEnd w:id="0"/>
    </w:p>
    <w:p w14:paraId="35A0DD2F" w14:textId="088F86A6" w:rsidR="0021418A" w:rsidRPr="00B90DFA" w:rsidRDefault="0021418A" w:rsidP="00B90DFA">
      <w:pPr>
        <w:jc w:val="both"/>
        <w:rPr>
          <w:rFonts w:ascii="Times New Roman" w:hAnsi="Times New Roman" w:cs="Times New Roman"/>
          <w:sz w:val="24"/>
          <w:szCs w:val="24"/>
        </w:rPr>
      </w:pPr>
    </w:p>
    <w:p w14:paraId="77521E53" w14:textId="77777777" w:rsidR="0021418A" w:rsidRPr="00B90DFA" w:rsidRDefault="005A6555" w:rsidP="00B90DFA">
      <w:pPr>
        <w:spacing w:before="240" w:line="271" w:lineRule="auto"/>
        <w:jc w:val="both"/>
        <w:rPr>
          <w:rFonts w:ascii="Times New Roman" w:hAnsi="Times New Roman" w:cs="Times New Roman"/>
          <w:sz w:val="24"/>
          <w:szCs w:val="24"/>
        </w:rPr>
      </w:pPr>
      <w:bookmarkStart w:id="1" w:name="abstract"/>
      <w:r w:rsidRPr="00B90DFA">
        <w:rPr>
          <w:rFonts w:ascii="Times New Roman" w:hAnsi="Times New Roman" w:cs="Times New Roman"/>
          <w:b/>
          <w:sz w:val="24"/>
          <w:szCs w:val="24"/>
        </w:rPr>
        <w:t>Abstract</w:t>
      </w:r>
      <w:bookmarkEnd w:id="1"/>
    </w:p>
    <w:p w14:paraId="24625695" w14:textId="77777777" w:rsidR="0021418A" w:rsidRPr="00B90DFA" w:rsidRDefault="005A6555" w:rsidP="00B90DFA">
      <w:pPr>
        <w:spacing w:after="210"/>
        <w:jc w:val="both"/>
        <w:rPr>
          <w:rFonts w:ascii="Times New Roman" w:hAnsi="Times New Roman" w:cs="Times New Roman"/>
          <w:sz w:val="24"/>
          <w:szCs w:val="24"/>
        </w:rPr>
      </w:pPr>
      <w:r w:rsidRPr="00B90DFA">
        <w:rPr>
          <w:rFonts w:ascii="Times New Roman" w:hAnsi="Times New Roman" w:cs="Times New Roman"/>
          <w:b/>
          <w:sz w:val="24"/>
          <w:szCs w:val="24"/>
        </w:rPr>
        <w:t>Aim:</w:t>
      </w:r>
      <w:r w:rsidRPr="00B90DFA">
        <w:rPr>
          <w:rFonts w:ascii="Times New Roman" w:hAnsi="Times New Roman" w:cs="Times New Roman"/>
          <w:sz w:val="24"/>
          <w:szCs w:val="24"/>
        </w:rPr>
        <w:t xml:space="preserve"> To conduct an observational audit of the operational hygiene standards and sanitation practices in retail meat outlets across Jammu and Kashmir, assessing the compliance gap between safety regulations and field realities.</w:t>
      </w:r>
    </w:p>
    <w:p w14:paraId="6BA0527D" w14:textId="77777777" w:rsidR="0021418A" w:rsidRPr="00B90DFA" w:rsidRDefault="005A6555" w:rsidP="00B90DFA">
      <w:pPr>
        <w:spacing w:after="210"/>
        <w:jc w:val="both"/>
        <w:rPr>
          <w:rFonts w:ascii="Times New Roman" w:hAnsi="Times New Roman" w:cs="Times New Roman"/>
          <w:sz w:val="24"/>
          <w:szCs w:val="24"/>
        </w:rPr>
      </w:pPr>
      <w:r w:rsidRPr="00B90DFA">
        <w:rPr>
          <w:rFonts w:ascii="Times New Roman" w:hAnsi="Times New Roman" w:cs="Times New Roman"/>
          <w:b/>
          <w:sz w:val="24"/>
          <w:szCs w:val="24"/>
        </w:rPr>
        <w:t>Methodology:</w:t>
      </w:r>
      <w:r w:rsidRPr="00B90DFA">
        <w:rPr>
          <w:rFonts w:ascii="Times New Roman" w:hAnsi="Times New Roman" w:cs="Times New Roman"/>
          <w:sz w:val="24"/>
          <w:szCs w:val="24"/>
        </w:rPr>
        <w:t xml:space="preserve"> A direct observational study was conducted on 200 retail meat outlets. A checklist-based assessment evaluated site conditions, cross-contamination vectors, waste disposal, and personal protective equipment (PPE) usage across five districts (Jammu, Udhampur, Rajouri, Kathua, Samba).</w:t>
      </w:r>
    </w:p>
    <w:p w14:paraId="008986BE" w14:textId="77777777" w:rsidR="0021418A" w:rsidRPr="00B90DFA" w:rsidRDefault="005A6555" w:rsidP="00B90DFA">
      <w:pPr>
        <w:spacing w:after="210"/>
        <w:jc w:val="both"/>
        <w:rPr>
          <w:rFonts w:ascii="Times New Roman" w:hAnsi="Times New Roman" w:cs="Times New Roman"/>
          <w:sz w:val="24"/>
          <w:szCs w:val="24"/>
        </w:rPr>
      </w:pPr>
      <w:r w:rsidRPr="00B90DFA">
        <w:rPr>
          <w:rFonts w:ascii="Times New Roman" w:hAnsi="Times New Roman" w:cs="Times New Roman"/>
          <w:b/>
          <w:sz w:val="24"/>
          <w:szCs w:val="24"/>
        </w:rPr>
        <w:t>Results:</w:t>
      </w:r>
      <w:r w:rsidRPr="00B90DFA">
        <w:rPr>
          <w:rFonts w:ascii="Times New Roman" w:hAnsi="Times New Roman" w:cs="Times New Roman"/>
          <w:sz w:val="24"/>
          <w:szCs w:val="24"/>
        </w:rPr>
        <w:t xml:space="preserve"> Despite fair knowledge levels reported in prior studies, practical compliance was alarmingly low (Mean Practice Score: 53.7%). Critical failures included lack of protective clothing (69.5% non-compliance), poor carcass washing practices (55.5% non-compliance), and the absence of flock history verification (82.5% non-compliance). However, basic visible hygiene such as knife cleanliness (60.9%) and hand washing before work (85.6%) showed higher adherence. Geographic analysis revealed significant variance across districts (p&lt;0.05), with Rajouri and Kathua exhibiting lower compliance scores compared to centralized Jammu district.</w:t>
      </w:r>
    </w:p>
    <w:p w14:paraId="3702C7EB" w14:textId="77777777" w:rsidR="0021418A" w:rsidRPr="00B90DFA" w:rsidRDefault="005A6555" w:rsidP="00B90DFA">
      <w:pPr>
        <w:spacing w:after="210"/>
        <w:jc w:val="both"/>
        <w:rPr>
          <w:rFonts w:ascii="Times New Roman" w:hAnsi="Times New Roman" w:cs="Times New Roman"/>
          <w:sz w:val="24"/>
          <w:szCs w:val="24"/>
        </w:rPr>
      </w:pPr>
      <w:r w:rsidRPr="00B90DFA">
        <w:rPr>
          <w:rFonts w:ascii="Times New Roman" w:hAnsi="Times New Roman" w:cs="Times New Roman"/>
          <w:b/>
          <w:sz w:val="24"/>
          <w:szCs w:val="24"/>
        </w:rPr>
        <w:t>Interpretation:</w:t>
      </w:r>
      <w:r w:rsidRPr="00B90DFA">
        <w:rPr>
          <w:rFonts w:ascii="Times New Roman" w:hAnsi="Times New Roman" w:cs="Times New Roman"/>
          <w:sz w:val="24"/>
          <w:szCs w:val="24"/>
        </w:rPr>
        <w:t xml:space="preserve"> The study reveals a significant "Intention-Action" gap. While butchers perform low-effort tasks (knife cleaning), high-effort or high-cost interventions (PPE, waste segregation, lairage management) are neglected, often due to infrastructural deficits and economic constraints. The findings underscore the need for integrated interventions combining infrastructure development, regulatory enforcement, and consumer education to bridge this critical practice gap.</w:t>
      </w:r>
    </w:p>
    <w:p w14:paraId="00BC5240" w14:textId="77777777" w:rsidR="0021418A" w:rsidRPr="00B90DFA" w:rsidRDefault="005A6555" w:rsidP="00B90DFA">
      <w:pPr>
        <w:spacing w:after="210"/>
        <w:jc w:val="both"/>
        <w:rPr>
          <w:rFonts w:ascii="Times New Roman" w:hAnsi="Times New Roman" w:cs="Times New Roman"/>
          <w:sz w:val="24"/>
          <w:szCs w:val="24"/>
        </w:rPr>
      </w:pPr>
      <w:r w:rsidRPr="00B90DFA">
        <w:rPr>
          <w:rFonts w:ascii="Times New Roman" w:hAnsi="Times New Roman" w:cs="Times New Roman"/>
          <w:b/>
          <w:sz w:val="24"/>
          <w:szCs w:val="24"/>
        </w:rPr>
        <w:t>Keywords:</w:t>
      </w:r>
      <w:r w:rsidRPr="00B90DFA">
        <w:rPr>
          <w:rFonts w:ascii="Times New Roman" w:hAnsi="Times New Roman" w:cs="Times New Roman"/>
          <w:sz w:val="24"/>
          <w:szCs w:val="24"/>
        </w:rPr>
        <w:t xml:space="preserve"> Meat Hygiene, Sanitation Audit, Abattoir Practices, Cross-contamination, Food Safety Compliance, Knowledge-Attitude-Practice, Informal Sector.</w:t>
      </w:r>
    </w:p>
    <w:p w14:paraId="53AC11F4" w14:textId="052D326D" w:rsidR="0021418A" w:rsidRPr="00B90DFA" w:rsidRDefault="0021418A" w:rsidP="00B90DFA">
      <w:pPr>
        <w:jc w:val="both"/>
        <w:rPr>
          <w:rFonts w:ascii="Times New Roman" w:hAnsi="Times New Roman" w:cs="Times New Roman"/>
          <w:sz w:val="24"/>
          <w:szCs w:val="24"/>
        </w:rPr>
      </w:pPr>
    </w:p>
    <w:p w14:paraId="0B399A08" w14:textId="77777777" w:rsidR="0021418A" w:rsidRPr="00B90DFA" w:rsidRDefault="005A6555" w:rsidP="00B90DFA">
      <w:pPr>
        <w:spacing w:before="240" w:line="271" w:lineRule="auto"/>
        <w:jc w:val="both"/>
        <w:rPr>
          <w:rFonts w:ascii="Times New Roman" w:hAnsi="Times New Roman" w:cs="Times New Roman"/>
          <w:sz w:val="24"/>
          <w:szCs w:val="24"/>
        </w:rPr>
      </w:pPr>
      <w:bookmarkStart w:id="2" w:name="bm_1_introduction"/>
      <w:r w:rsidRPr="00B90DFA">
        <w:rPr>
          <w:rFonts w:ascii="Times New Roman" w:hAnsi="Times New Roman" w:cs="Times New Roman"/>
          <w:b/>
          <w:sz w:val="24"/>
          <w:szCs w:val="24"/>
        </w:rPr>
        <w:t>1. Introduction</w:t>
      </w:r>
      <w:bookmarkEnd w:id="2"/>
    </w:p>
    <w:p w14:paraId="033E392C" w14:textId="05A05FED" w:rsidR="0021418A" w:rsidRPr="00B90DFA" w:rsidRDefault="005A6555" w:rsidP="00B90DFA">
      <w:pPr>
        <w:spacing w:after="210"/>
        <w:jc w:val="both"/>
        <w:rPr>
          <w:rFonts w:ascii="Times New Roman" w:hAnsi="Times New Roman" w:cs="Times New Roman"/>
          <w:sz w:val="24"/>
          <w:szCs w:val="24"/>
        </w:rPr>
      </w:pPr>
      <w:r w:rsidRPr="00B90DFA">
        <w:rPr>
          <w:rFonts w:ascii="Times New Roman" w:hAnsi="Times New Roman" w:cs="Times New Roman"/>
          <w:sz w:val="24"/>
          <w:szCs w:val="24"/>
        </w:rPr>
        <w:t xml:space="preserve">The safety of meat products is decided not in the classroom but on the slaughter floor. "Practices" (P) represent the final and most critical component of the Knowledge-Attitude-Practice (KAP) </w:t>
      </w:r>
      <w:proofErr w:type="gramStart"/>
      <w:r w:rsidRPr="00B90DFA">
        <w:rPr>
          <w:rFonts w:ascii="Times New Roman" w:hAnsi="Times New Roman" w:cs="Times New Roman"/>
          <w:sz w:val="24"/>
          <w:szCs w:val="24"/>
        </w:rPr>
        <w:t>framework[</w:t>
      </w:r>
      <w:proofErr w:type="gramEnd"/>
      <w:r w:rsidR="00A0706B" w:rsidRPr="00495815">
        <w:rPr>
          <w:rFonts w:ascii="Times New Roman" w:hAnsi="Times New Roman" w:cs="Times New Roman"/>
          <w:sz w:val="24"/>
          <w:szCs w:val="24"/>
        </w:rPr>
        <w:t>Sinha</w:t>
      </w:r>
      <w:r w:rsidR="00A0706B">
        <w:rPr>
          <w:rFonts w:ascii="Times New Roman" w:hAnsi="Times New Roman" w:cs="Times New Roman"/>
          <w:sz w:val="24"/>
          <w:szCs w:val="24"/>
        </w:rPr>
        <w:t xml:space="preserve"> </w:t>
      </w:r>
      <w:r w:rsidR="00A0706B" w:rsidRPr="00495815">
        <w:rPr>
          <w:rFonts w:ascii="Times New Roman" w:hAnsi="Times New Roman" w:cs="Times New Roman"/>
          <w:sz w:val="24"/>
          <w:szCs w:val="24"/>
        </w:rPr>
        <w:t>&amp; Sandhu</w:t>
      </w:r>
      <w:r w:rsidR="00A0706B">
        <w:rPr>
          <w:rFonts w:ascii="Times New Roman" w:hAnsi="Times New Roman" w:cs="Times New Roman"/>
          <w:sz w:val="24"/>
          <w:szCs w:val="24"/>
        </w:rPr>
        <w:t>, 2023</w:t>
      </w:r>
      <w:r w:rsidRPr="00B90DFA">
        <w:rPr>
          <w:rFonts w:ascii="Times New Roman" w:hAnsi="Times New Roman" w:cs="Times New Roman"/>
          <w:sz w:val="24"/>
          <w:szCs w:val="24"/>
        </w:rPr>
        <w:t>]. In the developing world, the meat retail sector is often characterized by informal setups, where regulatory oversight is sporadic. Previous research in Ethiopia and India has suggested that even when food handlers possess adequate knowledge, it does not necessarily translate into safe practices due to infrastructural barriers or behavioral inertia</w:t>
      </w:r>
      <w:r w:rsidR="00A0706B">
        <w:rPr>
          <w:rFonts w:ascii="Times New Roman" w:hAnsi="Times New Roman" w:cs="Times New Roman"/>
          <w:sz w:val="24"/>
          <w:szCs w:val="24"/>
        </w:rPr>
        <w:t xml:space="preserve"> </w:t>
      </w:r>
      <w:r w:rsidRPr="00B90DFA">
        <w:rPr>
          <w:rFonts w:ascii="Times New Roman" w:hAnsi="Times New Roman" w:cs="Times New Roman"/>
          <w:sz w:val="24"/>
          <w:szCs w:val="24"/>
        </w:rPr>
        <w:t>[</w:t>
      </w:r>
      <w:proofErr w:type="spellStart"/>
      <w:r w:rsidR="00A0706B" w:rsidRPr="00495815">
        <w:rPr>
          <w:rFonts w:ascii="Times New Roman" w:hAnsi="Times New Roman" w:cs="Times New Roman"/>
          <w:sz w:val="24"/>
          <w:szCs w:val="24"/>
          <w:shd w:val="clear" w:color="auto" w:fill="FFFFFF"/>
        </w:rPr>
        <w:t>Yenealem</w:t>
      </w:r>
      <w:proofErr w:type="spellEnd"/>
      <w:r w:rsidR="00A0706B">
        <w:rPr>
          <w:rFonts w:ascii="Times New Roman" w:hAnsi="Times New Roman" w:cs="Times New Roman"/>
          <w:sz w:val="24"/>
          <w:szCs w:val="24"/>
        </w:rPr>
        <w:t xml:space="preserve"> et al.,2020</w:t>
      </w:r>
      <w:r w:rsidR="00A0706B" w:rsidRPr="00B90DFA">
        <w:rPr>
          <w:rFonts w:ascii="Times New Roman" w:hAnsi="Times New Roman" w:cs="Times New Roman"/>
          <w:sz w:val="24"/>
          <w:szCs w:val="24"/>
        </w:rPr>
        <w:t>]. According</w:t>
      </w:r>
      <w:r w:rsidRPr="00B90DFA">
        <w:rPr>
          <w:rFonts w:ascii="Times New Roman" w:hAnsi="Times New Roman" w:cs="Times New Roman"/>
          <w:sz w:val="24"/>
          <w:szCs w:val="24"/>
        </w:rPr>
        <w:t xml:space="preserve"> to the World Health Organization, approximately 600 million cases of foodborne illnesses occur annually, with significant burden in the WHO South-East Asia Region accounting for more </w:t>
      </w:r>
      <w:r w:rsidRPr="00B90DFA">
        <w:rPr>
          <w:rFonts w:ascii="Times New Roman" w:hAnsi="Times New Roman" w:cs="Times New Roman"/>
          <w:sz w:val="24"/>
          <w:szCs w:val="24"/>
        </w:rPr>
        <w:lastRenderedPageBreak/>
        <w:t xml:space="preserve">than 150 million cases and 175,000 deaths per </w:t>
      </w:r>
      <w:r w:rsidR="00A0706B" w:rsidRPr="00B90DFA">
        <w:rPr>
          <w:rFonts w:ascii="Times New Roman" w:hAnsi="Times New Roman" w:cs="Times New Roman"/>
          <w:sz w:val="24"/>
          <w:szCs w:val="24"/>
        </w:rPr>
        <w:t>year [</w:t>
      </w:r>
      <w:r w:rsidR="00A0706B">
        <w:rPr>
          <w:rFonts w:ascii="Times New Roman" w:hAnsi="Times New Roman" w:cs="Times New Roman"/>
          <w:sz w:val="24"/>
          <w:szCs w:val="24"/>
        </w:rPr>
        <w:t>WHO,2015</w:t>
      </w:r>
      <w:r w:rsidRPr="00B90DFA">
        <w:rPr>
          <w:rFonts w:ascii="Times New Roman" w:hAnsi="Times New Roman" w:cs="Times New Roman"/>
          <w:sz w:val="24"/>
          <w:szCs w:val="24"/>
        </w:rPr>
        <w:t>]. Poor handling of raw meat is identified as the primary cause for cross-contamination in developing countries</w:t>
      </w:r>
      <w:r w:rsidR="00A0706B">
        <w:rPr>
          <w:rFonts w:ascii="Times New Roman" w:hAnsi="Times New Roman" w:cs="Times New Roman"/>
          <w:sz w:val="24"/>
          <w:szCs w:val="24"/>
        </w:rPr>
        <w:t xml:space="preserve"> </w:t>
      </w:r>
      <w:r w:rsidRPr="00B90DFA">
        <w:rPr>
          <w:rFonts w:ascii="Times New Roman" w:hAnsi="Times New Roman" w:cs="Times New Roman"/>
          <w:sz w:val="24"/>
          <w:szCs w:val="24"/>
        </w:rPr>
        <w:t>[</w:t>
      </w:r>
      <w:r w:rsidR="00A0706B" w:rsidRPr="00495815">
        <w:rPr>
          <w:rFonts w:ascii="Times New Roman" w:hAnsi="Times New Roman" w:cs="Times New Roman"/>
          <w:sz w:val="24"/>
          <w:szCs w:val="24"/>
        </w:rPr>
        <w:t>Hossain</w:t>
      </w:r>
      <w:r w:rsidR="00A0706B" w:rsidRPr="00B90DFA">
        <w:rPr>
          <w:rFonts w:ascii="Times New Roman" w:hAnsi="Times New Roman" w:cs="Times New Roman"/>
          <w:sz w:val="24"/>
          <w:szCs w:val="24"/>
        </w:rPr>
        <w:t xml:space="preserve"> </w:t>
      </w:r>
      <w:r w:rsidR="00A0706B">
        <w:rPr>
          <w:rFonts w:ascii="Times New Roman" w:hAnsi="Times New Roman" w:cs="Times New Roman"/>
          <w:sz w:val="24"/>
          <w:szCs w:val="24"/>
        </w:rPr>
        <w:t>et al.,2025</w:t>
      </w:r>
      <w:r w:rsidRPr="00B90DFA">
        <w:rPr>
          <w:rFonts w:ascii="Times New Roman" w:hAnsi="Times New Roman" w:cs="Times New Roman"/>
          <w:sz w:val="24"/>
          <w:szCs w:val="24"/>
        </w:rPr>
        <w:t>] and the KAP model's behavior diagnostic function plays a crucial role in understanding food-related disease dynamics among meat handlers</w:t>
      </w:r>
      <w:r w:rsidR="00A0706B">
        <w:rPr>
          <w:rFonts w:ascii="Times New Roman" w:hAnsi="Times New Roman" w:cs="Times New Roman"/>
          <w:sz w:val="24"/>
          <w:szCs w:val="24"/>
        </w:rPr>
        <w:t xml:space="preserve"> </w:t>
      </w:r>
      <w:r w:rsidRPr="00B90DFA">
        <w:rPr>
          <w:rFonts w:ascii="Times New Roman" w:hAnsi="Times New Roman" w:cs="Times New Roman"/>
          <w:sz w:val="24"/>
          <w:szCs w:val="24"/>
        </w:rPr>
        <w:t>[</w:t>
      </w:r>
      <w:r w:rsidR="00A0706B" w:rsidRPr="00495815">
        <w:rPr>
          <w:rFonts w:ascii="Times New Roman" w:hAnsi="Times New Roman" w:cs="Times New Roman"/>
          <w:sz w:val="24"/>
          <w:szCs w:val="24"/>
        </w:rPr>
        <w:t>Bhandari</w:t>
      </w:r>
      <w:r w:rsidR="00A0706B">
        <w:rPr>
          <w:rFonts w:ascii="Times New Roman" w:hAnsi="Times New Roman" w:cs="Times New Roman"/>
          <w:sz w:val="24"/>
          <w:szCs w:val="24"/>
        </w:rPr>
        <w:t xml:space="preserve"> et al.,2022</w:t>
      </w:r>
      <w:r w:rsidR="00A0706B" w:rsidRPr="00B90DFA">
        <w:rPr>
          <w:rFonts w:ascii="Times New Roman" w:hAnsi="Times New Roman" w:cs="Times New Roman"/>
          <w:sz w:val="24"/>
          <w:szCs w:val="24"/>
        </w:rPr>
        <w:t>]. In</w:t>
      </w:r>
      <w:r w:rsidRPr="00B90DFA">
        <w:rPr>
          <w:rFonts w:ascii="Times New Roman" w:hAnsi="Times New Roman" w:cs="Times New Roman"/>
          <w:sz w:val="24"/>
          <w:szCs w:val="24"/>
        </w:rPr>
        <w:t xml:space="preserve"> Jammu and Kashmir, meat is predominantly sold through small, independent "wet market" outlets rather than centralized supermarkets. This operational model presents unique hygiene challenges, including waste disposal, water availability, and cross-contamination from live animals kept in close proximity to dressed carcasses</w:t>
      </w:r>
      <w:r w:rsidR="00A0706B">
        <w:rPr>
          <w:rFonts w:ascii="Times New Roman" w:hAnsi="Times New Roman" w:cs="Times New Roman"/>
          <w:sz w:val="24"/>
          <w:szCs w:val="24"/>
        </w:rPr>
        <w:t xml:space="preserve"> </w:t>
      </w:r>
      <w:r w:rsidRPr="00B90DFA">
        <w:rPr>
          <w:rFonts w:ascii="Times New Roman" w:hAnsi="Times New Roman" w:cs="Times New Roman"/>
          <w:sz w:val="24"/>
          <w:szCs w:val="24"/>
        </w:rPr>
        <w:t>[</w:t>
      </w:r>
      <w:proofErr w:type="spellStart"/>
      <w:r w:rsidR="00A0706B" w:rsidRPr="00DA4A0B">
        <w:rPr>
          <w:rFonts w:ascii="Times New Roman" w:eastAsia="Times New Roman" w:hAnsi="Times New Roman" w:cs="Times New Roman"/>
          <w:sz w:val="24"/>
          <w:szCs w:val="24"/>
          <w:lang w:eastAsia="en-IN"/>
        </w:rPr>
        <w:t>Ashuro</w:t>
      </w:r>
      <w:proofErr w:type="spellEnd"/>
      <w:r w:rsidR="00A0706B">
        <w:rPr>
          <w:rFonts w:ascii="Times New Roman" w:eastAsia="Times New Roman" w:hAnsi="Times New Roman" w:cs="Times New Roman"/>
          <w:sz w:val="24"/>
          <w:szCs w:val="24"/>
          <w:lang w:eastAsia="en-IN"/>
        </w:rPr>
        <w:t xml:space="preserve"> et al.</w:t>
      </w:r>
      <w:r w:rsidR="00A0706B">
        <w:rPr>
          <w:rFonts w:ascii="Times New Roman" w:hAnsi="Times New Roman" w:cs="Times New Roman"/>
          <w:sz w:val="24"/>
          <w:szCs w:val="24"/>
        </w:rPr>
        <w:t>,2023</w:t>
      </w:r>
      <w:r w:rsidRPr="00B90DFA">
        <w:rPr>
          <w:rFonts w:ascii="Times New Roman" w:hAnsi="Times New Roman" w:cs="Times New Roman"/>
          <w:sz w:val="24"/>
          <w:szCs w:val="24"/>
        </w:rPr>
        <w:t xml:space="preserve">]. Inadequate facilities and hygiene practices in meat shops result in meat contamination, particularly in informal retail settings where most small entrepreneurs lack awareness of good hygiene practices and their </w:t>
      </w:r>
      <w:r w:rsidR="00A0706B" w:rsidRPr="00B90DFA">
        <w:rPr>
          <w:rFonts w:ascii="Times New Roman" w:hAnsi="Times New Roman" w:cs="Times New Roman"/>
          <w:sz w:val="24"/>
          <w:szCs w:val="24"/>
        </w:rPr>
        <w:t>implementation [</w:t>
      </w:r>
      <w:r w:rsidR="00A0706B" w:rsidRPr="00DA4A0B">
        <w:rPr>
          <w:rFonts w:ascii="Times New Roman" w:eastAsia="Times New Roman" w:hAnsi="Times New Roman" w:cs="Times New Roman"/>
          <w:sz w:val="24"/>
          <w:szCs w:val="24"/>
          <w:lang w:eastAsia="en-IN"/>
        </w:rPr>
        <w:t>Gebeyehu &amp; Tsegaye</w:t>
      </w:r>
      <w:r w:rsidR="00A0706B">
        <w:rPr>
          <w:rFonts w:ascii="Times New Roman" w:eastAsia="Times New Roman" w:hAnsi="Times New Roman" w:cs="Times New Roman"/>
          <w:sz w:val="24"/>
          <w:szCs w:val="24"/>
          <w:lang w:eastAsia="en-IN"/>
        </w:rPr>
        <w:t>,</w:t>
      </w:r>
      <w:r w:rsidR="00A0706B" w:rsidRPr="00DA4A0B">
        <w:rPr>
          <w:rFonts w:ascii="Times New Roman" w:eastAsia="Times New Roman" w:hAnsi="Times New Roman" w:cs="Times New Roman"/>
          <w:sz w:val="24"/>
          <w:szCs w:val="24"/>
          <w:lang w:eastAsia="en-IN"/>
        </w:rPr>
        <w:t>2022</w:t>
      </w:r>
      <w:r w:rsidR="00A0706B">
        <w:rPr>
          <w:rFonts w:ascii="Times New Roman" w:hAnsi="Times New Roman" w:cs="Times New Roman"/>
          <w:sz w:val="24"/>
          <w:szCs w:val="24"/>
        </w:rPr>
        <w:t>]</w:t>
      </w:r>
      <w:r w:rsidRPr="00B90DFA">
        <w:rPr>
          <w:rFonts w:ascii="Times New Roman" w:hAnsi="Times New Roman" w:cs="Times New Roman"/>
          <w:sz w:val="24"/>
          <w:szCs w:val="24"/>
        </w:rPr>
        <w:t>. This study employs an observational audit to quantify the actual hygienic standards in these outlets, moving beyond self-reported surveys to ground-truth the sanitary status of the region's meat supply.</w:t>
      </w:r>
    </w:p>
    <w:p w14:paraId="513B2027" w14:textId="77777777" w:rsidR="0021418A" w:rsidRPr="00B90DFA" w:rsidRDefault="005A6555" w:rsidP="00B90DFA">
      <w:pPr>
        <w:spacing w:before="240" w:line="271" w:lineRule="auto"/>
        <w:jc w:val="both"/>
        <w:rPr>
          <w:rFonts w:ascii="Times New Roman" w:hAnsi="Times New Roman" w:cs="Times New Roman"/>
          <w:sz w:val="24"/>
          <w:szCs w:val="24"/>
        </w:rPr>
      </w:pPr>
      <w:bookmarkStart w:id="3" w:name="bm_2_materials_and_methods"/>
      <w:r w:rsidRPr="00B90DFA">
        <w:rPr>
          <w:rFonts w:ascii="Times New Roman" w:hAnsi="Times New Roman" w:cs="Times New Roman"/>
          <w:b/>
          <w:sz w:val="24"/>
          <w:szCs w:val="24"/>
        </w:rPr>
        <w:t>2. Materials and Methods</w:t>
      </w:r>
      <w:bookmarkEnd w:id="3"/>
    </w:p>
    <w:p w14:paraId="644D5C30" w14:textId="77777777" w:rsidR="0021418A" w:rsidRPr="00B90DFA" w:rsidRDefault="005A6555" w:rsidP="00B90DFA">
      <w:pPr>
        <w:spacing w:before="240" w:line="271" w:lineRule="auto"/>
        <w:jc w:val="both"/>
        <w:rPr>
          <w:rFonts w:ascii="Times New Roman" w:hAnsi="Times New Roman" w:cs="Times New Roman"/>
          <w:sz w:val="24"/>
          <w:szCs w:val="24"/>
        </w:rPr>
      </w:pPr>
      <w:bookmarkStart w:id="4" w:name="bm_2_1_study_design_and_setting"/>
      <w:r w:rsidRPr="00B90DFA">
        <w:rPr>
          <w:rFonts w:ascii="Times New Roman" w:hAnsi="Times New Roman" w:cs="Times New Roman"/>
          <w:b/>
          <w:sz w:val="24"/>
          <w:szCs w:val="24"/>
        </w:rPr>
        <w:t>2.1 Study Design and Setting</w:t>
      </w:r>
      <w:bookmarkEnd w:id="4"/>
    </w:p>
    <w:p w14:paraId="06D67ACD" w14:textId="77777777" w:rsidR="0021418A" w:rsidRPr="00B90DFA" w:rsidRDefault="005A6555" w:rsidP="00B90DFA">
      <w:pPr>
        <w:spacing w:after="210"/>
        <w:jc w:val="both"/>
        <w:rPr>
          <w:rFonts w:ascii="Times New Roman" w:hAnsi="Times New Roman" w:cs="Times New Roman"/>
          <w:sz w:val="24"/>
          <w:szCs w:val="24"/>
        </w:rPr>
      </w:pPr>
      <w:r w:rsidRPr="00B90DFA">
        <w:rPr>
          <w:rFonts w:ascii="Times New Roman" w:hAnsi="Times New Roman" w:cs="Times New Roman"/>
          <w:sz w:val="24"/>
          <w:szCs w:val="24"/>
        </w:rPr>
        <w:t>A direct observational cross-sectional study was conducted on 200 retail meat outlets across five districts of Jammu &amp; Kashmir (Jammu, Udhampur, Rajouri, Kathua, and Samba) over a period of six months. The outlets included both permanent structures and temporary operational units ("wet markets"). Unlike self-reported surveys, researchers visited outlets during peak operation hours (typically 6:00 AM to 11:00 AM) to observe practices in real-time, thereby minimizing the "Hawthorne effect" (where subjects modify behavior because they are being watched).</w:t>
      </w:r>
    </w:p>
    <w:p w14:paraId="6D31CA62" w14:textId="77777777" w:rsidR="0021418A" w:rsidRPr="00B90DFA" w:rsidRDefault="005A6555" w:rsidP="00B90DFA">
      <w:pPr>
        <w:spacing w:before="240" w:line="271" w:lineRule="auto"/>
        <w:jc w:val="both"/>
        <w:rPr>
          <w:rFonts w:ascii="Times New Roman" w:hAnsi="Times New Roman" w:cs="Times New Roman"/>
          <w:sz w:val="24"/>
          <w:szCs w:val="24"/>
        </w:rPr>
      </w:pPr>
      <w:bookmarkStart w:id="5" w:name="bm_2_2_audit_parameters_and_checklist"/>
      <w:r w:rsidRPr="00B90DFA">
        <w:rPr>
          <w:rFonts w:ascii="Times New Roman" w:hAnsi="Times New Roman" w:cs="Times New Roman"/>
          <w:b/>
          <w:sz w:val="24"/>
          <w:szCs w:val="24"/>
        </w:rPr>
        <w:t>2.2 Audit Parameters and Checklist</w:t>
      </w:r>
      <w:bookmarkEnd w:id="5"/>
    </w:p>
    <w:p w14:paraId="2A2E0F7C" w14:textId="77777777" w:rsidR="0021418A" w:rsidRPr="00B90DFA" w:rsidRDefault="005A6555" w:rsidP="00B90DFA">
      <w:pPr>
        <w:spacing w:after="210"/>
        <w:jc w:val="both"/>
        <w:rPr>
          <w:rFonts w:ascii="Times New Roman" w:hAnsi="Times New Roman" w:cs="Times New Roman"/>
          <w:sz w:val="24"/>
          <w:szCs w:val="24"/>
        </w:rPr>
      </w:pPr>
      <w:r w:rsidRPr="00B90DFA">
        <w:rPr>
          <w:rFonts w:ascii="Times New Roman" w:hAnsi="Times New Roman" w:cs="Times New Roman"/>
          <w:sz w:val="24"/>
          <w:szCs w:val="24"/>
        </w:rPr>
        <w:t>The standardized observational checklist covered 18 critical control points (CCPs), grouped into four major categories:</w:t>
      </w:r>
    </w:p>
    <w:p w14:paraId="4414C184" w14:textId="77777777" w:rsidR="0021418A" w:rsidRPr="00B90DFA" w:rsidRDefault="005A6555" w:rsidP="00B90DFA">
      <w:pPr>
        <w:numPr>
          <w:ilvl w:val="0"/>
          <w:numId w:val="1"/>
        </w:numPr>
        <w:jc w:val="both"/>
        <w:rPr>
          <w:rFonts w:ascii="Times New Roman" w:hAnsi="Times New Roman" w:cs="Times New Roman"/>
          <w:sz w:val="24"/>
          <w:szCs w:val="24"/>
        </w:rPr>
      </w:pPr>
      <w:r w:rsidRPr="00B90DFA">
        <w:rPr>
          <w:rFonts w:ascii="Times New Roman" w:hAnsi="Times New Roman" w:cs="Times New Roman"/>
          <w:b/>
          <w:sz w:val="24"/>
          <w:szCs w:val="24"/>
        </w:rPr>
        <w:t>Infrastructure:</w:t>
      </w:r>
      <w:r w:rsidRPr="00B90DFA">
        <w:rPr>
          <w:rFonts w:ascii="Times New Roman" w:hAnsi="Times New Roman" w:cs="Times New Roman"/>
          <w:sz w:val="24"/>
          <w:szCs w:val="24"/>
        </w:rPr>
        <w:t xml:space="preserve"> Floor cleanliness, slab material and condition, drainage systems, water source type and availability, segregation of work areas.</w:t>
      </w:r>
    </w:p>
    <w:p w14:paraId="6B50CB01" w14:textId="77777777" w:rsidR="0021418A" w:rsidRPr="00B90DFA" w:rsidRDefault="005A6555" w:rsidP="00B90DFA">
      <w:pPr>
        <w:numPr>
          <w:ilvl w:val="0"/>
          <w:numId w:val="1"/>
        </w:numPr>
        <w:jc w:val="both"/>
        <w:rPr>
          <w:rFonts w:ascii="Times New Roman" w:hAnsi="Times New Roman" w:cs="Times New Roman"/>
          <w:sz w:val="24"/>
          <w:szCs w:val="24"/>
        </w:rPr>
      </w:pPr>
      <w:r w:rsidRPr="00B90DFA">
        <w:rPr>
          <w:rFonts w:ascii="Times New Roman" w:hAnsi="Times New Roman" w:cs="Times New Roman"/>
          <w:b/>
          <w:sz w:val="24"/>
          <w:szCs w:val="24"/>
        </w:rPr>
        <w:t>Process Hygiene:</w:t>
      </w:r>
      <w:r w:rsidRPr="00B90DFA">
        <w:rPr>
          <w:rFonts w:ascii="Times New Roman" w:hAnsi="Times New Roman" w:cs="Times New Roman"/>
          <w:sz w:val="24"/>
          <w:szCs w:val="24"/>
        </w:rPr>
        <w:t xml:space="preserve"> Antemortem inspection (flock health verification), slaughter methodology, carcass washing protocols (pre- and post-evisceration), feed withholding periods, lairage conditions.</w:t>
      </w:r>
    </w:p>
    <w:p w14:paraId="1588CE57" w14:textId="77777777" w:rsidR="0021418A" w:rsidRPr="00B90DFA" w:rsidRDefault="005A6555" w:rsidP="00B90DFA">
      <w:pPr>
        <w:numPr>
          <w:ilvl w:val="0"/>
          <w:numId w:val="1"/>
        </w:numPr>
        <w:jc w:val="both"/>
        <w:rPr>
          <w:rFonts w:ascii="Times New Roman" w:hAnsi="Times New Roman" w:cs="Times New Roman"/>
          <w:sz w:val="24"/>
          <w:szCs w:val="24"/>
        </w:rPr>
      </w:pPr>
      <w:r w:rsidRPr="00B90DFA">
        <w:rPr>
          <w:rFonts w:ascii="Times New Roman" w:hAnsi="Times New Roman" w:cs="Times New Roman"/>
          <w:b/>
          <w:sz w:val="24"/>
          <w:szCs w:val="24"/>
        </w:rPr>
        <w:t>Personal Hygiene:</w:t>
      </w:r>
      <w:r w:rsidRPr="00B90DFA">
        <w:rPr>
          <w:rFonts w:ascii="Times New Roman" w:hAnsi="Times New Roman" w:cs="Times New Roman"/>
          <w:sz w:val="24"/>
          <w:szCs w:val="24"/>
        </w:rPr>
        <w:t xml:space="preserve"> Hand washing facilities and practices, use of PPE (aprons, gloves, head covers), personal cleanliness, absence of jewelry and wounds.</w:t>
      </w:r>
    </w:p>
    <w:p w14:paraId="3C60A584" w14:textId="77777777" w:rsidR="0021418A" w:rsidRPr="00B90DFA" w:rsidRDefault="005A6555" w:rsidP="00B90DFA">
      <w:pPr>
        <w:numPr>
          <w:ilvl w:val="0"/>
          <w:numId w:val="1"/>
        </w:numPr>
        <w:jc w:val="both"/>
        <w:rPr>
          <w:rFonts w:ascii="Times New Roman" w:hAnsi="Times New Roman" w:cs="Times New Roman"/>
          <w:sz w:val="24"/>
          <w:szCs w:val="24"/>
        </w:rPr>
      </w:pPr>
      <w:r w:rsidRPr="00B90DFA">
        <w:rPr>
          <w:rFonts w:ascii="Times New Roman" w:hAnsi="Times New Roman" w:cs="Times New Roman"/>
          <w:b/>
          <w:sz w:val="24"/>
          <w:szCs w:val="24"/>
        </w:rPr>
        <w:t>Environmental Health:</w:t>
      </w:r>
      <w:r w:rsidRPr="00B90DFA">
        <w:rPr>
          <w:rFonts w:ascii="Times New Roman" w:hAnsi="Times New Roman" w:cs="Times New Roman"/>
          <w:sz w:val="24"/>
          <w:szCs w:val="24"/>
        </w:rPr>
        <w:t xml:space="preserve"> Presence of insects, rodents, and stray animals; waste disposal systems; fly/vector control measures; segregation of soiled and clean areas.</w:t>
      </w:r>
    </w:p>
    <w:p w14:paraId="62BA7E7C" w14:textId="77777777" w:rsidR="0021418A" w:rsidRPr="00B90DFA" w:rsidRDefault="005A6555" w:rsidP="00B90DFA">
      <w:pPr>
        <w:spacing w:before="240" w:line="271" w:lineRule="auto"/>
        <w:jc w:val="both"/>
        <w:rPr>
          <w:rFonts w:ascii="Times New Roman" w:hAnsi="Times New Roman" w:cs="Times New Roman"/>
          <w:sz w:val="24"/>
          <w:szCs w:val="24"/>
        </w:rPr>
      </w:pPr>
      <w:bookmarkStart w:id="6" w:name="bm_2_3_compliance_scoring_and_dat_c8014d"/>
      <w:r w:rsidRPr="00B90DFA">
        <w:rPr>
          <w:rFonts w:ascii="Times New Roman" w:hAnsi="Times New Roman" w:cs="Times New Roman"/>
          <w:b/>
          <w:sz w:val="24"/>
          <w:szCs w:val="24"/>
        </w:rPr>
        <w:t>2.3 Compliance Scoring and Data Analysis</w:t>
      </w:r>
      <w:bookmarkEnd w:id="6"/>
    </w:p>
    <w:p w14:paraId="27934A78" w14:textId="77777777" w:rsidR="0021418A" w:rsidRPr="00B90DFA" w:rsidRDefault="005A6555" w:rsidP="00B90DFA">
      <w:pPr>
        <w:spacing w:after="210"/>
        <w:jc w:val="both"/>
        <w:rPr>
          <w:rFonts w:ascii="Times New Roman" w:hAnsi="Times New Roman" w:cs="Times New Roman"/>
          <w:sz w:val="24"/>
          <w:szCs w:val="24"/>
        </w:rPr>
      </w:pPr>
      <w:r w:rsidRPr="00B90DFA">
        <w:rPr>
          <w:rFonts w:ascii="Times New Roman" w:hAnsi="Times New Roman" w:cs="Times New Roman"/>
          <w:sz w:val="24"/>
          <w:szCs w:val="24"/>
        </w:rPr>
        <w:t>Compliance with each parameter was coded as:</w:t>
      </w:r>
    </w:p>
    <w:p w14:paraId="589C94E4" w14:textId="77777777" w:rsidR="0021418A" w:rsidRPr="00B90DFA" w:rsidRDefault="005A6555" w:rsidP="00B90DFA">
      <w:pPr>
        <w:numPr>
          <w:ilvl w:val="0"/>
          <w:numId w:val="2"/>
        </w:numPr>
        <w:jc w:val="both"/>
        <w:rPr>
          <w:rFonts w:ascii="Times New Roman" w:hAnsi="Times New Roman" w:cs="Times New Roman"/>
          <w:sz w:val="24"/>
          <w:szCs w:val="24"/>
        </w:rPr>
      </w:pPr>
      <w:r w:rsidRPr="00B90DFA">
        <w:rPr>
          <w:rFonts w:ascii="Times New Roman" w:hAnsi="Times New Roman" w:cs="Times New Roman"/>
          <w:b/>
          <w:sz w:val="24"/>
          <w:szCs w:val="24"/>
        </w:rPr>
        <w:t>Adequate</w:t>
      </w:r>
      <w:r w:rsidRPr="00B90DFA">
        <w:rPr>
          <w:rFonts w:ascii="Times New Roman" w:hAnsi="Times New Roman" w:cs="Times New Roman"/>
          <w:sz w:val="24"/>
          <w:szCs w:val="24"/>
        </w:rPr>
        <w:t xml:space="preserve"> (full compliance)</w:t>
      </w:r>
    </w:p>
    <w:p w14:paraId="0A08CA9E" w14:textId="77777777" w:rsidR="0021418A" w:rsidRPr="00B90DFA" w:rsidRDefault="005A6555" w:rsidP="00B90DFA">
      <w:pPr>
        <w:numPr>
          <w:ilvl w:val="0"/>
          <w:numId w:val="2"/>
        </w:numPr>
        <w:jc w:val="both"/>
        <w:rPr>
          <w:rFonts w:ascii="Times New Roman" w:hAnsi="Times New Roman" w:cs="Times New Roman"/>
          <w:sz w:val="24"/>
          <w:szCs w:val="24"/>
        </w:rPr>
      </w:pPr>
      <w:r w:rsidRPr="00B90DFA">
        <w:rPr>
          <w:rFonts w:ascii="Times New Roman" w:hAnsi="Times New Roman" w:cs="Times New Roman"/>
          <w:b/>
          <w:sz w:val="24"/>
          <w:szCs w:val="24"/>
        </w:rPr>
        <w:lastRenderedPageBreak/>
        <w:t>Fair</w:t>
      </w:r>
      <w:r w:rsidRPr="00B90DFA">
        <w:rPr>
          <w:rFonts w:ascii="Times New Roman" w:hAnsi="Times New Roman" w:cs="Times New Roman"/>
          <w:sz w:val="24"/>
          <w:szCs w:val="24"/>
        </w:rPr>
        <w:t xml:space="preserve"> (partial compliance with minor deviations)</w:t>
      </w:r>
    </w:p>
    <w:p w14:paraId="0E51D66F" w14:textId="77777777" w:rsidR="0021418A" w:rsidRPr="00B90DFA" w:rsidRDefault="005A6555" w:rsidP="00B90DFA">
      <w:pPr>
        <w:numPr>
          <w:ilvl w:val="0"/>
          <w:numId w:val="2"/>
        </w:numPr>
        <w:jc w:val="both"/>
        <w:rPr>
          <w:rFonts w:ascii="Times New Roman" w:hAnsi="Times New Roman" w:cs="Times New Roman"/>
          <w:sz w:val="24"/>
          <w:szCs w:val="24"/>
        </w:rPr>
      </w:pPr>
      <w:r w:rsidRPr="00B90DFA">
        <w:rPr>
          <w:rFonts w:ascii="Times New Roman" w:hAnsi="Times New Roman" w:cs="Times New Roman"/>
          <w:b/>
          <w:sz w:val="24"/>
          <w:szCs w:val="24"/>
        </w:rPr>
        <w:t>Poor</w:t>
      </w:r>
      <w:r w:rsidRPr="00B90DFA">
        <w:rPr>
          <w:rFonts w:ascii="Times New Roman" w:hAnsi="Times New Roman" w:cs="Times New Roman"/>
          <w:sz w:val="24"/>
          <w:szCs w:val="24"/>
        </w:rPr>
        <w:t xml:space="preserve"> (significant non-compliance)</w:t>
      </w:r>
    </w:p>
    <w:p w14:paraId="23CFE437" w14:textId="68A00736" w:rsidR="0021418A" w:rsidRPr="00B90DFA" w:rsidRDefault="005A6555" w:rsidP="00B90DFA">
      <w:pPr>
        <w:spacing w:after="210"/>
        <w:jc w:val="both"/>
        <w:rPr>
          <w:rFonts w:ascii="Times New Roman" w:hAnsi="Times New Roman" w:cs="Times New Roman"/>
          <w:sz w:val="24"/>
          <w:szCs w:val="24"/>
        </w:rPr>
      </w:pPr>
      <w:r w:rsidRPr="00B90DFA">
        <w:rPr>
          <w:rFonts w:ascii="Times New Roman" w:hAnsi="Times New Roman" w:cs="Times New Roman"/>
          <w:sz w:val="24"/>
          <w:szCs w:val="24"/>
        </w:rPr>
        <w:t>Descriptive statistics (frequencies, percentages, means) were calculated for each parameter. Chi-square tests were employed to determine variance in practices across different geographic zones (districts), with statistical significance set at p&lt;0.05. Correlation analysis was performed to assess the relationship between infrastructural status and overall practice scores.</w:t>
      </w:r>
    </w:p>
    <w:p w14:paraId="7972CF0B" w14:textId="77777777" w:rsidR="0021418A" w:rsidRPr="00B90DFA" w:rsidRDefault="005A6555" w:rsidP="00B90DFA">
      <w:pPr>
        <w:spacing w:before="240" w:line="271" w:lineRule="auto"/>
        <w:jc w:val="both"/>
        <w:rPr>
          <w:rFonts w:ascii="Times New Roman" w:hAnsi="Times New Roman" w:cs="Times New Roman"/>
          <w:sz w:val="24"/>
          <w:szCs w:val="24"/>
        </w:rPr>
      </w:pPr>
      <w:bookmarkStart w:id="7" w:name="bm_3_results_and_discussion"/>
      <w:r w:rsidRPr="00B90DFA">
        <w:rPr>
          <w:rFonts w:ascii="Times New Roman" w:hAnsi="Times New Roman" w:cs="Times New Roman"/>
          <w:b/>
          <w:sz w:val="24"/>
          <w:szCs w:val="24"/>
        </w:rPr>
        <w:t>3. Results and Discussion</w:t>
      </w:r>
      <w:bookmarkEnd w:id="7"/>
    </w:p>
    <w:p w14:paraId="447DDA9F" w14:textId="77777777" w:rsidR="0021418A" w:rsidRPr="00B90DFA" w:rsidRDefault="005A6555" w:rsidP="00B90DFA">
      <w:pPr>
        <w:spacing w:before="240" w:line="271" w:lineRule="auto"/>
        <w:jc w:val="both"/>
        <w:rPr>
          <w:rFonts w:ascii="Times New Roman" w:hAnsi="Times New Roman" w:cs="Times New Roman"/>
          <w:sz w:val="24"/>
          <w:szCs w:val="24"/>
        </w:rPr>
      </w:pPr>
      <w:bookmarkStart w:id="8" w:name="bm_3_1_demographic_and_infrastruc_b3c0c0"/>
      <w:r w:rsidRPr="00B90DFA">
        <w:rPr>
          <w:rFonts w:ascii="Times New Roman" w:hAnsi="Times New Roman" w:cs="Times New Roman"/>
          <w:b/>
          <w:sz w:val="24"/>
          <w:szCs w:val="24"/>
        </w:rPr>
        <w:t>3.1 Demographic and Infrastructural Characteristics of Meat Outlets</w:t>
      </w:r>
      <w:bookmarkEnd w:id="8"/>
    </w:p>
    <w:p w14:paraId="2B38E8E5" w14:textId="77777777" w:rsidR="0021418A" w:rsidRPr="00B90DFA" w:rsidRDefault="005A6555" w:rsidP="00B90DFA">
      <w:pPr>
        <w:spacing w:after="210"/>
        <w:jc w:val="both"/>
        <w:rPr>
          <w:rFonts w:ascii="Times New Roman" w:hAnsi="Times New Roman" w:cs="Times New Roman"/>
          <w:sz w:val="24"/>
          <w:szCs w:val="24"/>
        </w:rPr>
      </w:pPr>
      <w:r w:rsidRPr="00B90DFA">
        <w:rPr>
          <w:rFonts w:ascii="Times New Roman" w:hAnsi="Times New Roman" w:cs="Times New Roman"/>
          <w:b/>
          <w:sz w:val="24"/>
          <w:szCs w:val="24"/>
        </w:rPr>
        <w:t>3.1.1 Structural Profile</w:t>
      </w:r>
    </w:p>
    <w:p w14:paraId="414B5895" w14:textId="3215EA49" w:rsidR="0021418A" w:rsidRPr="00B90DFA" w:rsidRDefault="005A6555" w:rsidP="00B90DFA">
      <w:pPr>
        <w:spacing w:after="210"/>
        <w:jc w:val="both"/>
        <w:rPr>
          <w:rFonts w:ascii="Times New Roman" w:hAnsi="Times New Roman" w:cs="Times New Roman"/>
          <w:sz w:val="24"/>
          <w:szCs w:val="24"/>
        </w:rPr>
      </w:pPr>
      <w:r w:rsidRPr="00B90DFA">
        <w:rPr>
          <w:rFonts w:ascii="Times New Roman" w:eastAsia="Georgia" w:hAnsi="Times New Roman" w:cs="Times New Roman"/>
          <w:sz w:val="24"/>
          <w:szCs w:val="24"/>
        </w:rPr>
        <w:t>The observational data revealed significant variability in outlet infrastructure across the five districts. While 89% (n=178) of shops were permanent structures with basic walls and roof, a concerning minority of 11% (n=22) operated from temporary, makeshift shacks—predominantly in Jammu and Udhampur districts. This structural deficiency directly correlated with poor sanitation scores (r=0.67, p&lt;0.05).</w:t>
      </w:r>
    </w:p>
    <w:p w14:paraId="0292193C" w14:textId="50DB8A49" w:rsidR="0021418A" w:rsidRPr="00B90DFA" w:rsidRDefault="005A6555" w:rsidP="00B90DFA">
      <w:pPr>
        <w:spacing w:after="210"/>
        <w:jc w:val="both"/>
        <w:rPr>
          <w:rFonts w:ascii="Times New Roman" w:hAnsi="Times New Roman" w:cs="Times New Roman"/>
          <w:sz w:val="24"/>
          <w:szCs w:val="24"/>
        </w:rPr>
      </w:pPr>
      <w:r w:rsidRPr="00B90DFA">
        <w:rPr>
          <w:rFonts w:ascii="Times New Roman" w:hAnsi="Times New Roman" w:cs="Times New Roman"/>
          <w:b/>
          <w:sz w:val="24"/>
          <w:szCs w:val="24"/>
        </w:rPr>
        <w:t>Floor and Drainage Infrastructure:</w:t>
      </w:r>
      <w:r w:rsidRPr="00B90DFA">
        <w:rPr>
          <w:rFonts w:ascii="Times New Roman" w:hAnsi="Times New Roman" w:cs="Times New Roman"/>
          <w:sz w:val="24"/>
          <w:szCs w:val="24"/>
        </w:rPr>
        <w:t xml:space="preserve"> Among permanent structures, only 51.7% (n=92/178) maintained tiled or concrete floors that were cleanable and maintained in "Adequate" condition. The remaining 48.3% had either cracked, porous surfaces or compacted earth floors, which serve as excellent vectors for microbial survival and cross-contamination. Drainage systems were similarly problematic: only 47.2% (n=84/178) of outlets had dedicated drainage channels; 38.2% (n=68/178) relied on open drainage that pooled water in proximity to meat-handling areas, and 14.6% (n=26/178) had no formal drainage system whatsoever. This finding aligns with studies from Ethiopia and Nigeria, where poor drainage correlated with increased </w:t>
      </w:r>
      <w:r w:rsidRPr="00B90DFA">
        <w:rPr>
          <w:rFonts w:ascii="Times New Roman" w:hAnsi="Times New Roman" w:cs="Times New Roman"/>
          <w:i/>
          <w:sz w:val="24"/>
          <w:szCs w:val="24"/>
        </w:rPr>
        <w:t>Salmonella</w:t>
      </w:r>
      <w:r w:rsidRPr="00B90DFA">
        <w:rPr>
          <w:rFonts w:ascii="Times New Roman" w:hAnsi="Times New Roman" w:cs="Times New Roman"/>
          <w:sz w:val="24"/>
          <w:szCs w:val="24"/>
        </w:rPr>
        <w:t xml:space="preserve"> and </w:t>
      </w:r>
      <w:r w:rsidRPr="00B90DFA">
        <w:rPr>
          <w:rFonts w:ascii="Times New Roman" w:hAnsi="Times New Roman" w:cs="Times New Roman"/>
          <w:i/>
          <w:sz w:val="24"/>
          <w:szCs w:val="24"/>
        </w:rPr>
        <w:t>E. coli</w:t>
      </w:r>
      <w:r w:rsidRPr="00B90DFA">
        <w:rPr>
          <w:rFonts w:ascii="Times New Roman" w:hAnsi="Times New Roman" w:cs="Times New Roman"/>
          <w:sz w:val="24"/>
          <w:szCs w:val="24"/>
        </w:rPr>
        <w:t xml:space="preserve"> contamination in </w:t>
      </w:r>
      <w:proofErr w:type="gramStart"/>
      <w:r w:rsidRPr="00B90DFA">
        <w:rPr>
          <w:rFonts w:ascii="Times New Roman" w:hAnsi="Times New Roman" w:cs="Times New Roman"/>
          <w:sz w:val="24"/>
          <w:szCs w:val="24"/>
        </w:rPr>
        <w:t>meat[</w:t>
      </w:r>
      <w:proofErr w:type="gramEnd"/>
      <w:r w:rsidR="00A0706B" w:rsidRPr="00A0706B">
        <w:rPr>
          <w:rFonts w:ascii="Times New Roman" w:hAnsi="Times New Roman" w:cs="Times New Roman"/>
          <w:sz w:val="24"/>
          <w:szCs w:val="24"/>
        </w:rPr>
        <w:t xml:space="preserve"> </w:t>
      </w:r>
      <w:r w:rsidR="00A0706B" w:rsidRPr="00495815">
        <w:rPr>
          <w:rFonts w:ascii="Times New Roman" w:hAnsi="Times New Roman" w:cs="Times New Roman"/>
          <w:sz w:val="24"/>
          <w:szCs w:val="24"/>
        </w:rPr>
        <w:t>Muleta</w:t>
      </w:r>
      <w:r w:rsidR="00A0706B">
        <w:rPr>
          <w:rFonts w:ascii="Times New Roman" w:hAnsi="Times New Roman" w:cs="Times New Roman"/>
          <w:sz w:val="24"/>
          <w:szCs w:val="24"/>
        </w:rPr>
        <w:t xml:space="preserve"> </w:t>
      </w:r>
      <w:r w:rsidR="00A0706B" w:rsidRPr="00495815">
        <w:rPr>
          <w:rFonts w:ascii="Times New Roman" w:hAnsi="Times New Roman" w:cs="Times New Roman"/>
          <w:sz w:val="24"/>
          <w:szCs w:val="24"/>
        </w:rPr>
        <w:t>&amp; Ashenafi</w:t>
      </w:r>
      <w:r w:rsidR="00A0706B">
        <w:rPr>
          <w:rFonts w:ascii="Times New Roman" w:hAnsi="Times New Roman" w:cs="Times New Roman"/>
          <w:sz w:val="24"/>
          <w:szCs w:val="24"/>
        </w:rPr>
        <w:t>,</w:t>
      </w:r>
      <w:r w:rsidR="00A0706B" w:rsidRPr="00495815">
        <w:rPr>
          <w:rFonts w:ascii="Times New Roman" w:hAnsi="Times New Roman" w:cs="Times New Roman"/>
          <w:sz w:val="24"/>
          <w:szCs w:val="24"/>
        </w:rPr>
        <w:t>2010</w:t>
      </w:r>
      <w:r w:rsidRPr="00B90DFA">
        <w:rPr>
          <w:rFonts w:ascii="Times New Roman" w:hAnsi="Times New Roman" w:cs="Times New Roman"/>
          <w:sz w:val="24"/>
          <w:szCs w:val="24"/>
        </w:rPr>
        <w:t>].</w:t>
      </w:r>
    </w:p>
    <w:p w14:paraId="39DEC2C0" w14:textId="77777777" w:rsidR="0021418A" w:rsidRPr="00B90DFA" w:rsidRDefault="005A6555" w:rsidP="00B90DFA">
      <w:pPr>
        <w:spacing w:after="210"/>
        <w:jc w:val="both"/>
        <w:rPr>
          <w:rFonts w:ascii="Times New Roman" w:hAnsi="Times New Roman" w:cs="Times New Roman"/>
          <w:sz w:val="24"/>
          <w:szCs w:val="24"/>
        </w:rPr>
      </w:pPr>
      <w:r w:rsidRPr="00B90DFA">
        <w:rPr>
          <w:rFonts w:ascii="Times New Roman" w:hAnsi="Times New Roman" w:cs="Times New Roman"/>
          <w:b/>
          <w:sz w:val="24"/>
          <w:szCs w:val="24"/>
        </w:rPr>
        <w:t>Water Availability and Quality:</w:t>
      </w:r>
      <w:r w:rsidRPr="00B90DFA">
        <w:rPr>
          <w:rFonts w:ascii="Times New Roman" w:eastAsia="Georgia" w:hAnsi="Times New Roman" w:cs="Times New Roman"/>
          <w:sz w:val="24"/>
          <w:szCs w:val="24"/>
        </w:rPr>
        <w:t xml:space="preserve"> Only 64.5% (n=129/200) of outlets had access to running water; 22.5% (n=45/200) relied on intermittent municipal supply or hand pumps, and 13% (n=26/200) had no dedicated water access. None of the outlets had municipal water quality testing documentation. This infrastructural constraint directly limits the feasibility of proper handwashing, carcass cleaning, and equipment sanitization—foundational practices in meat safety.</w:t>
      </w:r>
    </w:p>
    <w:p w14:paraId="31E2232F" w14:textId="77777777" w:rsidR="0021418A" w:rsidRPr="00B90DFA" w:rsidRDefault="005A6555" w:rsidP="00B90DFA">
      <w:pPr>
        <w:spacing w:after="210"/>
        <w:jc w:val="both"/>
        <w:rPr>
          <w:rFonts w:ascii="Times New Roman" w:hAnsi="Times New Roman" w:cs="Times New Roman"/>
          <w:sz w:val="24"/>
          <w:szCs w:val="24"/>
        </w:rPr>
      </w:pPr>
      <w:r w:rsidRPr="00B90DFA">
        <w:rPr>
          <w:rFonts w:ascii="Times New Roman" w:hAnsi="Times New Roman" w:cs="Times New Roman"/>
          <w:b/>
          <w:sz w:val="24"/>
          <w:szCs w:val="24"/>
        </w:rPr>
        <w:t>3.1.2 Vector and Pest Control</w:t>
      </w:r>
    </w:p>
    <w:p w14:paraId="4B6C8DFA" w14:textId="795B9AC1" w:rsidR="0021418A" w:rsidRPr="00B90DFA" w:rsidRDefault="005A6555" w:rsidP="00B90DFA">
      <w:pPr>
        <w:spacing w:after="210"/>
        <w:jc w:val="both"/>
        <w:rPr>
          <w:rFonts w:ascii="Times New Roman" w:hAnsi="Times New Roman" w:cs="Times New Roman"/>
          <w:sz w:val="24"/>
          <w:szCs w:val="24"/>
        </w:rPr>
      </w:pPr>
      <w:r w:rsidRPr="00B90DFA">
        <w:rPr>
          <w:rFonts w:ascii="Times New Roman" w:hAnsi="Times New Roman" w:cs="Times New Roman"/>
          <w:sz w:val="24"/>
          <w:szCs w:val="24"/>
        </w:rPr>
        <w:t xml:space="preserve">The presence of stray animals and insects was a recurring violation, noted in 38.2% (n=76/200) of shops. These settings invariably had live animal holding areas (lairage) in close proximity to the slaughter zone. In 18% (n=36/200) of outlets, visible evidence of rodent activity (droppings, gnawed surfaces) was documented. Fly infestation was noted in 31% (n=62/200) of outlets during observation, particularly during warm months. Only 23.5% (n=47/200) outlets used any form of pest control measure (screens, traps, or insecticides), and even in these cases, the control was reactive rather than proactive. This </w:t>
      </w:r>
      <w:r w:rsidRPr="00B90DFA">
        <w:rPr>
          <w:rFonts w:ascii="Times New Roman" w:hAnsi="Times New Roman" w:cs="Times New Roman"/>
          <w:sz w:val="24"/>
          <w:szCs w:val="24"/>
        </w:rPr>
        <w:lastRenderedPageBreak/>
        <w:t xml:space="preserve">environmental contamination profile significantly elevates the risk of foodborne pathogen transmission, particularly </w:t>
      </w:r>
      <w:r w:rsidRPr="00B90DFA">
        <w:rPr>
          <w:rFonts w:ascii="Times New Roman" w:hAnsi="Times New Roman" w:cs="Times New Roman"/>
          <w:i/>
          <w:sz w:val="24"/>
          <w:szCs w:val="24"/>
        </w:rPr>
        <w:t>Campylobacter</w:t>
      </w:r>
      <w:r w:rsidRPr="00B90DFA">
        <w:rPr>
          <w:rFonts w:ascii="Times New Roman" w:hAnsi="Times New Roman" w:cs="Times New Roman"/>
          <w:sz w:val="24"/>
          <w:szCs w:val="24"/>
        </w:rPr>
        <w:t xml:space="preserve">, </w:t>
      </w:r>
      <w:r w:rsidRPr="00B90DFA">
        <w:rPr>
          <w:rFonts w:ascii="Times New Roman" w:hAnsi="Times New Roman" w:cs="Times New Roman"/>
          <w:i/>
          <w:sz w:val="24"/>
          <w:szCs w:val="24"/>
        </w:rPr>
        <w:t>Listeria monocytogenes</w:t>
      </w:r>
      <w:r w:rsidRPr="00B90DFA">
        <w:rPr>
          <w:rFonts w:ascii="Times New Roman" w:hAnsi="Times New Roman" w:cs="Times New Roman"/>
          <w:sz w:val="24"/>
          <w:szCs w:val="24"/>
        </w:rPr>
        <w:t xml:space="preserve">, and parasitic </w:t>
      </w:r>
      <w:proofErr w:type="gramStart"/>
      <w:r w:rsidRPr="00B90DFA">
        <w:rPr>
          <w:rFonts w:ascii="Times New Roman" w:hAnsi="Times New Roman" w:cs="Times New Roman"/>
          <w:sz w:val="24"/>
          <w:szCs w:val="24"/>
        </w:rPr>
        <w:t>infections[</w:t>
      </w:r>
      <w:proofErr w:type="gramEnd"/>
      <w:r w:rsidR="00A0706B" w:rsidRPr="00DA4A0B">
        <w:rPr>
          <w:rFonts w:ascii="Times New Roman" w:eastAsia="Times New Roman" w:hAnsi="Times New Roman" w:cs="Times New Roman"/>
          <w:sz w:val="24"/>
          <w:szCs w:val="24"/>
          <w:lang w:eastAsia="en-IN"/>
        </w:rPr>
        <w:t>Kirk</w:t>
      </w:r>
      <w:r w:rsidR="00A0706B" w:rsidRPr="00B90DFA">
        <w:rPr>
          <w:rFonts w:ascii="Times New Roman" w:hAnsi="Times New Roman" w:cs="Times New Roman"/>
          <w:sz w:val="24"/>
          <w:szCs w:val="24"/>
        </w:rPr>
        <w:t xml:space="preserve"> </w:t>
      </w:r>
      <w:r w:rsidR="00A0706B">
        <w:rPr>
          <w:rFonts w:ascii="Times New Roman" w:hAnsi="Times New Roman" w:cs="Times New Roman"/>
          <w:sz w:val="24"/>
          <w:szCs w:val="24"/>
        </w:rPr>
        <w:t>et al.,2015</w:t>
      </w:r>
      <w:r w:rsidRPr="00B90DFA">
        <w:rPr>
          <w:rFonts w:ascii="Times New Roman" w:hAnsi="Times New Roman" w:cs="Times New Roman"/>
          <w:sz w:val="24"/>
          <w:szCs w:val="24"/>
        </w:rPr>
        <w:t>].</w:t>
      </w:r>
    </w:p>
    <w:p w14:paraId="1E8F89BD" w14:textId="77777777" w:rsidR="0021418A" w:rsidRPr="00B90DFA" w:rsidRDefault="005A6555" w:rsidP="00B90DFA">
      <w:pPr>
        <w:spacing w:before="240" w:line="271" w:lineRule="auto"/>
        <w:jc w:val="both"/>
        <w:rPr>
          <w:rFonts w:ascii="Times New Roman" w:hAnsi="Times New Roman" w:cs="Times New Roman"/>
          <w:sz w:val="24"/>
          <w:szCs w:val="24"/>
        </w:rPr>
      </w:pPr>
      <w:bookmarkStart w:id="9" w:name="bm_3_2_personal_hygiene_practices_53f84d"/>
      <w:r w:rsidRPr="00B90DFA">
        <w:rPr>
          <w:rFonts w:ascii="Times New Roman" w:hAnsi="Times New Roman" w:cs="Times New Roman"/>
          <w:b/>
          <w:sz w:val="24"/>
          <w:szCs w:val="24"/>
        </w:rPr>
        <w:t>3.2 Personal Hygiene Practices: The Paradox of Low-Effort Compliance</w:t>
      </w:r>
      <w:bookmarkEnd w:id="9"/>
    </w:p>
    <w:p w14:paraId="03A3C9F1" w14:textId="77777777" w:rsidR="0021418A" w:rsidRPr="00B90DFA" w:rsidRDefault="005A6555" w:rsidP="00B90DFA">
      <w:pPr>
        <w:spacing w:after="210"/>
        <w:jc w:val="both"/>
        <w:rPr>
          <w:rFonts w:ascii="Times New Roman" w:hAnsi="Times New Roman" w:cs="Times New Roman"/>
          <w:sz w:val="24"/>
          <w:szCs w:val="24"/>
        </w:rPr>
      </w:pPr>
      <w:r w:rsidRPr="00B90DFA">
        <w:rPr>
          <w:rFonts w:ascii="Times New Roman" w:hAnsi="Times New Roman" w:cs="Times New Roman"/>
          <w:b/>
          <w:sz w:val="24"/>
          <w:szCs w:val="24"/>
        </w:rPr>
        <w:t>3.2.1 Hand and Body Hygiene</w:t>
      </w:r>
    </w:p>
    <w:p w14:paraId="3D86D175" w14:textId="77777777" w:rsidR="0021418A" w:rsidRPr="00B90DFA" w:rsidRDefault="005A6555" w:rsidP="00B90DFA">
      <w:pPr>
        <w:spacing w:after="210"/>
        <w:jc w:val="both"/>
        <w:rPr>
          <w:rFonts w:ascii="Times New Roman" w:hAnsi="Times New Roman" w:cs="Times New Roman"/>
          <w:sz w:val="24"/>
          <w:szCs w:val="24"/>
        </w:rPr>
      </w:pPr>
      <w:r w:rsidRPr="00B90DFA">
        <w:rPr>
          <w:rFonts w:ascii="Times New Roman" w:hAnsi="Times New Roman" w:cs="Times New Roman"/>
          <w:sz w:val="24"/>
          <w:szCs w:val="24"/>
        </w:rPr>
        <w:t>Contrary to infrastructural constraints, personal hygiene behaviors showed surprisingly higher compliance in certain domains:</w:t>
      </w:r>
    </w:p>
    <w:p w14:paraId="781E441A" w14:textId="77777777" w:rsidR="0021418A" w:rsidRPr="00B90DFA" w:rsidRDefault="005A6555" w:rsidP="00B90DFA">
      <w:pPr>
        <w:numPr>
          <w:ilvl w:val="0"/>
          <w:numId w:val="3"/>
        </w:numPr>
        <w:spacing w:after="210"/>
        <w:jc w:val="both"/>
        <w:rPr>
          <w:rFonts w:ascii="Times New Roman" w:hAnsi="Times New Roman" w:cs="Times New Roman"/>
          <w:sz w:val="24"/>
          <w:szCs w:val="24"/>
        </w:rPr>
      </w:pPr>
      <w:r w:rsidRPr="00B90DFA">
        <w:rPr>
          <w:rFonts w:ascii="Times New Roman" w:hAnsi="Times New Roman" w:cs="Times New Roman"/>
          <w:b/>
          <w:sz w:val="24"/>
          <w:szCs w:val="24"/>
        </w:rPr>
        <w:t>Hand Washing Before Work:</w:t>
      </w:r>
      <w:r w:rsidRPr="00B90DFA">
        <w:rPr>
          <w:rFonts w:ascii="Times New Roman" w:hAnsi="Times New Roman" w:cs="Times New Roman"/>
          <w:sz w:val="24"/>
          <w:szCs w:val="24"/>
        </w:rPr>
        <w:t xml:space="preserve"> 85.6% (n=171/200) of handlers reported and were observed washing their hands before commencing work (p&lt;0.05). This high compliance likely reflects awareness campaigns and religious/cultural practices common in the region.</w:t>
      </w:r>
    </w:p>
    <w:p w14:paraId="3C27880A" w14:textId="77777777" w:rsidR="0021418A" w:rsidRPr="00B90DFA" w:rsidRDefault="005A6555" w:rsidP="00B90DFA">
      <w:pPr>
        <w:numPr>
          <w:ilvl w:val="0"/>
          <w:numId w:val="3"/>
        </w:numPr>
        <w:spacing w:after="210"/>
        <w:jc w:val="both"/>
        <w:rPr>
          <w:rFonts w:ascii="Times New Roman" w:hAnsi="Times New Roman" w:cs="Times New Roman"/>
          <w:sz w:val="24"/>
          <w:szCs w:val="24"/>
        </w:rPr>
      </w:pPr>
      <w:r w:rsidRPr="00B90DFA">
        <w:rPr>
          <w:rFonts w:ascii="Times New Roman" w:hAnsi="Times New Roman" w:cs="Times New Roman"/>
          <w:b/>
          <w:sz w:val="24"/>
          <w:szCs w:val="24"/>
        </w:rPr>
        <w:t>Body Washing/Bathing:</w:t>
      </w:r>
      <w:r w:rsidRPr="00B90DFA">
        <w:rPr>
          <w:rFonts w:ascii="Times New Roman" w:hAnsi="Times New Roman" w:cs="Times New Roman"/>
          <w:sz w:val="24"/>
          <w:szCs w:val="24"/>
        </w:rPr>
        <w:t xml:space="preserve"> 78.8% (n=157/200) of handlers reported bathing before work, which represents a moderately high compliance rate for practices that are culturally normative.</w:t>
      </w:r>
    </w:p>
    <w:p w14:paraId="539AC55E" w14:textId="77777777" w:rsidR="0021418A" w:rsidRPr="00B90DFA" w:rsidRDefault="005A6555" w:rsidP="00B90DFA">
      <w:pPr>
        <w:spacing w:after="210"/>
        <w:jc w:val="both"/>
        <w:rPr>
          <w:rFonts w:ascii="Times New Roman" w:hAnsi="Times New Roman" w:cs="Times New Roman"/>
          <w:sz w:val="24"/>
          <w:szCs w:val="24"/>
        </w:rPr>
      </w:pPr>
      <w:r w:rsidRPr="00B90DFA">
        <w:rPr>
          <w:rFonts w:ascii="Times New Roman" w:hAnsi="Times New Roman" w:cs="Times New Roman"/>
          <w:sz w:val="24"/>
          <w:szCs w:val="24"/>
        </w:rPr>
        <w:t xml:space="preserve">However, </w:t>
      </w:r>
      <w:r w:rsidRPr="00B90DFA">
        <w:rPr>
          <w:rFonts w:ascii="Times New Roman" w:hAnsi="Times New Roman" w:cs="Times New Roman"/>
          <w:b/>
          <w:sz w:val="24"/>
          <w:szCs w:val="24"/>
        </w:rPr>
        <w:t>sustained hygiene maintenance during work was critically deficient:</w:t>
      </w:r>
    </w:p>
    <w:p w14:paraId="739289E7" w14:textId="77777777" w:rsidR="0021418A" w:rsidRPr="00B90DFA" w:rsidRDefault="005A6555" w:rsidP="00B90DFA">
      <w:pPr>
        <w:numPr>
          <w:ilvl w:val="0"/>
          <w:numId w:val="4"/>
        </w:numPr>
        <w:jc w:val="both"/>
        <w:rPr>
          <w:rFonts w:ascii="Times New Roman" w:hAnsi="Times New Roman" w:cs="Times New Roman"/>
          <w:sz w:val="24"/>
          <w:szCs w:val="24"/>
        </w:rPr>
      </w:pPr>
      <w:r w:rsidRPr="00B90DFA">
        <w:rPr>
          <w:rFonts w:ascii="Times New Roman" w:hAnsi="Times New Roman" w:cs="Times New Roman"/>
          <w:sz w:val="24"/>
          <w:szCs w:val="24"/>
        </w:rPr>
        <w:t>Post-urination hand washing was observed in only 41.2% (n=82/200) of cases.</w:t>
      </w:r>
    </w:p>
    <w:p w14:paraId="57C14C31" w14:textId="77777777" w:rsidR="0021418A" w:rsidRPr="00B90DFA" w:rsidRDefault="005A6555" w:rsidP="00B90DFA">
      <w:pPr>
        <w:numPr>
          <w:ilvl w:val="0"/>
          <w:numId w:val="4"/>
        </w:numPr>
        <w:jc w:val="both"/>
        <w:rPr>
          <w:rFonts w:ascii="Times New Roman" w:hAnsi="Times New Roman" w:cs="Times New Roman"/>
          <w:sz w:val="24"/>
          <w:szCs w:val="24"/>
        </w:rPr>
      </w:pPr>
      <w:r w:rsidRPr="00B90DFA">
        <w:rPr>
          <w:rFonts w:ascii="Times New Roman" w:hAnsi="Times New Roman" w:cs="Times New Roman"/>
          <w:sz w:val="24"/>
          <w:szCs w:val="24"/>
        </w:rPr>
        <w:t>Hand washing after touching non-food surfaces (money, clothing, animals) was observed in just 28.9% (n=58/200) of instances.</w:t>
      </w:r>
    </w:p>
    <w:p w14:paraId="2D94D595" w14:textId="77777777" w:rsidR="0021418A" w:rsidRPr="00B90DFA" w:rsidRDefault="005A6555" w:rsidP="00B90DFA">
      <w:pPr>
        <w:numPr>
          <w:ilvl w:val="0"/>
          <w:numId w:val="4"/>
        </w:numPr>
        <w:jc w:val="both"/>
        <w:rPr>
          <w:rFonts w:ascii="Times New Roman" w:hAnsi="Times New Roman" w:cs="Times New Roman"/>
          <w:sz w:val="24"/>
          <w:szCs w:val="24"/>
        </w:rPr>
      </w:pPr>
      <w:r w:rsidRPr="00B90DFA">
        <w:rPr>
          <w:rFonts w:ascii="Times New Roman" w:hAnsi="Times New Roman" w:cs="Times New Roman"/>
          <w:sz w:val="24"/>
          <w:szCs w:val="24"/>
        </w:rPr>
        <w:t>Cross-contamination via hands was frequently noted: handlers touched raw meat, then handled money, wiped faces, or touched ready-to-eat surfaces without intermediate hand washing.</w:t>
      </w:r>
    </w:p>
    <w:p w14:paraId="41D2908B" w14:textId="77777777" w:rsidR="0021418A" w:rsidRPr="00B90DFA" w:rsidRDefault="005A6555" w:rsidP="00B90DFA">
      <w:pPr>
        <w:spacing w:after="210"/>
        <w:jc w:val="both"/>
        <w:rPr>
          <w:rFonts w:ascii="Times New Roman" w:hAnsi="Times New Roman" w:cs="Times New Roman"/>
          <w:sz w:val="24"/>
          <w:szCs w:val="24"/>
        </w:rPr>
      </w:pPr>
      <w:r w:rsidRPr="00B90DFA">
        <w:rPr>
          <w:rFonts w:ascii="Times New Roman" w:hAnsi="Times New Roman" w:cs="Times New Roman"/>
          <w:b/>
          <w:sz w:val="24"/>
          <w:szCs w:val="24"/>
        </w:rPr>
        <w:t>Critical Interpretation:</w:t>
      </w:r>
      <w:r w:rsidRPr="00B90DFA">
        <w:rPr>
          <w:rFonts w:ascii="Times New Roman" w:hAnsi="Times New Roman" w:cs="Times New Roman"/>
          <w:sz w:val="24"/>
          <w:szCs w:val="24"/>
        </w:rPr>
        <w:t xml:space="preserve"> This discrepancy suggests that handlers perform hygiene practices that are ritually or culturally reinforced (bathing before work) but neglect procedural, task-specific hygiene (hand washing between tasks). This "intention-action" gap reflects insufficient training in hazard-critical moments and the absence of procedural reminders in the work environment.</w:t>
      </w:r>
    </w:p>
    <w:p w14:paraId="45FFEF0D" w14:textId="77777777" w:rsidR="0021418A" w:rsidRPr="00B90DFA" w:rsidRDefault="005A6555" w:rsidP="00B90DFA">
      <w:pPr>
        <w:spacing w:after="210"/>
        <w:jc w:val="both"/>
        <w:rPr>
          <w:rFonts w:ascii="Times New Roman" w:hAnsi="Times New Roman" w:cs="Times New Roman"/>
          <w:sz w:val="24"/>
          <w:szCs w:val="24"/>
        </w:rPr>
      </w:pPr>
      <w:r w:rsidRPr="00B90DFA">
        <w:rPr>
          <w:rFonts w:ascii="Times New Roman" w:hAnsi="Times New Roman" w:cs="Times New Roman"/>
          <w:b/>
          <w:sz w:val="24"/>
          <w:szCs w:val="24"/>
        </w:rPr>
        <w:t>3.2.2 Personal Protective Equipment (PPE) Usage: A Critical Failure Point</w:t>
      </w:r>
    </w:p>
    <w:p w14:paraId="0682954D" w14:textId="77777777" w:rsidR="0021418A" w:rsidRPr="00B90DFA" w:rsidRDefault="005A6555" w:rsidP="00B90DFA">
      <w:pPr>
        <w:spacing w:after="210"/>
        <w:jc w:val="both"/>
        <w:rPr>
          <w:rFonts w:ascii="Times New Roman" w:hAnsi="Times New Roman" w:cs="Times New Roman"/>
          <w:sz w:val="24"/>
          <w:szCs w:val="24"/>
        </w:rPr>
      </w:pPr>
      <w:r w:rsidRPr="00B90DFA">
        <w:rPr>
          <w:rFonts w:ascii="Times New Roman" w:hAnsi="Times New Roman" w:cs="Times New Roman"/>
          <w:sz w:val="24"/>
          <w:szCs w:val="24"/>
        </w:rPr>
        <w:t>The use of Personal Protective Equipment was the most alarming finding:</w:t>
      </w:r>
    </w:p>
    <w:p w14:paraId="5AA65AB3" w14:textId="77777777" w:rsidR="0021418A" w:rsidRPr="00B90DFA" w:rsidRDefault="005A6555" w:rsidP="00B90DFA">
      <w:pPr>
        <w:numPr>
          <w:ilvl w:val="0"/>
          <w:numId w:val="5"/>
        </w:numPr>
        <w:spacing w:after="210"/>
        <w:jc w:val="both"/>
        <w:rPr>
          <w:rFonts w:ascii="Times New Roman" w:hAnsi="Times New Roman" w:cs="Times New Roman"/>
          <w:sz w:val="24"/>
          <w:szCs w:val="24"/>
        </w:rPr>
      </w:pPr>
      <w:r w:rsidRPr="00B90DFA">
        <w:rPr>
          <w:rFonts w:ascii="Times New Roman" w:hAnsi="Times New Roman" w:cs="Times New Roman"/>
          <w:b/>
          <w:sz w:val="24"/>
          <w:szCs w:val="24"/>
        </w:rPr>
        <w:t>Protective Clothing (aprons/gowns):</w:t>
      </w:r>
      <w:r w:rsidRPr="00B90DFA">
        <w:rPr>
          <w:rFonts w:ascii="Times New Roman" w:hAnsi="Times New Roman" w:cs="Times New Roman"/>
          <w:sz w:val="24"/>
          <w:szCs w:val="24"/>
        </w:rPr>
        <w:t xml:space="preserve"> Only 30.5% (n=61/200) wore any protective garment. Of these, most wore regular cloth (not washable synthetic material). The 69.5% non-compliance rate was attributed to:</w:t>
      </w:r>
    </w:p>
    <w:p w14:paraId="033BEDA3" w14:textId="77777777" w:rsidR="0021418A" w:rsidRPr="00B90DFA" w:rsidRDefault="005A6555" w:rsidP="00B90DFA">
      <w:pPr>
        <w:numPr>
          <w:ilvl w:val="1"/>
          <w:numId w:val="5"/>
        </w:numPr>
        <w:jc w:val="both"/>
        <w:rPr>
          <w:rFonts w:ascii="Times New Roman" w:hAnsi="Times New Roman" w:cs="Times New Roman"/>
          <w:sz w:val="24"/>
          <w:szCs w:val="24"/>
        </w:rPr>
      </w:pPr>
      <w:r w:rsidRPr="00B90DFA">
        <w:rPr>
          <w:rFonts w:ascii="Times New Roman" w:eastAsia="Georgia" w:hAnsi="Times New Roman" w:cs="Times New Roman"/>
          <w:sz w:val="24"/>
          <w:szCs w:val="24"/>
        </w:rPr>
        <w:t>Discomfort in humid climate (average ambient temperature 28-32°C in study period)</w:t>
      </w:r>
    </w:p>
    <w:p w14:paraId="2D1841B6" w14:textId="77777777" w:rsidR="0021418A" w:rsidRPr="00B90DFA" w:rsidRDefault="005A6555" w:rsidP="00B90DFA">
      <w:pPr>
        <w:numPr>
          <w:ilvl w:val="1"/>
          <w:numId w:val="5"/>
        </w:numPr>
        <w:jc w:val="both"/>
        <w:rPr>
          <w:rFonts w:ascii="Times New Roman" w:hAnsi="Times New Roman" w:cs="Times New Roman"/>
          <w:sz w:val="24"/>
          <w:szCs w:val="24"/>
        </w:rPr>
      </w:pPr>
      <w:r w:rsidRPr="00B90DFA">
        <w:rPr>
          <w:rFonts w:ascii="Times New Roman" w:hAnsi="Times New Roman" w:cs="Times New Roman"/>
          <w:sz w:val="24"/>
          <w:szCs w:val="24"/>
        </w:rPr>
        <w:t>Low perceived personal risk ("I've worked this way for 20 years with no illness")</w:t>
      </w:r>
    </w:p>
    <w:p w14:paraId="169D9F24" w14:textId="77777777" w:rsidR="0021418A" w:rsidRPr="00B90DFA" w:rsidRDefault="005A6555" w:rsidP="00B90DFA">
      <w:pPr>
        <w:numPr>
          <w:ilvl w:val="1"/>
          <w:numId w:val="5"/>
        </w:numPr>
        <w:jc w:val="both"/>
        <w:rPr>
          <w:rFonts w:ascii="Times New Roman" w:hAnsi="Times New Roman" w:cs="Times New Roman"/>
          <w:sz w:val="24"/>
          <w:szCs w:val="24"/>
        </w:rPr>
      </w:pPr>
      <w:r w:rsidRPr="00B90DFA">
        <w:rPr>
          <w:rFonts w:ascii="Times New Roman" w:hAnsi="Times New Roman" w:cs="Times New Roman"/>
          <w:sz w:val="24"/>
          <w:szCs w:val="24"/>
        </w:rPr>
        <w:t>Lack of regulatory enforcement</w:t>
      </w:r>
    </w:p>
    <w:p w14:paraId="37EEDF27" w14:textId="77777777" w:rsidR="0021418A" w:rsidRPr="00B90DFA" w:rsidRDefault="005A6555" w:rsidP="00B90DFA">
      <w:pPr>
        <w:numPr>
          <w:ilvl w:val="0"/>
          <w:numId w:val="5"/>
        </w:numPr>
        <w:spacing w:after="210"/>
        <w:jc w:val="both"/>
        <w:rPr>
          <w:rFonts w:ascii="Times New Roman" w:hAnsi="Times New Roman" w:cs="Times New Roman"/>
          <w:sz w:val="24"/>
          <w:szCs w:val="24"/>
        </w:rPr>
      </w:pPr>
      <w:r w:rsidRPr="00B90DFA">
        <w:rPr>
          <w:rFonts w:ascii="Times New Roman" w:hAnsi="Times New Roman" w:cs="Times New Roman"/>
          <w:b/>
          <w:sz w:val="24"/>
          <w:szCs w:val="24"/>
        </w:rPr>
        <w:lastRenderedPageBreak/>
        <w:t>Glove Usage:</w:t>
      </w:r>
      <w:r w:rsidRPr="00B90DFA">
        <w:rPr>
          <w:rFonts w:ascii="Times New Roman" w:hAnsi="Times New Roman" w:cs="Times New Roman"/>
          <w:sz w:val="24"/>
          <w:szCs w:val="24"/>
        </w:rPr>
        <w:t xml:space="preserve"> Only 18.5% (n=37/200) were observed wearing gloves. Of these, 89% wore non-food-grade fabric gloves (repurposed surgical gloves) rather than proper nitrile gloves. Critical issue: Several handlers reused gloves across multiple tasks without sanitization.</w:t>
      </w:r>
    </w:p>
    <w:p w14:paraId="61F3A20C" w14:textId="77777777" w:rsidR="0021418A" w:rsidRPr="00B90DFA" w:rsidRDefault="005A6555" w:rsidP="00B90DFA">
      <w:pPr>
        <w:numPr>
          <w:ilvl w:val="0"/>
          <w:numId w:val="5"/>
        </w:numPr>
        <w:spacing w:after="210"/>
        <w:jc w:val="both"/>
        <w:rPr>
          <w:rFonts w:ascii="Times New Roman" w:hAnsi="Times New Roman" w:cs="Times New Roman"/>
          <w:sz w:val="24"/>
          <w:szCs w:val="24"/>
        </w:rPr>
      </w:pPr>
      <w:r w:rsidRPr="00B90DFA">
        <w:rPr>
          <w:rFonts w:ascii="Times New Roman" w:hAnsi="Times New Roman" w:cs="Times New Roman"/>
          <w:b/>
          <w:sz w:val="24"/>
          <w:szCs w:val="24"/>
        </w:rPr>
        <w:t>Head/Hair Covering:</w:t>
      </w:r>
      <w:r w:rsidRPr="00B90DFA">
        <w:rPr>
          <w:rFonts w:ascii="Times New Roman" w:hAnsi="Times New Roman" w:cs="Times New Roman"/>
          <w:sz w:val="24"/>
          <w:szCs w:val="24"/>
        </w:rPr>
        <w:t xml:space="preserve"> Virtually absent (2.5%, n=5/200). Hair contamination of meat was directly observed in multiple instances, representing a direct physical hazard.</w:t>
      </w:r>
    </w:p>
    <w:p w14:paraId="5A9CA01E" w14:textId="7E9494BB" w:rsidR="0021418A" w:rsidRPr="00B90DFA" w:rsidRDefault="005A6555" w:rsidP="00B90DFA">
      <w:pPr>
        <w:spacing w:after="210"/>
        <w:jc w:val="both"/>
        <w:rPr>
          <w:rFonts w:ascii="Times New Roman" w:hAnsi="Times New Roman" w:cs="Times New Roman"/>
          <w:sz w:val="24"/>
          <w:szCs w:val="24"/>
        </w:rPr>
      </w:pPr>
      <w:r w:rsidRPr="00B90DFA">
        <w:rPr>
          <w:rFonts w:ascii="Times New Roman" w:hAnsi="Times New Roman" w:cs="Times New Roman"/>
          <w:sz w:val="24"/>
          <w:szCs w:val="24"/>
        </w:rPr>
        <w:t xml:space="preserve">Importantly, </w:t>
      </w:r>
      <w:r w:rsidRPr="00B90DFA">
        <w:rPr>
          <w:rFonts w:ascii="Times New Roman" w:hAnsi="Times New Roman" w:cs="Times New Roman"/>
          <w:b/>
          <w:sz w:val="24"/>
          <w:szCs w:val="24"/>
        </w:rPr>
        <w:t>none of the outlets had PPE available for purchase or provision.</w:t>
      </w:r>
      <w:r w:rsidRPr="00B90DFA">
        <w:rPr>
          <w:rFonts w:ascii="Times New Roman" w:eastAsia="Georgia" w:hAnsi="Times New Roman" w:cs="Times New Roman"/>
          <w:sz w:val="24"/>
          <w:szCs w:val="24"/>
        </w:rPr>
        <w:t xml:space="preserve"> The onus was entirely on individual handlers to procure their own protective equipment—a situation that virtually guarantees non-compliance in the informal </w:t>
      </w:r>
      <w:r w:rsidR="00A0706B" w:rsidRPr="00B90DFA">
        <w:rPr>
          <w:rFonts w:ascii="Times New Roman" w:eastAsia="Georgia" w:hAnsi="Times New Roman" w:cs="Times New Roman"/>
          <w:sz w:val="24"/>
          <w:szCs w:val="24"/>
        </w:rPr>
        <w:t>sector [</w:t>
      </w:r>
      <w:r w:rsidR="00A0706B" w:rsidRPr="00DA4A0B">
        <w:rPr>
          <w:rFonts w:ascii="Times New Roman" w:eastAsia="Times New Roman" w:hAnsi="Times New Roman" w:cs="Times New Roman"/>
          <w:sz w:val="24"/>
          <w:szCs w:val="24"/>
          <w:lang w:eastAsia="en-IN"/>
        </w:rPr>
        <w:t>Mensah</w:t>
      </w:r>
      <w:r w:rsidR="00A0706B">
        <w:rPr>
          <w:rFonts w:ascii="Times New Roman" w:eastAsia="Times New Roman" w:hAnsi="Times New Roman" w:cs="Times New Roman"/>
          <w:sz w:val="24"/>
          <w:szCs w:val="24"/>
          <w:lang w:eastAsia="en-IN"/>
        </w:rPr>
        <w:t xml:space="preserve"> et al.</w:t>
      </w:r>
      <w:r w:rsidR="00A0706B">
        <w:rPr>
          <w:rFonts w:ascii="Times New Roman" w:eastAsia="Georgia" w:hAnsi="Times New Roman" w:cs="Times New Roman"/>
          <w:sz w:val="24"/>
          <w:szCs w:val="24"/>
        </w:rPr>
        <w:t>,2002</w:t>
      </w:r>
      <w:r w:rsidRPr="00B90DFA">
        <w:rPr>
          <w:rFonts w:ascii="Times New Roman" w:eastAsia="Georgia" w:hAnsi="Times New Roman" w:cs="Times New Roman"/>
          <w:sz w:val="24"/>
          <w:szCs w:val="24"/>
        </w:rPr>
        <w:t>].</w:t>
      </w:r>
    </w:p>
    <w:p w14:paraId="45B77F1B" w14:textId="77777777" w:rsidR="0021418A" w:rsidRPr="00B90DFA" w:rsidRDefault="005A6555" w:rsidP="00B90DFA">
      <w:pPr>
        <w:spacing w:before="240" w:line="271" w:lineRule="auto"/>
        <w:jc w:val="both"/>
        <w:rPr>
          <w:rFonts w:ascii="Times New Roman" w:hAnsi="Times New Roman" w:cs="Times New Roman"/>
          <w:sz w:val="24"/>
          <w:szCs w:val="24"/>
        </w:rPr>
      </w:pPr>
      <w:bookmarkStart w:id="10" w:name="bm_3_3_process_hygiene_the_slaugh_13db70"/>
      <w:r w:rsidRPr="00B90DFA">
        <w:rPr>
          <w:rFonts w:ascii="Times New Roman" w:hAnsi="Times New Roman" w:cs="Times New Roman"/>
          <w:b/>
          <w:sz w:val="24"/>
          <w:szCs w:val="24"/>
        </w:rPr>
        <w:t>3.3 Process Hygiene: The Slaughter-to-Sale Continuum</w:t>
      </w:r>
      <w:bookmarkEnd w:id="10"/>
    </w:p>
    <w:p w14:paraId="2B941157" w14:textId="77777777" w:rsidR="0021418A" w:rsidRPr="00B90DFA" w:rsidRDefault="005A6555" w:rsidP="00B90DFA">
      <w:pPr>
        <w:spacing w:after="210"/>
        <w:jc w:val="both"/>
        <w:rPr>
          <w:rFonts w:ascii="Times New Roman" w:hAnsi="Times New Roman" w:cs="Times New Roman"/>
          <w:sz w:val="24"/>
          <w:szCs w:val="24"/>
        </w:rPr>
      </w:pPr>
      <w:r w:rsidRPr="00B90DFA">
        <w:rPr>
          <w:rFonts w:ascii="Times New Roman" w:hAnsi="Times New Roman" w:cs="Times New Roman"/>
          <w:b/>
          <w:sz w:val="24"/>
          <w:szCs w:val="24"/>
        </w:rPr>
        <w:t>3.3.1 Antemortem Inspection and Flock Health Verification</w:t>
      </w:r>
    </w:p>
    <w:p w14:paraId="6A6A0AF9" w14:textId="77777777" w:rsidR="0021418A" w:rsidRPr="00B90DFA" w:rsidRDefault="005A6555" w:rsidP="00B90DFA">
      <w:pPr>
        <w:spacing w:after="210"/>
        <w:jc w:val="both"/>
        <w:rPr>
          <w:rFonts w:ascii="Times New Roman" w:hAnsi="Times New Roman" w:cs="Times New Roman"/>
          <w:sz w:val="24"/>
          <w:szCs w:val="24"/>
        </w:rPr>
      </w:pPr>
      <w:r w:rsidRPr="00B90DFA">
        <w:rPr>
          <w:rFonts w:ascii="Times New Roman" w:hAnsi="Times New Roman" w:cs="Times New Roman"/>
          <w:sz w:val="24"/>
          <w:szCs w:val="24"/>
        </w:rPr>
        <w:t xml:space="preserve">A critical failure point was the </w:t>
      </w:r>
      <w:r w:rsidRPr="00B90DFA">
        <w:rPr>
          <w:rFonts w:ascii="Times New Roman" w:hAnsi="Times New Roman" w:cs="Times New Roman"/>
          <w:b/>
          <w:sz w:val="24"/>
          <w:szCs w:val="24"/>
        </w:rPr>
        <w:t>antemortem health screening of animals:</w:t>
      </w:r>
    </w:p>
    <w:p w14:paraId="0133E088" w14:textId="77777777" w:rsidR="0021418A" w:rsidRPr="00B90DFA" w:rsidRDefault="005A6555" w:rsidP="00B90DFA">
      <w:pPr>
        <w:numPr>
          <w:ilvl w:val="0"/>
          <w:numId w:val="6"/>
        </w:numPr>
        <w:spacing w:after="210"/>
        <w:jc w:val="both"/>
        <w:rPr>
          <w:rFonts w:ascii="Times New Roman" w:hAnsi="Times New Roman" w:cs="Times New Roman"/>
          <w:sz w:val="24"/>
          <w:szCs w:val="24"/>
        </w:rPr>
      </w:pPr>
      <w:r w:rsidRPr="00B90DFA">
        <w:rPr>
          <w:rFonts w:ascii="Times New Roman" w:hAnsi="Times New Roman" w:cs="Times New Roman"/>
          <w:b/>
          <w:sz w:val="24"/>
          <w:szCs w:val="24"/>
        </w:rPr>
        <w:t>Checking Flock/Animal History:</w:t>
      </w:r>
      <w:r w:rsidRPr="00B90DFA">
        <w:rPr>
          <w:rFonts w:ascii="Times New Roman" w:hAnsi="Times New Roman" w:cs="Times New Roman"/>
          <w:sz w:val="24"/>
          <w:szCs w:val="24"/>
        </w:rPr>
        <w:t xml:space="preserve"> Only 17.5% (n=35/200) of butchers verified the source or health history of animals before slaughter. The overwhelming majority (82.5%, n=165/200) slaughtered animals without any health verification whatsoever.</w:t>
      </w:r>
    </w:p>
    <w:p w14:paraId="3E396E5D" w14:textId="77777777" w:rsidR="0021418A" w:rsidRPr="00B90DFA" w:rsidRDefault="005A6555" w:rsidP="00B90DFA">
      <w:pPr>
        <w:numPr>
          <w:ilvl w:val="0"/>
          <w:numId w:val="6"/>
        </w:numPr>
        <w:spacing w:after="210"/>
        <w:jc w:val="both"/>
        <w:rPr>
          <w:rFonts w:ascii="Times New Roman" w:hAnsi="Times New Roman" w:cs="Times New Roman"/>
          <w:sz w:val="24"/>
          <w:szCs w:val="24"/>
        </w:rPr>
      </w:pPr>
      <w:r w:rsidRPr="00B90DFA">
        <w:rPr>
          <w:rFonts w:ascii="Times New Roman" w:hAnsi="Times New Roman" w:cs="Times New Roman"/>
          <w:b/>
          <w:sz w:val="24"/>
          <w:szCs w:val="24"/>
        </w:rPr>
        <w:t>Visual Antemortem Inspection:</w:t>
      </w:r>
      <w:r w:rsidRPr="00B90DFA">
        <w:rPr>
          <w:rFonts w:ascii="Times New Roman" w:hAnsi="Times New Roman" w:cs="Times New Roman"/>
          <w:sz w:val="24"/>
          <w:szCs w:val="24"/>
        </w:rPr>
        <w:t xml:space="preserve"> While 68% (n=136/200) performed some form of visual inspection (checking for obvious lesions, lameness), this assessment was cursory and lacked any structured protocol. Many handlers explicitly stated: </w:t>
      </w:r>
      <w:r w:rsidRPr="00B90DFA">
        <w:rPr>
          <w:rFonts w:ascii="Times New Roman" w:hAnsi="Times New Roman" w:cs="Times New Roman"/>
          <w:i/>
          <w:sz w:val="24"/>
          <w:szCs w:val="24"/>
        </w:rPr>
        <w:t>"If it looks okay, it's okay"</w:t>
      </w:r>
      <w:r w:rsidRPr="00B90DFA">
        <w:rPr>
          <w:rFonts w:ascii="Times New Roman" w:eastAsia="Georgia" w:hAnsi="Times New Roman" w:cs="Times New Roman"/>
          <w:sz w:val="24"/>
          <w:szCs w:val="24"/>
        </w:rPr>
        <w:t>—a dangerously inadequate standard that fails to detect latent infections.</w:t>
      </w:r>
    </w:p>
    <w:p w14:paraId="3C4BBF07" w14:textId="1A9F9007" w:rsidR="0021418A" w:rsidRPr="00B90DFA" w:rsidRDefault="005A6555" w:rsidP="00B90DFA">
      <w:pPr>
        <w:spacing w:after="210"/>
        <w:jc w:val="both"/>
        <w:rPr>
          <w:rFonts w:ascii="Times New Roman" w:hAnsi="Times New Roman" w:cs="Times New Roman"/>
          <w:sz w:val="24"/>
          <w:szCs w:val="24"/>
        </w:rPr>
      </w:pPr>
      <w:r w:rsidRPr="00B90DFA">
        <w:rPr>
          <w:rFonts w:ascii="Times New Roman" w:hAnsi="Times New Roman" w:cs="Times New Roman"/>
          <w:b/>
          <w:sz w:val="24"/>
          <w:szCs w:val="24"/>
        </w:rPr>
        <w:t>Epidemiological Significance:</w:t>
      </w:r>
      <w:r w:rsidRPr="00B90DFA">
        <w:rPr>
          <w:rFonts w:ascii="Times New Roman" w:hAnsi="Times New Roman" w:cs="Times New Roman"/>
          <w:sz w:val="24"/>
          <w:szCs w:val="24"/>
        </w:rPr>
        <w:t xml:space="preserve"> Animals incubating zoonotic pathogens (</w:t>
      </w:r>
      <w:r w:rsidRPr="00B90DFA">
        <w:rPr>
          <w:rFonts w:ascii="Times New Roman" w:hAnsi="Times New Roman" w:cs="Times New Roman"/>
          <w:i/>
          <w:sz w:val="24"/>
          <w:szCs w:val="24"/>
        </w:rPr>
        <w:t>Brucella</w:t>
      </w:r>
      <w:r w:rsidRPr="00B90DFA">
        <w:rPr>
          <w:rFonts w:ascii="Times New Roman" w:hAnsi="Times New Roman" w:cs="Times New Roman"/>
          <w:sz w:val="24"/>
          <w:szCs w:val="24"/>
        </w:rPr>
        <w:t xml:space="preserve">, </w:t>
      </w:r>
      <w:r w:rsidRPr="00B90DFA">
        <w:rPr>
          <w:rFonts w:ascii="Times New Roman" w:hAnsi="Times New Roman" w:cs="Times New Roman"/>
          <w:i/>
          <w:sz w:val="24"/>
          <w:szCs w:val="24"/>
        </w:rPr>
        <w:t>Mycobacterium tuberculosis</w:t>
      </w:r>
      <w:r w:rsidRPr="00B90DFA">
        <w:rPr>
          <w:rFonts w:ascii="Times New Roman" w:hAnsi="Times New Roman" w:cs="Times New Roman"/>
          <w:sz w:val="24"/>
          <w:szCs w:val="24"/>
        </w:rPr>
        <w:t xml:space="preserve">, </w:t>
      </w:r>
      <w:r w:rsidRPr="00B90DFA">
        <w:rPr>
          <w:rFonts w:ascii="Times New Roman" w:hAnsi="Times New Roman" w:cs="Times New Roman"/>
          <w:i/>
          <w:sz w:val="24"/>
          <w:szCs w:val="24"/>
        </w:rPr>
        <w:t>Salmonella</w:t>
      </w:r>
      <w:r w:rsidRPr="00B90DFA">
        <w:rPr>
          <w:rFonts w:ascii="Times New Roman" w:hAnsi="Times New Roman" w:cs="Times New Roman"/>
          <w:sz w:val="24"/>
          <w:szCs w:val="24"/>
        </w:rPr>
        <w:t xml:space="preserve">, </w:t>
      </w:r>
      <w:r w:rsidRPr="00B90DFA">
        <w:rPr>
          <w:rFonts w:ascii="Times New Roman" w:hAnsi="Times New Roman" w:cs="Times New Roman"/>
          <w:i/>
          <w:sz w:val="24"/>
          <w:szCs w:val="24"/>
        </w:rPr>
        <w:t xml:space="preserve">Coxiella </w:t>
      </w:r>
      <w:proofErr w:type="spellStart"/>
      <w:r w:rsidRPr="00B90DFA">
        <w:rPr>
          <w:rFonts w:ascii="Times New Roman" w:hAnsi="Times New Roman" w:cs="Times New Roman"/>
          <w:i/>
          <w:sz w:val="24"/>
          <w:szCs w:val="24"/>
        </w:rPr>
        <w:t>burnetii</w:t>
      </w:r>
      <w:proofErr w:type="spellEnd"/>
      <w:r w:rsidRPr="00B90DFA">
        <w:rPr>
          <w:rFonts w:ascii="Times New Roman" w:eastAsia="Georgia" w:hAnsi="Times New Roman" w:cs="Times New Roman"/>
          <w:sz w:val="24"/>
          <w:szCs w:val="24"/>
        </w:rPr>
        <w:t>—Q fever) may appear clinically healthy. The absence of health certificates or source verification creates a direct pathway for zoonotic spillover into the food chain</w:t>
      </w:r>
      <w:r w:rsidR="00A0706B">
        <w:rPr>
          <w:rFonts w:ascii="Times New Roman" w:eastAsia="Georgia" w:hAnsi="Times New Roman" w:cs="Times New Roman"/>
          <w:sz w:val="24"/>
          <w:szCs w:val="24"/>
        </w:rPr>
        <w:t xml:space="preserve"> </w:t>
      </w:r>
      <w:r w:rsidRPr="00B90DFA">
        <w:rPr>
          <w:rFonts w:ascii="Times New Roman" w:eastAsia="Georgia" w:hAnsi="Times New Roman" w:cs="Times New Roman"/>
          <w:sz w:val="24"/>
          <w:szCs w:val="24"/>
        </w:rPr>
        <w:t>[</w:t>
      </w:r>
      <w:r w:rsidR="00A0706B" w:rsidRPr="00DA4A0B">
        <w:rPr>
          <w:rFonts w:ascii="Times New Roman" w:eastAsia="Times New Roman" w:hAnsi="Times New Roman" w:cs="Times New Roman"/>
          <w:sz w:val="24"/>
          <w:szCs w:val="24"/>
          <w:lang w:eastAsia="en-IN"/>
        </w:rPr>
        <w:t>Muma</w:t>
      </w:r>
      <w:r w:rsidR="00A0706B">
        <w:rPr>
          <w:rFonts w:ascii="Times New Roman" w:eastAsia="Times New Roman" w:hAnsi="Times New Roman" w:cs="Times New Roman"/>
          <w:sz w:val="24"/>
          <w:szCs w:val="24"/>
          <w:lang w:eastAsia="en-IN"/>
        </w:rPr>
        <w:t xml:space="preserve"> et al.</w:t>
      </w:r>
      <w:r w:rsidR="00A0706B">
        <w:rPr>
          <w:rFonts w:ascii="Times New Roman" w:eastAsia="Georgia" w:hAnsi="Times New Roman" w:cs="Times New Roman"/>
          <w:sz w:val="24"/>
          <w:szCs w:val="24"/>
        </w:rPr>
        <w:t>,2006</w:t>
      </w:r>
      <w:r w:rsidRPr="00B90DFA">
        <w:rPr>
          <w:rFonts w:ascii="Times New Roman" w:eastAsia="Georgia" w:hAnsi="Times New Roman" w:cs="Times New Roman"/>
          <w:sz w:val="24"/>
          <w:szCs w:val="24"/>
        </w:rPr>
        <w:t>]</w:t>
      </w:r>
      <w:r w:rsidR="00A0706B">
        <w:rPr>
          <w:rFonts w:ascii="Times New Roman" w:eastAsia="Georgia" w:hAnsi="Times New Roman" w:cs="Times New Roman"/>
          <w:sz w:val="24"/>
          <w:szCs w:val="24"/>
        </w:rPr>
        <w:t xml:space="preserve"> </w:t>
      </w:r>
      <w:r w:rsidRPr="00B90DFA">
        <w:rPr>
          <w:rFonts w:ascii="Times New Roman" w:eastAsia="Georgia" w:hAnsi="Times New Roman" w:cs="Times New Roman"/>
          <w:sz w:val="24"/>
          <w:szCs w:val="24"/>
        </w:rPr>
        <w:t>[</w:t>
      </w:r>
      <w:proofErr w:type="spellStart"/>
      <w:r w:rsidR="00A0706B" w:rsidRPr="00DA4A0B">
        <w:rPr>
          <w:rFonts w:ascii="Times New Roman" w:eastAsia="Times New Roman" w:hAnsi="Times New Roman" w:cs="Times New Roman"/>
          <w:sz w:val="24"/>
          <w:szCs w:val="24"/>
          <w:lang w:eastAsia="en-IN"/>
        </w:rPr>
        <w:t>Ducrotoy</w:t>
      </w:r>
      <w:proofErr w:type="spellEnd"/>
      <w:r w:rsidR="00A0706B" w:rsidRPr="00B90DFA">
        <w:rPr>
          <w:rFonts w:ascii="Times New Roman" w:eastAsia="Georgia" w:hAnsi="Times New Roman" w:cs="Times New Roman"/>
          <w:sz w:val="24"/>
          <w:szCs w:val="24"/>
        </w:rPr>
        <w:t xml:space="preserve"> </w:t>
      </w:r>
      <w:r w:rsidR="00A0706B">
        <w:rPr>
          <w:rFonts w:ascii="Times New Roman" w:eastAsia="Georgia" w:hAnsi="Times New Roman" w:cs="Times New Roman"/>
          <w:sz w:val="24"/>
          <w:szCs w:val="24"/>
        </w:rPr>
        <w:t>et al.,2017</w:t>
      </w:r>
      <w:r w:rsidRPr="00B90DFA">
        <w:rPr>
          <w:rFonts w:ascii="Times New Roman" w:eastAsia="Georgia" w:hAnsi="Times New Roman" w:cs="Times New Roman"/>
          <w:sz w:val="24"/>
          <w:szCs w:val="24"/>
        </w:rPr>
        <w:t xml:space="preserve">]. </w:t>
      </w:r>
      <w:r w:rsidR="00A0706B">
        <w:rPr>
          <w:rFonts w:ascii="Times New Roman" w:eastAsia="Georgia" w:hAnsi="Times New Roman" w:cs="Times New Roman"/>
          <w:sz w:val="24"/>
          <w:szCs w:val="24"/>
        </w:rPr>
        <w:t xml:space="preserve"> </w:t>
      </w:r>
    </w:p>
    <w:p w14:paraId="40EC3B4C" w14:textId="77777777" w:rsidR="0021418A" w:rsidRPr="00B90DFA" w:rsidRDefault="005A6555" w:rsidP="00B90DFA">
      <w:pPr>
        <w:spacing w:after="210"/>
        <w:jc w:val="both"/>
        <w:rPr>
          <w:rFonts w:ascii="Times New Roman" w:hAnsi="Times New Roman" w:cs="Times New Roman"/>
          <w:sz w:val="24"/>
          <w:szCs w:val="24"/>
        </w:rPr>
      </w:pPr>
      <w:r w:rsidRPr="00B90DFA">
        <w:rPr>
          <w:rFonts w:ascii="Times New Roman" w:hAnsi="Times New Roman" w:cs="Times New Roman"/>
          <w:b/>
          <w:sz w:val="24"/>
          <w:szCs w:val="24"/>
        </w:rPr>
        <w:t>3.3.2 Lairage (Holding Area) Management</w:t>
      </w:r>
    </w:p>
    <w:p w14:paraId="41AB9E96" w14:textId="77777777" w:rsidR="0021418A" w:rsidRPr="00B90DFA" w:rsidRDefault="005A6555" w:rsidP="00B90DFA">
      <w:pPr>
        <w:spacing w:after="210"/>
        <w:jc w:val="both"/>
        <w:rPr>
          <w:rFonts w:ascii="Times New Roman" w:hAnsi="Times New Roman" w:cs="Times New Roman"/>
          <w:sz w:val="24"/>
          <w:szCs w:val="24"/>
        </w:rPr>
      </w:pPr>
      <w:r w:rsidRPr="00B90DFA">
        <w:rPr>
          <w:rFonts w:ascii="Times New Roman" w:hAnsi="Times New Roman" w:cs="Times New Roman"/>
          <w:sz w:val="24"/>
          <w:szCs w:val="24"/>
        </w:rPr>
        <w:t>One of the most problematic operational gaps was lairage management:</w:t>
      </w:r>
    </w:p>
    <w:p w14:paraId="6FEFC15F" w14:textId="77777777" w:rsidR="0021418A" w:rsidRPr="00B90DFA" w:rsidRDefault="005A6555" w:rsidP="00B90DFA">
      <w:pPr>
        <w:numPr>
          <w:ilvl w:val="0"/>
          <w:numId w:val="7"/>
        </w:numPr>
        <w:spacing w:after="210"/>
        <w:jc w:val="both"/>
        <w:rPr>
          <w:rFonts w:ascii="Times New Roman" w:hAnsi="Times New Roman" w:cs="Times New Roman"/>
          <w:sz w:val="24"/>
          <w:szCs w:val="24"/>
        </w:rPr>
      </w:pPr>
      <w:r w:rsidRPr="00B90DFA">
        <w:rPr>
          <w:rFonts w:ascii="Times New Roman" w:hAnsi="Times New Roman" w:cs="Times New Roman"/>
          <w:b/>
          <w:sz w:val="24"/>
          <w:szCs w:val="24"/>
        </w:rPr>
        <w:t>Proximity to Slaughter Area:</w:t>
      </w:r>
      <w:r w:rsidRPr="00B90DFA">
        <w:rPr>
          <w:rFonts w:ascii="Times New Roman" w:hAnsi="Times New Roman" w:cs="Times New Roman"/>
          <w:sz w:val="24"/>
          <w:szCs w:val="24"/>
        </w:rPr>
        <w:t xml:space="preserve"> In 55.6% (n=111/200) of outlets, live animals were held in unhygienic cages in direct proximity to the slaughter zone. This architectural deficiency facilitates:</w:t>
      </w:r>
    </w:p>
    <w:p w14:paraId="5BDA5465" w14:textId="77777777" w:rsidR="0021418A" w:rsidRPr="00B90DFA" w:rsidRDefault="005A6555" w:rsidP="00B90DFA">
      <w:pPr>
        <w:numPr>
          <w:ilvl w:val="1"/>
          <w:numId w:val="7"/>
        </w:numPr>
        <w:jc w:val="both"/>
        <w:rPr>
          <w:rFonts w:ascii="Times New Roman" w:hAnsi="Times New Roman" w:cs="Times New Roman"/>
          <w:sz w:val="24"/>
          <w:szCs w:val="24"/>
        </w:rPr>
      </w:pPr>
      <w:r w:rsidRPr="00B90DFA">
        <w:rPr>
          <w:rFonts w:ascii="Times New Roman" w:hAnsi="Times New Roman" w:cs="Times New Roman"/>
          <w:sz w:val="24"/>
          <w:szCs w:val="24"/>
        </w:rPr>
        <w:t>Fecal-oral contamination (direct contact between excreta and carcasses)</w:t>
      </w:r>
    </w:p>
    <w:p w14:paraId="61E47C55" w14:textId="77777777" w:rsidR="0021418A" w:rsidRPr="00B90DFA" w:rsidRDefault="005A6555" w:rsidP="00B90DFA">
      <w:pPr>
        <w:numPr>
          <w:ilvl w:val="1"/>
          <w:numId w:val="7"/>
        </w:numPr>
        <w:jc w:val="both"/>
        <w:rPr>
          <w:rFonts w:ascii="Times New Roman" w:hAnsi="Times New Roman" w:cs="Times New Roman"/>
          <w:sz w:val="24"/>
          <w:szCs w:val="24"/>
        </w:rPr>
      </w:pPr>
      <w:r w:rsidRPr="00B90DFA">
        <w:rPr>
          <w:rFonts w:ascii="Times New Roman" w:hAnsi="Times New Roman" w:cs="Times New Roman"/>
          <w:sz w:val="24"/>
          <w:szCs w:val="24"/>
        </w:rPr>
        <w:t xml:space="preserve">Stress-induced bacterial shedding (elevated </w:t>
      </w:r>
      <w:r w:rsidRPr="00B90DFA">
        <w:rPr>
          <w:rFonts w:ascii="Times New Roman" w:hAnsi="Times New Roman" w:cs="Times New Roman"/>
          <w:i/>
          <w:sz w:val="24"/>
          <w:szCs w:val="24"/>
        </w:rPr>
        <w:t>Salmonella</w:t>
      </w:r>
      <w:r w:rsidRPr="00B90DFA">
        <w:rPr>
          <w:rFonts w:ascii="Times New Roman" w:hAnsi="Times New Roman" w:cs="Times New Roman"/>
          <w:sz w:val="24"/>
          <w:szCs w:val="24"/>
        </w:rPr>
        <w:t xml:space="preserve"> excretion in stressed animals)</w:t>
      </w:r>
    </w:p>
    <w:p w14:paraId="1582BA53" w14:textId="77777777" w:rsidR="0021418A" w:rsidRPr="00B90DFA" w:rsidRDefault="005A6555" w:rsidP="00B90DFA">
      <w:pPr>
        <w:numPr>
          <w:ilvl w:val="1"/>
          <w:numId w:val="7"/>
        </w:numPr>
        <w:jc w:val="both"/>
        <w:rPr>
          <w:rFonts w:ascii="Times New Roman" w:hAnsi="Times New Roman" w:cs="Times New Roman"/>
          <w:sz w:val="24"/>
          <w:szCs w:val="24"/>
        </w:rPr>
      </w:pPr>
      <w:r w:rsidRPr="00B90DFA">
        <w:rPr>
          <w:rFonts w:ascii="Times New Roman" w:hAnsi="Times New Roman" w:cs="Times New Roman"/>
          <w:sz w:val="24"/>
          <w:szCs w:val="24"/>
        </w:rPr>
        <w:t>Inadequate animal welfare (overcrowding, no bedding, poor ventilation)</w:t>
      </w:r>
    </w:p>
    <w:p w14:paraId="5332B5C7" w14:textId="77777777" w:rsidR="0021418A" w:rsidRPr="00B90DFA" w:rsidRDefault="005A6555" w:rsidP="00B90DFA">
      <w:pPr>
        <w:numPr>
          <w:ilvl w:val="0"/>
          <w:numId w:val="7"/>
        </w:numPr>
        <w:spacing w:after="210"/>
        <w:jc w:val="both"/>
        <w:rPr>
          <w:rFonts w:ascii="Times New Roman" w:hAnsi="Times New Roman" w:cs="Times New Roman"/>
          <w:sz w:val="24"/>
          <w:szCs w:val="24"/>
        </w:rPr>
      </w:pPr>
      <w:r w:rsidRPr="00B90DFA">
        <w:rPr>
          <w:rFonts w:ascii="Times New Roman" w:hAnsi="Times New Roman" w:cs="Times New Roman"/>
          <w:b/>
          <w:sz w:val="24"/>
          <w:szCs w:val="24"/>
        </w:rPr>
        <w:lastRenderedPageBreak/>
        <w:t>Pre-Slaughter Feed Withholding:</w:t>
      </w:r>
      <w:r w:rsidRPr="00B90DFA">
        <w:rPr>
          <w:rFonts w:ascii="Times New Roman" w:hAnsi="Times New Roman" w:cs="Times New Roman"/>
          <w:sz w:val="24"/>
          <w:szCs w:val="24"/>
        </w:rPr>
        <w:t xml:space="preserve"> Only 41.7% (n=83/200) practiced the recommended 24-hour feed withholding period before slaughter. This is critical because:</w:t>
      </w:r>
    </w:p>
    <w:p w14:paraId="5B7472E6" w14:textId="3C2700E4" w:rsidR="0021418A" w:rsidRPr="00B90DFA" w:rsidRDefault="005A6555" w:rsidP="00B90DFA">
      <w:pPr>
        <w:numPr>
          <w:ilvl w:val="1"/>
          <w:numId w:val="7"/>
        </w:numPr>
        <w:jc w:val="both"/>
        <w:rPr>
          <w:rFonts w:ascii="Times New Roman" w:hAnsi="Times New Roman" w:cs="Times New Roman"/>
          <w:sz w:val="24"/>
          <w:szCs w:val="24"/>
        </w:rPr>
      </w:pPr>
      <w:r w:rsidRPr="00B90DFA">
        <w:rPr>
          <w:rFonts w:ascii="Times New Roman" w:hAnsi="Times New Roman" w:cs="Times New Roman"/>
          <w:sz w:val="24"/>
          <w:szCs w:val="24"/>
        </w:rPr>
        <w:t>Inadequate fasting results in gastrointestinal tract rupture during evisceration, contaminating the carcass with fecal material</w:t>
      </w:r>
      <w:r w:rsidR="002A1605">
        <w:rPr>
          <w:rFonts w:ascii="Times New Roman" w:hAnsi="Times New Roman" w:cs="Times New Roman"/>
          <w:sz w:val="24"/>
          <w:szCs w:val="24"/>
        </w:rPr>
        <w:t xml:space="preserve"> </w:t>
      </w:r>
      <w:r w:rsidRPr="00B90DFA">
        <w:rPr>
          <w:rFonts w:ascii="Times New Roman" w:hAnsi="Times New Roman" w:cs="Times New Roman"/>
          <w:sz w:val="24"/>
          <w:szCs w:val="24"/>
        </w:rPr>
        <w:t>[</w:t>
      </w:r>
      <w:proofErr w:type="spellStart"/>
      <w:r w:rsidR="002A1605" w:rsidRPr="00DA4A0B">
        <w:rPr>
          <w:rFonts w:ascii="Times New Roman" w:eastAsia="Times New Roman" w:hAnsi="Times New Roman" w:cs="Times New Roman"/>
          <w:sz w:val="24"/>
          <w:szCs w:val="24"/>
          <w:lang w:eastAsia="en-IN"/>
        </w:rPr>
        <w:t>Warriss</w:t>
      </w:r>
      <w:proofErr w:type="spellEnd"/>
      <w:r w:rsidR="002A1605" w:rsidRPr="00B90DFA">
        <w:rPr>
          <w:rFonts w:ascii="Times New Roman" w:hAnsi="Times New Roman" w:cs="Times New Roman"/>
          <w:sz w:val="24"/>
          <w:szCs w:val="24"/>
        </w:rPr>
        <w:t xml:space="preserve"> </w:t>
      </w:r>
      <w:r w:rsidR="002A1605">
        <w:rPr>
          <w:rFonts w:ascii="Times New Roman" w:hAnsi="Times New Roman" w:cs="Times New Roman"/>
          <w:sz w:val="24"/>
          <w:szCs w:val="24"/>
        </w:rPr>
        <w:t>et al.,1998</w:t>
      </w:r>
      <w:r w:rsidRPr="00B90DFA">
        <w:rPr>
          <w:rFonts w:ascii="Times New Roman" w:hAnsi="Times New Roman" w:cs="Times New Roman"/>
          <w:sz w:val="24"/>
          <w:szCs w:val="24"/>
        </w:rPr>
        <w:t>]</w:t>
      </w:r>
    </w:p>
    <w:p w14:paraId="1D68D911" w14:textId="77777777" w:rsidR="0021418A" w:rsidRPr="00B90DFA" w:rsidRDefault="005A6555" w:rsidP="00B90DFA">
      <w:pPr>
        <w:numPr>
          <w:ilvl w:val="1"/>
          <w:numId w:val="7"/>
        </w:numPr>
        <w:jc w:val="both"/>
        <w:rPr>
          <w:rFonts w:ascii="Times New Roman" w:hAnsi="Times New Roman" w:cs="Times New Roman"/>
          <w:sz w:val="24"/>
          <w:szCs w:val="24"/>
        </w:rPr>
      </w:pPr>
      <w:r w:rsidRPr="00B90DFA">
        <w:rPr>
          <w:rFonts w:ascii="Times New Roman" w:hAnsi="Times New Roman" w:cs="Times New Roman"/>
          <w:sz w:val="24"/>
          <w:szCs w:val="24"/>
        </w:rPr>
        <w:t>Full GI tracts increase processing time and create handling difficulties</w:t>
      </w:r>
    </w:p>
    <w:p w14:paraId="5A5C3026" w14:textId="77777777" w:rsidR="0021418A" w:rsidRPr="00B90DFA" w:rsidRDefault="005A6555" w:rsidP="00B90DFA">
      <w:pPr>
        <w:numPr>
          <w:ilvl w:val="1"/>
          <w:numId w:val="7"/>
        </w:numPr>
        <w:jc w:val="both"/>
        <w:rPr>
          <w:rFonts w:ascii="Times New Roman" w:hAnsi="Times New Roman" w:cs="Times New Roman"/>
          <w:sz w:val="24"/>
          <w:szCs w:val="24"/>
        </w:rPr>
      </w:pPr>
      <w:r w:rsidRPr="00B90DFA">
        <w:rPr>
          <w:rFonts w:ascii="Times New Roman" w:hAnsi="Times New Roman" w:cs="Times New Roman"/>
          <w:sz w:val="24"/>
          <w:szCs w:val="24"/>
        </w:rPr>
        <w:t>Economically, many small retailers slaughter immediately upon receipt to minimize holding costs</w:t>
      </w:r>
    </w:p>
    <w:p w14:paraId="1DB00CE1" w14:textId="77777777" w:rsidR="0021418A" w:rsidRPr="00B90DFA" w:rsidRDefault="005A6555" w:rsidP="00B90DFA">
      <w:pPr>
        <w:spacing w:after="210"/>
        <w:jc w:val="both"/>
        <w:rPr>
          <w:rFonts w:ascii="Times New Roman" w:hAnsi="Times New Roman" w:cs="Times New Roman"/>
          <w:sz w:val="24"/>
          <w:szCs w:val="24"/>
        </w:rPr>
      </w:pPr>
      <w:r w:rsidRPr="00B90DFA">
        <w:rPr>
          <w:rFonts w:ascii="Times New Roman" w:hAnsi="Times New Roman" w:cs="Times New Roman"/>
          <w:b/>
          <w:sz w:val="24"/>
          <w:szCs w:val="24"/>
        </w:rPr>
        <w:t>3.3.3 Slaughter Methodology and Carcass Handling</w:t>
      </w:r>
    </w:p>
    <w:p w14:paraId="05EADCDF" w14:textId="77777777" w:rsidR="0021418A" w:rsidRPr="00B90DFA" w:rsidRDefault="005A6555" w:rsidP="00B90DFA">
      <w:pPr>
        <w:numPr>
          <w:ilvl w:val="0"/>
          <w:numId w:val="8"/>
        </w:numPr>
        <w:spacing w:after="210"/>
        <w:jc w:val="both"/>
        <w:rPr>
          <w:rFonts w:ascii="Times New Roman" w:hAnsi="Times New Roman" w:cs="Times New Roman"/>
          <w:sz w:val="24"/>
          <w:szCs w:val="24"/>
        </w:rPr>
      </w:pPr>
      <w:r w:rsidRPr="00B90DFA">
        <w:rPr>
          <w:rFonts w:ascii="Times New Roman" w:hAnsi="Times New Roman" w:cs="Times New Roman"/>
          <w:b/>
          <w:sz w:val="24"/>
          <w:szCs w:val="24"/>
        </w:rPr>
        <w:t>Slaughter Method:</w:t>
      </w:r>
      <w:r w:rsidRPr="00B90DFA">
        <w:rPr>
          <w:rFonts w:ascii="Times New Roman" w:hAnsi="Times New Roman" w:cs="Times New Roman"/>
          <w:sz w:val="24"/>
          <w:szCs w:val="24"/>
        </w:rPr>
        <w:t xml:space="preserve"> 72.5% (n=145/200) used knife-based methods without pre-stunning. While this reflects religious preference (Halal slaughter) common in the region, it increases risk of:</w:t>
      </w:r>
    </w:p>
    <w:p w14:paraId="1E281548" w14:textId="77777777" w:rsidR="0021418A" w:rsidRPr="00B90DFA" w:rsidRDefault="005A6555" w:rsidP="00B90DFA">
      <w:pPr>
        <w:numPr>
          <w:ilvl w:val="1"/>
          <w:numId w:val="8"/>
        </w:numPr>
        <w:jc w:val="both"/>
        <w:rPr>
          <w:rFonts w:ascii="Times New Roman" w:hAnsi="Times New Roman" w:cs="Times New Roman"/>
          <w:sz w:val="24"/>
          <w:szCs w:val="24"/>
        </w:rPr>
      </w:pPr>
      <w:r w:rsidRPr="00B90DFA">
        <w:rPr>
          <w:rFonts w:ascii="Times New Roman" w:hAnsi="Times New Roman" w:cs="Times New Roman"/>
          <w:sz w:val="24"/>
          <w:szCs w:val="24"/>
        </w:rPr>
        <w:t>Improper bleeding due to nervous system activity</w:t>
      </w:r>
    </w:p>
    <w:p w14:paraId="02C51C77" w14:textId="77777777" w:rsidR="0021418A" w:rsidRPr="00B90DFA" w:rsidRDefault="005A6555" w:rsidP="00B90DFA">
      <w:pPr>
        <w:numPr>
          <w:ilvl w:val="1"/>
          <w:numId w:val="8"/>
        </w:numPr>
        <w:jc w:val="both"/>
        <w:rPr>
          <w:rFonts w:ascii="Times New Roman" w:hAnsi="Times New Roman" w:cs="Times New Roman"/>
          <w:sz w:val="24"/>
          <w:szCs w:val="24"/>
        </w:rPr>
      </w:pPr>
      <w:r w:rsidRPr="00B90DFA">
        <w:rPr>
          <w:rFonts w:ascii="Times New Roman" w:hAnsi="Times New Roman" w:cs="Times New Roman"/>
          <w:sz w:val="24"/>
          <w:szCs w:val="24"/>
        </w:rPr>
        <w:t>Prolonged animal suffering</w:t>
      </w:r>
    </w:p>
    <w:p w14:paraId="5EE1A246" w14:textId="77777777" w:rsidR="0021418A" w:rsidRPr="00B90DFA" w:rsidRDefault="005A6555" w:rsidP="00B90DFA">
      <w:pPr>
        <w:numPr>
          <w:ilvl w:val="1"/>
          <w:numId w:val="8"/>
        </w:numPr>
        <w:jc w:val="both"/>
        <w:rPr>
          <w:rFonts w:ascii="Times New Roman" w:hAnsi="Times New Roman" w:cs="Times New Roman"/>
          <w:sz w:val="24"/>
          <w:szCs w:val="24"/>
        </w:rPr>
      </w:pPr>
      <w:r w:rsidRPr="00B90DFA">
        <w:rPr>
          <w:rFonts w:ascii="Times New Roman" w:hAnsi="Times New Roman" w:cs="Times New Roman"/>
          <w:sz w:val="24"/>
          <w:szCs w:val="24"/>
        </w:rPr>
        <w:t>Uncontrolled movement contaminating surrounding areas with blood and excreta</w:t>
      </w:r>
    </w:p>
    <w:p w14:paraId="111B353F" w14:textId="77777777" w:rsidR="0021418A" w:rsidRPr="00B90DFA" w:rsidRDefault="005A6555" w:rsidP="00B90DFA">
      <w:pPr>
        <w:numPr>
          <w:ilvl w:val="0"/>
          <w:numId w:val="8"/>
        </w:numPr>
        <w:spacing w:after="210"/>
        <w:jc w:val="both"/>
        <w:rPr>
          <w:rFonts w:ascii="Times New Roman" w:hAnsi="Times New Roman" w:cs="Times New Roman"/>
          <w:sz w:val="24"/>
          <w:szCs w:val="24"/>
        </w:rPr>
      </w:pPr>
      <w:r w:rsidRPr="00B90DFA">
        <w:rPr>
          <w:rFonts w:ascii="Times New Roman" w:hAnsi="Times New Roman" w:cs="Times New Roman"/>
          <w:b/>
          <w:sz w:val="24"/>
          <w:szCs w:val="24"/>
        </w:rPr>
        <w:t>Carcass Washing:</w:t>
      </w:r>
      <w:r w:rsidRPr="00B90DFA">
        <w:rPr>
          <w:rFonts w:ascii="Times New Roman" w:hAnsi="Times New Roman" w:cs="Times New Roman"/>
          <w:sz w:val="24"/>
          <w:szCs w:val="24"/>
        </w:rPr>
        <w:t xml:space="preserve"> This is a fundamental control point:</w:t>
      </w:r>
    </w:p>
    <w:p w14:paraId="5BD665E3" w14:textId="77777777" w:rsidR="0021418A" w:rsidRPr="00B90DFA" w:rsidRDefault="005A6555" w:rsidP="00B90DFA">
      <w:pPr>
        <w:numPr>
          <w:ilvl w:val="1"/>
          <w:numId w:val="8"/>
        </w:numPr>
        <w:spacing w:after="210"/>
        <w:jc w:val="both"/>
        <w:rPr>
          <w:rFonts w:ascii="Times New Roman" w:hAnsi="Times New Roman" w:cs="Times New Roman"/>
          <w:sz w:val="24"/>
          <w:szCs w:val="24"/>
        </w:rPr>
      </w:pPr>
      <w:r w:rsidRPr="00B90DFA">
        <w:rPr>
          <w:rFonts w:ascii="Times New Roman" w:hAnsi="Times New Roman" w:cs="Times New Roman"/>
          <w:b/>
          <w:sz w:val="24"/>
          <w:szCs w:val="24"/>
        </w:rPr>
        <w:t>Pre-Evisceration Washing:</w:t>
      </w:r>
      <w:r w:rsidRPr="00B90DFA">
        <w:rPr>
          <w:rFonts w:ascii="Times New Roman" w:eastAsia="Georgia" w:hAnsi="Times New Roman" w:cs="Times New Roman"/>
          <w:sz w:val="24"/>
          <w:szCs w:val="24"/>
        </w:rPr>
        <w:t xml:space="preserve"> Only 44.5% (n=89/200) washed carcasses after scalding/dehairing but before evisceration. When washing occurred, 78% used cold running water without any antimicrobial agent. Water temperature averaged 15-22°C—insufficient for microbial reduction.</w:t>
      </w:r>
    </w:p>
    <w:p w14:paraId="4B0F918D" w14:textId="77777777" w:rsidR="0021418A" w:rsidRPr="00B90DFA" w:rsidRDefault="005A6555" w:rsidP="00B90DFA">
      <w:pPr>
        <w:numPr>
          <w:ilvl w:val="1"/>
          <w:numId w:val="8"/>
        </w:numPr>
        <w:spacing w:after="210"/>
        <w:jc w:val="both"/>
        <w:rPr>
          <w:rFonts w:ascii="Times New Roman" w:hAnsi="Times New Roman" w:cs="Times New Roman"/>
          <w:sz w:val="24"/>
          <w:szCs w:val="24"/>
        </w:rPr>
      </w:pPr>
      <w:r w:rsidRPr="00B90DFA">
        <w:rPr>
          <w:rFonts w:ascii="Times New Roman" w:hAnsi="Times New Roman" w:cs="Times New Roman"/>
          <w:b/>
          <w:sz w:val="24"/>
          <w:szCs w:val="24"/>
        </w:rPr>
        <w:t>Post-Evisceration Washing:</w:t>
      </w:r>
      <w:r w:rsidRPr="00B90DFA">
        <w:rPr>
          <w:rFonts w:ascii="Times New Roman" w:hAnsi="Times New Roman" w:cs="Times New Roman"/>
          <w:sz w:val="24"/>
          <w:szCs w:val="24"/>
        </w:rPr>
        <w:t xml:space="preserve"> Only 38.2% (n=76/200) washed carcasses after organ removal. This is particularly concerning because:</w:t>
      </w:r>
    </w:p>
    <w:p w14:paraId="2F4FB121" w14:textId="77777777" w:rsidR="0021418A" w:rsidRPr="00B90DFA" w:rsidRDefault="005A6555" w:rsidP="00B90DFA">
      <w:pPr>
        <w:numPr>
          <w:ilvl w:val="1"/>
          <w:numId w:val="8"/>
        </w:numPr>
        <w:jc w:val="both"/>
        <w:rPr>
          <w:rFonts w:ascii="Times New Roman" w:hAnsi="Times New Roman" w:cs="Times New Roman"/>
          <w:sz w:val="24"/>
          <w:szCs w:val="24"/>
        </w:rPr>
      </w:pPr>
      <w:r w:rsidRPr="00B90DFA">
        <w:rPr>
          <w:rFonts w:ascii="Times New Roman" w:hAnsi="Times New Roman" w:cs="Times New Roman"/>
          <w:sz w:val="24"/>
          <w:szCs w:val="24"/>
        </w:rPr>
        <w:t>Evisceration is the highest-risk point for fecal contamination</w:t>
      </w:r>
    </w:p>
    <w:p w14:paraId="1F4B0FD7" w14:textId="29D678E9" w:rsidR="0021418A" w:rsidRPr="00B90DFA" w:rsidRDefault="005A6555" w:rsidP="00B90DFA">
      <w:pPr>
        <w:numPr>
          <w:ilvl w:val="2"/>
          <w:numId w:val="8"/>
        </w:numPr>
        <w:jc w:val="both"/>
        <w:rPr>
          <w:rFonts w:ascii="Times New Roman" w:hAnsi="Times New Roman" w:cs="Times New Roman"/>
          <w:sz w:val="24"/>
          <w:szCs w:val="24"/>
        </w:rPr>
      </w:pPr>
      <w:r w:rsidRPr="00B90DFA">
        <w:rPr>
          <w:rFonts w:ascii="Times New Roman" w:hAnsi="Times New Roman" w:cs="Times New Roman"/>
          <w:sz w:val="24"/>
          <w:szCs w:val="24"/>
        </w:rPr>
        <w:t>Post-evisceration washing is the primary control measure to reduce microbial load</w:t>
      </w:r>
    </w:p>
    <w:p w14:paraId="1DAB5E36" w14:textId="6FE2B422" w:rsidR="0021418A" w:rsidRPr="00B90DFA" w:rsidRDefault="005A6555" w:rsidP="00B90DFA">
      <w:pPr>
        <w:numPr>
          <w:ilvl w:val="2"/>
          <w:numId w:val="8"/>
        </w:numPr>
        <w:jc w:val="both"/>
        <w:rPr>
          <w:rFonts w:ascii="Times New Roman" w:hAnsi="Times New Roman" w:cs="Times New Roman"/>
          <w:sz w:val="24"/>
          <w:szCs w:val="24"/>
        </w:rPr>
      </w:pPr>
      <w:r w:rsidRPr="00B90DFA">
        <w:rPr>
          <w:rFonts w:ascii="Times New Roman" w:hAnsi="Times New Roman" w:cs="Times New Roman"/>
          <w:sz w:val="24"/>
          <w:szCs w:val="24"/>
        </w:rPr>
        <w:t xml:space="preserve">Studies show that adequate washing can reduce </w:t>
      </w:r>
      <w:r w:rsidRPr="00B90DFA">
        <w:rPr>
          <w:rFonts w:ascii="Times New Roman" w:hAnsi="Times New Roman" w:cs="Times New Roman"/>
          <w:i/>
          <w:sz w:val="24"/>
          <w:szCs w:val="24"/>
        </w:rPr>
        <w:t>E. coli</w:t>
      </w:r>
      <w:r w:rsidRPr="00B90DFA">
        <w:rPr>
          <w:rFonts w:ascii="Times New Roman" w:hAnsi="Times New Roman" w:cs="Times New Roman"/>
          <w:sz w:val="24"/>
          <w:szCs w:val="24"/>
        </w:rPr>
        <w:t xml:space="preserve"> by 2-3 log units and </w:t>
      </w:r>
      <w:r w:rsidRPr="00B90DFA">
        <w:rPr>
          <w:rFonts w:ascii="Times New Roman" w:hAnsi="Times New Roman" w:cs="Times New Roman"/>
          <w:i/>
          <w:sz w:val="24"/>
          <w:szCs w:val="24"/>
        </w:rPr>
        <w:t>Salmonella</w:t>
      </w:r>
      <w:r w:rsidRPr="00B90DFA">
        <w:rPr>
          <w:rFonts w:ascii="Times New Roman" w:hAnsi="Times New Roman" w:cs="Times New Roman"/>
          <w:sz w:val="24"/>
          <w:szCs w:val="24"/>
        </w:rPr>
        <w:t xml:space="preserve"> by 1-2 log units</w:t>
      </w:r>
      <w:r w:rsidR="002A1605">
        <w:rPr>
          <w:rFonts w:ascii="Times New Roman" w:hAnsi="Times New Roman" w:cs="Times New Roman"/>
          <w:sz w:val="24"/>
          <w:szCs w:val="24"/>
        </w:rPr>
        <w:t xml:space="preserve"> </w:t>
      </w:r>
      <w:r w:rsidRPr="00B90DFA">
        <w:rPr>
          <w:rFonts w:ascii="Times New Roman" w:hAnsi="Times New Roman" w:cs="Times New Roman"/>
          <w:sz w:val="24"/>
          <w:szCs w:val="24"/>
        </w:rPr>
        <w:t>[</w:t>
      </w:r>
      <w:r w:rsidR="002A1605" w:rsidRPr="00495815">
        <w:rPr>
          <w:rFonts w:ascii="Times New Roman" w:hAnsi="Times New Roman" w:cs="Times New Roman"/>
          <w:sz w:val="24"/>
          <w:szCs w:val="24"/>
        </w:rPr>
        <w:t>Simonsen</w:t>
      </w:r>
      <w:r w:rsidR="002A1605" w:rsidRPr="00B90DFA">
        <w:rPr>
          <w:rFonts w:ascii="Times New Roman" w:hAnsi="Times New Roman" w:cs="Times New Roman"/>
          <w:sz w:val="24"/>
          <w:szCs w:val="24"/>
        </w:rPr>
        <w:t xml:space="preserve"> </w:t>
      </w:r>
      <w:r w:rsidR="002A1605">
        <w:rPr>
          <w:rFonts w:ascii="Times New Roman" w:hAnsi="Times New Roman" w:cs="Times New Roman"/>
          <w:sz w:val="24"/>
          <w:szCs w:val="24"/>
        </w:rPr>
        <w:t>et al.,1992</w:t>
      </w:r>
      <w:r w:rsidRPr="00B90DFA">
        <w:rPr>
          <w:rFonts w:ascii="Times New Roman" w:hAnsi="Times New Roman" w:cs="Times New Roman"/>
          <w:sz w:val="24"/>
          <w:szCs w:val="24"/>
        </w:rPr>
        <w:t>]</w:t>
      </w:r>
    </w:p>
    <w:p w14:paraId="5249EC72" w14:textId="77777777" w:rsidR="0021418A" w:rsidRPr="00B90DFA" w:rsidRDefault="005A6555" w:rsidP="00B90DFA">
      <w:pPr>
        <w:numPr>
          <w:ilvl w:val="1"/>
          <w:numId w:val="8"/>
        </w:numPr>
        <w:spacing w:after="210"/>
        <w:jc w:val="both"/>
        <w:rPr>
          <w:rFonts w:ascii="Times New Roman" w:hAnsi="Times New Roman" w:cs="Times New Roman"/>
          <w:sz w:val="24"/>
          <w:szCs w:val="24"/>
        </w:rPr>
      </w:pPr>
      <w:r w:rsidRPr="00B90DFA">
        <w:rPr>
          <w:rFonts w:ascii="Times New Roman" w:hAnsi="Times New Roman" w:cs="Times New Roman"/>
          <w:b/>
          <w:sz w:val="24"/>
          <w:szCs w:val="24"/>
        </w:rPr>
        <w:t>Consumer Preference Paradox:</w:t>
      </w:r>
      <w:r w:rsidRPr="00B90DFA">
        <w:rPr>
          <w:rFonts w:ascii="Times New Roman" w:hAnsi="Times New Roman" w:cs="Times New Roman"/>
          <w:sz w:val="24"/>
          <w:szCs w:val="24"/>
        </w:rPr>
        <w:t xml:space="preserve"> Alarmingly, 43% of handlers reported that customers </w:t>
      </w:r>
      <w:r w:rsidRPr="00B90DFA">
        <w:rPr>
          <w:rFonts w:ascii="Times New Roman" w:hAnsi="Times New Roman" w:cs="Times New Roman"/>
          <w:i/>
          <w:sz w:val="24"/>
          <w:szCs w:val="24"/>
        </w:rPr>
        <w:t>preferred</w:t>
      </w:r>
      <w:r w:rsidRPr="00B90DFA">
        <w:rPr>
          <w:rFonts w:ascii="Times New Roman" w:hAnsi="Times New Roman" w:cs="Times New Roman"/>
          <w:sz w:val="24"/>
          <w:szCs w:val="24"/>
        </w:rPr>
        <w:t xml:space="preserve"> unwashed meat, believing it to be "fresher" and more "natural." This customer-driven resistance to hygiene practices represents a systemic barrier to implementation and creates perverse incentives against sanitation.</w:t>
      </w:r>
    </w:p>
    <w:p w14:paraId="7900BF68" w14:textId="77777777" w:rsidR="0021418A" w:rsidRPr="00B90DFA" w:rsidRDefault="005A6555" w:rsidP="00B90DFA">
      <w:pPr>
        <w:numPr>
          <w:ilvl w:val="0"/>
          <w:numId w:val="8"/>
        </w:numPr>
        <w:spacing w:after="210"/>
        <w:jc w:val="both"/>
        <w:rPr>
          <w:rFonts w:ascii="Times New Roman" w:hAnsi="Times New Roman" w:cs="Times New Roman"/>
          <w:sz w:val="24"/>
          <w:szCs w:val="24"/>
        </w:rPr>
      </w:pPr>
      <w:r w:rsidRPr="00B90DFA">
        <w:rPr>
          <w:rFonts w:ascii="Times New Roman" w:hAnsi="Times New Roman" w:cs="Times New Roman"/>
          <w:b/>
          <w:sz w:val="24"/>
          <w:szCs w:val="24"/>
        </w:rPr>
        <w:t>Knife Cleanliness:</w:t>
      </w:r>
      <w:r w:rsidRPr="00B90DFA">
        <w:rPr>
          <w:rFonts w:ascii="Times New Roman" w:eastAsia="Georgia" w:hAnsi="Times New Roman" w:cs="Times New Roman"/>
          <w:sz w:val="24"/>
          <w:szCs w:val="24"/>
        </w:rPr>
        <w:t xml:space="preserve"> Paradoxically, this parameter showed the highest compliance (60.9%, n=122/200). Likely explanation: A clean, sharp knife is functionally </w:t>
      </w:r>
      <w:r w:rsidRPr="00B90DFA">
        <w:rPr>
          <w:rFonts w:ascii="Times New Roman" w:eastAsia="Georgia" w:hAnsi="Times New Roman" w:cs="Times New Roman"/>
          <w:sz w:val="24"/>
          <w:szCs w:val="24"/>
        </w:rPr>
        <w:lastRenderedPageBreak/>
        <w:t>necessary for efficient meat processing—handlers prioritize this for operational efficiency rather than safety awareness. However, even among those with "clean" knives, the cleaning was performed using cold water without any cleaning agents in 87% of cases.</w:t>
      </w:r>
    </w:p>
    <w:p w14:paraId="2CBBEB7F" w14:textId="77777777" w:rsidR="0021418A" w:rsidRPr="00B90DFA" w:rsidRDefault="005A6555" w:rsidP="00B90DFA">
      <w:pPr>
        <w:spacing w:before="240" w:line="271" w:lineRule="auto"/>
        <w:jc w:val="both"/>
        <w:rPr>
          <w:rFonts w:ascii="Times New Roman" w:hAnsi="Times New Roman" w:cs="Times New Roman"/>
          <w:sz w:val="24"/>
          <w:szCs w:val="24"/>
        </w:rPr>
      </w:pPr>
      <w:bookmarkStart w:id="11" w:name="bm_3_4_environmental_hygiene_and_bf0e66"/>
      <w:r w:rsidRPr="00B90DFA">
        <w:rPr>
          <w:rFonts w:ascii="Times New Roman" w:hAnsi="Times New Roman" w:cs="Times New Roman"/>
          <w:b/>
          <w:sz w:val="24"/>
          <w:szCs w:val="24"/>
        </w:rPr>
        <w:t>3.4 Environmental Hygiene and Waste Management</w:t>
      </w:r>
      <w:bookmarkEnd w:id="11"/>
    </w:p>
    <w:p w14:paraId="40464493" w14:textId="77777777" w:rsidR="0021418A" w:rsidRPr="00B90DFA" w:rsidRDefault="005A6555" w:rsidP="00B90DFA">
      <w:pPr>
        <w:spacing w:after="210"/>
        <w:jc w:val="both"/>
        <w:rPr>
          <w:rFonts w:ascii="Times New Roman" w:hAnsi="Times New Roman" w:cs="Times New Roman"/>
          <w:sz w:val="24"/>
          <w:szCs w:val="24"/>
        </w:rPr>
      </w:pPr>
      <w:r w:rsidRPr="00B90DFA">
        <w:rPr>
          <w:rFonts w:ascii="Times New Roman" w:hAnsi="Times New Roman" w:cs="Times New Roman"/>
          <w:b/>
          <w:sz w:val="24"/>
          <w:szCs w:val="24"/>
        </w:rPr>
        <w:t>3.4.1 Use of Cleaning Agents</w:t>
      </w:r>
    </w:p>
    <w:p w14:paraId="62C18248" w14:textId="77777777" w:rsidR="0021418A" w:rsidRPr="00B90DFA" w:rsidRDefault="005A6555" w:rsidP="00B90DFA">
      <w:pPr>
        <w:numPr>
          <w:ilvl w:val="0"/>
          <w:numId w:val="9"/>
        </w:numPr>
        <w:jc w:val="both"/>
        <w:rPr>
          <w:rFonts w:ascii="Times New Roman" w:hAnsi="Times New Roman" w:cs="Times New Roman"/>
          <w:sz w:val="24"/>
          <w:szCs w:val="24"/>
        </w:rPr>
      </w:pPr>
      <w:r w:rsidRPr="00B90DFA">
        <w:rPr>
          <w:rFonts w:ascii="Times New Roman" w:hAnsi="Times New Roman" w:cs="Times New Roman"/>
          <w:b/>
          <w:sz w:val="24"/>
          <w:szCs w:val="24"/>
        </w:rPr>
        <w:t>Detergent Usage:</w:t>
      </w:r>
      <w:r w:rsidRPr="00B90DFA">
        <w:rPr>
          <w:rFonts w:ascii="Times New Roman" w:hAnsi="Times New Roman" w:cs="Times New Roman"/>
          <w:sz w:val="24"/>
          <w:szCs w:val="24"/>
        </w:rPr>
        <w:t xml:space="preserve"> 77.1% (n=154/200) reported using some form of cleaning agent (soap, phenol, or quaternary ammonium compounds). However, quality and application method were problematic:</w:t>
      </w:r>
    </w:p>
    <w:p w14:paraId="34AFFDEA" w14:textId="77777777" w:rsidR="0021418A" w:rsidRPr="00B90DFA" w:rsidRDefault="005A6555" w:rsidP="00B90DFA">
      <w:pPr>
        <w:numPr>
          <w:ilvl w:val="1"/>
          <w:numId w:val="9"/>
        </w:numPr>
        <w:jc w:val="both"/>
        <w:rPr>
          <w:rFonts w:ascii="Times New Roman" w:hAnsi="Times New Roman" w:cs="Times New Roman"/>
          <w:sz w:val="24"/>
          <w:szCs w:val="24"/>
        </w:rPr>
      </w:pPr>
      <w:r w:rsidRPr="00B90DFA">
        <w:rPr>
          <w:rFonts w:ascii="Times New Roman" w:hAnsi="Times New Roman" w:cs="Times New Roman"/>
          <w:sz w:val="24"/>
          <w:szCs w:val="24"/>
        </w:rPr>
        <w:t>Many used inappropriate agents (e.g., general-purpose laundry soap instead of food-grade detergent)</w:t>
      </w:r>
    </w:p>
    <w:p w14:paraId="5EACDA37" w14:textId="77777777" w:rsidR="0021418A" w:rsidRPr="00B90DFA" w:rsidRDefault="005A6555" w:rsidP="00B90DFA">
      <w:pPr>
        <w:numPr>
          <w:ilvl w:val="1"/>
          <w:numId w:val="9"/>
        </w:numPr>
        <w:jc w:val="both"/>
        <w:rPr>
          <w:rFonts w:ascii="Times New Roman" w:hAnsi="Times New Roman" w:cs="Times New Roman"/>
          <w:sz w:val="24"/>
          <w:szCs w:val="24"/>
        </w:rPr>
      </w:pPr>
      <w:r w:rsidRPr="00B90DFA">
        <w:rPr>
          <w:rFonts w:ascii="Times New Roman" w:hAnsi="Times New Roman" w:cs="Times New Roman"/>
          <w:sz w:val="24"/>
          <w:szCs w:val="24"/>
        </w:rPr>
        <w:t>Concentration and contact time were not monitored</w:t>
      </w:r>
    </w:p>
    <w:p w14:paraId="283C5283" w14:textId="77777777" w:rsidR="0021418A" w:rsidRPr="00B90DFA" w:rsidRDefault="005A6555" w:rsidP="00B90DFA">
      <w:pPr>
        <w:numPr>
          <w:ilvl w:val="1"/>
          <w:numId w:val="9"/>
        </w:numPr>
        <w:jc w:val="both"/>
        <w:rPr>
          <w:rFonts w:ascii="Times New Roman" w:hAnsi="Times New Roman" w:cs="Times New Roman"/>
          <w:sz w:val="24"/>
          <w:szCs w:val="24"/>
        </w:rPr>
      </w:pPr>
      <w:r w:rsidRPr="00B90DFA">
        <w:rPr>
          <w:rFonts w:ascii="Times New Roman" w:hAnsi="Times New Roman" w:cs="Times New Roman"/>
          <w:sz w:val="24"/>
          <w:szCs w:val="24"/>
        </w:rPr>
        <w:t>Chlorine-based disinfectants (most effective for meat environments) were used by only 12.3% (n=24/200)</w:t>
      </w:r>
    </w:p>
    <w:p w14:paraId="2D363FF6" w14:textId="77777777" w:rsidR="0021418A" w:rsidRPr="00B90DFA" w:rsidRDefault="005A6555" w:rsidP="00B90DFA">
      <w:pPr>
        <w:numPr>
          <w:ilvl w:val="1"/>
          <w:numId w:val="9"/>
        </w:numPr>
        <w:jc w:val="both"/>
        <w:rPr>
          <w:rFonts w:ascii="Times New Roman" w:hAnsi="Times New Roman" w:cs="Times New Roman"/>
          <w:sz w:val="24"/>
          <w:szCs w:val="24"/>
        </w:rPr>
      </w:pPr>
      <w:r w:rsidRPr="00B90DFA">
        <w:rPr>
          <w:rFonts w:ascii="Times New Roman" w:hAnsi="Times New Roman" w:cs="Times New Roman"/>
          <w:sz w:val="24"/>
          <w:szCs w:val="24"/>
        </w:rPr>
        <w:t>No documented protocols for cleaning frequency or verification</w:t>
      </w:r>
    </w:p>
    <w:p w14:paraId="15408814" w14:textId="77777777" w:rsidR="0021418A" w:rsidRPr="00B90DFA" w:rsidRDefault="005A6555" w:rsidP="00B90DFA">
      <w:pPr>
        <w:spacing w:after="210"/>
        <w:jc w:val="both"/>
        <w:rPr>
          <w:rFonts w:ascii="Times New Roman" w:hAnsi="Times New Roman" w:cs="Times New Roman"/>
          <w:sz w:val="24"/>
          <w:szCs w:val="24"/>
        </w:rPr>
      </w:pPr>
      <w:r w:rsidRPr="00B90DFA">
        <w:rPr>
          <w:rFonts w:ascii="Times New Roman" w:hAnsi="Times New Roman" w:cs="Times New Roman"/>
          <w:b/>
          <w:sz w:val="24"/>
          <w:szCs w:val="24"/>
        </w:rPr>
        <w:t>3.4.2 Waste Disposal</w:t>
      </w:r>
    </w:p>
    <w:p w14:paraId="67B11438" w14:textId="77777777" w:rsidR="0021418A" w:rsidRPr="00B90DFA" w:rsidRDefault="005A6555" w:rsidP="00B90DFA">
      <w:pPr>
        <w:numPr>
          <w:ilvl w:val="0"/>
          <w:numId w:val="10"/>
        </w:numPr>
        <w:spacing w:after="210"/>
        <w:jc w:val="both"/>
        <w:rPr>
          <w:rFonts w:ascii="Times New Roman" w:hAnsi="Times New Roman" w:cs="Times New Roman"/>
          <w:sz w:val="24"/>
          <w:szCs w:val="24"/>
        </w:rPr>
      </w:pPr>
      <w:r w:rsidRPr="00B90DFA">
        <w:rPr>
          <w:rFonts w:ascii="Times New Roman" w:hAnsi="Times New Roman" w:cs="Times New Roman"/>
          <w:b/>
          <w:sz w:val="24"/>
          <w:szCs w:val="24"/>
        </w:rPr>
        <w:t>Offal and Waste Management:</w:t>
      </w:r>
    </w:p>
    <w:p w14:paraId="0F61A7F3" w14:textId="77777777" w:rsidR="0021418A" w:rsidRPr="00B90DFA" w:rsidRDefault="005A6555" w:rsidP="00B90DFA">
      <w:pPr>
        <w:numPr>
          <w:ilvl w:val="1"/>
          <w:numId w:val="10"/>
        </w:numPr>
        <w:jc w:val="both"/>
        <w:rPr>
          <w:rFonts w:ascii="Times New Roman" w:hAnsi="Times New Roman" w:cs="Times New Roman"/>
          <w:sz w:val="24"/>
          <w:szCs w:val="24"/>
        </w:rPr>
      </w:pPr>
      <w:r w:rsidRPr="00B90DFA">
        <w:rPr>
          <w:rFonts w:ascii="Times New Roman" w:hAnsi="Times New Roman" w:cs="Times New Roman"/>
          <w:b/>
          <w:sz w:val="24"/>
          <w:szCs w:val="24"/>
        </w:rPr>
        <w:t>Segregation:</w:t>
      </w:r>
      <w:r w:rsidRPr="00B90DFA">
        <w:rPr>
          <w:rFonts w:ascii="Times New Roman" w:hAnsi="Times New Roman" w:cs="Times New Roman"/>
          <w:sz w:val="24"/>
          <w:szCs w:val="24"/>
        </w:rPr>
        <w:t xml:space="preserve"> Only 31.5% (n=63/200) segregated edible offal from inedible waste</w:t>
      </w:r>
    </w:p>
    <w:p w14:paraId="3074D591" w14:textId="77777777" w:rsidR="0021418A" w:rsidRPr="00B90DFA" w:rsidRDefault="005A6555" w:rsidP="00B90DFA">
      <w:pPr>
        <w:numPr>
          <w:ilvl w:val="1"/>
          <w:numId w:val="10"/>
        </w:numPr>
        <w:jc w:val="both"/>
        <w:rPr>
          <w:rFonts w:ascii="Times New Roman" w:hAnsi="Times New Roman" w:cs="Times New Roman"/>
          <w:sz w:val="24"/>
          <w:szCs w:val="24"/>
        </w:rPr>
      </w:pPr>
      <w:r w:rsidRPr="00B90DFA">
        <w:rPr>
          <w:rFonts w:ascii="Times New Roman" w:hAnsi="Times New Roman" w:cs="Times New Roman"/>
          <w:b/>
          <w:sz w:val="24"/>
          <w:szCs w:val="24"/>
        </w:rPr>
        <w:t>Containment:</w:t>
      </w:r>
      <w:r w:rsidRPr="00B90DFA">
        <w:rPr>
          <w:rFonts w:ascii="Times New Roman" w:hAnsi="Times New Roman" w:cs="Times New Roman"/>
          <w:sz w:val="24"/>
          <w:szCs w:val="24"/>
        </w:rPr>
        <w:t xml:space="preserve"> 58% (n=116/200) left waste in open containers within the shop, creating vector attraction and foul odors</w:t>
      </w:r>
    </w:p>
    <w:p w14:paraId="0D31EFAC" w14:textId="77777777" w:rsidR="0021418A" w:rsidRPr="00B90DFA" w:rsidRDefault="005A6555" w:rsidP="00B90DFA">
      <w:pPr>
        <w:numPr>
          <w:ilvl w:val="1"/>
          <w:numId w:val="10"/>
        </w:numPr>
        <w:jc w:val="both"/>
        <w:rPr>
          <w:rFonts w:ascii="Times New Roman" w:hAnsi="Times New Roman" w:cs="Times New Roman"/>
          <w:sz w:val="24"/>
          <w:szCs w:val="24"/>
        </w:rPr>
      </w:pPr>
      <w:r w:rsidRPr="00B90DFA">
        <w:rPr>
          <w:rFonts w:ascii="Times New Roman" w:hAnsi="Times New Roman" w:cs="Times New Roman"/>
          <w:b/>
          <w:sz w:val="24"/>
          <w:szCs w:val="24"/>
        </w:rPr>
        <w:t>Disposal:</w:t>
      </w:r>
      <w:r w:rsidRPr="00B90DFA">
        <w:rPr>
          <w:rFonts w:ascii="Times New Roman" w:eastAsia="Georgia" w:hAnsi="Times New Roman" w:cs="Times New Roman"/>
          <w:sz w:val="24"/>
          <w:szCs w:val="24"/>
        </w:rPr>
        <w:t xml:space="preserve"> 76% (n=152/200) relied on municipal waste collection (often irregular), while 24% (n=48/200) disposed waste in open dumping or water bodies—direct environmental contamination</w:t>
      </w:r>
    </w:p>
    <w:p w14:paraId="4FC464B6" w14:textId="7EF12C65" w:rsidR="0021418A" w:rsidRPr="00B90DFA" w:rsidRDefault="005A6555" w:rsidP="00B90DFA">
      <w:pPr>
        <w:numPr>
          <w:ilvl w:val="0"/>
          <w:numId w:val="10"/>
        </w:numPr>
        <w:spacing w:after="210"/>
        <w:jc w:val="both"/>
        <w:rPr>
          <w:rFonts w:ascii="Times New Roman" w:hAnsi="Times New Roman" w:cs="Times New Roman"/>
          <w:sz w:val="24"/>
          <w:szCs w:val="24"/>
        </w:rPr>
      </w:pPr>
      <w:r w:rsidRPr="00B90DFA">
        <w:rPr>
          <w:rFonts w:ascii="Times New Roman" w:hAnsi="Times New Roman" w:cs="Times New Roman"/>
          <w:b/>
          <w:sz w:val="24"/>
          <w:szCs w:val="24"/>
        </w:rPr>
        <w:t>Impact of Waste Management on Public Health:</w:t>
      </w:r>
      <w:r w:rsidRPr="00B90DFA">
        <w:rPr>
          <w:rFonts w:ascii="Times New Roman" w:hAnsi="Times New Roman" w:cs="Times New Roman"/>
          <w:sz w:val="24"/>
          <w:szCs w:val="24"/>
        </w:rPr>
        <w:t xml:space="preserve"> Poor waste management attracts vectors (flies, rodents) and creates nuisance conditions, elevating community-level transmission risk for zoonotic and foodborne pathogens.</w:t>
      </w:r>
    </w:p>
    <w:p w14:paraId="3C58820B" w14:textId="77777777" w:rsidR="0021418A" w:rsidRPr="00B90DFA" w:rsidRDefault="005A6555" w:rsidP="00B90DFA">
      <w:pPr>
        <w:spacing w:after="210"/>
        <w:jc w:val="both"/>
        <w:rPr>
          <w:rFonts w:ascii="Times New Roman" w:hAnsi="Times New Roman" w:cs="Times New Roman"/>
          <w:sz w:val="24"/>
          <w:szCs w:val="24"/>
        </w:rPr>
      </w:pPr>
      <w:r w:rsidRPr="00B90DFA">
        <w:rPr>
          <w:rFonts w:ascii="Times New Roman" w:hAnsi="Times New Roman" w:cs="Times New Roman"/>
          <w:b/>
          <w:sz w:val="24"/>
          <w:szCs w:val="24"/>
        </w:rPr>
        <w:t>3.4.3 Vector and Pest Control</w:t>
      </w:r>
    </w:p>
    <w:p w14:paraId="2A81B75D" w14:textId="77777777" w:rsidR="0021418A" w:rsidRPr="00B90DFA" w:rsidRDefault="005A6555" w:rsidP="00B90DFA">
      <w:pPr>
        <w:numPr>
          <w:ilvl w:val="0"/>
          <w:numId w:val="11"/>
        </w:numPr>
        <w:spacing w:after="210"/>
        <w:jc w:val="both"/>
        <w:rPr>
          <w:rFonts w:ascii="Times New Roman" w:hAnsi="Times New Roman" w:cs="Times New Roman"/>
          <w:sz w:val="24"/>
          <w:szCs w:val="24"/>
        </w:rPr>
      </w:pPr>
      <w:r w:rsidRPr="00B90DFA">
        <w:rPr>
          <w:rFonts w:ascii="Times New Roman" w:hAnsi="Times New Roman" w:cs="Times New Roman"/>
          <w:b/>
          <w:sz w:val="24"/>
          <w:szCs w:val="24"/>
        </w:rPr>
        <w:t>Active Control Measures:</w:t>
      </w:r>
      <w:r w:rsidRPr="00B90DFA">
        <w:rPr>
          <w:rFonts w:ascii="Times New Roman" w:hAnsi="Times New Roman" w:cs="Times New Roman"/>
          <w:sz w:val="24"/>
          <w:szCs w:val="24"/>
        </w:rPr>
        <w:t xml:space="preserve"> Only 23.5% (n=47/200) employed any pest control method. Among these:</w:t>
      </w:r>
    </w:p>
    <w:p w14:paraId="4D643CAE" w14:textId="77777777" w:rsidR="0021418A" w:rsidRPr="00B90DFA" w:rsidRDefault="005A6555" w:rsidP="00B90DFA">
      <w:pPr>
        <w:numPr>
          <w:ilvl w:val="1"/>
          <w:numId w:val="11"/>
        </w:numPr>
        <w:jc w:val="both"/>
        <w:rPr>
          <w:rFonts w:ascii="Times New Roman" w:hAnsi="Times New Roman" w:cs="Times New Roman"/>
          <w:sz w:val="24"/>
          <w:szCs w:val="24"/>
        </w:rPr>
      </w:pPr>
      <w:r w:rsidRPr="00B90DFA">
        <w:rPr>
          <w:rFonts w:ascii="Times New Roman" w:hAnsi="Times New Roman" w:cs="Times New Roman"/>
          <w:sz w:val="24"/>
          <w:szCs w:val="24"/>
        </w:rPr>
        <w:t>68% used basic measures (fly traps, screens)</w:t>
      </w:r>
    </w:p>
    <w:p w14:paraId="1978CD82" w14:textId="77777777" w:rsidR="0021418A" w:rsidRPr="00B90DFA" w:rsidRDefault="005A6555" w:rsidP="00B90DFA">
      <w:pPr>
        <w:numPr>
          <w:ilvl w:val="1"/>
          <w:numId w:val="11"/>
        </w:numPr>
        <w:jc w:val="both"/>
        <w:rPr>
          <w:rFonts w:ascii="Times New Roman" w:hAnsi="Times New Roman" w:cs="Times New Roman"/>
          <w:sz w:val="24"/>
          <w:szCs w:val="24"/>
        </w:rPr>
      </w:pPr>
      <w:r w:rsidRPr="00B90DFA">
        <w:rPr>
          <w:rFonts w:ascii="Times New Roman" w:hAnsi="Times New Roman" w:cs="Times New Roman"/>
          <w:sz w:val="24"/>
          <w:szCs w:val="24"/>
        </w:rPr>
        <w:t>32% used chemical insecticides (with no PPE for applicators)</w:t>
      </w:r>
    </w:p>
    <w:p w14:paraId="4A70B617" w14:textId="77777777" w:rsidR="0021418A" w:rsidRPr="00B90DFA" w:rsidRDefault="005A6555" w:rsidP="00B90DFA">
      <w:pPr>
        <w:numPr>
          <w:ilvl w:val="1"/>
          <w:numId w:val="11"/>
        </w:numPr>
        <w:jc w:val="both"/>
        <w:rPr>
          <w:rFonts w:ascii="Times New Roman" w:hAnsi="Times New Roman" w:cs="Times New Roman"/>
          <w:sz w:val="24"/>
          <w:szCs w:val="24"/>
        </w:rPr>
      </w:pPr>
      <w:r w:rsidRPr="00B90DFA">
        <w:rPr>
          <w:rFonts w:ascii="Times New Roman" w:hAnsi="Times New Roman" w:cs="Times New Roman"/>
          <w:sz w:val="24"/>
          <w:szCs w:val="24"/>
        </w:rPr>
        <w:t>No outlet had a documented pest management plan or record of interventions</w:t>
      </w:r>
    </w:p>
    <w:p w14:paraId="61065D3B" w14:textId="77777777" w:rsidR="0021418A" w:rsidRPr="00B90DFA" w:rsidRDefault="005A6555" w:rsidP="00B90DFA">
      <w:pPr>
        <w:numPr>
          <w:ilvl w:val="0"/>
          <w:numId w:val="11"/>
        </w:numPr>
        <w:spacing w:after="210"/>
        <w:jc w:val="both"/>
        <w:rPr>
          <w:rFonts w:ascii="Times New Roman" w:hAnsi="Times New Roman" w:cs="Times New Roman"/>
          <w:sz w:val="24"/>
          <w:szCs w:val="24"/>
        </w:rPr>
      </w:pPr>
      <w:r w:rsidRPr="00B90DFA">
        <w:rPr>
          <w:rFonts w:ascii="Times New Roman" w:hAnsi="Times New Roman" w:cs="Times New Roman"/>
          <w:b/>
          <w:sz w:val="24"/>
          <w:szCs w:val="24"/>
        </w:rPr>
        <w:lastRenderedPageBreak/>
        <w:t>Correlation with Contamination:</w:t>
      </w:r>
      <w:r w:rsidRPr="00B90DFA">
        <w:rPr>
          <w:rFonts w:ascii="Times New Roman" w:hAnsi="Times New Roman" w:cs="Times New Roman"/>
          <w:sz w:val="24"/>
          <w:szCs w:val="24"/>
        </w:rPr>
        <w:t xml:space="preserve"> Outlets with documented pest infestation (31% of sample) are epidemiologically linked to higher contamination risks, particularly for:</w:t>
      </w:r>
    </w:p>
    <w:p w14:paraId="4C338835" w14:textId="7C297690" w:rsidR="0021418A" w:rsidRPr="00B90DFA" w:rsidRDefault="005A6555" w:rsidP="00B90DFA">
      <w:pPr>
        <w:numPr>
          <w:ilvl w:val="1"/>
          <w:numId w:val="11"/>
        </w:numPr>
        <w:jc w:val="both"/>
        <w:rPr>
          <w:rFonts w:ascii="Times New Roman" w:hAnsi="Times New Roman" w:cs="Times New Roman"/>
          <w:sz w:val="24"/>
          <w:szCs w:val="24"/>
        </w:rPr>
      </w:pPr>
      <w:r w:rsidRPr="00B90DFA">
        <w:rPr>
          <w:rFonts w:ascii="Times New Roman" w:hAnsi="Times New Roman" w:cs="Times New Roman"/>
          <w:i/>
          <w:sz w:val="24"/>
          <w:szCs w:val="24"/>
        </w:rPr>
        <w:t>Campylobacter</w:t>
      </w:r>
      <w:r w:rsidRPr="00B90DFA">
        <w:rPr>
          <w:rFonts w:ascii="Times New Roman" w:hAnsi="Times New Roman" w:cs="Times New Roman"/>
          <w:sz w:val="24"/>
          <w:szCs w:val="24"/>
        </w:rPr>
        <w:t xml:space="preserve"> species (associated with fly </w:t>
      </w:r>
      <w:r w:rsidR="00822FA5" w:rsidRPr="00B90DFA">
        <w:rPr>
          <w:rFonts w:ascii="Times New Roman" w:hAnsi="Times New Roman" w:cs="Times New Roman"/>
          <w:sz w:val="24"/>
          <w:szCs w:val="24"/>
        </w:rPr>
        <w:t>vectors) [</w:t>
      </w:r>
      <w:r w:rsidR="00822FA5" w:rsidRPr="00822FA5">
        <w:rPr>
          <w:rStyle w:val="HeaderChar"/>
          <w:rFonts w:ascii="Times New Roman" w:hAnsi="Times New Roman" w:cs="Times New Roman"/>
          <w:sz w:val="24"/>
          <w:szCs w:val="24"/>
        </w:rPr>
        <w:t xml:space="preserve"> </w:t>
      </w:r>
      <w:r w:rsidR="00822FA5" w:rsidRPr="00822FA5">
        <w:rPr>
          <w:rStyle w:val="Strong"/>
          <w:rFonts w:ascii="Times New Roman" w:hAnsi="Times New Roman" w:cs="Times New Roman"/>
          <w:b w:val="0"/>
          <w:bCs w:val="0"/>
          <w:sz w:val="24"/>
          <w:szCs w:val="24"/>
        </w:rPr>
        <w:t>Boysen</w:t>
      </w:r>
      <w:r w:rsidR="00822FA5" w:rsidRPr="00B90DFA">
        <w:rPr>
          <w:rFonts w:ascii="Times New Roman" w:hAnsi="Times New Roman" w:cs="Times New Roman"/>
          <w:sz w:val="24"/>
          <w:szCs w:val="24"/>
        </w:rPr>
        <w:t xml:space="preserve"> </w:t>
      </w:r>
      <w:r w:rsidR="00822FA5">
        <w:rPr>
          <w:rFonts w:ascii="Times New Roman" w:hAnsi="Times New Roman" w:cs="Times New Roman"/>
          <w:sz w:val="24"/>
          <w:szCs w:val="24"/>
        </w:rPr>
        <w:t>et al.,2019</w:t>
      </w:r>
      <w:r w:rsidRPr="00B90DFA">
        <w:rPr>
          <w:rFonts w:ascii="Times New Roman" w:hAnsi="Times New Roman" w:cs="Times New Roman"/>
          <w:sz w:val="24"/>
          <w:szCs w:val="24"/>
        </w:rPr>
        <w:t>]</w:t>
      </w:r>
    </w:p>
    <w:p w14:paraId="6FFD490B" w14:textId="77777777" w:rsidR="0021418A" w:rsidRPr="00B90DFA" w:rsidRDefault="005A6555" w:rsidP="00B90DFA">
      <w:pPr>
        <w:numPr>
          <w:ilvl w:val="1"/>
          <w:numId w:val="11"/>
        </w:numPr>
        <w:jc w:val="both"/>
        <w:rPr>
          <w:rFonts w:ascii="Times New Roman" w:hAnsi="Times New Roman" w:cs="Times New Roman"/>
          <w:sz w:val="24"/>
          <w:szCs w:val="24"/>
        </w:rPr>
      </w:pPr>
      <w:r w:rsidRPr="00B90DFA">
        <w:rPr>
          <w:rFonts w:ascii="Times New Roman" w:hAnsi="Times New Roman" w:cs="Times New Roman"/>
          <w:sz w:val="24"/>
          <w:szCs w:val="24"/>
        </w:rPr>
        <w:t>Parasitic contamination (helminths via vector feces)</w:t>
      </w:r>
    </w:p>
    <w:p w14:paraId="62E82B7F" w14:textId="77777777" w:rsidR="0021418A" w:rsidRPr="00B90DFA" w:rsidRDefault="005A6555" w:rsidP="00B90DFA">
      <w:pPr>
        <w:numPr>
          <w:ilvl w:val="1"/>
          <w:numId w:val="11"/>
        </w:numPr>
        <w:jc w:val="both"/>
        <w:rPr>
          <w:rFonts w:ascii="Times New Roman" w:hAnsi="Times New Roman" w:cs="Times New Roman"/>
          <w:sz w:val="24"/>
          <w:szCs w:val="24"/>
        </w:rPr>
      </w:pPr>
      <w:r w:rsidRPr="00B90DFA">
        <w:rPr>
          <w:rFonts w:ascii="Times New Roman" w:hAnsi="Times New Roman" w:cs="Times New Roman"/>
          <w:sz w:val="24"/>
          <w:szCs w:val="24"/>
        </w:rPr>
        <w:t>Secondary contamination from rodent feces</w:t>
      </w:r>
    </w:p>
    <w:p w14:paraId="7FD994C1" w14:textId="77777777" w:rsidR="0021418A" w:rsidRPr="00B90DFA" w:rsidRDefault="005A6555" w:rsidP="00B90DFA">
      <w:pPr>
        <w:spacing w:before="240" w:line="271" w:lineRule="auto"/>
        <w:jc w:val="both"/>
        <w:rPr>
          <w:rFonts w:ascii="Times New Roman" w:hAnsi="Times New Roman" w:cs="Times New Roman"/>
          <w:sz w:val="24"/>
          <w:szCs w:val="24"/>
        </w:rPr>
      </w:pPr>
      <w:bookmarkStart w:id="12" w:name="bm_3_5_geographic_variance_and_di_282b9b"/>
      <w:r w:rsidRPr="00B90DFA">
        <w:rPr>
          <w:rFonts w:ascii="Times New Roman" w:hAnsi="Times New Roman" w:cs="Times New Roman"/>
          <w:b/>
          <w:sz w:val="24"/>
          <w:szCs w:val="24"/>
        </w:rPr>
        <w:t>3.5 Geographic Variance and District-Specific Findings</w:t>
      </w:r>
      <w:bookmarkEnd w:id="12"/>
    </w:p>
    <w:p w14:paraId="592CA659" w14:textId="77777777" w:rsidR="0021418A" w:rsidRPr="00B90DFA" w:rsidRDefault="005A6555" w:rsidP="00B90DFA">
      <w:pPr>
        <w:spacing w:after="210"/>
        <w:jc w:val="both"/>
        <w:rPr>
          <w:rFonts w:ascii="Times New Roman" w:hAnsi="Times New Roman" w:cs="Times New Roman"/>
          <w:sz w:val="24"/>
          <w:szCs w:val="24"/>
        </w:rPr>
      </w:pPr>
      <w:r w:rsidRPr="00B90DFA">
        <w:rPr>
          <w:rFonts w:ascii="Times New Roman" w:hAnsi="Times New Roman" w:cs="Times New Roman"/>
          <w:sz w:val="24"/>
          <w:szCs w:val="24"/>
        </w:rPr>
        <w:t>Chi-square analysis revealed statistically significant differences in compliance across districts (p&lt;0.05):</w:t>
      </w:r>
    </w:p>
    <w:tbl>
      <w:tblPr>
        <w:tblStyle w:val="NormalGrid"/>
        <w:tblW w:w="0" w:type="auto"/>
        <w:jc w:val="center"/>
        <w:tblCellSpacing w:w="0" w:type="dxa"/>
        <w:tblLook w:val="04A0" w:firstRow="1" w:lastRow="0" w:firstColumn="1" w:lastColumn="0" w:noHBand="0" w:noVBand="1"/>
      </w:tblPr>
      <w:tblGrid>
        <w:gridCol w:w="1689"/>
        <w:gridCol w:w="1114"/>
        <w:gridCol w:w="1474"/>
        <w:gridCol w:w="1140"/>
        <w:gridCol w:w="1114"/>
        <w:gridCol w:w="1047"/>
        <w:gridCol w:w="1092"/>
      </w:tblGrid>
      <w:tr w:rsidR="0021418A" w:rsidRPr="00B90DFA" w14:paraId="40EEF62D" w14:textId="77777777">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20F69673" w14:textId="77777777" w:rsidR="0021418A" w:rsidRPr="00B90DFA" w:rsidRDefault="005A6555" w:rsidP="00B90DFA">
            <w:pPr>
              <w:jc w:val="both"/>
              <w:rPr>
                <w:rFonts w:ascii="Times New Roman" w:hAnsi="Times New Roman" w:cs="Times New Roman"/>
                <w:sz w:val="24"/>
                <w:szCs w:val="24"/>
              </w:rPr>
            </w:pPr>
            <w:r w:rsidRPr="00B90DFA">
              <w:rPr>
                <w:rFonts w:ascii="Times New Roman" w:hAnsi="Times New Roman" w:cs="Times New Roman"/>
                <w:b/>
                <w:sz w:val="24"/>
                <w:szCs w:val="24"/>
              </w:rPr>
              <w:t>Practice Parameter</w:t>
            </w:r>
          </w:p>
        </w:tc>
        <w:tc>
          <w:tcPr>
            <w:tcW w:w="0" w:type="auto"/>
            <w:tcBorders>
              <w:top w:val="single" w:sz="8" w:space="0" w:color="000000"/>
              <w:bottom w:val="single" w:sz="8" w:space="0" w:color="000000"/>
              <w:right w:val="single" w:sz="8" w:space="0" w:color="000000"/>
            </w:tcBorders>
            <w:vAlign w:val="center"/>
          </w:tcPr>
          <w:p w14:paraId="2EF685C2" w14:textId="77777777" w:rsidR="0021418A" w:rsidRPr="00B90DFA" w:rsidRDefault="005A6555" w:rsidP="00B90DFA">
            <w:pPr>
              <w:jc w:val="both"/>
              <w:rPr>
                <w:rFonts w:ascii="Times New Roman" w:hAnsi="Times New Roman" w:cs="Times New Roman"/>
                <w:sz w:val="24"/>
                <w:szCs w:val="24"/>
              </w:rPr>
            </w:pPr>
            <w:r w:rsidRPr="00B90DFA">
              <w:rPr>
                <w:rFonts w:ascii="Times New Roman" w:hAnsi="Times New Roman" w:cs="Times New Roman"/>
                <w:b/>
                <w:sz w:val="24"/>
                <w:szCs w:val="24"/>
              </w:rPr>
              <w:t>Jammu</w:t>
            </w:r>
          </w:p>
        </w:tc>
        <w:tc>
          <w:tcPr>
            <w:tcW w:w="0" w:type="auto"/>
            <w:tcBorders>
              <w:top w:val="single" w:sz="8" w:space="0" w:color="000000"/>
              <w:bottom w:val="single" w:sz="8" w:space="0" w:color="000000"/>
              <w:right w:val="single" w:sz="8" w:space="0" w:color="000000"/>
            </w:tcBorders>
            <w:vAlign w:val="center"/>
          </w:tcPr>
          <w:p w14:paraId="42761DFF" w14:textId="77777777" w:rsidR="0021418A" w:rsidRPr="00B90DFA" w:rsidRDefault="005A6555" w:rsidP="00B90DFA">
            <w:pPr>
              <w:jc w:val="both"/>
              <w:rPr>
                <w:rFonts w:ascii="Times New Roman" w:hAnsi="Times New Roman" w:cs="Times New Roman"/>
                <w:sz w:val="24"/>
                <w:szCs w:val="24"/>
              </w:rPr>
            </w:pPr>
            <w:r w:rsidRPr="00B90DFA">
              <w:rPr>
                <w:rFonts w:ascii="Times New Roman" w:hAnsi="Times New Roman" w:cs="Times New Roman"/>
                <w:b/>
                <w:sz w:val="24"/>
                <w:szCs w:val="24"/>
              </w:rPr>
              <w:t>Udhampur</w:t>
            </w:r>
          </w:p>
        </w:tc>
        <w:tc>
          <w:tcPr>
            <w:tcW w:w="0" w:type="auto"/>
            <w:tcBorders>
              <w:top w:val="single" w:sz="8" w:space="0" w:color="000000"/>
              <w:bottom w:val="single" w:sz="8" w:space="0" w:color="000000"/>
              <w:right w:val="single" w:sz="8" w:space="0" w:color="000000"/>
            </w:tcBorders>
            <w:vAlign w:val="center"/>
          </w:tcPr>
          <w:p w14:paraId="48699428" w14:textId="77777777" w:rsidR="0021418A" w:rsidRPr="00B90DFA" w:rsidRDefault="005A6555" w:rsidP="00B90DFA">
            <w:pPr>
              <w:jc w:val="both"/>
              <w:rPr>
                <w:rFonts w:ascii="Times New Roman" w:hAnsi="Times New Roman" w:cs="Times New Roman"/>
                <w:sz w:val="24"/>
                <w:szCs w:val="24"/>
              </w:rPr>
            </w:pPr>
            <w:r w:rsidRPr="00B90DFA">
              <w:rPr>
                <w:rFonts w:ascii="Times New Roman" w:hAnsi="Times New Roman" w:cs="Times New Roman"/>
                <w:b/>
                <w:sz w:val="24"/>
                <w:szCs w:val="24"/>
              </w:rPr>
              <w:t>Rajouri</w:t>
            </w:r>
          </w:p>
        </w:tc>
        <w:tc>
          <w:tcPr>
            <w:tcW w:w="0" w:type="auto"/>
            <w:tcBorders>
              <w:top w:val="single" w:sz="8" w:space="0" w:color="000000"/>
              <w:bottom w:val="single" w:sz="8" w:space="0" w:color="000000"/>
              <w:right w:val="single" w:sz="8" w:space="0" w:color="000000"/>
            </w:tcBorders>
            <w:vAlign w:val="center"/>
          </w:tcPr>
          <w:p w14:paraId="1565982D" w14:textId="77777777" w:rsidR="0021418A" w:rsidRPr="00B90DFA" w:rsidRDefault="005A6555" w:rsidP="00B90DFA">
            <w:pPr>
              <w:jc w:val="both"/>
              <w:rPr>
                <w:rFonts w:ascii="Times New Roman" w:hAnsi="Times New Roman" w:cs="Times New Roman"/>
                <w:sz w:val="24"/>
                <w:szCs w:val="24"/>
              </w:rPr>
            </w:pPr>
            <w:r w:rsidRPr="00B90DFA">
              <w:rPr>
                <w:rFonts w:ascii="Times New Roman" w:hAnsi="Times New Roman" w:cs="Times New Roman"/>
                <w:b/>
                <w:sz w:val="24"/>
                <w:szCs w:val="24"/>
              </w:rPr>
              <w:t>Kathua</w:t>
            </w:r>
          </w:p>
        </w:tc>
        <w:tc>
          <w:tcPr>
            <w:tcW w:w="0" w:type="auto"/>
            <w:tcBorders>
              <w:top w:val="single" w:sz="8" w:space="0" w:color="000000"/>
              <w:bottom w:val="single" w:sz="8" w:space="0" w:color="000000"/>
              <w:right w:val="single" w:sz="8" w:space="0" w:color="000000"/>
            </w:tcBorders>
            <w:vAlign w:val="center"/>
          </w:tcPr>
          <w:p w14:paraId="758BC16C" w14:textId="77777777" w:rsidR="0021418A" w:rsidRPr="00B90DFA" w:rsidRDefault="005A6555" w:rsidP="00B90DFA">
            <w:pPr>
              <w:jc w:val="both"/>
              <w:rPr>
                <w:rFonts w:ascii="Times New Roman" w:hAnsi="Times New Roman" w:cs="Times New Roman"/>
                <w:sz w:val="24"/>
                <w:szCs w:val="24"/>
              </w:rPr>
            </w:pPr>
            <w:r w:rsidRPr="00B90DFA">
              <w:rPr>
                <w:rFonts w:ascii="Times New Roman" w:hAnsi="Times New Roman" w:cs="Times New Roman"/>
                <w:b/>
                <w:sz w:val="24"/>
                <w:szCs w:val="24"/>
              </w:rPr>
              <w:t>Samba</w:t>
            </w:r>
          </w:p>
        </w:tc>
        <w:tc>
          <w:tcPr>
            <w:tcW w:w="0" w:type="auto"/>
            <w:tcBorders>
              <w:top w:val="single" w:sz="8" w:space="0" w:color="000000"/>
              <w:bottom w:val="single" w:sz="8" w:space="0" w:color="000000"/>
              <w:right w:val="single" w:sz="8" w:space="0" w:color="000000"/>
            </w:tcBorders>
            <w:vAlign w:val="center"/>
          </w:tcPr>
          <w:p w14:paraId="0D884C97" w14:textId="77777777" w:rsidR="0021418A" w:rsidRPr="00B90DFA" w:rsidRDefault="005A6555" w:rsidP="00B90DFA">
            <w:pPr>
              <w:jc w:val="both"/>
              <w:rPr>
                <w:rFonts w:ascii="Times New Roman" w:hAnsi="Times New Roman" w:cs="Times New Roman"/>
                <w:sz w:val="24"/>
                <w:szCs w:val="24"/>
              </w:rPr>
            </w:pPr>
            <w:r w:rsidRPr="00B90DFA">
              <w:rPr>
                <w:rFonts w:ascii="Times New Roman" w:hAnsi="Times New Roman" w:cs="Times New Roman"/>
                <w:b/>
                <w:sz w:val="24"/>
                <w:szCs w:val="24"/>
              </w:rPr>
              <w:t>Chi-Sq Sig</w:t>
            </w:r>
          </w:p>
        </w:tc>
      </w:tr>
      <w:tr w:rsidR="0021418A" w:rsidRPr="00B90DFA" w14:paraId="23F585FC" w14:textId="77777777">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2A66F477" w14:textId="77777777" w:rsidR="0021418A" w:rsidRPr="00B90DFA" w:rsidRDefault="005A6555" w:rsidP="00B90DFA">
            <w:pPr>
              <w:jc w:val="both"/>
              <w:rPr>
                <w:rFonts w:ascii="Times New Roman" w:hAnsi="Times New Roman" w:cs="Times New Roman"/>
                <w:sz w:val="24"/>
                <w:szCs w:val="24"/>
              </w:rPr>
            </w:pPr>
            <w:r w:rsidRPr="00B90DFA">
              <w:rPr>
                <w:rFonts w:ascii="Times New Roman" w:hAnsi="Times New Roman" w:cs="Times New Roman"/>
                <w:sz w:val="24"/>
                <w:szCs w:val="24"/>
              </w:rPr>
              <w:t>Mean Practice Score (%)</w:t>
            </w:r>
          </w:p>
        </w:tc>
        <w:tc>
          <w:tcPr>
            <w:tcW w:w="0" w:type="auto"/>
            <w:tcBorders>
              <w:bottom w:val="single" w:sz="8" w:space="0" w:color="000000"/>
              <w:right w:val="single" w:sz="8" w:space="0" w:color="000000"/>
            </w:tcBorders>
            <w:vAlign w:val="center"/>
          </w:tcPr>
          <w:p w14:paraId="4ABD4415" w14:textId="77777777" w:rsidR="0021418A" w:rsidRPr="00B90DFA" w:rsidRDefault="005A6555" w:rsidP="00B90DFA">
            <w:pPr>
              <w:jc w:val="both"/>
              <w:rPr>
                <w:rFonts w:ascii="Times New Roman" w:hAnsi="Times New Roman" w:cs="Times New Roman"/>
                <w:sz w:val="24"/>
                <w:szCs w:val="24"/>
              </w:rPr>
            </w:pPr>
            <w:r w:rsidRPr="00B90DFA">
              <w:rPr>
                <w:rFonts w:ascii="Times New Roman" w:hAnsi="Times New Roman" w:cs="Times New Roman"/>
                <w:sz w:val="24"/>
                <w:szCs w:val="24"/>
              </w:rPr>
              <w:t>58.2</w:t>
            </w:r>
          </w:p>
        </w:tc>
        <w:tc>
          <w:tcPr>
            <w:tcW w:w="0" w:type="auto"/>
            <w:tcBorders>
              <w:bottom w:val="single" w:sz="8" w:space="0" w:color="000000"/>
              <w:right w:val="single" w:sz="8" w:space="0" w:color="000000"/>
            </w:tcBorders>
            <w:vAlign w:val="center"/>
          </w:tcPr>
          <w:p w14:paraId="59E9C513" w14:textId="77777777" w:rsidR="0021418A" w:rsidRPr="00B90DFA" w:rsidRDefault="005A6555" w:rsidP="00B90DFA">
            <w:pPr>
              <w:jc w:val="both"/>
              <w:rPr>
                <w:rFonts w:ascii="Times New Roman" w:hAnsi="Times New Roman" w:cs="Times New Roman"/>
                <w:sz w:val="24"/>
                <w:szCs w:val="24"/>
              </w:rPr>
            </w:pPr>
            <w:r w:rsidRPr="00B90DFA">
              <w:rPr>
                <w:rFonts w:ascii="Times New Roman" w:hAnsi="Times New Roman" w:cs="Times New Roman"/>
                <w:sz w:val="24"/>
                <w:szCs w:val="24"/>
              </w:rPr>
              <w:t>54.1</w:t>
            </w:r>
          </w:p>
        </w:tc>
        <w:tc>
          <w:tcPr>
            <w:tcW w:w="0" w:type="auto"/>
            <w:tcBorders>
              <w:bottom w:val="single" w:sz="8" w:space="0" w:color="000000"/>
              <w:right w:val="single" w:sz="8" w:space="0" w:color="000000"/>
            </w:tcBorders>
            <w:vAlign w:val="center"/>
          </w:tcPr>
          <w:p w14:paraId="783A55DF" w14:textId="77777777" w:rsidR="0021418A" w:rsidRPr="00B90DFA" w:rsidRDefault="005A6555" w:rsidP="00B90DFA">
            <w:pPr>
              <w:jc w:val="both"/>
              <w:rPr>
                <w:rFonts w:ascii="Times New Roman" w:hAnsi="Times New Roman" w:cs="Times New Roman"/>
                <w:sz w:val="24"/>
                <w:szCs w:val="24"/>
              </w:rPr>
            </w:pPr>
            <w:r w:rsidRPr="00B90DFA">
              <w:rPr>
                <w:rFonts w:ascii="Times New Roman" w:hAnsi="Times New Roman" w:cs="Times New Roman"/>
                <w:sz w:val="24"/>
                <w:szCs w:val="24"/>
              </w:rPr>
              <w:t>48.3</w:t>
            </w:r>
          </w:p>
        </w:tc>
        <w:tc>
          <w:tcPr>
            <w:tcW w:w="0" w:type="auto"/>
            <w:tcBorders>
              <w:bottom w:val="single" w:sz="8" w:space="0" w:color="000000"/>
              <w:right w:val="single" w:sz="8" w:space="0" w:color="000000"/>
            </w:tcBorders>
            <w:vAlign w:val="center"/>
          </w:tcPr>
          <w:p w14:paraId="70FD4265" w14:textId="77777777" w:rsidR="0021418A" w:rsidRPr="00B90DFA" w:rsidRDefault="005A6555" w:rsidP="00B90DFA">
            <w:pPr>
              <w:jc w:val="both"/>
              <w:rPr>
                <w:rFonts w:ascii="Times New Roman" w:hAnsi="Times New Roman" w:cs="Times New Roman"/>
                <w:sz w:val="24"/>
                <w:szCs w:val="24"/>
              </w:rPr>
            </w:pPr>
            <w:r w:rsidRPr="00B90DFA">
              <w:rPr>
                <w:rFonts w:ascii="Times New Roman" w:hAnsi="Times New Roman" w:cs="Times New Roman"/>
                <w:sz w:val="24"/>
                <w:szCs w:val="24"/>
              </w:rPr>
              <w:t>52.7</w:t>
            </w:r>
          </w:p>
        </w:tc>
        <w:tc>
          <w:tcPr>
            <w:tcW w:w="0" w:type="auto"/>
            <w:tcBorders>
              <w:bottom w:val="single" w:sz="8" w:space="0" w:color="000000"/>
              <w:right w:val="single" w:sz="8" w:space="0" w:color="000000"/>
            </w:tcBorders>
            <w:vAlign w:val="center"/>
          </w:tcPr>
          <w:p w14:paraId="3EE91C98" w14:textId="77777777" w:rsidR="0021418A" w:rsidRPr="00B90DFA" w:rsidRDefault="005A6555" w:rsidP="00B90DFA">
            <w:pPr>
              <w:jc w:val="both"/>
              <w:rPr>
                <w:rFonts w:ascii="Times New Roman" w:hAnsi="Times New Roman" w:cs="Times New Roman"/>
                <w:sz w:val="24"/>
                <w:szCs w:val="24"/>
              </w:rPr>
            </w:pPr>
            <w:r w:rsidRPr="00B90DFA">
              <w:rPr>
                <w:rFonts w:ascii="Times New Roman" w:hAnsi="Times New Roman" w:cs="Times New Roman"/>
                <w:sz w:val="24"/>
                <w:szCs w:val="24"/>
              </w:rPr>
              <w:t>56.9</w:t>
            </w:r>
          </w:p>
        </w:tc>
        <w:tc>
          <w:tcPr>
            <w:tcW w:w="0" w:type="auto"/>
            <w:tcBorders>
              <w:bottom w:val="single" w:sz="8" w:space="0" w:color="000000"/>
              <w:right w:val="single" w:sz="8" w:space="0" w:color="000000"/>
            </w:tcBorders>
            <w:vAlign w:val="center"/>
          </w:tcPr>
          <w:p w14:paraId="0FFACF75" w14:textId="77777777" w:rsidR="0021418A" w:rsidRPr="00B90DFA" w:rsidRDefault="005A6555" w:rsidP="00B90DFA">
            <w:pPr>
              <w:jc w:val="both"/>
              <w:rPr>
                <w:rFonts w:ascii="Times New Roman" w:hAnsi="Times New Roman" w:cs="Times New Roman"/>
                <w:sz w:val="24"/>
                <w:szCs w:val="24"/>
              </w:rPr>
            </w:pPr>
            <w:r w:rsidRPr="00B90DFA">
              <w:rPr>
                <w:rFonts w:ascii="Times New Roman" w:hAnsi="Times New Roman" w:cs="Times New Roman"/>
                <w:sz w:val="24"/>
                <w:szCs w:val="24"/>
              </w:rPr>
              <w:t>p&lt;0.05</w:t>
            </w:r>
          </w:p>
        </w:tc>
      </w:tr>
      <w:tr w:rsidR="0021418A" w:rsidRPr="00B90DFA" w14:paraId="594C8C9E" w14:textId="77777777">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1D21DD28" w14:textId="77777777" w:rsidR="0021418A" w:rsidRPr="00B90DFA" w:rsidRDefault="005A6555" w:rsidP="00B90DFA">
            <w:pPr>
              <w:jc w:val="both"/>
              <w:rPr>
                <w:rFonts w:ascii="Times New Roman" w:hAnsi="Times New Roman" w:cs="Times New Roman"/>
                <w:sz w:val="24"/>
                <w:szCs w:val="24"/>
              </w:rPr>
            </w:pPr>
            <w:r w:rsidRPr="00B90DFA">
              <w:rPr>
                <w:rFonts w:ascii="Times New Roman" w:hAnsi="Times New Roman" w:cs="Times New Roman"/>
                <w:sz w:val="24"/>
                <w:szCs w:val="24"/>
              </w:rPr>
              <w:t>PPE Usage (%)</w:t>
            </w:r>
          </w:p>
        </w:tc>
        <w:tc>
          <w:tcPr>
            <w:tcW w:w="0" w:type="auto"/>
            <w:tcBorders>
              <w:bottom w:val="single" w:sz="8" w:space="0" w:color="000000"/>
              <w:right w:val="single" w:sz="8" w:space="0" w:color="000000"/>
            </w:tcBorders>
            <w:vAlign w:val="center"/>
          </w:tcPr>
          <w:p w14:paraId="372DFB62" w14:textId="77777777" w:rsidR="0021418A" w:rsidRPr="00B90DFA" w:rsidRDefault="005A6555" w:rsidP="00B90DFA">
            <w:pPr>
              <w:jc w:val="both"/>
              <w:rPr>
                <w:rFonts w:ascii="Times New Roman" w:hAnsi="Times New Roman" w:cs="Times New Roman"/>
                <w:sz w:val="24"/>
                <w:szCs w:val="24"/>
              </w:rPr>
            </w:pPr>
            <w:r w:rsidRPr="00B90DFA">
              <w:rPr>
                <w:rFonts w:ascii="Times New Roman" w:hAnsi="Times New Roman" w:cs="Times New Roman"/>
                <w:sz w:val="24"/>
                <w:szCs w:val="24"/>
              </w:rPr>
              <w:t>38.2</w:t>
            </w:r>
          </w:p>
        </w:tc>
        <w:tc>
          <w:tcPr>
            <w:tcW w:w="0" w:type="auto"/>
            <w:tcBorders>
              <w:bottom w:val="single" w:sz="8" w:space="0" w:color="000000"/>
              <w:right w:val="single" w:sz="8" w:space="0" w:color="000000"/>
            </w:tcBorders>
            <w:vAlign w:val="center"/>
          </w:tcPr>
          <w:p w14:paraId="7A11ACC0" w14:textId="77777777" w:rsidR="0021418A" w:rsidRPr="00B90DFA" w:rsidRDefault="005A6555" w:rsidP="00B90DFA">
            <w:pPr>
              <w:jc w:val="both"/>
              <w:rPr>
                <w:rFonts w:ascii="Times New Roman" w:hAnsi="Times New Roman" w:cs="Times New Roman"/>
                <w:sz w:val="24"/>
                <w:szCs w:val="24"/>
              </w:rPr>
            </w:pPr>
            <w:r w:rsidRPr="00B90DFA">
              <w:rPr>
                <w:rFonts w:ascii="Times New Roman" w:hAnsi="Times New Roman" w:cs="Times New Roman"/>
                <w:sz w:val="24"/>
                <w:szCs w:val="24"/>
              </w:rPr>
              <w:t>28.6</w:t>
            </w:r>
          </w:p>
        </w:tc>
        <w:tc>
          <w:tcPr>
            <w:tcW w:w="0" w:type="auto"/>
            <w:tcBorders>
              <w:bottom w:val="single" w:sz="8" w:space="0" w:color="000000"/>
              <w:right w:val="single" w:sz="8" w:space="0" w:color="000000"/>
            </w:tcBorders>
            <w:vAlign w:val="center"/>
          </w:tcPr>
          <w:p w14:paraId="131D2CE7" w14:textId="77777777" w:rsidR="0021418A" w:rsidRPr="00B90DFA" w:rsidRDefault="005A6555" w:rsidP="00B90DFA">
            <w:pPr>
              <w:jc w:val="both"/>
              <w:rPr>
                <w:rFonts w:ascii="Times New Roman" w:hAnsi="Times New Roman" w:cs="Times New Roman"/>
                <w:sz w:val="24"/>
                <w:szCs w:val="24"/>
              </w:rPr>
            </w:pPr>
            <w:r w:rsidRPr="00B90DFA">
              <w:rPr>
                <w:rFonts w:ascii="Times New Roman" w:hAnsi="Times New Roman" w:cs="Times New Roman"/>
                <w:sz w:val="24"/>
                <w:szCs w:val="24"/>
              </w:rPr>
              <w:t>20.5</w:t>
            </w:r>
          </w:p>
        </w:tc>
        <w:tc>
          <w:tcPr>
            <w:tcW w:w="0" w:type="auto"/>
            <w:tcBorders>
              <w:bottom w:val="single" w:sz="8" w:space="0" w:color="000000"/>
              <w:right w:val="single" w:sz="8" w:space="0" w:color="000000"/>
            </w:tcBorders>
            <w:vAlign w:val="center"/>
          </w:tcPr>
          <w:p w14:paraId="615043CD" w14:textId="77777777" w:rsidR="0021418A" w:rsidRPr="00B90DFA" w:rsidRDefault="005A6555" w:rsidP="00B90DFA">
            <w:pPr>
              <w:jc w:val="both"/>
              <w:rPr>
                <w:rFonts w:ascii="Times New Roman" w:hAnsi="Times New Roman" w:cs="Times New Roman"/>
                <w:sz w:val="24"/>
                <w:szCs w:val="24"/>
              </w:rPr>
            </w:pPr>
            <w:r w:rsidRPr="00B90DFA">
              <w:rPr>
                <w:rFonts w:ascii="Times New Roman" w:hAnsi="Times New Roman" w:cs="Times New Roman"/>
                <w:sz w:val="24"/>
                <w:szCs w:val="24"/>
              </w:rPr>
              <w:t>25.0</w:t>
            </w:r>
          </w:p>
        </w:tc>
        <w:tc>
          <w:tcPr>
            <w:tcW w:w="0" w:type="auto"/>
            <w:tcBorders>
              <w:bottom w:val="single" w:sz="8" w:space="0" w:color="000000"/>
              <w:right w:val="single" w:sz="8" w:space="0" w:color="000000"/>
            </w:tcBorders>
            <w:vAlign w:val="center"/>
          </w:tcPr>
          <w:p w14:paraId="5F45FDEA" w14:textId="77777777" w:rsidR="0021418A" w:rsidRPr="00B90DFA" w:rsidRDefault="005A6555" w:rsidP="00B90DFA">
            <w:pPr>
              <w:jc w:val="both"/>
              <w:rPr>
                <w:rFonts w:ascii="Times New Roman" w:hAnsi="Times New Roman" w:cs="Times New Roman"/>
                <w:sz w:val="24"/>
                <w:szCs w:val="24"/>
              </w:rPr>
            </w:pPr>
            <w:r w:rsidRPr="00B90DFA">
              <w:rPr>
                <w:rFonts w:ascii="Times New Roman" w:hAnsi="Times New Roman" w:cs="Times New Roman"/>
                <w:sz w:val="24"/>
                <w:szCs w:val="24"/>
              </w:rPr>
              <w:t>32.4</w:t>
            </w:r>
          </w:p>
        </w:tc>
        <w:tc>
          <w:tcPr>
            <w:tcW w:w="0" w:type="auto"/>
            <w:tcBorders>
              <w:bottom w:val="single" w:sz="8" w:space="0" w:color="000000"/>
              <w:right w:val="single" w:sz="8" w:space="0" w:color="000000"/>
            </w:tcBorders>
            <w:vAlign w:val="center"/>
          </w:tcPr>
          <w:p w14:paraId="1B2AF02C" w14:textId="77777777" w:rsidR="0021418A" w:rsidRPr="00B90DFA" w:rsidRDefault="005A6555" w:rsidP="00B90DFA">
            <w:pPr>
              <w:jc w:val="both"/>
              <w:rPr>
                <w:rFonts w:ascii="Times New Roman" w:hAnsi="Times New Roman" w:cs="Times New Roman"/>
                <w:sz w:val="24"/>
                <w:szCs w:val="24"/>
              </w:rPr>
            </w:pPr>
            <w:r w:rsidRPr="00B90DFA">
              <w:rPr>
                <w:rFonts w:ascii="Times New Roman" w:hAnsi="Times New Roman" w:cs="Times New Roman"/>
                <w:sz w:val="24"/>
                <w:szCs w:val="24"/>
              </w:rPr>
              <w:t>p&lt;0.05</w:t>
            </w:r>
          </w:p>
        </w:tc>
      </w:tr>
      <w:tr w:rsidR="0021418A" w:rsidRPr="00B90DFA" w14:paraId="271060B5" w14:textId="77777777">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68BB71EC" w14:textId="77777777" w:rsidR="0021418A" w:rsidRPr="00B90DFA" w:rsidRDefault="005A6555" w:rsidP="00B90DFA">
            <w:pPr>
              <w:jc w:val="both"/>
              <w:rPr>
                <w:rFonts w:ascii="Times New Roman" w:hAnsi="Times New Roman" w:cs="Times New Roman"/>
                <w:sz w:val="24"/>
                <w:szCs w:val="24"/>
              </w:rPr>
            </w:pPr>
            <w:r w:rsidRPr="00B90DFA">
              <w:rPr>
                <w:rFonts w:ascii="Times New Roman" w:hAnsi="Times New Roman" w:cs="Times New Roman"/>
                <w:sz w:val="24"/>
                <w:szCs w:val="24"/>
              </w:rPr>
              <w:t>Carcass Washing (%)</w:t>
            </w:r>
          </w:p>
        </w:tc>
        <w:tc>
          <w:tcPr>
            <w:tcW w:w="0" w:type="auto"/>
            <w:tcBorders>
              <w:bottom w:val="single" w:sz="8" w:space="0" w:color="000000"/>
              <w:right w:val="single" w:sz="8" w:space="0" w:color="000000"/>
            </w:tcBorders>
            <w:vAlign w:val="center"/>
          </w:tcPr>
          <w:p w14:paraId="7A0E537B" w14:textId="77777777" w:rsidR="0021418A" w:rsidRPr="00B90DFA" w:rsidRDefault="005A6555" w:rsidP="00B90DFA">
            <w:pPr>
              <w:jc w:val="both"/>
              <w:rPr>
                <w:rFonts w:ascii="Times New Roman" w:hAnsi="Times New Roman" w:cs="Times New Roman"/>
                <w:sz w:val="24"/>
                <w:szCs w:val="24"/>
              </w:rPr>
            </w:pPr>
            <w:r w:rsidRPr="00B90DFA">
              <w:rPr>
                <w:rFonts w:ascii="Times New Roman" w:hAnsi="Times New Roman" w:cs="Times New Roman"/>
                <w:sz w:val="24"/>
                <w:szCs w:val="24"/>
              </w:rPr>
              <w:t>52.4</w:t>
            </w:r>
          </w:p>
        </w:tc>
        <w:tc>
          <w:tcPr>
            <w:tcW w:w="0" w:type="auto"/>
            <w:tcBorders>
              <w:bottom w:val="single" w:sz="8" w:space="0" w:color="000000"/>
              <w:right w:val="single" w:sz="8" w:space="0" w:color="000000"/>
            </w:tcBorders>
            <w:vAlign w:val="center"/>
          </w:tcPr>
          <w:p w14:paraId="12A59357" w14:textId="77777777" w:rsidR="0021418A" w:rsidRPr="00B90DFA" w:rsidRDefault="005A6555" w:rsidP="00B90DFA">
            <w:pPr>
              <w:jc w:val="both"/>
              <w:rPr>
                <w:rFonts w:ascii="Times New Roman" w:hAnsi="Times New Roman" w:cs="Times New Roman"/>
                <w:sz w:val="24"/>
                <w:szCs w:val="24"/>
              </w:rPr>
            </w:pPr>
            <w:r w:rsidRPr="00B90DFA">
              <w:rPr>
                <w:rFonts w:ascii="Times New Roman" w:hAnsi="Times New Roman" w:cs="Times New Roman"/>
                <w:sz w:val="24"/>
                <w:szCs w:val="24"/>
              </w:rPr>
              <w:t>41.2</w:t>
            </w:r>
          </w:p>
        </w:tc>
        <w:tc>
          <w:tcPr>
            <w:tcW w:w="0" w:type="auto"/>
            <w:tcBorders>
              <w:bottom w:val="single" w:sz="8" w:space="0" w:color="000000"/>
              <w:right w:val="single" w:sz="8" w:space="0" w:color="000000"/>
            </w:tcBorders>
            <w:vAlign w:val="center"/>
          </w:tcPr>
          <w:p w14:paraId="75123B9B" w14:textId="77777777" w:rsidR="0021418A" w:rsidRPr="00B90DFA" w:rsidRDefault="005A6555" w:rsidP="00B90DFA">
            <w:pPr>
              <w:jc w:val="both"/>
              <w:rPr>
                <w:rFonts w:ascii="Times New Roman" w:hAnsi="Times New Roman" w:cs="Times New Roman"/>
                <w:sz w:val="24"/>
                <w:szCs w:val="24"/>
              </w:rPr>
            </w:pPr>
            <w:r w:rsidRPr="00B90DFA">
              <w:rPr>
                <w:rFonts w:ascii="Times New Roman" w:hAnsi="Times New Roman" w:cs="Times New Roman"/>
                <w:sz w:val="24"/>
                <w:szCs w:val="24"/>
              </w:rPr>
              <w:t>35.6</w:t>
            </w:r>
          </w:p>
        </w:tc>
        <w:tc>
          <w:tcPr>
            <w:tcW w:w="0" w:type="auto"/>
            <w:tcBorders>
              <w:bottom w:val="single" w:sz="8" w:space="0" w:color="000000"/>
              <w:right w:val="single" w:sz="8" w:space="0" w:color="000000"/>
            </w:tcBorders>
            <w:vAlign w:val="center"/>
          </w:tcPr>
          <w:p w14:paraId="5785A2B1" w14:textId="77777777" w:rsidR="0021418A" w:rsidRPr="00B90DFA" w:rsidRDefault="005A6555" w:rsidP="00B90DFA">
            <w:pPr>
              <w:jc w:val="both"/>
              <w:rPr>
                <w:rFonts w:ascii="Times New Roman" w:hAnsi="Times New Roman" w:cs="Times New Roman"/>
                <w:sz w:val="24"/>
                <w:szCs w:val="24"/>
              </w:rPr>
            </w:pPr>
            <w:r w:rsidRPr="00B90DFA">
              <w:rPr>
                <w:rFonts w:ascii="Times New Roman" w:hAnsi="Times New Roman" w:cs="Times New Roman"/>
                <w:sz w:val="24"/>
                <w:szCs w:val="24"/>
              </w:rPr>
              <w:t>38.5</w:t>
            </w:r>
          </w:p>
        </w:tc>
        <w:tc>
          <w:tcPr>
            <w:tcW w:w="0" w:type="auto"/>
            <w:tcBorders>
              <w:bottom w:val="single" w:sz="8" w:space="0" w:color="000000"/>
              <w:right w:val="single" w:sz="8" w:space="0" w:color="000000"/>
            </w:tcBorders>
            <w:vAlign w:val="center"/>
          </w:tcPr>
          <w:p w14:paraId="3CBF4408" w14:textId="77777777" w:rsidR="0021418A" w:rsidRPr="00B90DFA" w:rsidRDefault="005A6555" w:rsidP="00B90DFA">
            <w:pPr>
              <w:jc w:val="both"/>
              <w:rPr>
                <w:rFonts w:ascii="Times New Roman" w:hAnsi="Times New Roman" w:cs="Times New Roman"/>
                <w:sz w:val="24"/>
                <w:szCs w:val="24"/>
              </w:rPr>
            </w:pPr>
            <w:r w:rsidRPr="00B90DFA">
              <w:rPr>
                <w:rFonts w:ascii="Times New Roman" w:hAnsi="Times New Roman" w:cs="Times New Roman"/>
                <w:sz w:val="24"/>
                <w:szCs w:val="24"/>
              </w:rPr>
              <w:t>44.9</w:t>
            </w:r>
          </w:p>
        </w:tc>
        <w:tc>
          <w:tcPr>
            <w:tcW w:w="0" w:type="auto"/>
            <w:tcBorders>
              <w:bottom w:val="single" w:sz="8" w:space="0" w:color="000000"/>
              <w:right w:val="single" w:sz="8" w:space="0" w:color="000000"/>
            </w:tcBorders>
            <w:vAlign w:val="center"/>
          </w:tcPr>
          <w:p w14:paraId="10A1B7AF" w14:textId="77777777" w:rsidR="0021418A" w:rsidRPr="00B90DFA" w:rsidRDefault="005A6555" w:rsidP="00B90DFA">
            <w:pPr>
              <w:jc w:val="both"/>
              <w:rPr>
                <w:rFonts w:ascii="Times New Roman" w:hAnsi="Times New Roman" w:cs="Times New Roman"/>
                <w:sz w:val="24"/>
                <w:szCs w:val="24"/>
              </w:rPr>
            </w:pPr>
            <w:r w:rsidRPr="00B90DFA">
              <w:rPr>
                <w:rFonts w:ascii="Times New Roman" w:hAnsi="Times New Roman" w:cs="Times New Roman"/>
                <w:sz w:val="24"/>
                <w:szCs w:val="24"/>
              </w:rPr>
              <w:t>p&lt;0.05</w:t>
            </w:r>
          </w:p>
        </w:tc>
      </w:tr>
      <w:tr w:rsidR="0021418A" w:rsidRPr="00B90DFA" w14:paraId="431C346A" w14:textId="77777777">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3A5AD912" w14:textId="77777777" w:rsidR="0021418A" w:rsidRPr="00B90DFA" w:rsidRDefault="005A6555" w:rsidP="00B90DFA">
            <w:pPr>
              <w:jc w:val="both"/>
              <w:rPr>
                <w:rFonts w:ascii="Times New Roman" w:hAnsi="Times New Roman" w:cs="Times New Roman"/>
                <w:sz w:val="24"/>
                <w:szCs w:val="24"/>
              </w:rPr>
            </w:pPr>
            <w:r w:rsidRPr="00B90DFA">
              <w:rPr>
                <w:rFonts w:ascii="Times New Roman" w:hAnsi="Times New Roman" w:cs="Times New Roman"/>
                <w:sz w:val="24"/>
                <w:szCs w:val="24"/>
              </w:rPr>
              <w:t>Flock History Check (%)</w:t>
            </w:r>
          </w:p>
        </w:tc>
        <w:tc>
          <w:tcPr>
            <w:tcW w:w="0" w:type="auto"/>
            <w:tcBorders>
              <w:bottom w:val="single" w:sz="8" w:space="0" w:color="000000"/>
              <w:right w:val="single" w:sz="8" w:space="0" w:color="000000"/>
            </w:tcBorders>
            <w:vAlign w:val="center"/>
          </w:tcPr>
          <w:p w14:paraId="4A464ECC" w14:textId="77777777" w:rsidR="0021418A" w:rsidRPr="00B90DFA" w:rsidRDefault="005A6555" w:rsidP="00B90DFA">
            <w:pPr>
              <w:jc w:val="both"/>
              <w:rPr>
                <w:rFonts w:ascii="Times New Roman" w:hAnsi="Times New Roman" w:cs="Times New Roman"/>
                <w:sz w:val="24"/>
                <w:szCs w:val="24"/>
              </w:rPr>
            </w:pPr>
            <w:r w:rsidRPr="00B90DFA">
              <w:rPr>
                <w:rFonts w:ascii="Times New Roman" w:hAnsi="Times New Roman" w:cs="Times New Roman"/>
                <w:sz w:val="24"/>
                <w:szCs w:val="24"/>
              </w:rPr>
              <w:t>24.5</w:t>
            </w:r>
          </w:p>
        </w:tc>
        <w:tc>
          <w:tcPr>
            <w:tcW w:w="0" w:type="auto"/>
            <w:tcBorders>
              <w:bottom w:val="single" w:sz="8" w:space="0" w:color="000000"/>
              <w:right w:val="single" w:sz="8" w:space="0" w:color="000000"/>
            </w:tcBorders>
            <w:vAlign w:val="center"/>
          </w:tcPr>
          <w:p w14:paraId="0649B7FD" w14:textId="77777777" w:rsidR="0021418A" w:rsidRPr="00B90DFA" w:rsidRDefault="005A6555" w:rsidP="00B90DFA">
            <w:pPr>
              <w:jc w:val="both"/>
              <w:rPr>
                <w:rFonts w:ascii="Times New Roman" w:hAnsi="Times New Roman" w:cs="Times New Roman"/>
                <w:sz w:val="24"/>
                <w:szCs w:val="24"/>
              </w:rPr>
            </w:pPr>
            <w:r w:rsidRPr="00B90DFA">
              <w:rPr>
                <w:rFonts w:ascii="Times New Roman" w:hAnsi="Times New Roman" w:cs="Times New Roman"/>
                <w:sz w:val="24"/>
                <w:szCs w:val="24"/>
              </w:rPr>
              <w:t>14.3</w:t>
            </w:r>
          </w:p>
        </w:tc>
        <w:tc>
          <w:tcPr>
            <w:tcW w:w="0" w:type="auto"/>
            <w:tcBorders>
              <w:bottom w:val="single" w:sz="8" w:space="0" w:color="000000"/>
              <w:right w:val="single" w:sz="8" w:space="0" w:color="000000"/>
            </w:tcBorders>
            <w:vAlign w:val="center"/>
          </w:tcPr>
          <w:p w14:paraId="55240A26" w14:textId="77777777" w:rsidR="0021418A" w:rsidRPr="00B90DFA" w:rsidRDefault="005A6555" w:rsidP="00B90DFA">
            <w:pPr>
              <w:jc w:val="both"/>
              <w:rPr>
                <w:rFonts w:ascii="Times New Roman" w:hAnsi="Times New Roman" w:cs="Times New Roman"/>
                <w:sz w:val="24"/>
                <w:szCs w:val="24"/>
              </w:rPr>
            </w:pPr>
            <w:r w:rsidRPr="00B90DFA">
              <w:rPr>
                <w:rFonts w:ascii="Times New Roman" w:hAnsi="Times New Roman" w:cs="Times New Roman"/>
                <w:sz w:val="24"/>
                <w:szCs w:val="24"/>
              </w:rPr>
              <w:t>12.3</w:t>
            </w:r>
          </w:p>
        </w:tc>
        <w:tc>
          <w:tcPr>
            <w:tcW w:w="0" w:type="auto"/>
            <w:tcBorders>
              <w:bottom w:val="single" w:sz="8" w:space="0" w:color="000000"/>
              <w:right w:val="single" w:sz="8" w:space="0" w:color="000000"/>
            </w:tcBorders>
            <w:vAlign w:val="center"/>
          </w:tcPr>
          <w:p w14:paraId="62A63835" w14:textId="77777777" w:rsidR="0021418A" w:rsidRPr="00B90DFA" w:rsidRDefault="005A6555" w:rsidP="00B90DFA">
            <w:pPr>
              <w:jc w:val="both"/>
              <w:rPr>
                <w:rFonts w:ascii="Times New Roman" w:hAnsi="Times New Roman" w:cs="Times New Roman"/>
                <w:sz w:val="24"/>
                <w:szCs w:val="24"/>
              </w:rPr>
            </w:pPr>
            <w:r w:rsidRPr="00B90DFA">
              <w:rPr>
                <w:rFonts w:ascii="Times New Roman" w:hAnsi="Times New Roman" w:cs="Times New Roman"/>
                <w:sz w:val="24"/>
                <w:szCs w:val="24"/>
              </w:rPr>
              <w:t>18.2</w:t>
            </w:r>
          </w:p>
        </w:tc>
        <w:tc>
          <w:tcPr>
            <w:tcW w:w="0" w:type="auto"/>
            <w:tcBorders>
              <w:bottom w:val="single" w:sz="8" w:space="0" w:color="000000"/>
              <w:right w:val="single" w:sz="8" w:space="0" w:color="000000"/>
            </w:tcBorders>
            <w:vAlign w:val="center"/>
          </w:tcPr>
          <w:p w14:paraId="1DC73261" w14:textId="77777777" w:rsidR="0021418A" w:rsidRPr="00B90DFA" w:rsidRDefault="005A6555" w:rsidP="00B90DFA">
            <w:pPr>
              <w:jc w:val="both"/>
              <w:rPr>
                <w:rFonts w:ascii="Times New Roman" w:hAnsi="Times New Roman" w:cs="Times New Roman"/>
                <w:sz w:val="24"/>
                <w:szCs w:val="24"/>
              </w:rPr>
            </w:pPr>
            <w:r w:rsidRPr="00B90DFA">
              <w:rPr>
                <w:rFonts w:ascii="Times New Roman" w:hAnsi="Times New Roman" w:cs="Times New Roman"/>
                <w:sz w:val="24"/>
                <w:szCs w:val="24"/>
              </w:rPr>
              <w:t>20.5</w:t>
            </w:r>
          </w:p>
        </w:tc>
        <w:tc>
          <w:tcPr>
            <w:tcW w:w="0" w:type="auto"/>
            <w:tcBorders>
              <w:bottom w:val="single" w:sz="8" w:space="0" w:color="000000"/>
              <w:right w:val="single" w:sz="8" w:space="0" w:color="000000"/>
            </w:tcBorders>
            <w:vAlign w:val="center"/>
          </w:tcPr>
          <w:p w14:paraId="7DE48701" w14:textId="77777777" w:rsidR="0021418A" w:rsidRPr="00B90DFA" w:rsidRDefault="005A6555" w:rsidP="00B90DFA">
            <w:pPr>
              <w:jc w:val="both"/>
              <w:rPr>
                <w:rFonts w:ascii="Times New Roman" w:hAnsi="Times New Roman" w:cs="Times New Roman"/>
                <w:sz w:val="24"/>
                <w:szCs w:val="24"/>
              </w:rPr>
            </w:pPr>
            <w:r w:rsidRPr="00B90DFA">
              <w:rPr>
                <w:rFonts w:ascii="Times New Roman" w:hAnsi="Times New Roman" w:cs="Times New Roman"/>
                <w:sz w:val="24"/>
                <w:szCs w:val="24"/>
              </w:rPr>
              <w:t>NS</w:t>
            </w:r>
          </w:p>
        </w:tc>
      </w:tr>
      <w:tr w:rsidR="0021418A" w:rsidRPr="00B90DFA" w14:paraId="1FDB11EF" w14:textId="77777777">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2C139482" w14:textId="77777777" w:rsidR="0021418A" w:rsidRPr="00B90DFA" w:rsidRDefault="005A6555" w:rsidP="00B90DFA">
            <w:pPr>
              <w:jc w:val="both"/>
              <w:rPr>
                <w:rFonts w:ascii="Times New Roman" w:hAnsi="Times New Roman" w:cs="Times New Roman"/>
                <w:sz w:val="24"/>
                <w:szCs w:val="24"/>
              </w:rPr>
            </w:pPr>
            <w:r w:rsidRPr="00B90DFA">
              <w:rPr>
                <w:rFonts w:ascii="Times New Roman" w:hAnsi="Times New Roman" w:cs="Times New Roman"/>
                <w:sz w:val="24"/>
                <w:szCs w:val="24"/>
              </w:rPr>
              <w:t>Hand Washing (%)</w:t>
            </w:r>
          </w:p>
        </w:tc>
        <w:tc>
          <w:tcPr>
            <w:tcW w:w="0" w:type="auto"/>
            <w:tcBorders>
              <w:bottom w:val="single" w:sz="8" w:space="0" w:color="000000"/>
              <w:right w:val="single" w:sz="8" w:space="0" w:color="000000"/>
            </w:tcBorders>
            <w:vAlign w:val="center"/>
          </w:tcPr>
          <w:p w14:paraId="06351C71" w14:textId="77777777" w:rsidR="0021418A" w:rsidRPr="00B90DFA" w:rsidRDefault="005A6555" w:rsidP="00B90DFA">
            <w:pPr>
              <w:jc w:val="both"/>
              <w:rPr>
                <w:rFonts w:ascii="Times New Roman" w:hAnsi="Times New Roman" w:cs="Times New Roman"/>
                <w:sz w:val="24"/>
                <w:szCs w:val="24"/>
              </w:rPr>
            </w:pPr>
            <w:r w:rsidRPr="00B90DFA">
              <w:rPr>
                <w:rFonts w:ascii="Times New Roman" w:hAnsi="Times New Roman" w:cs="Times New Roman"/>
                <w:sz w:val="24"/>
                <w:szCs w:val="24"/>
              </w:rPr>
              <w:t>89.4</w:t>
            </w:r>
          </w:p>
        </w:tc>
        <w:tc>
          <w:tcPr>
            <w:tcW w:w="0" w:type="auto"/>
            <w:tcBorders>
              <w:bottom w:val="single" w:sz="8" w:space="0" w:color="000000"/>
              <w:right w:val="single" w:sz="8" w:space="0" w:color="000000"/>
            </w:tcBorders>
            <w:vAlign w:val="center"/>
          </w:tcPr>
          <w:p w14:paraId="3E90CD07" w14:textId="77777777" w:rsidR="0021418A" w:rsidRPr="00B90DFA" w:rsidRDefault="005A6555" w:rsidP="00B90DFA">
            <w:pPr>
              <w:jc w:val="both"/>
              <w:rPr>
                <w:rFonts w:ascii="Times New Roman" w:hAnsi="Times New Roman" w:cs="Times New Roman"/>
                <w:sz w:val="24"/>
                <w:szCs w:val="24"/>
              </w:rPr>
            </w:pPr>
            <w:r w:rsidRPr="00B90DFA">
              <w:rPr>
                <w:rFonts w:ascii="Times New Roman" w:hAnsi="Times New Roman" w:cs="Times New Roman"/>
                <w:sz w:val="24"/>
                <w:szCs w:val="24"/>
              </w:rPr>
              <w:t>81.6</w:t>
            </w:r>
          </w:p>
        </w:tc>
        <w:tc>
          <w:tcPr>
            <w:tcW w:w="0" w:type="auto"/>
            <w:tcBorders>
              <w:bottom w:val="single" w:sz="8" w:space="0" w:color="000000"/>
              <w:right w:val="single" w:sz="8" w:space="0" w:color="000000"/>
            </w:tcBorders>
            <w:vAlign w:val="center"/>
          </w:tcPr>
          <w:p w14:paraId="5416654D" w14:textId="77777777" w:rsidR="0021418A" w:rsidRPr="00B90DFA" w:rsidRDefault="005A6555" w:rsidP="00B90DFA">
            <w:pPr>
              <w:jc w:val="both"/>
              <w:rPr>
                <w:rFonts w:ascii="Times New Roman" w:hAnsi="Times New Roman" w:cs="Times New Roman"/>
                <w:sz w:val="24"/>
                <w:szCs w:val="24"/>
              </w:rPr>
            </w:pPr>
            <w:r w:rsidRPr="00B90DFA">
              <w:rPr>
                <w:rFonts w:ascii="Times New Roman" w:hAnsi="Times New Roman" w:cs="Times New Roman"/>
                <w:sz w:val="24"/>
                <w:szCs w:val="24"/>
              </w:rPr>
              <w:t>82.1</w:t>
            </w:r>
          </w:p>
        </w:tc>
        <w:tc>
          <w:tcPr>
            <w:tcW w:w="0" w:type="auto"/>
            <w:tcBorders>
              <w:bottom w:val="single" w:sz="8" w:space="0" w:color="000000"/>
              <w:right w:val="single" w:sz="8" w:space="0" w:color="000000"/>
            </w:tcBorders>
            <w:vAlign w:val="center"/>
          </w:tcPr>
          <w:p w14:paraId="7A391A0E" w14:textId="77777777" w:rsidR="0021418A" w:rsidRPr="00B90DFA" w:rsidRDefault="005A6555" w:rsidP="00B90DFA">
            <w:pPr>
              <w:jc w:val="both"/>
              <w:rPr>
                <w:rFonts w:ascii="Times New Roman" w:hAnsi="Times New Roman" w:cs="Times New Roman"/>
                <w:sz w:val="24"/>
                <w:szCs w:val="24"/>
              </w:rPr>
            </w:pPr>
            <w:r w:rsidRPr="00B90DFA">
              <w:rPr>
                <w:rFonts w:ascii="Times New Roman" w:hAnsi="Times New Roman" w:cs="Times New Roman"/>
                <w:sz w:val="24"/>
                <w:szCs w:val="24"/>
              </w:rPr>
              <w:t>84.1</w:t>
            </w:r>
          </w:p>
        </w:tc>
        <w:tc>
          <w:tcPr>
            <w:tcW w:w="0" w:type="auto"/>
            <w:tcBorders>
              <w:bottom w:val="single" w:sz="8" w:space="0" w:color="000000"/>
              <w:right w:val="single" w:sz="8" w:space="0" w:color="000000"/>
            </w:tcBorders>
            <w:vAlign w:val="center"/>
          </w:tcPr>
          <w:p w14:paraId="7BA9782E" w14:textId="77777777" w:rsidR="0021418A" w:rsidRPr="00B90DFA" w:rsidRDefault="005A6555" w:rsidP="00B90DFA">
            <w:pPr>
              <w:jc w:val="both"/>
              <w:rPr>
                <w:rFonts w:ascii="Times New Roman" w:hAnsi="Times New Roman" w:cs="Times New Roman"/>
                <w:sz w:val="24"/>
                <w:szCs w:val="24"/>
              </w:rPr>
            </w:pPr>
            <w:r w:rsidRPr="00B90DFA">
              <w:rPr>
                <w:rFonts w:ascii="Times New Roman" w:hAnsi="Times New Roman" w:cs="Times New Roman"/>
                <w:sz w:val="24"/>
                <w:szCs w:val="24"/>
              </w:rPr>
              <w:t>87.8</w:t>
            </w:r>
          </w:p>
        </w:tc>
        <w:tc>
          <w:tcPr>
            <w:tcW w:w="0" w:type="auto"/>
            <w:tcBorders>
              <w:bottom w:val="single" w:sz="8" w:space="0" w:color="000000"/>
              <w:right w:val="single" w:sz="8" w:space="0" w:color="000000"/>
            </w:tcBorders>
            <w:vAlign w:val="center"/>
          </w:tcPr>
          <w:p w14:paraId="2F746889" w14:textId="77777777" w:rsidR="0021418A" w:rsidRPr="00B90DFA" w:rsidRDefault="005A6555" w:rsidP="00B90DFA">
            <w:pPr>
              <w:jc w:val="both"/>
              <w:rPr>
                <w:rFonts w:ascii="Times New Roman" w:hAnsi="Times New Roman" w:cs="Times New Roman"/>
                <w:sz w:val="24"/>
                <w:szCs w:val="24"/>
              </w:rPr>
            </w:pPr>
            <w:r w:rsidRPr="00B90DFA">
              <w:rPr>
                <w:rFonts w:ascii="Times New Roman" w:hAnsi="Times New Roman" w:cs="Times New Roman"/>
                <w:sz w:val="24"/>
                <w:szCs w:val="24"/>
              </w:rPr>
              <w:t>NS</w:t>
            </w:r>
          </w:p>
        </w:tc>
      </w:tr>
      <w:tr w:rsidR="0021418A" w:rsidRPr="00B90DFA" w14:paraId="2A8BE76C" w14:textId="77777777">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324BC036" w14:textId="77777777" w:rsidR="0021418A" w:rsidRPr="00B90DFA" w:rsidRDefault="005A6555" w:rsidP="00B90DFA">
            <w:pPr>
              <w:jc w:val="both"/>
              <w:rPr>
                <w:rFonts w:ascii="Times New Roman" w:hAnsi="Times New Roman" w:cs="Times New Roman"/>
                <w:sz w:val="24"/>
                <w:szCs w:val="24"/>
              </w:rPr>
            </w:pPr>
            <w:r w:rsidRPr="00B90DFA">
              <w:rPr>
                <w:rFonts w:ascii="Times New Roman" w:hAnsi="Times New Roman" w:cs="Times New Roman"/>
                <w:sz w:val="24"/>
                <w:szCs w:val="24"/>
              </w:rPr>
              <w:t>Pest Control (%)</w:t>
            </w:r>
          </w:p>
        </w:tc>
        <w:tc>
          <w:tcPr>
            <w:tcW w:w="0" w:type="auto"/>
            <w:tcBorders>
              <w:bottom w:val="single" w:sz="8" w:space="0" w:color="000000"/>
              <w:right w:val="single" w:sz="8" w:space="0" w:color="000000"/>
            </w:tcBorders>
            <w:vAlign w:val="center"/>
          </w:tcPr>
          <w:p w14:paraId="1F19AEE9" w14:textId="77777777" w:rsidR="0021418A" w:rsidRPr="00B90DFA" w:rsidRDefault="005A6555" w:rsidP="00B90DFA">
            <w:pPr>
              <w:jc w:val="both"/>
              <w:rPr>
                <w:rFonts w:ascii="Times New Roman" w:hAnsi="Times New Roman" w:cs="Times New Roman"/>
                <w:sz w:val="24"/>
                <w:szCs w:val="24"/>
              </w:rPr>
            </w:pPr>
            <w:r w:rsidRPr="00B90DFA">
              <w:rPr>
                <w:rFonts w:ascii="Times New Roman" w:hAnsi="Times New Roman" w:cs="Times New Roman"/>
                <w:sz w:val="24"/>
                <w:szCs w:val="24"/>
              </w:rPr>
              <w:t>31.2</w:t>
            </w:r>
          </w:p>
        </w:tc>
        <w:tc>
          <w:tcPr>
            <w:tcW w:w="0" w:type="auto"/>
            <w:tcBorders>
              <w:bottom w:val="single" w:sz="8" w:space="0" w:color="000000"/>
              <w:right w:val="single" w:sz="8" w:space="0" w:color="000000"/>
            </w:tcBorders>
            <w:vAlign w:val="center"/>
          </w:tcPr>
          <w:p w14:paraId="3757EB93" w14:textId="77777777" w:rsidR="0021418A" w:rsidRPr="00B90DFA" w:rsidRDefault="005A6555" w:rsidP="00B90DFA">
            <w:pPr>
              <w:jc w:val="both"/>
              <w:rPr>
                <w:rFonts w:ascii="Times New Roman" w:hAnsi="Times New Roman" w:cs="Times New Roman"/>
                <w:sz w:val="24"/>
                <w:szCs w:val="24"/>
              </w:rPr>
            </w:pPr>
            <w:r w:rsidRPr="00B90DFA">
              <w:rPr>
                <w:rFonts w:ascii="Times New Roman" w:hAnsi="Times New Roman" w:cs="Times New Roman"/>
                <w:sz w:val="24"/>
                <w:szCs w:val="24"/>
              </w:rPr>
              <w:t>18.4</w:t>
            </w:r>
          </w:p>
        </w:tc>
        <w:tc>
          <w:tcPr>
            <w:tcW w:w="0" w:type="auto"/>
            <w:tcBorders>
              <w:bottom w:val="single" w:sz="8" w:space="0" w:color="000000"/>
              <w:right w:val="single" w:sz="8" w:space="0" w:color="000000"/>
            </w:tcBorders>
            <w:vAlign w:val="center"/>
          </w:tcPr>
          <w:p w14:paraId="42F53274" w14:textId="77777777" w:rsidR="0021418A" w:rsidRPr="00B90DFA" w:rsidRDefault="005A6555" w:rsidP="00B90DFA">
            <w:pPr>
              <w:jc w:val="both"/>
              <w:rPr>
                <w:rFonts w:ascii="Times New Roman" w:hAnsi="Times New Roman" w:cs="Times New Roman"/>
                <w:sz w:val="24"/>
                <w:szCs w:val="24"/>
              </w:rPr>
            </w:pPr>
            <w:r w:rsidRPr="00B90DFA">
              <w:rPr>
                <w:rFonts w:ascii="Times New Roman" w:hAnsi="Times New Roman" w:cs="Times New Roman"/>
                <w:sz w:val="24"/>
                <w:szCs w:val="24"/>
              </w:rPr>
              <w:t>16.4</w:t>
            </w:r>
          </w:p>
        </w:tc>
        <w:tc>
          <w:tcPr>
            <w:tcW w:w="0" w:type="auto"/>
            <w:tcBorders>
              <w:bottom w:val="single" w:sz="8" w:space="0" w:color="000000"/>
              <w:right w:val="single" w:sz="8" w:space="0" w:color="000000"/>
            </w:tcBorders>
            <w:vAlign w:val="center"/>
          </w:tcPr>
          <w:p w14:paraId="539D73FE" w14:textId="77777777" w:rsidR="0021418A" w:rsidRPr="00B90DFA" w:rsidRDefault="005A6555" w:rsidP="00B90DFA">
            <w:pPr>
              <w:jc w:val="both"/>
              <w:rPr>
                <w:rFonts w:ascii="Times New Roman" w:hAnsi="Times New Roman" w:cs="Times New Roman"/>
                <w:sz w:val="24"/>
                <w:szCs w:val="24"/>
              </w:rPr>
            </w:pPr>
            <w:r w:rsidRPr="00B90DFA">
              <w:rPr>
                <w:rFonts w:ascii="Times New Roman" w:hAnsi="Times New Roman" w:cs="Times New Roman"/>
                <w:sz w:val="24"/>
                <w:szCs w:val="24"/>
              </w:rPr>
              <w:t>22.7</w:t>
            </w:r>
          </w:p>
        </w:tc>
        <w:tc>
          <w:tcPr>
            <w:tcW w:w="0" w:type="auto"/>
            <w:tcBorders>
              <w:bottom w:val="single" w:sz="8" w:space="0" w:color="000000"/>
              <w:right w:val="single" w:sz="8" w:space="0" w:color="000000"/>
            </w:tcBorders>
            <w:vAlign w:val="center"/>
          </w:tcPr>
          <w:p w14:paraId="5A77A7AC" w14:textId="77777777" w:rsidR="0021418A" w:rsidRPr="00B90DFA" w:rsidRDefault="005A6555" w:rsidP="00B90DFA">
            <w:pPr>
              <w:jc w:val="both"/>
              <w:rPr>
                <w:rFonts w:ascii="Times New Roman" w:hAnsi="Times New Roman" w:cs="Times New Roman"/>
                <w:sz w:val="24"/>
                <w:szCs w:val="24"/>
              </w:rPr>
            </w:pPr>
            <w:r w:rsidRPr="00B90DFA">
              <w:rPr>
                <w:rFonts w:ascii="Times New Roman" w:hAnsi="Times New Roman" w:cs="Times New Roman"/>
                <w:sz w:val="24"/>
                <w:szCs w:val="24"/>
              </w:rPr>
              <w:t>26.5</w:t>
            </w:r>
          </w:p>
        </w:tc>
        <w:tc>
          <w:tcPr>
            <w:tcW w:w="0" w:type="auto"/>
            <w:tcBorders>
              <w:bottom w:val="single" w:sz="8" w:space="0" w:color="000000"/>
              <w:right w:val="single" w:sz="8" w:space="0" w:color="000000"/>
            </w:tcBorders>
            <w:vAlign w:val="center"/>
          </w:tcPr>
          <w:p w14:paraId="3B684781" w14:textId="77777777" w:rsidR="0021418A" w:rsidRPr="00B90DFA" w:rsidRDefault="005A6555" w:rsidP="00B90DFA">
            <w:pPr>
              <w:jc w:val="both"/>
              <w:rPr>
                <w:rFonts w:ascii="Times New Roman" w:hAnsi="Times New Roman" w:cs="Times New Roman"/>
                <w:sz w:val="24"/>
                <w:szCs w:val="24"/>
              </w:rPr>
            </w:pPr>
            <w:r w:rsidRPr="00B90DFA">
              <w:rPr>
                <w:rFonts w:ascii="Times New Roman" w:hAnsi="Times New Roman" w:cs="Times New Roman"/>
                <w:sz w:val="24"/>
                <w:szCs w:val="24"/>
              </w:rPr>
              <w:t>p&lt;0.05</w:t>
            </w:r>
          </w:p>
        </w:tc>
      </w:tr>
    </w:tbl>
    <w:p w14:paraId="5439DF9E" w14:textId="77777777" w:rsidR="0021418A" w:rsidRPr="00B90DFA" w:rsidRDefault="0021418A" w:rsidP="00B90DFA">
      <w:pPr>
        <w:jc w:val="both"/>
        <w:rPr>
          <w:rFonts w:ascii="Times New Roman" w:hAnsi="Times New Roman" w:cs="Times New Roman"/>
          <w:sz w:val="24"/>
          <w:szCs w:val="24"/>
        </w:rPr>
      </w:pPr>
    </w:p>
    <w:p w14:paraId="4B4491E1" w14:textId="77777777" w:rsidR="0021418A" w:rsidRPr="00B90DFA" w:rsidRDefault="005A6555" w:rsidP="00B90DFA">
      <w:pPr>
        <w:jc w:val="both"/>
        <w:rPr>
          <w:rFonts w:ascii="Times New Roman" w:hAnsi="Times New Roman" w:cs="Times New Roman"/>
          <w:sz w:val="24"/>
          <w:szCs w:val="24"/>
        </w:rPr>
      </w:pPr>
      <w:r w:rsidRPr="00B90DFA">
        <w:rPr>
          <w:rFonts w:ascii="Times New Roman" w:hAnsi="Times New Roman" w:cs="Times New Roman"/>
          <w:sz w:val="24"/>
          <w:szCs w:val="24"/>
        </w:rPr>
        <w:t>Table 1: Geographic Variance in Meat Hygiene Practices Across Districts</w:t>
      </w:r>
    </w:p>
    <w:p w14:paraId="2C43BD79" w14:textId="77777777" w:rsidR="0021418A" w:rsidRPr="00B90DFA" w:rsidRDefault="005A6555" w:rsidP="00B90DFA">
      <w:pPr>
        <w:spacing w:before="240" w:line="271" w:lineRule="auto"/>
        <w:jc w:val="both"/>
        <w:rPr>
          <w:rFonts w:ascii="Times New Roman" w:hAnsi="Times New Roman" w:cs="Times New Roman"/>
          <w:sz w:val="24"/>
          <w:szCs w:val="24"/>
        </w:rPr>
      </w:pPr>
      <w:bookmarkStart w:id="13" w:name="bm_3_6_the_intention_action_gap_b_5029c7"/>
      <w:r w:rsidRPr="00B90DFA">
        <w:rPr>
          <w:rFonts w:ascii="Times New Roman" w:hAnsi="Times New Roman" w:cs="Times New Roman"/>
          <w:b/>
          <w:sz w:val="24"/>
          <w:szCs w:val="24"/>
        </w:rPr>
        <w:t>3.6 The Intention-Action Gap: Behavioral and Structural Analysis</w:t>
      </w:r>
      <w:bookmarkEnd w:id="13"/>
    </w:p>
    <w:p w14:paraId="3DC89656" w14:textId="77777777" w:rsidR="0021418A" w:rsidRPr="00B90DFA" w:rsidRDefault="005A6555" w:rsidP="00B90DFA">
      <w:pPr>
        <w:spacing w:after="210"/>
        <w:jc w:val="both"/>
        <w:rPr>
          <w:rFonts w:ascii="Times New Roman" w:hAnsi="Times New Roman" w:cs="Times New Roman"/>
          <w:sz w:val="24"/>
          <w:szCs w:val="24"/>
        </w:rPr>
      </w:pPr>
      <w:r w:rsidRPr="00B90DFA">
        <w:rPr>
          <w:rFonts w:ascii="Times New Roman" w:hAnsi="Times New Roman" w:cs="Times New Roman"/>
          <w:b/>
          <w:sz w:val="24"/>
          <w:szCs w:val="24"/>
        </w:rPr>
        <w:t>3.6.1 Knowledge vs. Practice Discrepancy</w:t>
      </w:r>
    </w:p>
    <w:p w14:paraId="533C30BE" w14:textId="77777777" w:rsidR="0021418A" w:rsidRPr="00B90DFA" w:rsidRDefault="005A6555" w:rsidP="00B90DFA">
      <w:pPr>
        <w:spacing w:after="210"/>
        <w:jc w:val="both"/>
        <w:rPr>
          <w:rFonts w:ascii="Times New Roman" w:hAnsi="Times New Roman" w:cs="Times New Roman"/>
          <w:sz w:val="24"/>
          <w:szCs w:val="24"/>
        </w:rPr>
      </w:pPr>
      <w:r w:rsidRPr="00B90DFA">
        <w:rPr>
          <w:rFonts w:ascii="Times New Roman" w:hAnsi="Times New Roman" w:cs="Times New Roman"/>
          <w:sz w:val="24"/>
          <w:szCs w:val="24"/>
        </w:rPr>
        <w:t>This study, while focused on practices, provides indirect evidence of a significant KAP gap. When directly queried (informal interviews, n=45 convenience sample), 82.2% of handlers acknowledged that:</w:t>
      </w:r>
    </w:p>
    <w:p w14:paraId="4726B826" w14:textId="77777777" w:rsidR="0021418A" w:rsidRPr="00B90DFA" w:rsidRDefault="005A6555" w:rsidP="00B90DFA">
      <w:pPr>
        <w:numPr>
          <w:ilvl w:val="0"/>
          <w:numId w:val="13"/>
        </w:numPr>
        <w:jc w:val="both"/>
        <w:rPr>
          <w:rFonts w:ascii="Times New Roman" w:hAnsi="Times New Roman" w:cs="Times New Roman"/>
          <w:sz w:val="24"/>
          <w:szCs w:val="24"/>
        </w:rPr>
      </w:pPr>
      <w:r w:rsidRPr="00B90DFA">
        <w:rPr>
          <w:rFonts w:ascii="Times New Roman" w:hAnsi="Times New Roman" w:cs="Times New Roman"/>
          <w:sz w:val="24"/>
          <w:szCs w:val="24"/>
        </w:rPr>
        <w:t>PPE was "important for safety"</w:t>
      </w:r>
    </w:p>
    <w:p w14:paraId="33735C74" w14:textId="77777777" w:rsidR="0021418A" w:rsidRPr="00B90DFA" w:rsidRDefault="005A6555" w:rsidP="00B90DFA">
      <w:pPr>
        <w:numPr>
          <w:ilvl w:val="0"/>
          <w:numId w:val="13"/>
        </w:numPr>
        <w:jc w:val="both"/>
        <w:rPr>
          <w:rFonts w:ascii="Times New Roman" w:hAnsi="Times New Roman" w:cs="Times New Roman"/>
          <w:sz w:val="24"/>
          <w:szCs w:val="24"/>
        </w:rPr>
      </w:pPr>
      <w:r w:rsidRPr="00B90DFA">
        <w:rPr>
          <w:rFonts w:ascii="Times New Roman" w:hAnsi="Times New Roman" w:cs="Times New Roman"/>
          <w:sz w:val="24"/>
          <w:szCs w:val="24"/>
        </w:rPr>
        <w:t>Handwashing was "recommended"</w:t>
      </w:r>
    </w:p>
    <w:p w14:paraId="6BAE8F07" w14:textId="77777777" w:rsidR="0021418A" w:rsidRPr="00B90DFA" w:rsidRDefault="005A6555" w:rsidP="00B90DFA">
      <w:pPr>
        <w:numPr>
          <w:ilvl w:val="0"/>
          <w:numId w:val="13"/>
        </w:numPr>
        <w:jc w:val="both"/>
        <w:rPr>
          <w:rFonts w:ascii="Times New Roman" w:hAnsi="Times New Roman" w:cs="Times New Roman"/>
          <w:sz w:val="24"/>
          <w:szCs w:val="24"/>
        </w:rPr>
      </w:pPr>
      <w:r w:rsidRPr="00B90DFA">
        <w:rPr>
          <w:rFonts w:ascii="Times New Roman" w:hAnsi="Times New Roman" w:cs="Times New Roman"/>
          <w:sz w:val="24"/>
          <w:szCs w:val="24"/>
        </w:rPr>
        <w:t>Waste segregation was "good practice"</w:t>
      </w:r>
    </w:p>
    <w:p w14:paraId="22B1E4EC" w14:textId="4A85476F" w:rsidR="0021418A" w:rsidRPr="00B90DFA" w:rsidRDefault="005A6555" w:rsidP="00B90DFA">
      <w:pPr>
        <w:spacing w:after="210"/>
        <w:jc w:val="both"/>
        <w:rPr>
          <w:rFonts w:ascii="Times New Roman" w:hAnsi="Times New Roman" w:cs="Times New Roman"/>
          <w:sz w:val="24"/>
          <w:szCs w:val="24"/>
        </w:rPr>
      </w:pPr>
      <w:r w:rsidRPr="00B90DFA">
        <w:rPr>
          <w:rFonts w:ascii="Times New Roman" w:hAnsi="Times New Roman" w:cs="Times New Roman"/>
          <w:sz w:val="24"/>
          <w:szCs w:val="24"/>
        </w:rPr>
        <w:lastRenderedPageBreak/>
        <w:t xml:space="preserve">Yet, actual compliance with these practices was 30.5%, 78.8%, and 31.5%, respectively. This 50-80% gap between knowledge and practice is remarkably consistent with prior studies from India, Ethiopia, and </w:t>
      </w:r>
      <w:r w:rsidR="00822FA5" w:rsidRPr="00B90DFA">
        <w:rPr>
          <w:rFonts w:ascii="Times New Roman" w:hAnsi="Times New Roman" w:cs="Times New Roman"/>
          <w:sz w:val="24"/>
          <w:szCs w:val="24"/>
        </w:rPr>
        <w:t>Nepal [</w:t>
      </w:r>
      <w:r w:rsidR="00822FA5" w:rsidRPr="00495815">
        <w:rPr>
          <w:rFonts w:ascii="Times New Roman" w:hAnsi="Times New Roman" w:cs="Times New Roman"/>
          <w:sz w:val="24"/>
          <w:szCs w:val="24"/>
        </w:rPr>
        <w:t>Grace,</w:t>
      </w:r>
      <w:r w:rsidR="00822FA5">
        <w:rPr>
          <w:rFonts w:ascii="Times New Roman" w:hAnsi="Times New Roman" w:cs="Times New Roman"/>
          <w:sz w:val="24"/>
          <w:szCs w:val="24"/>
        </w:rPr>
        <w:t>2015</w:t>
      </w:r>
      <w:r w:rsidR="00822FA5" w:rsidRPr="00B90DFA">
        <w:rPr>
          <w:rFonts w:ascii="Times New Roman" w:hAnsi="Times New Roman" w:cs="Times New Roman"/>
          <w:sz w:val="24"/>
          <w:szCs w:val="24"/>
        </w:rPr>
        <w:t>] [</w:t>
      </w:r>
      <w:r w:rsidR="00822FA5" w:rsidRPr="00822FA5">
        <w:rPr>
          <w:rFonts w:ascii="Times New Roman" w:hAnsi="Times New Roman" w:cs="Times New Roman"/>
          <w:sz w:val="24"/>
          <w:szCs w:val="24"/>
        </w:rPr>
        <w:t xml:space="preserve"> </w:t>
      </w:r>
      <w:r w:rsidR="00822FA5" w:rsidRPr="00495815">
        <w:rPr>
          <w:rFonts w:ascii="Times New Roman" w:hAnsi="Times New Roman" w:cs="Times New Roman"/>
          <w:sz w:val="24"/>
          <w:szCs w:val="24"/>
        </w:rPr>
        <w:t>Abd El</w:t>
      </w:r>
      <w:r w:rsidR="00822FA5" w:rsidRPr="00495815">
        <w:rPr>
          <w:rFonts w:ascii="Times New Roman" w:hAnsi="Times New Roman" w:cs="Times New Roman"/>
          <w:sz w:val="24"/>
          <w:szCs w:val="24"/>
        </w:rPr>
        <w:noBreakHyphen/>
      </w:r>
      <w:r w:rsidR="00822FA5" w:rsidRPr="00495815">
        <w:rPr>
          <w:rFonts w:ascii="Times New Roman" w:hAnsi="Times New Roman" w:cs="Times New Roman"/>
          <w:sz w:val="24"/>
          <w:szCs w:val="24"/>
        </w:rPr>
        <w:t>Aal</w:t>
      </w:r>
      <w:r w:rsidR="00822FA5" w:rsidRPr="00B90DFA">
        <w:rPr>
          <w:rFonts w:ascii="Times New Roman" w:hAnsi="Times New Roman" w:cs="Times New Roman"/>
          <w:sz w:val="24"/>
          <w:szCs w:val="24"/>
        </w:rPr>
        <w:t xml:space="preserve"> </w:t>
      </w:r>
      <w:r w:rsidR="00822FA5">
        <w:rPr>
          <w:rFonts w:ascii="Times New Roman" w:hAnsi="Times New Roman" w:cs="Times New Roman"/>
          <w:sz w:val="24"/>
          <w:szCs w:val="24"/>
        </w:rPr>
        <w:t>et al.,2012</w:t>
      </w:r>
      <w:r w:rsidRPr="00B90DFA">
        <w:rPr>
          <w:rFonts w:ascii="Times New Roman" w:hAnsi="Times New Roman" w:cs="Times New Roman"/>
          <w:sz w:val="24"/>
          <w:szCs w:val="24"/>
        </w:rPr>
        <w:t>].</w:t>
      </w:r>
    </w:p>
    <w:p w14:paraId="1DA8026F" w14:textId="77777777" w:rsidR="0021418A" w:rsidRPr="00B90DFA" w:rsidRDefault="005A6555" w:rsidP="00B90DFA">
      <w:pPr>
        <w:spacing w:after="210"/>
        <w:jc w:val="both"/>
        <w:rPr>
          <w:rFonts w:ascii="Times New Roman" w:hAnsi="Times New Roman" w:cs="Times New Roman"/>
          <w:sz w:val="24"/>
          <w:szCs w:val="24"/>
        </w:rPr>
      </w:pPr>
      <w:r w:rsidRPr="00B90DFA">
        <w:rPr>
          <w:rFonts w:ascii="Times New Roman" w:hAnsi="Times New Roman" w:cs="Times New Roman"/>
          <w:b/>
          <w:sz w:val="24"/>
          <w:szCs w:val="24"/>
        </w:rPr>
        <w:t>3.6.2 Structural and Economic Barriers</w:t>
      </w:r>
    </w:p>
    <w:p w14:paraId="6A9CBD82" w14:textId="77777777" w:rsidR="0021418A" w:rsidRPr="00B90DFA" w:rsidRDefault="005A6555" w:rsidP="00B90DFA">
      <w:pPr>
        <w:spacing w:after="210"/>
        <w:jc w:val="both"/>
        <w:rPr>
          <w:rFonts w:ascii="Times New Roman" w:hAnsi="Times New Roman" w:cs="Times New Roman"/>
          <w:sz w:val="24"/>
          <w:szCs w:val="24"/>
        </w:rPr>
      </w:pPr>
      <w:r w:rsidRPr="00B90DFA">
        <w:rPr>
          <w:rFonts w:ascii="Times New Roman" w:hAnsi="Times New Roman" w:cs="Times New Roman"/>
          <w:b/>
          <w:sz w:val="24"/>
          <w:szCs w:val="24"/>
        </w:rPr>
        <w:t>Regulatory Environment:</w:t>
      </w:r>
    </w:p>
    <w:p w14:paraId="1A1F06C3" w14:textId="77777777" w:rsidR="0021418A" w:rsidRPr="00B90DFA" w:rsidRDefault="005A6555" w:rsidP="00B90DFA">
      <w:pPr>
        <w:numPr>
          <w:ilvl w:val="0"/>
          <w:numId w:val="15"/>
        </w:numPr>
        <w:jc w:val="both"/>
        <w:rPr>
          <w:rFonts w:ascii="Times New Roman" w:hAnsi="Times New Roman" w:cs="Times New Roman"/>
          <w:sz w:val="24"/>
          <w:szCs w:val="24"/>
        </w:rPr>
      </w:pPr>
      <w:r w:rsidRPr="00B90DFA">
        <w:rPr>
          <w:rFonts w:ascii="Times New Roman" w:hAnsi="Times New Roman" w:cs="Times New Roman"/>
          <w:sz w:val="24"/>
          <w:szCs w:val="24"/>
        </w:rPr>
        <w:t>Only 31% (n=62/200) of outlets reported any regulatory inspection in the past 12 months</w:t>
      </w:r>
    </w:p>
    <w:p w14:paraId="335314D9" w14:textId="77777777" w:rsidR="0021418A" w:rsidRPr="00B90DFA" w:rsidRDefault="005A6555" w:rsidP="00B90DFA">
      <w:pPr>
        <w:numPr>
          <w:ilvl w:val="0"/>
          <w:numId w:val="15"/>
        </w:numPr>
        <w:jc w:val="both"/>
        <w:rPr>
          <w:rFonts w:ascii="Times New Roman" w:hAnsi="Times New Roman" w:cs="Times New Roman"/>
          <w:sz w:val="24"/>
          <w:szCs w:val="24"/>
        </w:rPr>
      </w:pPr>
      <w:r w:rsidRPr="00B90DFA">
        <w:rPr>
          <w:rFonts w:ascii="Times New Roman" w:hAnsi="Times New Roman" w:cs="Times New Roman"/>
          <w:sz w:val="24"/>
          <w:szCs w:val="24"/>
        </w:rPr>
        <w:t>When inspections occurred, enforcement was inconsistent; violations rarely resulted in operational closure or substantial fines</w:t>
      </w:r>
    </w:p>
    <w:p w14:paraId="1553908B" w14:textId="77777777" w:rsidR="0021418A" w:rsidRPr="00B90DFA" w:rsidRDefault="005A6555" w:rsidP="00B90DFA">
      <w:pPr>
        <w:numPr>
          <w:ilvl w:val="0"/>
          <w:numId w:val="15"/>
        </w:numPr>
        <w:jc w:val="both"/>
        <w:rPr>
          <w:rFonts w:ascii="Times New Roman" w:hAnsi="Times New Roman" w:cs="Times New Roman"/>
          <w:sz w:val="24"/>
          <w:szCs w:val="24"/>
        </w:rPr>
      </w:pPr>
      <w:r w:rsidRPr="00B90DFA">
        <w:rPr>
          <w:rFonts w:ascii="Times New Roman" w:hAnsi="Times New Roman" w:cs="Times New Roman"/>
          <w:sz w:val="24"/>
          <w:szCs w:val="24"/>
        </w:rPr>
        <w:t>Lack of "carrots" (subsidies, recognition) alongside "sticks" (enforcement) creates weak compliance incentives</w:t>
      </w:r>
    </w:p>
    <w:p w14:paraId="41DCD174" w14:textId="77777777" w:rsidR="0021418A" w:rsidRPr="00B90DFA" w:rsidRDefault="005A6555" w:rsidP="00B90DFA">
      <w:pPr>
        <w:spacing w:after="210"/>
        <w:jc w:val="both"/>
        <w:rPr>
          <w:rFonts w:ascii="Times New Roman" w:hAnsi="Times New Roman" w:cs="Times New Roman"/>
          <w:sz w:val="24"/>
          <w:szCs w:val="24"/>
        </w:rPr>
      </w:pPr>
      <w:r w:rsidRPr="00B90DFA">
        <w:rPr>
          <w:rFonts w:ascii="Times New Roman" w:hAnsi="Times New Roman" w:cs="Times New Roman"/>
          <w:b/>
          <w:sz w:val="24"/>
          <w:szCs w:val="24"/>
        </w:rPr>
        <w:t>Market Dynamics:</w:t>
      </w:r>
    </w:p>
    <w:p w14:paraId="4F5C2861" w14:textId="77777777" w:rsidR="0021418A" w:rsidRPr="00B90DFA" w:rsidRDefault="005A6555" w:rsidP="00B90DFA">
      <w:pPr>
        <w:numPr>
          <w:ilvl w:val="0"/>
          <w:numId w:val="16"/>
        </w:numPr>
        <w:jc w:val="both"/>
        <w:rPr>
          <w:rFonts w:ascii="Times New Roman" w:hAnsi="Times New Roman" w:cs="Times New Roman"/>
          <w:sz w:val="24"/>
          <w:szCs w:val="24"/>
        </w:rPr>
      </w:pPr>
      <w:r w:rsidRPr="00B90DFA">
        <w:rPr>
          <w:rFonts w:ascii="Times New Roman" w:hAnsi="Times New Roman" w:cs="Times New Roman"/>
          <w:sz w:val="24"/>
          <w:szCs w:val="24"/>
        </w:rPr>
        <w:t>Customer preference for unwashed meat creates negative market incentive against hygiene</w:t>
      </w:r>
    </w:p>
    <w:p w14:paraId="1D85F7E4" w14:textId="77777777" w:rsidR="0021418A" w:rsidRPr="00B90DFA" w:rsidRDefault="005A6555" w:rsidP="00B90DFA">
      <w:pPr>
        <w:numPr>
          <w:ilvl w:val="0"/>
          <w:numId w:val="16"/>
        </w:numPr>
        <w:jc w:val="both"/>
        <w:rPr>
          <w:rFonts w:ascii="Times New Roman" w:hAnsi="Times New Roman" w:cs="Times New Roman"/>
          <w:sz w:val="24"/>
          <w:szCs w:val="24"/>
        </w:rPr>
      </w:pPr>
      <w:r w:rsidRPr="00B90DFA">
        <w:rPr>
          <w:rFonts w:ascii="Times New Roman" w:hAnsi="Times New Roman" w:cs="Times New Roman"/>
          <w:sz w:val="24"/>
          <w:szCs w:val="24"/>
        </w:rPr>
        <w:t>Competitive pricing pressure forces operators to minimize costs, including safety investments</w:t>
      </w:r>
    </w:p>
    <w:p w14:paraId="3783B9D3" w14:textId="77777777" w:rsidR="0021418A" w:rsidRPr="00B90DFA" w:rsidRDefault="005A6555" w:rsidP="00B90DFA">
      <w:pPr>
        <w:numPr>
          <w:ilvl w:val="0"/>
          <w:numId w:val="16"/>
        </w:numPr>
        <w:jc w:val="both"/>
        <w:rPr>
          <w:rFonts w:ascii="Times New Roman" w:hAnsi="Times New Roman" w:cs="Times New Roman"/>
          <w:sz w:val="24"/>
          <w:szCs w:val="24"/>
        </w:rPr>
      </w:pPr>
      <w:r w:rsidRPr="00B90DFA">
        <w:rPr>
          <w:rFonts w:ascii="Times New Roman" w:hAnsi="Times New Roman" w:cs="Times New Roman"/>
          <w:sz w:val="24"/>
          <w:szCs w:val="24"/>
        </w:rPr>
        <w:t>Informal market structure allows unregulated operators to undercut compliant competitors</w:t>
      </w:r>
    </w:p>
    <w:p w14:paraId="537C9EE1" w14:textId="77777777" w:rsidR="0021418A" w:rsidRPr="00B90DFA" w:rsidRDefault="005A6555" w:rsidP="00B90DFA">
      <w:pPr>
        <w:spacing w:after="210"/>
        <w:jc w:val="both"/>
        <w:rPr>
          <w:rFonts w:ascii="Times New Roman" w:hAnsi="Times New Roman" w:cs="Times New Roman"/>
          <w:sz w:val="24"/>
          <w:szCs w:val="24"/>
        </w:rPr>
      </w:pPr>
      <w:r w:rsidRPr="00B90DFA">
        <w:rPr>
          <w:rFonts w:ascii="Times New Roman" w:hAnsi="Times New Roman" w:cs="Times New Roman"/>
          <w:b/>
          <w:sz w:val="24"/>
          <w:szCs w:val="24"/>
        </w:rPr>
        <w:t>3.6.3 Behavioral Economics: The Low-Effort/High-Effort Paradox</w:t>
      </w:r>
    </w:p>
    <w:p w14:paraId="6EE805A9" w14:textId="77777777" w:rsidR="0021418A" w:rsidRPr="00B90DFA" w:rsidRDefault="005A6555" w:rsidP="00B90DFA">
      <w:pPr>
        <w:spacing w:after="210"/>
        <w:jc w:val="both"/>
        <w:rPr>
          <w:rFonts w:ascii="Times New Roman" w:hAnsi="Times New Roman" w:cs="Times New Roman"/>
          <w:sz w:val="24"/>
          <w:szCs w:val="24"/>
        </w:rPr>
      </w:pPr>
      <w:r w:rsidRPr="00B90DFA">
        <w:rPr>
          <w:rFonts w:ascii="Times New Roman" w:hAnsi="Times New Roman" w:cs="Times New Roman"/>
          <w:sz w:val="24"/>
          <w:szCs w:val="24"/>
        </w:rPr>
        <w:t>Compliance was strongly correlated with behavioral effort:</w:t>
      </w:r>
    </w:p>
    <w:p w14:paraId="562E2220" w14:textId="77777777" w:rsidR="0021418A" w:rsidRPr="00B90DFA" w:rsidRDefault="005A6555" w:rsidP="00B90DFA">
      <w:pPr>
        <w:spacing w:after="210"/>
        <w:jc w:val="both"/>
        <w:rPr>
          <w:rFonts w:ascii="Times New Roman" w:hAnsi="Times New Roman" w:cs="Times New Roman"/>
          <w:sz w:val="24"/>
          <w:szCs w:val="24"/>
        </w:rPr>
      </w:pPr>
      <w:r w:rsidRPr="00B90DFA">
        <w:rPr>
          <w:rFonts w:ascii="Times New Roman" w:hAnsi="Times New Roman" w:cs="Times New Roman"/>
          <w:b/>
          <w:sz w:val="24"/>
          <w:szCs w:val="24"/>
        </w:rPr>
        <w:t>Low-Effort, Culturally Normative Tasks (High Compliance):</w:t>
      </w:r>
    </w:p>
    <w:p w14:paraId="42DFF7AC" w14:textId="77777777" w:rsidR="0021418A" w:rsidRPr="00B90DFA" w:rsidRDefault="005A6555" w:rsidP="00B90DFA">
      <w:pPr>
        <w:numPr>
          <w:ilvl w:val="0"/>
          <w:numId w:val="17"/>
        </w:numPr>
        <w:jc w:val="both"/>
        <w:rPr>
          <w:rFonts w:ascii="Times New Roman" w:hAnsi="Times New Roman" w:cs="Times New Roman"/>
          <w:sz w:val="24"/>
          <w:szCs w:val="24"/>
        </w:rPr>
      </w:pPr>
      <w:r w:rsidRPr="00B90DFA">
        <w:rPr>
          <w:rFonts w:ascii="Times New Roman" w:eastAsia="Georgia" w:hAnsi="Times New Roman" w:cs="Times New Roman"/>
          <w:sz w:val="24"/>
          <w:szCs w:val="24"/>
        </w:rPr>
        <w:t>Hand washing before work (85.6%)—ritualistic, socially reinforced</w:t>
      </w:r>
    </w:p>
    <w:p w14:paraId="252D575B" w14:textId="77777777" w:rsidR="0021418A" w:rsidRPr="00B90DFA" w:rsidRDefault="005A6555" w:rsidP="00B90DFA">
      <w:pPr>
        <w:numPr>
          <w:ilvl w:val="0"/>
          <w:numId w:val="17"/>
        </w:numPr>
        <w:jc w:val="both"/>
        <w:rPr>
          <w:rFonts w:ascii="Times New Roman" w:hAnsi="Times New Roman" w:cs="Times New Roman"/>
          <w:sz w:val="24"/>
          <w:szCs w:val="24"/>
        </w:rPr>
      </w:pPr>
      <w:r w:rsidRPr="00B90DFA">
        <w:rPr>
          <w:rFonts w:ascii="Times New Roman" w:eastAsia="Georgia" w:hAnsi="Times New Roman" w:cs="Times New Roman"/>
          <w:sz w:val="24"/>
          <w:szCs w:val="24"/>
        </w:rPr>
        <w:t>Body bathing (78.8%)—culturally normative in region</w:t>
      </w:r>
    </w:p>
    <w:p w14:paraId="577CF7AD" w14:textId="77777777" w:rsidR="0021418A" w:rsidRPr="00B90DFA" w:rsidRDefault="005A6555" w:rsidP="00B90DFA">
      <w:pPr>
        <w:spacing w:after="210"/>
        <w:jc w:val="both"/>
        <w:rPr>
          <w:rFonts w:ascii="Times New Roman" w:hAnsi="Times New Roman" w:cs="Times New Roman"/>
          <w:sz w:val="24"/>
          <w:szCs w:val="24"/>
        </w:rPr>
      </w:pPr>
      <w:r w:rsidRPr="00B90DFA">
        <w:rPr>
          <w:rFonts w:ascii="Times New Roman" w:hAnsi="Times New Roman" w:cs="Times New Roman"/>
          <w:b/>
          <w:sz w:val="24"/>
          <w:szCs w:val="24"/>
        </w:rPr>
        <w:t>High-Effort, Cost-Bearing Tasks (Low Compliance):</w:t>
      </w:r>
    </w:p>
    <w:p w14:paraId="70369BD6" w14:textId="77777777" w:rsidR="0021418A" w:rsidRPr="00B90DFA" w:rsidRDefault="005A6555" w:rsidP="00B90DFA">
      <w:pPr>
        <w:numPr>
          <w:ilvl w:val="0"/>
          <w:numId w:val="18"/>
        </w:numPr>
        <w:jc w:val="both"/>
        <w:rPr>
          <w:rFonts w:ascii="Times New Roman" w:hAnsi="Times New Roman" w:cs="Times New Roman"/>
          <w:sz w:val="24"/>
          <w:szCs w:val="24"/>
        </w:rPr>
      </w:pPr>
      <w:r w:rsidRPr="00B90DFA">
        <w:rPr>
          <w:rFonts w:ascii="Times New Roman" w:eastAsia="Georgia" w:hAnsi="Times New Roman" w:cs="Times New Roman"/>
          <w:sz w:val="24"/>
          <w:szCs w:val="24"/>
        </w:rPr>
        <w:t>PPE usage (30.5%)—discomfort, cost, visible</w:t>
      </w:r>
    </w:p>
    <w:p w14:paraId="7A054179" w14:textId="77777777" w:rsidR="0021418A" w:rsidRPr="00B90DFA" w:rsidRDefault="005A6555" w:rsidP="00B90DFA">
      <w:pPr>
        <w:numPr>
          <w:ilvl w:val="0"/>
          <w:numId w:val="18"/>
        </w:numPr>
        <w:jc w:val="both"/>
        <w:rPr>
          <w:rFonts w:ascii="Times New Roman" w:hAnsi="Times New Roman" w:cs="Times New Roman"/>
          <w:sz w:val="24"/>
          <w:szCs w:val="24"/>
        </w:rPr>
      </w:pPr>
      <w:r w:rsidRPr="00B90DFA">
        <w:rPr>
          <w:rFonts w:ascii="Times New Roman" w:eastAsia="Georgia" w:hAnsi="Times New Roman" w:cs="Times New Roman"/>
          <w:sz w:val="24"/>
          <w:szCs w:val="24"/>
        </w:rPr>
        <w:t>Carcass washing (44.5%)—time-intensive, water-dependent, customer-averse</w:t>
      </w:r>
    </w:p>
    <w:p w14:paraId="36ADABFB" w14:textId="77777777" w:rsidR="0021418A" w:rsidRPr="00B90DFA" w:rsidRDefault="005A6555" w:rsidP="00B90DFA">
      <w:pPr>
        <w:numPr>
          <w:ilvl w:val="0"/>
          <w:numId w:val="18"/>
        </w:numPr>
        <w:jc w:val="both"/>
        <w:rPr>
          <w:rFonts w:ascii="Times New Roman" w:hAnsi="Times New Roman" w:cs="Times New Roman"/>
          <w:sz w:val="24"/>
          <w:szCs w:val="24"/>
        </w:rPr>
      </w:pPr>
      <w:r w:rsidRPr="00B90DFA">
        <w:rPr>
          <w:rFonts w:ascii="Times New Roman" w:eastAsia="Georgia" w:hAnsi="Times New Roman" w:cs="Times New Roman"/>
          <w:sz w:val="24"/>
          <w:szCs w:val="24"/>
        </w:rPr>
        <w:t>Flock history verification (17.5%)—requires documentation, interaction with sources</w:t>
      </w:r>
    </w:p>
    <w:p w14:paraId="3FAB7AC0" w14:textId="77777777" w:rsidR="0021418A" w:rsidRPr="00B90DFA" w:rsidRDefault="005A6555" w:rsidP="00B90DFA">
      <w:pPr>
        <w:spacing w:after="210"/>
        <w:jc w:val="both"/>
        <w:rPr>
          <w:rFonts w:ascii="Times New Roman" w:hAnsi="Times New Roman" w:cs="Times New Roman"/>
          <w:sz w:val="24"/>
          <w:szCs w:val="24"/>
        </w:rPr>
      </w:pPr>
      <w:r w:rsidRPr="00B90DFA">
        <w:rPr>
          <w:rFonts w:ascii="Times New Roman" w:hAnsi="Times New Roman" w:cs="Times New Roman"/>
          <w:b/>
          <w:sz w:val="24"/>
          <w:szCs w:val="24"/>
        </w:rPr>
        <w:t>Functional Tasks (Moderate-High Compliance):</w:t>
      </w:r>
    </w:p>
    <w:p w14:paraId="3090E4ED" w14:textId="77777777" w:rsidR="0021418A" w:rsidRPr="00B90DFA" w:rsidRDefault="005A6555" w:rsidP="00B90DFA">
      <w:pPr>
        <w:numPr>
          <w:ilvl w:val="0"/>
          <w:numId w:val="19"/>
        </w:numPr>
        <w:jc w:val="both"/>
        <w:rPr>
          <w:rFonts w:ascii="Times New Roman" w:hAnsi="Times New Roman" w:cs="Times New Roman"/>
          <w:sz w:val="24"/>
          <w:szCs w:val="24"/>
        </w:rPr>
      </w:pPr>
      <w:r w:rsidRPr="00B90DFA">
        <w:rPr>
          <w:rFonts w:ascii="Times New Roman" w:eastAsia="Georgia" w:hAnsi="Times New Roman" w:cs="Times New Roman"/>
          <w:sz w:val="24"/>
          <w:szCs w:val="24"/>
        </w:rPr>
        <w:t>Knife cleanliness (60.9%)—operationally necessary for efficiency</w:t>
      </w:r>
    </w:p>
    <w:p w14:paraId="41AB3562" w14:textId="77777777" w:rsidR="0021418A" w:rsidRPr="00B90DFA" w:rsidRDefault="005A6555" w:rsidP="00B90DFA">
      <w:pPr>
        <w:spacing w:after="210"/>
        <w:jc w:val="both"/>
        <w:rPr>
          <w:rFonts w:ascii="Times New Roman" w:hAnsi="Times New Roman" w:cs="Times New Roman"/>
          <w:sz w:val="24"/>
          <w:szCs w:val="24"/>
        </w:rPr>
      </w:pPr>
      <w:r w:rsidRPr="00B90DFA">
        <w:rPr>
          <w:rFonts w:ascii="Times New Roman" w:hAnsi="Times New Roman" w:cs="Times New Roman"/>
          <w:sz w:val="24"/>
          <w:szCs w:val="24"/>
        </w:rPr>
        <w:t>This pattern suggests that interventions should:</w:t>
      </w:r>
    </w:p>
    <w:p w14:paraId="602BCFE9" w14:textId="77777777" w:rsidR="0021418A" w:rsidRPr="00B90DFA" w:rsidRDefault="005A6555" w:rsidP="00B90DFA">
      <w:pPr>
        <w:numPr>
          <w:ilvl w:val="0"/>
          <w:numId w:val="20"/>
        </w:numPr>
        <w:jc w:val="both"/>
        <w:rPr>
          <w:rFonts w:ascii="Times New Roman" w:hAnsi="Times New Roman" w:cs="Times New Roman"/>
          <w:sz w:val="24"/>
          <w:szCs w:val="24"/>
        </w:rPr>
      </w:pPr>
      <w:r w:rsidRPr="00B90DFA">
        <w:rPr>
          <w:rFonts w:ascii="Times New Roman" w:hAnsi="Times New Roman" w:cs="Times New Roman"/>
          <w:sz w:val="24"/>
          <w:szCs w:val="24"/>
        </w:rPr>
        <w:t>Ritualize high-value safety practices (e.g., structured handwashing stations with signage)</w:t>
      </w:r>
    </w:p>
    <w:p w14:paraId="0BD3F949" w14:textId="77777777" w:rsidR="0021418A" w:rsidRPr="00B90DFA" w:rsidRDefault="005A6555" w:rsidP="00B90DFA">
      <w:pPr>
        <w:numPr>
          <w:ilvl w:val="0"/>
          <w:numId w:val="20"/>
        </w:numPr>
        <w:jc w:val="both"/>
        <w:rPr>
          <w:rFonts w:ascii="Times New Roman" w:hAnsi="Times New Roman" w:cs="Times New Roman"/>
          <w:sz w:val="24"/>
          <w:szCs w:val="24"/>
        </w:rPr>
      </w:pPr>
      <w:r w:rsidRPr="00B90DFA">
        <w:rPr>
          <w:rFonts w:ascii="Times New Roman" w:hAnsi="Times New Roman" w:cs="Times New Roman"/>
          <w:sz w:val="24"/>
          <w:szCs w:val="24"/>
        </w:rPr>
        <w:lastRenderedPageBreak/>
        <w:t>Reduce effort and cost for critical practices (subsidized PPE, infrastructure grants)</w:t>
      </w:r>
    </w:p>
    <w:p w14:paraId="5E0F1E9D" w14:textId="77777777" w:rsidR="0021418A" w:rsidRPr="00B90DFA" w:rsidRDefault="005A6555" w:rsidP="00B90DFA">
      <w:pPr>
        <w:numPr>
          <w:ilvl w:val="0"/>
          <w:numId w:val="20"/>
        </w:numPr>
        <w:jc w:val="both"/>
        <w:rPr>
          <w:rFonts w:ascii="Times New Roman" w:hAnsi="Times New Roman" w:cs="Times New Roman"/>
          <w:sz w:val="24"/>
          <w:szCs w:val="24"/>
        </w:rPr>
      </w:pPr>
      <w:r w:rsidRPr="00B90DFA">
        <w:rPr>
          <w:rFonts w:ascii="Times New Roman" w:hAnsi="Times New Roman" w:cs="Times New Roman"/>
          <w:sz w:val="24"/>
          <w:szCs w:val="24"/>
        </w:rPr>
        <w:t>Create social/market incentives (recognition for compliant shops, consumer education)</w:t>
      </w:r>
    </w:p>
    <w:p w14:paraId="0516569D" w14:textId="77777777" w:rsidR="0021418A" w:rsidRPr="00B90DFA" w:rsidRDefault="005A6555" w:rsidP="00B90DFA">
      <w:pPr>
        <w:spacing w:before="240" w:line="271" w:lineRule="auto"/>
        <w:jc w:val="both"/>
        <w:rPr>
          <w:rFonts w:ascii="Times New Roman" w:hAnsi="Times New Roman" w:cs="Times New Roman"/>
          <w:sz w:val="24"/>
          <w:szCs w:val="24"/>
        </w:rPr>
      </w:pPr>
      <w:bookmarkStart w:id="14" w:name="bm_3_7_public_health_implications_8fa5f1"/>
      <w:r w:rsidRPr="00B90DFA">
        <w:rPr>
          <w:rFonts w:ascii="Times New Roman" w:hAnsi="Times New Roman" w:cs="Times New Roman"/>
          <w:b/>
          <w:sz w:val="24"/>
          <w:szCs w:val="24"/>
        </w:rPr>
        <w:t>3.7 Public Health Implications and Epidemiological Relevance</w:t>
      </w:r>
      <w:bookmarkEnd w:id="14"/>
    </w:p>
    <w:p w14:paraId="450575E3" w14:textId="77777777" w:rsidR="0021418A" w:rsidRPr="00B90DFA" w:rsidRDefault="005A6555" w:rsidP="00B90DFA">
      <w:pPr>
        <w:spacing w:after="210"/>
        <w:jc w:val="both"/>
        <w:rPr>
          <w:rFonts w:ascii="Times New Roman" w:hAnsi="Times New Roman" w:cs="Times New Roman"/>
          <w:sz w:val="24"/>
          <w:szCs w:val="24"/>
        </w:rPr>
      </w:pPr>
      <w:r w:rsidRPr="00B90DFA">
        <w:rPr>
          <w:rFonts w:ascii="Times New Roman" w:hAnsi="Times New Roman" w:cs="Times New Roman"/>
          <w:b/>
          <w:sz w:val="24"/>
          <w:szCs w:val="24"/>
        </w:rPr>
        <w:t>3.7.1 Microbial Contamination Risk Assessment</w:t>
      </w:r>
    </w:p>
    <w:p w14:paraId="7D886FC9" w14:textId="77777777" w:rsidR="0021418A" w:rsidRPr="00B90DFA" w:rsidRDefault="005A6555" w:rsidP="00B90DFA">
      <w:pPr>
        <w:spacing w:after="210"/>
        <w:jc w:val="both"/>
        <w:rPr>
          <w:rFonts w:ascii="Times New Roman" w:hAnsi="Times New Roman" w:cs="Times New Roman"/>
          <w:sz w:val="24"/>
          <w:szCs w:val="24"/>
        </w:rPr>
      </w:pPr>
      <w:r w:rsidRPr="00B90DFA">
        <w:rPr>
          <w:rFonts w:ascii="Times New Roman" w:hAnsi="Times New Roman" w:cs="Times New Roman"/>
          <w:sz w:val="24"/>
          <w:szCs w:val="24"/>
        </w:rPr>
        <w:t>While this audit was observational (not microbiological), the practice deficiencies identified are epidemiologically associated with specific pathogen contamination profiles in meat:</w:t>
      </w:r>
    </w:p>
    <w:p w14:paraId="7635688E" w14:textId="69EBDC8F" w:rsidR="0021418A" w:rsidRPr="00B90DFA" w:rsidRDefault="005A6555" w:rsidP="00B90DFA">
      <w:pPr>
        <w:numPr>
          <w:ilvl w:val="0"/>
          <w:numId w:val="21"/>
        </w:numPr>
        <w:jc w:val="both"/>
        <w:rPr>
          <w:rFonts w:ascii="Times New Roman" w:hAnsi="Times New Roman" w:cs="Times New Roman"/>
          <w:sz w:val="24"/>
          <w:szCs w:val="24"/>
        </w:rPr>
      </w:pPr>
      <w:r w:rsidRPr="00B90DFA">
        <w:rPr>
          <w:rFonts w:ascii="Times New Roman" w:hAnsi="Times New Roman" w:cs="Times New Roman"/>
          <w:b/>
          <w:sz w:val="24"/>
          <w:szCs w:val="24"/>
        </w:rPr>
        <w:t>Poor Carcass Washing (44.5% compliance):</w:t>
      </w:r>
      <w:r w:rsidRPr="00B90DFA">
        <w:rPr>
          <w:rFonts w:ascii="Times New Roman" w:hAnsi="Times New Roman" w:cs="Times New Roman"/>
          <w:sz w:val="24"/>
          <w:szCs w:val="24"/>
        </w:rPr>
        <w:t xml:space="preserve"> Linked to elevated </w:t>
      </w:r>
      <w:r w:rsidRPr="00B90DFA">
        <w:rPr>
          <w:rFonts w:ascii="Times New Roman" w:hAnsi="Times New Roman" w:cs="Times New Roman"/>
          <w:i/>
          <w:sz w:val="24"/>
          <w:szCs w:val="24"/>
        </w:rPr>
        <w:t>E. coli</w:t>
      </w:r>
      <w:r w:rsidRPr="00B90DFA">
        <w:rPr>
          <w:rFonts w:ascii="Times New Roman" w:hAnsi="Times New Roman" w:cs="Times New Roman"/>
          <w:sz w:val="24"/>
          <w:szCs w:val="24"/>
        </w:rPr>
        <w:t xml:space="preserve"> O157:H7, </w:t>
      </w:r>
      <w:r w:rsidRPr="00B90DFA">
        <w:rPr>
          <w:rFonts w:ascii="Times New Roman" w:hAnsi="Times New Roman" w:cs="Times New Roman"/>
          <w:i/>
          <w:sz w:val="24"/>
          <w:szCs w:val="24"/>
        </w:rPr>
        <w:t>Salmonella</w:t>
      </w:r>
      <w:r w:rsidRPr="00B90DFA">
        <w:rPr>
          <w:rFonts w:ascii="Times New Roman" w:hAnsi="Times New Roman" w:cs="Times New Roman"/>
          <w:sz w:val="24"/>
          <w:szCs w:val="24"/>
        </w:rPr>
        <w:t xml:space="preserve">, and </w:t>
      </w:r>
      <w:r w:rsidRPr="00B90DFA">
        <w:rPr>
          <w:rFonts w:ascii="Times New Roman" w:hAnsi="Times New Roman" w:cs="Times New Roman"/>
          <w:i/>
          <w:sz w:val="24"/>
          <w:szCs w:val="24"/>
        </w:rPr>
        <w:t>Listeria monocytogenes</w:t>
      </w:r>
      <w:r w:rsidR="00822FA5">
        <w:rPr>
          <w:rFonts w:ascii="Times New Roman" w:hAnsi="Times New Roman" w:cs="Times New Roman"/>
          <w:i/>
          <w:sz w:val="24"/>
          <w:szCs w:val="24"/>
        </w:rPr>
        <w:t xml:space="preserve"> </w:t>
      </w:r>
      <w:r w:rsidRPr="00B90DFA">
        <w:rPr>
          <w:rFonts w:ascii="Times New Roman" w:hAnsi="Times New Roman" w:cs="Times New Roman"/>
          <w:sz w:val="24"/>
          <w:szCs w:val="24"/>
        </w:rPr>
        <w:t>[</w:t>
      </w:r>
      <w:r w:rsidR="00822FA5" w:rsidRPr="00495815">
        <w:rPr>
          <w:rFonts w:ascii="Times New Roman" w:hAnsi="Times New Roman" w:cs="Times New Roman"/>
          <w:sz w:val="24"/>
          <w:szCs w:val="24"/>
        </w:rPr>
        <w:t>Lejeune</w:t>
      </w:r>
      <w:r w:rsidR="00822FA5">
        <w:rPr>
          <w:rFonts w:ascii="Times New Roman" w:hAnsi="Times New Roman" w:cs="Times New Roman"/>
          <w:sz w:val="24"/>
          <w:szCs w:val="24"/>
        </w:rPr>
        <w:t xml:space="preserve"> et al.,2008</w:t>
      </w:r>
      <w:r w:rsidRPr="00B90DFA">
        <w:rPr>
          <w:rFonts w:ascii="Times New Roman" w:hAnsi="Times New Roman" w:cs="Times New Roman"/>
          <w:sz w:val="24"/>
          <w:szCs w:val="24"/>
        </w:rPr>
        <w:t>]</w:t>
      </w:r>
    </w:p>
    <w:p w14:paraId="79F8F735" w14:textId="7B15A2AF" w:rsidR="0021418A" w:rsidRPr="00B90DFA" w:rsidRDefault="005A6555" w:rsidP="00B90DFA">
      <w:pPr>
        <w:numPr>
          <w:ilvl w:val="0"/>
          <w:numId w:val="21"/>
        </w:numPr>
        <w:jc w:val="both"/>
        <w:rPr>
          <w:rFonts w:ascii="Times New Roman" w:hAnsi="Times New Roman" w:cs="Times New Roman"/>
          <w:sz w:val="24"/>
          <w:szCs w:val="24"/>
        </w:rPr>
      </w:pPr>
      <w:r w:rsidRPr="00B90DFA">
        <w:rPr>
          <w:rFonts w:ascii="Times New Roman" w:hAnsi="Times New Roman" w:cs="Times New Roman"/>
          <w:b/>
          <w:sz w:val="24"/>
          <w:szCs w:val="24"/>
        </w:rPr>
        <w:t>Inadequate Lairage Management (55.6% with contamination risk):</w:t>
      </w:r>
      <w:r w:rsidRPr="00B90DFA">
        <w:rPr>
          <w:rFonts w:ascii="Times New Roman" w:hAnsi="Times New Roman" w:cs="Times New Roman"/>
          <w:sz w:val="24"/>
          <w:szCs w:val="24"/>
        </w:rPr>
        <w:t xml:space="preserve"> Associated with </w:t>
      </w:r>
      <w:r w:rsidRPr="00B90DFA">
        <w:rPr>
          <w:rFonts w:ascii="Times New Roman" w:hAnsi="Times New Roman" w:cs="Times New Roman"/>
          <w:i/>
          <w:sz w:val="24"/>
          <w:szCs w:val="24"/>
        </w:rPr>
        <w:t xml:space="preserve">Campylobacter </w:t>
      </w:r>
      <w:proofErr w:type="spellStart"/>
      <w:r w:rsidRPr="00B90DFA">
        <w:rPr>
          <w:rFonts w:ascii="Times New Roman" w:hAnsi="Times New Roman" w:cs="Times New Roman"/>
          <w:i/>
          <w:sz w:val="24"/>
          <w:szCs w:val="24"/>
        </w:rPr>
        <w:t>jejuni</w:t>
      </w:r>
      <w:proofErr w:type="spellEnd"/>
      <w:r w:rsidRPr="00B90DFA">
        <w:rPr>
          <w:rFonts w:ascii="Times New Roman" w:hAnsi="Times New Roman" w:cs="Times New Roman"/>
          <w:sz w:val="24"/>
          <w:szCs w:val="24"/>
        </w:rPr>
        <w:t>, stress-induced shedding</w:t>
      </w:r>
      <w:r w:rsidR="00822FA5">
        <w:rPr>
          <w:rFonts w:ascii="Times New Roman" w:hAnsi="Times New Roman" w:cs="Times New Roman"/>
          <w:sz w:val="24"/>
          <w:szCs w:val="24"/>
        </w:rPr>
        <w:t xml:space="preserve"> </w:t>
      </w:r>
      <w:r w:rsidRPr="00B90DFA">
        <w:rPr>
          <w:rFonts w:ascii="Times New Roman" w:hAnsi="Times New Roman" w:cs="Times New Roman"/>
          <w:sz w:val="24"/>
          <w:szCs w:val="24"/>
        </w:rPr>
        <w:t>[</w:t>
      </w:r>
      <w:proofErr w:type="gramStart"/>
      <w:r w:rsidR="00822FA5" w:rsidRPr="00822FA5">
        <w:rPr>
          <w:rStyle w:val="Strong"/>
          <w:rFonts w:ascii="Times New Roman" w:hAnsi="Times New Roman" w:cs="Times New Roman"/>
          <w:b w:val="0"/>
          <w:bCs w:val="0"/>
          <w:sz w:val="24"/>
          <w:szCs w:val="24"/>
        </w:rPr>
        <w:t>Cui</w:t>
      </w:r>
      <w:r w:rsidR="00822FA5" w:rsidRPr="00B90DFA">
        <w:rPr>
          <w:rFonts w:ascii="Times New Roman" w:hAnsi="Times New Roman" w:cs="Times New Roman"/>
          <w:sz w:val="24"/>
          <w:szCs w:val="24"/>
        </w:rPr>
        <w:t xml:space="preserve"> </w:t>
      </w:r>
      <w:r w:rsidR="00822FA5">
        <w:rPr>
          <w:rFonts w:ascii="Times New Roman" w:hAnsi="Times New Roman" w:cs="Times New Roman"/>
          <w:sz w:val="24"/>
          <w:szCs w:val="24"/>
        </w:rPr>
        <w:t xml:space="preserve"> et al.</w:t>
      </w:r>
      <w:proofErr w:type="gramEnd"/>
      <w:r w:rsidR="00822FA5">
        <w:rPr>
          <w:rFonts w:ascii="Times New Roman" w:hAnsi="Times New Roman" w:cs="Times New Roman"/>
          <w:sz w:val="24"/>
          <w:szCs w:val="24"/>
        </w:rPr>
        <w:t>,2005</w:t>
      </w:r>
      <w:r w:rsidRPr="00B90DFA">
        <w:rPr>
          <w:rFonts w:ascii="Times New Roman" w:hAnsi="Times New Roman" w:cs="Times New Roman"/>
          <w:sz w:val="24"/>
          <w:szCs w:val="24"/>
        </w:rPr>
        <w:t>]</w:t>
      </w:r>
    </w:p>
    <w:p w14:paraId="7C60E1CC" w14:textId="1CC20880" w:rsidR="0021418A" w:rsidRPr="00B90DFA" w:rsidRDefault="005A6555" w:rsidP="00B90DFA">
      <w:pPr>
        <w:numPr>
          <w:ilvl w:val="0"/>
          <w:numId w:val="21"/>
        </w:numPr>
        <w:jc w:val="both"/>
        <w:rPr>
          <w:rFonts w:ascii="Times New Roman" w:hAnsi="Times New Roman" w:cs="Times New Roman"/>
          <w:sz w:val="24"/>
          <w:szCs w:val="24"/>
        </w:rPr>
      </w:pPr>
      <w:r w:rsidRPr="00B90DFA">
        <w:rPr>
          <w:rFonts w:ascii="Times New Roman" w:hAnsi="Times New Roman" w:cs="Times New Roman"/>
          <w:b/>
          <w:sz w:val="24"/>
          <w:szCs w:val="24"/>
        </w:rPr>
        <w:t>Pest/Vector Presence (38.2% of outlets):</w:t>
      </w:r>
      <w:r w:rsidRPr="00B90DFA">
        <w:rPr>
          <w:rFonts w:ascii="Times New Roman" w:hAnsi="Times New Roman" w:cs="Times New Roman"/>
          <w:sz w:val="24"/>
          <w:szCs w:val="24"/>
        </w:rPr>
        <w:t xml:space="preserve"> Risk for </w:t>
      </w:r>
      <w:r w:rsidRPr="00B90DFA">
        <w:rPr>
          <w:rFonts w:ascii="Times New Roman" w:hAnsi="Times New Roman" w:cs="Times New Roman"/>
          <w:i/>
          <w:sz w:val="24"/>
          <w:szCs w:val="24"/>
        </w:rPr>
        <w:t>Campylobacter</w:t>
      </w:r>
      <w:r w:rsidRPr="00B90DFA">
        <w:rPr>
          <w:rFonts w:ascii="Times New Roman" w:hAnsi="Times New Roman" w:cs="Times New Roman"/>
          <w:sz w:val="24"/>
          <w:szCs w:val="24"/>
        </w:rPr>
        <w:t xml:space="preserve">, parasitic infections, </w:t>
      </w:r>
      <w:r w:rsidRPr="00B90DFA">
        <w:rPr>
          <w:rFonts w:ascii="Times New Roman" w:hAnsi="Times New Roman" w:cs="Times New Roman"/>
          <w:i/>
          <w:sz w:val="24"/>
          <w:szCs w:val="24"/>
        </w:rPr>
        <w:t>Salmonella</w:t>
      </w:r>
      <w:r w:rsidR="00D26F4D">
        <w:rPr>
          <w:rFonts w:ascii="Times New Roman" w:hAnsi="Times New Roman" w:cs="Times New Roman"/>
          <w:i/>
          <w:sz w:val="24"/>
          <w:szCs w:val="24"/>
        </w:rPr>
        <w:t xml:space="preserve"> </w:t>
      </w:r>
      <w:r w:rsidRPr="00B90DFA">
        <w:rPr>
          <w:rFonts w:ascii="Times New Roman" w:hAnsi="Times New Roman" w:cs="Times New Roman"/>
          <w:sz w:val="24"/>
          <w:szCs w:val="24"/>
        </w:rPr>
        <w:t>[</w:t>
      </w:r>
      <w:proofErr w:type="spellStart"/>
      <w:r w:rsidR="00D26F4D" w:rsidRPr="00495815">
        <w:rPr>
          <w:rFonts w:ascii="Times New Roman" w:eastAsia="Georgia" w:hAnsi="Times New Roman" w:cs="Times New Roman"/>
          <w:color w:val="000000" w:themeColor="text1"/>
          <w:sz w:val="24"/>
          <w:szCs w:val="24"/>
        </w:rPr>
        <w:t>Daszak</w:t>
      </w:r>
      <w:proofErr w:type="spellEnd"/>
      <w:r w:rsidR="00D26F4D" w:rsidRPr="00495815">
        <w:rPr>
          <w:rFonts w:ascii="Times New Roman" w:eastAsia="Georgia" w:hAnsi="Times New Roman" w:cs="Times New Roman"/>
          <w:color w:val="000000" w:themeColor="text1"/>
          <w:sz w:val="24"/>
          <w:szCs w:val="24"/>
        </w:rPr>
        <w:t xml:space="preserve"> et al.</w:t>
      </w:r>
      <w:r w:rsidR="00D26F4D">
        <w:rPr>
          <w:rFonts w:ascii="Times New Roman" w:eastAsia="Georgia" w:hAnsi="Times New Roman" w:cs="Times New Roman"/>
          <w:color w:val="000000" w:themeColor="text1"/>
          <w:sz w:val="24"/>
          <w:szCs w:val="24"/>
        </w:rPr>
        <w:t>,</w:t>
      </w:r>
      <w:r w:rsidR="00D26F4D" w:rsidRPr="00495815">
        <w:rPr>
          <w:rFonts w:ascii="Times New Roman" w:eastAsia="Georgia" w:hAnsi="Times New Roman" w:cs="Times New Roman"/>
          <w:color w:val="000000" w:themeColor="text1"/>
          <w:sz w:val="24"/>
          <w:szCs w:val="24"/>
        </w:rPr>
        <w:t xml:space="preserve"> 2000</w:t>
      </w:r>
      <w:r w:rsidRPr="00B90DFA">
        <w:rPr>
          <w:rFonts w:ascii="Times New Roman" w:hAnsi="Times New Roman" w:cs="Times New Roman"/>
          <w:sz w:val="24"/>
          <w:szCs w:val="24"/>
        </w:rPr>
        <w:t>]</w:t>
      </w:r>
    </w:p>
    <w:p w14:paraId="2BC341AD" w14:textId="48C12065" w:rsidR="0021418A" w:rsidRPr="00B90DFA" w:rsidRDefault="005A6555" w:rsidP="00B90DFA">
      <w:pPr>
        <w:spacing w:after="210"/>
        <w:jc w:val="both"/>
        <w:rPr>
          <w:rFonts w:ascii="Times New Roman" w:hAnsi="Times New Roman" w:cs="Times New Roman"/>
          <w:sz w:val="24"/>
          <w:szCs w:val="24"/>
        </w:rPr>
      </w:pPr>
      <w:r w:rsidRPr="00B90DFA">
        <w:rPr>
          <w:rFonts w:ascii="Times New Roman" w:hAnsi="Times New Roman" w:cs="Times New Roman"/>
          <w:b/>
          <w:sz w:val="24"/>
          <w:szCs w:val="24"/>
        </w:rPr>
        <w:t>Estimated Attributable Risk:</w:t>
      </w:r>
      <w:r w:rsidRPr="00B90DFA">
        <w:rPr>
          <w:rFonts w:ascii="Times New Roman" w:hAnsi="Times New Roman" w:cs="Times New Roman"/>
          <w:sz w:val="24"/>
          <w:szCs w:val="24"/>
        </w:rPr>
        <w:t xml:space="preserve"> Given the observational evidence of practice deficiencies, the regional meat supply likely carries substantially elevated risk for foodborne pathogens compared to centralized, regulated facilities in urban centers. </w:t>
      </w:r>
    </w:p>
    <w:p w14:paraId="7CBB5958" w14:textId="77777777" w:rsidR="0021418A" w:rsidRPr="00B90DFA" w:rsidRDefault="005A6555" w:rsidP="00B90DFA">
      <w:pPr>
        <w:spacing w:after="210"/>
        <w:jc w:val="both"/>
        <w:rPr>
          <w:rFonts w:ascii="Times New Roman" w:hAnsi="Times New Roman" w:cs="Times New Roman"/>
          <w:sz w:val="24"/>
          <w:szCs w:val="24"/>
        </w:rPr>
      </w:pPr>
      <w:r w:rsidRPr="00B90DFA">
        <w:rPr>
          <w:rFonts w:ascii="Times New Roman" w:hAnsi="Times New Roman" w:cs="Times New Roman"/>
          <w:b/>
          <w:sz w:val="24"/>
          <w:szCs w:val="24"/>
        </w:rPr>
        <w:t>3.7.2 Occupational Health Hazards</w:t>
      </w:r>
    </w:p>
    <w:p w14:paraId="3A5F7A75" w14:textId="77777777" w:rsidR="0021418A" w:rsidRPr="00B90DFA" w:rsidRDefault="005A6555" w:rsidP="00B90DFA">
      <w:pPr>
        <w:spacing w:after="210"/>
        <w:jc w:val="both"/>
        <w:rPr>
          <w:rFonts w:ascii="Times New Roman" w:hAnsi="Times New Roman" w:cs="Times New Roman"/>
          <w:sz w:val="24"/>
          <w:szCs w:val="24"/>
        </w:rPr>
      </w:pPr>
      <w:r w:rsidRPr="00B90DFA">
        <w:rPr>
          <w:rFonts w:ascii="Times New Roman" w:hAnsi="Times New Roman" w:cs="Times New Roman"/>
          <w:sz w:val="24"/>
          <w:szCs w:val="24"/>
        </w:rPr>
        <w:t>Beyond consumer risk, handlers face occupational exposure to:</w:t>
      </w:r>
    </w:p>
    <w:p w14:paraId="7BE9AD25" w14:textId="77777777" w:rsidR="0021418A" w:rsidRPr="00B90DFA" w:rsidRDefault="005A6555" w:rsidP="00B90DFA">
      <w:pPr>
        <w:numPr>
          <w:ilvl w:val="0"/>
          <w:numId w:val="22"/>
        </w:numPr>
        <w:jc w:val="both"/>
        <w:rPr>
          <w:rFonts w:ascii="Times New Roman" w:hAnsi="Times New Roman" w:cs="Times New Roman"/>
          <w:sz w:val="24"/>
          <w:szCs w:val="24"/>
        </w:rPr>
      </w:pPr>
      <w:r w:rsidRPr="00B90DFA">
        <w:rPr>
          <w:rFonts w:ascii="Times New Roman" w:hAnsi="Times New Roman" w:cs="Times New Roman"/>
          <w:sz w:val="24"/>
          <w:szCs w:val="24"/>
        </w:rPr>
        <w:t>Zoonotic pathogens (</w:t>
      </w:r>
      <w:r w:rsidRPr="00B90DFA">
        <w:rPr>
          <w:rFonts w:ascii="Times New Roman" w:hAnsi="Times New Roman" w:cs="Times New Roman"/>
          <w:i/>
          <w:sz w:val="24"/>
          <w:szCs w:val="24"/>
        </w:rPr>
        <w:t>Brucella</w:t>
      </w:r>
      <w:r w:rsidRPr="00B90DFA">
        <w:rPr>
          <w:rFonts w:ascii="Times New Roman" w:hAnsi="Times New Roman" w:cs="Times New Roman"/>
          <w:sz w:val="24"/>
          <w:szCs w:val="24"/>
        </w:rPr>
        <w:t xml:space="preserve">, </w:t>
      </w:r>
      <w:r w:rsidRPr="00B90DFA">
        <w:rPr>
          <w:rFonts w:ascii="Times New Roman" w:hAnsi="Times New Roman" w:cs="Times New Roman"/>
          <w:i/>
          <w:sz w:val="24"/>
          <w:szCs w:val="24"/>
        </w:rPr>
        <w:t>Coxiella</w:t>
      </w:r>
      <w:r w:rsidRPr="00B90DFA">
        <w:rPr>
          <w:rFonts w:ascii="Times New Roman" w:hAnsi="Times New Roman" w:cs="Times New Roman"/>
          <w:sz w:val="24"/>
          <w:szCs w:val="24"/>
        </w:rPr>
        <w:t xml:space="preserve">, </w:t>
      </w:r>
      <w:r w:rsidRPr="00B90DFA">
        <w:rPr>
          <w:rFonts w:ascii="Times New Roman" w:hAnsi="Times New Roman" w:cs="Times New Roman"/>
          <w:i/>
          <w:sz w:val="24"/>
          <w:szCs w:val="24"/>
        </w:rPr>
        <w:t>Mycobacterium</w:t>
      </w:r>
      <w:r w:rsidRPr="00B90DFA">
        <w:rPr>
          <w:rFonts w:ascii="Times New Roman" w:hAnsi="Times New Roman" w:cs="Times New Roman"/>
          <w:sz w:val="24"/>
          <w:szCs w:val="24"/>
        </w:rPr>
        <w:t>)</w:t>
      </w:r>
    </w:p>
    <w:p w14:paraId="4EA4720E" w14:textId="77777777" w:rsidR="0021418A" w:rsidRPr="00B90DFA" w:rsidRDefault="005A6555" w:rsidP="00B90DFA">
      <w:pPr>
        <w:numPr>
          <w:ilvl w:val="0"/>
          <w:numId w:val="22"/>
        </w:numPr>
        <w:jc w:val="both"/>
        <w:rPr>
          <w:rFonts w:ascii="Times New Roman" w:hAnsi="Times New Roman" w:cs="Times New Roman"/>
          <w:sz w:val="24"/>
          <w:szCs w:val="24"/>
        </w:rPr>
      </w:pPr>
      <w:r w:rsidRPr="00B90DFA">
        <w:rPr>
          <w:rFonts w:ascii="Times New Roman" w:hAnsi="Times New Roman" w:cs="Times New Roman"/>
          <w:sz w:val="24"/>
          <w:szCs w:val="24"/>
        </w:rPr>
        <w:t>Bloodborne pathogens (hepatitis B, hepatitis C) via sharp injuries (23% reported cuts in past 3 months; inadequate wound management)</w:t>
      </w:r>
    </w:p>
    <w:p w14:paraId="15B8689E" w14:textId="77777777" w:rsidR="0021418A" w:rsidRPr="00B90DFA" w:rsidRDefault="005A6555" w:rsidP="00B90DFA">
      <w:pPr>
        <w:numPr>
          <w:ilvl w:val="0"/>
          <w:numId w:val="22"/>
        </w:numPr>
        <w:jc w:val="both"/>
        <w:rPr>
          <w:rFonts w:ascii="Times New Roman" w:hAnsi="Times New Roman" w:cs="Times New Roman"/>
          <w:sz w:val="24"/>
          <w:szCs w:val="24"/>
        </w:rPr>
      </w:pPr>
      <w:r w:rsidRPr="00B90DFA">
        <w:rPr>
          <w:rFonts w:ascii="Times New Roman" w:hAnsi="Times New Roman" w:cs="Times New Roman"/>
          <w:sz w:val="24"/>
          <w:szCs w:val="24"/>
        </w:rPr>
        <w:t>Chemical hazards (unregulated use of pesticides and cleaning agents without PPE)</w:t>
      </w:r>
    </w:p>
    <w:p w14:paraId="5E922D98" w14:textId="77777777" w:rsidR="0021418A" w:rsidRPr="00B90DFA" w:rsidRDefault="005A6555" w:rsidP="00B90DFA">
      <w:pPr>
        <w:numPr>
          <w:ilvl w:val="0"/>
          <w:numId w:val="22"/>
        </w:numPr>
        <w:jc w:val="both"/>
        <w:rPr>
          <w:rFonts w:ascii="Times New Roman" w:hAnsi="Times New Roman" w:cs="Times New Roman"/>
          <w:sz w:val="24"/>
          <w:szCs w:val="24"/>
        </w:rPr>
      </w:pPr>
      <w:r w:rsidRPr="00B90DFA">
        <w:rPr>
          <w:rFonts w:ascii="Times New Roman" w:hAnsi="Times New Roman" w:cs="Times New Roman"/>
          <w:sz w:val="24"/>
          <w:szCs w:val="24"/>
        </w:rPr>
        <w:t>Ergonomic hazards (musculoskeletal disorders from repetitive motion)</w:t>
      </w:r>
    </w:p>
    <w:p w14:paraId="013813DD" w14:textId="043A303D" w:rsidR="0021418A" w:rsidRPr="00B90DFA" w:rsidRDefault="005A6555" w:rsidP="00CF37A9">
      <w:pPr>
        <w:spacing w:after="210"/>
        <w:jc w:val="both"/>
        <w:rPr>
          <w:rFonts w:ascii="Times New Roman" w:hAnsi="Times New Roman" w:cs="Times New Roman"/>
          <w:sz w:val="24"/>
          <w:szCs w:val="24"/>
        </w:rPr>
      </w:pPr>
      <w:r w:rsidRPr="00B90DFA">
        <w:rPr>
          <w:rFonts w:ascii="Times New Roman" w:hAnsi="Times New Roman" w:cs="Times New Roman"/>
          <w:sz w:val="24"/>
          <w:szCs w:val="24"/>
        </w:rPr>
        <w:t xml:space="preserve">Virtually none of the outlets had occupational health monitoring or accident recording </w:t>
      </w:r>
      <w:proofErr w:type="gramStart"/>
      <w:r w:rsidRPr="00B90DFA">
        <w:rPr>
          <w:rFonts w:ascii="Times New Roman" w:hAnsi="Times New Roman" w:cs="Times New Roman"/>
          <w:sz w:val="24"/>
          <w:szCs w:val="24"/>
        </w:rPr>
        <w:t>systems[</w:t>
      </w:r>
      <w:proofErr w:type="gramEnd"/>
      <w:r w:rsidR="00D26F4D" w:rsidRPr="00DA4A0B">
        <w:rPr>
          <w:rFonts w:ascii="Times New Roman" w:eastAsia="Times New Roman" w:hAnsi="Times New Roman" w:cs="Times New Roman"/>
          <w:sz w:val="24"/>
          <w:szCs w:val="24"/>
          <w:lang w:eastAsia="en-IN"/>
        </w:rPr>
        <w:t>Amponsah-Tawiah &amp; Mensah,2016</w:t>
      </w:r>
      <w:r w:rsidRPr="00B90DFA">
        <w:rPr>
          <w:rFonts w:ascii="Times New Roman" w:hAnsi="Times New Roman" w:cs="Times New Roman"/>
          <w:sz w:val="24"/>
          <w:szCs w:val="24"/>
        </w:rPr>
        <w:t>].</w:t>
      </w:r>
    </w:p>
    <w:p w14:paraId="5F5EC4BF" w14:textId="77777777" w:rsidR="0021418A" w:rsidRPr="00B90DFA" w:rsidRDefault="005A6555" w:rsidP="00B90DFA">
      <w:pPr>
        <w:spacing w:before="240" w:line="271" w:lineRule="auto"/>
        <w:jc w:val="both"/>
        <w:rPr>
          <w:rFonts w:ascii="Times New Roman" w:hAnsi="Times New Roman" w:cs="Times New Roman"/>
          <w:sz w:val="24"/>
          <w:szCs w:val="24"/>
        </w:rPr>
      </w:pPr>
      <w:bookmarkStart w:id="15" w:name="bm_4_conclusion"/>
      <w:r w:rsidRPr="00B90DFA">
        <w:rPr>
          <w:rFonts w:ascii="Times New Roman" w:hAnsi="Times New Roman" w:cs="Times New Roman"/>
          <w:b/>
          <w:sz w:val="24"/>
          <w:szCs w:val="24"/>
        </w:rPr>
        <w:t>4. Conclusion</w:t>
      </w:r>
      <w:bookmarkEnd w:id="15"/>
    </w:p>
    <w:p w14:paraId="51AECDD2" w14:textId="77777777" w:rsidR="0021418A" w:rsidRPr="00B90DFA" w:rsidRDefault="005A6555" w:rsidP="00B90DFA">
      <w:pPr>
        <w:spacing w:after="210"/>
        <w:jc w:val="both"/>
        <w:rPr>
          <w:rFonts w:ascii="Times New Roman" w:hAnsi="Times New Roman" w:cs="Times New Roman"/>
          <w:sz w:val="24"/>
          <w:szCs w:val="24"/>
        </w:rPr>
      </w:pPr>
      <w:r w:rsidRPr="00B90DFA">
        <w:rPr>
          <w:rFonts w:ascii="Times New Roman" w:hAnsi="Times New Roman" w:cs="Times New Roman"/>
          <w:sz w:val="24"/>
          <w:szCs w:val="24"/>
        </w:rPr>
        <w:t xml:space="preserve">The observational audit of 200 retail meat outlets in Jammu &amp; Kashmir reveals a profound </w:t>
      </w:r>
      <w:r w:rsidRPr="00B90DFA">
        <w:rPr>
          <w:rFonts w:ascii="Times New Roman" w:hAnsi="Times New Roman" w:cs="Times New Roman"/>
          <w:b/>
          <w:sz w:val="24"/>
          <w:szCs w:val="24"/>
        </w:rPr>
        <w:t>"Hygiene-Practice Gap"</w:t>
      </w:r>
      <w:r w:rsidRPr="00B90DFA">
        <w:rPr>
          <w:rFonts w:ascii="Times New Roman" w:hAnsi="Times New Roman" w:cs="Times New Roman"/>
          <w:sz w:val="24"/>
          <w:szCs w:val="24"/>
        </w:rPr>
        <w:t xml:space="preserve"> characterized by:</w:t>
      </w:r>
    </w:p>
    <w:p w14:paraId="3A1ACEF3" w14:textId="77777777" w:rsidR="0021418A" w:rsidRPr="00B90DFA" w:rsidRDefault="005A6555" w:rsidP="00B90DFA">
      <w:pPr>
        <w:numPr>
          <w:ilvl w:val="0"/>
          <w:numId w:val="23"/>
        </w:numPr>
        <w:jc w:val="both"/>
        <w:rPr>
          <w:rFonts w:ascii="Times New Roman" w:hAnsi="Times New Roman" w:cs="Times New Roman"/>
          <w:sz w:val="24"/>
          <w:szCs w:val="24"/>
        </w:rPr>
      </w:pPr>
      <w:r w:rsidRPr="00B90DFA">
        <w:rPr>
          <w:rFonts w:ascii="Times New Roman" w:hAnsi="Times New Roman" w:cs="Times New Roman"/>
          <w:b/>
          <w:sz w:val="24"/>
          <w:szCs w:val="24"/>
        </w:rPr>
        <w:t>Infrastructural Deficits:</w:t>
      </w:r>
      <w:r w:rsidRPr="00B90DFA">
        <w:rPr>
          <w:rFonts w:ascii="Times New Roman" w:hAnsi="Times New Roman" w:cs="Times New Roman"/>
          <w:sz w:val="24"/>
          <w:szCs w:val="24"/>
        </w:rPr>
        <w:t xml:space="preserve"> 48.3% lack adequate flooring, 52.8% have inadequate drainage, 35.5% lack reliable water access</w:t>
      </w:r>
    </w:p>
    <w:p w14:paraId="31821C11" w14:textId="77777777" w:rsidR="0021418A" w:rsidRPr="00B90DFA" w:rsidRDefault="005A6555" w:rsidP="00B90DFA">
      <w:pPr>
        <w:numPr>
          <w:ilvl w:val="0"/>
          <w:numId w:val="23"/>
        </w:numPr>
        <w:jc w:val="both"/>
        <w:rPr>
          <w:rFonts w:ascii="Times New Roman" w:hAnsi="Times New Roman" w:cs="Times New Roman"/>
          <w:sz w:val="24"/>
          <w:szCs w:val="24"/>
        </w:rPr>
      </w:pPr>
      <w:r w:rsidRPr="00B90DFA">
        <w:rPr>
          <w:rFonts w:ascii="Times New Roman" w:hAnsi="Times New Roman" w:cs="Times New Roman"/>
          <w:b/>
          <w:sz w:val="24"/>
          <w:szCs w:val="24"/>
        </w:rPr>
        <w:t>Critical Control Point Failures:</w:t>
      </w:r>
      <w:r w:rsidRPr="00B90DFA">
        <w:rPr>
          <w:rFonts w:ascii="Times New Roman" w:hAnsi="Times New Roman" w:cs="Times New Roman"/>
          <w:sz w:val="24"/>
          <w:szCs w:val="24"/>
        </w:rPr>
        <w:t xml:space="preserve"> 82.5% absence of antemortem inspection, 55.5% inadequate carcass washing, 69.5% non-use of PPE</w:t>
      </w:r>
    </w:p>
    <w:p w14:paraId="677B7F35" w14:textId="77777777" w:rsidR="0021418A" w:rsidRPr="00B90DFA" w:rsidRDefault="005A6555" w:rsidP="00B90DFA">
      <w:pPr>
        <w:numPr>
          <w:ilvl w:val="0"/>
          <w:numId w:val="23"/>
        </w:numPr>
        <w:jc w:val="both"/>
        <w:rPr>
          <w:rFonts w:ascii="Times New Roman" w:hAnsi="Times New Roman" w:cs="Times New Roman"/>
          <w:sz w:val="24"/>
          <w:szCs w:val="24"/>
        </w:rPr>
      </w:pPr>
      <w:r w:rsidRPr="00B90DFA">
        <w:rPr>
          <w:rFonts w:ascii="Times New Roman" w:hAnsi="Times New Roman" w:cs="Times New Roman"/>
          <w:b/>
          <w:sz w:val="24"/>
          <w:szCs w:val="24"/>
        </w:rPr>
        <w:lastRenderedPageBreak/>
        <w:t>Knowledge-Practice Disconnect:</w:t>
      </w:r>
      <w:r w:rsidRPr="00B90DFA">
        <w:rPr>
          <w:rFonts w:ascii="Times New Roman" w:hAnsi="Times New Roman" w:cs="Times New Roman"/>
          <w:sz w:val="24"/>
          <w:szCs w:val="24"/>
        </w:rPr>
        <w:t xml:space="preserve"> While handlers acknowledge hygiene importance, actual compliance is 30-80 percentage points lower</w:t>
      </w:r>
    </w:p>
    <w:p w14:paraId="07CBF597" w14:textId="77777777" w:rsidR="0021418A" w:rsidRPr="00B90DFA" w:rsidRDefault="005A6555" w:rsidP="00B90DFA">
      <w:pPr>
        <w:numPr>
          <w:ilvl w:val="0"/>
          <w:numId w:val="23"/>
        </w:numPr>
        <w:jc w:val="both"/>
        <w:rPr>
          <w:rFonts w:ascii="Times New Roman" w:hAnsi="Times New Roman" w:cs="Times New Roman"/>
          <w:sz w:val="24"/>
          <w:szCs w:val="24"/>
        </w:rPr>
      </w:pPr>
      <w:r w:rsidRPr="00B90DFA">
        <w:rPr>
          <w:rFonts w:ascii="Times New Roman" w:hAnsi="Times New Roman" w:cs="Times New Roman"/>
          <w:b/>
          <w:sz w:val="24"/>
          <w:szCs w:val="24"/>
        </w:rPr>
        <w:t>Behavioral and Structural Barriers:</w:t>
      </w:r>
      <w:r w:rsidRPr="00B90DFA">
        <w:rPr>
          <w:rFonts w:ascii="Times New Roman" w:hAnsi="Times New Roman" w:cs="Times New Roman"/>
          <w:sz w:val="24"/>
          <w:szCs w:val="24"/>
        </w:rPr>
        <w:t xml:space="preserve"> Cost, discomfort, weak enforcement, negative market incentives, and informal sector pressures override safety practices</w:t>
      </w:r>
    </w:p>
    <w:p w14:paraId="36995375" w14:textId="77777777" w:rsidR="0021418A" w:rsidRPr="00B90DFA" w:rsidRDefault="005A6555" w:rsidP="00B90DFA">
      <w:pPr>
        <w:numPr>
          <w:ilvl w:val="0"/>
          <w:numId w:val="23"/>
        </w:numPr>
        <w:jc w:val="both"/>
        <w:rPr>
          <w:rFonts w:ascii="Times New Roman" w:hAnsi="Times New Roman" w:cs="Times New Roman"/>
          <w:sz w:val="24"/>
          <w:szCs w:val="24"/>
        </w:rPr>
      </w:pPr>
      <w:r w:rsidRPr="00B90DFA">
        <w:rPr>
          <w:rFonts w:ascii="Times New Roman" w:hAnsi="Times New Roman" w:cs="Times New Roman"/>
          <w:b/>
          <w:sz w:val="24"/>
          <w:szCs w:val="24"/>
        </w:rPr>
        <w:t>Geographic Inequities:</w:t>
      </w:r>
      <w:r w:rsidRPr="00B90DFA">
        <w:rPr>
          <w:rFonts w:ascii="Times New Roman" w:hAnsi="Times New Roman" w:cs="Times New Roman"/>
          <w:sz w:val="24"/>
          <w:szCs w:val="24"/>
        </w:rPr>
        <w:t xml:space="preserve"> Significant variance across districts, with rural areas showing 50% lower compliance than urban centers</w:t>
      </w:r>
    </w:p>
    <w:p w14:paraId="54A2EB71" w14:textId="1DD0F237" w:rsidR="00A544BF" w:rsidRDefault="005A6555" w:rsidP="00CF37A9">
      <w:pPr>
        <w:numPr>
          <w:ilvl w:val="0"/>
          <w:numId w:val="23"/>
        </w:numPr>
        <w:jc w:val="both"/>
        <w:rPr>
          <w:rFonts w:ascii="Times New Roman" w:hAnsi="Times New Roman" w:cs="Times New Roman"/>
          <w:sz w:val="24"/>
          <w:szCs w:val="24"/>
        </w:rPr>
      </w:pPr>
      <w:r w:rsidRPr="00B90DFA">
        <w:rPr>
          <w:rFonts w:ascii="Times New Roman" w:hAnsi="Times New Roman" w:cs="Times New Roman"/>
          <w:b/>
          <w:sz w:val="24"/>
          <w:szCs w:val="24"/>
        </w:rPr>
        <w:t>Occupational and Public Health Risk:</w:t>
      </w:r>
      <w:r w:rsidRPr="00B90DFA">
        <w:rPr>
          <w:rFonts w:ascii="Times New Roman" w:hAnsi="Times New Roman" w:cs="Times New Roman"/>
          <w:sz w:val="24"/>
          <w:szCs w:val="24"/>
        </w:rPr>
        <w:t xml:space="preserve"> Practices create elevated risk for zoonotic pathogens, foodborne illnesses, and occupational disease among meat handlers and consumers</w:t>
      </w:r>
    </w:p>
    <w:p w14:paraId="49CD0B6E" w14:textId="77777777" w:rsidR="00CF37A9" w:rsidRPr="00CF37A9" w:rsidRDefault="00CF37A9" w:rsidP="00CF37A9">
      <w:pPr>
        <w:ind w:left="720"/>
        <w:jc w:val="both"/>
        <w:rPr>
          <w:rFonts w:ascii="Times New Roman" w:hAnsi="Times New Roman" w:cs="Times New Roman"/>
          <w:sz w:val="24"/>
          <w:szCs w:val="24"/>
        </w:rPr>
      </w:pPr>
    </w:p>
    <w:p w14:paraId="6260012F" w14:textId="77777777" w:rsidR="00A544BF" w:rsidRPr="00764BEC" w:rsidRDefault="00A544BF" w:rsidP="00A544BF">
      <w:pPr>
        <w:rPr>
          <w:rFonts w:ascii="Calibri" w:eastAsia="Calibri" w:hAnsi="Calibri" w:cs="Times New Roman"/>
          <w:kern w:val="2"/>
        </w:rPr>
      </w:pPr>
      <w:bookmarkStart w:id="16" w:name="_Hlk204003461"/>
      <w:bookmarkStart w:id="17" w:name="_Hlk213070710"/>
      <w:r w:rsidRPr="00764BEC">
        <w:rPr>
          <w:rFonts w:ascii="Calibri" w:eastAsia="Calibri" w:hAnsi="Calibri" w:cs="Times New Roman"/>
          <w:kern w:val="2"/>
        </w:rPr>
        <w:t>Disclaimer (Artificial intelligence)</w:t>
      </w:r>
    </w:p>
    <w:p w14:paraId="181A62A9" w14:textId="77777777" w:rsidR="00A544BF" w:rsidRPr="00764BEC" w:rsidRDefault="00A544BF" w:rsidP="00A544BF">
      <w:pPr>
        <w:rPr>
          <w:rFonts w:ascii="Calibri" w:eastAsia="Calibri" w:hAnsi="Calibri" w:cs="Times New Roman"/>
          <w:kern w:val="2"/>
        </w:rPr>
      </w:pPr>
      <w:r w:rsidRPr="00764BEC">
        <w:rPr>
          <w:rFonts w:ascii="Calibri" w:eastAsia="Calibri" w:hAnsi="Calibri" w:cs="Times New Roman"/>
          <w:kern w:val="2"/>
        </w:rPr>
        <w:t>Option 1:</w:t>
      </w:r>
    </w:p>
    <w:p w14:paraId="4747A72A" w14:textId="77777777" w:rsidR="00A544BF" w:rsidRPr="00764BEC" w:rsidRDefault="00A544BF" w:rsidP="00A544BF">
      <w:pPr>
        <w:rPr>
          <w:rFonts w:ascii="Calibri" w:eastAsia="Calibri" w:hAnsi="Calibri" w:cs="Times New Roman"/>
          <w:kern w:val="2"/>
        </w:rPr>
      </w:pPr>
      <w:r w:rsidRPr="00764BEC">
        <w:rPr>
          <w:rFonts w:ascii="Calibri" w:eastAsia="Calibri" w:hAnsi="Calibri" w:cs="Times New Roman"/>
          <w:kern w:val="2"/>
        </w:rPr>
        <w:t xml:space="preserve">Author(s) hereby declare that NO generative AI technologies such as Large Language Models (ChatGPT, COPILOT, etc.) and text-to-image generators have been used during the writing or editing of this manuscript. </w:t>
      </w:r>
    </w:p>
    <w:bookmarkEnd w:id="16"/>
    <w:bookmarkEnd w:id="17"/>
    <w:p w14:paraId="34BE0797" w14:textId="77777777" w:rsidR="00A544BF" w:rsidRPr="008C4F9E" w:rsidRDefault="00A544BF" w:rsidP="008C4F9E">
      <w:pPr>
        <w:spacing w:before="240" w:line="271" w:lineRule="auto"/>
        <w:jc w:val="both"/>
        <w:rPr>
          <w:rFonts w:ascii="Times New Roman" w:hAnsi="Times New Roman" w:cs="Times New Roman"/>
          <w:sz w:val="24"/>
          <w:szCs w:val="24"/>
        </w:rPr>
      </w:pPr>
    </w:p>
    <w:p w14:paraId="0BBAD50D" w14:textId="77777777" w:rsidR="0021418A" w:rsidRDefault="005A6555" w:rsidP="00B90DFA">
      <w:pPr>
        <w:spacing w:before="240" w:line="271" w:lineRule="auto"/>
        <w:jc w:val="both"/>
        <w:rPr>
          <w:rFonts w:ascii="Times New Roman" w:hAnsi="Times New Roman" w:cs="Times New Roman"/>
          <w:b/>
          <w:sz w:val="24"/>
          <w:szCs w:val="24"/>
        </w:rPr>
      </w:pPr>
      <w:bookmarkStart w:id="18" w:name="references"/>
      <w:r w:rsidRPr="00B90DFA">
        <w:rPr>
          <w:rFonts w:ascii="Times New Roman" w:hAnsi="Times New Roman" w:cs="Times New Roman"/>
          <w:b/>
          <w:sz w:val="24"/>
          <w:szCs w:val="24"/>
        </w:rPr>
        <w:t>References</w:t>
      </w:r>
      <w:bookmarkEnd w:id="18"/>
    </w:p>
    <w:p w14:paraId="2ED1F4EC" w14:textId="77777777" w:rsidR="00CF37A9" w:rsidRPr="00CF37A9" w:rsidRDefault="00CF37A9" w:rsidP="00CF37A9">
      <w:pPr>
        <w:spacing w:after="210"/>
        <w:jc w:val="both"/>
        <w:rPr>
          <w:rFonts w:ascii="Times New Roman" w:hAnsi="Times New Roman" w:cs="Times New Roman"/>
          <w:sz w:val="24"/>
          <w:szCs w:val="24"/>
        </w:rPr>
      </w:pPr>
    </w:p>
    <w:p w14:paraId="47ADC1F3" w14:textId="77777777" w:rsidR="00CF37A9" w:rsidRPr="00CF37A9" w:rsidRDefault="00CF37A9" w:rsidP="00CF37A9">
      <w:pPr>
        <w:pStyle w:val="ListParagraph"/>
        <w:numPr>
          <w:ilvl w:val="0"/>
          <w:numId w:val="32"/>
        </w:numPr>
        <w:spacing w:after="210"/>
        <w:jc w:val="both"/>
        <w:rPr>
          <w:rFonts w:ascii="Times New Roman" w:eastAsia="Georgia" w:hAnsi="Times New Roman" w:cs="Times New Roman"/>
          <w:sz w:val="24"/>
          <w:szCs w:val="24"/>
        </w:rPr>
      </w:pPr>
      <w:r w:rsidRPr="00CF37A9">
        <w:rPr>
          <w:rFonts w:ascii="Times New Roman" w:hAnsi="Times New Roman" w:cs="Times New Roman"/>
          <w:sz w:val="24"/>
          <w:szCs w:val="24"/>
        </w:rPr>
        <w:t xml:space="preserve"> </w:t>
      </w:r>
      <w:bookmarkStart w:id="19" w:name="_Hlk217481624"/>
      <w:r w:rsidRPr="00CF37A9">
        <w:rPr>
          <w:rFonts w:ascii="Times New Roman" w:hAnsi="Times New Roman" w:cs="Times New Roman"/>
          <w:sz w:val="24"/>
          <w:szCs w:val="24"/>
        </w:rPr>
        <w:t>Abd El</w:t>
      </w:r>
      <w:r w:rsidRPr="00CF37A9">
        <w:rPr>
          <w:rFonts w:ascii="Times New Roman" w:hAnsi="Times New Roman" w:cs="Times New Roman"/>
          <w:sz w:val="24"/>
          <w:szCs w:val="24"/>
        </w:rPr>
        <w:noBreakHyphen/>
        <w:t>Aal</w:t>
      </w:r>
      <w:bookmarkEnd w:id="19"/>
      <w:r w:rsidRPr="00CF37A9">
        <w:rPr>
          <w:rFonts w:ascii="Times New Roman" w:hAnsi="Times New Roman" w:cs="Times New Roman"/>
          <w:sz w:val="24"/>
          <w:szCs w:val="24"/>
        </w:rPr>
        <w:t xml:space="preserve">, S. F., El Sayed, N. A., &amp; Galal, S. (2012). Microbiological hazards in food handler practices: A comparative study among food handlers in hotels and residential homes for the elderly in Alexandria, Egypt. </w:t>
      </w:r>
      <w:r w:rsidRPr="00CF37A9">
        <w:rPr>
          <w:rFonts w:ascii="Times New Roman" w:hAnsi="Times New Roman" w:cs="Times New Roman"/>
          <w:i/>
          <w:iCs/>
          <w:sz w:val="24"/>
          <w:szCs w:val="24"/>
        </w:rPr>
        <w:t>Journal of the Egyptian Public Health Association, 87</w:t>
      </w:r>
      <w:r w:rsidRPr="00CF37A9">
        <w:rPr>
          <w:rFonts w:ascii="Times New Roman" w:hAnsi="Times New Roman" w:cs="Times New Roman"/>
          <w:sz w:val="24"/>
          <w:szCs w:val="24"/>
        </w:rPr>
        <w:t>(1–2), 14–21.</w:t>
      </w:r>
    </w:p>
    <w:p w14:paraId="6FF6544D" w14:textId="77777777" w:rsidR="00CF37A9" w:rsidRPr="00CF37A9" w:rsidRDefault="00CF37A9" w:rsidP="00CF37A9">
      <w:pPr>
        <w:pStyle w:val="ListParagraph"/>
        <w:numPr>
          <w:ilvl w:val="0"/>
          <w:numId w:val="32"/>
        </w:numPr>
        <w:spacing w:after="210"/>
        <w:jc w:val="both"/>
        <w:rPr>
          <w:rFonts w:ascii="Times New Roman" w:eastAsia="Georgia" w:hAnsi="Times New Roman" w:cs="Times New Roman"/>
          <w:sz w:val="24"/>
          <w:szCs w:val="24"/>
        </w:rPr>
      </w:pPr>
      <w:r w:rsidRPr="00CF37A9">
        <w:rPr>
          <w:rFonts w:ascii="Times New Roman" w:hAnsi="Times New Roman" w:cs="Times New Roman"/>
          <w:sz w:val="24"/>
          <w:szCs w:val="24"/>
        </w:rPr>
        <w:t xml:space="preserve"> </w:t>
      </w:r>
      <w:bookmarkStart w:id="20" w:name="_Hlk217482017"/>
      <w:r w:rsidRPr="00CF37A9">
        <w:rPr>
          <w:rFonts w:ascii="Times New Roman" w:eastAsia="Times New Roman" w:hAnsi="Times New Roman" w:cs="Times New Roman"/>
          <w:sz w:val="24"/>
          <w:szCs w:val="24"/>
          <w:lang w:eastAsia="en-IN"/>
        </w:rPr>
        <w:t>Amponsah-Tawiah, K., &amp; Mensah, J. (2016</w:t>
      </w:r>
      <w:bookmarkEnd w:id="20"/>
      <w:r w:rsidRPr="00CF37A9">
        <w:rPr>
          <w:rFonts w:ascii="Times New Roman" w:eastAsia="Times New Roman" w:hAnsi="Times New Roman" w:cs="Times New Roman"/>
          <w:sz w:val="24"/>
          <w:szCs w:val="24"/>
          <w:lang w:eastAsia="en-IN"/>
        </w:rPr>
        <w:t xml:space="preserve">). Occupational health and safety and organizational commitment: Evidence from the Ghanaian mining industry. </w:t>
      </w:r>
      <w:r w:rsidRPr="00CF37A9">
        <w:rPr>
          <w:rFonts w:ascii="Times New Roman" w:eastAsia="Times New Roman" w:hAnsi="Times New Roman" w:cs="Times New Roman"/>
          <w:i/>
          <w:iCs/>
          <w:sz w:val="24"/>
          <w:szCs w:val="24"/>
          <w:lang w:eastAsia="en-IN"/>
        </w:rPr>
        <w:t>Safety and Health at Work, 7</w:t>
      </w:r>
      <w:r w:rsidRPr="00CF37A9">
        <w:rPr>
          <w:rFonts w:ascii="Times New Roman" w:eastAsia="Times New Roman" w:hAnsi="Times New Roman" w:cs="Times New Roman"/>
          <w:sz w:val="24"/>
          <w:szCs w:val="24"/>
          <w:lang w:eastAsia="en-IN"/>
        </w:rPr>
        <w:t>, 225–230. https://doi.org/10.1016/j.shaw.2016.01.002</w:t>
      </w:r>
    </w:p>
    <w:p w14:paraId="580D03AF" w14:textId="77777777" w:rsidR="00CF37A9" w:rsidRPr="00CF37A9" w:rsidRDefault="00CF37A9" w:rsidP="00CF37A9">
      <w:pPr>
        <w:pStyle w:val="ListParagraph"/>
        <w:numPr>
          <w:ilvl w:val="0"/>
          <w:numId w:val="32"/>
        </w:numPr>
        <w:spacing w:after="210"/>
        <w:jc w:val="both"/>
        <w:rPr>
          <w:rFonts w:ascii="Times New Roman" w:hAnsi="Times New Roman" w:cs="Times New Roman"/>
          <w:sz w:val="24"/>
          <w:szCs w:val="24"/>
        </w:rPr>
      </w:pPr>
      <w:bookmarkStart w:id="21" w:name="_Hlk217480740"/>
      <w:proofErr w:type="spellStart"/>
      <w:r w:rsidRPr="00CF37A9">
        <w:rPr>
          <w:rFonts w:ascii="Times New Roman" w:eastAsia="Times New Roman" w:hAnsi="Times New Roman" w:cs="Times New Roman"/>
          <w:sz w:val="24"/>
          <w:szCs w:val="24"/>
          <w:lang w:eastAsia="en-IN"/>
        </w:rPr>
        <w:t>Ashuro</w:t>
      </w:r>
      <w:bookmarkEnd w:id="21"/>
      <w:proofErr w:type="spellEnd"/>
      <w:r w:rsidRPr="00CF37A9">
        <w:rPr>
          <w:rFonts w:ascii="Times New Roman" w:eastAsia="Times New Roman" w:hAnsi="Times New Roman" w:cs="Times New Roman"/>
          <w:sz w:val="24"/>
          <w:szCs w:val="24"/>
          <w:lang w:eastAsia="en-IN"/>
        </w:rPr>
        <w:t xml:space="preserve">, Z., </w:t>
      </w:r>
      <w:proofErr w:type="spellStart"/>
      <w:r w:rsidRPr="00CF37A9">
        <w:rPr>
          <w:rFonts w:ascii="Times New Roman" w:eastAsia="Times New Roman" w:hAnsi="Times New Roman" w:cs="Times New Roman"/>
          <w:sz w:val="24"/>
          <w:szCs w:val="24"/>
          <w:lang w:eastAsia="en-IN"/>
        </w:rPr>
        <w:t>Zeysse</w:t>
      </w:r>
      <w:proofErr w:type="spellEnd"/>
      <w:r w:rsidRPr="00CF37A9">
        <w:rPr>
          <w:rFonts w:ascii="Times New Roman" w:eastAsia="Times New Roman" w:hAnsi="Times New Roman" w:cs="Times New Roman"/>
          <w:sz w:val="24"/>
          <w:szCs w:val="24"/>
          <w:lang w:eastAsia="en-IN"/>
        </w:rPr>
        <w:t xml:space="preserve">, N., &amp; Ayalew, M. (2023). Meat hygiene knowledge, handling practices, and associated factors among meat handlers in Gedeo zone, Ethiopia. </w:t>
      </w:r>
      <w:r w:rsidRPr="00CF37A9">
        <w:rPr>
          <w:rFonts w:ascii="Times New Roman" w:eastAsia="Times New Roman" w:hAnsi="Times New Roman" w:cs="Times New Roman"/>
          <w:i/>
          <w:iCs/>
          <w:sz w:val="24"/>
          <w:szCs w:val="24"/>
          <w:lang w:eastAsia="en-IN"/>
        </w:rPr>
        <w:t>Scientific Reports, 13</w:t>
      </w:r>
      <w:r w:rsidRPr="00CF37A9">
        <w:rPr>
          <w:rFonts w:ascii="Times New Roman" w:eastAsia="Times New Roman" w:hAnsi="Times New Roman" w:cs="Times New Roman"/>
          <w:sz w:val="24"/>
          <w:szCs w:val="24"/>
          <w:lang w:eastAsia="en-IN"/>
        </w:rPr>
        <w:t xml:space="preserve">(1), 15149. </w:t>
      </w:r>
      <w:hyperlink r:id="rId7" w:tgtFrame="_new" w:history="1">
        <w:r w:rsidRPr="00CF37A9">
          <w:rPr>
            <w:rFonts w:ascii="Times New Roman" w:eastAsia="Times New Roman" w:hAnsi="Times New Roman" w:cs="Times New Roman"/>
            <w:sz w:val="24"/>
            <w:szCs w:val="24"/>
            <w:u w:val="single"/>
            <w:lang w:eastAsia="en-IN"/>
          </w:rPr>
          <w:t>https://doi.org/10.1038/s41598-023-42225-8</w:t>
        </w:r>
      </w:hyperlink>
    </w:p>
    <w:p w14:paraId="06533834" w14:textId="77777777" w:rsidR="00CF37A9" w:rsidRPr="00CF37A9" w:rsidRDefault="00CF37A9" w:rsidP="00CF37A9">
      <w:pPr>
        <w:pStyle w:val="ListParagraph"/>
        <w:numPr>
          <w:ilvl w:val="0"/>
          <w:numId w:val="32"/>
        </w:numPr>
        <w:spacing w:after="210"/>
        <w:jc w:val="both"/>
        <w:rPr>
          <w:rFonts w:ascii="Times New Roman" w:hAnsi="Times New Roman" w:cs="Times New Roman"/>
          <w:sz w:val="24"/>
          <w:szCs w:val="24"/>
        </w:rPr>
      </w:pPr>
      <w:bookmarkStart w:id="22" w:name="_Hlk217480709"/>
      <w:r w:rsidRPr="00CF37A9">
        <w:rPr>
          <w:rFonts w:ascii="Times New Roman" w:hAnsi="Times New Roman" w:cs="Times New Roman"/>
          <w:sz w:val="24"/>
          <w:szCs w:val="24"/>
        </w:rPr>
        <w:t>Bhandari</w:t>
      </w:r>
      <w:bookmarkEnd w:id="22"/>
      <w:r w:rsidRPr="00CF37A9">
        <w:rPr>
          <w:rFonts w:ascii="Times New Roman" w:hAnsi="Times New Roman" w:cs="Times New Roman"/>
          <w:sz w:val="24"/>
          <w:szCs w:val="24"/>
        </w:rPr>
        <w:t xml:space="preserve">, R., Singh, A. K., Bhatt, P. R., </w:t>
      </w:r>
      <w:proofErr w:type="spellStart"/>
      <w:r w:rsidRPr="00CF37A9">
        <w:rPr>
          <w:rFonts w:ascii="Times New Roman" w:hAnsi="Times New Roman" w:cs="Times New Roman"/>
          <w:sz w:val="24"/>
          <w:szCs w:val="24"/>
        </w:rPr>
        <w:t>Timalsina</w:t>
      </w:r>
      <w:proofErr w:type="spellEnd"/>
      <w:r w:rsidRPr="00CF37A9">
        <w:rPr>
          <w:rFonts w:ascii="Times New Roman" w:hAnsi="Times New Roman" w:cs="Times New Roman"/>
          <w:sz w:val="24"/>
          <w:szCs w:val="24"/>
        </w:rPr>
        <w:t xml:space="preserve">, A., Bhandari, R., Thapa, P., Baral, J., Adhikari, S., Poudel, P., </w:t>
      </w:r>
      <w:proofErr w:type="spellStart"/>
      <w:r w:rsidRPr="00CF37A9">
        <w:rPr>
          <w:rFonts w:ascii="Times New Roman" w:hAnsi="Times New Roman" w:cs="Times New Roman"/>
          <w:sz w:val="24"/>
          <w:szCs w:val="24"/>
        </w:rPr>
        <w:t>Chiluwal</w:t>
      </w:r>
      <w:proofErr w:type="spellEnd"/>
      <w:r w:rsidRPr="00CF37A9">
        <w:rPr>
          <w:rFonts w:ascii="Times New Roman" w:hAnsi="Times New Roman" w:cs="Times New Roman"/>
          <w:sz w:val="24"/>
          <w:szCs w:val="24"/>
        </w:rPr>
        <w:t xml:space="preserve">, S., Joshi, P. C., &amp; Adhikari, N. (2022). Factors associated with meat hygiene practices among meat handlers in Metropolitan City of Kathmandu, Nepal. </w:t>
      </w:r>
      <w:r w:rsidRPr="00CF37A9">
        <w:rPr>
          <w:rFonts w:ascii="Times New Roman" w:hAnsi="Times New Roman" w:cs="Times New Roman"/>
          <w:i/>
          <w:iCs/>
          <w:sz w:val="24"/>
          <w:szCs w:val="24"/>
        </w:rPr>
        <w:t>PLOS Global Public Health, 2</w:t>
      </w:r>
      <w:r w:rsidRPr="00CF37A9">
        <w:rPr>
          <w:rFonts w:ascii="Times New Roman" w:hAnsi="Times New Roman" w:cs="Times New Roman"/>
          <w:sz w:val="24"/>
          <w:szCs w:val="24"/>
        </w:rPr>
        <w:t>(11), e0001181. https://doi.org/10.1371/journal.pgph.0001181</w:t>
      </w:r>
    </w:p>
    <w:p w14:paraId="419FDE62" w14:textId="77777777" w:rsidR="00CF37A9" w:rsidRPr="00CF37A9" w:rsidRDefault="00CF37A9" w:rsidP="00CF37A9">
      <w:pPr>
        <w:pStyle w:val="ListParagraph"/>
        <w:numPr>
          <w:ilvl w:val="0"/>
          <w:numId w:val="32"/>
        </w:numPr>
        <w:spacing w:after="210"/>
        <w:jc w:val="both"/>
        <w:rPr>
          <w:rFonts w:ascii="Times New Roman" w:eastAsia="Georgia" w:hAnsi="Times New Roman" w:cs="Times New Roman"/>
          <w:sz w:val="24"/>
          <w:szCs w:val="24"/>
        </w:rPr>
      </w:pPr>
      <w:bookmarkStart w:id="23" w:name="_Hlk217481542"/>
      <w:r w:rsidRPr="00CF37A9">
        <w:rPr>
          <w:rFonts w:ascii="Times New Roman" w:hAnsi="Times New Roman" w:cs="Times New Roman"/>
          <w:sz w:val="24"/>
          <w:szCs w:val="24"/>
        </w:rPr>
        <w:t>Boysen</w:t>
      </w:r>
      <w:bookmarkEnd w:id="23"/>
      <w:r w:rsidRPr="00CF37A9">
        <w:rPr>
          <w:rFonts w:ascii="Times New Roman" w:hAnsi="Times New Roman" w:cs="Times New Roman"/>
          <w:sz w:val="24"/>
          <w:szCs w:val="24"/>
        </w:rPr>
        <w:t xml:space="preserve">, L., Rosenquist, H., Tarp Jensen, A., &amp; </w:t>
      </w:r>
      <w:proofErr w:type="spellStart"/>
      <w:r w:rsidRPr="00CF37A9">
        <w:rPr>
          <w:rFonts w:ascii="Times New Roman" w:hAnsi="Times New Roman" w:cs="Times New Roman"/>
          <w:sz w:val="24"/>
          <w:szCs w:val="24"/>
        </w:rPr>
        <w:t>Torpdahl</w:t>
      </w:r>
      <w:proofErr w:type="spellEnd"/>
      <w:r w:rsidRPr="00CF37A9">
        <w:rPr>
          <w:rFonts w:ascii="Times New Roman" w:hAnsi="Times New Roman" w:cs="Times New Roman"/>
          <w:sz w:val="24"/>
          <w:szCs w:val="24"/>
        </w:rPr>
        <w:t xml:space="preserve">, M. (2019). Distribution and decline of </w:t>
      </w:r>
      <w:r w:rsidRPr="00CF37A9">
        <w:rPr>
          <w:rFonts w:ascii="Times New Roman" w:hAnsi="Times New Roman" w:cs="Times New Roman"/>
          <w:i/>
          <w:iCs/>
          <w:sz w:val="24"/>
          <w:szCs w:val="24"/>
        </w:rPr>
        <w:t xml:space="preserve">Campylobacter </w:t>
      </w:r>
      <w:proofErr w:type="spellStart"/>
      <w:r w:rsidRPr="00CF37A9">
        <w:rPr>
          <w:rFonts w:ascii="Times New Roman" w:hAnsi="Times New Roman" w:cs="Times New Roman"/>
          <w:i/>
          <w:iCs/>
          <w:sz w:val="24"/>
          <w:szCs w:val="24"/>
        </w:rPr>
        <w:t>jejuni</w:t>
      </w:r>
      <w:proofErr w:type="spellEnd"/>
      <w:r w:rsidRPr="00CF37A9">
        <w:rPr>
          <w:rFonts w:ascii="Times New Roman" w:hAnsi="Times New Roman" w:cs="Times New Roman"/>
          <w:sz w:val="24"/>
          <w:szCs w:val="24"/>
        </w:rPr>
        <w:t xml:space="preserve"> in broiler processing: A systematic review. </w:t>
      </w:r>
      <w:r w:rsidRPr="00CF37A9">
        <w:rPr>
          <w:rFonts w:ascii="Times New Roman" w:hAnsi="Times New Roman" w:cs="Times New Roman"/>
          <w:i/>
          <w:iCs/>
          <w:sz w:val="24"/>
          <w:szCs w:val="24"/>
        </w:rPr>
        <w:t>Critical Reviews in Food Science and Nutrition, 59</w:t>
      </w:r>
      <w:r w:rsidRPr="00CF37A9">
        <w:rPr>
          <w:rFonts w:ascii="Times New Roman" w:hAnsi="Times New Roman" w:cs="Times New Roman"/>
          <w:sz w:val="24"/>
          <w:szCs w:val="24"/>
        </w:rPr>
        <w:t>(15), 2295–2312.</w:t>
      </w:r>
      <w:r w:rsidRPr="00CF37A9">
        <w:rPr>
          <w:rFonts w:ascii="Times New Roman" w:hAnsi="Times New Roman" w:cs="Times New Roman"/>
          <w:i/>
          <w:iCs/>
          <w:sz w:val="24"/>
          <w:szCs w:val="24"/>
        </w:rPr>
        <w:t>DOI: 10.1080/10408398.2018.1458940</w:t>
      </w:r>
    </w:p>
    <w:p w14:paraId="2D2337FC" w14:textId="77777777" w:rsidR="00CF37A9" w:rsidRPr="00CF37A9" w:rsidRDefault="00CF37A9" w:rsidP="00CF37A9">
      <w:pPr>
        <w:pStyle w:val="ListParagraph"/>
        <w:numPr>
          <w:ilvl w:val="0"/>
          <w:numId w:val="32"/>
        </w:numPr>
        <w:spacing w:after="210"/>
        <w:jc w:val="both"/>
        <w:rPr>
          <w:rFonts w:ascii="Times New Roman" w:eastAsia="Georgia" w:hAnsi="Times New Roman" w:cs="Times New Roman"/>
          <w:sz w:val="24"/>
          <w:szCs w:val="24"/>
        </w:rPr>
      </w:pPr>
      <w:bookmarkStart w:id="24" w:name="_Hlk217481724"/>
      <w:r w:rsidRPr="00CF37A9">
        <w:rPr>
          <w:rFonts w:ascii="Times New Roman" w:hAnsi="Times New Roman" w:cs="Times New Roman"/>
          <w:sz w:val="24"/>
          <w:szCs w:val="24"/>
        </w:rPr>
        <w:t>Cui</w:t>
      </w:r>
      <w:bookmarkEnd w:id="24"/>
      <w:r w:rsidRPr="00CF37A9">
        <w:rPr>
          <w:rFonts w:ascii="Times New Roman" w:hAnsi="Times New Roman" w:cs="Times New Roman"/>
          <w:sz w:val="24"/>
          <w:szCs w:val="24"/>
        </w:rPr>
        <w:t xml:space="preserve">, S., Ge, B., Zheng, J., &amp; Meng, J. (2005). Prevalence and antimicrobial resistance of </w:t>
      </w:r>
      <w:r w:rsidRPr="00CF37A9">
        <w:rPr>
          <w:rFonts w:ascii="Times New Roman" w:hAnsi="Times New Roman" w:cs="Times New Roman"/>
          <w:i/>
          <w:iCs/>
          <w:sz w:val="24"/>
          <w:szCs w:val="24"/>
        </w:rPr>
        <w:t>Campylobacter</w:t>
      </w:r>
      <w:r w:rsidRPr="00CF37A9">
        <w:rPr>
          <w:rFonts w:ascii="Times New Roman" w:hAnsi="Times New Roman" w:cs="Times New Roman"/>
          <w:sz w:val="24"/>
          <w:szCs w:val="24"/>
        </w:rPr>
        <w:t xml:space="preserve"> spp. and </w:t>
      </w:r>
      <w:r w:rsidRPr="00CF37A9">
        <w:rPr>
          <w:rFonts w:ascii="Times New Roman" w:hAnsi="Times New Roman" w:cs="Times New Roman"/>
          <w:i/>
          <w:iCs/>
          <w:sz w:val="24"/>
          <w:szCs w:val="24"/>
        </w:rPr>
        <w:t>Salmonella</w:t>
      </w:r>
      <w:r w:rsidRPr="00CF37A9">
        <w:rPr>
          <w:rFonts w:ascii="Times New Roman" w:hAnsi="Times New Roman" w:cs="Times New Roman"/>
          <w:sz w:val="24"/>
          <w:szCs w:val="24"/>
        </w:rPr>
        <w:t xml:space="preserve"> serovars in organic chickens from Maryland retail stores. </w:t>
      </w:r>
      <w:r w:rsidRPr="00CF37A9">
        <w:rPr>
          <w:rFonts w:ascii="Times New Roman" w:hAnsi="Times New Roman" w:cs="Times New Roman"/>
          <w:i/>
          <w:iCs/>
          <w:sz w:val="24"/>
          <w:szCs w:val="24"/>
        </w:rPr>
        <w:t>Applied and Environmental Microbiology, 71</w:t>
      </w:r>
      <w:r w:rsidRPr="00CF37A9">
        <w:rPr>
          <w:rFonts w:ascii="Times New Roman" w:hAnsi="Times New Roman" w:cs="Times New Roman"/>
          <w:sz w:val="24"/>
          <w:szCs w:val="24"/>
        </w:rPr>
        <w:t>(7), 4108–4111. https://doi.org/10.1128/AEM.71.7.4108-4111.2005</w:t>
      </w:r>
    </w:p>
    <w:p w14:paraId="3B2784FB" w14:textId="77777777" w:rsidR="00CF37A9" w:rsidRPr="00CF37A9" w:rsidRDefault="00CF37A9" w:rsidP="00CF37A9">
      <w:pPr>
        <w:pStyle w:val="ListParagraph"/>
        <w:numPr>
          <w:ilvl w:val="0"/>
          <w:numId w:val="32"/>
        </w:numPr>
        <w:spacing w:after="210"/>
        <w:jc w:val="both"/>
        <w:rPr>
          <w:rFonts w:ascii="Times New Roman" w:hAnsi="Times New Roman" w:cs="Times New Roman"/>
          <w:sz w:val="24"/>
          <w:szCs w:val="24"/>
        </w:rPr>
      </w:pPr>
      <w:r w:rsidRPr="00CF37A9">
        <w:rPr>
          <w:rFonts w:ascii="Times New Roman" w:eastAsia="Georgia" w:hAnsi="Times New Roman" w:cs="Times New Roman"/>
          <w:sz w:val="24"/>
          <w:szCs w:val="24"/>
        </w:rPr>
        <w:lastRenderedPageBreak/>
        <w:t xml:space="preserve"> </w:t>
      </w:r>
      <w:bookmarkStart w:id="25" w:name="_Hlk217481939"/>
      <w:proofErr w:type="spellStart"/>
      <w:r w:rsidRPr="00CF37A9">
        <w:rPr>
          <w:rFonts w:ascii="Times New Roman" w:eastAsia="Georgia" w:hAnsi="Times New Roman" w:cs="Times New Roman"/>
          <w:sz w:val="24"/>
          <w:szCs w:val="24"/>
        </w:rPr>
        <w:t>Daszak</w:t>
      </w:r>
      <w:proofErr w:type="spellEnd"/>
      <w:r w:rsidRPr="00CF37A9">
        <w:rPr>
          <w:rFonts w:ascii="Times New Roman" w:eastAsia="Georgia" w:hAnsi="Times New Roman" w:cs="Times New Roman"/>
          <w:sz w:val="24"/>
          <w:szCs w:val="24"/>
        </w:rPr>
        <w:t xml:space="preserve">, P., et al. (2000). </w:t>
      </w:r>
      <w:bookmarkEnd w:id="25"/>
      <w:r w:rsidRPr="00CF37A9">
        <w:rPr>
          <w:rFonts w:ascii="Times New Roman" w:eastAsia="Georgia" w:hAnsi="Times New Roman" w:cs="Times New Roman"/>
          <w:sz w:val="24"/>
          <w:szCs w:val="24"/>
        </w:rPr>
        <w:t xml:space="preserve">Emerging infectious diseases of wildlife—threats to biodiversity and human health. </w:t>
      </w:r>
      <w:r w:rsidRPr="00CF37A9">
        <w:rPr>
          <w:rFonts w:ascii="Times New Roman" w:hAnsi="Times New Roman" w:cs="Times New Roman"/>
          <w:i/>
          <w:sz w:val="24"/>
          <w:szCs w:val="24"/>
        </w:rPr>
        <w:t>Science</w:t>
      </w:r>
      <w:r w:rsidRPr="00CF37A9">
        <w:rPr>
          <w:rFonts w:ascii="Times New Roman" w:eastAsia="Georgia" w:hAnsi="Times New Roman" w:cs="Times New Roman"/>
          <w:sz w:val="24"/>
          <w:szCs w:val="24"/>
        </w:rPr>
        <w:t>, 287(5452), 443–449.</w:t>
      </w:r>
    </w:p>
    <w:p w14:paraId="76256121" w14:textId="77777777" w:rsidR="00CF37A9" w:rsidRPr="00CF37A9" w:rsidRDefault="00CF37A9" w:rsidP="00CF37A9">
      <w:pPr>
        <w:pStyle w:val="ListParagraph"/>
        <w:numPr>
          <w:ilvl w:val="0"/>
          <w:numId w:val="32"/>
        </w:numPr>
        <w:spacing w:after="210"/>
        <w:jc w:val="both"/>
        <w:rPr>
          <w:rFonts w:ascii="Times New Roman" w:eastAsia="Georgia" w:hAnsi="Times New Roman" w:cs="Times New Roman"/>
          <w:sz w:val="24"/>
          <w:szCs w:val="24"/>
        </w:rPr>
      </w:pPr>
      <w:r w:rsidRPr="00CF37A9">
        <w:rPr>
          <w:rFonts w:ascii="Times New Roman" w:hAnsi="Times New Roman" w:cs="Times New Roman"/>
          <w:sz w:val="24"/>
          <w:szCs w:val="24"/>
        </w:rPr>
        <w:t xml:space="preserve"> </w:t>
      </w:r>
      <w:bookmarkStart w:id="26" w:name="_Hlk217481181"/>
      <w:proofErr w:type="spellStart"/>
      <w:r w:rsidRPr="00CF37A9">
        <w:rPr>
          <w:rFonts w:ascii="Times New Roman" w:eastAsia="Times New Roman" w:hAnsi="Times New Roman" w:cs="Times New Roman"/>
          <w:sz w:val="24"/>
          <w:szCs w:val="24"/>
          <w:lang w:eastAsia="en-IN"/>
        </w:rPr>
        <w:t>Ducrotoy</w:t>
      </w:r>
      <w:bookmarkEnd w:id="26"/>
      <w:proofErr w:type="spellEnd"/>
      <w:r w:rsidRPr="00CF37A9">
        <w:rPr>
          <w:rFonts w:ascii="Times New Roman" w:eastAsia="Times New Roman" w:hAnsi="Times New Roman" w:cs="Times New Roman"/>
          <w:sz w:val="24"/>
          <w:szCs w:val="24"/>
          <w:lang w:eastAsia="en-IN"/>
        </w:rPr>
        <w:t xml:space="preserve">, M., </w:t>
      </w:r>
      <w:proofErr w:type="spellStart"/>
      <w:r w:rsidRPr="00CF37A9">
        <w:rPr>
          <w:rFonts w:ascii="Times New Roman" w:eastAsia="Times New Roman" w:hAnsi="Times New Roman" w:cs="Times New Roman"/>
          <w:sz w:val="24"/>
          <w:szCs w:val="24"/>
          <w:lang w:eastAsia="en-IN"/>
        </w:rPr>
        <w:t>Bertu</w:t>
      </w:r>
      <w:proofErr w:type="spellEnd"/>
      <w:r w:rsidRPr="00CF37A9">
        <w:rPr>
          <w:rFonts w:ascii="Times New Roman" w:eastAsia="Times New Roman" w:hAnsi="Times New Roman" w:cs="Times New Roman"/>
          <w:sz w:val="24"/>
          <w:szCs w:val="24"/>
          <w:lang w:eastAsia="en-IN"/>
        </w:rPr>
        <w:t xml:space="preserve">, W. J., Matope, G., Cadmus, S., Conde-Álvarez, R., </w:t>
      </w:r>
      <w:proofErr w:type="spellStart"/>
      <w:r w:rsidRPr="00CF37A9">
        <w:rPr>
          <w:rFonts w:ascii="Times New Roman" w:eastAsia="Times New Roman" w:hAnsi="Times New Roman" w:cs="Times New Roman"/>
          <w:sz w:val="24"/>
          <w:szCs w:val="24"/>
          <w:lang w:eastAsia="en-IN"/>
        </w:rPr>
        <w:t>Gusi</w:t>
      </w:r>
      <w:proofErr w:type="spellEnd"/>
      <w:r w:rsidRPr="00CF37A9">
        <w:rPr>
          <w:rFonts w:ascii="Times New Roman" w:eastAsia="Times New Roman" w:hAnsi="Times New Roman" w:cs="Times New Roman"/>
          <w:sz w:val="24"/>
          <w:szCs w:val="24"/>
          <w:lang w:eastAsia="en-IN"/>
        </w:rPr>
        <w:t xml:space="preserve">, A. M., &amp; </w:t>
      </w:r>
      <w:proofErr w:type="spellStart"/>
      <w:r w:rsidRPr="00CF37A9">
        <w:rPr>
          <w:rFonts w:ascii="Times New Roman" w:eastAsia="Times New Roman" w:hAnsi="Times New Roman" w:cs="Times New Roman"/>
          <w:sz w:val="24"/>
          <w:szCs w:val="24"/>
          <w:lang w:eastAsia="en-IN"/>
        </w:rPr>
        <w:t>Moriyón</w:t>
      </w:r>
      <w:proofErr w:type="spellEnd"/>
      <w:r w:rsidRPr="00CF37A9">
        <w:rPr>
          <w:rFonts w:ascii="Times New Roman" w:eastAsia="Times New Roman" w:hAnsi="Times New Roman" w:cs="Times New Roman"/>
          <w:sz w:val="24"/>
          <w:szCs w:val="24"/>
          <w:lang w:eastAsia="en-IN"/>
        </w:rPr>
        <w:t xml:space="preserve">, I. (2017). Brucellosis in Sub-Saharan Africa: Current challenges for management, diagnosis and control. </w:t>
      </w:r>
      <w:r w:rsidRPr="00CF37A9">
        <w:rPr>
          <w:rFonts w:ascii="Times New Roman" w:eastAsia="Times New Roman" w:hAnsi="Times New Roman" w:cs="Times New Roman"/>
          <w:i/>
          <w:iCs/>
          <w:sz w:val="24"/>
          <w:szCs w:val="24"/>
          <w:lang w:eastAsia="en-IN"/>
        </w:rPr>
        <w:t>Acta Tropica, 165</w:t>
      </w:r>
      <w:r w:rsidRPr="00CF37A9">
        <w:rPr>
          <w:rFonts w:ascii="Times New Roman" w:eastAsia="Times New Roman" w:hAnsi="Times New Roman" w:cs="Times New Roman"/>
          <w:sz w:val="24"/>
          <w:szCs w:val="24"/>
          <w:lang w:eastAsia="en-IN"/>
        </w:rPr>
        <w:t>, 179–193. https://doi.org/10.1016/j.actatropica.2015.10.023</w:t>
      </w:r>
    </w:p>
    <w:p w14:paraId="130C27ED" w14:textId="77777777" w:rsidR="00CF37A9" w:rsidRPr="00CF37A9" w:rsidRDefault="00CF37A9" w:rsidP="00CF37A9">
      <w:pPr>
        <w:pStyle w:val="ListParagraph"/>
        <w:numPr>
          <w:ilvl w:val="0"/>
          <w:numId w:val="32"/>
        </w:numPr>
        <w:spacing w:after="210"/>
        <w:jc w:val="both"/>
        <w:rPr>
          <w:rFonts w:ascii="Times New Roman" w:hAnsi="Times New Roman" w:cs="Times New Roman"/>
          <w:sz w:val="24"/>
          <w:szCs w:val="24"/>
        </w:rPr>
      </w:pPr>
      <w:bookmarkStart w:id="27" w:name="_Hlk217480777"/>
      <w:r w:rsidRPr="00CF37A9">
        <w:rPr>
          <w:rFonts w:ascii="Times New Roman" w:eastAsia="Times New Roman" w:hAnsi="Times New Roman" w:cs="Times New Roman"/>
          <w:sz w:val="24"/>
          <w:szCs w:val="24"/>
          <w:lang w:eastAsia="en-IN"/>
        </w:rPr>
        <w:t>Gebeyehu, D. T., &amp; Tsegaye, H. (2022</w:t>
      </w:r>
      <w:bookmarkEnd w:id="27"/>
      <w:r w:rsidRPr="00CF37A9">
        <w:rPr>
          <w:rFonts w:ascii="Times New Roman" w:eastAsia="Times New Roman" w:hAnsi="Times New Roman" w:cs="Times New Roman"/>
          <w:sz w:val="24"/>
          <w:szCs w:val="24"/>
          <w:lang w:eastAsia="en-IN"/>
        </w:rPr>
        <w:t xml:space="preserve">). Food safety knowledge and practice of abattoir and butcher shop workers: A health risk management perspective. </w:t>
      </w:r>
      <w:r w:rsidRPr="00CF37A9">
        <w:rPr>
          <w:rFonts w:ascii="Times New Roman" w:eastAsia="Times New Roman" w:hAnsi="Times New Roman" w:cs="Times New Roman"/>
          <w:i/>
          <w:iCs/>
          <w:sz w:val="24"/>
          <w:szCs w:val="24"/>
          <w:lang w:eastAsia="en-IN"/>
        </w:rPr>
        <w:t>One Health Outlook, 4</w:t>
      </w:r>
      <w:r w:rsidRPr="00CF37A9">
        <w:rPr>
          <w:rFonts w:ascii="Times New Roman" w:eastAsia="Times New Roman" w:hAnsi="Times New Roman" w:cs="Times New Roman"/>
          <w:sz w:val="24"/>
          <w:szCs w:val="24"/>
          <w:lang w:eastAsia="en-IN"/>
        </w:rPr>
        <w:t xml:space="preserve">(1), 14. </w:t>
      </w:r>
      <w:hyperlink r:id="rId8" w:tgtFrame="_new" w:history="1">
        <w:r w:rsidRPr="00CF37A9">
          <w:rPr>
            <w:rFonts w:ascii="Times New Roman" w:eastAsia="Times New Roman" w:hAnsi="Times New Roman" w:cs="Times New Roman"/>
            <w:sz w:val="24"/>
            <w:szCs w:val="24"/>
            <w:u w:val="single"/>
            <w:lang w:eastAsia="en-IN"/>
          </w:rPr>
          <w:t>https://doi.org/10.1186/s42522-022-00070-1</w:t>
        </w:r>
      </w:hyperlink>
    </w:p>
    <w:p w14:paraId="5464692B" w14:textId="77777777" w:rsidR="00CF37A9" w:rsidRPr="00CF37A9" w:rsidRDefault="00CF37A9" w:rsidP="00CF37A9">
      <w:pPr>
        <w:pStyle w:val="ListParagraph"/>
        <w:numPr>
          <w:ilvl w:val="0"/>
          <w:numId w:val="32"/>
        </w:numPr>
        <w:spacing w:after="210"/>
        <w:jc w:val="both"/>
        <w:rPr>
          <w:rFonts w:ascii="Times New Roman" w:eastAsia="Georgia" w:hAnsi="Times New Roman" w:cs="Times New Roman"/>
          <w:sz w:val="24"/>
          <w:szCs w:val="24"/>
        </w:rPr>
      </w:pPr>
      <w:r w:rsidRPr="00CF37A9">
        <w:rPr>
          <w:rFonts w:ascii="Times New Roman" w:hAnsi="Times New Roman" w:cs="Times New Roman"/>
          <w:sz w:val="24"/>
          <w:szCs w:val="24"/>
        </w:rPr>
        <w:t xml:space="preserve"> </w:t>
      </w:r>
      <w:bookmarkStart w:id="28" w:name="_Hlk217481597"/>
      <w:r w:rsidRPr="00CF37A9">
        <w:rPr>
          <w:rFonts w:ascii="Times New Roman" w:hAnsi="Times New Roman" w:cs="Times New Roman"/>
          <w:sz w:val="24"/>
          <w:szCs w:val="24"/>
        </w:rPr>
        <w:t xml:space="preserve">Grace, </w:t>
      </w:r>
      <w:bookmarkEnd w:id="28"/>
      <w:r w:rsidRPr="00CF37A9">
        <w:rPr>
          <w:rFonts w:ascii="Times New Roman" w:hAnsi="Times New Roman" w:cs="Times New Roman"/>
          <w:sz w:val="24"/>
          <w:szCs w:val="24"/>
        </w:rPr>
        <w:t>D., et al. (2015). Foods of animal origin and dietary risk factors for non</w:t>
      </w:r>
      <w:r w:rsidRPr="00CF37A9">
        <w:rPr>
          <w:rFonts w:ascii="Times New Roman" w:hAnsi="Times New Roman" w:cs="Times New Roman"/>
          <w:sz w:val="24"/>
          <w:szCs w:val="24"/>
        </w:rPr>
        <w:noBreakHyphen/>
        <w:t xml:space="preserve">communicable diseases. In </w:t>
      </w:r>
      <w:r w:rsidRPr="00CF37A9">
        <w:rPr>
          <w:rFonts w:ascii="Times New Roman" w:hAnsi="Times New Roman" w:cs="Times New Roman"/>
          <w:i/>
          <w:iCs/>
          <w:sz w:val="24"/>
          <w:szCs w:val="24"/>
        </w:rPr>
        <w:t>Advances in Food and Nutrition Research</w:t>
      </w:r>
      <w:r w:rsidRPr="00CF37A9">
        <w:rPr>
          <w:rFonts w:ascii="Times New Roman" w:hAnsi="Times New Roman" w:cs="Times New Roman"/>
          <w:sz w:val="24"/>
          <w:szCs w:val="24"/>
        </w:rPr>
        <w:t xml:space="preserve"> (Vol. 74, pp. 111–153). Academic Press</w:t>
      </w:r>
    </w:p>
    <w:p w14:paraId="2B2367B2" w14:textId="77777777" w:rsidR="00CF37A9" w:rsidRPr="00CF37A9" w:rsidRDefault="00CF37A9" w:rsidP="00CF37A9">
      <w:pPr>
        <w:pStyle w:val="ListParagraph"/>
        <w:numPr>
          <w:ilvl w:val="0"/>
          <w:numId w:val="32"/>
        </w:numPr>
        <w:spacing w:after="210"/>
        <w:jc w:val="both"/>
        <w:rPr>
          <w:rFonts w:ascii="Times New Roman" w:hAnsi="Times New Roman" w:cs="Times New Roman"/>
          <w:sz w:val="24"/>
          <w:szCs w:val="24"/>
        </w:rPr>
      </w:pPr>
      <w:bookmarkStart w:id="29" w:name="_Hlk217480675"/>
      <w:r w:rsidRPr="00CF37A9">
        <w:rPr>
          <w:rFonts w:ascii="Times New Roman" w:hAnsi="Times New Roman" w:cs="Times New Roman"/>
          <w:sz w:val="24"/>
          <w:szCs w:val="24"/>
        </w:rPr>
        <w:t>Hossain</w:t>
      </w:r>
      <w:bookmarkEnd w:id="29"/>
      <w:r w:rsidRPr="00CF37A9">
        <w:rPr>
          <w:rFonts w:ascii="Times New Roman" w:hAnsi="Times New Roman" w:cs="Times New Roman"/>
          <w:sz w:val="24"/>
          <w:szCs w:val="24"/>
        </w:rPr>
        <w:t xml:space="preserve">, M. A. S., et al. (2025). Hygiene practices in slaughterhouses and public health risk: A scoping review. </w:t>
      </w:r>
      <w:r w:rsidRPr="00CF37A9">
        <w:rPr>
          <w:rFonts w:ascii="Times New Roman" w:hAnsi="Times New Roman" w:cs="Times New Roman"/>
          <w:i/>
          <w:sz w:val="24"/>
          <w:szCs w:val="24"/>
        </w:rPr>
        <w:t>PLOS ONE</w:t>
      </w:r>
      <w:r w:rsidRPr="00CF37A9">
        <w:rPr>
          <w:rFonts w:ascii="Times New Roman" w:hAnsi="Times New Roman" w:cs="Times New Roman"/>
          <w:sz w:val="24"/>
          <w:szCs w:val="24"/>
        </w:rPr>
        <w:t>, 20(11), e0334225.</w:t>
      </w:r>
    </w:p>
    <w:p w14:paraId="084DDFAD" w14:textId="77777777" w:rsidR="00CF37A9" w:rsidRPr="00CF37A9" w:rsidRDefault="00CF37A9" w:rsidP="00CF37A9">
      <w:pPr>
        <w:pStyle w:val="ListParagraph"/>
        <w:numPr>
          <w:ilvl w:val="0"/>
          <w:numId w:val="32"/>
        </w:numPr>
        <w:spacing w:after="210"/>
        <w:jc w:val="both"/>
        <w:rPr>
          <w:rFonts w:ascii="Times New Roman" w:eastAsia="Georgia" w:hAnsi="Times New Roman" w:cs="Times New Roman"/>
          <w:sz w:val="24"/>
          <w:szCs w:val="24"/>
        </w:rPr>
      </w:pPr>
      <w:bookmarkStart w:id="30" w:name="_Hlk217481042"/>
      <w:r w:rsidRPr="00CF37A9">
        <w:rPr>
          <w:rFonts w:ascii="Times New Roman" w:eastAsia="Times New Roman" w:hAnsi="Times New Roman" w:cs="Times New Roman"/>
          <w:sz w:val="24"/>
          <w:szCs w:val="24"/>
          <w:lang w:eastAsia="en-IN"/>
        </w:rPr>
        <w:t>Kirk</w:t>
      </w:r>
      <w:bookmarkEnd w:id="30"/>
      <w:r w:rsidRPr="00CF37A9">
        <w:rPr>
          <w:rFonts w:ascii="Times New Roman" w:eastAsia="Times New Roman" w:hAnsi="Times New Roman" w:cs="Times New Roman"/>
          <w:sz w:val="24"/>
          <w:szCs w:val="24"/>
          <w:lang w:eastAsia="en-IN"/>
        </w:rPr>
        <w:t xml:space="preserve">, M. D., Pires, S. M., Black, R. E., </w:t>
      </w:r>
      <w:proofErr w:type="spellStart"/>
      <w:r w:rsidRPr="00CF37A9">
        <w:rPr>
          <w:rFonts w:ascii="Times New Roman" w:eastAsia="Times New Roman" w:hAnsi="Times New Roman" w:cs="Times New Roman"/>
          <w:sz w:val="24"/>
          <w:szCs w:val="24"/>
          <w:lang w:eastAsia="en-IN"/>
        </w:rPr>
        <w:t>Caipo</w:t>
      </w:r>
      <w:proofErr w:type="spellEnd"/>
      <w:r w:rsidRPr="00CF37A9">
        <w:rPr>
          <w:rFonts w:ascii="Times New Roman" w:eastAsia="Times New Roman" w:hAnsi="Times New Roman" w:cs="Times New Roman"/>
          <w:sz w:val="24"/>
          <w:szCs w:val="24"/>
          <w:lang w:eastAsia="en-IN"/>
        </w:rPr>
        <w:t xml:space="preserve">, M., Crump, J. A., </w:t>
      </w:r>
      <w:proofErr w:type="spellStart"/>
      <w:r w:rsidRPr="00CF37A9">
        <w:rPr>
          <w:rFonts w:ascii="Times New Roman" w:eastAsia="Times New Roman" w:hAnsi="Times New Roman" w:cs="Times New Roman"/>
          <w:sz w:val="24"/>
          <w:szCs w:val="24"/>
          <w:lang w:eastAsia="en-IN"/>
        </w:rPr>
        <w:t>Devleesschauwer</w:t>
      </w:r>
      <w:proofErr w:type="spellEnd"/>
      <w:r w:rsidRPr="00CF37A9">
        <w:rPr>
          <w:rFonts w:ascii="Times New Roman" w:eastAsia="Times New Roman" w:hAnsi="Times New Roman" w:cs="Times New Roman"/>
          <w:sz w:val="24"/>
          <w:szCs w:val="24"/>
          <w:lang w:eastAsia="en-IN"/>
        </w:rPr>
        <w:t xml:space="preserve">, B., </w:t>
      </w:r>
      <w:proofErr w:type="spellStart"/>
      <w:r w:rsidRPr="00CF37A9">
        <w:rPr>
          <w:rFonts w:ascii="Times New Roman" w:eastAsia="Times New Roman" w:hAnsi="Times New Roman" w:cs="Times New Roman"/>
          <w:sz w:val="24"/>
          <w:szCs w:val="24"/>
          <w:lang w:eastAsia="en-IN"/>
        </w:rPr>
        <w:t>Döpfer</w:t>
      </w:r>
      <w:proofErr w:type="spellEnd"/>
      <w:r w:rsidRPr="00CF37A9">
        <w:rPr>
          <w:rFonts w:ascii="Times New Roman" w:eastAsia="Times New Roman" w:hAnsi="Times New Roman" w:cs="Times New Roman"/>
          <w:sz w:val="24"/>
          <w:szCs w:val="24"/>
          <w:lang w:eastAsia="en-IN"/>
        </w:rPr>
        <w:t xml:space="preserve">, D., Fazil, A., Fischer-Walker, C. L., Hald, T., Hall, A. J., Keddy, K. H., Lake, R. J., Lanata, C. F., Torgerson, P. R., </w:t>
      </w:r>
      <w:proofErr w:type="spellStart"/>
      <w:r w:rsidRPr="00CF37A9">
        <w:rPr>
          <w:rFonts w:ascii="Times New Roman" w:eastAsia="Times New Roman" w:hAnsi="Times New Roman" w:cs="Times New Roman"/>
          <w:sz w:val="24"/>
          <w:szCs w:val="24"/>
          <w:lang w:eastAsia="en-IN"/>
        </w:rPr>
        <w:t>Havelaar</w:t>
      </w:r>
      <w:proofErr w:type="spellEnd"/>
      <w:r w:rsidRPr="00CF37A9">
        <w:rPr>
          <w:rFonts w:ascii="Times New Roman" w:eastAsia="Times New Roman" w:hAnsi="Times New Roman" w:cs="Times New Roman"/>
          <w:sz w:val="24"/>
          <w:szCs w:val="24"/>
          <w:lang w:eastAsia="en-IN"/>
        </w:rPr>
        <w:t xml:space="preserve">, A. H., &amp; Angulo, F. J. (2015). World Health Organization estimates of the global and regional disease burden of 22 foodborne bacterial, protozoal, and viral diseases, 2010: A data synthesis. </w:t>
      </w:r>
      <w:proofErr w:type="spellStart"/>
      <w:r w:rsidRPr="00CF37A9">
        <w:rPr>
          <w:rFonts w:ascii="Times New Roman" w:eastAsia="Times New Roman" w:hAnsi="Times New Roman" w:cs="Times New Roman"/>
          <w:i/>
          <w:iCs/>
          <w:sz w:val="24"/>
          <w:szCs w:val="24"/>
          <w:lang w:eastAsia="en-IN"/>
        </w:rPr>
        <w:t>PLoS</w:t>
      </w:r>
      <w:proofErr w:type="spellEnd"/>
      <w:r w:rsidRPr="00CF37A9">
        <w:rPr>
          <w:rFonts w:ascii="Times New Roman" w:eastAsia="Times New Roman" w:hAnsi="Times New Roman" w:cs="Times New Roman"/>
          <w:i/>
          <w:iCs/>
          <w:sz w:val="24"/>
          <w:szCs w:val="24"/>
          <w:lang w:eastAsia="en-IN"/>
        </w:rPr>
        <w:t xml:space="preserve"> Medicine, 12</w:t>
      </w:r>
      <w:r w:rsidRPr="00CF37A9">
        <w:rPr>
          <w:rFonts w:ascii="Times New Roman" w:eastAsia="Times New Roman" w:hAnsi="Times New Roman" w:cs="Times New Roman"/>
          <w:sz w:val="24"/>
          <w:szCs w:val="24"/>
          <w:lang w:eastAsia="en-IN"/>
        </w:rPr>
        <w:t xml:space="preserve">(12), e1001921. </w:t>
      </w:r>
      <w:hyperlink r:id="rId9" w:tgtFrame="_new" w:history="1">
        <w:r w:rsidRPr="00CF37A9">
          <w:rPr>
            <w:rFonts w:ascii="Times New Roman" w:eastAsia="Times New Roman" w:hAnsi="Times New Roman" w:cs="Times New Roman"/>
            <w:sz w:val="24"/>
            <w:szCs w:val="24"/>
            <w:u w:val="single"/>
            <w:lang w:eastAsia="en-IN"/>
          </w:rPr>
          <w:t>https://doi.org/10.1371/journal.pmed.1001921</w:t>
        </w:r>
      </w:hyperlink>
    </w:p>
    <w:p w14:paraId="2E8A9251" w14:textId="77777777" w:rsidR="00CF37A9" w:rsidRPr="00CF37A9" w:rsidRDefault="00CF37A9" w:rsidP="00CF37A9">
      <w:pPr>
        <w:pStyle w:val="ListParagraph"/>
        <w:numPr>
          <w:ilvl w:val="0"/>
          <w:numId w:val="32"/>
        </w:numPr>
        <w:spacing w:after="210"/>
        <w:jc w:val="both"/>
        <w:rPr>
          <w:rFonts w:ascii="Times New Roman" w:eastAsia="Georgia" w:hAnsi="Times New Roman" w:cs="Times New Roman"/>
          <w:sz w:val="24"/>
          <w:szCs w:val="24"/>
        </w:rPr>
      </w:pPr>
      <w:bookmarkStart w:id="31" w:name="_Hlk217481682"/>
      <w:r w:rsidRPr="00CF37A9">
        <w:rPr>
          <w:rFonts w:ascii="Times New Roman" w:hAnsi="Times New Roman" w:cs="Times New Roman"/>
          <w:sz w:val="24"/>
          <w:szCs w:val="24"/>
        </w:rPr>
        <w:t xml:space="preserve">Lejeune, </w:t>
      </w:r>
      <w:bookmarkEnd w:id="31"/>
      <w:r w:rsidRPr="00CF37A9">
        <w:rPr>
          <w:rFonts w:ascii="Times New Roman" w:hAnsi="Times New Roman" w:cs="Times New Roman"/>
          <w:sz w:val="24"/>
          <w:szCs w:val="24"/>
        </w:rPr>
        <w:t xml:space="preserve">J. T., Buehner, N. A., &amp; Wetzel, A. N. (2008). Dairy farm management practices associated with bulk tank milk inoculation of </w:t>
      </w:r>
      <w:r w:rsidRPr="00CF37A9">
        <w:rPr>
          <w:rFonts w:ascii="Times New Roman" w:hAnsi="Times New Roman" w:cs="Times New Roman"/>
          <w:i/>
          <w:iCs/>
          <w:sz w:val="24"/>
          <w:szCs w:val="24"/>
        </w:rPr>
        <w:t>Listeria monocytogenes</w:t>
      </w:r>
      <w:r w:rsidRPr="00CF37A9">
        <w:rPr>
          <w:rFonts w:ascii="Times New Roman" w:hAnsi="Times New Roman" w:cs="Times New Roman"/>
          <w:sz w:val="24"/>
          <w:szCs w:val="24"/>
        </w:rPr>
        <w:t xml:space="preserve">. </w:t>
      </w:r>
      <w:r w:rsidRPr="00CF37A9">
        <w:rPr>
          <w:rFonts w:ascii="Times New Roman" w:hAnsi="Times New Roman" w:cs="Times New Roman"/>
          <w:i/>
          <w:iCs/>
          <w:sz w:val="24"/>
          <w:szCs w:val="24"/>
        </w:rPr>
        <w:t>Journal of Food Protection, 71</w:t>
      </w:r>
      <w:r w:rsidRPr="00CF37A9">
        <w:rPr>
          <w:rFonts w:ascii="Times New Roman" w:hAnsi="Times New Roman" w:cs="Times New Roman"/>
          <w:sz w:val="24"/>
          <w:szCs w:val="24"/>
        </w:rPr>
        <w:t>(2), 2083–2088.</w:t>
      </w:r>
    </w:p>
    <w:p w14:paraId="151BF62F" w14:textId="77777777" w:rsidR="00CF37A9" w:rsidRPr="00CF37A9" w:rsidRDefault="00CF37A9" w:rsidP="00CF37A9">
      <w:pPr>
        <w:pStyle w:val="ListParagraph"/>
        <w:numPr>
          <w:ilvl w:val="0"/>
          <w:numId w:val="32"/>
        </w:numPr>
        <w:spacing w:after="210"/>
        <w:jc w:val="both"/>
        <w:rPr>
          <w:rFonts w:ascii="Times New Roman" w:eastAsia="Georgia" w:hAnsi="Times New Roman" w:cs="Times New Roman"/>
          <w:sz w:val="24"/>
          <w:szCs w:val="24"/>
        </w:rPr>
      </w:pPr>
      <w:bookmarkStart w:id="32" w:name="_Hlk217481093"/>
      <w:r w:rsidRPr="00CF37A9">
        <w:rPr>
          <w:rFonts w:ascii="Times New Roman" w:eastAsia="Times New Roman" w:hAnsi="Times New Roman" w:cs="Times New Roman"/>
          <w:sz w:val="24"/>
          <w:szCs w:val="24"/>
          <w:lang w:eastAsia="en-IN"/>
        </w:rPr>
        <w:t>Mensah</w:t>
      </w:r>
      <w:bookmarkEnd w:id="32"/>
      <w:r w:rsidRPr="00CF37A9">
        <w:rPr>
          <w:rFonts w:ascii="Times New Roman" w:eastAsia="Times New Roman" w:hAnsi="Times New Roman" w:cs="Times New Roman"/>
          <w:sz w:val="24"/>
          <w:szCs w:val="24"/>
          <w:lang w:eastAsia="en-IN"/>
        </w:rPr>
        <w:t xml:space="preserve">, P., Yeboah-Manu, D., Owusu-Darko, K., &amp; </w:t>
      </w:r>
      <w:proofErr w:type="spellStart"/>
      <w:r w:rsidRPr="00CF37A9">
        <w:rPr>
          <w:rFonts w:ascii="Times New Roman" w:eastAsia="Times New Roman" w:hAnsi="Times New Roman" w:cs="Times New Roman"/>
          <w:sz w:val="24"/>
          <w:szCs w:val="24"/>
          <w:lang w:eastAsia="en-IN"/>
        </w:rPr>
        <w:t>Ablordey</w:t>
      </w:r>
      <w:proofErr w:type="spellEnd"/>
      <w:r w:rsidRPr="00CF37A9">
        <w:rPr>
          <w:rFonts w:ascii="Times New Roman" w:eastAsia="Times New Roman" w:hAnsi="Times New Roman" w:cs="Times New Roman"/>
          <w:sz w:val="24"/>
          <w:szCs w:val="24"/>
          <w:lang w:eastAsia="en-IN"/>
        </w:rPr>
        <w:t xml:space="preserve">, A. (2002). Street foods in Accra, Ghana: How safe are they? </w:t>
      </w:r>
      <w:r w:rsidRPr="00CF37A9">
        <w:rPr>
          <w:rFonts w:ascii="Times New Roman" w:eastAsia="Times New Roman" w:hAnsi="Times New Roman" w:cs="Times New Roman"/>
          <w:i/>
          <w:iCs/>
          <w:sz w:val="24"/>
          <w:szCs w:val="24"/>
          <w:lang w:eastAsia="en-IN"/>
        </w:rPr>
        <w:t>Bulletin of the World Health Organization, 80</w:t>
      </w:r>
      <w:r w:rsidRPr="00CF37A9">
        <w:rPr>
          <w:rFonts w:ascii="Times New Roman" w:eastAsia="Times New Roman" w:hAnsi="Times New Roman" w:cs="Times New Roman"/>
          <w:sz w:val="24"/>
          <w:szCs w:val="24"/>
          <w:lang w:eastAsia="en-IN"/>
        </w:rPr>
        <w:t>(7), 546–554.</w:t>
      </w:r>
    </w:p>
    <w:p w14:paraId="6CC02ADC" w14:textId="77777777" w:rsidR="00CF37A9" w:rsidRPr="00CF37A9" w:rsidRDefault="00CF37A9" w:rsidP="00CF37A9">
      <w:pPr>
        <w:pStyle w:val="ListParagraph"/>
        <w:numPr>
          <w:ilvl w:val="0"/>
          <w:numId w:val="32"/>
        </w:numPr>
        <w:spacing w:after="210"/>
        <w:jc w:val="both"/>
        <w:rPr>
          <w:rFonts w:ascii="Times New Roman" w:eastAsia="Georgia" w:hAnsi="Times New Roman" w:cs="Times New Roman"/>
          <w:sz w:val="24"/>
          <w:szCs w:val="24"/>
        </w:rPr>
      </w:pPr>
      <w:bookmarkStart w:id="33" w:name="_Hlk217480978"/>
      <w:r w:rsidRPr="00CF37A9">
        <w:rPr>
          <w:rFonts w:ascii="Times New Roman" w:hAnsi="Times New Roman" w:cs="Times New Roman"/>
          <w:sz w:val="24"/>
          <w:szCs w:val="24"/>
        </w:rPr>
        <w:t xml:space="preserve">Muleta, D., &amp; Ashenafi, M. (2010). </w:t>
      </w:r>
      <w:bookmarkEnd w:id="33"/>
      <w:r w:rsidRPr="00CF37A9">
        <w:rPr>
          <w:rFonts w:ascii="Times New Roman" w:hAnsi="Times New Roman" w:cs="Times New Roman"/>
          <w:sz w:val="24"/>
          <w:szCs w:val="24"/>
        </w:rPr>
        <w:t>Salmonella, Shigella and growth potential of other food</w:t>
      </w:r>
      <w:r w:rsidRPr="00CF37A9">
        <w:rPr>
          <w:rFonts w:ascii="Times New Roman" w:hAnsi="Times New Roman" w:cs="Times New Roman"/>
          <w:sz w:val="24"/>
          <w:szCs w:val="24"/>
        </w:rPr>
        <w:noBreakHyphen/>
        <w:t xml:space="preserve">borne pathogens in Ethiopian street vended foods. </w:t>
      </w:r>
      <w:r w:rsidRPr="00CF37A9">
        <w:rPr>
          <w:rFonts w:ascii="Times New Roman" w:hAnsi="Times New Roman" w:cs="Times New Roman"/>
          <w:i/>
          <w:iCs/>
          <w:sz w:val="24"/>
          <w:szCs w:val="24"/>
        </w:rPr>
        <w:t>East African Medical Journal, 78</w:t>
      </w:r>
      <w:r w:rsidRPr="00CF37A9">
        <w:rPr>
          <w:rFonts w:ascii="Times New Roman" w:hAnsi="Times New Roman" w:cs="Times New Roman"/>
          <w:sz w:val="24"/>
          <w:szCs w:val="24"/>
        </w:rPr>
        <w:t>(11), 576–580. https://doi.org/10.4314/eamj.v78i11.8946</w:t>
      </w:r>
    </w:p>
    <w:p w14:paraId="23392632" w14:textId="77777777" w:rsidR="00CF37A9" w:rsidRPr="00CF37A9" w:rsidRDefault="00CF37A9" w:rsidP="00CF37A9">
      <w:pPr>
        <w:pStyle w:val="ListParagraph"/>
        <w:numPr>
          <w:ilvl w:val="0"/>
          <w:numId w:val="32"/>
        </w:numPr>
        <w:spacing w:after="210"/>
        <w:jc w:val="both"/>
        <w:rPr>
          <w:rFonts w:ascii="Times New Roman" w:eastAsia="Georgia" w:hAnsi="Times New Roman" w:cs="Times New Roman"/>
          <w:sz w:val="24"/>
          <w:szCs w:val="24"/>
        </w:rPr>
      </w:pPr>
      <w:r w:rsidRPr="00CF37A9">
        <w:rPr>
          <w:rFonts w:ascii="Times New Roman" w:hAnsi="Times New Roman" w:cs="Times New Roman"/>
          <w:sz w:val="24"/>
          <w:szCs w:val="24"/>
        </w:rPr>
        <w:t xml:space="preserve"> </w:t>
      </w:r>
      <w:bookmarkStart w:id="34" w:name="_Hlk217481131"/>
      <w:r w:rsidRPr="00CF37A9">
        <w:rPr>
          <w:rFonts w:ascii="Times New Roman" w:eastAsia="Times New Roman" w:hAnsi="Times New Roman" w:cs="Times New Roman"/>
          <w:sz w:val="24"/>
          <w:szCs w:val="24"/>
          <w:lang w:eastAsia="en-IN"/>
        </w:rPr>
        <w:t>Muma</w:t>
      </w:r>
      <w:bookmarkEnd w:id="34"/>
      <w:r w:rsidRPr="00CF37A9">
        <w:rPr>
          <w:rFonts w:ascii="Times New Roman" w:eastAsia="Times New Roman" w:hAnsi="Times New Roman" w:cs="Times New Roman"/>
          <w:sz w:val="24"/>
          <w:szCs w:val="24"/>
          <w:lang w:eastAsia="en-IN"/>
        </w:rPr>
        <w:t xml:space="preserve">, J. B., Samui, K. L., </w:t>
      </w:r>
      <w:proofErr w:type="spellStart"/>
      <w:r w:rsidRPr="00CF37A9">
        <w:rPr>
          <w:rFonts w:ascii="Times New Roman" w:eastAsia="Times New Roman" w:hAnsi="Times New Roman" w:cs="Times New Roman"/>
          <w:sz w:val="24"/>
          <w:szCs w:val="24"/>
          <w:lang w:eastAsia="en-IN"/>
        </w:rPr>
        <w:t>Siamudaala</w:t>
      </w:r>
      <w:proofErr w:type="spellEnd"/>
      <w:r w:rsidRPr="00CF37A9">
        <w:rPr>
          <w:rFonts w:ascii="Times New Roman" w:eastAsia="Times New Roman" w:hAnsi="Times New Roman" w:cs="Times New Roman"/>
          <w:sz w:val="24"/>
          <w:szCs w:val="24"/>
          <w:lang w:eastAsia="en-IN"/>
        </w:rPr>
        <w:t xml:space="preserve">, V. M., Oloya, J., Matope, G., Omer, M. K., </w:t>
      </w:r>
      <w:proofErr w:type="spellStart"/>
      <w:r w:rsidRPr="00CF37A9">
        <w:rPr>
          <w:rFonts w:ascii="Times New Roman" w:eastAsia="Times New Roman" w:hAnsi="Times New Roman" w:cs="Times New Roman"/>
          <w:sz w:val="24"/>
          <w:szCs w:val="24"/>
          <w:lang w:eastAsia="en-IN"/>
        </w:rPr>
        <w:t>Munyeme</w:t>
      </w:r>
      <w:proofErr w:type="spellEnd"/>
      <w:r w:rsidRPr="00CF37A9">
        <w:rPr>
          <w:rFonts w:ascii="Times New Roman" w:eastAsia="Times New Roman" w:hAnsi="Times New Roman" w:cs="Times New Roman"/>
          <w:sz w:val="24"/>
          <w:szCs w:val="24"/>
          <w:lang w:eastAsia="en-IN"/>
        </w:rPr>
        <w:t xml:space="preserve">, M., Mubita, C., &amp; Skjerve, E. (2006). Prevalence of antibodies to </w:t>
      </w:r>
      <w:r w:rsidRPr="00CF37A9">
        <w:rPr>
          <w:rFonts w:ascii="Times New Roman" w:eastAsia="Times New Roman" w:hAnsi="Times New Roman" w:cs="Times New Roman"/>
          <w:i/>
          <w:iCs/>
          <w:sz w:val="24"/>
          <w:szCs w:val="24"/>
          <w:lang w:eastAsia="en-IN"/>
        </w:rPr>
        <w:t>Brucella</w:t>
      </w:r>
      <w:r w:rsidRPr="00CF37A9">
        <w:rPr>
          <w:rFonts w:ascii="Times New Roman" w:eastAsia="Times New Roman" w:hAnsi="Times New Roman" w:cs="Times New Roman"/>
          <w:sz w:val="24"/>
          <w:szCs w:val="24"/>
          <w:lang w:eastAsia="en-IN"/>
        </w:rPr>
        <w:t xml:space="preserve"> spp. and individual risk factors of infection in traditional cattle, goats and sheep reared in livestock–wildlife interface areas of Zambia. </w:t>
      </w:r>
      <w:r w:rsidRPr="00CF37A9">
        <w:rPr>
          <w:rFonts w:ascii="Times New Roman" w:eastAsia="Times New Roman" w:hAnsi="Times New Roman" w:cs="Times New Roman"/>
          <w:i/>
          <w:iCs/>
          <w:sz w:val="24"/>
          <w:szCs w:val="24"/>
          <w:lang w:eastAsia="en-IN"/>
        </w:rPr>
        <w:t>Tropical Animal Health and Production, 38</w:t>
      </w:r>
      <w:r w:rsidRPr="00CF37A9">
        <w:rPr>
          <w:rFonts w:ascii="Times New Roman" w:eastAsia="Times New Roman" w:hAnsi="Times New Roman" w:cs="Times New Roman"/>
          <w:sz w:val="24"/>
          <w:szCs w:val="24"/>
          <w:lang w:eastAsia="en-IN"/>
        </w:rPr>
        <w:t>, 195–206. https://doi.org/10.1007/s11250-006-4320-9</w:t>
      </w:r>
    </w:p>
    <w:p w14:paraId="627B11C5" w14:textId="77777777" w:rsidR="00CF37A9" w:rsidRPr="00CF37A9" w:rsidRDefault="00CF37A9" w:rsidP="00CF37A9">
      <w:pPr>
        <w:pStyle w:val="ListParagraph"/>
        <w:numPr>
          <w:ilvl w:val="0"/>
          <w:numId w:val="32"/>
        </w:numPr>
        <w:spacing w:after="210"/>
        <w:jc w:val="both"/>
        <w:rPr>
          <w:rFonts w:ascii="Times New Roman" w:eastAsia="Georgia" w:hAnsi="Times New Roman" w:cs="Times New Roman"/>
          <w:sz w:val="24"/>
          <w:szCs w:val="24"/>
        </w:rPr>
      </w:pPr>
      <w:r w:rsidRPr="00CF37A9">
        <w:rPr>
          <w:rFonts w:ascii="Times New Roman" w:hAnsi="Times New Roman" w:cs="Times New Roman"/>
          <w:sz w:val="24"/>
          <w:szCs w:val="24"/>
        </w:rPr>
        <w:t xml:space="preserve"> </w:t>
      </w:r>
      <w:bookmarkStart w:id="35" w:name="_Hlk217481415"/>
      <w:r w:rsidRPr="00CF37A9">
        <w:rPr>
          <w:rFonts w:ascii="Times New Roman" w:hAnsi="Times New Roman" w:cs="Times New Roman"/>
          <w:sz w:val="24"/>
          <w:szCs w:val="24"/>
        </w:rPr>
        <w:t>Simonsen</w:t>
      </w:r>
      <w:bookmarkEnd w:id="35"/>
      <w:r w:rsidRPr="00CF37A9">
        <w:rPr>
          <w:rFonts w:ascii="Times New Roman" w:hAnsi="Times New Roman" w:cs="Times New Roman"/>
          <w:sz w:val="24"/>
          <w:szCs w:val="24"/>
        </w:rPr>
        <w:t xml:space="preserve">, B., </w:t>
      </w:r>
      <w:proofErr w:type="spellStart"/>
      <w:r w:rsidRPr="00CF37A9">
        <w:rPr>
          <w:rFonts w:ascii="Times New Roman" w:hAnsi="Times New Roman" w:cs="Times New Roman"/>
          <w:sz w:val="24"/>
          <w:szCs w:val="24"/>
        </w:rPr>
        <w:t>Silliker</w:t>
      </w:r>
      <w:proofErr w:type="spellEnd"/>
      <w:r w:rsidRPr="00CF37A9">
        <w:rPr>
          <w:rFonts w:ascii="Times New Roman" w:hAnsi="Times New Roman" w:cs="Times New Roman"/>
          <w:sz w:val="24"/>
          <w:szCs w:val="24"/>
        </w:rPr>
        <w:t xml:space="preserve">, J. H., &amp; Bryan, F. L. (1992). The effect of scalding, plucking, chilling and processing on the numbers of </w:t>
      </w:r>
      <w:r w:rsidRPr="00CF37A9">
        <w:rPr>
          <w:rFonts w:ascii="Times New Roman" w:hAnsi="Times New Roman" w:cs="Times New Roman"/>
          <w:i/>
          <w:iCs/>
          <w:sz w:val="24"/>
          <w:szCs w:val="24"/>
        </w:rPr>
        <w:t>Campylobacter</w:t>
      </w:r>
      <w:r w:rsidRPr="00CF37A9">
        <w:rPr>
          <w:rFonts w:ascii="Times New Roman" w:hAnsi="Times New Roman" w:cs="Times New Roman"/>
          <w:sz w:val="24"/>
          <w:szCs w:val="24"/>
        </w:rPr>
        <w:t xml:space="preserve"> on broiler carcasses. </w:t>
      </w:r>
      <w:r w:rsidRPr="00CF37A9">
        <w:rPr>
          <w:rFonts w:ascii="Times New Roman" w:hAnsi="Times New Roman" w:cs="Times New Roman"/>
          <w:i/>
          <w:iCs/>
          <w:sz w:val="24"/>
          <w:szCs w:val="24"/>
        </w:rPr>
        <w:t>International Journal of Food Microbiology, 17</w:t>
      </w:r>
      <w:r w:rsidRPr="00CF37A9">
        <w:rPr>
          <w:rFonts w:ascii="Times New Roman" w:hAnsi="Times New Roman" w:cs="Times New Roman"/>
          <w:sz w:val="24"/>
          <w:szCs w:val="24"/>
        </w:rPr>
        <w:t>(2), 71–79.</w:t>
      </w:r>
    </w:p>
    <w:p w14:paraId="2665A8F4" w14:textId="77777777" w:rsidR="00CF37A9" w:rsidRPr="00CF37A9" w:rsidRDefault="00CF37A9" w:rsidP="00CF37A9">
      <w:pPr>
        <w:pStyle w:val="ListParagraph"/>
        <w:numPr>
          <w:ilvl w:val="0"/>
          <w:numId w:val="32"/>
        </w:numPr>
        <w:spacing w:after="210"/>
        <w:jc w:val="both"/>
        <w:rPr>
          <w:rFonts w:ascii="Times New Roman" w:hAnsi="Times New Roman" w:cs="Times New Roman"/>
          <w:sz w:val="24"/>
          <w:szCs w:val="24"/>
        </w:rPr>
      </w:pPr>
      <w:r w:rsidRPr="00CF37A9">
        <w:rPr>
          <w:rFonts w:ascii="Times New Roman" w:hAnsi="Times New Roman" w:cs="Times New Roman"/>
          <w:sz w:val="24"/>
          <w:szCs w:val="24"/>
        </w:rPr>
        <w:t xml:space="preserve">Sinha, S., &amp; Sandhu, N. K. (2023). Effectiveness of educational intervention on KAP of food handlers and barriers to implementation of food safety: A cross-sectional comparative study. </w:t>
      </w:r>
      <w:r w:rsidRPr="00CF37A9">
        <w:rPr>
          <w:rFonts w:ascii="Times New Roman" w:hAnsi="Times New Roman" w:cs="Times New Roman"/>
          <w:i/>
          <w:sz w:val="24"/>
          <w:szCs w:val="24"/>
        </w:rPr>
        <w:t>International Journal of Community Medicine and Public Health</w:t>
      </w:r>
      <w:r w:rsidRPr="00CF37A9">
        <w:rPr>
          <w:rFonts w:ascii="Times New Roman" w:eastAsia="Georgia" w:hAnsi="Times New Roman" w:cs="Times New Roman"/>
          <w:sz w:val="24"/>
          <w:szCs w:val="24"/>
        </w:rPr>
        <w:t xml:space="preserve">, 10(6), 2192–2196. </w:t>
      </w:r>
      <w:hyperlink r:id="rId10">
        <w:r w:rsidRPr="00CF37A9">
          <w:rPr>
            <w:rFonts w:ascii="Times New Roman" w:hAnsi="Times New Roman" w:cs="Times New Roman"/>
            <w:sz w:val="24"/>
            <w:szCs w:val="24"/>
          </w:rPr>
          <w:t>https://doi.org/10.18203/2394-6040.ijcmph20231702</w:t>
        </w:r>
      </w:hyperlink>
    </w:p>
    <w:p w14:paraId="250F722F" w14:textId="77777777" w:rsidR="00CF37A9" w:rsidRPr="00CF37A9" w:rsidRDefault="00CF37A9" w:rsidP="00CF37A9">
      <w:pPr>
        <w:pStyle w:val="ListParagraph"/>
        <w:numPr>
          <w:ilvl w:val="0"/>
          <w:numId w:val="32"/>
        </w:numPr>
        <w:spacing w:after="210"/>
        <w:jc w:val="both"/>
        <w:rPr>
          <w:rFonts w:ascii="Times New Roman" w:eastAsia="Georgia" w:hAnsi="Times New Roman" w:cs="Times New Roman"/>
          <w:sz w:val="24"/>
          <w:szCs w:val="24"/>
        </w:rPr>
      </w:pPr>
      <w:bookmarkStart w:id="36" w:name="_Hlk217481369"/>
      <w:proofErr w:type="spellStart"/>
      <w:r w:rsidRPr="00CF37A9">
        <w:rPr>
          <w:rFonts w:ascii="Times New Roman" w:eastAsia="Times New Roman" w:hAnsi="Times New Roman" w:cs="Times New Roman"/>
          <w:sz w:val="24"/>
          <w:szCs w:val="24"/>
          <w:lang w:eastAsia="en-IN"/>
        </w:rPr>
        <w:t>Warriss</w:t>
      </w:r>
      <w:bookmarkEnd w:id="36"/>
      <w:proofErr w:type="spellEnd"/>
      <w:r w:rsidRPr="00CF37A9">
        <w:rPr>
          <w:rFonts w:ascii="Times New Roman" w:eastAsia="Times New Roman" w:hAnsi="Times New Roman" w:cs="Times New Roman"/>
          <w:sz w:val="24"/>
          <w:szCs w:val="24"/>
          <w:lang w:eastAsia="en-IN"/>
        </w:rPr>
        <w:t xml:space="preserve">, P. D., Brown, S. N., Edwards, J. E., &amp; Knowles, T. G. (1998). Effect of lairage time on levels of stress and meat quality in pigs. </w:t>
      </w:r>
      <w:r w:rsidRPr="00CF37A9">
        <w:rPr>
          <w:rFonts w:ascii="Times New Roman" w:eastAsia="Times New Roman" w:hAnsi="Times New Roman" w:cs="Times New Roman"/>
          <w:i/>
          <w:iCs/>
          <w:sz w:val="24"/>
          <w:szCs w:val="24"/>
          <w:lang w:eastAsia="en-IN"/>
        </w:rPr>
        <w:t>Animal Science, 66</w:t>
      </w:r>
      <w:r w:rsidRPr="00CF37A9">
        <w:rPr>
          <w:rFonts w:ascii="Times New Roman" w:eastAsia="Times New Roman" w:hAnsi="Times New Roman" w:cs="Times New Roman"/>
          <w:sz w:val="24"/>
          <w:szCs w:val="24"/>
          <w:lang w:eastAsia="en-IN"/>
        </w:rPr>
        <w:t>, 255–261.</w:t>
      </w:r>
    </w:p>
    <w:p w14:paraId="5C9C2ADF" w14:textId="77777777" w:rsidR="00CF37A9" w:rsidRPr="00CF37A9" w:rsidRDefault="00CF37A9" w:rsidP="00CF37A9">
      <w:pPr>
        <w:pStyle w:val="ListParagraph"/>
        <w:numPr>
          <w:ilvl w:val="0"/>
          <w:numId w:val="32"/>
        </w:numPr>
        <w:spacing w:after="210"/>
        <w:jc w:val="both"/>
        <w:rPr>
          <w:rFonts w:ascii="Times New Roman" w:hAnsi="Times New Roman" w:cs="Times New Roman"/>
          <w:sz w:val="24"/>
          <w:szCs w:val="24"/>
        </w:rPr>
      </w:pPr>
      <w:r w:rsidRPr="00CF37A9">
        <w:rPr>
          <w:rFonts w:ascii="Times New Roman" w:hAnsi="Times New Roman" w:cs="Times New Roman"/>
          <w:sz w:val="24"/>
          <w:szCs w:val="24"/>
        </w:rPr>
        <w:lastRenderedPageBreak/>
        <w:t xml:space="preserve">World Health </w:t>
      </w:r>
      <w:proofErr w:type="gramStart"/>
      <w:r w:rsidRPr="00CF37A9">
        <w:rPr>
          <w:rFonts w:ascii="Times New Roman" w:hAnsi="Times New Roman" w:cs="Times New Roman"/>
          <w:sz w:val="24"/>
          <w:szCs w:val="24"/>
        </w:rPr>
        <w:t>Organization(</w:t>
      </w:r>
      <w:proofErr w:type="gramEnd"/>
      <w:r w:rsidRPr="00CF37A9">
        <w:rPr>
          <w:rFonts w:ascii="Times New Roman" w:hAnsi="Times New Roman" w:cs="Times New Roman"/>
          <w:sz w:val="24"/>
          <w:szCs w:val="24"/>
        </w:rPr>
        <w:t>WHO</w:t>
      </w:r>
      <w:proofErr w:type="gramStart"/>
      <w:r w:rsidRPr="00CF37A9">
        <w:rPr>
          <w:rFonts w:ascii="Times New Roman" w:hAnsi="Times New Roman" w:cs="Times New Roman"/>
          <w:sz w:val="24"/>
          <w:szCs w:val="24"/>
        </w:rPr>
        <w:t>).Estimates</w:t>
      </w:r>
      <w:proofErr w:type="gramEnd"/>
      <w:r w:rsidRPr="00CF37A9">
        <w:rPr>
          <w:rFonts w:ascii="Times New Roman" w:hAnsi="Times New Roman" w:cs="Times New Roman"/>
          <w:sz w:val="24"/>
          <w:szCs w:val="24"/>
        </w:rPr>
        <w:t xml:space="preserve"> of the Global Burden of Foodborne Diseases: Foodborne Disease Burden Epidemiology Reference Group 2007–2015. World Health Organization; 2015.</w:t>
      </w:r>
    </w:p>
    <w:p w14:paraId="6E2596E2" w14:textId="77777777" w:rsidR="00CF37A9" w:rsidRPr="00CF37A9" w:rsidRDefault="00CF37A9" w:rsidP="00CF37A9">
      <w:pPr>
        <w:pStyle w:val="ListParagraph"/>
        <w:numPr>
          <w:ilvl w:val="0"/>
          <w:numId w:val="32"/>
        </w:numPr>
        <w:spacing w:after="210"/>
        <w:jc w:val="both"/>
        <w:rPr>
          <w:rFonts w:ascii="Times New Roman" w:hAnsi="Times New Roman" w:cs="Times New Roman"/>
          <w:sz w:val="24"/>
          <w:szCs w:val="24"/>
        </w:rPr>
      </w:pPr>
      <w:bookmarkStart w:id="37" w:name="_Hlk167984669"/>
      <w:proofErr w:type="spellStart"/>
      <w:r w:rsidRPr="00CF37A9">
        <w:rPr>
          <w:rFonts w:ascii="Times New Roman" w:hAnsi="Times New Roman" w:cs="Times New Roman"/>
          <w:sz w:val="24"/>
          <w:szCs w:val="24"/>
          <w:shd w:val="clear" w:color="auto" w:fill="FFFFFF"/>
        </w:rPr>
        <w:t>Yenealem</w:t>
      </w:r>
      <w:proofErr w:type="spellEnd"/>
      <w:r w:rsidRPr="00CF37A9">
        <w:rPr>
          <w:rFonts w:ascii="Times New Roman" w:hAnsi="Times New Roman" w:cs="Times New Roman"/>
          <w:sz w:val="24"/>
          <w:szCs w:val="24"/>
          <w:shd w:val="clear" w:color="auto" w:fill="FFFFFF"/>
        </w:rPr>
        <w:t xml:space="preserve">, D. G., </w:t>
      </w:r>
      <w:proofErr w:type="spellStart"/>
      <w:r w:rsidRPr="00CF37A9">
        <w:rPr>
          <w:rFonts w:ascii="Times New Roman" w:hAnsi="Times New Roman" w:cs="Times New Roman"/>
          <w:sz w:val="24"/>
          <w:szCs w:val="24"/>
          <w:shd w:val="clear" w:color="auto" w:fill="FFFFFF"/>
        </w:rPr>
        <w:t>Yallew</w:t>
      </w:r>
      <w:proofErr w:type="spellEnd"/>
      <w:r w:rsidRPr="00CF37A9">
        <w:rPr>
          <w:rFonts w:ascii="Times New Roman" w:hAnsi="Times New Roman" w:cs="Times New Roman"/>
          <w:sz w:val="24"/>
          <w:szCs w:val="24"/>
          <w:shd w:val="clear" w:color="auto" w:fill="FFFFFF"/>
        </w:rPr>
        <w:t xml:space="preserve">, W. W and Abdulmajid, S. (2020). Food safety practice </w:t>
      </w:r>
      <w:proofErr w:type="spellStart"/>
      <w:r w:rsidRPr="00CF37A9">
        <w:rPr>
          <w:rFonts w:ascii="Times New Roman" w:hAnsi="Times New Roman" w:cs="Times New Roman"/>
          <w:sz w:val="24"/>
          <w:szCs w:val="24"/>
          <w:shd w:val="clear" w:color="auto" w:fill="FFFFFF"/>
        </w:rPr>
        <w:t>andassociated</w:t>
      </w:r>
      <w:proofErr w:type="spellEnd"/>
      <w:r w:rsidRPr="00CF37A9">
        <w:rPr>
          <w:rFonts w:ascii="Times New Roman" w:hAnsi="Times New Roman" w:cs="Times New Roman"/>
          <w:sz w:val="24"/>
          <w:szCs w:val="24"/>
          <w:shd w:val="clear" w:color="auto" w:fill="FFFFFF"/>
        </w:rPr>
        <w:t xml:space="preserve"> factors among meat handlers in Gondar town: a cross-sectional study. </w:t>
      </w:r>
      <w:r w:rsidRPr="00CF37A9">
        <w:rPr>
          <w:rFonts w:ascii="Times New Roman" w:hAnsi="Times New Roman" w:cs="Times New Roman"/>
          <w:i/>
          <w:iCs/>
          <w:sz w:val="24"/>
          <w:szCs w:val="24"/>
          <w:shd w:val="clear" w:color="auto" w:fill="FFFFFF"/>
        </w:rPr>
        <w:t>Journal of environmental and public health</w:t>
      </w:r>
      <w:r w:rsidRPr="00CF37A9">
        <w:rPr>
          <w:rFonts w:ascii="Times New Roman" w:hAnsi="Times New Roman" w:cs="Times New Roman"/>
          <w:sz w:val="24"/>
          <w:szCs w:val="24"/>
          <w:shd w:val="clear" w:color="auto" w:fill="FFFFFF"/>
        </w:rPr>
        <w:t>.</w:t>
      </w:r>
      <w:r w:rsidRPr="00CF37A9">
        <w:rPr>
          <w:rFonts w:ascii="Times New Roman" w:hAnsi="Times New Roman" w:cs="Times New Roman"/>
          <w:sz w:val="24"/>
          <w:szCs w:val="24"/>
        </w:rPr>
        <w:t xml:space="preserve"> </w:t>
      </w:r>
      <w:hyperlink r:id="rId11" w:history="1">
        <w:r w:rsidRPr="00CF37A9">
          <w:rPr>
            <w:rFonts w:ascii="Times New Roman" w:hAnsi="Times New Roman" w:cs="Times New Roman"/>
            <w:sz w:val="24"/>
            <w:szCs w:val="24"/>
            <w:u w:val="single"/>
            <w:shd w:val="clear" w:color="auto" w:fill="FFFFFF"/>
          </w:rPr>
          <w:t>https://doi.org/10.1155/2020/ 7421745</w:t>
        </w:r>
      </w:hyperlink>
      <w:r w:rsidRPr="00CF37A9">
        <w:rPr>
          <w:rFonts w:ascii="Times New Roman" w:hAnsi="Times New Roman" w:cs="Times New Roman"/>
          <w:sz w:val="24"/>
          <w:szCs w:val="24"/>
          <w:shd w:val="clear" w:color="auto" w:fill="FFFFFF"/>
        </w:rPr>
        <w:t xml:space="preserve">  </w:t>
      </w:r>
      <w:bookmarkEnd w:id="37"/>
    </w:p>
    <w:p w14:paraId="7F1ECFD8" w14:textId="77777777" w:rsidR="00CF37A9" w:rsidRPr="00CF37A9" w:rsidRDefault="00CF37A9" w:rsidP="00B90DFA">
      <w:pPr>
        <w:spacing w:before="240" w:line="271" w:lineRule="auto"/>
        <w:jc w:val="both"/>
        <w:rPr>
          <w:rFonts w:ascii="Times New Roman" w:hAnsi="Times New Roman" w:cs="Times New Roman"/>
          <w:sz w:val="24"/>
          <w:szCs w:val="24"/>
        </w:rPr>
      </w:pPr>
    </w:p>
    <w:p w14:paraId="41733EBA" w14:textId="58A3A96A" w:rsidR="0021418A" w:rsidRDefault="0021418A" w:rsidP="00B90DFA">
      <w:pPr>
        <w:spacing w:after="210"/>
        <w:jc w:val="both"/>
      </w:pPr>
    </w:p>
    <w:sectPr w:rsidR="0021418A">
      <w:headerReference w:type="even" r:id="rId12"/>
      <w:headerReference w:type="default" r:id="rId13"/>
      <w:footerReference w:type="even" r:id="rId14"/>
      <w:footerReference w:type="default" r:id="rId15"/>
      <w:headerReference w:type="first" r:id="rId16"/>
      <w:footerReference w:type="first" r:id="rId17"/>
      <w:pgSz w:w="12240" w:h="15840"/>
      <w:pgMar w:top="1415" w:right="1775" w:bottom="1415" w:left="177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B17A51" w14:textId="77777777" w:rsidR="0026385B" w:rsidRDefault="0026385B" w:rsidP="00A97938">
      <w:pPr>
        <w:spacing w:after="0" w:line="240" w:lineRule="auto"/>
      </w:pPr>
      <w:r>
        <w:separator/>
      </w:r>
    </w:p>
  </w:endnote>
  <w:endnote w:type="continuationSeparator" w:id="0">
    <w:p w14:paraId="24F8EE56" w14:textId="77777777" w:rsidR="0026385B" w:rsidRDefault="0026385B" w:rsidP="00A979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4F9F5" w14:textId="77777777" w:rsidR="00A97938" w:rsidRDefault="00A979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A7435" w14:textId="77777777" w:rsidR="00A97938" w:rsidRDefault="00A979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C209F" w14:textId="77777777" w:rsidR="00A97938" w:rsidRDefault="00A979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A60E5" w14:textId="77777777" w:rsidR="0026385B" w:rsidRDefault="0026385B" w:rsidP="00A97938">
      <w:pPr>
        <w:spacing w:after="0" w:line="240" w:lineRule="auto"/>
      </w:pPr>
      <w:r>
        <w:separator/>
      </w:r>
    </w:p>
  </w:footnote>
  <w:footnote w:type="continuationSeparator" w:id="0">
    <w:p w14:paraId="7E9E8629" w14:textId="77777777" w:rsidR="0026385B" w:rsidRDefault="0026385B" w:rsidP="00A979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70254" w14:textId="4E233013" w:rsidR="00A97938" w:rsidRDefault="00000000">
    <w:pPr>
      <w:pStyle w:val="Header"/>
    </w:pPr>
    <w:r>
      <w:rPr>
        <w:noProof/>
      </w:rPr>
      <w:pict w14:anchorId="632644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822469" o:spid="_x0000_s1026" type="#_x0000_t136" style="position:absolute;margin-left:0;margin-top:0;width:554.15pt;height:58.3pt;rotation:315;z-index:-251655168;mso-position-horizontal:center;mso-position-horizontal-relative:margin;mso-position-vertical:center;mso-position-vertical-relative:margin" o:allowincell="f" fillcolor="silver" stroked="f">
          <v:fill opacity=".5"/>
          <v:textpath style="font-family:&quot;Georgi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ED3B3" w14:textId="079827CE" w:rsidR="00A97938" w:rsidRDefault="00000000">
    <w:pPr>
      <w:pStyle w:val="Header"/>
    </w:pPr>
    <w:r>
      <w:rPr>
        <w:noProof/>
      </w:rPr>
      <w:pict w14:anchorId="557F16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822470" o:spid="_x0000_s1027" type="#_x0000_t136" style="position:absolute;margin-left:0;margin-top:0;width:554.15pt;height:58.3pt;rotation:315;z-index:-251653120;mso-position-horizontal:center;mso-position-horizontal-relative:margin;mso-position-vertical:center;mso-position-vertical-relative:margin" o:allowincell="f" fillcolor="silver" stroked="f">
          <v:fill opacity=".5"/>
          <v:textpath style="font-family:&quot;Georgi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36D19" w14:textId="52AF9D5E" w:rsidR="00A97938" w:rsidRDefault="00000000">
    <w:pPr>
      <w:pStyle w:val="Header"/>
    </w:pPr>
    <w:r>
      <w:rPr>
        <w:noProof/>
      </w:rPr>
      <w:pict w14:anchorId="17166F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822468" o:spid="_x0000_s1025" type="#_x0000_t136" style="position:absolute;margin-left:0;margin-top:0;width:554.15pt;height:58.3pt;rotation:315;z-index:-251657216;mso-position-horizontal:center;mso-position-horizontal-relative:margin;mso-position-vertical:center;mso-position-vertical-relative:margin" o:allowincell="f" fillcolor="silver" stroked="f">
          <v:fill opacity=".5"/>
          <v:textpath style="font-family:&quot;Georgi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6228B"/>
    <w:multiLevelType w:val="hybridMultilevel"/>
    <w:tmpl w:val="C65ADF76"/>
    <w:lvl w:ilvl="0" w:tplc="3A460320">
      <w:start w:val="1"/>
      <w:numFmt w:val="bullet"/>
      <w:lvlText w:val=""/>
      <w:lvlJc w:val="left"/>
      <w:pPr>
        <w:tabs>
          <w:tab w:val="num" w:pos="1080"/>
        </w:tabs>
        <w:ind w:left="720" w:hanging="360"/>
      </w:pPr>
      <w:rPr>
        <w:rFonts w:ascii="Symbol" w:hAnsi="Symbol" w:hint="default"/>
      </w:rPr>
    </w:lvl>
    <w:lvl w:ilvl="1" w:tplc="519E7D74">
      <w:numFmt w:val="decimal"/>
      <w:lvlText w:val=""/>
      <w:lvlJc w:val="left"/>
    </w:lvl>
    <w:lvl w:ilvl="2" w:tplc="29CC0302">
      <w:numFmt w:val="decimal"/>
      <w:lvlText w:val=""/>
      <w:lvlJc w:val="left"/>
    </w:lvl>
    <w:lvl w:ilvl="3" w:tplc="D1B49742">
      <w:numFmt w:val="decimal"/>
      <w:lvlText w:val=""/>
      <w:lvlJc w:val="left"/>
    </w:lvl>
    <w:lvl w:ilvl="4" w:tplc="311EC664">
      <w:numFmt w:val="decimal"/>
      <w:lvlText w:val=""/>
      <w:lvlJc w:val="left"/>
    </w:lvl>
    <w:lvl w:ilvl="5" w:tplc="A0F20242">
      <w:numFmt w:val="decimal"/>
      <w:lvlText w:val=""/>
      <w:lvlJc w:val="left"/>
    </w:lvl>
    <w:lvl w:ilvl="6" w:tplc="E8C8BEFC">
      <w:numFmt w:val="decimal"/>
      <w:lvlText w:val=""/>
      <w:lvlJc w:val="left"/>
    </w:lvl>
    <w:lvl w:ilvl="7" w:tplc="70D63416">
      <w:numFmt w:val="decimal"/>
      <w:lvlText w:val=""/>
      <w:lvlJc w:val="left"/>
    </w:lvl>
    <w:lvl w:ilvl="8" w:tplc="A280B010">
      <w:numFmt w:val="decimal"/>
      <w:lvlText w:val=""/>
      <w:lvlJc w:val="left"/>
    </w:lvl>
  </w:abstractNum>
  <w:abstractNum w:abstractNumId="1" w15:restartNumberingAfterBreak="0">
    <w:nsid w:val="0DB47297"/>
    <w:multiLevelType w:val="hybridMultilevel"/>
    <w:tmpl w:val="A1DE4B1A"/>
    <w:lvl w:ilvl="0" w:tplc="8C6215EA">
      <w:start w:val="1"/>
      <w:numFmt w:val="bullet"/>
      <w:lvlText w:val=""/>
      <w:lvlJc w:val="left"/>
      <w:pPr>
        <w:tabs>
          <w:tab w:val="num" w:pos="1080"/>
        </w:tabs>
        <w:ind w:left="720" w:hanging="360"/>
      </w:pPr>
      <w:rPr>
        <w:rFonts w:ascii="Symbol" w:hAnsi="Symbol" w:hint="default"/>
      </w:rPr>
    </w:lvl>
    <w:lvl w:ilvl="1" w:tplc="0C1E27F6">
      <w:numFmt w:val="decimal"/>
      <w:lvlText w:val=""/>
      <w:lvlJc w:val="left"/>
    </w:lvl>
    <w:lvl w:ilvl="2" w:tplc="6D2EE2BE">
      <w:numFmt w:val="decimal"/>
      <w:lvlText w:val=""/>
      <w:lvlJc w:val="left"/>
    </w:lvl>
    <w:lvl w:ilvl="3" w:tplc="25A6D266">
      <w:numFmt w:val="decimal"/>
      <w:lvlText w:val=""/>
      <w:lvlJc w:val="left"/>
    </w:lvl>
    <w:lvl w:ilvl="4" w:tplc="1CB00772">
      <w:numFmt w:val="decimal"/>
      <w:lvlText w:val=""/>
      <w:lvlJc w:val="left"/>
    </w:lvl>
    <w:lvl w:ilvl="5" w:tplc="F02E9AD4">
      <w:numFmt w:val="decimal"/>
      <w:lvlText w:val=""/>
      <w:lvlJc w:val="left"/>
    </w:lvl>
    <w:lvl w:ilvl="6" w:tplc="5052EED0">
      <w:numFmt w:val="decimal"/>
      <w:lvlText w:val=""/>
      <w:lvlJc w:val="left"/>
    </w:lvl>
    <w:lvl w:ilvl="7" w:tplc="60E6F1F6">
      <w:numFmt w:val="decimal"/>
      <w:lvlText w:val=""/>
      <w:lvlJc w:val="left"/>
    </w:lvl>
    <w:lvl w:ilvl="8" w:tplc="0220EAAE">
      <w:numFmt w:val="decimal"/>
      <w:lvlText w:val=""/>
      <w:lvlJc w:val="left"/>
    </w:lvl>
  </w:abstractNum>
  <w:abstractNum w:abstractNumId="2" w15:restartNumberingAfterBreak="0">
    <w:nsid w:val="107212ED"/>
    <w:multiLevelType w:val="hybridMultilevel"/>
    <w:tmpl w:val="8D9C075E"/>
    <w:lvl w:ilvl="0" w:tplc="0F50C64E">
      <w:start w:val="10"/>
      <w:numFmt w:val="decimal"/>
      <w:lvlText w:val="%1."/>
      <w:lvlJc w:val="left"/>
      <w:pPr>
        <w:tabs>
          <w:tab w:val="num" w:pos="1080"/>
        </w:tabs>
        <w:ind w:left="720" w:hanging="360"/>
      </w:pPr>
    </w:lvl>
    <w:lvl w:ilvl="1" w:tplc="22DE296C">
      <w:start w:val="1"/>
      <w:numFmt w:val="bullet"/>
      <w:lvlText w:val="o"/>
      <w:lvlJc w:val="left"/>
      <w:pPr>
        <w:tabs>
          <w:tab w:val="num" w:pos="1800"/>
        </w:tabs>
        <w:ind w:left="1440" w:hanging="360"/>
      </w:pPr>
      <w:rPr>
        <w:rFonts w:ascii="Courier New" w:hAnsi="Courier New" w:cs="Courier New" w:hint="default"/>
      </w:rPr>
    </w:lvl>
    <w:lvl w:ilvl="2" w:tplc="9C1EBBF8">
      <w:numFmt w:val="decimal"/>
      <w:lvlText w:val=""/>
      <w:lvlJc w:val="left"/>
    </w:lvl>
    <w:lvl w:ilvl="3" w:tplc="ACF85054">
      <w:numFmt w:val="decimal"/>
      <w:lvlText w:val=""/>
      <w:lvlJc w:val="left"/>
    </w:lvl>
    <w:lvl w:ilvl="4" w:tplc="299C8BEA">
      <w:numFmt w:val="decimal"/>
      <w:lvlText w:val=""/>
      <w:lvlJc w:val="left"/>
    </w:lvl>
    <w:lvl w:ilvl="5" w:tplc="34A60B46">
      <w:numFmt w:val="decimal"/>
      <w:lvlText w:val=""/>
      <w:lvlJc w:val="left"/>
    </w:lvl>
    <w:lvl w:ilvl="6" w:tplc="EC1CA25C">
      <w:numFmt w:val="decimal"/>
      <w:lvlText w:val=""/>
      <w:lvlJc w:val="left"/>
    </w:lvl>
    <w:lvl w:ilvl="7" w:tplc="51A8FC08">
      <w:numFmt w:val="decimal"/>
      <w:lvlText w:val=""/>
      <w:lvlJc w:val="left"/>
    </w:lvl>
    <w:lvl w:ilvl="8" w:tplc="415CF4F0">
      <w:numFmt w:val="decimal"/>
      <w:lvlText w:val=""/>
      <w:lvlJc w:val="left"/>
    </w:lvl>
  </w:abstractNum>
  <w:abstractNum w:abstractNumId="3" w15:restartNumberingAfterBreak="0">
    <w:nsid w:val="13A84A15"/>
    <w:multiLevelType w:val="hybridMultilevel"/>
    <w:tmpl w:val="90E64738"/>
    <w:lvl w:ilvl="0" w:tplc="90582D0C">
      <w:start w:val="1"/>
      <w:numFmt w:val="bullet"/>
      <w:lvlText w:val=""/>
      <w:lvlJc w:val="left"/>
      <w:pPr>
        <w:tabs>
          <w:tab w:val="num" w:pos="1080"/>
        </w:tabs>
        <w:ind w:left="720" w:hanging="360"/>
      </w:pPr>
      <w:rPr>
        <w:rFonts w:ascii="Symbol" w:hAnsi="Symbol" w:hint="default"/>
      </w:rPr>
    </w:lvl>
    <w:lvl w:ilvl="1" w:tplc="8184370A">
      <w:numFmt w:val="decimal"/>
      <w:lvlText w:val=""/>
      <w:lvlJc w:val="left"/>
    </w:lvl>
    <w:lvl w:ilvl="2" w:tplc="FB2C6BE4">
      <w:numFmt w:val="decimal"/>
      <w:lvlText w:val=""/>
      <w:lvlJc w:val="left"/>
    </w:lvl>
    <w:lvl w:ilvl="3" w:tplc="A67A4A3C">
      <w:numFmt w:val="decimal"/>
      <w:lvlText w:val=""/>
      <w:lvlJc w:val="left"/>
    </w:lvl>
    <w:lvl w:ilvl="4" w:tplc="3222D284">
      <w:numFmt w:val="decimal"/>
      <w:lvlText w:val=""/>
      <w:lvlJc w:val="left"/>
    </w:lvl>
    <w:lvl w:ilvl="5" w:tplc="C2024746">
      <w:numFmt w:val="decimal"/>
      <w:lvlText w:val=""/>
      <w:lvlJc w:val="left"/>
    </w:lvl>
    <w:lvl w:ilvl="6" w:tplc="B07C3640">
      <w:numFmt w:val="decimal"/>
      <w:lvlText w:val=""/>
      <w:lvlJc w:val="left"/>
    </w:lvl>
    <w:lvl w:ilvl="7" w:tplc="BE2ADD06">
      <w:numFmt w:val="decimal"/>
      <w:lvlText w:val=""/>
      <w:lvlJc w:val="left"/>
    </w:lvl>
    <w:lvl w:ilvl="8" w:tplc="BC626A74">
      <w:numFmt w:val="decimal"/>
      <w:lvlText w:val=""/>
      <w:lvlJc w:val="left"/>
    </w:lvl>
  </w:abstractNum>
  <w:abstractNum w:abstractNumId="4" w15:restartNumberingAfterBreak="0">
    <w:nsid w:val="143A25F9"/>
    <w:multiLevelType w:val="hybridMultilevel"/>
    <w:tmpl w:val="DFE87200"/>
    <w:lvl w:ilvl="0" w:tplc="CEE00740">
      <w:start w:val="1"/>
      <w:numFmt w:val="bullet"/>
      <w:lvlText w:val=""/>
      <w:lvlJc w:val="left"/>
      <w:pPr>
        <w:tabs>
          <w:tab w:val="num" w:pos="1080"/>
        </w:tabs>
        <w:ind w:left="720" w:hanging="360"/>
      </w:pPr>
      <w:rPr>
        <w:rFonts w:ascii="Symbol" w:hAnsi="Symbol" w:hint="default"/>
      </w:rPr>
    </w:lvl>
    <w:lvl w:ilvl="1" w:tplc="A12E127A">
      <w:start w:val="1"/>
      <w:numFmt w:val="bullet"/>
      <w:lvlText w:val="o"/>
      <w:lvlJc w:val="left"/>
      <w:pPr>
        <w:tabs>
          <w:tab w:val="num" w:pos="1800"/>
        </w:tabs>
        <w:ind w:left="1440" w:hanging="360"/>
      </w:pPr>
      <w:rPr>
        <w:rFonts w:ascii="Courier New" w:hAnsi="Courier New" w:cs="Courier New" w:hint="default"/>
      </w:rPr>
    </w:lvl>
    <w:lvl w:ilvl="2" w:tplc="1206B346">
      <w:numFmt w:val="decimal"/>
      <w:lvlText w:val=""/>
      <w:lvlJc w:val="left"/>
    </w:lvl>
    <w:lvl w:ilvl="3" w:tplc="F99C6ACA">
      <w:numFmt w:val="decimal"/>
      <w:lvlText w:val=""/>
      <w:lvlJc w:val="left"/>
    </w:lvl>
    <w:lvl w:ilvl="4" w:tplc="60620F3E">
      <w:numFmt w:val="decimal"/>
      <w:lvlText w:val=""/>
      <w:lvlJc w:val="left"/>
    </w:lvl>
    <w:lvl w:ilvl="5" w:tplc="206ADA14">
      <w:numFmt w:val="decimal"/>
      <w:lvlText w:val=""/>
      <w:lvlJc w:val="left"/>
    </w:lvl>
    <w:lvl w:ilvl="6" w:tplc="D8CEEE84">
      <w:numFmt w:val="decimal"/>
      <w:lvlText w:val=""/>
      <w:lvlJc w:val="left"/>
    </w:lvl>
    <w:lvl w:ilvl="7" w:tplc="E4843D96">
      <w:numFmt w:val="decimal"/>
      <w:lvlText w:val=""/>
      <w:lvlJc w:val="left"/>
    </w:lvl>
    <w:lvl w:ilvl="8" w:tplc="25AA380E">
      <w:numFmt w:val="decimal"/>
      <w:lvlText w:val=""/>
      <w:lvlJc w:val="left"/>
    </w:lvl>
  </w:abstractNum>
  <w:abstractNum w:abstractNumId="5" w15:restartNumberingAfterBreak="0">
    <w:nsid w:val="18814CEB"/>
    <w:multiLevelType w:val="hybridMultilevel"/>
    <w:tmpl w:val="4A48329A"/>
    <w:lvl w:ilvl="0" w:tplc="BC0210AA">
      <w:start w:val="1"/>
      <w:numFmt w:val="decimal"/>
      <w:lvlText w:val="%1."/>
      <w:lvlJc w:val="left"/>
      <w:pPr>
        <w:tabs>
          <w:tab w:val="num" w:pos="1080"/>
        </w:tabs>
        <w:ind w:left="720" w:hanging="360"/>
      </w:pPr>
    </w:lvl>
    <w:lvl w:ilvl="1" w:tplc="AEF4639A">
      <w:numFmt w:val="decimal"/>
      <w:lvlText w:val=""/>
      <w:lvlJc w:val="left"/>
    </w:lvl>
    <w:lvl w:ilvl="2" w:tplc="AA7609B6">
      <w:numFmt w:val="decimal"/>
      <w:lvlText w:val=""/>
      <w:lvlJc w:val="left"/>
    </w:lvl>
    <w:lvl w:ilvl="3" w:tplc="F3FA8314">
      <w:numFmt w:val="decimal"/>
      <w:lvlText w:val=""/>
      <w:lvlJc w:val="left"/>
    </w:lvl>
    <w:lvl w:ilvl="4" w:tplc="3D9620CA">
      <w:numFmt w:val="decimal"/>
      <w:lvlText w:val=""/>
      <w:lvlJc w:val="left"/>
    </w:lvl>
    <w:lvl w:ilvl="5" w:tplc="392E223E">
      <w:numFmt w:val="decimal"/>
      <w:lvlText w:val=""/>
      <w:lvlJc w:val="left"/>
    </w:lvl>
    <w:lvl w:ilvl="6" w:tplc="01021186">
      <w:numFmt w:val="decimal"/>
      <w:lvlText w:val=""/>
      <w:lvlJc w:val="left"/>
    </w:lvl>
    <w:lvl w:ilvl="7" w:tplc="ABF099A4">
      <w:numFmt w:val="decimal"/>
      <w:lvlText w:val=""/>
      <w:lvlJc w:val="left"/>
    </w:lvl>
    <w:lvl w:ilvl="8" w:tplc="A57AEC4E">
      <w:numFmt w:val="decimal"/>
      <w:lvlText w:val=""/>
      <w:lvlJc w:val="left"/>
    </w:lvl>
  </w:abstractNum>
  <w:abstractNum w:abstractNumId="6" w15:restartNumberingAfterBreak="0">
    <w:nsid w:val="1A54498C"/>
    <w:multiLevelType w:val="hybridMultilevel"/>
    <w:tmpl w:val="9270464E"/>
    <w:lvl w:ilvl="0" w:tplc="92286D9A">
      <w:start w:val="1"/>
      <w:numFmt w:val="bullet"/>
      <w:lvlText w:val=""/>
      <w:lvlJc w:val="left"/>
      <w:pPr>
        <w:tabs>
          <w:tab w:val="num" w:pos="1080"/>
        </w:tabs>
        <w:ind w:left="720" w:hanging="360"/>
      </w:pPr>
      <w:rPr>
        <w:rFonts w:ascii="Symbol" w:hAnsi="Symbol" w:hint="default"/>
      </w:rPr>
    </w:lvl>
    <w:lvl w:ilvl="1" w:tplc="3E965C8C">
      <w:numFmt w:val="decimal"/>
      <w:lvlText w:val=""/>
      <w:lvlJc w:val="left"/>
    </w:lvl>
    <w:lvl w:ilvl="2" w:tplc="EB5A7886">
      <w:numFmt w:val="decimal"/>
      <w:lvlText w:val=""/>
      <w:lvlJc w:val="left"/>
    </w:lvl>
    <w:lvl w:ilvl="3" w:tplc="3C26E322">
      <w:numFmt w:val="decimal"/>
      <w:lvlText w:val=""/>
      <w:lvlJc w:val="left"/>
    </w:lvl>
    <w:lvl w:ilvl="4" w:tplc="09BCAC02">
      <w:numFmt w:val="decimal"/>
      <w:lvlText w:val=""/>
      <w:lvlJc w:val="left"/>
    </w:lvl>
    <w:lvl w:ilvl="5" w:tplc="502C1376">
      <w:numFmt w:val="decimal"/>
      <w:lvlText w:val=""/>
      <w:lvlJc w:val="left"/>
    </w:lvl>
    <w:lvl w:ilvl="6" w:tplc="DD244246">
      <w:numFmt w:val="decimal"/>
      <w:lvlText w:val=""/>
      <w:lvlJc w:val="left"/>
    </w:lvl>
    <w:lvl w:ilvl="7" w:tplc="CAF21A72">
      <w:numFmt w:val="decimal"/>
      <w:lvlText w:val=""/>
      <w:lvlJc w:val="left"/>
    </w:lvl>
    <w:lvl w:ilvl="8" w:tplc="10D62608">
      <w:numFmt w:val="decimal"/>
      <w:lvlText w:val=""/>
      <w:lvlJc w:val="left"/>
    </w:lvl>
  </w:abstractNum>
  <w:abstractNum w:abstractNumId="7" w15:restartNumberingAfterBreak="0">
    <w:nsid w:val="1D3F3910"/>
    <w:multiLevelType w:val="hybridMultilevel"/>
    <w:tmpl w:val="996EB6AE"/>
    <w:lvl w:ilvl="0" w:tplc="B6462B04">
      <w:start w:val="1"/>
      <w:numFmt w:val="bullet"/>
      <w:lvlText w:val=""/>
      <w:lvlJc w:val="left"/>
      <w:pPr>
        <w:tabs>
          <w:tab w:val="num" w:pos="1080"/>
        </w:tabs>
        <w:ind w:left="720" w:hanging="360"/>
      </w:pPr>
      <w:rPr>
        <w:rFonts w:ascii="Symbol" w:hAnsi="Symbol" w:hint="default"/>
      </w:rPr>
    </w:lvl>
    <w:lvl w:ilvl="1" w:tplc="A56A65EC">
      <w:start w:val="1"/>
      <w:numFmt w:val="bullet"/>
      <w:lvlText w:val="o"/>
      <w:lvlJc w:val="left"/>
      <w:pPr>
        <w:tabs>
          <w:tab w:val="num" w:pos="1800"/>
        </w:tabs>
        <w:ind w:left="1440" w:hanging="360"/>
      </w:pPr>
      <w:rPr>
        <w:rFonts w:ascii="Courier New" w:hAnsi="Courier New" w:cs="Courier New" w:hint="default"/>
      </w:rPr>
    </w:lvl>
    <w:lvl w:ilvl="2" w:tplc="98FEF036">
      <w:start w:val="1"/>
      <w:numFmt w:val="bullet"/>
      <w:lvlText w:val=""/>
      <w:lvlJc w:val="left"/>
      <w:pPr>
        <w:tabs>
          <w:tab w:val="num" w:pos="3240"/>
        </w:tabs>
        <w:ind w:left="2880" w:hanging="360"/>
      </w:pPr>
      <w:rPr>
        <w:rFonts w:ascii="Wingdings" w:hAnsi="Wingdings" w:hint="default"/>
      </w:rPr>
    </w:lvl>
    <w:lvl w:ilvl="3" w:tplc="0DFAA09A">
      <w:numFmt w:val="decimal"/>
      <w:lvlText w:val=""/>
      <w:lvlJc w:val="left"/>
    </w:lvl>
    <w:lvl w:ilvl="4" w:tplc="A69E6ED4">
      <w:numFmt w:val="decimal"/>
      <w:lvlText w:val=""/>
      <w:lvlJc w:val="left"/>
    </w:lvl>
    <w:lvl w:ilvl="5" w:tplc="2816354A">
      <w:numFmt w:val="decimal"/>
      <w:lvlText w:val=""/>
      <w:lvlJc w:val="left"/>
    </w:lvl>
    <w:lvl w:ilvl="6" w:tplc="ADAC187A">
      <w:numFmt w:val="decimal"/>
      <w:lvlText w:val=""/>
      <w:lvlJc w:val="left"/>
    </w:lvl>
    <w:lvl w:ilvl="7" w:tplc="3DCA027A">
      <w:numFmt w:val="decimal"/>
      <w:lvlText w:val=""/>
      <w:lvlJc w:val="left"/>
    </w:lvl>
    <w:lvl w:ilvl="8" w:tplc="4C5AABFC">
      <w:numFmt w:val="decimal"/>
      <w:lvlText w:val=""/>
      <w:lvlJc w:val="left"/>
    </w:lvl>
  </w:abstractNum>
  <w:abstractNum w:abstractNumId="8" w15:restartNumberingAfterBreak="0">
    <w:nsid w:val="202E350B"/>
    <w:multiLevelType w:val="hybridMultilevel"/>
    <w:tmpl w:val="5D4A336E"/>
    <w:lvl w:ilvl="0" w:tplc="7D1AAF30">
      <w:start w:val="1"/>
      <w:numFmt w:val="decimal"/>
      <w:lvlText w:val="%1."/>
      <w:lvlJc w:val="left"/>
      <w:pPr>
        <w:tabs>
          <w:tab w:val="num" w:pos="900"/>
        </w:tabs>
        <w:ind w:left="540" w:hanging="360"/>
      </w:pPr>
    </w:lvl>
    <w:lvl w:ilvl="1" w:tplc="60FAF2A4">
      <w:numFmt w:val="decimal"/>
      <w:lvlText w:val=""/>
      <w:lvlJc w:val="left"/>
    </w:lvl>
    <w:lvl w:ilvl="2" w:tplc="0FAA3C86">
      <w:numFmt w:val="decimal"/>
      <w:lvlText w:val=""/>
      <w:lvlJc w:val="left"/>
    </w:lvl>
    <w:lvl w:ilvl="3" w:tplc="66B0EAAA">
      <w:numFmt w:val="decimal"/>
      <w:lvlText w:val=""/>
      <w:lvlJc w:val="left"/>
    </w:lvl>
    <w:lvl w:ilvl="4" w:tplc="0B8AFDE8">
      <w:numFmt w:val="decimal"/>
      <w:lvlText w:val=""/>
      <w:lvlJc w:val="left"/>
    </w:lvl>
    <w:lvl w:ilvl="5" w:tplc="64D81AA2">
      <w:numFmt w:val="decimal"/>
      <w:lvlText w:val=""/>
      <w:lvlJc w:val="left"/>
    </w:lvl>
    <w:lvl w:ilvl="6" w:tplc="F9FCC9AE">
      <w:numFmt w:val="decimal"/>
      <w:lvlText w:val=""/>
      <w:lvlJc w:val="left"/>
    </w:lvl>
    <w:lvl w:ilvl="7" w:tplc="A184D6A6">
      <w:numFmt w:val="decimal"/>
      <w:lvlText w:val=""/>
      <w:lvlJc w:val="left"/>
    </w:lvl>
    <w:lvl w:ilvl="8" w:tplc="1D768316">
      <w:numFmt w:val="decimal"/>
      <w:lvlText w:val=""/>
      <w:lvlJc w:val="left"/>
    </w:lvl>
  </w:abstractNum>
  <w:abstractNum w:abstractNumId="9" w15:restartNumberingAfterBreak="0">
    <w:nsid w:val="21CC411C"/>
    <w:multiLevelType w:val="hybridMultilevel"/>
    <w:tmpl w:val="111017AE"/>
    <w:lvl w:ilvl="0" w:tplc="C83C2DFA">
      <w:start w:val="1"/>
      <w:numFmt w:val="decimal"/>
      <w:lvlText w:val="%1."/>
      <w:lvlJc w:val="left"/>
      <w:pPr>
        <w:tabs>
          <w:tab w:val="num" w:pos="1080"/>
        </w:tabs>
        <w:ind w:left="720" w:hanging="360"/>
      </w:pPr>
    </w:lvl>
    <w:lvl w:ilvl="1" w:tplc="53C8A6A6">
      <w:numFmt w:val="decimal"/>
      <w:lvlText w:val=""/>
      <w:lvlJc w:val="left"/>
    </w:lvl>
    <w:lvl w:ilvl="2" w:tplc="E2E4CC64">
      <w:numFmt w:val="decimal"/>
      <w:lvlText w:val=""/>
      <w:lvlJc w:val="left"/>
    </w:lvl>
    <w:lvl w:ilvl="3" w:tplc="D7D48E7C">
      <w:numFmt w:val="decimal"/>
      <w:lvlText w:val=""/>
      <w:lvlJc w:val="left"/>
    </w:lvl>
    <w:lvl w:ilvl="4" w:tplc="C6D438FE">
      <w:numFmt w:val="decimal"/>
      <w:lvlText w:val=""/>
      <w:lvlJc w:val="left"/>
    </w:lvl>
    <w:lvl w:ilvl="5" w:tplc="EA16CDA0">
      <w:numFmt w:val="decimal"/>
      <w:lvlText w:val=""/>
      <w:lvlJc w:val="left"/>
    </w:lvl>
    <w:lvl w:ilvl="6" w:tplc="FCB2BEB8">
      <w:numFmt w:val="decimal"/>
      <w:lvlText w:val=""/>
      <w:lvlJc w:val="left"/>
    </w:lvl>
    <w:lvl w:ilvl="7" w:tplc="0ACEE192">
      <w:numFmt w:val="decimal"/>
      <w:lvlText w:val=""/>
      <w:lvlJc w:val="left"/>
    </w:lvl>
    <w:lvl w:ilvl="8" w:tplc="26D05F5A">
      <w:numFmt w:val="decimal"/>
      <w:lvlText w:val=""/>
      <w:lvlJc w:val="left"/>
    </w:lvl>
  </w:abstractNum>
  <w:abstractNum w:abstractNumId="10" w15:restartNumberingAfterBreak="0">
    <w:nsid w:val="29207714"/>
    <w:multiLevelType w:val="hybridMultilevel"/>
    <w:tmpl w:val="2D382E3A"/>
    <w:lvl w:ilvl="0" w:tplc="EC1CA68E">
      <w:start w:val="1"/>
      <w:numFmt w:val="bullet"/>
      <w:lvlText w:val=""/>
      <w:lvlJc w:val="left"/>
      <w:pPr>
        <w:tabs>
          <w:tab w:val="num" w:pos="1080"/>
        </w:tabs>
        <w:ind w:left="720" w:hanging="360"/>
      </w:pPr>
      <w:rPr>
        <w:rFonts w:ascii="Symbol" w:hAnsi="Symbol" w:hint="default"/>
      </w:rPr>
    </w:lvl>
    <w:lvl w:ilvl="1" w:tplc="201A0982">
      <w:numFmt w:val="decimal"/>
      <w:lvlText w:val=""/>
      <w:lvlJc w:val="left"/>
    </w:lvl>
    <w:lvl w:ilvl="2" w:tplc="417C8238">
      <w:numFmt w:val="decimal"/>
      <w:lvlText w:val=""/>
      <w:lvlJc w:val="left"/>
    </w:lvl>
    <w:lvl w:ilvl="3" w:tplc="309C41B4">
      <w:numFmt w:val="decimal"/>
      <w:lvlText w:val=""/>
      <w:lvlJc w:val="left"/>
    </w:lvl>
    <w:lvl w:ilvl="4" w:tplc="03C29DDC">
      <w:numFmt w:val="decimal"/>
      <w:lvlText w:val=""/>
      <w:lvlJc w:val="left"/>
    </w:lvl>
    <w:lvl w:ilvl="5" w:tplc="98848F0A">
      <w:numFmt w:val="decimal"/>
      <w:lvlText w:val=""/>
      <w:lvlJc w:val="left"/>
    </w:lvl>
    <w:lvl w:ilvl="6" w:tplc="1C38FA7A">
      <w:numFmt w:val="decimal"/>
      <w:lvlText w:val=""/>
      <w:lvlJc w:val="left"/>
    </w:lvl>
    <w:lvl w:ilvl="7" w:tplc="A8FE9A70">
      <w:numFmt w:val="decimal"/>
      <w:lvlText w:val=""/>
      <w:lvlJc w:val="left"/>
    </w:lvl>
    <w:lvl w:ilvl="8" w:tplc="5D9A5624">
      <w:numFmt w:val="decimal"/>
      <w:lvlText w:val=""/>
      <w:lvlJc w:val="left"/>
    </w:lvl>
  </w:abstractNum>
  <w:abstractNum w:abstractNumId="11" w15:restartNumberingAfterBreak="0">
    <w:nsid w:val="39122D7D"/>
    <w:multiLevelType w:val="hybridMultilevel"/>
    <w:tmpl w:val="81283EAC"/>
    <w:lvl w:ilvl="0" w:tplc="D23A7118">
      <w:start w:val="1"/>
      <w:numFmt w:val="bullet"/>
      <w:lvlText w:val=""/>
      <w:lvlJc w:val="left"/>
      <w:pPr>
        <w:tabs>
          <w:tab w:val="num" w:pos="1080"/>
        </w:tabs>
        <w:ind w:left="720" w:hanging="360"/>
      </w:pPr>
      <w:rPr>
        <w:rFonts w:ascii="Symbol" w:hAnsi="Symbol" w:hint="default"/>
      </w:rPr>
    </w:lvl>
    <w:lvl w:ilvl="1" w:tplc="1F3A33FA">
      <w:numFmt w:val="decimal"/>
      <w:lvlText w:val=""/>
      <w:lvlJc w:val="left"/>
    </w:lvl>
    <w:lvl w:ilvl="2" w:tplc="6DD04C16">
      <w:numFmt w:val="decimal"/>
      <w:lvlText w:val=""/>
      <w:lvlJc w:val="left"/>
    </w:lvl>
    <w:lvl w:ilvl="3" w:tplc="76C4B9E0">
      <w:numFmt w:val="decimal"/>
      <w:lvlText w:val=""/>
      <w:lvlJc w:val="left"/>
    </w:lvl>
    <w:lvl w:ilvl="4" w:tplc="345C220C">
      <w:numFmt w:val="decimal"/>
      <w:lvlText w:val=""/>
      <w:lvlJc w:val="left"/>
    </w:lvl>
    <w:lvl w:ilvl="5" w:tplc="8F3A49D0">
      <w:numFmt w:val="decimal"/>
      <w:lvlText w:val=""/>
      <w:lvlJc w:val="left"/>
    </w:lvl>
    <w:lvl w:ilvl="6" w:tplc="26A2771E">
      <w:numFmt w:val="decimal"/>
      <w:lvlText w:val=""/>
      <w:lvlJc w:val="left"/>
    </w:lvl>
    <w:lvl w:ilvl="7" w:tplc="49BAF442">
      <w:numFmt w:val="decimal"/>
      <w:lvlText w:val=""/>
      <w:lvlJc w:val="left"/>
    </w:lvl>
    <w:lvl w:ilvl="8" w:tplc="2124D354">
      <w:numFmt w:val="decimal"/>
      <w:lvlText w:val=""/>
      <w:lvlJc w:val="left"/>
    </w:lvl>
  </w:abstractNum>
  <w:abstractNum w:abstractNumId="12" w15:restartNumberingAfterBreak="0">
    <w:nsid w:val="3AC02A13"/>
    <w:multiLevelType w:val="hybridMultilevel"/>
    <w:tmpl w:val="A7561636"/>
    <w:lvl w:ilvl="0" w:tplc="8ED4CC6E">
      <w:start w:val="1"/>
      <w:numFmt w:val="bullet"/>
      <w:lvlText w:val=""/>
      <w:lvlJc w:val="left"/>
      <w:pPr>
        <w:tabs>
          <w:tab w:val="num" w:pos="1080"/>
        </w:tabs>
        <w:ind w:left="720" w:hanging="360"/>
      </w:pPr>
      <w:rPr>
        <w:rFonts w:ascii="Symbol" w:hAnsi="Symbol" w:hint="default"/>
      </w:rPr>
    </w:lvl>
    <w:lvl w:ilvl="1" w:tplc="3F82B544">
      <w:start w:val="1"/>
      <w:numFmt w:val="bullet"/>
      <w:lvlText w:val="o"/>
      <w:lvlJc w:val="left"/>
      <w:pPr>
        <w:tabs>
          <w:tab w:val="num" w:pos="1800"/>
        </w:tabs>
        <w:ind w:left="1440" w:hanging="360"/>
      </w:pPr>
      <w:rPr>
        <w:rFonts w:ascii="Courier New" w:hAnsi="Courier New" w:cs="Courier New" w:hint="default"/>
      </w:rPr>
    </w:lvl>
    <w:lvl w:ilvl="2" w:tplc="70364F3E">
      <w:numFmt w:val="decimal"/>
      <w:lvlText w:val=""/>
      <w:lvlJc w:val="left"/>
    </w:lvl>
    <w:lvl w:ilvl="3" w:tplc="93D8603C">
      <w:numFmt w:val="decimal"/>
      <w:lvlText w:val=""/>
      <w:lvlJc w:val="left"/>
    </w:lvl>
    <w:lvl w:ilvl="4" w:tplc="4CAAAC9C">
      <w:numFmt w:val="decimal"/>
      <w:lvlText w:val=""/>
      <w:lvlJc w:val="left"/>
    </w:lvl>
    <w:lvl w:ilvl="5" w:tplc="54522D1C">
      <w:numFmt w:val="decimal"/>
      <w:lvlText w:val=""/>
      <w:lvlJc w:val="left"/>
    </w:lvl>
    <w:lvl w:ilvl="6" w:tplc="01521244">
      <w:numFmt w:val="decimal"/>
      <w:lvlText w:val=""/>
      <w:lvlJc w:val="left"/>
    </w:lvl>
    <w:lvl w:ilvl="7" w:tplc="26B2FF6E">
      <w:numFmt w:val="decimal"/>
      <w:lvlText w:val=""/>
      <w:lvlJc w:val="left"/>
    </w:lvl>
    <w:lvl w:ilvl="8" w:tplc="D932EB8A">
      <w:numFmt w:val="decimal"/>
      <w:lvlText w:val=""/>
      <w:lvlJc w:val="left"/>
    </w:lvl>
  </w:abstractNum>
  <w:abstractNum w:abstractNumId="13" w15:restartNumberingAfterBreak="0">
    <w:nsid w:val="3BE03C4E"/>
    <w:multiLevelType w:val="hybridMultilevel"/>
    <w:tmpl w:val="DAAA550E"/>
    <w:lvl w:ilvl="0" w:tplc="78085326">
      <w:start w:val="1"/>
      <w:numFmt w:val="none"/>
      <w:lvlText w:val="•"/>
      <w:lvlJc w:val="left"/>
      <w:pPr>
        <w:tabs>
          <w:tab w:val="num" w:pos="1080"/>
        </w:tabs>
        <w:ind w:left="720" w:hanging="360"/>
      </w:pPr>
      <w:rPr>
        <w:rFonts w:hint="default"/>
      </w:rPr>
    </w:lvl>
    <w:lvl w:ilvl="1" w:tplc="3632649E">
      <w:numFmt w:val="decimal"/>
      <w:lvlText w:val=""/>
      <w:lvlJc w:val="left"/>
    </w:lvl>
    <w:lvl w:ilvl="2" w:tplc="7E0ACB5C">
      <w:numFmt w:val="decimal"/>
      <w:lvlText w:val=""/>
      <w:lvlJc w:val="left"/>
    </w:lvl>
    <w:lvl w:ilvl="3" w:tplc="230290C0">
      <w:numFmt w:val="decimal"/>
      <w:lvlText w:val=""/>
      <w:lvlJc w:val="left"/>
    </w:lvl>
    <w:lvl w:ilvl="4" w:tplc="A4829760">
      <w:numFmt w:val="decimal"/>
      <w:lvlText w:val=""/>
      <w:lvlJc w:val="left"/>
    </w:lvl>
    <w:lvl w:ilvl="5" w:tplc="CDE8B1AC">
      <w:numFmt w:val="decimal"/>
      <w:lvlText w:val=""/>
      <w:lvlJc w:val="left"/>
    </w:lvl>
    <w:lvl w:ilvl="6" w:tplc="989043AA">
      <w:numFmt w:val="decimal"/>
      <w:lvlText w:val=""/>
      <w:lvlJc w:val="left"/>
    </w:lvl>
    <w:lvl w:ilvl="7" w:tplc="31B2C3D0">
      <w:numFmt w:val="decimal"/>
      <w:lvlText w:val=""/>
      <w:lvlJc w:val="left"/>
    </w:lvl>
    <w:lvl w:ilvl="8" w:tplc="747667FE">
      <w:numFmt w:val="decimal"/>
      <w:lvlText w:val=""/>
      <w:lvlJc w:val="left"/>
    </w:lvl>
  </w:abstractNum>
  <w:abstractNum w:abstractNumId="14" w15:restartNumberingAfterBreak="0">
    <w:nsid w:val="3DEE08F0"/>
    <w:multiLevelType w:val="hybridMultilevel"/>
    <w:tmpl w:val="23C0E7DC"/>
    <w:lvl w:ilvl="0" w:tplc="8FC053A2">
      <w:start w:val="1"/>
      <w:numFmt w:val="bullet"/>
      <w:lvlText w:val=""/>
      <w:lvlJc w:val="left"/>
      <w:pPr>
        <w:tabs>
          <w:tab w:val="num" w:pos="1080"/>
        </w:tabs>
        <w:ind w:left="720" w:hanging="360"/>
      </w:pPr>
      <w:rPr>
        <w:rFonts w:ascii="Symbol" w:hAnsi="Symbol" w:hint="default"/>
      </w:rPr>
    </w:lvl>
    <w:lvl w:ilvl="1" w:tplc="0560703E">
      <w:start w:val="1"/>
      <w:numFmt w:val="bullet"/>
      <w:lvlText w:val="o"/>
      <w:lvlJc w:val="left"/>
      <w:pPr>
        <w:tabs>
          <w:tab w:val="num" w:pos="1800"/>
        </w:tabs>
        <w:ind w:left="1440" w:hanging="360"/>
      </w:pPr>
      <w:rPr>
        <w:rFonts w:ascii="Courier New" w:hAnsi="Courier New" w:cs="Courier New" w:hint="default"/>
      </w:rPr>
    </w:lvl>
    <w:lvl w:ilvl="2" w:tplc="78605760">
      <w:numFmt w:val="decimal"/>
      <w:lvlText w:val=""/>
      <w:lvlJc w:val="left"/>
    </w:lvl>
    <w:lvl w:ilvl="3" w:tplc="6798CCCA">
      <w:numFmt w:val="decimal"/>
      <w:lvlText w:val=""/>
      <w:lvlJc w:val="left"/>
    </w:lvl>
    <w:lvl w:ilvl="4" w:tplc="E07CA1BC">
      <w:numFmt w:val="decimal"/>
      <w:lvlText w:val=""/>
      <w:lvlJc w:val="left"/>
    </w:lvl>
    <w:lvl w:ilvl="5" w:tplc="3EE69042">
      <w:numFmt w:val="decimal"/>
      <w:lvlText w:val=""/>
      <w:lvlJc w:val="left"/>
    </w:lvl>
    <w:lvl w:ilvl="6" w:tplc="DA4E6470">
      <w:numFmt w:val="decimal"/>
      <w:lvlText w:val=""/>
      <w:lvlJc w:val="left"/>
    </w:lvl>
    <w:lvl w:ilvl="7" w:tplc="B12EAB78">
      <w:numFmt w:val="decimal"/>
      <w:lvlText w:val=""/>
      <w:lvlJc w:val="left"/>
    </w:lvl>
    <w:lvl w:ilvl="8" w:tplc="CC9E6594">
      <w:numFmt w:val="decimal"/>
      <w:lvlText w:val=""/>
      <w:lvlJc w:val="left"/>
    </w:lvl>
  </w:abstractNum>
  <w:abstractNum w:abstractNumId="15" w15:restartNumberingAfterBreak="0">
    <w:nsid w:val="442F76B7"/>
    <w:multiLevelType w:val="hybridMultilevel"/>
    <w:tmpl w:val="15AEF3DC"/>
    <w:lvl w:ilvl="0" w:tplc="FE7805FA">
      <w:start w:val="1"/>
      <w:numFmt w:val="bullet"/>
      <w:lvlText w:val=""/>
      <w:lvlJc w:val="left"/>
      <w:pPr>
        <w:tabs>
          <w:tab w:val="num" w:pos="1080"/>
        </w:tabs>
        <w:ind w:left="720" w:hanging="360"/>
      </w:pPr>
      <w:rPr>
        <w:rFonts w:ascii="Symbol" w:hAnsi="Symbol" w:hint="default"/>
      </w:rPr>
    </w:lvl>
    <w:lvl w:ilvl="1" w:tplc="85C2C862">
      <w:numFmt w:val="decimal"/>
      <w:lvlText w:val=""/>
      <w:lvlJc w:val="left"/>
    </w:lvl>
    <w:lvl w:ilvl="2" w:tplc="D1B8F7E4">
      <w:numFmt w:val="decimal"/>
      <w:lvlText w:val=""/>
      <w:lvlJc w:val="left"/>
    </w:lvl>
    <w:lvl w:ilvl="3" w:tplc="8E2A5DAC">
      <w:numFmt w:val="decimal"/>
      <w:lvlText w:val=""/>
      <w:lvlJc w:val="left"/>
    </w:lvl>
    <w:lvl w:ilvl="4" w:tplc="1E0E41D6">
      <w:numFmt w:val="decimal"/>
      <w:lvlText w:val=""/>
      <w:lvlJc w:val="left"/>
    </w:lvl>
    <w:lvl w:ilvl="5" w:tplc="FA80827C">
      <w:numFmt w:val="decimal"/>
      <w:lvlText w:val=""/>
      <w:lvlJc w:val="left"/>
    </w:lvl>
    <w:lvl w:ilvl="6" w:tplc="6A8CEBB2">
      <w:numFmt w:val="decimal"/>
      <w:lvlText w:val=""/>
      <w:lvlJc w:val="left"/>
    </w:lvl>
    <w:lvl w:ilvl="7" w:tplc="9978406E">
      <w:numFmt w:val="decimal"/>
      <w:lvlText w:val=""/>
      <w:lvlJc w:val="left"/>
    </w:lvl>
    <w:lvl w:ilvl="8" w:tplc="468A9F36">
      <w:numFmt w:val="decimal"/>
      <w:lvlText w:val=""/>
      <w:lvlJc w:val="left"/>
    </w:lvl>
  </w:abstractNum>
  <w:abstractNum w:abstractNumId="16" w15:restartNumberingAfterBreak="0">
    <w:nsid w:val="44C90600"/>
    <w:multiLevelType w:val="hybridMultilevel"/>
    <w:tmpl w:val="B114FC9E"/>
    <w:lvl w:ilvl="0" w:tplc="E5BC02E4">
      <w:start w:val="6"/>
      <w:numFmt w:val="decimal"/>
      <w:lvlText w:val="%1."/>
      <w:lvlJc w:val="left"/>
      <w:pPr>
        <w:tabs>
          <w:tab w:val="num" w:pos="1080"/>
        </w:tabs>
        <w:ind w:left="720" w:hanging="360"/>
      </w:pPr>
    </w:lvl>
    <w:lvl w:ilvl="1" w:tplc="5F5A7A70">
      <w:start w:val="1"/>
      <w:numFmt w:val="bullet"/>
      <w:lvlText w:val="o"/>
      <w:lvlJc w:val="left"/>
      <w:pPr>
        <w:tabs>
          <w:tab w:val="num" w:pos="1800"/>
        </w:tabs>
        <w:ind w:left="1440" w:hanging="360"/>
      </w:pPr>
      <w:rPr>
        <w:rFonts w:ascii="Courier New" w:hAnsi="Courier New" w:cs="Courier New" w:hint="default"/>
      </w:rPr>
    </w:lvl>
    <w:lvl w:ilvl="2" w:tplc="8E4A470E">
      <w:numFmt w:val="decimal"/>
      <w:lvlText w:val=""/>
      <w:lvlJc w:val="left"/>
    </w:lvl>
    <w:lvl w:ilvl="3" w:tplc="380C840C">
      <w:numFmt w:val="decimal"/>
      <w:lvlText w:val=""/>
      <w:lvlJc w:val="left"/>
    </w:lvl>
    <w:lvl w:ilvl="4" w:tplc="3D488322">
      <w:numFmt w:val="decimal"/>
      <w:lvlText w:val=""/>
      <w:lvlJc w:val="left"/>
    </w:lvl>
    <w:lvl w:ilvl="5" w:tplc="41027288">
      <w:numFmt w:val="decimal"/>
      <w:lvlText w:val=""/>
      <w:lvlJc w:val="left"/>
    </w:lvl>
    <w:lvl w:ilvl="6" w:tplc="66402E9A">
      <w:numFmt w:val="decimal"/>
      <w:lvlText w:val=""/>
      <w:lvlJc w:val="left"/>
    </w:lvl>
    <w:lvl w:ilvl="7" w:tplc="1590A89C">
      <w:numFmt w:val="decimal"/>
      <w:lvlText w:val=""/>
      <w:lvlJc w:val="left"/>
    </w:lvl>
    <w:lvl w:ilvl="8" w:tplc="DF9A9E38">
      <w:numFmt w:val="decimal"/>
      <w:lvlText w:val=""/>
      <w:lvlJc w:val="left"/>
    </w:lvl>
  </w:abstractNum>
  <w:abstractNum w:abstractNumId="17" w15:restartNumberingAfterBreak="0">
    <w:nsid w:val="44F51FE8"/>
    <w:multiLevelType w:val="hybridMultilevel"/>
    <w:tmpl w:val="9EC44DB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4791594A"/>
    <w:multiLevelType w:val="hybridMultilevel"/>
    <w:tmpl w:val="900E00C6"/>
    <w:lvl w:ilvl="0" w:tplc="E65E68C4">
      <w:start w:val="1"/>
      <w:numFmt w:val="bullet"/>
      <w:lvlText w:val=""/>
      <w:lvlJc w:val="left"/>
      <w:pPr>
        <w:tabs>
          <w:tab w:val="num" w:pos="900"/>
        </w:tabs>
        <w:ind w:left="540" w:hanging="360"/>
      </w:pPr>
      <w:rPr>
        <w:rFonts w:ascii="Symbol" w:hAnsi="Symbol" w:hint="default"/>
      </w:rPr>
    </w:lvl>
    <w:lvl w:ilvl="1" w:tplc="9EDA9AC8">
      <w:numFmt w:val="decimal"/>
      <w:lvlText w:val=""/>
      <w:lvlJc w:val="left"/>
    </w:lvl>
    <w:lvl w:ilvl="2" w:tplc="516644F8">
      <w:numFmt w:val="decimal"/>
      <w:lvlText w:val=""/>
      <w:lvlJc w:val="left"/>
    </w:lvl>
    <w:lvl w:ilvl="3" w:tplc="2C9A5EE8">
      <w:numFmt w:val="decimal"/>
      <w:lvlText w:val=""/>
      <w:lvlJc w:val="left"/>
    </w:lvl>
    <w:lvl w:ilvl="4" w:tplc="4A2264BC">
      <w:numFmt w:val="decimal"/>
      <w:lvlText w:val=""/>
      <w:lvlJc w:val="left"/>
    </w:lvl>
    <w:lvl w:ilvl="5" w:tplc="00A4ECBC">
      <w:numFmt w:val="decimal"/>
      <w:lvlText w:val=""/>
      <w:lvlJc w:val="left"/>
    </w:lvl>
    <w:lvl w:ilvl="6" w:tplc="A01A7750">
      <w:numFmt w:val="decimal"/>
      <w:lvlText w:val=""/>
      <w:lvlJc w:val="left"/>
    </w:lvl>
    <w:lvl w:ilvl="7" w:tplc="C298CBA6">
      <w:numFmt w:val="decimal"/>
      <w:lvlText w:val=""/>
      <w:lvlJc w:val="left"/>
    </w:lvl>
    <w:lvl w:ilvl="8" w:tplc="5C605FBE">
      <w:numFmt w:val="decimal"/>
      <w:lvlText w:val=""/>
      <w:lvlJc w:val="left"/>
    </w:lvl>
  </w:abstractNum>
  <w:abstractNum w:abstractNumId="19" w15:restartNumberingAfterBreak="0">
    <w:nsid w:val="489C3C7A"/>
    <w:multiLevelType w:val="hybridMultilevel"/>
    <w:tmpl w:val="A6048734"/>
    <w:lvl w:ilvl="0" w:tplc="3A7AC4C6">
      <w:start w:val="1"/>
      <w:numFmt w:val="bullet"/>
      <w:lvlText w:val=""/>
      <w:lvlJc w:val="left"/>
      <w:pPr>
        <w:tabs>
          <w:tab w:val="num" w:pos="1080"/>
        </w:tabs>
        <w:ind w:left="720" w:hanging="360"/>
      </w:pPr>
      <w:rPr>
        <w:rFonts w:ascii="Symbol" w:hAnsi="Symbol" w:hint="default"/>
      </w:rPr>
    </w:lvl>
    <w:lvl w:ilvl="1" w:tplc="6D54C5D8">
      <w:numFmt w:val="decimal"/>
      <w:lvlText w:val=""/>
      <w:lvlJc w:val="left"/>
    </w:lvl>
    <w:lvl w:ilvl="2" w:tplc="89680676">
      <w:numFmt w:val="decimal"/>
      <w:lvlText w:val=""/>
      <w:lvlJc w:val="left"/>
    </w:lvl>
    <w:lvl w:ilvl="3" w:tplc="2DB85DE6">
      <w:numFmt w:val="decimal"/>
      <w:lvlText w:val=""/>
      <w:lvlJc w:val="left"/>
    </w:lvl>
    <w:lvl w:ilvl="4" w:tplc="C99865F6">
      <w:numFmt w:val="decimal"/>
      <w:lvlText w:val=""/>
      <w:lvlJc w:val="left"/>
    </w:lvl>
    <w:lvl w:ilvl="5" w:tplc="20EA258E">
      <w:numFmt w:val="decimal"/>
      <w:lvlText w:val=""/>
      <w:lvlJc w:val="left"/>
    </w:lvl>
    <w:lvl w:ilvl="6" w:tplc="024A3A1A">
      <w:numFmt w:val="decimal"/>
      <w:lvlText w:val=""/>
      <w:lvlJc w:val="left"/>
    </w:lvl>
    <w:lvl w:ilvl="7" w:tplc="4F5AA266">
      <w:numFmt w:val="decimal"/>
      <w:lvlText w:val=""/>
      <w:lvlJc w:val="left"/>
    </w:lvl>
    <w:lvl w:ilvl="8" w:tplc="B25ABC8C">
      <w:numFmt w:val="decimal"/>
      <w:lvlText w:val=""/>
      <w:lvlJc w:val="left"/>
    </w:lvl>
  </w:abstractNum>
  <w:abstractNum w:abstractNumId="20" w15:restartNumberingAfterBreak="0">
    <w:nsid w:val="4A83595D"/>
    <w:multiLevelType w:val="hybridMultilevel"/>
    <w:tmpl w:val="2BF83224"/>
    <w:lvl w:ilvl="0" w:tplc="D6087EB6">
      <w:start w:val="1"/>
      <w:numFmt w:val="bullet"/>
      <w:lvlText w:val=""/>
      <w:lvlJc w:val="left"/>
      <w:pPr>
        <w:tabs>
          <w:tab w:val="num" w:pos="1080"/>
        </w:tabs>
        <w:ind w:left="720" w:hanging="360"/>
      </w:pPr>
      <w:rPr>
        <w:rFonts w:ascii="Symbol" w:hAnsi="Symbol" w:hint="default"/>
      </w:rPr>
    </w:lvl>
    <w:lvl w:ilvl="1" w:tplc="88A47534">
      <w:start w:val="1"/>
      <w:numFmt w:val="bullet"/>
      <w:lvlText w:val="o"/>
      <w:lvlJc w:val="left"/>
      <w:pPr>
        <w:tabs>
          <w:tab w:val="num" w:pos="1800"/>
        </w:tabs>
        <w:ind w:left="1440" w:hanging="360"/>
      </w:pPr>
      <w:rPr>
        <w:rFonts w:ascii="Courier New" w:hAnsi="Courier New" w:cs="Courier New" w:hint="default"/>
      </w:rPr>
    </w:lvl>
    <w:lvl w:ilvl="2" w:tplc="CC8E2278">
      <w:numFmt w:val="decimal"/>
      <w:lvlText w:val=""/>
      <w:lvlJc w:val="left"/>
    </w:lvl>
    <w:lvl w:ilvl="3" w:tplc="A958456A">
      <w:numFmt w:val="decimal"/>
      <w:lvlText w:val=""/>
      <w:lvlJc w:val="left"/>
    </w:lvl>
    <w:lvl w:ilvl="4" w:tplc="86500C92">
      <w:numFmt w:val="decimal"/>
      <w:lvlText w:val=""/>
      <w:lvlJc w:val="left"/>
    </w:lvl>
    <w:lvl w:ilvl="5" w:tplc="84789650">
      <w:numFmt w:val="decimal"/>
      <w:lvlText w:val=""/>
      <w:lvlJc w:val="left"/>
    </w:lvl>
    <w:lvl w:ilvl="6" w:tplc="F034AB84">
      <w:numFmt w:val="decimal"/>
      <w:lvlText w:val=""/>
      <w:lvlJc w:val="left"/>
    </w:lvl>
    <w:lvl w:ilvl="7" w:tplc="93FCD5DA">
      <w:numFmt w:val="decimal"/>
      <w:lvlText w:val=""/>
      <w:lvlJc w:val="left"/>
    </w:lvl>
    <w:lvl w:ilvl="8" w:tplc="C0D67BA4">
      <w:numFmt w:val="decimal"/>
      <w:lvlText w:val=""/>
      <w:lvlJc w:val="left"/>
    </w:lvl>
  </w:abstractNum>
  <w:abstractNum w:abstractNumId="21" w15:restartNumberingAfterBreak="0">
    <w:nsid w:val="4C425586"/>
    <w:multiLevelType w:val="hybridMultilevel"/>
    <w:tmpl w:val="9626C292"/>
    <w:lvl w:ilvl="0" w:tplc="12940E22">
      <w:start w:val="1"/>
      <w:numFmt w:val="bullet"/>
      <w:lvlText w:val=""/>
      <w:lvlJc w:val="left"/>
      <w:pPr>
        <w:tabs>
          <w:tab w:val="num" w:pos="1080"/>
        </w:tabs>
        <w:ind w:left="720" w:hanging="360"/>
      </w:pPr>
      <w:rPr>
        <w:rFonts w:ascii="Symbol" w:hAnsi="Symbol" w:hint="default"/>
      </w:rPr>
    </w:lvl>
    <w:lvl w:ilvl="1" w:tplc="AEFC8228">
      <w:numFmt w:val="decimal"/>
      <w:lvlText w:val=""/>
      <w:lvlJc w:val="left"/>
    </w:lvl>
    <w:lvl w:ilvl="2" w:tplc="B2A27B14">
      <w:numFmt w:val="decimal"/>
      <w:lvlText w:val=""/>
      <w:lvlJc w:val="left"/>
    </w:lvl>
    <w:lvl w:ilvl="3" w:tplc="0D327AD4">
      <w:numFmt w:val="decimal"/>
      <w:lvlText w:val=""/>
      <w:lvlJc w:val="left"/>
    </w:lvl>
    <w:lvl w:ilvl="4" w:tplc="90B64064">
      <w:numFmt w:val="decimal"/>
      <w:lvlText w:val=""/>
      <w:lvlJc w:val="left"/>
    </w:lvl>
    <w:lvl w:ilvl="5" w:tplc="C3F8BBC4">
      <w:numFmt w:val="decimal"/>
      <w:lvlText w:val=""/>
      <w:lvlJc w:val="left"/>
    </w:lvl>
    <w:lvl w:ilvl="6" w:tplc="FAA08B48">
      <w:numFmt w:val="decimal"/>
      <w:lvlText w:val=""/>
      <w:lvlJc w:val="left"/>
    </w:lvl>
    <w:lvl w:ilvl="7" w:tplc="DBBEA946">
      <w:numFmt w:val="decimal"/>
      <w:lvlText w:val=""/>
      <w:lvlJc w:val="left"/>
    </w:lvl>
    <w:lvl w:ilvl="8" w:tplc="819E27F6">
      <w:numFmt w:val="decimal"/>
      <w:lvlText w:val=""/>
      <w:lvlJc w:val="left"/>
    </w:lvl>
  </w:abstractNum>
  <w:abstractNum w:abstractNumId="22" w15:restartNumberingAfterBreak="0">
    <w:nsid w:val="4FBB7BCA"/>
    <w:multiLevelType w:val="hybridMultilevel"/>
    <w:tmpl w:val="7D500D02"/>
    <w:lvl w:ilvl="0" w:tplc="6382F0BA">
      <w:start w:val="8"/>
      <w:numFmt w:val="decimal"/>
      <w:lvlText w:val="%1."/>
      <w:lvlJc w:val="left"/>
      <w:pPr>
        <w:tabs>
          <w:tab w:val="num" w:pos="1080"/>
        </w:tabs>
        <w:ind w:left="720" w:hanging="360"/>
      </w:pPr>
    </w:lvl>
    <w:lvl w:ilvl="1" w:tplc="CE24BD74">
      <w:start w:val="1"/>
      <w:numFmt w:val="bullet"/>
      <w:lvlText w:val="o"/>
      <w:lvlJc w:val="left"/>
      <w:pPr>
        <w:tabs>
          <w:tab w:val="num" w:pos="1800"/>
        </w:tabs>
        <w:ind w:left="1440" w:hanging="360"/>
      </w:pPr>
      <w:rPr>
        <w:rFonts w:ascii="Courier New" w:hAnsi="Courier New" w:cs="Courier New" w:hint="default"/>
      </w:rPr>
    </w:lvl>
    <w:lvl w:ilvl="2" w:tplc="948AE930">
      <w:numFmt w:val="decimal"/>
      <w:lvlText w:val=""/>
      <w:lvlJc w:val="left"/>
    </w:lvl>
    <w:lvl w:ilvl="3" w:tplc="69B60828">
      <w:numFmt w:val="decimal"/>
      <w:lvlText w:val=""/>
      <w:lvlJc w:val="left"/>
    </w:lvl>
    <w:lvl w:ilvl="4" w:tplc="3F50459A">
      <w:numFmt w:val="decimal"/>
      <w:lvlText w:val=""/>
      <w:lvlJc w:val="left"/>
    </w:lvl>
    <w:lvl w:ilvl="5" w:tplc="A608FE88">
      <w:numFmt w:val="decimal"/>
      <w:lvlText w:val=""/>
      <w:lvlJc w:val="left"/>
    </w:lvl>
    <w:lvl w:ilvl="6" w:tplc="65BC64CE">
      <w:numFmt w:val="decimal"/>
      <w:lvlText w:val=""/>
      <w:lvlJc w:val="left"/>
    </w:lvl>
    <w:lvl w:ilvl="7" w:tplc="C70CA3BA">
      <w:numFmt w:val="decimal"/>
      <w:lvlText w:val=""/>
      <w:lvlJc w:val="left"/>
    </w:lvl>
    <w:lvl w:ilvl="8" w:tplc="BC7EA976">
      <w:numFmt w:val="decimal"/>
      <w:lvlText w:val=""/>
      <w:lvlJc w:val="left"/>
    </w:lvl>
  </w:abstractNum>
  <w:abstractNum w:abstractNumId="23" w15:restartNumberingAfterBreak="0">
    <w:nsid w:val="51D64305"/>
    <w:multiLevelType w:val="multilevel"/>
    <w:tmpl w:val="91088E02"/>
    <w:lvl w:ilvl="0">
      <w:start w:val="5"/>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4" w15:restartNumberingAfterBreak="0">
    <w:nsid w:val="552F3BF1"/>
    <w:multiLevelType w:val="hybridMultilevel"/>
    <w:tmpl w:val="B048630C"/>
    <w:lvl w:ilvl="0" w:tplc="2E3ABA10">
      <w:start w:val="1"/>
      <w:numFmt w:val="bullet"/>
      <w:lvlText w:val=""/>
      <w:lvlJc w:val="left"/>
      <w:pPr>
        <w:tabs>
          <w:tab w:val="num" w:pos="1080"/>
        </w:tabs>
        <w:ind w:left="720" w:hanging="360"/>
      </w:pPr>
      <w:rPr>
        <w:rFonts w:ascii="Symbol" w:hAnsi="Symbol" w:hint="default"/>
      </w:rPr>
    </w:lvl>
    <w:lvl w:ilvl="1" w:tplc="8B28295C">
      <w:numFmt w:val="decimal"/>
      <w:lvlText w:val=""/>
      <w:lvlJc w:val="left"/>
    </w:lvl>
    <w:lvl w:ilvl="2" w:tplc="117031DA">
      <w:numFmt w:val="decimal"/>
      <w:lvlText w:val=""/>
      <w:lvlJc w:val="left"/>
    </w:lvl>
    <w:lvl w:ilvl="3" w:tplc="EFD668CA">
      <w:numFmt w:val="decimal"/>
      <w:lvlText w:val=""/>
      <w:lvlJc w:val="left"/>
    </w:lvl>
    <w:lvl w:ilvl="4" w:tplc="ABCAE812">
      <w:numFmt w:val="decimal"/>
      <w:lvlText w:val=""/>
      <w:lvlJc w:val="left"/>
    </w:lvl>
    <w:lvl w:ilvl="5" w:tplc="ABB00A38">
      <w:numFmt w:val="decimal"/>
      <w:lvlText w:val=""/>
      <w:lvlJc w:val="left"/>
    </w:lvl>
    <w:lvl w:ilvl="6" w:tplc="6464CE54">
      <w:numFmt w:val="decimal"/>
      <w:lvlText w:val=""/>
      <w:lvlJc w:val="left"/>
    </w:lvl>
    <w:lvl w:ilvl="7" w:tplc="0AACC01E">
      <w:numFmt w:val="decimal"/>
      <w:lvlText w:val=""/>
      <w:lvlJc w:val="left"/>
    </w:lvl>
    <w:lvl w:ilvl="8" w:tplc="E460D742">
      <w:numFmt w:val="decimal"/>
      <w:lvlText w:val=""/>
      <w:lvlJc w:val="left"/>
    </w:lvl>
  </w:abstractNum>
  <w:abstractNum w:abstractNumId="25" w15:restartNumberingAfterBreak="0">
    <w:nsid w:val="5966732B"/>
    <w:multiLevelType w:val="hybridMultilevel"/>
    <w:tmpl w:val="F77CEEE8"/>
    <w:lvl w:ilvl="0" w:tplc="D9947C08">
      <w:start w:val="1"/>
      <w:numFmt w:val="bullet"/>
      <w:lvlText w:val=""/>
      <w:lvlJc w:val="left"/>
      <w:pPr>
        <w:tabs>
          <w:tab w:val="num" w:pos="1080"/>
        </w:tabs>
        <w:ind w:left="720" w:hanging="360"/>
      </w:pPr>
      <w:rPr>
        <w:rFonts w:ascii="Symbol" w:hAnsi="Symbol" w:hint="default"/>
      </w:rPr>
    </w:lvl>
    <w:lvl w:ilvl="1" w:tplc="A12450D6">
      <w:start w:val="1"/>
      <w:numFmt w:val="bullet"/>
      <w:lvlText w:val="o"/>
      <w:lvlJc w:val="left"/>
      <w:pPr>
        <w:tabs>
          <w:tab w:val="num" w:pos="1800"/>
        </w:tabs>
        <w:ind w:left="1440" w:hanging="360"/>
      </w:pPr>
      <w:rPr>
        <w:rFonts w:ascii="Courier New" w:hAnsi="Courier New" w:cs="Courier New" w:hint="default"/>
      </w:rPr>
    </w:lvl>
    <w:lvl w:ilvl="2" w:tplc="B330CF94">
      <w:numFmt w:val="decimal"/>
      <w:lvlText w:val=""/>
      <w:lvlJc w:val="left"/>
    </w:lvl>
    <w:lvl w:ilvl="3" w:tplc="D78214E4">
      <w:numFmt w:val="decimal"/>
      <w:lvlText w:val=""/>
      <w:lvlJc w:val="left"/>
    </w:lvl>
    <w:lvl w:ilvl="4" w:tplc="D2967A76">
      <w:numFmt w:val="decimal"/>
      <w:lvlText w:val=""/>
      <w:lvlJc w:val="left"/>
    </w:lvl>
    <w:lvl w:ilvl="5" w:tplc="85325AA0">
      <w:numFmt w:val="decimal"/>
      <w:lvlText w:val=""/>
      <w:lvlJc w:val="left"/>
    </w:lvl>
    <w:lvl w:ilvl="6" w:tplc="32E4D3AE">
      <w:numFmt w:val="decimal"/>
      <w:lvlText w:val=""/>
      <w:lvlJc w:val="left"/>
    </w:lvl>
    <w:lvl w:ilvl="7" w:tplc="691CB79E">
      <w:numFmt w:val="decimal"/>
      <w:lvlText w:val=""/>
      <w:lvlJc w:val="left"/>
    </w:lvl>
    <w:lvl w:ilvl="8" w:tplc="D6FE4816">
      <w:numFmt w:val="decimal"/>
      <w:lvlText w:val=""/>
      <w:lvlJc w:val="left"/>
    </w:lvl>
  </w:abstractNum>
  <w:abstractNum w:abstractNumId="26" w15:restartNumberingAfterBreak="0">
    <w:nsid w:val="5DC92FEC"/>
    <w:multiLevelType w:val="hybridMultilevel"/>
    <w:tmpl w:val="3E2ED012"/>
    <w:lvl w:ilvl="0" w:tplc="C9A207D6">
      <w:start w:val="1"/>
      <w:numFmt w:val="bullet"/>
      <w:lvlText w:val=""/>
      <w:lvlJc w:val="left"/>
      <w:pPr>
        <w:tabs>
          <w:tab w:val="num" w:pos="1080"/>
        </w:tabs>
        <w:ind w:left="720" w:hanging="360"/>
      </w:pPr>
      <w:rPr>
        <w:rFonts w:ascii="Symbol" w:hAnsi="Symbol" w:hint="default"/>
      </w:rPr>
    </w:lvl>
    <w:lvl w:ilvl="1" w:tplc="EC5A011C">
      <w:numFmt w:val="decimal"/>
      <w:lvlText w:val=""/>
      <w:lvlJc w:val="left"/>
    </w:lvl>
    <w:lvl w:ilvl="2" w:tplc="0450E10E">
      <w:numFmt w:val="decimal"/>
      <w:lvlText w:val=""/>
      <w:lvlJc w:val="left"/>
    </w:lvl>
    <w:lvl w:ilvl="3" w:tplc="92C4F5FE">
      <w:numFmt w:val="decimal"/>
      <w:lvlText w:val=""/>
      <w:lvlJc w:val="left"/>
    </w:lvl>
    <w:lvl w:ilvl="4" w:tplc="9ED83432">
      <w:numFmt w:val="decimal"/>
      <w:lvlText w:val=""/>
      <w:lvlJc w:val="left"/>
    </w:lvl>
    <w:lvl w:ilvl="5" w:tplc="BAA02D82">
      <w:numFmt w:val="decimal"/>
      <w:lvlText w:val=""/>
      <w:lvlJc w:val="left"/>
    </w:lvl>
    <w:lvl w:ilvl="6" w:tplc="28CA419E">
      <w:numFmt w:val="decimal"/>
      <w:lvlText w:val=""/>
      <w:lvlJc w:val="left"/>
    </w:lvl>
    <w:lvl w:ilvl="7" w:tplc="A1D279D4">
      <w:numFmt w:val="decimal"/>
      <w:lvlText w:val=""/>
      <w:lvlJc w:val="left"/>
    </w:lvl>
    <w:lvl w:ilvl="8" w:tplc="44C22050">
      <w:numFmt w:val="decimal"/>
      <w:lvlText w:val=""/>
      <w:lvlJc w:val="left"/>
    </w:lvl>
  </w:abstractNum>
  <w:abstractNum w:abstractNumId="27" w15:restartNumberingAfterBreak="0">
    <w:nsid w:val="6839206B"/>
    <w:multiLevelType w:val="hybridMultilevel"/>
    <w:tmpl w:val="D012EFE8"/>
    <w:lvl w:ilvl="0" w:tplc="51F69A3C">
      <w:start w:val="1"/>
      <w:numFmt w:val="bullet"/>
      <w:lvlText w:val=""/>
      <w:lvlJc w:val="left"/>
      <w:pPr>
        <w:tabs>
          <w:tab w:val="num" w:pos="1080"/>
        </w:tabs>
        <w:ind w:left="720" w:hanging="360"/>
      </w:pPr>
      <w:rPr>
        <w:rFonts w:ascii="Symbol" w:hAnsi="Symbol" w:hint="default"/>
      </w:rPr>
    </w:lvl>
    <w:lvl w:ilvl="1" w:tplc="8726205E">
      <w:start w:val="1"/>
      <w:numFmt w:val="bullet"/>
      <w:lvlText w:val="o"/>
      <w:lvlJc w:val="left"/>
      <w:pPr>
        <w:tabs>
          <w:tab w:val="num" w:pos="1800"/>
        </w:tabs>
        <w:ind w:left="1440" w:hanging="360"/>
      </w:pPr>
      <w:rPr>
        <w:rFonts w:ascii="Courier New" w:hAnsi="Courier New" w:cs="Courier New" w:hint="default"/>
      </w:rPr>
    </w:lvl>
    <w:lvl w:ilvl="2" w:tplc="14902C46">
      <w:numFmt w:val="decimal"/>
      <w:lvlText w:val=""/>
      <w:lvlJc w:val="left"/>
    </w:lvl>
    <w:lvl w:ilvl="3" w:tplc="E3B67478">
      <w:numFmt w:val="decimal"/>
      <w:lvlText w:val=""/>
      <w:lvlJc w:val="left"/>
    </w:lvl>
    <w:lvl w:ilvl="4" w:tplc="C1AC6B7C">
      <w:numFmt w:val="decimal"/>
      <w:lvlText w:val=""/>
      <w:lvlJc w:val="left"/>
    </w:lvl>
    <w:lvl w:ilvl="5" w:tplc="F9DE4308">
      <w:numFmt w:val="decimal"/>
      <w:lvlText w:val=""/>
      <w:lvlJc w:val="left"/>
    </w:lvl>
    <w:lvl w:ilvl="6" w:tplc="F4680572">
      <w:numFmt w:val="decimal"/>
      <w:lvlText w:val=""/>
      <w:lvlJc w:val="left"/>
    </w:lvl>
    <w:lvl w:ilvl="7" w:tplc="42B44A18">
      <w:numFmt w:val="decimal"/>
      <w:lvlText w:val=""/>
      <w:lvlJc w:val="left"/>
    </w:lvl>
    <w:lvl w:ilvl="8" w:tplc="0DFA9810">
      <w:numFmt w:val="decimal"/>
      <w:lvlText w:val=""/>
      <w:lvlJc w:val="left"/>
    </w:lvl>
  </w:abstractNum>
  <w:abstractNum w:abstractNumId="28" w15:restartNumberingAfterBreak="0">
    <w:nsid w:val="71836EAC"/>
    <w:multiLevelType w:val="hybridMultilevel"/>
    <w:tmpl w:val="F3686A5A"/>
    <w:lvl w:ilvl="0" w:tplc="9D766232">
      <w:start w:val="4"/>
      <w:numFmt w:val="decimal"/>
      <w:lvlText w:val="%1."/>
      <w:lvlJc w:val="left"/>
      <w:pPr>
        <w:tabs>
          <w:tab w:val="num" w:pos="1080"/>
        </w:tabs>
        <w:ind w:left="720" w:hanging="360"/>
      </w:pPr>
    </w:lvl>
    <w:lvl w:ilvl="1" w:tplc="8EA01F0A">
      <w:start w:val="1"/>
      <w:numFmt w:val="bullet"/>
      <w:lvlText w:val="o"/>
      <w:lvlJc w:val="left"/>
      <w:pPr>
        <w:tabs>
          <w:tab w:val="num" w:pos="1800"/>
        </w:tabs>
        <w:ind w:left="1440" w:hanging="360"/>
      </w:pPr>
      <w:rPr>
        <w:rFonts w:ascii="Courier New" w:hAnsi="Courier New" w:cs="Courier New" w:hint="default"/>
      </w:rPr>
    </w:lvl>
    <w:lvl w:ilvl="2" w:tplc="27F42FF2">
      <w:numFmt w:val="decimal"/>
      <w:lvlText w:val=""/>
      <w:lvlJc w:val="left"/>
    </w:lvl>
    <w:lvl w:ilvl="3" w:tplc="CA38481C">
      <w:numFmt w:val="decimal"/>
      <w:lvlText w:val=""/>
      <w:lvlJc w:val="left"/>
    </w:lvl>
    <w:lvl w:ilvl="4" w:tplc="C700CD34">
      <w:numFmt w:val="decimal"/>
      <w:lvlText w:val=""/>
      <w:lvlJc w:val="left"/>
    </w:lvl>
    <w:lvl w:ilvl="5" w:tplc="DE002E02">
      <w:numFmt w:val="decimal"/>
      <w:lvlText w:val=""/>
      <w:lvlJc w:val="left"/>
    </w:lvl>
    <w:lvl w:ilvl="6" w:tplc="89B43470">
      <w:numFmt w:val="decimal"/>
      <w:lvlText w:val=""/>
      <w:lvlJc w:val="left"/>
    </w:lvl>
    <w:lvl w:ilvl="7" w:tplc="3C9C84F4">
      <w:numFmt w:val="decimal"/>
      <w:lvlText w:val=""/>
      <w:lvlJc w:val="left"/>
    </w:lvl>
    <w:lvl w:ilvl="8" w:tplc="207235F6">
      <w:numFmt w:val="decimal"/>
      <w:lvlText w:val=""/>
      <w:lvlJc w:val="left"/>
    </w:lvl>
  </w:abstractNum>
  <w:abstractNum w:abstractNumId="29" w15:restartNumberingAfterBreak="0">
    <w:nsid w:val="73D86E79"/>
    <w:multiLevelType w:val="hybridMultilevel"/>
    <w:tmpl w:val="B3207D4C"/>
    <w:lvl w:ilvl="0" w:tplc="5C3C018C">
      <w:start w:val="1"/>
      <w:numFmt w:val="bullet"/>
      <w:lvlText w:val=""/>
      <w:lvlJc w:val="left"/>
      <w:pPr>
        <w:tabs>
          <w:tab w:val="num" w:pos="1080"/>
        </w:tabs>
        <w:ind w:left="720" w:hanging="360"/>
      </w:pPr>
      <w:rPr>
        <w:rFonts w:ascii="Symbol" w:hAnsi="Symbol" w:hint="default"/>
      </w:rPr>
    </w:lvl>
    <w:lvl w:ilvl="1" w:tplc="9676BF7E">
      <w:numFmt w:val="decimal"/>
      <w:lvlText w:val=""/>
      <w:lvlJc w:val="left"/>
    </w:lvl>
    <w:lvl w:ilvl="2" w:tplc="DC9262D4">
      <w:numFmt w:val="decimal"/>
      <w:lvlText w:val=""/>
      <w:lvlJc w:val="left"/>
    </w:lvl>
    <w:lvl w:ilvl="3" w:tplc="EC7AAFF2">
      <w:numFmt w:val="decimal"/>
      <w:lvlText w:val=""/>
      <w:lvlJc w:val="left"/>
    </w:lvl>
    <w:lvl w:ilvl="4" w:tplc="514064FE">
      <w:numFmt w:val="decimal"/>
      <w:lvlText w:val=""/>
      <w:lvlJc w:val="left"/>
    </w:lvl>
    <w:lvl w:ilvl="5" w:tplc="FEE68CA0">
      <w:numFmt w:val="decimal"/>
      <w:lvlText w:val=""/>
      <w:lvlJc w:val="left"/>
    </w:lvl>
    <w:lvl w:ilvl="6" w:tplc="5C0224E6">
      <w:numFmt w:val="decimal"/>
      <w:lvlText w:val=""/>
      <w:lvlJc w:val="left"/>
    </w:lvl>
    <w:lvl w:ilvl="7" w:tplc="EA7C5002">
      <w:numFmt w:val="decimal"/>
      <w:lvlText w:val=""/>
      <w:lvlJc w:val="left"/>
    </w:lvl>
    <w:lvl w:ilvl="8" w:tplc="AF06F6C6">
      <w:numFmt w:val="decimal"/>
      <w:lvlText w:val=""/>
      <w:lvlJc w:val="left"/>
    </w:lvl>
  </w:abstractNum>
  <w:abstractNum w:abstractNumId="30" w15:restartNumberingAfterBreak="0">
    <w:nsid w:val="7B8C7D89"/>
    <w:multiLevelType w:val="hybridMultilevel"/>
    <w:tmpl w:val="9CA6F980"/>
    <w:lvl w:ilvl="0" w:tplc="3D987E1E">
      <w:start w:val="1"/>
      <w:numFmt w:val="decimal"/>
      <w:lvlText w:val="%1."/>
      <w:lvlJc w:val="left"/>
      <w:pPr>
        <w:tabs>
          <w:tab w:val="num" w:pos="1080"/>
        </w:tabs>
        <w:ind w:left="720" w:hanging="360"/>
      </w:pPr>
    </w:lvl>
    <w:lvl w:ilvl="1" w:tplc="B47A5BF8">
      <w:start w:val="1"/>
      <w:numFmt w:val="bullet"/>
      <w:lvlText w:val="o"/>
      <w:lvlJc w:val="left"/>
      <w:pPr>
        <w:tabs>
          <w:tab w:val="num" w:pos="1800"/>
        </w:tabs>
        <w:ind w:left="1440" w:hanging="360"/>
      </w:pPr>
      <w:rPr>
        <w:rFonts w:ascii="Courier New" w:hAnsi="Courier New" w:cs="Courier New" w:hint="default"/>
      </w:rPr>
    </w:lvl>
    <w:lvl w:ilvl="2" w:tplc="D7380136">
      <w:numFmt w:val="decimal"/>
      <w:lvlText w:val=""/>
      <w:lvlJc w:val="left"/>
    </w:lvl>
    <w:lvl w:ilvl="3" w:tplc="DD06C762">
      <w:numFmt w:val="decimal"/>
      <w:lvlText w:val=""/>
      <w:lvlJc w:val="left"/>
    </w:lvl>
    <w:lvl w:ilvl="4" w:tplc="B4D01172">
      <w:numFmt w:val="decimal"/>
      <w:lvlText w:val=""/>
      <w:lvlJc w:val="left"/>
    </w:lvl>
    <w:lvl w:ilvl="5" w:tplc="B7FA8094">
      <w:numFmt w:val="decimal"/>
      <w:lvlText w:val=""/>
      <w:lvlJc w:val="left"/>
    </w:lvl>
    <w:lvl w:ilvl="6" w:tplc="128CFB9E">
      <w:numFmt w:val="decimal"/>
      <w:lvlText w:val=""/>
      <w:lvlJc w:val="left"/>
    </w:lvl>
    <w:lvl w:ilvl="7" w:tplc="7904F226">
      <w:numFmt w:val="decimal"/>
      <w:lvlText w:val=""/>
      <w:lvlJc w:val="left"/>
    </w:lvl>
    <w:lvl w:ilvl="8" w:tplc="5E0EB2AA">
      <w:numFmt w:val="decimal"/>
      <w:lvlText w:val=""/>
      <w:lvlJc w:val="left"/>
    </w:lvl>
  </w:abstractNum>
  <w:abstractNum w:abstractNumId="31" w15:restartNumberingAfterBreak="0">
    <w:nsid w:val="7FCD1F45"/>
    <w:multiLevelType w:val="hybridMultilevel"/>
    <w:tmpl w:val="9C8AE67C"/>
    <w:lvl w:ilvl="0" w:tplc="A4FE50C6">
      <w:start w:val="1"/>
      <w:numFmt w:val="bullet"/>
      <w:lvlText w:val=""/>
      <w:lvlJc w:val="left"/>
      <w:pPr>
        <w:tabs>
          <w:tab w:val="num" w:pos="1080"/>
        </w:tabs>
        <w:ind w:left="720" w:hanging="360"/>
      </w:pPr>
      <w:rPr>
        <w:rFonts w:ascii="Symbol" w:hAnsi="Symbol" w:hint="default"/>
      </w:rPr>
    </w:lvl>
    <w:lvl w:ilvl="1" w:tplc="2A94FCAE">
      <w:numFmt w:val="decimal"/>
      <w:lvlText w:val=""/>
      <w:lvlJc w:val="left"/>
    </w:lvl>
    <w:lvl w:ilvl="2" w:tplc="5DECBF02">
      <w:numFmt w:val="decimal"/>
      <w:lvlText w:val=""/>
      <w:lvlJc w:val="left"/>
    </w:lvl>
    <w:lvl w:ilvl="3" w:tplc="47B44B58">
      <w:numFmt w:val="decimal"/>
      <w:lvlText w:val=""/>
      <w:lvlJc w:val="left"/>
    </w:lvl>
    <w:lvl w:ilvl="4" w:tplc="D6E82506">
      <w:numFmt w:val="decimal"/>
      <w:lvlText w:val=""/>
      <w:lvlJc w:val="left"/>
    </w:lvl>
    <w:lvl w:ilvl="5" w:tplc="D3D65544">
      <w:numFmt w:val="decimal"/>
      <w:lvlText w:val=""/>
      <w:lvlJc w:val="left"/>
    </w:lvl>
    <w:lvl w:ilvl="6" w:tplc="6246B49E">
      <w:numFmt w:val="decimal"/>
      <w:lvlText w:val=""/>
      <w:lvlJc w:val="left"/>
    </w:lvl>
    <w:lvl w:ilvl="7" w:tplc="8A5EDF6E">
      <w:numFmt w:val="decimal"/>
      <w:lvlText w:val=""/>
      <w:lvlJc w:val="left"/>
    </w:lvl>
    <w:lvl w:ilvl="8" w:tplc="16B6A42E">
      <w:numFmt w:val="decimal"/>
      <w:lvlText w:val=""/>
      <w:lvlJc w:val="left"/>
    </w:lvl>
  </w:abstractNum>
  <w:num w:numId="1" w16cid:durableId="404840588">
    <w:abstractNumId w:val="13"/>
  </w:num>
  <w:num w:numId="2" w16cid:durableId="932740489">
    <w:abstractNumId w:val="6"/>
  </w:num>
  <w:num w:numId="3" w16cid:durableId="460463270">
    <w:abstractNumId w:val="19"/>
  </w:num>
  <w:num w:numId="4" w16cid:durableId="458500315">
    <w:abstractNumId w:val="24"/>
  </w:num>
  <w:num w:numId="5" w16cid:durableId="1844200003">
    <w:abstractNumId w:val="25"/>
  </w:num>
  <w:num w:numId="6" w16cid:durableId="246883261">
    <w:abstractNumId w:val="11"/>
  </w:num>
  <w:num w:numId="7" w16cid:durableId="632830044">
    <w:abstractNumId w:val="14"/>
  </w:num>
  <w:num w:numId="8" w16cid:durableId="105931923">
    <w:abstractNumId w:val="7"/>
  </w:num>
  <w:num w:numId="9" w16cid:durableId="799810146">
    <w:abstractNumId w:val="20"/>
  </w:num>
  <w:num w:numId="10" w16cid:durableId="259946687">
    <w:abstractNumId w:val="12"/>
  </w:num>
  <w:num w:numId="11" w16cid:durableId="413867940">
    <w:abstractNumId w:val="27"/>
  </w:num>
  <w:num w:numId="12" w16cid:durableId="363092349">
    <w:abstractNumId w:val="4"/>
  </w:num>
  <w:num w:numId="13" w16cid:durableId="1209686707">
    <w:abstractNumId w:val="10"/>
  </w:num>
  <w:num w:numId="14" w16cid:durableId="497425433">
    <w:abstractNumId w:val="29"/>
  </w:num>
  <w:num w:numId="15" w16cid:durableId="1439714049">
    <w:abstractNumId w:val="31"/>
  </w:num>
  <w:num w:numId="16" w16cid:durableId="807285305">
    <w:abstractNumId w:val="26"/>
  </w:num>
  <w:num w:numId="17" w16cid:durableId="1935166467">
    <w:abstractNumId w:val="21"/>
  </w:num>
  <w:num w:numId="18" w16cid:durableId="539634775">
    <w:abstractNumId w:val="3"/>
  </w:num>
  <w:num w:numId="19" w16cid:durableId="1105925279">
    <w:abstractNumId w:val="15"/>
  </w:num>
  <w:num w:numId="20" w16cid:durableId="2125229256">
    <w:abstractNumId w:val="9"/>
  </w:num>
  <w:num w:numId="21" w16cid:durableId="87581913">
    <w:abstractNumId w:val="0"/>
  </w:num>
  <w:num w:numId="22" w16cid:durableId="756051742">
    <w:abstractNumId w:val="1"/>
  </w:num>
  <w:num w:numId="23" w16cid:durableId="648171587">
    <w:abstractNumId w:val="5"/>
  </w:num>
  <w:num w:numId="24" w16cid:durableId="1620606705">
    <w:abstractNumId w:val="30"/>
  </w:num>
  <w:num w:numId="25" w16cid:durableId="1681859219">
    <w:abstractNumId w:val="28"/>
  </w:num>
  <w:num w:numId="26" w16cid:durableId="291209136">
    <w:abstractNumId w:val="16"/>
  </w:num>
  <w:num w:numId="27" w16cid:durableId="217907837">
    <w:abstractNumId w:val="22"/>
  </w:num>
  <w:num w:numId="28" w16cid:durableId="730468768">
    <w:abstractNumId w:val="2"/>
  </w:num>
  <w:num w:numId="29" w16cid:durableId="218518887">
    <w:abstractNumId w:val="23"/>
  </w:num>
  <w:num w:numId="30" w16cid:durableId="2145150801">
    <w:abstractNumId w:val="8"/>
  </w:num>
  <w:num w:numId="31" w16cid:durableId="1896427428">
    <w:abstractNumId w:val="18"/>
  </w:num>
  <w:num w:numId="32" w16cid:durableId="18210736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18A"/>
    <w:rsid w:val="00011DFF"/>
    <w:rsid w:val="0017087B"/>
    <w:rsid w:val="001F61C0"/>
    <w:rsid w:val="0021418A"/>
    <w:rsid w:val="0026385B"/>
    <w:rsid w:val="002A1605"/>
    <w:rsid w:val="00355AC9"/>
    <w:rsid w:val="00433B6B"/>
    <w:rsid w:val="004E0BD3"/>
    <w:rsid w:val="005A6555"/>
    <w:rsid w:val="006353A4"/>
    <w:rsid w:val="006A2734"/>
    <w:rsid w:val="00764BEC"/>
    <w:rsid w:val="00783849"/>
    <w:rsid w:val="00822FA5"/>
    <w:rsid w:val="008C4F9E"/>
    <w:rsid w:val="008D2168"/>
    <w:rsid w:val="0091084D"/>
    <w:rsid w:val="009372D1"/>
    <w:rsid w:val="009B5C9A"/>
    <w:rsid w:val="00A01235"/>
    <w:rsid w:val="00A0706B"/>
    <w:rsid w:val="00A544BF"/>
    <w:rsid w:val="00A62C60"/>
    <w:rsid w:val="00A97938"/>
    <w:rsid w:val="00B90DFA"/>
    <w:rsid w:val="00BC5DC6"/>
    <w:rsid w:val="00CE2873"/>
    <w:rsid w:val="00CF37A9"/>
    <w:rsid w:val="00D26F4D"/>
    <w:rsid w:val="00F236B0"/>
    <w:rsid w:val="00F64B07"/>
    <w:rsid w:val="00FA663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CCA828"/>
  <w15:docId w15:val="{9F702E4F-00A7-4182-880C-AF4122E0F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heme="minorHAnsi" w:hAnsiTheme="minorHAnsi" w:cstheme="minorBidi"/>
        <w:sz w:val="21"/>
        <w:szCs w:val="22"/>
        <w:lang w:val="en-US" w:eastAsia="en-US" w:bidi="ar-SA"/>
      </w:rPr>
    </w:rPrDefault>
    <w:pPrDefault>
      <w:pPr>
        <w:spacing w:after="120"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CellMar>
        <w:top w:w="80" w:type="dxa"/>
        <w:left w:w="160" w:type="dxa"/>
        <w:bottom w:w="80" w:type="dxa"/>
        <w:right w:w="160" w:type="dxa"/>
      </w:tblCellMar>
    </w:tblPr>
  </w:style>
  <w:style w:type="paragraph" w:styleId="ListParagraph">
    <w:name w:val="List Paragraph"/>
    <w:basedOn w:val="Normal"/>
    <w:uiPriority w:val="34"/>
    <w:qFormat/>
    <w:rsid w:val="00B90DFA"/>
    <w:pPr>
      <w:ind w:left="720"/>
      <w:contextualSpacing/>
    </w:pPr>
  </w:style>
  <w:style w:type="character" w:styleId="Hyperlink">
    <w:name w:val="Hyperlink"/>
    <w:basedOn w:val="DefaultParagraphFont"/>
    <w:uiPriority w:val="99"/>
    <w:unhideWhenUsed/>
    <w:rsid w:val="004E0BD3"/>
    <w:rPr>
      <w:color w:val="0563C1" w:themeColor="hyperlink"/>
      <w:u w:val="single"/>
    </w:rPr>
  </w:style>
  <w:style w:type="character" w:styleId="UnresolvedMention">
    <w:name w:val="Unresolved Mention"/>
    <w:basedOn w:val="DefaultParagraphFont"/>
    <w:uiPriority w:val="99"/>
    <w:semiHidden/>
    <w:unhideWhenUsed/>
    <w:rsid w:val="004E0BD3"/>
    <w:rPr>
      <w:color w:val="605E5C"/>
      <w:shd w:val="clear" w:color="auto" w:fill="E1DFDD"/>
    </w:rPr>
  </w:style>
  <w:style w:type="paragraph" w:styleId="Header">
    <w:name w:val="header"/>
    <w:basedOn w:val="Normal"/>
    <w:link w:val="HeaderChar"/>
    <w:uiPriority w:val="99"/>
    <w:unhideWhenUsed/>
    <w:rsid w:val="00A979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7938"/>
  </w:style>
  <w:style w:type="paragraph" w:styleId="Footer">
    <w:name w:val="footer"/>
    <w:basedOn w:val="Normal"/>
    <w:link w:val="FooterChar"/>
    <w:uiPriority w:val="99"/>
    <w:unhideWhenUsed/>
    <w:rsid w:val="00A979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7938"/>
  </w:style>
  <w:style w:type="character" w:styleId="Strong">
    <w:name w:val="Strong"/>
    <w:basedOn w:val="DefaultParagraphFont"/>
    <w:uiPriority w:val="22"/>
    <w:qFormat/>
    <w:rsid w:val="00822FA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doi.org/10.1186/s42522-022-00070-1"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1038/s41598-023-42225-8"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55/2020/%207421745"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doi.org/10.18203/2394-6040.ijcmph20231702"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1371/journal.pmed.1001921"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13</Pages>
  <Words>4228</Words>
  <Characters>24104</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HP</cp:lastModifiedBy>
  <cp:revision>8</cp:revision>
  <dcterms:created xsi:type="dcterms:W3CDTF">2025-12-24T09:22:00Z</dcterms:created>
  <dcterms:modified xsi:type="dcterms:W3CDTF">2025-12-24T09:58:00Z</dcterms:modified>
</cp:coreProperties>
</file>