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1C0A" w:rsidRPr="00786387" w:rsidRDefault="004620E1">
      <w:pPr>
        <w:jc w:val="center"/>
        <w:rPr>
          <w:rFonts w:ascii="Times New Roman" w:hAnsi="Times New Roman" w:cs="Times New Roman"/>
          <w:b/>
          <w:bCs/>
          <w:sz w:val="28"/>
          <w:szCs w:val="28"/>
          <w:lang w:val="en-US"/>
        </w:rPr>
      </w:pPr>
      <w:r w:rsidRPr="00786387">
        <w:rPr>
          <w:rFonts w:ascii="Times New Roman" w:hAnsi="Times New Roman" w:cs="Times New Roman"/>
          <w:b/>
          <w:bCs/>
          <w:sz w:val="28"/>
          <w:szCs w:val="28"/>
          <w:lang w:val="en-US"/>
        </w:rPr>
        <w:t>Effect of</w:t>
      </w:r>
      <w:bookmarkStart w:id="0" w:name="_GoBack"/>
      <w:bookmarkEnd w:id="0"/>
      <w:r w:rsidRPr="00786387">
        <w:rPr>
          <w:rFonts w:ascii="Times New Roman" w:hAnsi="Times New Roman" w:cs="Times New Roman"/>
          <w:b/>
          <w:bCs/>
          <w:sz w:val="28"/>
          <w:szCs w:val="28"/>
          <w:lang w:val="en-US"/>
        </w:rPr>
        <w:t xml:space="preserve"> </w:t>
      </w:r>
      <w:r w:rsidR="00786387" w:rsidRPr="00786387">
        <w:rPr>
          <w:rFonts w:ascii="Times New Roman" w:hAnsi="Times New Roman" w:cs="Times New Roman"/>
          <w:b/>
          <w:bCs/>
          <w:sz w:val="28"/>
          <w:szCs w:val="28"/>
          <w:lang w:val="en-US"/>
        </w:rPr>
        <w:t>Tea tree oil as a Natural feed Additive to enhance growth and survival in White leg Shrimp (</w:t>
      </w:r>
      <w:r w:rsidR="00786387" w:rsidRPr="00786387">
        <w:rPr>
          <w:rFonts w:ascii="Times New Roman" w:hAnsi="Times New Roman" w:cs="Times New Roman"/>
          <w:b/>
          <w:bCs/>
          <w:i/>
          <w:iCs/>
          <w:sz w:val="28"/>
          <w:szCs w:val="28"/>
          <w:lang w:val="en-US"/>
        </w:rPr>
        <w:t xml:space="preserve">Penaeus </w:t>
      </w:r>
      <w:proofErr w:type="spellStart"/>
      <w:r w:rsidR="00786387" w:rsidRPr="00786387">
        <w:rPr>
          <w:rFonts w:ascii="Times New Roman" w:hAnsi="Times New Roman" w:cs="Times New Roman"/>
          <w:b/>
          <w:bCs/>
          <w:i/>
          <w:iCs/>
          <w:sz w:val="28"/>
          <w:szCs w:val="28"/>
          <w:lang w:val="en-US"/>
        </w:rPr>
        <w:t>vannamei</w:t>
      </w:r>
      <w:proofErr w:type="spellEnd"/>
      <w:r w:rsidR="00786387" w:rsidRPr="00786387">
        <w:rPr>
          <w:rFonts w:ascii="Times New Roman" w:hAnsi="Times New Roman" w:cs="Times New Roman"/>
          <w:b/>
          <w:bCs/>
          <w:sz w:val="28"/>
          <w:szCs w:val="28"/>
          <w:lang w:val="en-US"/>
        </w:rPr>
        <w:t>)</w:t>
      </w:r>
    </w:p>
    <w:p w:rsidR="004F522C" w:rsidRDefault="004F522C">
      <w:pPr>
        <w:jc w:val="both"/>
        <w:rPr>
          <w:rFonts w:ascii="Times New Roman" w:hAnsi="Times New Roman" w:cs="Times New Roman"/>
          <w:b/>
          <w:bCs/>
          <w:sz w:val="24"/>
          <w:szCs w:val="24"/>
        </w:rPr>
      </w:pPr>
    </w:p>
    <w:p w:rsidR="00DA1C0A" w:rsidRPr="00961515" w:rsidRDefault="00786387">
      <w:pPr>
        <w:jc w:val="both"/>
        <w:rPr>
          <w:rFonts w:ascii="Times New Roman" w:hAnsi="Times New Roman" w:cs="Times New Roman"/>
          <w:b/>
          <w:bCs/>
          <w:sz w:val="24"/>
          <w:szCs w:val="24"/>
        </w:rPr>
      </w:pPr>
      <w:r w:rsidRPr="00961515">
        <w:rPr>
          <w:rFonts w:ascii="Times New Roman" w:hAnsi="Times New Roman" w:cs="Times New Roman"/>
          <w:b/>
          <w:bCs/>
          <w:sz w:val="24"/>
          <w:szCs w:val="24"/>
        </w:rPr>
        <w:t xml:space="preserve">Abstract </w:t>
      </w:r>
    </w:p>
    <w:p w:rsidR="00DA1C0A" w:rsidRDefault="00786387">
      <w:pPr>
        <w:jc w:val="both"/>
        <w:rPr>
          <w:rFonts w:ascii="Times New Roman" w:hAnsi="Times New Roman" w:cs="Times New Roman"/>
          <w:sz w:val="24"/>
          <w:szCs w:val="24"/>
        </w:rPr>
      </w:pPr>
      <w:r>
        <w:rPr>
          <w:rFonts w:ascii="Times New Roman" w:hAnsi="Times New Roman" w:cs="Times New Roman"/>
          <w:sz w:val="24"/>
          <w:szCs w:val="24"/>
        </w:rPr>
        <w:t xml:space="preserve">The aquaculture industry plays crucial role in ensuring the global food security. As an alternative approach, eco-friendly additives like essential oils are employed to avoid the direct and indirect effect on the aquatic ecosystem and human health. The current study aimed to explore the effect of tea tree oil (TTO) on growth and survival of </w:t>
      </w:r>
      <w:r>
        <w:rPr>
          <w:rFonts w:ascii="Times New Roman" w:hAnsi="Times New Roman" w:cs="Times New Roman"/>
          <w:i/>
          <w:sz w:val="24"/>
          <w:szCs w:val="24"/>
        </w:rPr>
        <w:t xml:space="preserve">Penaeus </w:t>
      </w:r>
      <w:proofErr w:type="spellStart"/>
      <w:r>
        <w:rPr>
          <w:rFonts w:ascii="Times New Roman" w:hAnsi="Times New Roman" w:cs="Times New Roman"/>
          <w:i/>
          <w:sz w:val="24"/>
          <w:szCs w:val="24"/>
        </w:rPr>
        <w:t>vannamei</w:t>
      </w:r>
      <w:proofErr w:type="spellEnd"/>
      <w:r>
        <w:rPr>
          <w:rFonts w:ascii="Times New Roman" w:hAnsi="Times New Roman" w:cs="Times New Roman"/>
          <w:sz w:val="24"/>
          <w:szCs w:val="24"/>
        </w:rPr>
        <w:t xml:space="preserve">. Five treatments were prepared with formulation of 35% protein level. The TTO treatment diets were 0 mg/kg (T0, control), 25 mg/kg (T1), 50 mg/kg (T2), 75 mg/kg (T3) and 100 mg/kg (T4) and the experiment was conducted for 60 days. Two hundred and twenty-five shrimps were stocked in the 15 plastic aquarium tanks in five treatments with three replications by employing CRD design. The shrimps were fed twice in a day during morning and evening. The growth parameters like mean weight, mean weight gain, was evaluated in fortnight intervals till 60 days. The survival rate was observed on daily basis and reported the data of mortality. The specific growth rate (SGR), feed conversion ratio (FCR), feeding efficiency ratio (FER), and protein efficiency ratio (PER) were evaluated after the 60 days experiment. The result of the experiment demonstrated higher mean weight gain and SGR in treatment T4 incorporated with 100 mg/kg TTO in the diet with the significant difference among all the treatments. The higher survival rate was exhibited in TTO treatment groups as compared to control. While, the FCR, FER, and PER was also demonstrated the higher in the treatments T4, but shows non-significant difference between treatments T2, T3 and T4. In conclusion, the study recommends the inclusion of 100 mg/kg in treatment T4 demonstrated the beneficial effects on growth performance and survival rate of </w:t>
      </w:r>
      <w:r>
        <w:rPr>
          <w:rFonts w:ascii="Times New Roman" w:hAnsi="Times New Roman" w:cs="Times New Roman"/>
          <w:i/>
          <w:sz w:val="24"/>
          <w:szCs w:val="24"/>
        </w:rPr>
        <w:t xml:space="preserve">Penaeus </w:t>
      </w:r>
      <w:proofErr w:type="spellStart"/>
      <w:r>
        <w:rPr>
          <w:rFonts w:ascii="Times New Roman" w:hAnsi="Times New Roman" w:cs="Times New Roman"/>
          <w:i/>
          <w:sz w:val="24"/>
          <w:szCs w:val="24"/>
        </w:rPr>
        <w:t>vannamei</w:t>
      </w:r>
      <w:proofErr w:type="spellEnd"/>
      <w:r>
        <w:rPr>
          <w:rFonts w:ascii="Times New Roman" w:hAnsi="Times New Roman" w:cs="Times New Roman"/>
          <w:sz w:val="24"/>
          <w:szCs w:val="24"/>
        </w:rPr>
        <w:t xml:space="preserve">. </w:t>
      </w:r>
    </w:p>
    <w:p w:rsidR="00DA1C0A" w:rsidRDefault="00D806A9">
      <w:pPr>
        <w:jc w:val="both"/>
        <w:rPr>
          <w:rFonts w:ascii="Times New Roman" w:hAnsi="Times New Roman" w:cs="Times New Roman"/>
          <w:sz w:val="24"/>
          <w:szCs w:val="24"/>
        </w:rPr>
      </w:pPr>
      <w:r>
        <w:rPr>
          <w:rFonts w:ascii="Times New Roman" w:hAnsi="Times New Roman" w:cs="Times New Roman"/>
          <w:b/>
          <w:bCs/>
          <w:sz w:val="24"/>
          <w:szCs w:val="24"/>
        </w:rPr>
        <w:t>Key</w:t>
      </w:r>
      <w:r w:rsidR="00786387" w:rsidRPr="00D806A9">
        <w:rPr>
          <w:rFonts w:ascii="Times New Roman" w:hAnsi="Times New Roman" w:cs="Times New Roman"/>
          <w:b/>
          <w:bCs/>
          <w:sz w:val="24"/>
          <w:szCs w:val="24"/>
        </w:rPr>
        <w:t>words</w:t>
      </w:r>
      <w:r w:rsidR="00786387">
        <w:rPr>
          <w:rFonts w:ascii="Times New Roman" w:hAnsi="Times New Roman" w:cs="Times New Roman"/>
          <w:sz w:val="24"/>
          <w:szCs w:val="24"/>
        </w:rPr>
        <w:t xml:space="preserve">: Essential oil, Tea tree oil, </w:t>
      </w:r>
      <w:r w:rsidR="00786387">
        <w:rPr>
          <w:rFonts w:ascii="Times New Roman" w:hAnsi="Times New Roman" w:cs="Times New Roman"/>
          <w:i/>
          <w:sz w:val="24"/>
          <w:szCs w:val="24"/>
        </w:rPr>
        <w:t xml:space="preserve">Penaeus </w:t>
      </w:r>
      <w:proofErr w:type="spellStart"/>
      <w:r w:rsidR="00786387">
        <w:rPr>
          <w:rFonts w:ascii="Times New Roman" w:hAnsi="Times New Roman" w:cs="Times New Roman"/>
          <w:i/>
          <w:sz w:val="24"/>
          <w:szCs w:val="24"/>
        </w:rPr>
        <w:t>vannamei</w:t>
      </w:r>
      <w:proofErr w:type="spellEnd"/>
      <w:r w:rsidR="00786387">
        <w:rPr>
          <w:rFonts w:ascii="Times New Roman" w:hAnsi="Times New Roman" w:cs="Times New Roman"/>
          <w:sz w:val="24"/>
          <w:szCs w:val="24"/>
        </w:rPr>
        <w:t>, completely randomized design (CRD).</w:t>
      </w:r>
      <w:r w:rsidR="00786387">
        <w:rPr>
          <w:rFonts w:ascii="Times New Roman" w:hAnsi="Times New Roman" w:cs="Times New Roman"/>
          <w:sz w:val="24"/>
          <w:szCs w:val="24"/>
          <w:lang w:val="en-US"/>
        </w:rPr>
        <w:t xml:space="preserve"> </w:t>
      </w:r>
    </w:p>
    <w:p w:rsidR="00DA1C0A" w:rsidRDefault="00DA1C0A">
      <w:pPr>
        <w:jc w:val="both"/>
        <w:rPr>
          <w:rFonts w:ascii="Times New Roman" w:hAnsi="Times New Roman" w:cs="Times New Roman"/>
          <w:sz w:val="24"/>
          <w:szCs w:val="24"/>
        </w:rPr>
      </w:pPr>
    </w:p>
    <w:p w:rsidR="00DA1C0A" w:rsidRDefault="00786387">
      <w:pPr>
        <w:pStyle w:val="ListParagraph"/>
        <w:numPr>
          <w:ilvl w:val="0"/>
          <w:numId w:val="2"/>
        </w:numPr>
        <w:jc w:val="both"/>
        <w:rPr>
          <w:rFonts w:ascii="Times New Roman" w:hAnsi="Times New Roman" w:cs="Times New Roman"/>
          <w:b/>
          <w:bCs/>
          <w:sz w:val="24"/>
          <w:szCs w:val="24"/>
        </w:rPr>
      </w:pPr>
      <w:r>
        <w:rPr>
          <w:rFonts w:ascii="Times New Roman" w:hAnsi="Times New Roman" w:cs="Times New Roman"/>
          <w:b/>
          <w:bCs/>
          <w:sz w:val="24"/>
          <w:szCs w:val="24"/>
        </w:rPr>
        <w:t>INTRODUCTION</w:t>
      </w:r>
    </w:p>
    <w:p w:rsidR="00DA1C0A" w:rsidRDefault="00786387">
      <w:pPr>
        <w:jc w:val="both"/>
        <w:rPr>
          <w:rFonts w:ascii="Times New Roman" w:hAnsi="Times New Roman" w:cs="Times New Roman"/>
          <w:sz w:val="24"/>
          <w:szCs w:val="24"/>
        </w:rPr>
      </w:pPr>
      <w:r>
        <w:rPr>
          <w:rFonts w:ascii="Times New Roman" w:hAnsi="Times New Roman" w:cs="Times New Roman"/>
          <w:sz w:val="24"/>
          <w:szCs w:val="24"/>
        </w:rPr>
        <w:t>Aquatic organisms have long been integral to human nutrition and livelihoods, providing high-quality animal protein and supporting millions of people worldwide. With global fish consumption rising from 9.5 kg per capita in 1999 to 20.7 kg in 2022, aquaculture has become the fastest-growing food-production sector and a key contributor to global food security (De Silva &amp; Davy, 2010; FAO, 2024). In 2022, total aquatic animal production reached 185 million tonnes, and around 61.8 million people depended directly or indirectly on fisheries and aquaculture for their livelihoods (FAO, 2024). Ensuring optimal nutrition, health, and performance of cultured species is essential for sustainable aquaculture development (</w:t>
      </w:r>
      <w:proofErr w:type="spellStart"/>
      <w:r>
        <w:rPr>
          <w:rFonts w:ascii="Times New Roman" w:hAnsi="Times New Roman" w:cs="Times New Roman"/>
          <w:sz w:val="24"/>
          <w:szCs w:val="24"/>
        </w:rPr>
        <w:t>Acar</w:t>
      </w:r>
      <w:proofErr w:type="spellEnd"/>
      <w:r>
        <w:rPr>
          <w:rFonts w:ascii="Times New Roman" w:hAnsi="Times New Roman" w:cs="Times New Roman"/>
          <w:sz w:val="24"/>
          <w:szCs w:val="24"/>
        </w:rPr>
        <w:t xml:space="preserve"> et al., 2015).</w:t>
      </w:r>
    </w:p>
    <w:p w:rsidR="00DA1C0A" w:rsidRDefault="00786387">
      <w:pPr>
        <w:jc w:val="both"/>
        <w:rPr>
          <w:rFonts w:ascii="Times New Roman" w:hAnsi="Times New Roman" w:cs="Times New Roman"/>
          <w:sz w:val="24"/>
          <w:szCs w:val="24"/>
        </w:rPr>
      </w:pPr>
      <w:r>
        <w:rPr>
          <w:rFonts w:ascii="Times New Roman" w:hAnsi="Times New Roman" w:cs="Times New Roman"/>
          <w:sz w:val="24"/>
          <w:szCs w:val="24"/>
        </w:rPr>
        <w:t xml:space="preserve">In India, the shrimp industry represents a major economic sector, contributing significantly to employment and export earnings. Among shrimp species, the Pacific white shrimp </w:t>
      </w:r>
      <w:r>
        <w:rPr>
          <w:rFonts w:ascii="Times New Roman" w:hAnsi="Times New Roman" w:cs="Times New Roman"/>
          <w:i/>
          <w:iCs/>
          <w:sz w:val="24"/>
          <w:szCs w:val="24"/>
        </w:rPr>
        <w:t xml:space="preserve">Penaeus </w:t>
      </w:r>
      <w:proofErr w:type="spellStart"/>
      <w:r>
        <w:rPr>
          <w:rFonts w:ascii="Times New Roman" w:hAnsi="Times New Roman" w:cs="Times New Roman"/>
          <w:i/>
          <w:iCs/>
          <w:sz w:val="24"/>
          <w:szCs w:val="24"/>
        </w:rPr>
        <w:t>vannamei</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is the most widely cultivated globally, contributing 6.8 million tonnes and ranking as the top species in world aquaculture production in 2022 (FAO, 2024). India alone </w:t>
      </w:r>
      <w:r>
        <w:rPr>
          <w:rFonts w:ascii="Times New Roman" w:hAnsi="Times New Roman" w:cs="Times New Roman"/>
          <w:sz w:val="24"/>
          <w:szCs w:val="24"/>
        </w:rPr>
        <w:lastRenderedPageBreak/>
        <w:t xml:space="preserve">produced 1,076,970 metric tons during 2023-24, with Andhra Pradesh leading national production (MPEDA, 2024). Native to the Eastern Pacific, </w:t>
      </w:r>
      <w:r>
        <w:rPr>
          <w:rFonts w:ascii="Times New Roman" w:hAnsi="Times New Roman" w:cs="Times New Roman"/>
          <w:i/>
          <w:iCs/>
          <w:sz w:val="24"/>
          <w:szCs w:val="24"/>
        </w:rPr>
        <w:t>P. vannamei</w:t>
      </w:r>
      <w:r>
        <w:rPr>
          <w:rFonts w:ascii="Times New Roman" w:hAnsi="Times New Roman" w:cs="Times New Roman"/>
          <w:sz w:val="24"/>
          <w:szCs w:val="24"/>
        </w:rPr>
        <w:t xml:space="preserve"> has become a dominant species in Asian aquaculture due to its rapid growth, high nutritional value, adaptability, and economic importance (</w:t>
      </w:r>
      <w:proofErr w:type="spellStart"/>
      <w:r>
        <w:rPr>
          <w:rFonts w:ascii="Times New Roman" w:hAnsi="Times New Roman" w:cs="Times New Roman"/>
          <w:sz w:val="24"/>
          <w:szCs w:val="24"/>
        </w:rPr>
        <w:t>Albalat</w:t>
      </w:r>
      <w:proofErr w:type="spellEnd"/>
      <w:r>
        <w:rPr>
          <w:rFonts w:ascii="Times New Roman" w:hAnsi="Times New Roman" w:cs="Times New Roman"/>
          <w:sz w:val="24"/>
          <w:szCs w:val="24"/>
        </w:rPr>
        <w:t xml:space="preserve"> et al., 2022; Amaya et al., 2007).</w:t>
      </w:r>
    </w:p>
    <w:p w:rsidR="00DA1C0A" w:rsidRDefault="00786387">
      <w:pPr>
        <w:jc w:val="both"/>
        <w:rPr>
          <w:rFonts w:ascii="Times New Roman" w:hAnsi="Times New Roman" w:cs="Times New Roman"/>
          <w:sz w:val="24"/>
          <w:szCs w:val="24"/>
        </w:rPr>
      </w:pPr>
      <w:r>
        <w:rPr>
          <w:rFonts w:ascii="Times New Roman" w:hAnsi="Times New Roman" w:cs="Times New Roman"/>
          <w:sz w:val="24"/>
          <w:szCs w:val="24"/>
        </w:rPr>
        <w:t>Feed constitutes 60-80% of shrimp farming operational costs, making efficient feeding strategies and high-quality ingredients essential for profitable production (</w:t>
      </w:r>
      <w:proofErr w:type="spellStart"/>
      <w:r>
        <w:rPr>
          <w:rFonts w:ascii="Times New Roman" w:hAnsi="Times New Roman" w:cs="Times New Roman"/>
          <w:sz w:val="24"/>
          <w:szCs w:val="24"/>
        </w:rPr>
        <w:t>Divakaran</w:t>
      </w:r>
      <w:proofErr w:type="spellEnd"/>
      <w:r>
        <w:rPr>
          <w:rFonts w:ascii="Times New Roman" w:hAnsi="Times New Roman" w:cs="Times New Roman"/>
          <w:sz w:val="24"/>
          <w:szCs w:val="24"/>
        </w:rPr>
        <w:t xml:space="preserve"> &amp; Velasco, 1999). </w:t>
      </w:r>
      <w:r>
        <w:rPr>
          <w:rFonts w:ascii="Times New Roman" w:hAnsi="Times New Roman" w:cs="Times New Roman"/>
          <w:i/>
          <w:iCs/>
          <w:sz w:val="24"/>
          <w:szCs w:val="24"/>
        </w:rPr>
        <w:t>P. vannamei</w:t>
      </w:r>
      <w:r>
        <w:rPr>
          <w:rFonts w:ascii="Times New Roman" w:hAnsi="Times New Roman" w:cs="Times New Roman"/>
          <w:sz w:val="24"/>
          <w:szCs w:val="24"/>
        </w:rPr>
        <w:t xml:space="preserve"> is typically fed pelleted diets containing 25–40% protein and 6-8% lipid along with essential fatty acids and cholesterol (Thomas &amp; </w:t>
      </w:r>
      <w:proofErr w:type="spellStart"/>
      <w:r>
        <w:rPr>
          <w:rFonts w:ascii="Times New Roman" w:hAnsi="Times New Roman" w:cs="Times New Roman"/>
          <w:sz w:val="24"/>
          <w:szCs w:val="24"/>
        </w:rPr>
        <w:t>Amaresan</w:t>
      </w:r>
      <w:proofErr w:type="spellEnd"/>
      <w:r>
        <w:rPr>
          <w:rFonts w:ascii="Times New Roman" w:hAnsi="Times New Roman" w:cs="Times New Roman"/>
          <w:sz w:val="24"/>
          <w:szCs w:val="24"/>
        </w:rPr>
        <w:t>, 2023). Diseases caused by bacterial, fungal, parasitic, and viral pathogens remain the major limiting factor for crustacean aquaculture. Antibiotics were widely used in aquaculture for growth and disease control, but their use is now limited due to residue concerns. With rising awareness of the risks of synthetic chemicals, interest in natural and eco-friendly solutions has grown. As a result, medicinal herbs are increasingly used as dietary supplements in aquaculture (Ebrahimi et al., 2020; Ji et al., 2007). Functional feed additives, including plant extracts and essential oils have gained increasing attention as environmental friendly alternatives to synthetic chemicals due to their roles in growth promotion, stress reduction, immune enhancement, and disease resistance (</w:t>
      </w:r>
      <w:proofErr w:type="spellStart"/>
      <w:r>
        <w:rPr>
          <w:rFonts w:ascii="Times New Roman" w:hAnsi="Times New Roman" w:cs="Times New Roman"/>
          <w:sz w:val="24"/>
          <w:szCs w:val="24"/>
        </w:rPr>
        <w:t>Vaseeharan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Thaya</w:t>
      </w:r>
      <w:proofErr w:type="spellEnd"/>
      <w:r>
        <w:rPr>
          <w:rFonts w:ascii="Times New Roman" w:hAnsi="Times New Roman" w:cs="Times New Roman"/>
          <w:sz w:val="24"/>
          <w:szCs w:val="24"/>
        </w:rPr>
        <w:t>, 2014; Liu et al., 2011).</w:t>
      </w:r>
    </w:p>
    <w:p w:rsidR="00DA1C0A" w:rsidRDefault="00786387">
      <w:pPr>
        <w:jc w:val="both"/>
        <w:rPr>
          <w:rFonts w:ascii="Times New Roman" w:hAnsi="Times New Roman" w:cs="Times New Roman"/>
          <w:sz w:val="24"/>
          <w:szCs w:val="24"/>
        </w:rPr>
      </w:pPr>
      <w:r>
        <w:rPr>
          <w:rFonts w:ascii="Times New Roman" w:hAnsi="Times New Roman" w:cs="Times New Roman"/>
          <w:sz w:val="24"/>
          <w:szCs w:val="24"/>
        </w:rPr>
        <w:t>Essential oils (EOs) are volatile plant-derived compounds recognized for their antimicrobial, antioxidant, immunostimulatory, and digestive-enhancing properties (</w:t>
      </w:r>
      <w:proofErr w:type="spellStart"/>
      <w:r>
        <w:rPr>
          <w:rFonts w:ascii="Times New Roman" w:hAnsi="Times New Roman" w:cs="Times New Roman"/>
          <w:sz w:val="24"/>
          <w:szCs w:val="24"/>
        </w:rPr>
        <w:t>Bakkali</w:t>
      </w:r>
      <w:proofErr w:type="spellEnd"/>
      <w:r>
        <w:rPr>
          <w:rFonts w:ascii="Times New Roman" w:hAnsi="Times New Roman" w:cs="Times New Roman"/>
          <w:sz w:val="24"/>
          <w:szCs w:val="24"/>
        </w:rPr>
        <w:t xml:space="preserve"> et al., 2008; Ngugi et al., 2017). Tea tree oil (TTO), extracted from </w:t>
      </w:r>
      <w:r>
        <w:rPr>
          <w:rFonts w:ascii="Times New Roman" w:hAnsi="Times New Roman" w:cs="Times New Roman"/>
          <w:i/>
          <w:iCs/>
          <w:sz w:val="24"/>
          <w:szCs w:val="24"/>
        </w:rPr>
        <w:t>Melaleuca alternifolia</w:t>
      </w:r>
      <w:r>
        <w:rPr>
          <w:rFonts w:ascii="Times New Roman" w:hAnsi="Times New Roman" w:cs="Times New Roman"/>
          <w:sz w:val="24"/>
          <w:szCs w:val="24"/>
        </w:rPr>
        <w:t>, is particularly known for its strong bacteriostatic and fungistatic activity (</w:t>
      </w:r>
      <w:proofErr w:type="spellStart"/>
      <w:r>
        <w:rPr>
          <w:rFonts w:ascii="Times New Roman" w:hAnsi="Times New Roman" w:cs="Times New Roman"/>
          <w:sz w:val="24"/>
          <w:szCs w:val="24"/>
        </w:rPr>
        <w:t>Verghese</w:t>
      </w:r>
      <w:proofErr w:type="spellEnd"/>
      <w:r>
        <w:rPr>
          <w:rFonts w:ascii="Times New Roman" w:hAnsi="Times New Roman" w:cs="Times New Roman"/>
          <w:sz w:val="24"/>
          <w:szCs w:val="24"/>
        </w:rPr>
        <w:t xml:space="preserve"> et al., 1996; Carson et al., 2006). Terpinen-4-ol, its major bioactive component, exhibits antiviral, antifungal, anti-inflammatory, and metabolic regulatory effects (Benelli et al., 2013; An et al., 2019). Previous studies have demonstrated that dietary TTO can improve growth performance, intestinal morphology, antioxidant status, hepatic lipid metabolism, and immune response in various fish and crustaceans (</w:t>
      </w:r>
      <w:proofErr w:type="spellStart"/>
      <w:r>
        <w:rPr>
          <w:rFonts w:ascii="Times New Roman" w:hAnsi="Times New Roman" w:cs="Times New Roman"/>
          <w:sz w:val="24"/>
          <w:szCs w:val="24"/>
        </w:rPr>
        <w:t>Valladão</w:t>
      </w:r>
      <w:proofErr w:type="spellEnd"/>
      <w:r>
        <w:rPr>
          <w:rFonts w:ascii="Times New Roman" w:hAnsi="Times New Roman" w:cs="Times New Roman"/>
          <w:sz w:val="24"/>
          <w:szCs w:val="24"/>
        </w:rPr>
        <w:t xml:space="preserve"> et al., 2017; </w:t>
      </w:r>
      <w:proofErr w:type="spellStart"/>
      <w:r>
        <w:rPr>
          <w:rFonts w:ascii="Times New Roman" w:hAnsi="Times New Roman" w:cs="Times New Roman"/>
          <w:sz w:val="24"/>
          <w:szCs w:val="24"/>
        </w:rPr>
        <w:t>Baldissera</w:t>
      </w:r>
      <w:proofErr w:type="spellEnd"/>
      <w:r>
        <w:rPr>
          <w:rFonts w:ascii="Times New Roman" w:hAnsi="Times New Roman" w:cs="Times New Roman"/>
          <w:sz w:val="24"/>
          <w:szCs w:val="24"/>
        </w:rPr>
        <w:t xml:space="preserve"> et al., 2017; Liu et al., 2022).</w:t>
      </w:r>
    </w:p>
    <w:p w:rsidR="00DA1C0A" w:rsidRDefault="00786387">
      <w:pPr>
        <w:jc w:val="both"/>
        <w:rPr>
          <w:rFonts w:ascii="Times New Roman" w:hAnsi="Times New Roman" w:cs="Times New Roman"/>
          <w:sz w:val="24"/>
          <w:szCs w:val="24"/>
        </w:rPr>
      </w:pPr>
      <w:r>
        <w:rPr>
          <w:rFonts w:ascii="Times New Roman" w:hAnsi="Times New Roman" w:cs="Times New Roman"/>
          <w:sz w:val="24"/>
          <w:szCs w:val="24"/>
        </w:rPr>
        <w:t xml:space="preserve">Despite extensive evidence in finfish and some crustaceans, little is known about the efficacy of TTO as a dietary additive for </w:t>
      </w:r>
      <w:r>
        <w:rPr>
          <w:rFonts w:ascii="Times New Roman" w:hAnsi="Times New Roman" w:cs="Times New Roman"/>
          <w:i/>
          <w:iCs/>
          <w:sz w:val="24"/>
          <w:szCs w:val="24"/>
        </w:rPr>
        <w:t>P. vannamei</w:t>
      </w:r>
      <w:r>
        <w:rPr>
          <w:rFonts w:ascii="Times New Roman" w:hAnsi="Times New Roman" w:cs="Times New Roman"/>
          <w:sz w:val="24"/>
          <w:szCs w:val="24"/>
        </w:rPr>
        <w:t xml:space="preserve">. Given the species economic importance and the increasing use of high-lipid diets in shrimp aquaculture, investigating natural additives that can enhance feeding efficiency, growth, and health is of considerable interest. Therefore, the present study evaluates the effects of dietary tea tree oil on the growth performance and feeding efficiency of </w:t>
      </w:r>
      <w:r>
        <w:rPr>
          <w:rFonts w:ascii="Times New Roman" w:hAnsi="Times New Roman" w:cs="Times New Roman"/>
          <w:i/>
          <w:iCs/>
          <w:sz w:val="24"/>
          <w:szCs w:val="24"/>
        </w:rPr>
        <w:t xml:space="preserve">Penaeus </w:t>
      </w:r>
      <w:proofErr w:type="spellStart"/>
      <w:r>
        <w:rPr>
          <w:rFonts w:ascii="Times New Roman" w:hAnsi="Times New Roman" w:cs="Times New Roman"/>
          <w:i/>
          <w:iCs/>
          <w:sz w:val="24"/>
          <w:szCs w:val="24"/>
        </w:rPr>
        <w:t>vannamei</w:t>
      </w:r>
      <w:proofErr w:type="spellEnd"/>
      <w:r>
        <w:rPr>
          <w:rFonts w:ascii="Times New Roman" w:hAnsi="Times New Roman" w:cs="Times New Roman"/>
          <w:sz w:val="24"/>
          <w:szCs w:val="24"/>
        </w:rPr>
        <w:t>.</w:t>
      </w:r>
    </w:p>
    <w:p w:rsidR="00DA1C0A" w:rsidRDefault="00786387">
      <w:pPr>
        <w:pStyle w:val="ListParagraph"/>
        <w:numPr>
          <w:ilvl w:val="0"/>
          <w:numId w:val="2"/>
        </w:numPr>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rsidR="00DA1C0A" w:rsidRDefault="00961515">
      <w:pPr>
        <w:pStyle w:val="ListParagraph"/>
        <w:numPr>
          <w:ilvl w:val="1"/>
          <w:numId w:val="2"/>
        </w:numPr>
        <w:spacing w:before="24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786387">
        <w:rPr>
          <w:rFonts w:ascii="Times New Roman" w:hAnsi="Times New Roman" w:cs="Times New Roman"/>
          <w:b/>
          <w:bCs/>
          <w:sz w:val="24"/>
          <w:szCs w:val="24"/>
        </w:rPr>
        <w:t>Experimental set-up</w:t>
      </w:r>
    </w:p>
    <w:p w:rsidR="00DA1C0A" w:rsidRDefault="00786387">
      <w:pPr>
        <w:jc w:val="both"/>
        <w:rPr>
          <w:rFonts w:ascii="Times New Roman" w:hAnsi="Times New Roman" w:cs="Times New Roman"/>
          <w:sz w:val="24"/>
          <w:szCs w:val="24"/>
        </w:rPr>
      </w:pPr>
      <w:r>
        <w:rPr>
          <w:rFonts w:ascii="Times New Roman" w:hAnsi="Times New Roman" w:cs="Times New Roman"/>
          <w:sz w:val="24"/>
          <w:szCs w:val="24"/>
        </w:rPr>
        <w:t>The shrimps were procured from a commercial hatchery and transported to the experimental facility in airtight plastic bags filled with oxygenated water. Upon arrival, they were acclimatized for 15 days under continuous aeration and regular feeding. After acclimatization, a total of 225 juveniles (15 shrimp per tank) were stocked into 50 L capacity tanks (2×1×1 ft). The experiment followed a completely randomized design (CRD) comprising five treatments with three replications each. Before stocking, all tanks were disinfected with potassium permanganate at 4 mg L</w:t>
      </w:r>
      <w:r>
        <w:rPr>
          <w:rFonts w:ascii="Cambria Math" w:hAnsi="Cambria Math" w:cs="Cambria Math"/>
          <w:sz w:val="24"/>
          <w:szCs w:val="24"/>
        </w:rPr>
        <w:t>⁻</w:t>
      </w:r>
      <w:r>
        <w:rPr>
          <w:rFonts w:ascii="Times New Roman" w:hAnsi="Times New Roman" w:cs="Times New Roman"/>
          <w:sz w:val="24"/>
          <w:szCs w:val="24"/>
        </w:rPr>
        <w:t>¹ and filled with water adjusted to a salinity of 15 ppt.</w:t>
      </w:r>
    </w:p>
    <w:p w:rsidR="00DA1C0A" w:rsidRDefault="00961515">
      <w:pPr>
        <w:pStyle w:val="ListParagraph"/>
        <w:numPr>
          <w:ilvl w:val="1"/>
          <w:numId w:val="2"/>
        </w:num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786387">
        <w:rPr>
          <w:rFonts w:ascii="Times New Roman" w:hAnsi="Times New Roman" w:cs="Times New Roman"/>
          <w:b/>
          <w:bCs/>
          <w:sz w:val="24"/>
          <w:szCs w:val="24"/>
        </w:rPr>
        <w:t xml:space="preserve">Experimental diets </w:t>
      </w:r>
    </w:p>
    <w:p w:rsidR="00DA1C0A" w:rsidRDefault="00786387">
      <w:pPr>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Experimental diets were formulated using the Pearson’s square method to obtain a 35% crude protein level. Five dietary treatments were prepared: T1 – 0 mg kg</w:t>
      </w:r>
      <w:r>
        <w:rPr>
          <w:rFonts w:ascii="Cambria Math" w:hAnsi="Cambria Math" w:cs="Cambria Math"/>
          <w:sz w:val="24"/>
          <w:szCs w:val="24"/>
          <w:lang w:val="en-US"/>
        </w:rPr>
        <w:t>⁻</w:t>
      </w:r>
      <w:r>
        <w:rPr>
          <w:rFonts w:ascii="Times New Roman" w:hAnsi="Times New Roman" w:cs="Times New Roman"/>
          <w:sz w:val="24"/>
          <w:szCs w:val="24"/>
          <w:lang w:val="en-US"/>
        </w:rPr>
        <w:t>¹ (control), T2 – 25 mg kg</w:t>
      </w:r>
      <w:r>
        <w:rPr>
          <w:rFonts w:ascii="Cambria Math" w:hAnsi="Cambria Math" w:cs="Cambria Math"/>
          <w:sz w:val="24"/>
          <w:szCs w:val="24"/>
          <w:lang w:val="en-US"/>
        </w:rPr>
        <w:t>⁻</w:t>
      </w:r>
      <w:r>
        <w:rPr>
          <w:rFonts w:ascii="Times New Roman" w:hAnsi="Times New Roman" w:cs="Times New Roman"/>
          <w:sz w:val="24"/>
          <w:szCs w:val="24"/>
          <w:lang w:val="en-US"/>
        </w:rPr>
        <w:t>¹, T3 – 50 mg kg</w:t>
      </w:r>
      <w:r>
        <w:rPr>
          <w:rFonts w:ascii="Cambria Math" w:hAnsi="Cambria Math" w:cs="Cambria Math"/>
          <w:sz w:val="24"/>
          <w:szCs w:val="24"/>
          <w:lang w:val="en-US"/>
        </w:rPr>
        <w:t>⁻</w:t>
      </w:r>
      <w:r>
        <w:rPr>
          <w:rFonts w:ascii="Times New Roman" w:hAnsi="Times New Roman" w:cs="Times New Roman"/>
          <w:sz w:val="24"/>
          <w:szCs w:val="24"/>
          <w:lang w:val="en-US"/>
        </w:rPr>
        <w:t>¹, T4 – 75 mg kg</w:t>
      </w:r>
      <w:r>
        <w:rPr>
          <w:rFonts w:ascii="Cambria Math" w:hAnsi="Cambria Math" w:cs="Cambria Math"/>
          <w:sz w:val="24"/>
          <w:szCs w:val="24"/>
          <w:lang w:val="en-US"/>
        </w:rPr>
        <w:t>⁻</w:t>
      </w:r>
      <w:r>
        <w:rPr>
          <w:rFonts w:ascii="Times New Roman" w:hAnsi="Times New Roman" w:cs="Times New Roman"/>
          <w:sz w:val="24"/>
          <w:szCs w:val="24"/>
          <w:lang w:val="en-US"/>
        </w:rPr>
        <w:t>¹, and T5 – 100 mg kg</w:t>
      </w:r>
      <w:r>
        <w:rPr>
          <w:rFonts w:ascii="Cambria Math" w:hAnsi="Cambria Math" w:cs="Cambria Math"/>
          <w:sz w:val="24"/>
          <w:szCs w:val="24"/>
          <w:lang w:val="en-US"/>
        </w:rPr>
        <w:t>⁻</w:t>
      </w:r>
      <w:r>
        <w:rPr>
          <w:rFonts w:ascii="Times New Roman" w:hAnsi="Times New Roman" w:cs="Times New Roman"/>
          <w:sz w:val="24"/>
          <w:szCs w:val="24"/>
          <w:lang w:val="en-US"/>
        </w:rPr>
        <w:t>¹ tea tree oil (TTO) supplementation (Liu et al., 2022a). All feed ingredients were accurately weighed, finely ground, sieved to ensure uniform particle size, and thoroughly mixed to achieve a homogeneous blend. The mixed feed was then pelletized using a laboratory pelletizer, followed by drying at room temperature to remove excess moisture. After drying, the pellets were stored in clean, airtight containers to maintain freshness and prevent contamination until use in the feeding trial.</w:t>
      </w:r>
    </w:p>
    <w:p w:rsidR="00DA1C0A" w:rsidRDefault="00786387">
      <w:pPr>
        <w:jc w:val="both"/>
        <w:rPr>
          <w:rFonts w:ascii="Times New Roman" w:hAnsi="Times New Roman" w:cs="Times New Roman"/>
          <w:sz w:val="24"/>
          <w:szCs w:val="24"/>
          <w:lang w:val="en-US"/>
        </w:rPr>
      </w:pPr>
      <w:r>
        <w:rPr>
          <w:rFonts w:ascii="Times New Roman" w:hAnsi="Times New Roman" w:cs="Times New Roman"/>
          <w:b/>
          <w:bCs/>
          <w:sz w:val="24"/>
          <w:szCs w:val="24"/>
          <w:lang w:val="en-US"/>
        </w:rPr>
        <w:t>Table 1:</w:t>
      </w:r>
      <w:r>
        <w:rPr>
          <w:rFonts w:ascii="Times New Roman" w:hAnsi="Times New Roman" w:cs="Times New Roman"/>
          <w:sz w:val="24"/>
          <w:szCs w:val="24"/>
          <w:lang w:val="en-US"/>
        </w:rPr>
        <w:t xml:space="preserve"> </w:t>
      </w:r>
      <w:r>
        <w:rPr>
          <w:rFonts w:ascii="Times New Roman" w:hAnsi="Times New Roman" w:cs="Times New Roman"/>
          <w:b/>
          <w:bCs/>
          <w:sz w:val="24"/>
          <w:szCs w:val="24"/>
        </w:rPr>
        <w:t>Feed Formulation</w:t>
      </w:r>
    </w:p>
    <w:p w:rsidR="00DA1C0A" w:rsidRDefault="00786387">
      <w:pPr>
        <w:jc w:val="both"/>
        <w:rPr>
          <w:rFonts w:ascii="Times New Roman" w:hAnsi="Times New Roman" w:cs="Times New Roman"/>
          <w:sz w:val="24"/>
          <w:szCs w:val="24"/>
        </w:rPr>
      </w:pPr>
      <w:r>
        <w:rPr>
          <w:rFonts w:ascii="Times New Roman" w:hAnsi="Times New Roman" w:cs="Times New Roman"/>
          <w:sz w:val="24"/>
          <w:szCs w:val="24"/>
        </w:rPr>
        <w:t>The diet composition is given below:</w:t>
      </w:r>
    </w:p>
    <w:tbl>
      <w:tblPr>
        <w:tblStyle w:val="TableGrid"/>
        <w:tblW w:w="4857" w:type="pct"/>
        <w:tblInd w:w="108" w:type="dxa"/>
        <w:tblLayout w:type="fixed"/>
        <w:tblLook w:val="04A0" w:firstRow="1" w:lastRow="0" w:firstColumn="1" w:lastColumn="0" w:noHBand="0" w:noVBand="1"/>
      </w:tblPr>
      <w:tblGrid>
        <w:gridCol w:w="4062"/>
        <w:gridCol w:w="873"/>
        <w:gridCol w:w="1092"/>
        <w:gridCol w:w="995"/>
        <w:gridCol w:w="1056"/>
        <w:gridCol w:w="900"/>
      </w:tblGrid>
      <w:tr w:rsidR="00DA1C0A">
        <w:trPr>
          <w:trHeight w:val="391"/>
        </w:trPr>
        <w:tc>
          <w:tcPr>
            <w:tcW w:w="2263" w:type="pct"/>
            <w:vMerge w:val="restart"/>
            <w:vAlign w:val="center"/>
            <w:hideMark/>
          </w:tcPr>
          <w:p w:rsidR="00DA1C0A" w:rsidRDefault="00786387">
            <w:pPr>
              <w:spacing w:line="360" w:lineRule="auto"/>
              <w:rPr>
                <w:rFonts w:ascii="Times New Roman" w:hAnsi="Times New Roman" w:cs="Times New Roman"/>
                <w:b/>
                <w:bCs/>
                <w:sz w:val="24"/>
                <w:szCs w:val="24"/>
              </w:rPr>
            </w:pPr>
            <w:r>
              <w:rPr>
                <w:rFonts w:ascii="Times New Roman" w:hAnsi="Times New Roman" w:cs="Times New Roman"/>
                <w:b/>
                <w:bCs/>
                <w:sz w:val="24"/>
                <w:szCs w:val="24"/>
              </w:rPr>
              <w:t>Ingredients (%)</w:t>
            </w:r>
          </w:p>
        </w:tc>
        <w:tc>
          <w:tcPr>
            <w:tcW w:w="2737" w:type="pct"/>
            <w:gridSpan w:val="5"/>
            <w:vAlign w:val="center"/>
            <w:hideMark/>
          </w:tcPr>
          <w:p w:rsidR="00DA1C0A" w:rsidRDefault="00786387">
            <w:pPr>
              <w:jc w:val="center"/>
              <w:rPr>
                <w:rFonts w:ascii="Times New Roman" w:hAnsi="Times New Roman" w:cs="Times New Roman"/>
                <w:b/>
                <w:bCs/>
                <w:sz w:val="24"/>
                <w:szCs w:val="24"/>
              </w:rPr>
            </w:pPr>
            <w:r>
              <w:rPr>
                <w:rFonts w:ascii="Times New Roman" w:hAnsi="Times New Roman" w:cs="Times New Roman"/>
                <w:b/>
                <w:bCs/>
                <w:sz w:val="24"/>
                <w:szCs w:val="24"/>
              </w:rPr>
              <w:t>Diets (35% protein)</w:t>
            </w:r>
          </w:p>
        </w:tc>
      </w:tr>
      <w:tr w:rsidR="00DA1C0A">
        <w:trPr>
          <w:trHeight w:val="264"/>
        </w:trPr>
        <w:tc>
          <w:tcPr>
            <w:tcW w:w="2263" w:type="pct"/>
            <w:vMerge/>
            <w:hideMark/>
          </w:tcPr>
          <w:p w:rsidR="00DA1C0A" w:rsidRDefault="00DA1C0A">
            <w:pPr>
              <w:spacing w:after="160" w:line="259" w:lineRule="auto"/>
              <w:jc w:val="both"/>
              <w:rPr>
                <w:rFonts w:ascii="Times New Roman" w:hAnsi="Times New Roman" w:cs="Times New Roman"/>
                <w:sz w:val="24"/>
                <w:szCs w:val="24"/>
              </w:rPr>
            </w:pPr>
          </w:p>
        </w:tc>
        <w:tc>
          <w:tcPr>
            <w:tcW w:w="486" w:type="pct"/>
            <w:vAlign w:val="center"/>
            <w:hideMark/>
          </w:tcPr>
          <w:p w:rsidR="00DA1C0A" w:rsidRDefault="00786387">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T0</w:t>
            </w:r>
          </w:p>
        </w:tc>
        <w:tc>
          <w:tcPr>
            <w:tcW w:w="608" w:type="pct"/>
            <w:vAlign w:val="center"/>
            <w:hideMark/>
          </w:tcPr>
          <w:p w:rsidR="00DA1C0A" w:rsidRDefault="00786387">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T1</w:t>
            </w:r>
          </w:p>
        </w:tc>
        <w:tc>
          <w:tcPr>
            <w:tcW w:w="554" w:type="pct"/>
            <w:vAlign w:val="center"/>
            <w:hideMark/>
          </w:tcPr>
          <w:p w:rsidR="00DA1C0A" w:rsidRDefault="00786387">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T2</w:t>
            </w:r>
          </w:p>
        </w:tc>
        <w:tc>
          <w:tcPr>
            <w:tcW w:w="588" w:type="pct"/>
            <w:vAlign w:val="center"/>
            <w:hideMark/>
          </w:tcPr>
          <w:p w:rsidR="00DA1C0A" w:rsidRDefault="00786387">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T3</w:t>
            </w:r>
          </w:p>
        </w:tc>
        <w:tc>
          <w:tcPr>
            <w:tcW w:w="501" w:type="pct"/>
            <w:vAlign w:val="center"/>
            <w:hideMark/>
          </w:tcPr>
          <w:p w:rsidR="00DA1C0A" w:rsidRDefault="00786387">
            <w:pPr>
              <w:spacing w:after="160" w:line="259" w:lineRule="auto"/>
              <w:jc w:val="center"/>
              <w:rPr>
                <w:rFonts w:ascii="Times New Roman" w:hAnsi="Times New Roman" w:cs="Times New Roman"/>
                <w:b/>
                <w:bCs/>
                <w:sz w:val="24"/>
                <w:szCs w:val="24"/>
              </w:rPr>
            </w:pPr>
            <w:r>
              <w:rPr>
                <w:rFonts w:ascii="Times New Roman" w:hAnsi="Times New Roman" w:cs="Times New Roman"/>
                <w:b/>
                <w:bCs/>
                <w:sz w:val="24"/>
                <w:szCs w:val="24"/>
              </w:rPr>
              <w:t>T4</w:t>
            </w:r>
          </w:p>
        </w:tc>
      </w:tr>
      <w:tr w:rsidR="00DA1C0A">
        <w:trPr>
          <w:trHeight w:val="374"/>
        </w:trPr>
        <w:tc>
          <w:tcPr>
            <w:tcW w:w="2263" w:type="pct"/>
            <w:vAlign w:val="center"/>
            <w:hideMark/>
          </w:tcPr>
          <w:p w:rsidR="00DA1C0A" w:rsidRDefault="00786387">
            <w:pPr>
              <w:spacing w:after="160" w:line="259" w:lineRule="auto"/>
              <w:rPr>
                <w:rFonts w:ascii="Times New Roman" w:hAnsi="Times New Roman" w:cs="Times New Roman"/>
                <w:sz w:val="24"/>
                <w:szCs w:val="24"/>
              </w:rPr>
            </w:pPr>
            <w:r>
              <w:rPr>
                <w:rFonts w:ascii="Times New Roman" w:hAnsi="Times New Roman" w:cs="Times New Roman"/>
                <w:sz w:val="24"/>
                <w:szCs w:val="24"/>
              </w:rPr>
              <w:t>Tea Tree Oil (mg/kg)</w:t>
            </w:r>
          </w:p>
        </w:tc>
        <w:tc>
          <w:tcPr>
            <w:tcW w:w="486"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608"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554"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588"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501"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DA1C0A">
        <w:trPr>
          <w:trHeight w:val="374"/>
        </w:trPr>
        <w:tc>
          <w:tcPr>
            <w:tcW w:w="2263" w:type="pct"/>
            <w:vAlign w:val="center"/>
            <w:hideMark/>
          </w:tcPr>
          <w:p w:rsidR="00DA1C0A" w:rsidRDefault="00786387">
            <w:pPr>
              <w:spacing w:after="160" w:line="259" w:lineRule="auto"/>
              <w:rPr>
                <w:rFonts w:ascii="Times New Roman" w:hAnsi="Times New Roman" w:cs="Times New Roman"/>
                <w:sz w:val="24"/>
                <w:szCs w:val="24"/>
              </w:rPr>
            </w:pPr>
            <w:r>
              <w:rPr>
                <w:rFonts w:ascii="Times New Roman" w:hAnsi="Times New Roman" w:cs="Times New Roman"/>
                <w:sz w:val="24"/>
                <w:szCs w:val="24"/>
              </w:rPr>
              <w:t>Fish Meal (%)</w:t>
            </w:r>
          </w:p>
        </w:tc>
        <w:tc>
          <w:tcPr>
            <w:tcW w:w="486"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608"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554"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588"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38</w:t>
            </w:r>
          </w:p>
        </w:tc>
        <w:tc>
          <w:tcPr>
            <w:tcW w:w="501"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38</w:t>
            </w:r>
          </w:p>
        </w:tc>
      </w:tr>
      <w:tr w:rsidR="00DA1C0A">
        <w:trPr>
          <w:trHeight w:val="374"/>
        </w:trPr>
        <w:tc>
          <w:tcPr>
            <w:tcW w:w="2263" w:type="pct"/>
            <w:vAlign w:val="center"/>
            <w:hideMark/>
          </w:tcPr>
          <w:p w:rsidR="00DA1C0A" w:rsidRDefault="00786387">
            <w:pPr>
              <w:spacing w:after="160" w:line="259" w:lineRule="auto"/>
              <w:rPr>
                <w:rFonts w:ascii="Times New Roman" w:hAnsi="Times New Roman" w:cs="Times New Roman"/>
                <w:sz w:val="24"/>
                <w:szCs w:val="24"/>
              </w:rPr>
            </w:pPr>
            <w:r>
              <w:rPr>
                <w:rFonts w:ascii="Times New Roman" w:hAnsi="Times New Roman" w:cs="Times New Roman"/>
                <w:sz w:val="24"/>
                <w:szCs w:val="24"/>
              </w:rPr>
              <w:t>Groundnut Oil Cake (%)</w:t>
            </w:r>
          </w:p>
        </w:tc>
        <w:tc>
          <w:tcPr>
            <w:tcW w:w="486"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608"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554"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588"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501"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DA1C0A">
        <w:trPr>
          <w:trHeight w:val="374"/>
        </w:trPr>
        <w:tc>
          <w:tcPr>
            <w:tcW w:w="2263" w:type="pct"/>
            <w:vAlign w:val="center"/>
            <w:hideMark/>
          </w:tcPr>
          <w:p w:rsidR="00DA1C0A" w:rsidRDefault="00786387">
            <w:pPr>
              <w:spacing w:after="160" w:line="259" w:lineRule="auto"/>
              <w:rPr>
                <w:rFonts w:ascii="Times New Roman" w:hAnsi="Times New Roman" w:cs="Times New Roman"/>
                <w:sz w:val="24"/>
                <w:szCs w:val="24"/>
              </w:rPr>
            </w:pPr>
            <w:r>
              <w:rPr>
                <w:rFonts w:ascii="Times New Roman" w:hAnsi="Times New Roman" w:cs="Times New Roman"/>
                <w:sz w:val="24"/>
                <w:szCs w:val="24"/>
              </w:rPr>
              <w:t>Tapioca Flour (%)</w:t>
            </w:r>
          </w:p>
        </w:tc>
        <w:tc>
          <w:tcPr>
            <w:tcW w:w="486"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608"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554"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588"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501"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14</w:t>
            </w:r>
          </w:p>
        </w:tc>
      </w:tr>
      <w:tr w:rsidR="00DA1C0A">
        <w:trPr>
          <w:trHeight w:val="374"/>
        </w:trPr>
        <w:tc>
          <w:tcPr>
            <w:tcW w:w="2263" w:type="pct"/>
            <w:vAlign w:val="center"/>
            <w:hideMark/>
          </w:tcPr>
          <w:p w:rsidR="00DA1C0A" w:rsidRDefault="00786387">
            <w:pPr>
              <w:spacing w:after="160" w:line="259" w:lineRule="auto"/>
              <w:rPr>
                <w:rFonts w:ascii="Times New Roman" w:hAnsi="Times New Roman" w:cs="Times New Roman"/>
                <w:sz w:val="24"/>
                <w:szCs w:val="24"/>
              </w:rPr>
            </w:pPr>
            <w:r>
              <w:rPr>
                <w:rFonts w:ascii="Times New Roman" w:hAnsi="Times New Roman" w:cs="Times New Roman"/>
                <w:sz w:val="24"/>
                <w:szCs w:val="24"/>
              </w:rPr>
              <w:t>Wheat Flour (%)</w:t>
            </w:r>
          </w:p>
        </w:tc>
        <w:tc>
          <w:tcPr>
            <w:tcW w:w="486"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608"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554"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588"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501"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DA1C0A">
        <w:trPr>
          <w:trHeight w:val="374"/>
        </w:trPr>
        <w:tc>
          <w:tcPr>
            <w:tcW w:w="2263" w:type="pct"/>
            <w:vAlign w:val="center"/>
            <w:hideMark/>
          </w:tcPr>
          <w:p w:rsidR="00DA1C0A" w:rsidRDefault="00786387">
            <w:pPr>
              <w:spacing w:after="160" w:line="259" w:lineRule="auto"/>
              <w:rPr>
                <w:rFonts w:ascii="Times New Roman" w:hAnsi="Times New Roman" w:cs="Times New Roman"/>
                <w:sz w:val="24"/>
                <w:szCs w:val="24"/>
              </w:rPr>
            </w:pPr>
            <w:r>
              <w:rPr>
                <w:rFonts w:ascii="Times New Roman" w:hAnsi="Times New Roman" w:cs="Times New Roman"/>
                <w:sz w:val="24"/>
                <w:szCs w:val="24"/>
              </w:rPr>
              <w:t>Plant Oil (%)</w:t>
            </w:r>
          </w:p>
        </w:tc>
        <w:tc>
          <w:tcPr>
            <w:tcW w:w="486"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08"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1.975</w:t>
            </w:r>
          </w:p>
        </w:tc>
        <w:tc>
          <w:tcPr>
            <w:tcW w:w="554"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1.95</w:t>
            </w:r>
          </w:p>
        </w:tc>
        <w:tc>
          <w:tcPr>
            <w:tcW w:w="588"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1.925</w:t>
            </w:r>
          </w:p>
        </w:tc>
        <w:tc>
          <w:tcPr>
            <w:tcW w:w="501"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1.9</w:t>
            </w:r>
          </w:p>
        </w:tc>
      </w:tr>
      <w:tr w:rsidR="00DA1C0A">
        <w:trPr>
          <w:trHeight w:val="374"/>
        </w:trPr>
        <w:tc>
          <w:tcPr>
            <w:tcW w:w="2263" w:type="pct"/>
            <w:vAlign w:val="center"/>
            <w:hideMark/>
          </w:tcPr>
          <w:p w:rsidR="00DA1C0A" w:rsidRDefault="00786387">
            <w:pPr>
              <w:spacing w:after="160" w:line="259" w:lineRule="auto"/>
              <w:rPr>
                <w:rFonts w:ascii="Times New Roman" w:hAnsi="Times New Roman" w:cs="Times New Roman"/>
                <w:sz w:val="24"/>
                <w:szCs w:val="24"/>
              </w:rPr>
            </w:pPr>
            <w:r>
              <w:rPr>
                <w:rFonts w:ascii="Times New Roman" w:hAnsi="Times New Roman" w:cs="Times New Roman"/>
                <w:sz w:val="24"/>
                <w:szCs w:val="24"/>
              </w:rPr>
              <w:t>Fish Oil (%)</w:t>
            </w:r>
          </w:p>
        </w:tc>
        <w:tc>
          <w:tcPr>
            <w:tcW w:w="486"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08"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54"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88"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01"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DA1C0A">
        <w:trPr>
          <w:trHeight w:val="384"/>
        </w:trPr>
        <w:tc>
          <w:tcPr>
            <w:tcW w:w="2263" w:type="pct"/>
            <w:vAlign w:val="center"/>
            <w:hideMark/>
          </w:tcPr>
          <w:p w:rsidR="00DA1C0A" w:rsidRDefault="00786387">
            <w:pPr>
              <w:spacing w:after="160" w:line="259" w:lineRule="auto"/>
              <w:rPr>
                <w:rFonts w:ascii="Times New Roman" w:hAnsi="Times New Roman" w:cs="Times New Roman"/>
                <w:sz w:val="24"/>
                <w:szCs w:val="24"/>
              </w:rPr>
            </w:pPr>
            <w:r>
              <w:rPr>
                <w:rFonts w:ascii="Times New Roman" w:hAnsi="Times New Roman" w:cs="Times New Roman"/>
                <w:sz w:val="24"/>
                <w:szCs w:val="24"/>
              </w:rPr>
              <w:t>Vitamins &amp; Minerals (%)</w:t>
            </w:r>
          </w:p>
        </w:tc>
        <w:tc>
          <w:tcPr>
            <w:tcW w:w="486"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08"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54"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88"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01" w:type="pct"/>
            <w:vAlign w:val="center"/>
            <w:hideMark/>
          </w:tcPr>
          <w:p w:rsidR="00DA1C0A" w:rsidRDefault="0078638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2</w:t>
            </w:r>
          </w:p>
        </w:tc>
      </w:tr>
    </w:tbl>
    <w:p w:rsidR="00DA1C0A" w:rsidRDefault="00DA1C0A">
      <w:pPr>
        <w:jc w:val="both"/>
        <w:rPr>
          <w:rFonts w:ascii="Times New Roman" w:hAnsi="Times New Roman" w:cs="Times New Roman"/>
          <w:b/>
          <w:bCs/>
          <w:sz w:val="24"/>
          <w:szCs w:val="24"/>
        </w:rPr>
      </w:pPr>
    </w:p>
    <w:p w:rsidR="00DA1C0A" w:rsidRDefault="00961515">
      <w:pPr>
        <w:pStyle w:val="ListParagraph"/>
        <w:numPr>
          <w:ilvl w:val="1"/>
          <w:numId w:val="2"/>
        </w:num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786387">
        <w:rPr>
          <w:rFonts w:ascii="Times New Roman" w:hAnsi="Times New Roman" w:cs="Times New Roman"/>
          <w:b/>
          <w:bCs/>
          <w:sz w:val="24"/>
          <w:szCs w:val="24"/>
        </w:rPr>
        <w:t>Experimental Procedure</w:t>
      </w:r>
    </w:p>
    <w:p w:rsidR="00DA1C0A" w:rsidRDefault="00786387">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After the 60-day experimental period, the growth was calculated at 15-day intervals. Feed intake was closely monitored throughout the study. Survival rate was determined by daily observation of each tank, and all mortalities were recorded for the entire 60-day duration. Shrimps were fed twice daily at 10% of their biomass, which was gradually reduced to 5% during the final 15 days of the experiment, with uneaten feed removed promptly. </w:t>
      </w:r>
    </w:p>
    <w:p w:rsidR="00DA1C0A" w:rsidRDefault="00786387">
      <w:pPr>
        <w:pStyle w:val="ListParagraph"/>
        <w:numPr>
          <w:ilvl w:val="1"/>
          <w:numId w:val="2"/>
        </w:numPr>
        <w:jc w:val="both"/>
        <w:rPr>
          <w:rFonts w:ascii="Times New Roman" w:hAnsi="Times New Roman" w:cs="Times New Roman"/>
          <w:b/>
          <w:bCs/>
          <w:sz w:val="24"/>
          <w:szCs w:val="24"/>
        </w:rPr>
      </w:pPr>
      <w:r>
        <w:rPr>
          <w:rFonts w:ascii="Times New Roman" w:hAnsi="Times New Roman" w:cs="Times New Roman"/>
          <w:b/>
          <w:bCs/>
          <w:sz w:val="24"/>
          <w:szCs w:val="24"/>
        </w:rPr>
        <w:t>Growth Study</w:t>
      </w:r>
    </w:p>
    <w:p w:rsidR="00DA1C0A" w:rsidRDefault="00786387">
      <w:pPr>
        <w:jc w:val="both"/>
        <w:rPr>
          <w:rFonts w:ascii="Times New Roman" w:hAnsi="Times New Roman" w:cs="Times New Roman"/>
          <w:sz w:val="24"/>
          <w:szCs w:val="24"/>
        </w:rPr>
      </w:pPr>
      <w:r>
        <w:rPr>
          <w:rFonts w:ascii="Times New Roman" w:hAnsi="Times New Roman" w:cs="Times New Roman"/>
          <w:bCs/>
          <w:sz w:val="24"/>
          <w:szCs w:val="24"/>
        </w:rPr>
        <w:t>Mean weight increment</w:t>
      </w:r>
      <w:r>
        <w:rPr>
          <w:rFonts w:ascii="Times New Roman" w:hAnsi="Times New Roman" w:cs="Times New Roman"/>
          <w:sz w:val="24"/>
          <w:szCs w:val="24"/>
        </w:rPr>
        <w:t xml:space="preserve"> = Final average body weight - initial average body weight</w:t>
      </w:r>
    </w:p>
    <w:p w:rsidR="00DA1C0A" w:rsidRDefault="00786387">
      <w:pPr>
        <w:jc w:val="both"/>
        <w:rPr>
          <w:rFonts w:ascii="Times New Roman" w:hAnsi="Times New Roman" w:cs="Times New Roman"/>
          <w:sz w:val="24"/>
          <w:szCs w:val="24"/>
        </w:rPr>
      </w:pPr>
      <w:r>
        <w:rPr>
          <w:rFonts w:ascii="Times New Roman" w:hAnsi="Times New Roman" w:cs="Times New Roman"/>
          <w:sz w:val="24"/>
          <w:szCs w:val="24"/>
        </w:rPr>
        <w:t>Specific growth rate (SGR, % day</w:t>
      </w:r>
      <w:r>
        <w:rPr>
          <w:rFonts w:ascii="Times New Roman" w:hAnsi="Times New Roman" w:cs="Times New Roman"/>
          <w:sz w:val="24"/>
          <w:szCs w:val="24"/>
          <w:vertAlign w:val="superscript"/>
        </w:rPr>
        <w:t>-1</w:t>
      </w:r>
      <w:r>
        <w:rPr>
          <w:rFonts w:ascii="Times New Roman" w:hAnsi="Times New Roman" w:cs="Times New Roman"/>
          <w:sz w:val="24"/>
          <w:szCs w:val="24"/>
        </w:rPr>
        <w:t xml:space="preserve">) = [(ln final weight – ln initial weight) / No. of days of experiment (day)] × 100 </w:t>
      </w:r>
    </w:p>
    <w:p w:rsidR="00DA1C0A" w:rsidRDefault="00786387">
      <w:pPr>
        <w:jc w:val="both"/>
        <w:rPr>
          <w:rFonts w:ascii="Times New Roman" w:eastAsia="SimSun" w:hAnsi="Times New Roman" w:cs="Times New Roman"/>
          <w:sz w:val="24"/>
          <w:szCs w:val="24"/>
        </w:rPr>
      </w:pPr>
      <w:r>
        <w:rPr>
          <w:rFonts w:ascii="Times New Roman" w:eastAsia="SimSun" w:hAnsi="Times New Roman" w:cs="Times New Roman"/>
          <w:sz w:val="24"/>
          <w:szCs w:val="24"/>
        </w:rPr>
        <w:t>Feed conversion ratio (FCR) = Feed intake (g)/ Weight gain (g)</w:t>
      </w:r>
    </w:p>
    <w:p w:rsidR="00DA1C0A" w:rsidRDefault="00786387">
      <w:pPr>
        <w:jc w:val="both"/>
        <w:rPr>
          <w:rFonts w:ascii="Times New Roman" w:hAnsi="Times New Roman" w:cs="Times New Roman"/>
          <w:sz w:val="24"/>
          <w:szCs w:val="24"/>
        </w:rPr>
      </w:pPr>
      <w:r>
        <w:rPr>
          <w:rFonts w:ascii="Times New Roman" w:hAnsi="Times New Roman" w:cs="Times New Roman"/>
          <w:sz w:val="24"/>
          <w:szCs w:val="24"/>
        </w:rPr>
        <w:t xml:space="preserve">Feed efficiency ratio (FER) = </w:t>
      </w:r>
      <w:r>
        <w:rPr>
          <w:rFonts w:ascii="Times New Roman" w:eastAsia="SimSun" w:hAnsi="Times New Roman" w:cs="Times New Roman"/>
          <w:sz w:val="24"/>
          <w:szCs w:val="24"/>
        </w:rPr>
        <w:t>Weight gain (g)/ Feed intake (g)</w:t>
      </w:r>
    </w:p>
    <w:p w:rsidR="00DA1C0A" w:rsidRDefault="00786387">
      <w:pPr>
        <w:jc w:val="both"/>
        <w:rPr>
          <w:rFonts w:ascii="Times New Roman" w:hAnsi="Times New Roman" w:cs="Times New Roman"/>
          <w:sz w:val="24"/>
          <w:szCs w:val="24"/>
        </w:rPr>
      </w:pPr>
      <w:r>
        <w:rPr>
          <w:rFonts w:ascii="Times New Roman" w:hAnsi="Times New Roman" w:cs="Times New Roman"/>
          <w:sz w:val="24"/>
          <w:szCs w:val="24"/>
        </w:rPr>
        <w:t xml:space="preserve">Protein efficiency ratio (PER) = </w:t>
      </w:r>
      <w:r>
        <w:rPr>
          <w:rFonts w:ascii="Times New Roman" w:eastAsia="SimSun" w:hAnsi="Times New Roman" w:cs="Times New Roman"/>
          <w:sz w:val="24"/>
          <w:szCs w:val="24"/>
        </w:rPr>
        <w:t>Weight gain (g)/ Protein intake (g)</w:t>
      </w:r>
    </w:p>
    <w:p w:rsidR="00DA1C0A" w:rsidRDefault="00961515">
      <w:pPr>
        <w:pStyle w:val="ListParagraph"/>
        <w:numPr>
          <w:ilvl w:val="1"/>
          <w:numId w:val="2"/>
        </w:num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786387">
        <w:rPr>
          <w:rFonts w:ascii="Times New Roman" w:hAnsi="Times New Roman" w:cs="Times New Roman"/>
          <w:b/>
          <w:sz w:val="24"/>
          <w:szCs w:val="24"/>
        </w:rPr>
        <w:t>Survival</w:t>
      </w:r>
    </w:p>
    <w:p w:rsidR="00DA1C0A" w:rsidRDefault="00786387">
      <w:pPr>
        <w:jc w:val="both"/>
        <w:rPr>
          <w:rFonts w:ascii="Times New Roman" w:hAnsi="Times New Roman" w:cs="Times New Roman"/>
          <w:sz w:val="24"/>
          <w:szCs w:val="24"/>
        </w:rPr>
      </w:pPr>
      <w:r>
        <w:rPr>
          <w:rFonts w:ascii="Times New Roman" w:hAnsi="Times New Roman" w:cs="Times New Roman"/>
          <w:sz w:val="24"/>
          <w:szCs w:val="24"/>
        </w:rPr>
        <w:t xml:space="preserve">The survival rate of </w:t>
      </w:r>
      <w:r>
        <w:rPr>
          <w:rFonts w:ascii="Times New Roman" w:hAnsi="Times New Roman" w:cs="Times New Roman"/>
          <w:i/>
          <w:sz w:val="24"/>
          <w:szCs w:val="24"/>
        </w:rPr>
        <w:t>P. vannamei</w:t>
      </w:r>
      <w:r>
        <w:rPr>
          <w:rFonts w:ascii="Times New Roman" w:hAnsi="Times New Roman" w:cs="Times New Roman"/>
          <w:sz w:val="24"/>
          <w:szCs w:val="24"/>
        </w:rPr>
        <w:t xml:space="preserve"> was observed and recorded by the daily observation of each experimental tank. The dead shrimps were removed from the tanks and mortality was recorded. The survival of </w:t>
      </w:r>
      <w:r>
        <w:rPr>
          <w:rFonts w:ascii="Times New Roman" w:hAnsi="Times New Roman" w:cs="Times New Roman"/>
          <w:i/>
          <w:sz w:val="24"/>
          <w:szCs w:val="24"/>
        </w:rPr>
        <w:t>P. vannamei</w:t>
      </w:r>
      <w:r>
        <w:rPr>
          <w:rFonts w:ascii="Times New Roman" w:hAnsi="Times New Roman" w:cs="Times New Roman"/>
          <w:sz w:val="24"/>
          <w:szCs w:val="24"/>
        </w:rPr>
        <w:t xml:space="preserve"> in percentage was calculated using the formula.</w:t>
      </w:r>
    </w:p>
    <w:p w:rsidR="00DA1C0A" w:rsidRDefault="00786387">
      <w:pPr>
        <w:jc w:val="both"/>
        <w:rPr>
          <w:rFonts w:ascii="Times New Roman" w:hAnsi="Times New Roman" w:cs="Times New Roman"/>
          <w:sz w:val="24"/>
          <w:szCs w:val="24"/>
        </w:rPr>
      </w:pPr>
      <w:r>
        <w:rPr>
          <w:rFonts w:ascii="Times New Roman" w:hAnsi="Times New Roman" w:cs="Times New Roman"/>
          <w:sz w:val="24"/>
          <w:szCs w:val="24"/>
        </w:rPr>
        <w:t>Survival rate (SR, %) = 100 × (No. of shrimp survived after rearing / No. of shrimp stocked)</w:t>
      </w:r>
    </w:p>
    <w:p w:rsidR="00DA1C0A" w:rsidRDefault="00961515">
      <w:pPr>
        <w:pStyle w:val="ListParagraph"/>
        <w:numPr>
          <w:ilvl w:val="1"/>
          <w:numId w:val="2"/>
        </w:numPr>
        <w:jc w:val="both"/>
        <w:rPr>
          <w:rFonts w:ascii="Times New Roman" w:hAnsi="Times New Roman" w:cs="Times New Roman"/>
          <w:b/>
          <w:sz w:val="24"/>
          <w:szCs w:val="24"/>
        </w:rPr>
      </w:pPr>
      <w:r>
        <w:rPr>
          <w:rFonts w:ascii="Times New Roman" w:hAnsi="Times New Roman" w:cs="Times New Roman"/>
          <w:b/>
          <w:sz w:val="24"/>
          <w:szCs w:val="24"/>
        </w:rPr>
        <w:t xml:space="preserve"> </w:t>
      </w:r>
      <w:r w:rsidR="00786387">
        <w:rPr>
          <w:rFonts w:ascii="Times New Roman" w:hAnsi="Times New Roman" w:cs="Times New Roman"/>
          <w:b/>
          <w:sz w:val="24"/>
          <w:szCs w:val="24"/>
        </w:rPr>
        <w:t>Analysis of Water Quality Parameters</w:t>
      </w:r>
    </w:p>
    <w:p w:rsidR="00DA1C0A" w:rsidRDefault="00786387">
      <w:pPr>
        <w:jc w:val="both"/>
        <w:rPr>
          <w:rFonts w:ascii="Times New Roman" w:hAnsi="Times New Roman" w:cs="Times New Roman"/>
          <w:sz w:val="24"/>
          <w:szCs w:val="24"/>
        </w:rPr>
      </w:pPr>
      <w:r>
        <w:rPr>
          <w:rFonts w:ascii="Times New Roman" w:hAnsi="Times New Roman" w:cs="Times New Roman"/>
          <w:sz w:val="24"/>
          <w:szCs w:val="24"/>
        </w:rPr>
        <w:t>The water quality parameters such as temperature, dissolve oxygen (DO), pH, salinity and total hardness were recorded in weekly interval of experimental period and maintained at optimal levels.</w:t>
      </w:r>
    </w:p>
    <w:p w:rsidR="00DA1C0A" w:rsidRDefault="00961515">
      <w:pPr>
        <w:pStyle w:val="ListParagraph"/>
        <w:numPr>
          <w:ilvl w:val="1"/>
          <w:numId w:val="2"/>
        </w:num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786387">
        <w:rPr>
          <w:rFonts w:ascii="Times New Roman" w:hAnsi="Times New Roman" w:cs="Times New Roman"/>
          <w:b/>
          <w:bCs/>
          <w:sz w:val="24"/>
          <w:szCs w:val="24"/>
        </w:rPr>
        <w:t>Statistical Analysis</w:t>
      </w:r>
    </w:p>
    <w:p w:rsidR="00DA1C0A" w:rsidRDefault="00786387">
      <w:pPr>
        <w:jc w:val="both"/>
        <w:rPr>
          <w:rFonts w:ascii="Times New Roman" w:hAnsi="Times New Roman" w:cs="Times New Roman"/>
          <w:sz w:val="24"/>
          <w:szCs w:val="24"/>
        </w:rPr>
      </w:pPr>
      <w:r>
        <w:rPr>
          <w:rFonts w:ascii="Times New Roman" w:hAnsi="Times New Roman" w:cs="Times New Roman"/>
          <w:sz w:val="24"/>
          <w:szCs w:val="24"/>
        </w:rPr>
        <w:t>Data were analyzed using one-way ANOVA, and differences among treatment means were determined using Duncan’s Multiple Range Test (DMRT) at a significance level of P &lt; 0.05.</w:t>
      </w:r>
    </w:p>
    <w:p w:rsidR="00DA1C0A" w:rsidRDefault="00DA1C0A">
      <w:pPr>
        <w:jc w:val="both"/>
        <w:rPr>
          <w:rFonts w:ascii="Times New Roman" w:hAnsi="Times New Roman" w:cs="Times New Roman"/>
          <w:b/>
          <w:bCs/>
          <w:sz w:val="24"/>
          <w:szCs w:val="24"/>
        </w:rPr>
      </w:pPr>
    </w:p>
    <w:p w:rsidR="00DA1C0A" w:rsidRDefault="00786387">
      <w:pPr>
        <w:pStyle w:val="ListParagraph"/>
        <w:numPr>
          <w:ilvl w:val="0"/>
          <w:numId w:val="2"/>
        </w:numPr>
        <w:jc w:val="both"/>
        <w:rPr>
          <w:rFonts w:ascii="Times New Roman" w:hAnsi="Times New Roman" w:cs="Times New Roman"/>
          <w:sz w:val="24"/>
          <w:szCs w:val="24"/>
        </w:rPr>
      </w:pPr>
      <w:r>
        <w:rPr>
          <w:rFonts w:ascii="Times New Roman" w:hAnsi="Times New Roman" w:cs="Times New Roman"/>
          <w:b/>
          <w:bCs/>
          <w:sz w:val="24"/>
          <w:szCs w:val="24"/>
        </w:rPr>
        <w:t>Result and Discussion</w:t>
      </w:r>
    </w:p>
    <w:p w:rsidR="00DA1C0A" w:rsidRDefault="00961515">
      <w:pPr>
        <w:pStyle w:val="ListParagraph"/>
        <w:numPr>
          <w:ilvl w:val="1"/>
          <w:numId w:val="2"/>
        </w:num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786387">
        <w:rPr>
          <w:rFonts w:ascii="Times New Roman" w:hAnsi="Times New Roman" w:cs="Times New Roman"/>
          <w:b/>
          <w:bCs/>
          <w:sz w:val="24"/>
          <w:szCs w:val="24"/>
        </w:rPr>
        <w:t xml:space="preserve">Growth Performance </w:t>
      </w:r>
    </w:p>
    <w:p w:rsidR="00DA1C0A" w:rsidRDefault="00786387">
      <w:pPr>
        <w:ind w:left="360"/>
        <w:jc w:val="both"/>
        <w:rPr>
          <w:rFonts w:ascii="Times New Roman" w:hAnsi="Times New Roman" w:cs="Times New Roman"/>
          <w:b/>
          <w:bCs/>
          <w:i/>
          <w:iCs/>
          <w:sz w:val="24"/>
          <w:szCs w:val="24"/>
        </w:rPr>
      </w:pPr>
      <w:r>
        <w:rPr>
          <w:rFonts w:ascii="Times New Roman" w:hAnsi="Times New Roman" w:cs="Times New Roman"/>
          <w:b/>
          <w:bCs/>
          <w:sz w:val="24"/>
          <w:szCs w:val="24"/>
        </w:rPr>
        <w:t xml:space="preserve">Table 2: Effects of dietary tea tree oil on growth performance and survival of </w:t>
      </w:r>
      <w:r>
        <w:rPr>
          <w:rFonts w:ascii="Times New Roman" w:hAnsi="Times New Roman" w:cs="Times New Roman"/>
          <w:b/>
          <w:bCs/>
          <w:i/>
          <w:iCs/>
          <w:sz w:val="24"/>
          <w:szCs w:val="24"/>
        </w:rPr>
        <w:t>P. vannamei</w:t>
      </w:r>
    </w:p>
    <w:tbl>
      <w:tblPr>
        <w:tblStyle w:val="TableGrid"/>
        <w:tblW w:w="0" w:type="auto"/>
        <w:tblInd w:w="108" w:type="dxa"/>
        <w:tblLayout w:type="fixed"/>
        <w:tblLook w:val="04A0" w:firstRow="1" w:lastRow="0" w:firstColumn="1" w:lastColumn="0" w:noHBand="0" w:noVBand="1"/>
      </w:tblPr>
      <w:tblGrid>
        <w:gridCol w:w="1170"/>
        <w:gridCol w:w="1530"/>
        <w:gridCol w:w="1620"/>
        <w:gridCol w:w="1530"/>
        <w:gridCol w:w="1530"/>
        <w:gridCol w:w="1620"/>
      </w:tblGrid>
      <w:tr w:rsidR="00DA1C0A">
        <w:trPr>
          <w:trHeight w:val="290"/>
        </w:trPr>
        <w:tc>
          <w:tcPr>
            <w:tcW w:w="1170" w:type="dxa"/>
            <w:vAlign w:val="center"/>
          </w:tcPr>
          <w:p w:rsidR="00DA1C0A" w:rsidRDefault="00DA1C0A">
            <w:pPr>
              <w:pStyle w:val="ListParagraph"/>
              <w:ind w:left="0"/>
              <w:rPr>
                <w:rFonts w:ascii="Times New Roman" w:hAnsi="Times New Roman" w:cs="Times New Roman"/>
                <w:b/>
                <w:bCs/>
                <w:sz w:val="24"/>
                <w:szCs w:val="24"/>
              </w:rPr>
            </w:pPr>
          </w:p>
        </w:tc>
        <w:tc>
          <w:tcPr>
            <w:tcW w:w="1530" w:type="dxa"/>
            <w:vAlign w:val="center"/>
          </w:tcPr>
          <w:p w:rsidR="00DA1C0A" w:rsidRDefault="00786387">
            <w:pPr>
              <w:pStyle w:val="ListParagraph"/>
              <w:ind w:left="0"/>
              <w:jc w:val="center"/>
              <w:rPr>
                <w:rFonts w:ascii="Times New Roman" w:hAnsi="Times New Roman" w:cs="Times New Roman"/>
                <w:b/>
                <w:bCs/>
                <w:sz w:val="24"/>
                <w:szCs w:val="24"/>
              </w:rPr>
            </w:pPr>
            <w:r>
              <w:rPr>
                <w:rFonts w:ascii="Times New Roman" w:hAnsi="Times New Roman" w:cs="Times New Roman"/>
                <w:b/>
                <w:bCs/>
                <w:sz w:val="24"/>
                <w:szCs w:val="24"/>
              </w:rPr>
              <w:t>T0</w:t>
            </w:r>
          </w:p>
        </w:tc>
        <w:tc>
          <w:tcPr>
            <w:tcW w:w="1620" w:type="dxa"/>
            <w:vAlign w:val="center"/>
          </w:tcPr>
          <w:p w:rsidR="00DA1C0A" w:rsidRDefault="00786387">
            <w:pPr>
              <w:pStyle w:val="ListParagraph"/>
              <w:ind w:left="0"/>
              <w:jc w:val="center"/>
              <w:rPr>
                <w:rFonts w:ascii="Times New Roman" w:hAnsi="Times New Roman" w:cs="Times New Roman"/>
                <w:b/>
                <w:bCs/>
                <w:sz w:val="24"/>
                <w:szCs w:val="24"/>
              </w:rPr>
            </w:pPr>
            <w:r>
              <w:rPr>
                <w:rFonts w:ascii="Times New Roman" w:hAnsi="Times New Roman" w:cs="Times New Roman"/>
                <w:b/>
                <w:bCs/>
                <w:sz w:val="24"/>
                <w:szCs w:val="24"/>
              </w:rPr>
              <w:t>T1</w:t>
            </w:r>
          </w:p>
        </w:tc>
        <w:tc>
          <w:tcPr>
            <w:tcW w:w="1530" w:type="dxa"/>
            <w:vAlign w:val="center"/>
          </w:tcPr>
          <w:p w:rsidR="00DA1C0A" w:rsidRDefault="00786387">
            <w:pPr>
              <w:pStyle w:val="ListParagraph"/>
              <w:ind w:left="0"/>
              <w:jc w:val="center"/>
              <w:rPr>
                <w:rFonts w:ascii="Times New Roman" w:hAnsi="Times New Roman" w:cs="Times New Roman"/>
                <w:b/>
                <w:bCs/>
                <w:sz w:val="24"/>
                <w:szCs w:val="24"/>
              </w:rPr>
            </w:pPr>
            <w:r>
              <w:rPr>
                <w:rFonts w:ascii="Times New Roman" w:hAnsi="Times New Roman" w:cs="Times New Roman"/>
                <w:b/>
                <w:bCs/>
                <w:sz w:val="24"/>
                <w:szCs w:val="24"/>
              </w:rPr>
              <w:t>T2</w:t>
            </w:r>
          </w:p>
        </w:tc>
        <w:tc>
          <w:tcPr>
            <w:tcW w:w="1530" w:type="dxa"/>
            <w:vAlign w:val="center"/>
          </w:tcPr>
          <w:p w:rsidR="00DA1C0A" w:rsidRDefault="00786387">
            <w:pPr>
              <w:pStyle w:val="ListParagraph"/>
              <w:ind w:left="0"/>
              <w:jc w:val="center"/>
              <w:rPr>
                <w:rFonts w:ascii="Times New Roman" w:hAnsi="Times New Roman" w:cs="Times New Roman"/>
                <w:b/>
                <w:bCs/>
                <w:sz w:val="24"/>
                <w:szCs w:val="24"/>
              </w:rPr>
            </w:pPr>
            <w:r>
              <w:rPr>
                <w:rFonts w:ascii="Times New Roman" w:hAnsi="Times New Roman" w:cs="Times New Roman"/>
                <w:b/>
                <w:bCs/>
                <w:sz w:val="24"/>
                <w:szCs w:val="24"/>
              </w:rPr>
              <w:t>T3</w:t>
            </w:r>
          </w:p>
        </w:tc>
        <w:tc>
          <w:tcPr>
            <w:tcW w:w="1620" w:type="dxa"/>
            <w:vAlign w:val="center"/>
          </w:tcPr>
          <w:p w:rsidR="00DA1C0A" w:rsidRDefault="00786387">
            <w:pPr>
              <w:pStyle w:val="ListParagraph"/>
              <w:ind w:left="0"/>
              <w:jc w:val="center"/>
              <w:rPr>
                <w:rFonts w:ascii="Times New Roman" w:hAnsi="Times New Roman" w:cs="Times New Roman"/>
                <w:b/>
                <w:bCs/>
                <w:sz w:val="24"/>
                <w:szCs w:val="24"/>
              </w:rPr>
            </w:pPr>
            <w:r>
              <w:rPr>
                <w:rFonts w:ascii="Times New Roman" w:hAnsi="Times New Roman" w:cs="Times New Roman"/>
                <w:b/>
                <w:bCs/>
                <w:sz w:val="24"/>
                <w:szCs w:val="24"/>
              </w:rPr>
              <w:t>T4</w:t>
            </w:r>
          </w:p>
        </w:tc>
      </w:tr>
      <w:tr w:rsidR="00DA1C0A">
        <w:trPr>
          <w:trHeight w:val="607"/>
        </w:trPr>
        <w:tc>
          <w:tcPr>
            <w:tcW w:w="1170" w:type="dxa"/>
            <w:vAlign w:val="center"/>
          </w:tcPr>
          <w:p w:rsidR="00DA1C0A" w:rsidRDefault="00786387">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IW (g)</w:t>
            </w:r>
          </w:p>
        </w:tc>
        <w:tc>
          <w:tcPr>
            <w:tcW w:w="153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0.14±0.002</w:t>
            </w:r>
          </w:p>
        </w:tc>
        <w:tc>
          <w:tcPr>
            <w:tcW w:w="162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0.14±0.004</w:t>
            </w:r>
          </w:p>
        </w:tc>
        <w:tc>
          <w:tcPr>
            <w:tcW w:w="153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0.14±0.002</w:t>
            </w:r>
          </w:p>
        </w:tc>
        <w:tc>
          <w:tcPr>
            <w:tcW w:w="153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0.14±0.004</w:t>
            </w:r>
          </w:p>
        </w:tc>
        <w:tc>
          <w:tcPr>
            <w:tcW w:w="162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0.14±0.004</w:t>
            </w:r>
          </w:p>
        </w:tc>
      </w:tr>
      <w:tr w:rsidR="00DA1C0A">
        <w:trPr>
          <w:trHeight w:val="491"/>
        </w:trPr>
        <w:tc>
          <w:tcPr>
            <w:tcW w:w="1170" w:type="dxa"/>
            <w:vAlign w:val="center"/>
          </w:tcPr>
          <w:p w:rsidR="00DA1C0A" w:rsidRDefault="00786387">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FW (g)</w:t>
            </w:r>
          </w:p>
        </w:tc>
        <w:tc>
          <w:tcPr>
            <w:tcW w:w="153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3.23±0.045</w:t>
            </w:r>
          </w:p>
        </w:tc>
        <w:tc>
          <w:tcPr>
            <w:tcW w:w="162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3.58±0.050</w:t>
            </w:r>
          </w:p>
        </w:tc>
        <w:tc>
          <w:tcPr>
            <w:tcW w:w="153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3.92±0.063</w:t>
            </w:r>
          </w:p>
        </w:tc>
        <w:tc>
          <w:tcPr>
            <w:tcW w:w="153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4.21±0.024</w:t>
            </w:r>
          </w:p>
        </w:tc>
        <w:tc>
          <w:tcPr>
            <w:tcW w:w="162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4.50±0.028</w:t>
            </w:r>
          </w:p>
        </w:tc>
      </w:tr>
      <w:tr w:rsidR="00DA1C0A">
        <w:trPr>
          <w:trHeight w:val="481"/>
        </w:trPr>
        <w:tc>
          <w:tcPr>
            <w:tcW w:w="1170" w:type="dxa"/>
            <w:vAlign w:val="center"/>
          </w:tcPr>
          <w:p w:rsidR="00DA1C0A" w:rsidRDefault="00786387">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WG (g)</w:t>
            </w:r>
          </w:p>
        </w:tc>
        <w:tc>
          <w:tcPr>
            <w:tcW w:w="153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3.08±0.046</w:t>
            </w:r>
            <w:r>
              <w:rPr>
                <w:rFonts w:ascii="Times New Roman" w:hAnsi="Times New Roman" w:cs="Times New Roman"/>
                <w:sz w:val="24"/>
                <w:szCs w:val="24"/>
                <w:vertAlign w:val="superscript"/>
              </w:rPr>
              <w:t>e</w:t>
            </w:r>
          </w:p>
        </w:tc>
        <w:tc>
          <w:tcPr>
            <w:tcW w:w="162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3.44±0.050</w:t>
            </w:r>
            <w:r>
              <w:rPr>
                <w:rFonts w:ascii="Times New Roman" w:hAnsi="Times New Roman" w:cs="Times New Roman"/>
                <w:sz w:val="24"/>
                <w:szCs w:val="24"/>
                <w:vertAlign w:val="superscript"/>
              </w:rPr>
              <w:t>d</w:t>
            </w:r>
          </w:p>
        </w:tc>
        <w:tc>
          <w:tcPr>
            <w:tcW w:w="153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3.78±0.061</w:t>
            </w:r>
            <w:r>
              <w:rPr>
                <w:rFonts w:ascii="Times New Roman" w:hAnsi="Times New Roman" w:cs="Times New Roman"/>
                <w:sz w:val="24"/>
                <w:szCs w:val="24"/>
                <w:vertAlign w:val="superscript"/>
              </w:rPr>
              <w:t>c</w:t>
            </w:r>
          </w:p>
        </w:tc>
        <w:tc>
          <w:tcPr>
            <w:tcW w:w="153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4.07±0.027</w:t>
            </w:r>
            <w:r>
              <w:rPr>
                <w:rFonts w:ascii="Times New Roman" w:hAnsi="Times New Roman" w:cs="Times New Roman"/>
                <w:sz w:val="24"/>
                <w:szCs w:val="24"/>
                <w:vertAlign w:val="superscript"/>
              </w:rPr>
              <w:t>b</w:t>
            </w:r>
          </w:p>
        </w:tc>
        <w:tc>
          <w:tcPr>
            <w:tcW w:w="162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4.36±0.027</w:t>
            </w:r>
            <w:r>
              <w:rPr>
                <w:rFonts w:ascii="Times New Roman" w:hAnsi="Times New Roman" w:cs="Times New Roman"/>
                <w:sz w:val="24"/>
                <w:szCs w:val="24"/>
                <w:vertAlign w:val="superscript"/>
              </w:rPr>
              <w:t>a</w:t>
            </w:r>
          </w:p>
        </w:tc>
      </w:tr>
      <w:tr w:rsidR="00DA1C0A">
        <w:trPr>
          <w:trHeight w:val="430"/>
        </w:trPr>
        <w:tc>
          <w:tcPr>
            <w:tcW w:w="1170" w:type="dxa"/>
            <w:vAlign w:val="center"/>
          </w:tcPr>
          <w:p w:rsidR="00DA1C0A" w:rsidRDefault="00786387">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SGR</w:t>
            </w:r>
          </w:p>
        </w:tc>
        <w:tc>
          <w:tcPr>
            <w:tcW w:w="153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5.13±0.077</w:t>
            </w:r>
            <w:r>
              <w:rPr>
                <w:rFonts w:ascii="Times New Roman" w:hAnsi="Times New Roman" w:cs="Times New Roman"/>
                <w:sz w:val="24"/>
                <w:szCs w:val="24"/>
                <w:vertAlign w:val="superscript"/>
              </w:rPr>
              <w:t>e</w:t>
            </w:r>
          </w:p>
        </w:tc>
        <w:tc>
          <w:tcPr>
            <w:tcW w:w="162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5.74±0.083 </w:t>
            </w:r>
            <w:r>
              <w:rPr>
                <w:rFonts w:ascii="Times New Roman" w:hAnsi="Times New Roman" w:cs="Times New Roman"/>
                <w:sz w:val="24"/>
                <w:szCs w:val="24"/>
                <w:vertAlign w:val="superscript"/>
              </w:rPr>
              <w:t>d</w:t>
            </w:r>
          </w:p>
        </w:tc>
        <w:tc>
          <w:tcPr>
            <w:tcW w:w="153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6.29±0.101</w:t>
            </w:r>
            <w:r>
              <w:rPr>
                <w:rFonts w:ascii="Times New Roman" w:hAnsi="Times New Roman" w:cs="Times New Roman"/>
                <w:sz w:val="24"/>
                <w:szCs w:val="24"/>
                <w:vertAlign w:val="superscript"/>
              </w:rPr>
              <w:t>c</w:t>
            </w:r>
          </w:p>
        </w:tc>
        <w:tc>
          <w:tcPr>
            <w:tcW w:w="153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6.79±0.045</w:t>
            </w:r>
            <w:r>
              <w:rPr>
                <w:rFonts w:ascii="Times New Roman" w:hAnsi="Times New Roman" w:cs="Times New Roman"/>
                <w:sz w:val="24"/>
                <w:szCs w:val="24"/>
                <w:vertAlign w:val="superscript"/>
              </w:rPr>
              <w:t>b</w:t>
            </w:r>
          </w:p>
        </w:tc>
        <w:tc>
          <w:tcPr>
            <w:tcW w:w="162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7.27±0.045</w:t>
            </w:r>
            <w:r>
              <w:rPr>
                <w:rFonts w:ascii="Times New Roman" w:hAnsi="Times New Roman" w:cs="Times New Roman"/>
                <w:sz w:val="24"/>
                <w:szCs w:val="24"/>
                <w:vertAlign w:val="superscript"/>
              </w:rPr>
              <w:t>a</w:t>
            </w:r>
          </w:p>
        </w:tc>
      </w:tr>
      <w:tr w:rsidR="00DA1C0A">
        <w:trPr>
          <w:trHeight w:val="370"/>
        </w:trPr>
        <w:tc>
          <w:tcPr>
            <w:tcW w:w="1170" w:type="dxa"/>
            <w:vAlign w:val="center"/>
          </w:tcPr>
          <w:p w:rsidR="00DA1C0A" w:rsidRDefault="00786387">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FCR</w:t>
            </w:r>
          </w:p>
        </w:tc>
        <w:tc>
          <w:tcPr>
            <w:tcW w:w="153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1.41±0.004</w:t>
            </w:r>
            <w:r>
              <w:rPr>
                <w:rFonts w:ascii="Times New Roman" w:hAnsi="Times New Roman" w:cs="Times New Roman"/>
                <w:sz w:val="24"/>
                <w:szCs w:val="24"/>
                <w:vertAlign w:val="superscript"/>
              </w:rPr>
              <w:t>a</w:t>
            </w:r>
          </w:p>
        </w:tc>
        <w:tc>
          <w:tcPr>
            <w:tcW w:w="162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1.38±0.011</w:t>
            </w:r>
            <w:r>
              <w:rPr>
                <w:rFonts w:ascii="Times New Roman" w:hAnsi="Times New Roman" w:cs="Times New Roman"/>
                <w:sz w:val="24"/>
                <w:szCs w:val="24"/>
                <w:vertAlign w:val="superscript"/>
              </w:rPr>
              <w:t>ab</w:t>
            </w:r>
          </w:p>
        </w:tc>
        <w:tc>
          <w:tcPr>
            <w:tcW w:w="153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1.33±0.029</w:t>
            </w:r>
            <w:r>
              <w:rPr>
                <w:rFonts w:ascii="Times New Roman" w:hAnsi="Times New Roman" w:cs="Times New Roman"/>
                <w:sz w:val="24"/>
                <w:szCs w:val="24"/>
                <w:vertAlign w:val="superscript"/>
              </w:rPr>
              <w:t>bc</w:t>
            </w:r>
          </w:p>
        </w:tc>
        <w:tc>
          <w:tcPr>
            <w:tcW w:w="153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1.31±0.005</w:t>
            </w:r>
            <w:r>
              <w:rPr>
                <w:rFonts w:ascii="Times New Roman" w:hAnsi="Times New Roman" w:cs="Times New Roman"/>
                <w:sz w:val="24"/>
                <w:szCs w:val="24"/>
                <w:vertAlign w:val="superscript"/>
              </w:rPr>
              <w:t>c</w:t>
            </w:r>
          </w:p>
        </w:tc>
        <w:tc>
          <w:tcPr>
            <w:tcW w:w="162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1.30±0.007</w:t>
            </w:r>
            <w:r>
              <w:rPr>
                <w:rFonts w:ascii="Times New Roman" w:hAnsi="Times New Roman" w:cs="Times New Roman"/>
                <w:sz w:val="24"/>
                <w:szCs w:val="24"/>
                <w:vertAlign w:val="superscript"/>
              </w:rPr>
              <w:t>c</w:t>
            </w:r>
          </w:p>
        </w:tc>
      </w:tr>
      <w:tr w:rsidR="00DA1C0A">
        <w:trPr>
          <w:trHeight w:val="380"/>
        </w:trPr>
        <w:tc>
          <w:tcPr>
            <w:tcW w:w="1170" w:type="dxa"/>
            <w:vAlign w:val="center"/>
          </w:tcPr>
          <w:p w:rsidR="00DA1C0A" w:rsidRDefault="00786387">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FER</w:t>
            </w:r>
          </w:p>
        </w:tc>
        <w:tc>
          <w:tcPr>
            <w:tcW w:w="153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0.71±0.002</w:t>
            </w:r>
            <w:r>
              <w:rPr>
                <w:rFonts w:ascii="Times New Roman" w:hAnsi="Times New Roman" w:cs="Times New Roman"/>
                <w:sz w:val="24"/>
                <w:szCs w:val="24"/>
                <w:vertAlign w:val="superscript"/>
              </w:rPr>
              <w:t>b</w:t>
            </w:r>
          </w:p>
        </w:tc>
        <w:tc>
          <w:tcPr>
            <w:tcW w:w="162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0.73±0.006 </w:t>
            </w:r>
            <w:r>
              <w:rPr>
                <w:rFonts w:ascii="Times New Roman" w:hAnsi="Times New Roman" w:cs="Times New Roman"/>
                <w:sz w:val="24"/>
                <w:szCs w:val="24"/>
                <w:vertAlign w:val="superscript"/>
              </w:rPr>
              <w:t>b</w:t>
            </w:r>
          </w:p>
        </w:tc>
        <w:tc>
          <w:tcPr>
            <w:tcW w:w="153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0.75±0.016</w:t>
            </w:r>
            <w:r>
              <w:rPr>
                <w:rFonts w:ascii="Times New Roman" w:hAnsi="Times New Roman" w:cs="Times New Roman"/>
                <w:sz w:val="24"/>
                <w:szCs w:val="24"/>
                <w:vertAlign w:val="superscript"/>
              </w:rPr>
              <w:t>a</w:t>
            </w:r>
          </w:p>
        </w:tc>
        <w:tc>
          <w:tcPr>
            <w:tcW w:w="153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0.76±0.003</w:t>
            </w:r>
            <w:r>
              <w:rPr>
                <w:rFonts w:ascii="Times New Roman" w:hAnsi="Times New Roman" w:cs="Times New Roman"/>
                <w:sz w:val="24"/>
                <w:szCs w:val="24"/>
                <w:vertAlign w:val="superscript"/>
              </w:rPr>
              <w:t>a</w:t>
            </w:r>
          </w:p>
        </w:tc>
        <w:tc>
          <w:tcPr>
            <w:tcW w:w="162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0.77±0.004</w:t>
            </w:r>
            <w:r>
              <w:rPr>
                <w:rFonts w:ascii="Times New Roman" w:hAnsi="Times New Roman" w:cs="Times New Roman"/>
                <w:sz w:val="24"/>
                <w:szCs w:val="24"/>
                <w:vertAlign w:val="superscript"/>
              </w:rPr>
              <w:t>a</w:t>
            </w:r>
          </w:p>
        </w:tc>
      </w:tr>
      <w:tr w:rsidR="00DA1C0A">
        <w:trPr>
          <w:trHeight w:val="400"/>
        </w:trPr>
        <w:tc>
          <w:tcPr>
            <w:tcW w:w="1170" w:type="dxa"/>
            <w:vAlign w:val="center"/>
          </w:tcPr>
          <w:p w:rsidR="00DA1C0A" w:rsidRDefault="00786387">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PER</w:t>
            </w:r>
          </w:p>
        </w:tc>
        <w:tc>
          <w:tcPr>
            <w:tcW w:w="153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2.02±0.006</w:t>
            </w:r>
            <w:r>
              <w:rPr>
                <w:rFonts w:ascii="Times New Roman" w:hAnsi="Times New Roman" w:cs="Times New Roman"/>
                <w:sz w:val="24"/>
                <w:szCs w:val="24"/>
                <w:vertAlign w:val="superscript"/>
              </w:rPr>
              <w:t>b</w:t>
            </w:r>
          </w:p>
        </w:tc>
        <w:tc>
          <w:tcPr>
            <w:tcW w:w="162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2.08±0.016 </w:t>
            </w:r>
            <w:r>
              <w:rPr>
                <w:rFonts w:ascii="Times New Roman" w:hAnsi="Times New Roman" w:cs="Times New Roman"/>
                <w:sz w:val="24"/>
                <w:szCs w:val="24"/>
                <w:vertAlign w:val="superscript"/>
              </w:rPr>
              <w:t>b</w:t>
            </w:r>
          </w:p>
        </w:tc>
        <w:tc>
          <w:tcPr>
            <w:tcW w:w="153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2.15±0.045</w:t>
            </w:r>
            <w:r>
              <w:rPr>
                <w:rFonts w:ascii="Times New Roman" w:hAnsi="Times New Roman" w:cs="Times New Roman"/>
                <w:sz w:val="24"/>
                <w:szCs w:val="24"/>
                <w:vertAlign w:val="superscript"/>
              </w:rPr>
              <w:t>a</w:t>
            </w:r>
          </w:p>
        </w:tc>
        <w:tc>
          <w:tcPr>
            <w:tcW w:w="153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2.18±0.008</w:t>
            </w:r>
            <w:r>
              <w:rPr>
                <w:rFonts w:ascii="Times New Roman" w:hAnsi="Times New Roman" w:cs="Times New Roman"/>
                <w:sz w:val="24"/>
                <w:szCs w:val="24"/>
                <w:vertAlign w:val="superscript"/>
              </w:rPr>
              <w:t>a</w:t>
            </w:r>
          </w:p>
        </w:tc>
        <w:tc>
          <w:tcPr>
            <w:tcW w:w="162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2.20±0.012</w:t>
            </w:r>
            <w:r>
              <w:rPr>
                <w:rFonts w:ascii="Times New Roman" w:hAnsi="Times New Roman" w:cs="Times New Roman"/>
                <w:sz w:val="24"/>
                <w:szCs w:val="24"/>
                <w:vertAlign w:val="superscript"/>
              </w:rPr>
              <w:t>a</w:t>
            </w:r>
          </w:p>
        </w:tc>
      </w:tr>
      <w:tr w:rsidR="00DA1C0A">
        <w:trPr>
          <w:trHeight w:val="440"/>
        </w:trPr>
        <w:tc>
          <w:tcPr>
            <w:tcW w:w="1170" w:type="dxa"/>
            <w:vAlign w:val="center"/>
          </w:tcPr>
          <w:p w:rsidR="00DA1C0A" w:rsidRDefault="00786387">
            <w:pPr>
              <w:pStyle w:val="ListParagraph"/>
              <w:ind w:left="0"/>
              <w:rPr>
                <w:rFonts w:ascii="Times New Roman" w:hAnsi="Times New Roman" w:cs="Times New Roman"/>
                <w:b/>
                <w:bCs/>
                <w:sz w:val="24"/>
                <w:szCs w:val="24"/>
              </w:rPr>
            </w:pPr>
            <w:r>
              <w:rPr>
                <w:rFonts w:ascii="Times New Roman" w:hAnsi="Times New Roman" w:cs="Times New Roman"/>
                <w:b/>
                <w:bCs/>
                <w:sz w:val="24"/>
                <w:szCs w:val="24"/>
              </w:rPr>
              <w:t>(SR %)</w:t>
            </w:r>
          </w:p>
        </w:tc>
        <w:tc>
          <w:tcPr>
            <w:tcW w:w="153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88.33±2.33</w:t>
            </w:r>
            <w:r>
              <w:rPr>
                <w:rFonts w:ascii="Times New Roman" w:hAnsi="Times New Roman" w:cs="Times New Roman"/>
                <w:sz w:val="24"/>
                <w:szCs w:val="24"/>
                <w:vertAlign w:val="superscript"/>
              </w:rPr>
              <w:t>b</w:t>
            </w:r>
          </w:p>
        </w:tc>
        <w:tc>
          <w:tcPr>
            <w:tcW w:w="162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90.67±2.33</w:t>
            </w:r>
            <w:r>
              <w:rPr>
                <w:rFonts w:ascii="Times New Roman" w:hAnsi="Times New Roman" w:cs="Times New Roman"/>
                <w:sz w:val="24"/>
                <w:szCs w:val="24"/>
                <w:vertAlign w:val="superscript"/>
              </w:rPr>
              <w:t>ab</w:t>
            </w:r>
          </w:p>
        </w:tc>
        <w:tc>
          <w:tcPr>
            <w:tcW w:w="153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93±0.000</w:t>
            </w:r>
            <w:r>
              <w:rPr>
                <w:rFonts w:ascii="Times New Roman" w:hAnsi="Times New Roman" w:cs="Times New Roman"/>
                <w:sz w:val="24"/>
                <w:szCs w:val="24"/>
                <w:vertAlign w:val="superscript"/>
              </w:rPr>
              <w:t>ab</w:t>
            </w:r>
          </w:p>
        </w:tc>
        <w:tc>
          <w:tcPr>
            <w:tcW w:w="153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97.67±2.33</w:t>
            </w:r>
            <w:r>
              <w:rPr>
                <w:rFonts w:ascii="Times New Roman" w:hAnsi="Times New Roman" w:cs="Times New Roman"/>
                <w:sz w:val="24"/>
                <w:szCs w:val="24"/>
                <w:vertAlign w:val="superscript"/>
              </w:rPr>
              <w:t>a</w:t>
            </w:r>
          </w:p>
        </w:tc>
        <w:tc>
          <w:tcPr>
            <w:tcW w:w="1620" w:type="dxa"/>
            <w:vAlign w:val="center"/>
          </w:tcPr>
          <w:p w:rsidR="00DA1C0A" w:rsidRDefault="00786387">
            <w:pPr>
              <w:pStyle w:val="ListParagraph"/>
              <w:ind w:left="0"/>
              <w:rPr>
                <w:rFonts w:ascii="Times New Roman" w:hAnsi="Times New Roman" w:cs="Times New Roman"/>
                <w:sz w:val="24"/>
                <w:szCs w:val="24"/>
              </w:rPr>
            </w:pPr>
            <w:r>
              <w:rPr>
                <w:rFonts w:ascii="Times New Roman" w:hAnsi="Times New Roman" w:cs="Times New Roman"/>
                <w:sz w:val="24"/>
                <w:szCs w:val="24"/>
              </w:rPr>
              <w:t>97.67±2.33</w:t>
            </w:r>
            <w:r>
              <w:rPr>
                <w:rFonts w:ascii="Times New Roman" w:hAnsi="Times New Roman" w:cs="Times New Roman"/>
                <w:sz w:val="24"/>
                <w:szCs w:val="24"/>
                <w:vertAlign w:val="superscript"/>
              </w:rPr>
              <w:t>a</w:t>
            </w:r>
          </w:p>
        </w:tc>
      </w:tr>
    </w:tbl>
    <w:p w:rsidR="00DA1C0A" w:rsidRDefault="00786387">
      <w:pPr>
        <w:pStyle w:val="BodyText"/>
      </w:pPr>
      <w:r>
        <w:t>IW-initial weight; FW-final weight; WG-weight gain; SGR-specific growth rate; FCR-feed conversion rate; FER-feed intake rate; PER-protein efficiency rate; SR-survival rate.</w:t>
      </w:r>
    </w:p>
    <w:p w:rsidR="00DA1C0A" w:rsidRDefault="00786387">
      <w:pPr>
        <w:pStyle w:val="ListParagraph"/>
        <w:numPr>
          <w:ilvl w:val="2"/>
          <w:numId w:val="2"/>
        </w:numPr>
        <w:jc w:val="both"/>
        <w:rPr>
          <w:rFonts w:ascii="Times New Roman" w:hAnsi="Times New Roman" w:cs="Times New Roman"/>
          <w:b/>
          <w:bCs/>
          <w:sz w:val="28"/>
          <w:szCs w:val="28"/>
        </w:rPr>
      </w:pPr>
      <w:r>
        <w:rPr>
          <w:b/>
          <w:bCs/>
        </w:rPr>
        <w:t xml:space="preserve"> </w:t>
      </w:r>
      <w:r>
        <w:rPr>
          <w:rFonts w:ascii="Times New Roman" w:hAnsi="Times New Roman" w:cs="Times New Roman"/>
          <w:b/>
          <w:bCs/>
          <w:sz w:val="24"/>
          <w:szCs w:val="24"/>
        </w:rPr>
        <w:t>Mean Weight</w:t>
      </w:r>
    </w:p>
    <w:p w:rsidR="00DA1C0A" w:rsidRDefault="00786387">
      <w:pPr>
        <w:jc w:val="both"/>
        <w:rPr>
          <w:rFonts w:ascii="Times New Roman" w:hAnsi="Times New Roman" w:cs="Times New Roman"/>
          <w:sz w:val="24"/>
          <w:szCs w:val="24"/>
        </w:rPr>
      </w:pPr>
      <w:r>
        <w:rPr>
          <w:rFonts w:ascii="Times New Roman" w:hAnsi="Times New Roman" w:cs="Times New Roman"/>
          <w:sz w:val="24"/>
          <w:szCs w:val="24"/>
        </w:rPr>
        <w:t>During the 60-day experiment, the mean weight of shrimp increased progressively across all treatments. The initial mean weight for all groups was 0.14±0.002 g. By the end of the experiment, the final mean weights were 3.23±0.045 g for the control (T0), and</w:t>
      </w:r>
      <w:r>
        <w:t xml:space="preserve"> </w:t>
      </w:r>
      <w:r>
        <w:rPr>
          <w:rFonts w:ascii="Times New Roman" w:hAnsi="Times New Roman" w:cs="Times New Roman"/>
          <w:sz w:val="24"/>
          <w:szCs w:val="24"/>
        </w:rPr>
        <w:t xml:space="preserve">3.58±0.050 g, 3.92±0.063 g, 4.21±0.024 g, and 4.50±0.028 g for T1, T2, T3, and T4, respectively. The results demonstrate a clear positive correlation between TTO concentration in the diet and growth of shrimp. Treatments supplemented with TTO exhibited higher growth rates compared to the control, with the highest growth observed in T4, containing 100 mg/kg of </w:t>
      </w:r>
      <w:r>
        <w:rPr>
          <w:rFonts w:ascii="Times New Roman" w:hAnsi="Times New Roman" w:cs="Times New Roman"/>
          <w:sz w:val="24"/>
          <w:szCs w:val="24"/>
        </w:rPr>
        <w:lastRenderedPageBreak/>
        <w:t xml:space="preserve">TTO. This trend aligns with previous studies in </w:t>
      </w:r>
      <w:proofErr w:type="spellStart"/>
      <w:r>
        <w:rPr>
          <w:rFonts w:ascii="Times New Roman" w:hAnsi="Times New Roman" w:cs="Times New Roman"/>
          <w:i/>
          <w:iCs/>
          <w:sz w:val="24"/>
          <w:szCs w:val="24"/>
        </w:rPr>
        <w:t>Macrobrachium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rosenbergii</w:t>
      </w:r>
      <w:proofErr w:type="spellEnd"/>
      <w:r>
        <w:rPr>
          <w:rFonts w:ascii="Times New Roman" w:hAnsi="Times New Roman" w:cs="Times New Roman"/>
          <w:sz w:val="24"/>
          <w:szCs w:val="24"/>
        </w:rPr>
        <w:t xml:space="preserve"> and other fish species, where TTO enhanced growth, potentially due to the active component terpinol-4 improving nutrient absorption and hepatopancreas function. </w:t>
      </w:r>
    </w:p>
    <w:p w:rsidR="00DA1C0A" w:rsidRDefault="000D2C6E">
      <w:pPr>
        <w:jc w:val="both"/>
        <w:rPr>
          <w:rFonts w:ascii="Times New Roman" w:hAnsi="Times New Roman" w:cs="Times New Roman"/>
          <w:b/>
          <w:bCs/>
          <w:sz w:val="24"/>
          <w:szCs w:val="24"/>
        </w:rPr>
      </w:pPr>
      <w:r>
        <w:rPr>
          <w:rFonts w:ascii="Times New Roman" w:hAnsi="Times New Roman" w:cs="Times New Roman"/>
          <w:b/>
          <w:bCs/>
          <w:noProof/>
          <w:sz w:val="24"/>
          <w:szCs w:val="24"/>
          <w:lang w:val="en-US" w:bidi="hi-IN"/>
        </w:rPr>
        <w:drawing>
          <wp:inline distT="0" distB="0" distL="0" distR="0" wp14:anchorId="791827EF" wp14:editId="2EC0FA9B">
            <wp:extent cx="4240530" cy="2400300"/>
            <wp:effectExtent l="19050" t="0" r="762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a:stretch/>
                  </pic:blipFill>
                  <pic:spPr>
                    <a:xfrm>
                      <a:off x="0" y="0"/>
                      <a:ext cx="4240530" cy="2400300"/>
                    </a:xfrm>
                    <a:prstGeom prst="rect">
                      <a:avLst/>
                    </a:prstGeom>
                    <a:ln>
                      <a:noFill/>
                    </a:ln>
                  </pic:spPr>
                </pic:pic>
              </a:graphicData>
            </a:graphic>
          </wp:inline>
        </w:drawing>
      </w:r>
    </w:p>
    <w:p w:rsidR="00DA1C0A" w:rsidRDefault="00786387">
      <w:pPr>
        <w:jc w:val="both"/>
        <w:rPr>
          <w:rFonts w:ascii="Times New Roman" w:hAnsi="Times New Roman" w:cs="Times New Roman"/>
          <w:sz w:val="24"/>
          <w:szCs w:val="24"/>
        </w:rPr>
      </w:pPr>
      <w:r>
        <w:rPr>
          <w:rFonts w:ascii="Times New Roman" w:hAnsi="Times New Roman" w:cs="Times New Roman"/>
          <w:sz w:val="24"/>
          <w:szCs w:val="24"/>
        </w:rPr>
        <w:t xml:space="preserve">Fig. 1: Mean weight of </w:t>
      </w:r>
      <w:r>
        <w:rPr>
          <w:rFonts w:ascii="Times New Roman" w:hAnsi="Times New Roman" w:cs="Times New Roman"/>
          <w:i/>
          <w:sz w:val="24"/>
          <w:szCs w:val="24"/>
        </w:rPr>
        <w:t xml:space="preserve">Penaeus </w:t>
      </w:r>
      <w:proofErr w:type="spellStart"/>
      <w:r>
        <w:rPr>
          <w:rFonts w:ascii="Times New Roman" w:hAnsi="Times New Roman" w:cs="Times New Roman"/>
          <w:i/>
          <w:sz w:val="24"/>
          <w:szCs w:val="24"/>
        </w:rPr>
        <w:t>vannamei</w:t>
      </w:r>
      <w:proofErr w:type="spellEnd"/>
      <w:r>
        <w:rPr>
          <w:rFonts w:ascii="Times New Roman" w:hAnsi="Times New Roman" w:cs="Times New Roman"/>
          <w:sz w:val="24"/>
          <w:szCs w:val="24"/>
        </w:rPr>
        <w:t xml:space="preserve"> </w:t>
      </w:r>
    </w:p>
    <w:p w:rsidR="00DA1C0A" w:rsidRDefault="00786387">
      <w:pPr>
        <w:pStyle w:val="ListParagraph"/>
        <w:numPr>
          <w:ilvl w:val="2"/>
          <w:numId w:val="2"/>
        </w:numPr>
        <w:jc w:val="both"/>
        <w:rPr>
          <w:rFonts w:ascii="Times New Roman" w:hAnsi="Times New Roman" w:cs="Times New Roman"/>
          <w:b/>
          <w:bCs/>
          <w:sz w:val="24"/>
          <w:szCs w:val="24"/>
        </w:rPr>
      </w:pPr>
      <w:r>
        <w:rPr>
          <w:rFonts w:ascii="Times New Roman" w:hAnsi="Times New Roman" w:cs="Times New Roman"/>
          <w:b/>
          <w:bCs/>
          <w:sz w:val="24"/>
          <w:szCs w:val="24"/>
        </w:rPr>
        <w:t xml:space="preserve"> Weight Gain</w:t>
      </w:r>
    </w:p>
    <w:p w:rsidR="00DA1C0A" w:rsidRDefault="00786387">
      <w:pPr>
        <w:jc w:val="both"/>
        <w:rPr>
          <w:rFonts w:ascii="Times New Roman" w:hAnsi="Times New Roman" w:cs="Times New Roman"/>
          <w:sz w:val="24"/>
          <w:szCs w:val="24"/>
        </w:rPr>
      </w:pPr>
      <w:r>
        <w:rPr>
          <w:rFonts w:ascii="Times New Roman" w:hAnsi="Times New Roman" w:cs="Times New Roman"/>
          <w:sz w:val="24"/>
          <w:szCs w:val="24"/>
        </w:rPr>
        <w:t>The mean weight gain of shrimp also increased with higher concentrations of TTO. After 60 days, weight gain was highest in T4 (4.36 g) and lowest in the control T0 (3.08 g). Statistical analysis revealed significant differences among all treatments at each 15-day interval. T4 consistently showed superior weight gain, followed by T3 and T2, whereas T0 had the lowest gain. This supports the observation that TTO enhances growth performance, likely by improving digestion and nutrient assimilation.</w:t>
      </w:r>
    </w:p>
    <w:p w:rsidR="00DA1C0A" w:rsidRDefault="000D2C6E">
      <w:pPr>
        <w:jc w:val="both"/>
        <w:rPr>
          <w:rFonts w:ascii="Times New Roman" w:hAnsi="Times New Roman" w:cs="Times New Roman"/>
          <w:b/>
          <w:bCs/>
          <w:sz w:val="24"/>
          <w:szCs w:val="24"/>
        </w:rPr>
      </w:pPr>
      <w:r>
        <w:rPr>
          <w:rFonts w:ascii="Times New Roman" w:hAnsi="Times New Roman" w:cs="Times New Roman"/>
          <w:b/>
          <w:bCs/>
          <w:noProof/>
          <w:sz w:val="24"/>
          <w:szCs w:val="24"/>
          <w:lang w:val="en-US" w:bidi="hi-IN"/>
        </w:rPr>
        <w:drawing>
          <wp:inline distT="0" distB="0" distL="0" distR="0" wp14:anchorId="53F2ABE2" wp14:editId="1FB8E568">
            <wp:extent cx="5294011" cy="2682240"/>
            <wp:effectExtent l="19050" t="0" r="1889" b="0"/>
            <wp:docPr id="1027"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8" cstate="print"/>
                    <a:srcRect/>
                    <a:stretch/>
                  </pic:blipFill>
                  <pic:spPr>
                    <a:xfrm>
                      <a:off x="0" y="0"/>
                      <a:ext cx="5294011" cy="2682240"/>
                    </a:xfrm>
                    <a:prstGeom prst="rect">
                      <a:avLst/>
                    </a:prstGeom>
                    <a:ln>
                      <a:noFill/>
                    </a:ln>
                  </pic:spPr>
                </pic:pic>
              </a:graphicData>
            </a:graphic>
          </wp:inline>
        </w:drawing>
      </w:r>
    </w:p>
    <w:p w:rsidR="00DA1C0A" w:rsidRDefault="00786387">
      <w:pPr>
        <w:jc w:val="both"/>
        <w:rPr>
          <w:rFonts w:ascii="Times New Roman" w:hAnsi="Times New Roman" w:cs="Times New Roman"/>
          <w:sz w:val="24"/>
          <w:szCs w:val="24"/>
        </w:rPr>
      </w:pPr>
      <w:r>
        <w:rPr>
          <w:rFonts w:ascii="Times New Roman" w:hAnsi="Times New Roman" w:cs="Times New Roman"/>
          <w:sz w:val="24"/>
          <w:szCs w:val="24"/>
        </w:rPr>
        <w:t xml:space="preserve">Fig. 2: Weight gain of </w:t>
      </w:r>
      <w:r>
        <w:rPr>
          <w:rFonts w:ascii="Times New Roman" w:hAnsi="Times New Roman" w:cs="Times New Roman"/>
          <w:i/>
          <w:sz w:val="24"/>
          <w:szCs w:val="24"/>
        </w:rPr>
        <w:t xml:space="preserve">Penaeus </w:t>
      </w:r>
      <w:proofErr w:type="spellStart"/>
      <w:r>
        <w:rPr>
          <w:rFonts w:ascii="Times New Roman" w:hAnsi="Times New Roman" w:cs="Times New Roman"/>
          <w:i/>
          <w:sz w:val="24"/>
          <w:szCs w:val="24"/>
        </w:rPr>
        <w:t>vannamei</w:t>
      </w:r>
      <w:proofErr w:type="spellEnd"/>
    </w:p>
    <w:p w:rsidR="00DA1C0A" w:rsidRDefault="00786387">
      <w:pPr>
        <w:pStyle w:val="ListParagraph"/>
        <w:numPr>
          <w:ilvl w:val="2"/>
          <w:numId w:val="2"/>
        </w:numPr>
        <w:jc w:val="both"/>
        <w:rPr>
          <w:rFonts w:ascii="Times New Roman" w:hAnsi="Times New Roman" w:cs="Times New Roman"/>
          <w:b/>
          <w:bCs/>
          <w:sz w:val="24"/>
          <w:szCs w:val="24"/>
        </w:rPr>
      </w:pPr>
      <w:r>
        <w:rPr>
          <w:rFonts w:ascii="Times New Roman" w:hAnsi="Times New Roman" w:cs="Times New Roman"/>
          <w:b/>
          <w:bCs/>
          <w:sz w:val="24"/>
          <w:szCs w:val="24"/>
        </w:rPr>
        <w:t xml:space="preserve"> Specific Growth Rate (SGR)</w:t>
      </w:r>
    </w:p>
    <w:p w:rsidR="00DA1C0A" w:rsidRDefault="00786387">
      <w:pPr>
        <w:jc w:val="both"/>
        <w:rPr>
          <w:rFonts w:ascii="Times New Roman" w:hAnsi="Times New Roman" w:cs="Times New Roman"/>
          <w:sz w:val="24"/>
          <w:szCs w:val="24"/>
        </w:rPr>
      </w:pPr>
      <w:r>
        <w:rPr>
          <w:rFonts w:ascii="Times New Roman" w:hAnsi="Times New Roman" w:cs="Times New Roman"/>
          <w:sz w:val="24"/>
          <w:szCs w:val="24"/>
        </w:rPr>
        <w:t xml:space="preserve">The specific growth rate mirrored the trends in weight gain. The highest SGR was observed in T4 (7.27%/day), followed by T3 (6.79%), T2 (6.29%), and T1 (5.74%), with T0 showing </w:t>
      </w:r>
      <w:r>
        <w:rPr>
          <w:rFonts w:ascii="Times New Roman" w:hAnsi="Times New Roman" w:cs="Times New Roman"/>
          <w:sz w:val="24"/>
          <w:szCs w:val="24"/>
        </w:rPr>
        <w:lastRenderedPageBreak/>
        <w:t xml:space="preserve">the lowest (5.13%). Statistical analysis confirmed significant differences among treatments. The findings of current study align with Liu et al. (2022b) as they indicate that 100 mg/kg TTO was feeding in diet of </w:t>
      </w:r>
      <w:r>
        <w:rPr>
          <w:rFonts w:ascii="Times New Roman" w:hAnsi="Times New Roman" w:cs="Times New Roman"/>
          <w:i/>
          <w:sz w:val="24"/>
          <w:szCs w:val="24"/>
        </w:rPr>
        <w:t xml:space="preserve">M. </w:t>
      </w:r>
      <w:proofErr w:type="spellStart"/>
      <w:r>
        <w:rPr>
          <w:rFonts w:ascii="Times New Roman" w:hAnsi="Times New Roman" w:cs="Times New Roman"/>
          <w:i/>
          <w:sz w:val="24"/>
          <w:szCs w:val="24"/>
        </w:rPr>
        <w:t>rosenbergii</w:t>
      </w:r>
      <w:proofErr w:type="spellEnd"/>
      <w:r>
        <w:rPr>
          <w:rFonts w:ascii="Times New Roman" w:hAnsi="Times New Roman" w:cs="Times New Roman"/>
          <w:sz w:val="24"/>
          <w:szCs w:val="24"/>
        </w:rPr>
        <w:t xml:space="preserve"> resulted the higher specific growth rate as compared to control group. Liu et al. (2022) in Largemouth bass and Domínguez-</w:t>
      </w:r>
      <w:proofErr w:type="spellStart"/>
      <w:r>
        <w:rPr>
          <w:rFonts w:ascii="Times New Roman" w:hAnsi="Times New Roman" w:cs="Times New Roman"/>
          <w:sz w:val="24"/>
          <w:szCs w:val="24"/>
        </w:rPr>
        <w:t>Borbor</w:t>
      </w:r>
      <w:proofErr w:type="spellEnd"/>
      <w:r>
        <w:rPr>
          <w:rFonts w:ascii="Times New Roman" w:hAnsi="Times New Roman" w:cs="Times New Roman"/>
          <w:sz w:val="24"/>
          <w:szCs w:val="24"/>
        </w:rPr>
        <w:t xml:space="preserve">, et al. (2020) in </w:t>
      </w:r>
      <w:r>
        <w:rPr>
          <w:rFonts w:ascii="Times New Roman" w:hAnsi="Times New Roman" w:cs="Times New Roman"/>
          <w:i/>
          <w:sz w:val="24"/>
          <w:szCs w:val="24"/>
        </w:rPr>
        <w:t>P. vannamei</w:t>
      </w:r>
      <w:r>
        <w:rPr>
          <w:rFonts w:ascii="Times New Roman" w:hAnsi="Times New Roman" w:cs="Times New Roman"/>
          <w:sz w:val="24"/>
          <w:szCs w:val="24"/>
        </w:rPr>
        <w:t xml:space="preserve"> also reported the similar result. The finding of </w:t>
      </w:r>
      <w:proofErr w:type="spellStart"/>
      <w:r>
        <w:rPr>
          <w:rFonts w:ascii="Times New Roman" w:hAnsi="Times New Roman" w:cs="Times New Roman"/>
          <w:sz w:val="24"/>
          <w:szCs w:val="24"/>
        </w:rPr>
        <w:t>Aktaş</w:t>
      </w:r>
      <w:proofErr w:type="spellEnd"/>
      <w:r>
        <w:rPr>
          <w:rFonts w:ascii="Times New Roman" w:hAnsi="Times New Roman" w:cs="Times New Roman"/>
          <w:sz w:val="24"/>
          <w:szCs w:val="24"/>
        </w:rPr>
        <w:t xml:space="preserve"> et al. (2022) is consistent with the present study which observed the higher specific growth rate in </w:t>
      </w:r>
      <w:r>
        <w:rPr>
          <w:rFonts w:ascii="Times New Roman" w:hAnsi="Times New Roman" w:cs="Times New Roman"/>
          <w:i/>
          <w:sz w:val="24"/>
          <w:szCs w:val="24"/>
        </w:rPr>
        <w:t>P. vannamei</w:t>
      </w:r>
      <w:r>
        <w:rPr>
          <w:rFonts w:ascii="Times New Roman" w:hAnsi="Times New Roman" w:cs="Times New Roman"/>
          <w:sz w:val="24"/>
          <w:szCs w:val="24"/>
        </w:rPr>
        <w:t xml:space="preserve"> treated with thyme oil in diet.</w:t>
      </w:r>
    </w:p>
    <w:p w:rsidR="00DA1C0A" w:rsidRDefault="000D2C6E">
      <w:pPr>
        <w:jc w:val="both"/>
        <w:rPr>
          <w:rFonts w:ascii="Times New Roman" w:hAnsi="Times New Roman" w:cs="Times New Roman"/>
          <w:sz w:val="24"/>
          <w:szCs w:val="24"/>
        </w:rPr>
      </w:pPr>
      <w:r>
        <w:rPr>
          <w:rFonts w:ascii="Times New Roman" w:hAnsi="Times New Roman" w:cs="Times New Roman"/>
          <w:noProof/>
          <w:sz w:val="24"/>
          <w:szCs w:val="24"/>
          <w:lang w:val="en-US" w:bidi="hi-IN"/>
        </w:rPr>
        <w:drawing>
          <wp:inline distT="0" distB="0" distL="0" distR="0" wp14:anchorId="0C5229E1" wp14:editId="471D4CEB">
            <wp:extent cx="5731510" cy="3360420"/>
            <wp:effectExtent l="0" t="0" r="0" b="0"/>
            <wp:docPr id="1028"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7"/>
                    <pic:cNvPicPr/>
                  </pic:nvPicPr>
                  <pic:blipFill>
                    <a:blip r:embed="rId9" cstate="print"/>
                    <a:srcRect/>
                    <a:stretch/>
                  </pic:blipFill>
                  <pic:spPr>
                    <a:xfrm>
                      <a:off x="0" y="0"/>
                      <a:ext cx="5731510" cy="3360420"/>
                    </a:xfrm>
                    <a:prstGeom prst="rect">
                      <a:avLst/>
                    </a:prstGeom>
                    <a:ln>
                      <a:noFill/>
                    </a:ln>
                  </pic:spPr>
                </pic:pic>
              </a:graphicData>
            </a:graphic>
          </wp:inline>
        </w:drawing>
      </w:r>
    </w:p>
    <w:p w:rsidR="00DA1C0A" w:rsidRDefault="00786387">
      <w:pPr>
        <w:jc w:val="both"/>
        <w:rPr>
          <w:rFonts w:ascii="Times New Roman" w:hAnsi="Times New Roman" w:cs="Times New Roman"/>
          <w:sz w:val="24"/>
          <w:szCs w:val="24"/>
        </w:rPr>
      </w:pPr>
      <w:r>
        <w:rPr>
          <w:rFonts w:ascii="Times New Roman" w:hAnsi="Times New Roman" w:cs="Times New Roman"/>
          <w:sz w:val="24"/>
          <w:szCs w:val="24"/>
        </w:rPr>
        <w:t xml:space="preserve">Fig. 3: Specific growth rate (%/day) </w:t>
      </w:r>
    </w:p>
    <w:p w:rsidR="00DA1C0A" w:rsidRDefault="00DA1C0A">
      <w:pPr>
        <w:jc w:val="both"/>
        <w:rPr>
          <w:rFonts w:ascii="Times New Roman" w:hAnsi="Times New Roman" w:cs="Times New Roman"/>
          <w:b/>
          <w:bCs/>
          <w:sz w:val="24"/>
          <w:szCs w:val="24"/>
        </w:rPr>
      </w:pPr>
    </w:p>
    <w:p w:rsidR="00DA1C0A" w:rsidRDefault="00786387">
      <w:pPr>
        <w:pStyle w:val="ListParagraph"/>
        <w:numPr>
          <w:ilvl w:val="2"/>
          <w:numId w:val="2"/>
        </w:numPr>
        <w:jc w:val="both"/>
        <w:rPr>
          <w:rFonts w:ascii="Times New Roman" w:hAnsi="Times New Roman" w:cs="Times New Roman"/>
          <w:b/>
          <w:bCs/>
          <w:sz w:val="24"/>
          <w:szCs w:val="24"/>
        </w:rPr>
      </w:pPr>
      <w:r>
        <w:rPr>
          <w:rFonts w:ascii="Times New Roman" w:hAnsi="Times New Roman" w:cs="Times New Roman"/>
          <w:b/>
          <w:bCs/>
          <w:sz w:val="24"/>
          <w:szCs w:val="24"/>
        </w:rPr>
        <w:t>Effect on Feed Conversion Ratio (FCR)</w:t>
      </w:r>
    </w:p>
    <w:p w:rsidR="00DA1C0A" w:rsidRDefault="00786387">
      <w:pPr>
        <w:jc w:val="both"/>
        <w:rPr>
          <w:rFonts w:ascii="Times New Roman" w:hAnsi="Times New Roman" w:cs="Times New Roman"/>
          <w:sz w:val="24"/>
          <w:szCs w:val="24"/>
        </w:rPr>
      </w:pPr>
      <w:r>
        <w:rPr>
          <w:rFonts w:ascii="Times New Roman" w:hAnsi="Times New Roman" w:cs="Times New Roman"/>
          <w:sz w:val="24"/>
          <w:szCs w:val="24"/>
        </w:rPr>
        <w:t xml:space="preserve">The feed conversion ratio (FCR) decreased as TTO concentration increased. T4 had the lowest FCR (1.30), followed closely by T3, indicating better feed utilization compared to the control (T0, 1.41). Statistical analysis showed significant differences between treatments, suggesting TTO improves feed efficiency, likely due to enhanced digestion and absorption of nutrients. The present study aligns with the findings of </w:t>
      </w:r>
      <w:proofErr w:type="spellStart"/>
      <w:r>
        <w:rPr>
          <w:rFonts w:ascii="Times New Roman" w:hAnsi="Times New Roman" w:cs="Times New Roman"/>
          <w:sz w:val="24"/>
          <w:szCs w:val="24"/>
          <w:lang w:val="en-GB"/>
        </w:rPr>
        <w:t>Aktaş</w:t>
      </w:r>
      <w:proofErr w:type="spellEnd"/>
      <w:r>
        <w:rPr>
          <w:rFonts w:ascii="Times New Roman" w:hAnsi="Times New Roman" w:cs="Times New Roman"/>
          <w:sz w:val="24"/>
          <w:szCs w:val="24"/>
        </w:rPr>
        <w:t xml:space="preserve"> et al. (2022) and Sheikh et al. (2018) on effect of thyme oil and cumin essential oil respectively on </w:t>
      </w:r>
      <w:r>
        <w:rPr>
          <w:rFonts w:ascii="Times New Roman" w:hAnsi="Times New Roman" w:cs="Times New Roman"/>
          <w:i/>
          <w:iCs/>
          <w:sz w:val="24"/>
          <w:szCs w:val="24"/>
        </w:rPr>
        <w:t>P. vannamei</w:t>
      </w:r>
      <w:r>
        <w:rPr>
          <w:rFonts w:ascii="Times New Roman" w:hAnsi="Times New Roman" w:cs="Times New Roman"/>
          <w:sz w:val="24"/>
          <w:szCs w:val="24"/>
        </w:rPr>
        <w:t xml:space="preserve"> significantly improved FCR as compared to control diet.</w:t>
      </w:r>
    </w:p>
    <w:p w:rsidR="00DA1C0A" w:rsidRDefault="000D2C6E">
      <w:pPr>
        <w:jc w:val="both"/>
        <w:rPr>
          <w:rFonts w:ascii="Times New Roman" w:hAnsi="Times New Roman" w:cs="Times New Roman"/>
          <w:sz w:val="24"/>
          <w:szCs w:val="24"/>
        </w:rPr>
      </w:pPr>
      <w:r>
        <w:rPr>
          <w:rFonts w:ascii="Times New Roman" w:hAnsi="Times New Roman" w:cs="Times New Roman"/>
          <w:noProof/>
          <w:sz w:val="24"/>
          <w:szCs w:val="24"/>
          <w:lang w:val="en-US" w:bidi="hi-IN"/>
        </w:rPr>
        <w:lastRenderedPageBreak/>
        <w:drawing>
          <wp:inline distT="0" distB="0" distL="0" distR="0" wp14:anchorId="40A1FBC1" wp14:editId="2143E85E">
            <wp:extent cx="5731510" cy="3588385"/>
            <wp:effectExtent l="0" t="0" r="0" b="0"/>
            <wp:docPr id="1029"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0"/>
                    <pic:cNvPicPr/>
                  </pic:nvPicPr>
                  <pic:blipFill>
                    <a:blip r:embed="rId10" cstate="print"/>
                    <a:srcRect/>
                    <a:stretch/>
                  </pic:blipFill>
                  <pic:spPr>
                    <a:xfrm>
                      <a:off x="0" y="0"/>
                      <a:ext cx="5731510" cy="3588385"/>
                    </a:xfrm>
                    <a:prstGeom prst="rect">
                      <a:avLst/>
                    </a:prstGeom>
                    <a:ln>
                      <a:noFill/>
                    </a:ln>
                  </pic:spPr>
                </pic:pic>
              </a:graphicData>
            </a:graphic>
          </wp:inline>
        </w:drawing>
      </w:r>
    </w:p>
    <w:p w:rsidR="00DA1C0A" w:rsidRDefault="00786387">
      <w:pPr>
        <w:jc w:val="both"/>
        <w:rPr>
          <w:rFonts w:ascii="Times New Roman" w:hAnsi="Times New Roman" w:cs="Times New Roman"/>
          <w:sz w:val="24"/>
          <w:szCs w:val="24"/>
        </w:rPr>
      </w:pPr>
      <w:r>
        <w:rPr>
          <w:rFonts w:ascii="Times New Roman" w:hAnsi="Times New Roman" w:cs="Times New Roman"/>
          <w:sz w:val="24"/>
          <w:szCs w:val="24"/>
        </w:rPr>
        <w:t xml:space="preserve">Fig. 4: Feed conversion ratio (FCR) </w:t>
      </w:r>
    </w:p>
    <w:p w:rsidR="00DA1C0A" w:rsidRDefault="00786387">
      <w:pPr>
        <w:pStyle w:val="ListParagraph"/>
        <w:numPr>
          <w:ilvl w:val="2"/>
          <w:numId w:val="2"/>
        </w:numPr>
        <w:jc w:val="both"/>
        <w:rPr>
          <w:rFonts w:ascii="Times New Roman" w:hAnsi="Times New Roman" w:cs="Times New Roman"/>
          <w:b/>
          <w:bCs/>
          <w:sz w:val="24"/>
          <w:szCs w:val="24"/>
        </w:rPr>
      </w:pPr>
      <w:r>
        <w:rPr>
          <w:rFonts w:ascii="Times New Roman" w:hAnsi="Times New Roman" w:cs="Times New Roman"/>
          <w:b/>
          <w:bCs/>
          <w:sz w:val="24"/>
          <w:szCs w:val="24"/>
        </w:rPr>
        <w:t>Effect on Feeding Efficiency Ratio (FER)</w:t>
      </w:r>
    </w:p>
    <w:p w:rsidR="00DA1C0A" w:rsidRDefault="00786387">
      <w:pPr>
        <w:jc w:val="both"/>
        <w:rPr>
          <w:rFonts w:ascii="Times New Roman" w:hAnsi="Times New Roman" w:cs="Times New Roman"/>
          <w:sz w:val="24"/>
          <w:szCs w:val="24"/>
        </w:rPr>
      </w:pPr>
      <w:r>
        <w:rPr>
          <w:rFonts w:ascii="Times New Roman" w:hAnsi="Times New Roman" w:cs="Times New Roman"/>
          <w:sz w:val="24"/>
          <w:szCs w:val="24"/>
        </w:rPr>
        <w:t xml:space="preserve">The feeding efficiency ratio (FER) was highest in T4 (0.77) and lowest in T0 (0.71), with T2 and T3 showing comparable results to T4. Significant differences were observed among treatments. The improvement in FER is consistent with the increased villus height in the intestine reported in previous studies, which enhances nutrient absorption. </w:t>
      </w:r>
      <w:r>
        <w:rPr>
          <w:rFonts w:ascii="Times New Roman" w:hAnsi="Times New Roman" w:cs="Times New Roman"/>
          <w:bCs/>
          <w:sz w:val="24"/>
          <w:szCs w:val="24"/>
        </w:rPr>
        <w:t xml:space="preserve">This study was similar to </w:t>
      </w:r>
      <w:r>
        <w:rPr>
          <w:rFonts w:ascii="Times New Roman" w:hAnsi="Times New Roman" w:cs="Times New Roman"/>
          <w:sz w:val="24"/>
          <w:szCs w:val="24"/>
        </w:rPr>
        <w:t xml:space="preserve">Li et al. (2014) demonstrated the improved FER through inclusion of linseed oil in diet of </w:t>
      </w:r>
      <w:proofErr w:type="spellStart"/>
      <w:r>
        <w:rPr>
          <w:rFonts w:ascii="Times New Roman" w:hAnsi="Times New Roman" w:cs="Times New Roman"/>
          <w:sz w:val="24"/>
          <w:szCs w:val="24"/>
        </w:rPr>
        <w:t>darkbarbel</w:t>
      </w:r>
      <w:proofErr w:type="spellEnd"/>
      <w:r>
        <w:rPr>
          <w:rFonts w:ascii="Times New Roman" w:hAnsi="Times New Roman" w:cs="Times New Roman"/>
          <w:sz w:val="24"/>
          <w:szCs w:val="24"/>
        </w:rPr>
        <w:t xml:space="preserve"> catfish </w:t>
      </w:r>
      <w:r>
        <w:rPr>
          <w:rFonts w:ascii="Times New Roman" w:hAnsi="Times New Roman" w:cs="Times New Roman"/>
          <w:i/>
          <w:iCs/>
          <w:sz w:val="24"/>
          <w:szCs w:val="24"/>
        </w:rPr>
        <w:t>(</w:t>
      </w:r>
      <w:proofErr w:type="spellStart"/>
      <w:r>
        <w:rPr>
          <w:rFonts w:ascii="Times New Roman" w:hAnsi="Times New Roman" w:cs="Times New Roman"/>
          <w:i/>
          <w:iCs/>
          <w:sz w:val="24"/>
          <w:szCs w:val="24"/>
        </w:rPr>
        <w:t>Pelteobagrus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vachelli</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Feeding efficiency is might be better due to the proper </w:t>
      </w:r>
      <w:proofErr w:type="spellStart"/>
      <w:r>
        <w:rPr>
          <w:rFonts w:ascii="Times New Roman" w:hAnsi="Times New Roman" w:cs="Times New Roman"/>
          <w:sz w:val="24"/>
          <w:szCs w:val="24"/>
        </w:rPr>
        <w:t>absorbtion</w:t>
      </w:r>
      <w:proofErr w:type="spellEnd"/>
      <w:r>
        <w:rPr>
          <w:rFonts w:ascii="Times New Roman" w:hAnsi="Times New Roman" w:cs="Times New Roman"/>
          <w:sz w:val="24"/>
          <w:szCs w:val="24"/>
        </w:rPr>
        <w:t xml:space="preserve"> and digestion due to higher villus height (</w:t>
      </w:r>
      <w:proofErr w:type="spellStart"/>
      <w:r>
        <w:rPr>
          <w:rFonts w:ascii="Times New Roman" w:hAnsi="Times New Roman" w:cs="Times New Roman"/>
          <w:sz w:val="24"/>
          <w:szCs w:val="24"/>
          <w:lang w:val="en-GB"/>
        </w:rPr>
        <w:t>Valladão</w:t>
      </w:r>
      <w:proofErr w:type="spellEnd"/>
      <w:r>
        <w:rPr>
          <w:rFonts w:ascii="Times New Roman" w:hAnsi="Times New Roman" w:cs="Times New Roman"/>
          <w:sz w:val="24"/>
          <w:szCs w:val="24"/>
          <w:lang w:val="en-GB"/>
        </w:rPr>
        <w:t xml:space="preserve"> et al., 2017).</w:t>
      </w:r>
    </w:p>
    <w:p w:rsidR="00DA1C0A" w:rsidRDefault="000D2C6E">
      <w:pPr>
        <w:jc w:val="both"/>
        <w:rPr>
          <w:rFonts w:ascii="Times New Roman" w:hAnsi="Times New Roman" w:cs="Times New Roman"/>
          <w:sz w:val="24"/>
          <w:szCs w:val="24"/>
        </w:rPr>
      </w:pPr>
      <w:r>
        <w:rPr>
          <w:rFonts w:ascii="Times New Roman" w:hAnsi="Times New Roman" w:cs="Times New Roman"/>
          <w:noProof/>
          <w:sz w:val="24"/>
          <w:szCs w:val="24"/>
          <w:lang w:val="en-US" w:bidi="hi-IN"/>
        </w:rPr>
        <w:drawing>
          <wp:inline distT="0" distB="0" distL="0" distR="0" wp14:anchorId="3EE7024D" wp14:editId="3F501FE9">
            <wp:extent cx="5726842" cy="3124748"/>
            <wp:effectExtent l="19050" t="0" r="7208" b="0"/>
            <wp:docPr id="1030"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3"/>
                    <pic:cNvPicPr/>
                  </pic:nvPicPr>
                  <pic:blipFill>
                    <a:blip r:embed="rId11" cstate="print"/>
                    <a:srcRect/>
                    <a:stretch/>
                  </pic:blipFill>
                  <pic:spPr>
                    <a:xfrm>
                      <a:off x="0" y="0"/>
                      <a:ext cx="5726842" cy="3124748"/>
                    </a:xfrm>
                    <a:prstGeom prst="rect">
                      <a:avLst/>
                    </a:prstGeom>
                    <a:ln>
                      <a:noFill/>
                    </a:ln>
                  </pic:spPr>
                </pic:pic>
              </a:graphicData>
            </a:graphic>
          </wp:inline>
        </w:drawing>
      </w:r>
    </w:p>
    <w:p w:rsidR="00DA1C0A" w:rsidRDefault="00786387">
      <w:pPr>
        <w:jc w:val="both"/>
        <w:rPr>
          <w:rFonts w:ascii="Times New Roman" w:hAnsi="Times New Roman" w:cs="Times New Roman"/>
          <w:sz w:val="24"/>
          <w:szCs w:val="24"/>
        </w:rPr>
      </w:pPr>
      <w:r>
        <w:rPr>
          <w:rFonts w:ascii="Times New Roman" w:hAnsi="Times New Roman" w:cs="Times New Roman"/>
          <w:sz w:val="24"/>
          <w:szCs w:val="24"/>
        </w:rPr>
        <w:lastRenderedPageBreak/>
        <w:t xml:space="preserve">Fig. 5: Feeding efficiency ratio (FER) </w:t>
      </w:r>
    </w:p>
    <w:p w:rsidR="00DA1C0A" w:rsidRDefault="00786387">
      <w:pPr>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3.1.6 </w:t>
      </w:r>
      <w:r>
        <w:rPr>
          <w:rFonts w:ascii="Times New Roman" w:hAnsi="Times New Roman" w:cs="Times New Roman"/>
          <w:b/>
          <w:bCs/>
          <w:sz w:val="24"/>
          <w:szCs w:val="24"/>
        </w:rPr>
        <w:t>Effect on Protein Efficiency Ratio (PER)</w:t>
      </w:r>
    </w:p>
    <w:p w:rsidR="00DA1C0A" w:rsidRDefault="00786387">
      <w:pPr>
        <w:jc w:val="both"/>
        <w:rPr>
          <w:rFonts w:ascii="Times New Roman" w:hAnsi="Times New Roman" w:cs="Times New Roman"/>
          <w:sz w:val="24"/>
          <w:szCs w:val="24"/>
        </w:rPr>
      </w:pPr>
      <w:r>
        <w:rPr>
          <w:rFonts w:ascii="Times New Roman" w:hAnsi="Times New Roman" w:cs="Times New Roman"/>
          <w:sz w:val="24"/>
          <w:szCs w:val="24"/>
        </w:rPr>
        <w:t xml:space="preserve">The protein efficiency ratio (PER) followed a similar trend, with the highest value in T4 (2.20) and the lowest in T0 (2.02). Treatments T2 and T3 showed PER values comparable to T4. Statistical analysis confirmed significant differences between treatments. These findings indicate that TTO supplementation improves protein utilization efficiency, supporting better growth performance. Similar result was observed by Liu et al. (2022) increased the PER in largemouth bass. In </w:t>
      </w:r>
      <w:r>
        <w:rPr>
          <w:rFonts w:ascii="Times New Roman" w:hAnsi="Times New Roman" w:cs="Times New Roman"/>
          <w:i/>
          <w:sz w:val="24"/>
          <w:szCs w:val="24"/>
        </w:rPr>
        <w:t xml:space="preserve">M. </w:t>
      </w:r>
      <w:proofErr w:type="spellStart"/>
      <w:r>
        <w:rPr>
          <w:rFonts w:ascii="Times New Roman" w:hAnsi="Times New Roman" w:cs="Times New Roman"/>
          <w:i/>
          <w:sz w:val="24"/>
          <w:szCs w:val="24"/>
        </w:rPr>
        <w:t>rosenbergii</w:t>
      </w:r>
      <w:proofErr w:type="spellEnd"/>
      <w:r>
        <w:rPr>
          <w:rFonts w:ascii="Times New Roman" w:hAnsi="Times New Roman" w:cs="Times New Roman"/>
          <w:sz w:val="24"/>
          <w:szCs w:val="24"/>
        </w:rPr>
        <w:t xml:space="preserve"> also the PER shows better results by Liu et al. (2022a).</w:t>
      </w:r>
    </w:p>
    <w:p w:rsidR="00DA1C0A" w:rsidRDefault="000D2C6E">
      <w:pPr>
        <w:jc w:val="both"/>
        <w:rPr>
          <w:rFonts w:ascii="Times New Roman" w:hAnsi="Times New Roman" w:cs="Times New Roman"/>
          <w:sz w:val="24"/>
          <w:szCs w:val="24"/>
        </w:rPr>
      </w:pPr>
      <w:r>
        <w:rPr>
          <w:rFonts w:ascii="Times New Roman" w:hAnsi="Times New Roman" w:cs="Times New Roman"/>
          <w:noProof/>
          <w:sz w:val="24"/>
          <w:szCs w:val="24"/>
          <w:lang w:val="en-US" w:bidi="hi-IN"/>
        </w:rPr>
        <w:drawing>
          <wp:inline distT="0" distB="0" distL="0" distR="0" wp14:anchorId="58D1166A" wp14:editId="6855C3B6">
            <wp:extent cx="5727054" cy="2987040"/>
            <wp:effectExtent l="19050" t="0" r="6995" b="0"/>
            <wp:docPr id="1031"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6"/>
                    <pic:cNvPicPr/>
                  </pic:nvPicPr>
                  <pic:blipFill>
                    <a:blip r:embed="rId12" cstate="print"/>
                    <a:srcRect/>
                    <a:stretch/>
                  </pic:blipFill>
                  <pic:spPr>
                    <a:xfrm>
                      <a:off x="0" y="0"/>
                      <a:ext cx="5727054" cy="2987040"/>
                    </a:xfrm>
                    <a:prstGeom prst="rect">
                      <a:avLst/>
                    </a:prstGeom>
                    <a:ln>
                      <a:noFill/>
                    </a:ln>
                  </pic:spPr>
                </pic:pic>
              </a:graphicData>
            </a:graphic>
          </wp:inline>
        </w:drawing>
      </w:r>
    </w:p>
    <w:p w:rsidR="00DA1C0A" w:rsidRDefault="00786387">
      <w:pPr>
        <w:jc w:val="both"/>
        <w:rPr>
          <w:rFonts w:ascii="Times New Roman" w:hAnsi="Times New Roman" w:cs="Times New Roman"/>
          <w:sz w:val="24"/>
          <w:szCs w:val="24"/>
        </w:rPr>
      </w:pPr>
      <w:r>
        <w:rPr>
          <w:rFonts w:ascii="Times New Roman" w:hAnsi="Times New Roman" w:cs="Times New Roman"/>
          <w:sz w:val="24"/>
          <w:szCs w:val="24"/>
        </w:rPr>
        <w:t xml:space="preserve">Fig. 6: Protein efficiency ratio (PER) </w:t>
      </w:r>
    </w:p>
    <w:p w:rsidR="00DA1C0A" w:rsidRDefault="00786387">
      <w:pPr>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3.2. </w:t>
      </w:r>
      <w:r>
        <w:rPr>
          <w:rFonts w:ascii="Times New Roman" w:hAnsi="Times New Roman" w:cs="Times New Roman"/>
          <w:b/>
          <w:bCs/>
          <w:sz w:val="24"/>
          <w:szCs w:val="24"/>
        </w:rPr>
        <w:t xml:space="preserve">Survival Rate  </w:t>
      </w:r>
    </w:p>
    <w:p w:rsidR="00DA1C0A" w:rsidRDefault="00786387">
      <w:pPr>
        <w:jc w:val="both"/>
        <w:rPr>
          <w:rFonts w:ascii="Times New Roman" w:hAnsi="Times New Roman" w:cs="Times New Roman"/>
          <w:sz w:val="24"/>
          <w:szCs w:val="24"/>
        </w:rPr>
      </w:pPr>
      <w:r>
        <w:rPr>
          <w:rFonts w:ascii="Times New Roman" w:hAnsi="Times New Roman" w:cs="Times New Roman"/>
          <w:sz w:val="24"/>
          <w:szCs w:val="24"/>
        </w:rPr>
        <w:t xml:space="preserve">The survival rate of shrimp was influenced by TTO supplementation. During the first 30 days, no significant difference was observed among treatments. However, at 45 and 60 days, T4 exhibited the highest survival rate (97.67%), while the control group had the lowest (88.33%). Statistical analysis confirmed that TTO treatments significantly improved survival compared to the control at the end of the experiment. This aligns with previous studies showing essential oils, including TTO, enhance immunity and resistance to stress, thereby improving survival. The result of present study is similar with the findings of Liu et al. (2022a), Liu et al. (2022b) and Liu et al. (2022c) at 100 mg/kg TTO got higher survival rate in </w:t>
      </w:r>
      <w:proofErr w:type="spellStart"/>
      <w:r>
        <w:rPr>
          <w:rFonts w:ascii="Times New Roman" w:hAnsi="Times New Roman" w:cs="Times New Roman"/>
          <w:i/>
          <w:sz w:val="24"/>
          <w:szCs w:val="24"/>
        </w:rPr>
        <w:t>Marcrobrachium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rosenbergii</w:t>
      </w:r>
      <w:proofErr w:type="spellEnd"/>
      <w:r>
        <w:rPr>
          <w:rFonts w:ascii="Times New Roman" w:hAnsi="Times New Roman" w:cs="Times New Roman"/>
          <w:sz w:val="24"/>
          <w:szCs w:val="24"/>
        </w:rPr>
        <w:t xml:space="preserve"> as compared to control group on feeding in diet. According to the study of Domínguez-</w:t>
      </w:r>
      <w:proofErr w:type="spellStart"/>
      <w:r>
        <w:rPr>
          <w:rFonts w:ascii="Times New Roman" w:hAnsi="Times New Roman" w:cs="Times New Roman"/>
          <w:sz w:val="24"/>
          <w:szCs w:val="24"/>
        </w:rPr>
        <w:t>Borbor</w:t>
      </w:r>
      <w:proofErr w:type="spellEnd"/>
      <w:r>
        <w:rPr>
          <w:rFonts w:ascii="Times New Roman" w:hAnsi="Times New Roman" w:cs="Times New Roman"/>
          <w:sz w:val="24"/>
          <w:szCs w:val="24"/>
        </w:rPr>
        <w:t xml:space="preserve"> et al. (2020) the survival rate in </w:t>
      </w:r>
      <w:r>
        <w:rPr>
          <w:rFonts w:ascii="Times New Roman" w:hAnsi="Times New Roman" w:cs="Times New Roman"/>
          <w:i/>
          <w:iCs/>
          <w:sz w:val="24"/>
          <w:szCs w:val="24"/>
        </w:rPr>
        <w:t xml:space="preserve">P. vannamei </w:t>
      </w:r>
      <w:r>
        <w:rPr>
          <w:rFonts w:ascii="Times New Roman" w:hAnsi="Times New Roman" w:cs="Times New Roman"/>
          <w:iCs/>
          <w:sz w:val="24"/>
          <w:szCs w:val="24"/>
        </w:rPr>
        <w:t>was</w:t>
      </w:r>
      <w:r>
        <w:rPr>
          <w:rFonts w:ascii="Times New Roman" w:hAnsi="Times New Roman" w:cs="Times New Roman"/>
          <w:sz w:val="24"/>
          <w:szCs w:val="24"/>
        </w:rPr>
        <w:t xml:space="preserve"> significantly increased when five different essential oils were incorporated into their diet where TTO was also present.</w:t>
      </w:r>
    </w:p>
    <w:p w:rsidR="00DA1C0A" w:rsidRDefault="000D2C6E">
      <w:pPr>
        <w:jc w:val="both"/>
        <w:rPr>
          <w:rFonts w:ascii="Times New Roman" w:hAnsi="Times New Roman" w:cs="Times New Roman"/>
          <w:sz w:val="24"/>
          <w:szCs w:val="24"/>
        </w:rPr>
      </w:pPr>
      <w:r>
        <w:rPr>
          <w:rFonts w:ascii="Times New Roman" w:hAnsi="Times New Roman" w:cs="Times New Roman"/>
          <w:noProof/>
          <w:sz w:val="24"/>
          <w:szCs w:val="24"/>
          <w:lang w:val="en-US" w:bidi="hi-IN"/>
        </w:rPr>
        <w:lastRenderedPageBreak/>
        <w:drawing>
          <wp:inline distT="0" distB="0" distL="0" distR="0" wp14:anchorId="390D90AF" wp14:editId="5874697B">
            <wp:extent cx="5731510" cy="3548380"/>
            <wp:effectExtent l="0" t="0" r="0" b="0"/>
            <wp:docPr id="1032"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9"/>
                    <pic:cNvPicPr/>
                  </pic:nvPicPr>
                  <pic:blipFill>
                    <a:blip r:embed="rId13" cstate="print"/>
                    <a:srcRect/>
                    <a:stretch/>
                  </pic:blipFill>
                  <pic:spPr>
                    <a:xfrm>
                      <a:off x="0" y="0"/>
                      <a:ext cx="5731510" cy="3548380"/>
                    </a:xfrm>
                    <a:prstGeom prst="rect">
                      <a:avLst/>
                    </a:prstGeom>
                    <a:ln>
                      <a:noFill/>
                    </a:ln>
                  </pic:spPr>
                </pic:pic>
              </a:graphicData>
            </a:graphic>
          </wp:inline>
        </w:drawing>
      </w:r>
      <w:r w:rsidR="00786387">
        <w:rPr>
          <w:rFonts w:ascii="Times New Roman" w:hAnsi="Times New Roman" w:cs="Times New Roman"/>
          <w:sz w:val="24"/>
          <w:szCs w:val="24"/>
        </w:rPr>
        <w:t>Fig. 7: Survival rate (%)</w:t>
      </w:r>
    </w:p>
    <w:p w:rsidR="00DA1C0A" w:rsidRDefault="00DA1C0A">
      <w:pPr>
        <w:jc w:val="both"/>
        <w:rPr>
          <w:rFonts w:ascii="Times New Roman" w:hAnsi="Times New Roman" w:cs="Times New Roman"/>
          <w:sz w:val="24"/>
          <w:szCs w:val="24"/>
        </w:rPr>
      </w:pPr>
    </w:p>
    <w:p w:rsidR="00DA1C0A" w:rsidRDefault="00786387">
      <w:pPr>
        <w:jc w:val="both"/>
        <w:rPr>
          <w:rFonts w:ascii="Times New Roman" w:hAnsi="Times New Roman" w:cs="Times New Roman"/>
          <w:b/>
          <w:sz w:val="24"/>
          <w:szCs w:val="24"/>
        </w:rPr>
      </w:pPr>
      <w:r>
        <w:rPr>
          <w:rFonts w:ascii="Times New Roman" w:hAnsi="Times New Roman" w:cs="Times New Roman"/>
          <w:b/>
          <w:sz w:val="24"/>
          <w:szCs w:val="24"/>
          <w:lang w:val="en-US"/>
        </w:rPr>
        <w:t xml:space="preserve">4. </w:t>
      </w:r>
      <w:r>
        <w:rPr>
          <w:rFonts w:ascii="Times New Roman" w:hAnsi="Times New Roman" w:cs="Times New Roman"/>
          <w:b/>
          <w:sz w:val="24"/>
          <w:szCs w:val="24"/>
        </w:rPr>
        <w:t>Conclusions</w:t>
      </w:r>
    </w:p>
    <w:p w:rsidR="00DA1C0A" w:rsidRDefault="00786387">
      <w:pPr>
        <w:jc w:val="both"/>
        <w:rPr>
          <w:rFonts w:ascii="Times New Roman" w:hAnsi="Times New Roman" w:cs="Times New Roman"/>
          <w:i/>
          <w:iCs/>
          <w:sz w:val="24"/>
          <w:szCs w:val="24"/>
        </w:rPr>
      </w:pPr>
      <w:r>
        <w:rPr>
          <w:rFonts w:ascii="Times New Roman" w:hAnsi="Times New Roman" w:cs="Times New Roman"/>
          <w:sz w:val="24"/>
          <w:szCs w:val="24"/>
        </w:rPr>
        <w:t xml:space="preserve">The present study aimed to evaluate the impact of tea tree oil on growth and survival of </w:t>
      </w:r>
      <w:r>
        <w:rPr>
          <w:rFonts w:ascii="Times New Roman" w:hAnsi="Times New Roman" w:cs="Times New Roman"/>
          <w:i/>
          <w:sz w:val="24"/>
          <w:szCs w:val="24"/>
        </w:rPr>
        <w:t xml:space="preserve">Penaeus </w:t>
      </w:r>
      <w:proofErr w:type="spellStart"/>
      <w:r>
        <w:rPr>
          <w:rFonts w:ascii="Times New Roman" w:hAnsi="Times New Roman" w:cs="Times New Roman"/>
          <w:i/>
          <w:sz w:val="24"/>
          <w:szCs w:val="24"/>
        </w:rPr>
        <w:t>vannamei</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The findings revealed that treatment T4, which was incorporated with 100 mg/kg TTO, reflects the positive effect on the growth parameters, including mean weight gain and specific growth rate (SGR). Moreover, T4 exhibited the lower FCR and higher FER and PER with 100 mg/kg TTO incorporation in diet. The higher survival rate of 88% was recorded in both T3 and T4 treatments. These results highlight the potential of Tea Tree oil in promoting the well-being of </w:t>
      </w:r>
      <w:r>
        <w:rPr>
          <w:rFonts w:ascii="Times New Roman" w:hAnsi="Times New Roman" w:cs="Times New Roman"/>
          <w:i/>
          <w:sz w:val="24"/>
          <w:szCs w:val="24"/>
        </w:rPr>
        <w:t xml:space="preserve">Penaeus </w:t>
      </w:r>
      <w:proofErr w:type="spellStart"/>
      <w:r>
        <w:rPr>
          <w:rFonts w:ascii="Times New Roman" w:hAnsi="Times New Roman" w:cs="Times New Roman"/>
          <w:i/>
          <w:sz w:val="24"/>
          <w:szCs w:val="24"/>
        </w:rPr>
        <w:t>vannamei</w:t>
      </w:r>
      <w:proofErr w:type="spellEnd"/>
      <w:r>
        <w:rPr>
          <w:rFonts w:ascii="Times New Roman" w:hAnsi="Times New Roman" w:cs="Times New Roman"/>
          <w:i/>
          <w:sz w:val="24"/>
          <w:szCs w:val="24"/>
        </w:rPr>
        <w:t>.</w:t>
      </w:r>
      <w:r>
        <w:rPr>
          <w:rFonts w:ascii="Times New Roman" w:hAnsi="Times New Roman" w:cs="Times New Roman"/>
          <w:sz w:val="24"/>
          <w:szCs w:val="24"/>
        </w:rPr>
        <w:t xml:space="preserve"> Overall, the TTO incorporated with 100 mg/kg gives the better outcomes as compared to other treatments. So, the inclusion of 100 mg/kg TTO (Treatment T4) is recommended for higher growth and survival of the </w:t>
      </w:r>
      <w:r>
        <w:rPr>
          <w:rFonts w:ascii="Times New Roman" w:hAnsi="Times New Roman" w:cs="Times New Roman"/>
          <w:i/>
          <w:iCs/>
          <w:sz w:val="24"/>
          <w:szCs w:val="24"/>
        </w:rPr>
        <w:t>P. vannamei.</w:t>
      </w:r>
    </w:p>
    <w:p w:rsidR="005D012E" w:rsidRDefault="005D012E">
      <w:pPr>
        <w:jc w:val="both"/>
        <w:rPr>
          <w:rFonts w:ascii="Times New Roman" w:hAnsi="Times New Roman" w:cs="Times New Roman"/>
          <w:sz w:val="24"/>
          <w:szCs w:val="24"/>
        </w:rPr>
      </w:pPr>
    </w:p>
    <w:p w:rsidR="005D012E" w:rsidRDefault="005D012E" w:rsidP="005D012E">
      <w:pPr>
        <w:rPr>
          <w:rFonts w:cs="Times New Roman"/>
          <w:highlight w:val="yellow"/>
          <w:lang w:val="en-US"/>
        </w:rPr>
      </w:pPr>
      <w:bookmarkStart w:id="1" w:name="_Hlk204003461"/>
      <w:bookmarkStart w:id="2" w:name="_Hlk213070710"/>
      <w:r>
        <w:rPr>
          <w:rFonts w:cs="Times New Roman"/>
          <w:highlight w:val="yellow"/>
          <w:lang w:val="en-US"/>
        </w:rPr>
        <w:t>Disclaimer (Artificial intelligence)</w:t>
      </w:r>
    </w:p>
    <w:p w:rsidR="005D012E" w:rsidRDefault="005D012E" w:rsidP="005D012E">
      <w:pPr>
        <w:rPr>
          <w:rFonts w:cs="Times New Roman"/>
          <w:highlight w:val="yellow"/>
          <w:lang w:val="en-US"/>
        </w:rPr>
      </w:pPr>
      <w:r>
        <w:rPr>
          <w:rFonts w:cs="Times New Roman"/>
          <w:highlight w:val="yellow"/>
          <w:lang w:val="en-US"/>
        </w:rPr>
        <w:t>Option 1:</w:t>
      </w:r>
    </w:p>
    <w:p w:rsidR="005D012E" w:rsidRDefault="005D012E" w:rsidP="005D012E">
      <w:pPr>
        <w:rPr>
          <w:rFonts w:cs="Times New Roman"/>
          <w:highlight w:val="yellow"/>
          <w:lang w:val="en-US"/>
        </w:rPr>
      </w:pPr>
      <w:r>
        <w:rPr>
          <w:rFonts w:cs="Times New Roman"/>
          <w:highlight w:val="yellow"/>
          <w:lang w:val="en-US"/>
        </w:rPr>
        <w:t>Author(s) hereby declare that NO generative AI technologies such as Large Language Models (</w:t>
      </w:r>
      <w:proofErr w:type="spellStart"/>
      <w:r>
        <w:rPr>
          <w:rFonts w:cs="Times New Roman"/>
          <w:highlight w:val="yellow"/>
          <w:lang w:val="en-US"/>
        </w:rPr>
        <w:t>ChatGPT</w:t>
      </w:r>
      <w:proofErr w:type="spellEnd"/>
      <w:r>
        <w:rPr>
          <w:rFonts w:cs="Times New Roman"/>
          <w:highlight w:val="yellow"/>
          <w:lang w:val="en-US"/>
        </w:rPr>
        <w:t xml:space="preserve">, COPILOT, etc.) and text-to-image generators have been used during the writing or editing of this manuscript. </w:t>
      </w:r>
    </w:p>
    <w:bookmarkEnd w:id="1"/>
    <w:bookmarkEnd w:id="2"/>
    <w:p w:rsidR="00DA1C0A" w:rsidRDefault="00DA1C0A">
      <w:pPr>
        <w:jc w:val="both"/>
        <w:rPr>
          <w:rFonts w:ascii="Times New Roman" w:hAnsi="Times New Roman" w:cs="Times New Roman"/>
          <w:sz w:val="24"/>
          <w:szCs w:val="24"/>
        </w:rPr>
      </w:pPr>
    </w:p>
    <w:p w:rsidR="00DA1C0A" w:rsidRDefault="00786387">
      <w:pPr>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5. </w:t>
      </w:r>
      <w:r>
        <w:rPr>
          <w:rFonts w:ascii="Times New Roman" w:hAnsi="Times New Roman" w:cs="Times New Roman"/>
          <w:b/>
          <w:bCs/>
          <w:sz w:val="24"/>
          <w:szCs w:val="24"/>
        </w:rPr>
        <w:t>References</w:t>
      </w:r>
    </w:p>
    <w:p w:rsidR="0075355B" w:rsidRPr="00D81963" w:rsidRDefault="0075355B" w:rsidP="00D81963">
      <w:pPr>
        <w:jc w:val="both"/>
        <w:rPr>
          <w:rFonts w:ascii="Times New Roman" w:hAnsi="Times New Roman" w:cs="Times New Roman"/>
          <w:sz w:val="24"/>
          <w:szCs w:val="24"/>
          <w:lang w:val="en-US"/>
        </w:rPr>
      </w:pPr>
      <w:proofErr w:type="spellStart"/>
      <w:r w:rsidRPr="00D81963">
        <w:rPr>
          <w:rFonts w:ascii="Times New Roman" w:hAnsi="Times New Roman" w:cs="Times New Roman"/>
          <w:sz w:val="24"/>
          <w:szCs w:val="24"/>
          <w:lang w:val="en-US"/>
        </w:rPr>
        <w:lastRenderedPageBreak/>
        <w:t>Acar</w:t>
      </w:r>
      <w:proofErr w:type="spellEnd"/>
      <w:r w:rsidRPr="00D81963">
        <w:rPr>
          <w:rFonts w:ascii="Times New Roman" w:hAnsi="Times New Roman" w:cs="Times New Roman"/>
          <w:sz w:val="24"/>
          <w:szCs w:val="24"/>
          <w:lang w:val="en-US"/>
        </w:rPr>
        <w:t xml:space="preserve">, Ü., </w:t>
      </w:r>
      <w:proofErr w:type="spellStart"/>
      <w:r w:rsidRPr="00D81963">
        <w:rPr>
          <w:rFonts w:ascii="Times New Roman" w:hAnsi="Times New Roman" w:cs="Times New Roman"/>
          <w:sz w:val="24"/>
          <w:szCs w:val="24"/>
          <w:lang w:val="en-US"/>
        </w:rPr>
        <w:t>Kesbiç</w:t>
      </w:r>
      <w:proofErr w:type="spellEnd"/>
      <w:r w:rsidRPr="00D81963">
        <w:rPr>
          <w:rFonts w:ascii="Times New Roman" w:hAnsi="Times New Roman" w:cs="Times New Roman"/>
          <w:sz w:val="24"/>
          <w:szCs w:val="24"/>
          <w:lang w:val="en-US"/>
        </w:rPr>
        <w:t xml:space="preserve">, O. S., </w:t>
      </w:r>
      <w:proofErr w:type="spellStart"/>
      <w:r w:rsidRPr="00D81963">
        <w:rPr>
          <w:rFonts w:ascii="Times New Roman" w:hAnsi="Times New Roman" w:cs="Times New Roman"/>
          <w:sz w:val="24"/>
          <w:szCs w:val="24"/>
          <w:lang w:val="en-US"/>
        </w:rPr>
        <w:t>Yılmaz</w:t>
      </w:r>
      <w:proofErr w:type="spellEnd"/>
      <w:r w:rsidRPr="00D81963">
        <w:rPr>
          <w:rFonts w:ascii="Times New Roman" w:hAnsi="Times New Roman" w:cs="Times New Roman"/>
          <w:sz w:val="24"/>
          <w:szCs w:val="24"/>
          <w:lang w:val="en-US"/>
        </w:rPr>
        <w:t xml:space="preserve">, S., </w:t>
      </w:r>
      <w:proofErr w:type="spellStart"/>
      <w:r w:rsidRPr="00D81963">
        <w:rPr>
          <w:rFonts w:ascii="Times New Roman" w:hAnsi="Times New Roman" w:cs="Times New Roman"/>
          <w:sz w:val="24"/>
          <w:szCs w:val="24"/>
          <w:lang w:val="en-US"/>
        </w:rPr>
        <w:t>Gültepe</w:t>
      </w:r>
      <w:proofErr w:type="spellEnd"/>
      <w:r w:rsidRPr="00D81963">
        <w:rPr>
          <w:rFonts w:ascii="Times New Roman" w:hAnsi="Times New Roman" w:cs="Times New Roman"/>
          <w:sz w:val="24"/>
          <w:szCs w:val="24"/>
          <w:lang w:val="en-US"/>
        </w:rPr>
        <w:t xml:space="preserve">, N., &amp; </w:t>
      </w:r>
      <w:proofErr w:type="spellStart"/>
      <w:r w:rsidRPr="00D81963">
        <w:rPr>
          <w:rFonts w:ascii="Times New Roman" w:hAnsi="Times New Roman" w:cs="Times New Roman"/>
          <w:sz w:val="24"/>
          <w:szCs w:val="24"/>
          <w:lang w:val="en-US"/>
        </w:rPr>
        <w:t>Türker</w:t>
      </w:r>
      <w:proofErr w:type="spellEnd"/>
      <w:r w:rsidRPr="00D81963">
        <w:rPr>
          <w:rFonts w:ascii="Times New Roman" w:hAnsi="Times New Roman" w:cs="Times New Roman"/>
          <w:sz w:val="24"/>
          <w:szCs w:val="24"/>
          <w:lang w:val="en-US"/>
        </w:rPr>
        <w:t xml:space="preserve">, A. (2015). Evaluation of the effects of essential oil extracted from sweet orange peel (Citrus </w:t>
      </w:r>
      <w:proofErr w:type="spellStart"/>
      <w:r w:rsidRPr="00D81963">
        <w:rPr>
          <w:rFonts w:ascii="Times New Roman" w:hAnsi="Times New Roman" w:cs="Times New Roman"/>
          <w:sz w:val="24"/>
          <w:szCs w:val="24"/>
          <w:lang w:val="en-US"/>
        </w:rPr>
        <w:t>sinensis</w:t>
      </w:r>
      <w:proofErr w:type="spellEnd"/>
      <w:r w:rsidRPr="00D81963">
        <w:rPr>
          <w:rFonts w:ascii="Times New Roman" w:hAnsi="Times New Roman" w:cs="Times New Roman"/>
          <w:sz w:val="24"/>
          <w:szCs w:val="24"/>
          <w:lang w:val="en-US"/>
        </w:rPr>
        <w:t xml:space="preserve">) on growth rate of tilapia (Oreochromis </w:t>
      </w:r>
      <w:proofErr w:type="spellStart"/>
      <w:r w:rsidRPr="00D81963">
        <w:rPr>
          <w:rFonts w:ascii="Times New Roman" w:hAnsi="Times New Roman" w:cs="Times New Roman"/>
          <w:sz w:val="24"/>
          <w:szCs w:val="24"/>
          <w:lang w:val="en-US"/>
        </w:rPr>
        <w:t>mossambicus</w:t>
      </w:r>
      <w:proofErr w:type="spellEnd"/>
      <w:r w:rsidRPr="00D81963">
        <w:rPr>
          <w:rFonts w:ascii="Times New Roman" w:hAnsi="Times New Roman" w:cs="Times New Roman"/>
          <w:sz w:val="24"/>
          <w:szCs w:val="24"/>
          <w:lang w:val="en-US"/>
        </w:rPr>
        <w:t xml:space="preserve">) and possible disease resistance against Streptococcus </w:t>
      </w:r>
      <w:proofErr w:type="spellStart"/>
      <w:r w:rsidRPr="00D81963">
        <w:rPr>
          <w:rFonts w:ascii="Times New Roman" w:hAnsi="Times New Roman" w:cs="Times New Roman"/>
          <w:sz w:val="24"/>
          <w:szCs w:val="24"/>
          <w:lang w:val="en-US"/>
        </w:rPr>
        <w:t>iniae</w:t>
      </w:r>
      <w:proofErr w:type="spellEnd"/>
      <w:r w:rsidRPr="00D81963">
        <w:rPr>
          <w:rFonts w:ascii="Times New Roman" w:hAnsi="Times New Roman" w:cs="Times New Roman"/>
          <w:sz w:val="24"/>
          <w:szCs w:val="24"/>
          <w:lang w:val="en-US"/>
        </w:rPr>
        <w:t xml:space="preserve">. Aquaculture, 437, 282-286. </w:t>
      </w:r>
      <w:hyperlink r:id="rId14" w:history="1">
        <w:r w:rsidRPr="00D81963">
          <w:rPr>
            <w:rStyle w:val="Hyperlink"/>
            <w:rFonts w:ascii="Times New Roman" w:hAnsi="Times New Roman" w:cs="Times New Roman"/>
            <w:sz w:val="24"/>
            <w:szCs w:val="24"/>
            <w:lang w:val="en-US"/>
          </w:rPr>
          <w:t>https://doi.org/10.1016/j.aquaculture.2014.12.015</w:t>
        </w:r>
      </w:hyperlink>
      <w:r w:rsidRPr="00D81963">
        <w:rPr>
          <w:rFonts w:ascii="Times New Roman" w:hAnsi="Times New Roman" w:cs="Times New Roman"/>
          <w:sz w:val="24"/>
          <w:szCs w:val="24"/>
          <w:lang w:val="en-US"/>
        </w:rPr>
        <w:t xml:space="preserve"> </w:t>
      </w:r>
    </w:p>
    <w:p w:rsidR="0075355B" w:rsidRPr="00D81963" w:rsidRDefault="0075355B" w:rsidP="00D81963">
      <w:pPr>
        <w:jc w:val="both"/>
        <w:rPr>
          <w:rFonts w:ascii="Times New Roman" w:hAnsi="Times New Roman" w:cs="Times New Roman"/>
          <w:sz w:val="24"/>
          <w:szCs w:val="24"/>
          <w:lang w:val="en-GB"/>
        </w:rPr>
      </w:pPr>
      <w:proofErr w:type="spellStart"/>
      <w:r w:rsidRPr="00D81963">
        <w:rPr>
          <w:rFonts w:ascii="Times New Roman" w:hAnsi="Times New Roman" w:cs="Times New Roman"/>
          <w:sz w:val="24"/>
          <w:szCs w:val="24"/>
          <w:lang w:val="en-GB"/>
        </w:rPr>
        <w:t>Aktaş</w:t>
      </w:r>
      <w:proofErr w:type="spellEnd"/>
      <w:r w:rsidRPr="00D81963">
        <w:rPr>
          <w:rFonts w:ascii="Times New Roman" w:hAnsi="Times New Roman" w:cs="Times New Roman"/>
          <w:sz w:val="24"/>
          <w:szCs w:val="24"/>
          <w:lang w:val="en-GB"/>
        </w:rPr>
        <w:t xml:space="preserve">, M., </w:t>
      </w:r>
      <w:proofErr w:type="spellStart"/>
      <w:r w:rsidRPr="00D81963">
        <w:rPr>
          <w:rFonts w:ascii="Times New Roman" w:hAnsi="Times New Roman" w:cs="Times New Roman"/>
          <w:sz w:val="24"/>
          <w:szCs w:val="24"/>
          <w:lang w:val="en-GB"/>
        </w:rPr>
        <w:t>Genç</w:t>
      </w:r>
      <w:proofErr w:type="spellEnd"/>
      <w:r w:rsidRPr="00D81963">
        <w:rPr>
          <w:rFonts w:ascii="Times New Roman" w:hAnsi="Times New Roman" w:cs="Times New Roman"/>
          <w:sz w:val="24"/>
          <w:szCs w:val="24"/>
          <w:lang w:val="en-GB"/>
        </w:rPr>
        <w:t xml:space="preserve">, M. A., </w:t>
      </w:r>
      <w:proofErr w:type="spellStart"/>
      <w:r w:rsidRPr="00D81963">
        <w:rPr>
          <w:rFonts w:ascii="Times New Roman" w:hAnsi="Times New Roman" w:cs="Times New Roman"/>
          <w:sz w:val="24"/>
          <w:szCs w:val="24"/>
          <w:lang w:val="en-GB"/>
        </w:rPr>
        <w:t>Bircan</w:t>
      </w:r>
      <w:proofErr w:type="spellEnd"/>
      <w:r w:rsidRPr="00D81963">
        <w:rPr>
          <w:rFonts w:ascii="Times New Roman" w:hAnsi="Times New Roman" w:cs="Times New Roman"/>
          <w:sz w:val="24"/>
          <w:szCs w:val="24"/>
          <w:lang w:val="en-GB"/>
        </w:rPr>
        <w:t xml:space="preserve"> </w:t>
      </w:r>
      <w:proofErr w:type="spellStart"/>
      <w:r w:rsidRPr="00D81963">
        <w:rPr>
          <w:rFonts w:ascii="Times New Roman" w:hAnsi="Times New Roman" w:cs="Times New Roman"/>
          <w:sz w:val="24"/>
          <w:szCs w:val="24"/>
          <w:lang w:val="en-GB"/>
        </w:rPr>
        <w:t>Yıldırım</w:t>
      </w:r>
      <w:proofErr w:type="spellEnd"/>
      <w:r w:rsidRPr="00D81963">
        <w:rPr>
          <w:rFonts w:ascii="Times New Roman" w:hAnsi="Times New Roman" w:cs="Times New Roman"/>
          <w:sz w:val="24"/>
          <w:szCs w:val="24"/>
          <w:lang w:val="en-GB"/>
        </w:rPr>
        <w:t xml:space="preserve">, Y., Kaya, D., </w:t>
      </w:r>
      <w:proofErr w:type="spellStart"/>
      <w:r w:rsidRPr="00D81963">
        <w:rPr>
          <w:rFonts w:ascii="Times New Roman" w:hAnsi="Times New Roman" w:cs="Times New Roman"/>
          <w:sz w:val="24"/>
          <w:szCs w:val="24"/>
          <w:lang w:val="en-GB"/>
        </w:rPr>
        <w:t>Narin</w:t>
      </w:r>
      <w:proofErr w:type="spellEnd"/>
      <w:r w:rsidRPr="00D81963">
        <w:rPr>
          <w:rFonts w:ascii="Times New Roman" w:hAnsi="Times New Roman" w:cs="Times New Roman"/>
          <w:sz w:val="24"/>
          <w:szCs w:val="24"/>
          <w:lang w:val="en-GB"/>
        </w:rPr>
        <w:t xml:space="preserve">, Ö. Ç., &amp; </w:t>
      </w:r>
      <w:proofErr w:type="spellStart"/>
      <w:r w:rsidRPr="00D81963">
        <w:rPr>
          <w:rFonts w:ascii="Times New Roman" w:hAnsi="Times New Roman" w:cs="Times New Roman"/>
          <w:sz w:val="24"/>
          <w:szCs w:val="24"/>
          <w:lang w:val="en-GB"/>
        </w:rPr>
        <w:t>Genç</w:t>
      </w:r>
      <w:proofErr w:type="spellEnd"/>
      <w:r w:rsidRPr="00D81963">
        <w:rPr>
          <w:rFonts w:ascii="Times New Roman" w:hAnsi="Times New Roman" w:cs="Times New Roman"/>
          <w:sz w:val="24"/>
          <w:szCs w:val="24"/>
          <w:lang w:val="en-GB"/>
        </w:rPr>
        <w:t xml:space="preserve">, E. (2022). Effects of Thyme and Thyme Oil on Growth of White Shrimp, Litopenaeus vannamei. Acta Aquatica Turcica, 18(1), 81-92. </w:t>
      </w:r>
      <w:hyperlink r:id="rId15" w:history="1">
        <w:r w:rsidRPr="00D81963">
          <w:rPr>
            <w:rStyle w:val="Hyperlink"/>
            <w:rFonts w:ascii="Times New Roman" w:hAnsi="Times New Roman" w:cs="Times New Roman"/>
            <w:sz w:val="24"/>
            <w:szCs w:val="24"/>
            <w:lang w:val="en-GB"/>
          </w:rPr>
          <w:t>https://doi.org/10.22392/actaquatr.976901</w:t>
        </w:r>
      </w:hyperlink>
      <w:r w:rsidRPr="00D81963">
        <w:rPr>
          <w:rFonts w:ascii="Times New Roman" w:hAnsi="Times New Roman" w:cs="Times New Roman"/>
          <w:sz w:val="24"/>
          <w:szCs w:val="24"/>
          <w:lang w:val="en-GB"/>
        </w:rPr>
        <w:t xml:space="preserve"> </w:t>
      </w:r>
    </w:p>
    <w:p w:rsidR="0075355B" w:rsidRPr="00D81963" w:rsidRDefault="0075355B" w:rsidP="00D81963">
      <w:pPr>
        <w:jc w:val="both"/>
        <w:rPr>
          <w:rFonts w:ascii="Times New Roman" w:hAnsi="Times New Roman" w:cs="Times New Roman"/>
          <w:sz w:val="24"/>
          <w:szCs w:val="24"/>
          <w:lang w:val="en-GB"/>
        </w:rPr>
      </w:pPr>
      <w:proofErr w:type="spellStart"/>
      <w:r w:rsidRPr="00D81963">
        <w:rPr>
          <w:rFonts w:ascii="Times New Roman" w:hAnsi="Times New Roman" w:cs="Times New Roman"/>
          <w:sz w:val="24"/>
          <w:szCs w:val="24"/>
          <w:lang w:val="en-GB"/>
        </w:rPr>
        <w:t>Albalat</w:t>
      </w:r>
      <w:proofErr w:type="spellEnd"/>
      <w:r w:rsidRPr="00D81963">
        <w:rPr>
          <w:rFonts w:ascii="Times New Roman" w:hAnsi="Times New Roman" w:cs="Times New Roman"/>
          <w:sz w:val="24"/>
          <w:szCs w:val="24"/>
          <w:lang w:val="en-GB"/>
        </w:rPr>
        <w:t xml:space="preserve">, A., Zacarias, S., Coates, C. J., Neil, D. M., &amp; </w:t>
      </w:r>
      <w:proofErr w:type="spellStart"/>
      <w:r w:rsidRPr="00D81963">
        <w:rPr>
          <w:rFonts w:ascii="Times New Roman" w:hAnsi="Times New Roman" w:cs="Times New Roman"/>
          <w:sz w:val="24"/>
          <w:szCs w:val="24"/>
          <w:lang w:val="en-GB"/>
        </w:rPr>
        <w:t>Planellas</w:t>
      </w:r>
      <w:proofErr w:type="spellEnd"/>
      <w:r w:rsidRPr="00D81963">
        <w:rPr>
          <w:rFonts w:ascii="Times New Roman" w:hAnsi="Times New Roman" w:cs="Times New Roman"/>
          <w:sz w:val="24"/>
          <w:szCs w:val="24"/>
          <w:lang w:val="en-GB"/>
        </w:rPr>
        <w:t xml:space="preserve">, S. R. (2022). Welfare in farmed decapod crustaceans, with particular reference to Penaeus </w:t>
      </w:r>
      <w:proofErr w:type="spellStart"/>
      <w:r w:rsidRPr="00D81963">
        <w:rPr>
          <w:rFonts w:ascii="Times New Roman" w:hAnsi="Times New Roman" w:cs="Times New Roman"/>
          <w:sz w:val="24"/>
          <w:szCs w:val="24"/>
          <w:lang w:val="en-GB"/>
        </w:rPr>
        <w:t>vannamei</w:t>
      </w:r>
      <w:proofErr w:type="spellEnd"/>
      <w:r w:rsidRPr="00D81963">
        <w:rPr>
          <w:rFonts w:ascii="Times New Roman" w:hAnsi="Times New Roman" w:cs="Times New Roman"/>
          <w:sz w:val="24"/>
          <w:szCs w:val="24"/>
          <w:lang w:val="en-GB"/>
        </w:rPr>
        <w:t xml:space="preserve">. Frontiers in Marine Science, 9, 886024. </w:t>
      </w:r>
      <w:hyperlink r:id="rId16" w:history="1">
        <w:r w:rsidRPr="00D81963">
          <w:rPr>
            <w:rStyle w:val="Hyperlink"/>
            <w:rFonts w:ascii="Times New Roman" w:hAnsi="Times New Roman" w:cs="Times New Roman"/>
            <w:sz w:val="24"/>
            <w:szCs w:val="24"/>
            <w:lang w:val="en-GB"/>
          </w:rPr>
          <w:t>https://doi.org/10.3389/fmars.2022.886024</w:t>
        </w:r>
      </w:hyperlink>
      <w:r w:rsidRPr="00D81963">
        <w:rPr>
          <w:rFonts w:ascii="Times New Roman" w:hAnsi="Times New Roman" w:cs="Times New Roman"/>
          <w:sz w:val="24"/>
          <w:szCs w:val="24"/>
          <w:lang w:val="en-GB"/>
        </w:rPr>
        <w:t xml:space="preserve">    </w:t>
      </w:r>
    </w:p>
    <w:p w:rsidR="0075355B" w:rsidRPr="00D81963" w:rsidRDefault="0075355B" w:rsidP="00D81963">
      <w:pPr>
        <w:jc w:val="both"/>
        <w:rPr>
          <w:rFonts w:ascii="Times New Roman" w:hAnsi="Times New Roman" w:cs="Times New Roman"/>
          <w:sz w:val="24"/>
          <w:szCs w:val="24"/>
          <w:lang w:val="en-GB"/>
        </w:rPr>
      </w:pPr>
      <w:r w:rsidRPr="00D81963">
        <w:rPr>
          <w:rFonts w:ascii="Times New Roman" w:hAnsi="Times New Roman" w:cs="Times New Roman"/>
          <w:sz w:val="24"/>
          <w:szCs w:val="24"/>
          <w:lang w:val="en-GB"/>
        </w:rPr>
        <w:t xml:space="preserve">Amaya, E. A., Davis, D. A., &amp; Rouse, D. B. (2007). Replacement of fish meal in practical diets for the Pacific white shrimp (Litopenaeus vannamei) reared under pond conditions. Aquaculture, 262(2-4), 393-401. </w:t>
      </w:r>
      <w:hyperlink r:id="rId17" w:history="1">
        <w:r w:rsidRPr="00D81963">
          <w:rPr>
            <w:rStyle w:val="Hyperlink"/>
            <w:rFonts w:ascii="Times New Roman" w:hAnsi="Times New Roman" w:cs="Times New Roman"/>
            <w:sz w:val="24"/>
            <w:szCs w:val="24"/>
            <w:lang w:val="en-GB"/>
          </w:rPr>
          <w:t>https://doi.org/10.1016/j.aquaculture.2006.11.015</w:t>
        </w:r>
      </w:hyperlink>
      <w:r w:rsidRPr="00D81963">
        <w:rPr>
          <w:rFonts w:ascii="Times New Roman" w:hAnsi="Times New Roman" w:cs="Times New Roman"/>
          <w:sz w:val="24"/>
          <w:szCs w:val="24"/>
          <w:lang w:val="en-GB"/>
        </w:rPr>
        <w:t xml:space="preserve">  </w:t>
      </w:r>
    </w:p>
    <w:p w:rsidR="0075355B" w:rsidRPr="00D81963" w:rsidRDefault="0075355B" w:rsidP="00D81963">
      <w:pPr>
        <w:jc w:val="both"/>
        <w:rPr>
          <w:rFonts w:ascii="Times New Roman" w:hAnsi="Times New Roman" w:cs="Times New Roman"/>
          <w:sz w:val="24"/>
          <w:szCs w:val="24"/>
          <w:lang w:val="en-GB"/>
        </w:rPr>
      </w:pPr>
      <w:r w:rsidRPr="00D81963">
        <w:rPr>
          <w:rFonts w:ascii="Times New Roman" w:hAnsi="Times New Roman" w:cs="Times New Roman"/>
          <w:sz w:val="24"/>
          <w:szCs w:val="24"/>
          <w:lang w:val="en-GB"/>
        </w:rPr>
        <w:t xml:space="preserve">An, P., Yang, X., Yu, J., Qi, J., Ren, X., &amp; Kong, Q. (2019). α-terpineol and terpene-4-ol, the critical components of tea tree oil, exert antifungal activities in vitro and in vivo against Aspergillus </w:t>
      </w:r>
      <w:proofErr w:type="spellStart"/>
      <w:r w:rsidRPr="00D81963">
        <w:rPr>
          <w:rFonts w:ascii="Times New Roman" w:hAnsi="Times New Roman" w:cs="Times New Roman"/>
          <w:sz w:val="24"/>
          <w:szCs w:val="24"/>
          <w:lang w:val="en-GB"/>
        </w:rPr>
        <w:t>niger</w:t>
      </w:r>
      <w:proofErr w:type="spellEnd"/>
      <w:r w:rsidRPr="00D81963">
        <w:rPr>
          <w:rFonts w:ascii="Times New Roman" w:hAnsi="Times New Roman" w:cs="Times New Roman"/>
          <w:sz w:val="24"/>
          <w:szCs w:val="24"/>
          <w:lang w:val="en-GB"/>
        </w:rPr>
        <w:t xml:space="preserve"> in grapes by inducing </w:t>
      </w:r>
      <w:proofErr w:type="spellStart"/>
      <w:r w:rsidRPr="00D81963">
        <w:rPr>
          <w:rFonts w:ascii="Times New Roman" w:hAnsi="Times New Roman" w:cs="Times New Roman"/>
          <w:sz w:val="24"/>
          <w:szCs w:val="24"/>
          <w:lang w:val="en-GB"/>
        </w:rPr>
        <w:t>morphous</w:t>
      </w:r>
      <w:proofErr w:type="spellEnd"/>
      <w:r w:rsidRPr="00D81963">
        <w:rPr>
          <w:rFonts w:ascii="Times New Roman" w:hAnsi="Times New Roman" w:cs="Times New Roman"/>
          <w:sz w:val="24"/>
          <w:szCs w:val="24"/>
          <w:lang w:val="en-GB"/>
        </w:rPr>
        <w:t xml:space="preserve"> damage and metabolic changes of fungus. Food Control. </w:t>
      </w:r>
      <w:hyperlink r:id="rId18" w:history="1">
        <w:r w:rsidRPr="00D81963">
          <w:rPr>
            <w:rStyle w:val="Hyperlink"/>
            <w:rFonts w:ascii="Times New Roman" w:hAnsi="Times New Roman" w:cs="Times New Roman"/>
            <w:sz w:val="24"/>
            <w:szCs w:val="24"/>
            <w:lang w:val="en-GB"/>
          </w:rPr>
          <w:t>https://doi.org/10.1016/j.foodcont.2018.11.013</w:t>
        </w:r>
      </w:hyperlink>
      <w:r w:rsidRPr="00D81963">
        <w:rPr>
          <w:rFonts w:ascii="Times New Roman" w:hAnsi="Times New Roman" w:cs="Times New Roman"/>
          <w:sz w:val="24"/>
          <w:szCs w:val="24"/>
          <w:lang w:val="en-GB"/>
        </w:rPr>
        <w:t xml:space="preserve">   </w:t>
      </w:r>
    </w:p>
    <w:p w:rsidR="0075355B" w:rsidRPr="00D81963" w:rsidRDefault="0075355B" w:rsidP="00D81963">
      <w:pPr>
        <w:jc w:val="both"/>
        <w:rPr>
          <w:rFonts w:ascii="Times New Roman" w:hAnsi="Times New Roman" w:cs="Times New Roman"/>
          <w:sz w:val="24"/>
          <w:szCs w:val="24"/>
          <w:lang w:val="en-GB"/>
        </w:rPr>
      </w:pPr>
      <w:proofErr w:type="spellStart"/>
      <w:r w:rsidRPr="00D81963">
        <w:rPr>
          <w:rFonts w:ascii="Times New Roman" w:hAnsi="Times New Roman" w:cs="Times New Roman"/>
          <w:sz w:val="24"/>
          <w:szCs w:val="24"/>
          <w:lang w:val="en-GB"/>
        </w:rPr>
        <w:t>Bakkali</w:t>
      </w:r>
      <w:proofErr w:type="spellEnd"/>
      <w:r w:rsidRPr="00D81963">
        <w:rPr>
          <w:rFonts w:ascii="Times New Roman" w:hAnsi="Times New Roman" w:cs="Times New Roman"/>
          <w:sz w:val="24"/>
          <w:szCs w:val="24"/>
          <w:lang w:val="en-GB"/>
        </w:rPr>
        <w:t xml:space="preserve">, F., </w:t>
      </w:r>
      <w:proofErr w:type="spellStart"/>
      <w:r w:rsidRPr="00D81963">
        <w:rPr>
          <w:rFonts w:ascii="Times New Roman" w:hAnsi="Times New Roman" w:cs="Times New Roman"/>
          <w:sz w:val="24"/>
          <w:szCs w:val="24"/>
          <w:lang w:val="en-GB"/>
        </w:rPr>
        <w:t>Averbeck</w:t>
      </w:r>
      <w:proofErr w:type="spellEnd"/>
      <w:r w:rsidRPr="00D81963">
        <w:rPr>
          <w:rFonts w:ascii="Times New Roman" w:hAnsi="Times New Roman" w:cs="Times New Roman"/>
          <w:sz w:val="24"/>
          <w:szCs w:val="24"/>
          <w:lang w:val="en-GB"/>
        </w:rPr>
        <w:t xml:space="preserve">, S., </w:t>
      </w:r>
      <w:proofErr w:type="spellStart"/>
      <w:r w:rsidRPr="00D81963">
        <w:rPr>
          <w:rFonts w:ascii="Times New Roman" w:hAnsi="Times New Roman" w:cs="Times New Roman"/>
          <w:sz w:val="24"/>
          <w:szCs w:val="24"/>
          <w:lang w:val="en-GB"/>
        </w:rPr>
        <w:t>Averbeck</w:t>
      </w:r>
      <w:proofErr w:type="spellEnd"/>
      <w:r w:rsidRPr="00D81963">
        <w:rPr>
          <w:rFonts w:ascii="Times New Roman" w:hAnsi="Times New Roman" w:cs="Times New Roman"/>
          <w:sz w:val="24"/>
          <w:szCs w:val="24"/>
          <w:lang w:val="en-GB"/>
        </w:rPr>
        <w:t xml:space="preserve">, D., &amp; </w:t>
      </w:r>
      <w:proofErr w:type="spellStart"/>
      <w:r w:rsidRPr="00D81963">
        <w:rPr>
          <w:rFonts w:ascii="Times New Roman" w:hAnsi="Times New Roman" w:cs="Times New Roman"/>
          <w:sz w:val="24"/>
          <w:szCs w:val="24"/>
          <w:lang w:val="en-GB"/>
        </w:rPr>
        <w:t>Idaomar</w:t>
      </w:r>
      <w:proofErr w:type="spellEnd"/>
      <w:r w:rsidRPr="00D81963">
        <w:rPr>
          <w:rFonts w:ascii="Times New Roman" w:hAnsi="Times New Roman" w:cs="Times New Roman"/>
          <w:sz w:val="24"/>
          <w:szCs w:val="24"/>
          <w:lang w:val="en-GB"/>
        </w:rPr>
        <w:t xml:space="preserve">, M. (2008). Biological effects of essential oils–a review. Food and Chemical Toxicology, 46(2), 446-475. </w:t>
      </w:r>
      <w:hyperlink r:id="rId19" w:history="1">
        <w:r w:rsidRPr="00D81963">
          <w:rPr>
            <w:rStyle w:val="Hyperlink"/>
            <w:rFonts w:ascii="Times New Roman" w:hAnsi="Times New Roman" w:cs="Times New Roman"/>
            <w:sz w:val="24"/>
            <w:szCs w:val="24"/>
            <w:lang w:val="en-GB"/>
          </w:rPr>
          <w:t>https://doi.org/10.1016/j.fct.2007.09.106</w:t>
        </w:r>
      </w:hyperlink>
      <w:r w:rsidRPr="00D81963">
        <w:rPr>
          <w:rFonts w:ascii="Times New Roman" w:hAnsi="Times New Roman" w:cs="Times New Roman"/>
          <w:sz w:val="24"/>
          <w:szCs w:val="24"/>
          <w:lang w:val="en-GB"/>
        </w:rPr>
        <w:t xml:space="preserve"> </w:t>
      </w:r>
    </w:p>
    <w:p w:rsidR="0075355B" w:rsidRPr="00D81963" w:rsidRDefault="0075355B" w:rsidP="00D81963">
      <w:pPr>
        <w:jc w:val="both"/>
        <w:rPr>
          <w:rFonts w:ascii="Times New Roman" w:hAnsi="Times New Roman" w:cs="Times New Roman"/>
          <w:sz w:val="24"/>
          <w:szCs w:val="24"/>
          <w:lang w:val="en-GB"/>
        </w:rPr>
      </w:pPr>
      <w:proofErr w:type="spellStart"/>
      <w:r w:rsidRPr="00D81963">
        <w:rPr>
          <w:rFonts w:ascii="Times New Roman" w:hAnsi="Times New Roman" w:cs="Times New Roman"/>
          <w:sz w:val="24"/>
          <w:szCs w:val="24"/>
          <w:lang w:val="en-GB"/>
        </w:rPr>
        <w:t>Baldissera</w:t>
      </w:r>
      <w:proofErr w:type="spellEnd"/>
      <w:r w:rsidRPr="00D81963">
        <w:rPr>
          <w:rFonts w:ascii="Times New Roman" w:hAnsi="Times New Roman" w:cs="Times New Roman"/>
          <w:sz w:val="24"/>
          <w:szCs w:val="24"/>
          <w:lang w:val="en-GB"/>
        </w:rPr>
        <w:t xml:space="preserve">, M. D., Souza, C. F., Júnior, G. B., de Vargas, A. C., </w:t>
      </w:r>
      <w:proofErr w:type="spellStart"/>
      <w:r w:rsidRPr="00D81963">
        <w:rPr>
          <w:rFonts w:ascii="Times New Roman" w:hAnsi="Times New Roman" w:cs="Times New Roman"/>
          <w:sz w:val="24"/>
          <w:szCs w:val="24"/>
          <w:lang w:val="en-GB"/>
        </w:rPr>
        <w:t>Boligon</w:t>
      </w:r>
      <w:proofErr w:type="spellEnd"/>
      <w:r w:rsidRPr="00D81963">
        <w:rPr>
          <w:rFonts w:ascii="Times New Roman" w:hAnsi="Times New Roman" w:cs="Times New Roman"/>
          <w:sz w:val="24"/>
          <w:szCs w:val="24"/>
          <w:lang w:val="en-GB"/>
        </w:rPr>
        <w:t xml:space="preserve">, A. A., de Campos, M. M., Stefani, L. M., &amp; </w:t>
      </w:r>
      <w:proofErr w:type="spellStart"/>
      <w:r w:rsidRPr="00D81963">
        <w:rPr>
          <w:rFonts w:ascii="Times New Roman" w:hAnsi="Times New Roman" w:cs="Times New Roman"/>
          <w:sz w:val="24"/>
          <w:szCs w:val="24"/>
          <w:lang w:val="en-GB"/>
        </w:rPr>
        <w:t>Baldisserotto</w:t>
      </w:r>
      <w:proofErr w:type="spellEnd"/>
      <w:r w:rsidRPr="00D81963">
        <w:rPr>
          <w:rFonts w:ascii="Times New Roman" w:hAnsi="Times New Roman" w:cs="Times New Roman"/>
          <w:sz w:val="24"/>
          <w:szCs w:val="24"/>
          <w:lang w:val="en-GB"/>
        </w:rPr>
        <w:t xml:space="preserve">, B. (2017). Melaleuca alternifolia essential oil enhances the non-specific immune system and prevents oxidative damage in </w:t>
      </w:r>
      <w:proofErr w:type="spellStart"/>
      <w:r w:rsidRPr="00D81963">
        <w:rPr>
          <w:rFonts w:ascii="Times New Roman" w:hAnsi="Times New Roman" w:cs="Times New Roman"/>
          <w:sz w:val="24"/>
          <w:szCs w:val="24"/>
          <w:lang w:val="en-GB"/>
        </w:rPr>
        <w:t>Rhamdia</w:t>
      </w:r>
      <w:proofErr w:type="spellEnd"/>
      <w:r w:rsidRPr="00D81963">
        <w:rPr>
          <w:rFonts w:ascii="Times New Roman" w:hAnsi="Times New Roman" w:cs="Times New Roman"/>
          <w:sz w:val="24"/>
          <w:szCs w:val="24"/>
          <w:lang w:val="en-GB"/>
        </w:rPr>
        <w:t xml:space="preserve"> </w:t>
      </w:r>
      <w:proofErr w:type="spellStart"/>
      <w:r w:rsidRPr="00D81963">
        <w:rPr>
          <w:rFonts w:ascii="Times New Roman" w:hAnsi="Times New Roman" w:cs="Times New Roman"/>
          <w:sz w:val="24"/>
          <w:szCs w:val="24"/>
          <w:lang w:val="en-GB"/>
        </w:rPr>
        <w:t>quelen</w:t>
      </w:r>
      <w:proofErr w:type="spellEnd"/>
      <w:r w:rsidRPr="00D81963">
        <w:rPr>
          <w:rFonts w:ascii="Times New Roman" w:hAnsi="Times New Roman" w:cs="Times New Roman"/>
          <w:sz w:val="24"/>
          <w:szCs w:val="24"/>
          <w:lang w:val="en-GB"/>
        </w:rPr>
        <w:t xml:space="preserve"> experimentally infected by Aeromonas </w:t>
      </w:r>
      <w:proofErr w:type="spellStart"/>
      <w:r w:rsidRPr="00D81963">
        <w:rPr>
          <w:rFonts w:ascii="Times New Roman" w:hAnsi="Times New Roman" w:cs="Times New Roman"/>
          <w:sz w:val="24"/>
          <w:szCs w:val="24"/>
          <w:lang w:val="en-GB"/>
        </w:rPr>
        <w:t>hydrophila</w:t>
      </w:r>
      <w:proofErr w:type="spellEnd"/>
      <w:r w:rsidRPr="00D81963">
        <w:rPr>
          <w:rFonts w:ascii="Times New Roman" w:hAnsi="Times New Roman" w:cs="Times New Roman"/>
          <w:sz w:val="24"/>
          <w:szCs w:val="24"/>
          <w:lang w:val="en-GB"/>
        </w:rPr>
        <w:t xml:space="preserve">: Effects on cholinergic and purinergic systems in liver tissue. Fish &amp; shellfish immunology, 61, 1-8. </w:t>
      </w:r>
      <w:hyperlink r:id="rId20" w:history="1">
        <w:r w:rsidRPr="00D81963">
          <w:rPr>
            <w:rStyle w:val="Hyperlink"/>
            <w:rFonts w:ascii="Times New Roman" w:hAnsi="Times New Roman" w:cs="Times New Roman"/>
            <w:sz w:val="24"/>
            <w:szCs w:val="24"/>
            <w:lang w:val="en-GB"/>
          </w:rPr>
          <w:t>https://doi.org/10.1016/j.fsi.2016.12.016</w:t>
        </w:r>
      </w:hyperlink>
      <w:r w:rsidRPr="00D81963">
        <w:rPr>
          <w:rFonts w:ascii="Times New Roman" w:hAnsi="Times New Roman" w:cs="Times New Roman"/>
          <w:sz w:val="24"/>
          <w:szCs w:val="24"/>
          <w:lang w:val="en-GB"/>
        </w:rPr>
        <w:t xml:space="preserve">  </w:t>
      </w:r>
    </w:p>
    <w:p w:rsidR="0075355B" w:rsidRPr="0075355B" w:rsidRDefault="0075355B" w:rsidP="001C77B4">
      <w:pPr>
        <w:jc w:val="both"/>
        <w:rPr>
          <w:rFonts w:ascii="Times New Roman" w:hAnsi="Times New Roman" w:cs="Times New Roman"/>
          <w:sz w:val="24"/>
          <w:szCs w:val="24"/>
          <w:lang w:val="en-GB"/>
        </w:rPr>
      </w:pPr>
      <w:r w:rsidRPr="001C77B4">
        <w:rPr>
          <w:rFonts w:ascii="Times New Roman" w:hAnsi="Times New Roman" w:cs="Times New Roman"/>
          <w:sz w:val="24"/>
          <w:szCs w:val="24"/>
          <w:lang w:val="en-US"/>
        </w:rPr>
        <w:t xml:space="preserve">Barreto, A., Peixoto, D., Fajardo, C., Pinto, W., Rocha, R. J., </w:t>
      </w:r>
      <w:proofErr w:type="spellStart"/>
      <w:r w:rsidRPr="001C77B4">
        <w:rPr>
          <w:rFonts w:ascii="Times New Roman" w:hAnsi="Times New Roman" w:cs="Times New Roman"/>
          <w:sz w:val="24"/>
          <w:szCs w:val="24"/>
          <w:lang w:val="en-US"/>
        </w:rPr>
        <w:t>Conceição</w:t>
      </w:r>
      <w:proofErr w:type="spellEnd"/>
      <w:r w:rsidRPr="001C77B4">
        <w:rPr>
          <w:rFonts w:ascii="Times New Roman" w:hAnsi="Times New Roman" w:cs="Times New Roman"/>
          <w:sz w:val="24"/>
          <w:szCs w:val="24"/>
          <w:lang w:val="en-US"/>
        </w:rPr>
        <w:t xml:space="preserve">, L. E., &amp; Costas, B. (2023). Health-promoting additives supplemented in inert </w:t>
      </w:r>
      <w:proofErr w:type="spellStart"/>
      <w:r w:rsidRPr="001C77B4">
        <w:rPr>
          <w:rFonts w:ascii="Times New Roman" w:hAnsi="Times New Roman" w:cs="Times New Roman"/>
          <w:sz w:val="24"/>
          <w:szCs w:val="24"/>
          <w:lang w:val="en-US"/>
        </w:rPr>
        <w:t>microdiets</w:t>
      </w:r>
      <w:proofErr w:type="spellEnd"/>
      <w:r w:rsidRPr="001C77B4">
        <w:rPr>
          <w:rFonts w:ascii="Times New Roman" w:hAnsi="Times New Roman" w:cs="Times New Roman"/>
          <w:sz w:val="24"/>
          <w:szCs w:val="24"/>
          <w:lang w:val="en-US"/>
        </w:rPr>
        <w:t xml:space="preserve"> for </w:t>
      </w:r>
      <w:proofErr w:type="spellStart"/>
      <w:r w:rsidRPr="001C77B4">
        <w:rPr>
          <w:rFonts w:ascii="Times New Roman" w:hAnsi="Times New Roman" w:cs="Times New Roman"/>
          <w:sz w:val="24"/>
          <w:szCs w:val="24"/>
          <w:lang w:val="en-US"/>
        </w:rPr>
        <w:t>whiteleg</w:t>
      </w:r>
      <w:proofErr w:type="spellEnd"/>
      <w:r w:rsidRPr="001C77B4">
        <w:rPr>
          <w:rFonts w:ascii="Times New Roman" w:hAnsi="Times New Roman" w:cs="Times New Roman"/>
          <w:sz w:val="24"/>
          <w:szCs w:val="24"/>
          <w:lang w:val="en-US"/>
        </w:rPr>
        <w:t xml:space="preserve"> shrimp </w:t>
      </w:r>
      <w:r w:rsidRPr="001C77B4">
        <w:rPr>
          <w:rFonts w:ascii="Times New Roman" w:hAnsi="Times New Roman" w:cs="Times New Roman"/>
          <w:i/>
          <w:iCs/>
          <w:sz w:val="24"/>
          <w:szCs w:val="24"/>
          <w:lang w:val="en-US"/>
        </w:rPr>
        <w:t xml:space="preserve">(Penaeus </w:t>
      </w:r>
      <w:proofErr w:type="spellStart"/>
      <w:r w:rsidRPr="001C77B4">
        <w:rPr>
          <w:rFonts w:ascii="Times New Roman" w:hAnsi="Times New Roman" w:cs="Times New Roman"/>
          <w:i/>
          <w:iCs/>
          <w:sz w:val="24"/>
          <w:szCs w:val="24"/>
          <w:lang w:val="en-US"/>
        </w:rPr>
        <w:t>vannamei</w:t>
      </w:r>
      <w:proofErr w:type="spellEnd"/>
      <w:r w:rsidRPr="001C77B4">
        <w:rPr>
          <w:rFonts w:ascii="Times New Roman" w:hAnsi="Times New Roman" w:cs="Times New Roman"/>
          <w:i/>
          <w:iCs/>
          <w:sz w:val="24"/>
          <w:szCs w:val="24"/>
          <w:lang w:val="en-US"/>
        </w:rPr>
        <w:t>)</w:t>
      </w:r>
      <w:r w:rsidRPr="001C77B4">
        <w:rPr>
          <w:rFonts w:ascii="Times New Roman" w:hAnsi="Times New Roman" w:cs="Times New Roman"/>
          <w:sz w:val="24"/>
          <w:szCs w:val="24"/>
          <w:lang w:val="en-US"/>
        </w:rPr>
        <w:t xml:space="preserve"> post-larvae: effects on growth, survival, and health status. </w:t>
      </w:r>
      <w:r w:rsidRPr="001C77B4">
        <w:rPr>
          <w:rFonts w:ascii="Times New Roman" w:hAnsi="Times New Roman" w:cs="Times New Roman"/>
          <w:i/>
          <w:iCs/>
          <w:sz w:val="24"/>
          <w:szCs w:val="24"/>
          <w:lang w:val="en-US"/>
        </w:rPr>
        <w:t>Animals</w:t>
      </w:r>
      <w:r w:rsidRPr="001C77B4">
        <w:rPr>
          <w:rFonts w:ascii="Times New Roman" w:hAnsi="Times New Roman" w:cs="Times New Roman"/>
          <w:sz w:val="24"/>
          <w:szCs w:val="24"/>
          <w:lang w:val="en-US"/>
        </w:rPr>
        <w:t>, </w:t>
      </w:r>
      <w:r w:rsidRPr="001C77B4">
        <w:rPr>
          <w:rFonts w:ascii="Times New Roman" w:hAnsi="Times New Roman" w:cs="Times New Roman"/>
          <w:i/>
          <w:iCs/>
          <w:sz w:val="24"/>
          <w:szCs w:val="24"/>
          <w:lang w:val="en-US"/>
        </w:rPr>
        <w:t>13</w:t>
      </w:r>
      <w:r w:rsidRPr="001C77B4">
        <w:rPr>
          <w:rFonts w:ascii="Times New Roman" w:hAnsi="Times New Roman" w:cs="Times New Roman"/>
          <w:sz w:val="24"/>
          <w:szCs w:val="24"/>
          <w:lang w:val="en-US"/>
        </w:rPr>
        <w:t>(4), 726</w:t>
      </w:r>
      <w:r w:rsidRPr="0075355B">
        <w:rPr>
          <w:rFonts w:ascii="Times New Roman" w:hAnsi="Times New Roman" w:cs="Times New Roman"/>
          <w:sz w:val="24"/>
          <w:szCs w:val="24"/>
          <w:lang w:val="en-US"/>
        </w:rPr>
        <w:t xml:space="preserve">. </w:t>
      </w:r>
      <w:hyperlink r:id="rId21" w:history="1">
        <w:r w:rsidRPr="0075355B">
          <w:rPr>
            <w:rStyle w:val="Hyperlink"/>
            <w:rFonts w:ascii="Times New Roman" w:hAnsi="Times New Roman" w:cs="Times New Roman"/>
            <w:sz w:val="24"/>
            <w:szCs w:val="24"/>
            <w:lang w:val="en-US"/>
          </w:rPr>
          <w:t>https://doi.org/10.3390/ani13040726</w:t>
        </w:r>
      </w:hyperlink>
    </w:p>
    <w:p w:rsidR="0075355B" w:rsidRPr="00D81963" w:rsidRDefault="0075355B" w:rsidP="00D81963">
      <w:pPr>
        <w:jc w:val="both"/>
        <w:rPr>
          <w:rFonts w:ascii="Times New Roman" w:hAnsi="Times New Roman" w:cs="Times New Roman"/>
          <w:sz w:val="24"/>
          <w:szCs w:val="24"/>
          <w:lang w:val="en-GB"/>
        </w:rPr>
      </w:pPr>
      <w:r w:rsidRPr="00D81963">
        <w:rPr>
          <w:rFonts w:ascii="Times New Roman" w:hAnsi="Times New Roman" w:cs="Times New Roman"/>
          <w:sz w:val="24"/>
          <w:szCs w:val="24"/>
          <w:lang w:val="en-GB"/>
        </w:rPr>
        <w:t xml:space="preserve">Benelli, G., </w:t>
      </w:r>
      <w:proofErr w:type="spellStart"/>
      <w:r w:rsidRPr="00D81963">
        <w:rPr>
          <w:rFonts w:ascii="Times New Roman" w:hAnsi="Times New Roman" w:cs="Times New Roman"/>
          <w:sz w:val="24"/>
          <w:szCs w:val="24"/>
          <w:lang w:val="en-GB"/>
        </w:rPr>
        <w:t>Canale</w:t>
      </w:r>
      <w:proofErr w:type="spellEnd"/>
      <w:r w:rsidRPr="00D81963">
        <w:rPr>
          <w:rFonts w:ascii="Times New Roman" w:hAnsi="Times New Roman" w:cs="Times New Roman"/>
          <w:sz w:val="24"/>
          <w:szCs w:val="24"/>
          <w:lang w:val="en-GB"/>
        </w:rPr>
        <w:t xml:space="preserve">, A., </w:t>
      </w:r>
      <w:proofErr w:type="spellStart"/>
      <w:r w:rsidRPr="00D81963">
        <w:rPr>
          <w:rFonts w:ascii="Times New Roman" w:hAnsi="Times New Roman" w:cs="Times New Roman"/>
          <w:sz w:val="24"/>
          <w:szCs w:val="24"/>
          <w:lang w:val="en-GB"/>
        </w:rPr>
        <w:t>Flamini</w:t>
      </w:r>
      <w:proofErr w:type="spellEnd"/>
      <w:r w:rsidRPr="00D81963">
        <w:rPr>
          <w:rFonts w:ascii="Times New Roman" w:hAnsi="Times New Roman" w:cs="Times New Roman"/>
          <w:sz w:val="24"/>
          <w:szCs w:val="24"/>
          <w:lang w:val="en-GB"/>
        </w:rPr>
        <w:t xml:space="preserve">, G., </w:t>
      </w:r>
      <w:proofErr w:type="spellStart"/>
      <w:r w:rsidRPr="00D81963">
        <w:rPr>
          <w:rFonts w:ascii="Times New Roman" w:hAnsi="Times New Roman" w:cs="Times New Roman"/>
          <w:sz w:val="24"/>
          <w:szCs w:val="24"/>
          <w:lang w:val="en-GB"/>
        </w:rPr>
        <w:t>Cioni</w:t>
      </w:r>
      <w:proofErr w:type="spellEnd"/>
      <w:r w:rsidRPr="00D81963">
        <w:rPr>
          <w:rFonts w:ascii="Times New Roman" w:hAnsi="Times New Roman" w:cs="Times New Roman"/>
          <w:sz w:val="24"/>
          <w:szCs w:val="24"/>
          <w:lang w:val="en-GB"/>
        </w:rPr>
        <w:t xml:space="preserve">, P. L., Demi, F., </w:t>
      </w:r>
      <w:proofErr w:type="spellStart"/>
      <w:r w:rsidRPr="00D81963">
        <w:rPr>
          <w:rFonts w:ascii="Times New Roman" w:hAnsi="Times New Roman" w:cs="Times New Roman"/>
          <w:sz w:val="24"/>
          <w:szCs w:val="24"/>
          <w:lang w:val="en-GB"/>
        </w:rPr>
        <w:t>Ceccarini</w:t>
      </w:r>
      <w:proofErr w:type="spellEnd"/>
      <w:r w:rsidRPr="00D81963">
        <w:rPr>
          <w:rFonts w:ascii="Times New Roman" w:hAnsi="Times New Roman" w:cs="Times New Roman"/>
          <w:sz w:val="24"/>
          <w:szCs w:val="24"/>
          <w:lang w:val="en-GB"/>
        </w:rPr>
        <w:t>, L., Macchia, M., &amp; Conti, B. (2013). Biotoxicity of Melaleuca alternifolia (</w:t>
      </w:r>
      <w:proofErr w:type="spellStart"/>
      <w:r w:rsidRPr="00D81963">
        <w:rPr>
          <w:rFonts w:ascii="Times New Roman" w:hAnsi="Times New Roman" w:cs="Times New Roman"/>
          <w:sz w:val="24"/>
          <w:szCs w:val="24"/>
          <w:lang w:val="en-GB"/>
        </w:rPr>
        <w:t>Myrtaceae</w:t>
      </w:r>
      <w:proofErr w:type="spellEnd"/>
      <w:r w:rsidRPr="00D81963">
        <w:rPr>
          <w:rFonts w:ascii="Times New Roman" w:hAnsi="Times New Roman" w:cs="Times New Roman"/>
          <w:sz w:val="24"/>
          <w:szCs w:val="24"/>
          <w:lang w:val="en-GB"/>
        </w:rPr>
        <w:t xml:space="preserve">) essential oil against the Mediterranean fruit fly, </w:t>
      </w:r>
      <w:proofErr w:type="spellStart"/>
      <w:r w:rsidRPr="00D81963">
        <w:rPr>
          <w:rFonts w:ascii="Times New Roman" w:hAnsi="Times New Roman" w:cs="Times New Roman"/>
          <w:sz w:val="24"/>
          <w:szCs w:val="24"/>
          <w:lang w:val="en-GB"/>
        </w:rPr>
        <w:t>Ceratitis</w:t>
      </w:r>
      <w:proofErr w:type="spellEnd"/>
      <w:r w:rsidRPr="00D81963">
        <w:rPr>
          <w:rFonts w:ascii="Times New Roman" w:hAnsi="Times New Roman" w:cs="Times New Roman"/>
          <w:sz w:val="24"/>
          <w:szCs w:val="24"/>
          <w:lang w:val="en-GB"/>
        </w:rPr>
        <w:t xml:space="preserve"> </w:t>
      </w:r>
      <w:proofErr w:type="spellStart"/>
      <w:r w:rsidRPr="00D81963">
        <w:rPr>
          <w:rFonts w:ascii="Times New Roman" w:hAnsi="Times New Roman" w:cs="Times New Roman"/>
          <w:sz w:val="24"/>
          <w:szCs w:val="24"/>
          <w:lang w:val="en-GB"/>
        </w:rPr>
        <w:t>capitata</w:t>
      </w:r>
      <w:proofErr w:type="spellEnd"/>
      <w:r w:rsidRPr="00D81963">
        <w:rPr>
          <w:rFonts w:ascii="Times New Roman" w:hAnsi="Times New Roman" w:cs="Times New Roman"/>
          <w:sz w:val="24"/>
          <w:szCs w:val="24"/>
          <w:lang w:val="en-GB"/>
        </w:rPr>
        <w:t xml:space="preserve"> (</w:t>
      </w:r>
      <w:proofErr w:type="spellStart"/>
      <w:r w:rsidRPr="00D81963">
        <w:rPr>
          <w:rFonts w:ascii="Times New Roman" w:hAnsi="Times New Roman" w:cs="Times New Roman"/>
          <w:sz w:val="24"/>
          <w:szCs w:val="24"/>
          <w:lang w:val="en-GB"/>
        </w:rPr>
        <w:t>Diptera</w:t>
      </w:r>
      <w:proofErr w:type="spellEnd"/>
      <w:r w:rsidRPr="00D81963">
        <w:rPr>
          <w:rFonts w:ascii="Times New Roman" w:hAnsi="Times New Roman" w:cs="Times New Roman"/>
          <w:sz w:val="24"/>
          <w:szCs w:val="24"/>
          <w:lang w:val="en-GB"/>
        </w:rPr>
        <w:t xml:space="preserve">: </w:t>
      </w:r>
      <w:proofErr w:type="spellStart"/>
      <w:r w:rsidRPr="00D81963">
        <w:rPr>
          <w:rFonts w:ascii="Times New Roman" w:hAnsi="Times New Roman" w:cs="Times New Roman"/>
          <w:sz w:val="24"/>
          <w:szCs w:val="24"/>
          <w:lang w:val="en-GB"/>
        </w:rPr>
        <w:t>Tephritidae</w:t>
      </w:r>
      <w:proofErr w:type="spellEnd"/>
      <w:r w:rsidRPr="00D81963">
        <w:rPr>
          <w:rFonts w:ascii="Times New Roman" w:hAnsi="Times New Roman" w:cs="Times New Roman"/>
          <w:sz w:val="24"/>
          <w:szCs w:val="24"/>
          <w:lang w:val="en-GB"/>
        </w:rPr>
        <w:t xml:space="preserve">), and its </w:t>
      </w:r>
      <w:proofErr w:type="spellStart"/>
      <w:r w:rsidRPr="00D81963">
        <w:rPr>
          <w:rFonts w:ascii="Times New Roman" w:hAnsi="Times New Roman" w:cs="Times New Roman"/>
          <w:sz w:val="24"/>
          <w:szCs w:val="24"/>
          <w:lang w:val="en-GB"/>
        </w:rPr>
        <w:t>parasitoid</w:t>
      </w:r>
      <w:proofErr w:type="spellEnd"/>
      <w:r w:rsidRPr="00D81963">
        <w:rPr>
          <w:rFonts w:ascii="Times New Roman" w:hAnsi="Times New Roman" w:cs="Times New Roman"/>
          <w:sz w:val="24"/>
          <w:szCs w:val="24"/>
          <w:lang w:val="en-GB"/>
        </w:rPr>
        <w:t xml:space="preserve"> </w:t>
      </w:r>
      <w:proofErr w:type="spellStart"/>
      <w:r w:rsidRPr="00D81963">
        <w:rPr>
          <w:rFonts w:ascii="Times New Roman" w:hAnsi="Times New Roman" w:cs="Times New Roman"/>
          <w:sz w:val="24"/>
          <w:szCs w:val="24"/>
          <w:lang w:val="en-GB"/>
        </w:rPr>
        <w:t>Psyttalia</w:t>
      </w:r>
      <w:proofErr w:type="spellEnd"/>
      <w:r w:rsidRPr="00D81963">
        <w:rPr>
          <w:rFonts w:ascii="Times New Roman" w:hAnsi="Times New Roman" w:cs="Times New Roman"/>
          <w:sz w:val="24"/>
          <w:szCs w:val="24"/>
          <w:lang w:val="en-GB"/>
        </w:rPr>
        <w:t xml:space="preserve"> concolor (Hymenoptera: </w:t>
      </w:r>
      <w:proofErr w:type="spellStart"/>
      <w:r w:rsidRPr="00D81963">
        <w:rPr>
          <w:rFonts w:ascii="Times New Roman" w:hAnsi="Times New Roman" w:cs="Times New Roman"/>
          <w:sz w:val="24"/>
          <w:szCs w:val="24"/>
          <w:lang w:val="en-GB"/>
        </w:rPr>
        <w:t>Braconidae</w:t>
      </w:r>
      <w:proofErr w:type="spellEnd"/>
      <w:r w:rsidRPr="00D81963">
        <w:rPr>
          <w:rFonts w:ascii="Times New Roman" w:hAnsi="Times New Roman" w:cs="Times New Roman"/>
          <w:sz w:val="24"/>
          <w:szCs w:val="24"/>
          <w:lang w:val="en-GB"/>
        </w:rPr>
        <w:t xml:space="preserve">). Industrial Crops and Products </w:t>
      </w:r>
      <w:hyperlink r:id="rId22" w:history="1">
        <w:r w:rsidRPr="00D81963">
          <w:rPr>
            <w:rStyle w:val="Hyperlink"/>
            <w:rFonts w:ascii="Times New Roman" w:hAnsi="Times New Roman" w:cs="Times New Roman"/>
            <w:sz w:val="24"/>
            <w:szCs w:val="24"/>
            <w:lang w:val="en-GB"/>
          </w:rPr>
          <w:t>https://doi.org/10.1016/j.indcrop.2013.08.006</w:t>
        </w:r>
      </w:hyperlink>
      <w:r w:rsidRPr="00D81963">
        <w:rPr>
          <w:rFonts w:ascii="Times New Roman" w:hAnsi="Times New Roman" w:cs="Times New Roman"/>
          <w:sz w:val="24"/>
          <w:szCs w:val="24"/>
          <w:lang w:val="en-GB"/>
        </w:rPr>
        <w:t xml:space="preserve">   </w:t>
      </w:r>
    </w:p>
    <w:p w:rsidR="0075355B" w:rsidRPr="001C77B4" w:rsidRDefault="0075355B" w:rsidP="001C77B4">
      <w:pPr>
        <w:jc w:val="both"/>
        <w:rPr>
          <w:rFonts w:ascii="Times New Roman" w:hAnsi="Times New Roman" w:cs="Times New Roman"/>
          <w:sz w:val="24"/>
          <w:szCs w:val="24"/>
          <w:lang w:val="en-US"/>
        </w:rPr>
      </w:pPr>
      <w:r w:rsidRPr="001C77B4">
        <w:rPr>
          <w:rFonts w:ascii="Times New Roman" w:hAnsi="Times New Roman" w:cs="Times New Roman"/>
          <w:sz w:val="24"/>
          <w:szCs w:val="24"/>
          <w:lang w:val="en-US"/>
        </w:rPr>
        <w:t xml:space="preserve">Bona, A. M., </w:t>
      </w:r>
      <w:proofErr w:type="spellStart"/>
      <w:r w:rsidRPr="001C77B4">
        <w:rPr>
          <w:rFonts w:ascii="Times New Roman" w:hAnsi="Times New Roman" w:cs="Times New Roman"/>
          <w:sz w:val="24"/>
          <w:szCs w:val="24"/>
          <w:lang w:val="en-US"/>
        </w:rPr>
        <w:t>Passos</w:t>
      </w:r>
      <w:proofErr w:type="spellEnd"/>
      <w:r w:rsidRPr="001C77B4">
        <w:rPr>
          <w:rFonts w:ascii="Times New Roman" w:hAnsi="Times New Roman" w:cs="Times New Roman"/>
          <w:sz w:val="24"/>
          <w:szCs w:val="24"/>
          <w:lang w:val="en-US"/>
        </w:rPr>
        <w:t xml:space="preserve">, L. S., </w:t>
      </w:r>
      <w:proofErr w:type="spellStart"/>
      <w:r w:rsidRPr="001C77B4">
        <w:rPr>
          <w:rFonts w:ascii="Times New Roman" w:hAnsi="Times New Roman" w:cs="Times New Roman"/>
          <w:sz w:val="24"/>
          <w:szCs w:val="24"/>
          <w:lang w:val="en-US"/>
        </w:rPr>
        <w:t>Coppo</w:t>
      </w:r>
      <w:proofErr w:type="spellEnd"/>
      <w:r w:rsidRPr="001C77B4">
        <w:rPr>
          <w:rFonts w:ascii="Times New Roman" w:hAnsi="Times New Roman" w:cs="Times New Roman"/>
          <w:sz w:val="24"/>
          <w:szCs w:val="24"/>
          <w:lang w:val="en-US"/>
        </w:rPr>
        <w:t xml:space="preserve">, G. C., </w:t>
      </w:r>
      <w:proofErr w:type="spellStart"/>
      <w:r w:rsidRPr="001C77B4">
        <w:rPr>
          <w:rFonts w:ascii="Times New Roman" w:hAnsi="Times New Roman" w:cs="Times New Roman"/>
          <w:sz w:val="24"/>
          <w:szCs w:val="24"/>
          <w:lang w:val="en-US"/>
        </w:rPr>
        <w:t>Boldrini-França</w:t>
      </w:r>
      <w:proofErr w:type="spellEnd"/>
      <w:r w:rsidRPr="001C77B4">
        <w:rPr>
          <w:rFonts w:ascii="Times New Roman" w:hAnsi="Times New Roman" w:cs="Times New Roman"/>
          <w:sz w:val="24"/>
          <w:szCs w:val="24"/>
          <w:lang w:val="en-US"/>
        </w:rPr>
        <w:t xml:space="preserve">, J., de Oliveira Pacheco, C. F., </w:t>
      </w:r>
      <w:proofErr w:type="spellStart"/>
      <w:r w:rsidRPr="001C77B4">
        <w:rPr>
          <w:rFonts w:ascii="Times New Roman" w:hAnsi="Times New Roman" w:cs="Times New Roman"/>
          <w:sz w:val="24"/>
          <w:szCs w:val="24"/>
          <w:lang w:val="en-US"/>
        </w:rPr>
        <w:t>Merçon</w:t>
      </w:r>
      <w:proofErr w:type="spellEnd"/>
      <w:r w:rsidRPr="001C77B4">
        <w:rPr>
          <w:rFonts w:ascii="Times New Roman" w:hAnsi="Times New Roman" w:cs="Times New Roman"/>
          <w:sz w:val="24"/>
          <w:szCs w:val="24"/>
          <w:lang w:val="en-US"/>
        </w:rPr>
        <w:t xml:space="preserve">, J., ... &amp; Gomes, L. D. C. (2024). Enhancing anesthesia and minimizing toxicity: evaluation of clove, Cinnamon, and tea tree essential oils in </w:t>
      </w:r>
      <w:proofErr w:type="spellStart"/>
      <w:r w:rsidRPr="001C77B4">
        <w:rPr>
          <w:rFonts w:ascii="Times New Roman" w:hAnsi="Times New Roman" w:cs="Times New Roman"/>
          <w:sz w:val="24"/>
          <w:szCs w:val="24"/>
          <w:lang w:val="en-US"/>
        </w:rPr>
        <w:t>nile</w:t>
      </w:r>
      <w:proofErr w:type="spellEnd"/>
      <w:r w:rsidRPr="001C77B4">
        <w:rPr>
          <w:rFonts w:ascii="Times New Roman" w:hAnsi="Times New Roman" w:cs="Times New Roman"/>
          <w:sz w:val="24"/>
          <w:szCs w:val="24"/>
          <w:lang w:val="en-US"/>
        </w:rPr>
        <w:t xml:space="preserve"> tilapia </w:t>
      </w:r>
      <w:r w:rsidRPr="001C77B4">
        <w:rPr>
          <w:rFonts w:ascii="Times New Roman" w:hAnsi="Times New Roman" w:cs="Times New Roman"/>
          <w:i/>
          <w:iCs/>
          <w:sz w:val="24"/>
          <w:szCs w:val="24"/>
          <w:lang w:val="en-US"/>
        </w:rPr>
        <w:t xml:space="preserve">(Oreochromis </w:t>
      </w:r>
      <w:proofErr w:type="spellStart"/>
      <w:r w:rsidRPr="001C77B4">
        <w:rPr>
          <w:rFonts w:ascii="Times New Roman" w:hAnsi="Times New Roman" w:cs="Times New Roman"/>
          <w:i/>
          <w:iCs/>
          <w:sz w:val="24"/>
          <w:szCs w:val="24"/>
          <w:lang w:val="en-US"/>
        </w:rPr>
        <w:t>niloticus</w:t>
      </w:r>
      <w:proofErr w:type="spellEnd"/>
      <w:r w:rsidRPr="001C77B4">
        <w:rPr>
          <w:rFonts w:ascii="Times New Roman" w:hAnsi="Times New Roman" w:cs="Times New Roman"/>
          <w:i/>
          <w:iCs/>
          <w:sz w:val="24"/>
          <w:szCs w:val="24"/>
          <w:lang w:val="en-US"/>
        </w:rPr>
        <w:t>)</w:t>
      </w:r>
      <w:r w:rsidRPr="001C77B4">
        <w:rPr>
          <w:rFonts w:ascii="Times New Roman" w:hAnsi="Times New Roman" w:cs="Times New Roman"/>
          <w:sz w:val="24"/>
          <w:szCs w:val="24"/>
          <w:lang w:val="en-US"/>
        </w:rPr>
        <w:t>. </w:t>
      </w:r>
      <w:r w:rsidRPr="001C77B4">
        <w:rPr>
          <w:rFonts w:ascii="Times New Roman" w:hAnsi="Times New Roman" w:cs="Times New Roman"/>
          <w:i/>
          <w:iCs/>
          <w:sz w:val="24"/>
          <w:szCs w:val="24"/>
          <w:lang w:val="en-US"/>
        </w:rPr>
        <w:t>Aquaculture International</w:t>
      </w:r>
      <w:r w:rsidRPr="001C77B4">
        <w:rPr>
          <w:rFonts w:ascii="Times New Roman" w:hAnsi="Times New Roman" w:cs="Times New Roman"/>
          <w:sz w:val="24"/>
          <w:szCs w:val="24"/>
          <w:lang w:val="en-US"/>
        </w:rPr>
        <w:t>, </w:t>
      </w:r>
      <w:r w:rsidRPr="001C77B4">
        <w:rPr>
          <w:rFonts w:ascii="Times New Roman" w:hAnsi="Times New Roman" w:cs="Times New Roman"/>
          <w:i/>
          <w:iCs/>
          <w:sz w:val="24"/>
          <w:szCs w:val="24"/>
          <w:lang w:val="en-US"/>
        </w:rPr>
        <w:t>32</w:t>
      </w:r>
      <w:r w:rsidRPr="001C77B4">
        <w:rPr>
          <w:rFonts w:ascii="Times New Roman" w:hAnsi="Times New Roman" w:cs="Times New Roman"/>
          <w:sz w:val="24"/>
          <w:szCs w:val="24"/>
          <w:lang w:val="en-US"/>
        </w:rPr>
        <w:t>(5), 6691-6706.</w:t>
      </w:r>
    </w:p>
    <w:p w:rsidR="0075355B" w:rsidRPr="00D81963" w:rsidRDefault="0075355B" w:rsidP="00D81963">
      <w:pPr>
        <w:jc w:val="both"/>
        <w:rPr>
          <w:rFonts w:ascii="Times New Roman" w:hAnsi="Times New Roman" w:cs="Times New Roman"/>
          <w:sz w:val="24"/>
          <w:szCs w:val="24"/>
          <w:lang w:val="en-GB"/>
        </w:rPr>
      </w:pPr>
      <w:r w:rsidRPr="00D81963">
        <w:rPr>
          <w:rFonts w:ascii="Times New Roman" w:hAnsi="Times New Roman" w:cs="Times New Roman"/>
          <w:sz w:val="24"/>
          <w:szCs w:val="24"/>
          <w:lang w:val="en-GB"/>
        </w:rPr>
        <w:lastRenderedPageBreak/>
        <w:t xml:space="preserve">Carson, C. F., Hammer, K. A., &amp; Riley, T. V. (2006). Melaleuca alternifolia (Tea Tree) Oil: a Review of Antimicrobial and Other Medicinal Properties. Clinical Microbiology Reviews. </w:t>
      </w:r>
      <w:hyperlink r:id="rId23" w:history="1">
        <w:r w:rsidRPr="00D81963">
          <w:rPr>
            <w:rStyle w:val="Hyperlink"/>
            <w:rFonts w:ascii="Times New Roman" w:hAnsi="Times New Roman" w:cs="Times New Roman"/>
            <w:sz w:val="24"/>
            <w:szCs w:val="24"/>
            <w:lang w:val="en-GB"/>
          </w:rPr>
          <w:t>https://doi.org/10.1128/cmr.19.1.50-62.2006</w:t>
        </w:r>
      </w:hyperlink>
      <w:r w:rsidRPr="00D81963">
        <w:rPr>
          <w:rFonts w:ascii="Times New Roman" w:hAnsi="Times New Roman" w:cs="Times New Roman"/>
          <w:sz w:val="24"/>
          <w:szCs w:val="24"/>
          <w:lang w:val="en-GB"/>
        </w:rPr>
        <w:t xml:space="preserve"> </w:t>
      </w:r>
    </w:p>
    <w:p w:rsidR="0075355B" w:rsidRPr="00D81963" w:rsidRDefault="0075355B" w:rsidP="00D81963">
      <w:pPr>
        <w:jc w:val="both"/>
        <w:rPr>
          <w:rFonts w:ascii="Times New Roman" w:hAnsi="Times New Roman" w:cs="Times New Roman"/>
          <w:sz w:val="24"/>
          <w:szCs w:val="24"/>
          <w:lang w:val="en-US"/>
        </w:rPr>
      </w:pPr>
      <w:r w:rsidRPr="00D81963">
        <w:rPr>
          <w:rFonts w:ascii="Times New Roman" w:hAnsi="Times New Roman" w:cs="Times New Roman"/>
          <w:sz w:val="24"/>
          <w:szCs w:val="24"/>
          <w:lang w:val="en-US"/>
        </w:rPr>
        <w:t xml:space="preserve">De Silva, S. S., &amp; Davy, F. B. (2010). Success stories in Asian aquaculture. Springer. </w:t>
      </w:r>
      <w:hyperlink r:id="rId24" w:history="1">
        <w:r w:rsidRPr="00D81963">
          <w:rPr>
            <w:rStyle w:val="Hyperlink"/>
            <w:rFonts w:ascii="Times New Roman" w:hAnsi="Times New Roman" w:cs="Times New Roman"/>
            <w:sz w:val="24"/>
            <w:szCs w:val="24"/>
            <w:lang w:val="en-US"/>
          </w:rPr>
          <w:t>https://doi.org/10.1007/978-90-481-3087-0</w:t>
        </w:r>
      </w:hyperlink>
      <w:r w:rsidRPr="00D81963">
        <w:rPr>
          <w:rFonts w:ascii="Times New Roman" w:hAnsi="Times New Roman" w:cs="Times New Roman"/>
          <w:sz w:val="24"/>
          <w:szCs w:val="24"/>
          <w:lang w:val="en-US"/>
        </w:rPr>
        <w:t xml:space="preserve"> </w:t>
      </w:r>
    </w:p>
    <w:p w:rsidR="0075355B" w:rsidRPr="00D81963" w:rsidRDefault="0075355B" w:rsidP="00D81963">
      <w:pPr>
        <w:jc w:val="both"/>
        <w:rPr>
          <w:rFonts w:ascii="Times New Roman" w:hAnsi="Times New Roman" w:cs="Times New Roman"/>
          <w:sz w:val="24"/>
          <w:szCs w:val="24"/>
          <w:lang w:val="en-GB"/>
        </w:rPr>
      </w:pPr>
      <w:proofErr w:type="spellStart"/>
      <w:r w:rsidRPr="00D81963">
        <w:rPr>
          <w:rFonts w:ascii="Times New Roman" w:hAnsi="Times New Roman" w:cs="Times New Roman"/>
          <w:sz w:val="24"/>
          <w:szCs w:val="24"/>
          <w:lang w:val="en-GB"/>
        </w:rPr>
        <w:t>Divakaran</w:t>
      </w:r>
      <w:proofErr w:type="spellEnd"/>
      <w:r w:rsidRPr="00D81963">
        <w:rPr>
          <w:rFonts w:ascii="Times New Roman" w:hAnsi="Times New Roman" w:cs="Times New Roman"/>
          <w:sz w:val="24"/>
          <w:szCs w:val="24"/>
          <w:lang w:val="en-GB"/>
        </w:rPr>
        <w:t xml:space="preserve">, S., &amp; Velasco, M. (1999). Effect of proteolytic enzyme addition to a practical feed on growth of the Pacific white shrimp, Litopenaeus vannamei (Boone). Aquaculture Research, 30(5), 335-339. </w:t>
      </w:r>
      <w:hyperlink r:id="rId25" w:history="1">
        <w:r w:rsidRPr="00D81963">
          <w:rPr>
            <w:rStyle w:val="Hyperlink"/>
            <w:rFonts w:ascii="Times New Roman" w:hAnsi="Times New Roman" w:cs="Times New Roman"/>
            <w:sz w:val="24"/>
            <w:szCs w:val="24"/>
            <w:lang w:val="en-GB"/>
          </w:rPr>
          <w:t>https://doi.org/10.1046/j.13652109.1999.00333.x</w:t>
        </w:r>
      </w:hyperlink>
      <w:r w:rsidRPr="00D81963">
        <w:rPr>
          <w:rFonts w:ascii="Times New Roman" w:hAnsi="Times New Roman" w:cs="Times New Roman"/>
          <w:sz w:val="24"/>
          <w:szCs w:val="24"/>
          <w:lang w:val="en-GB"/>
        </w:rPr>
        <w:t xml:space="preserve">     </w:t>
      </w:r>
    </w:p>
    <w:p w:rsidR="0075355B" w:rsidRPr="00D81963" w:rsidRDefault="0075355B" w:rsidP="00D81963">
      <w:pPr>
        <w:jc w:val="both"/>
        <w:rPr>
          <w:rFonts w:ascii="Times New Roman" w:hAnsi="Times New Roman" w:cs="Times New Roman"/>
          <w:sz w:val="24"/>
          <w:szCs w:val="24"/>
          <w:lang w:val="en-GB"/>
        </w:rPr>
      </w:pPr>
      <w:r w:rsidRPr="00D81963">
        <w:rPr>
          <w:rFonts w:ascii="Times New Roman" w:hAnsi="Times New Roman" w:cs="Times New Roman"/>
          <w:sz w:val="24"/>
          <w:szCs w:val="24"/>
          <w:lang w:val="en-GB"/>
        </w:rPr>
        <w:t>Domínguez-</w:t>
      </w:r>
      <w:proofErr w:type="spellStart"/>
      <w:r w:rsidRPr="00D81963">
        <w:rPr>
          <w:rFonts w:ascii="Times New Roman" w:hAnsi="Times New Roman" w:cs="Times New Roman"/>
          <w:sz w:val="24"/>
          <w:szCs w:val="24"/>
          <w:lang w:val="en-GB"/>
        </w:rPr>
        <w:t>Borbor</w:t>
      </w:r>
      <w:proofErr w:type="spellEnd"/>
      <w:r w:rsidRPr="00D81963">
        <w:rPr>
          <w:rFonts w:ascii="Times New Roman" w:hAnsi="Times New Roman" w:cs="Times New Roman"/>
          <w:sz w:val="24"/>
          <w:szCs w:val="24"/>
          <w:lang w:val="en-GB"/>
        </w:rPr>
        <w:t xml:space="preserve">, C., Sánchez-Rodríguez, A., </w:t>
      </w:r>
      <w:proofErr w:type="spellStart"/>
      <w:r w:rsidRPr="00D81963">
        <w:rPr>
          <w:rFonts w:ascii="Times New Roman" w:hAnsi="Times New Roman" w:cs="Times New Roman"/>
          <w:sz w:val="24"/>
          <w:szCs w:val="24"/>
          <w:lang w:val="en-GB"/>
        </w:rPr>
        <w:t>Sonnenholzner</w:t>
      </w:r>
      <w:proofErr w:type="spellEnd"/>
      <w:r w:rsidRPr="00D81963">
        <w:rPr>
          <w:rFonts w:ascii="Times New Roman" w:hAnsi="Times New Roman" w:cs="Times New Roman"/>
          <w:sz w:val="24"/>
          <w:szCs w:val="24"/>
          <w:lang w:val="en-GB"/>
        </w:rPr>
        <w:t xml:space="preserve">, S., &amp; Rodríguez, J. (2020). Essential oils mediated </w:t>
      </w:r>
      <w:proofErr w:type="spellStart"/>
      <w:r w:rsidRPr="00D81963">
        <w:rPr>
          <w:rFonts w:ascii="Times New Roman" w:hAnsi="Times New Roman" w:cs="Times New Roman"/>
          <w:sz w:val="24"/>
          <w:szCs w:val="24"/>
          <w:lang w:val="en-GB"/>
        </w:rPr>
        <w:t>antivirulence</w:t>
      </w:r>
      <w:proofErr w:type="spellEnd"/>
      <w:r w:rsidRPr="00D81963">
        <w:rPr>
          <w:rFonts w:ascii="Times New Roman" w:hAnsi="Times New Roman" w:cs="Times New Roman"/>
          <w:sz w:val="24"/>
          <w:szCs w:val="24"/>
          <w:lang w:val="en-GB"/>
        </w:rPr>
        <w:t xml:space="preserve"> therapy against vibriosis in L. vannamei. Aquaculture, 529, 735639. </w:t>
      </w:r>
      <w:hyperlink r:id="rId26" w:history="1">
        <w:r w:rsidRPr="00D81963">
          <w:rPr>
            <w:rStyle w:val="Hyperlink"/>
            <w:rFonts w:ascii="Times New Roman" w:hAnsi="Times New Roman" w:cs="Times New Roman"/>
            <w:sz w:val="24"/>
            <w:szCs w:val="24"/>
            <w:lang w:val="en-GB"/>
          </w:rPr>
          <w:t>https://doi.org/10.1016/j.aquaculture.2020.735639</w:t>
        </w:r>
      </w:hyperlink>
      <w:r w:rsidRPr="00D81963">
        <w:rPr>
          <w:rFonts w:ascii="Times New Roman" w:hAnsi="Times New Roman" w:cs="Times New Roman"/>
          <w:sz w:val="24"/>
          <w:szCs w:val="24"/>
          <w:lang w:val="en-GB"/>
        </w:rPr>
        <w:t xml:space="preserve">  </w:t>
      </w:r>
    </w:p>
    <w:p w:rsidR="0075355B" w:rsidRPr="00D81963" w:rsidRDefault="0075355B" w:rsidP="00D81963">
      <w:pPr>
        <w:jc w:val="both"/>
        <w:rPr>
          <w:rFonts w:ascii="Times New Roman" w:hAnsi="Times New Roman" w:cs="Times New Roman"/>
          <w:sz w:val="24"/>
          <w:szCs w:val="24"/>
          <w:lang w:val="en-GB"/>
        </w:rPr>
      </w:pPr>
      <w:r w:rsidRPr="00D81963">
        <w:rPr>
          <w:rFonts w:ascii="Times New Roman" w:hAnsi="Times New Roman" w:cs="Times New Roman"/>
          <w:sz w:val="24"/>
          <w:szCs w:val="24"/>
          <w:lang w:val="en-GB"/>
        </w:rPr>
        <w:t xml:space="preserve">Ebrahimi, E., </w:t>
      </w:r>
      <w:proofErr w:type="spellStart"/>
      <w:r w:rsidRPr="00D81963">
        <w:rPr>
          <w:rFonts w:ascii="Times New Roman" w:hAnsi="Times New Roman" w:cs="Times New Roman"/>
          <w:sz w:val="24"/>
          <w:szCs w:val="24"/>
          <w:lang w:val="en-GB"/>
        </w:rPr>
        <w:t>Haghjou</w:t>
      </w:r>
      <w:proofErr w:type="spellEnd"/>
      <w:r w:rsidRPr="00D81963">
        <w:rPr>
          <w:rFonts w:ascii="Times New Roman" w:hAnsi="Times New Roman" w:cs="Times New Roman"/>
          <w:sz w:val="24"/>
          <w:szCs w:val="24"/>
          <w:lang w:val="en-GB"/>
        </w:rPr>
        <w:t xml:space="preserve">, M., </w:t>
      </w:r>
      <w:proofErr w:type="spellStart"/>
      <w:r w:rsidRPr="00D81963">
        <w:rPr>
          <w:rFonts w:ascii="Times New Roman" w:hAnsi="Times New Roman" w:cs="Times New Roman"/>
          <w:sz w:val="24"/>
          <w:szCs w:val="24"/>
          <w:lang w:val="en-GB"/>
        </w:rPr>
        <w:t>Nematollahi</w:t>
      </w:r>
      <w:proofErr w:type="spellEnd"/>
      <w:r w:rsidRPr="00D81963">
        <w:rPr>
          <w:rFonts w:ascii="Times New Roman" w:hAnsi="Times New Roman" w:cs="Times New Roman"/>
          <w:sz w:val="24"/>
          <w:szCs w:val="24"/>
          <w:lang w:val="en-GB"/>
        </w:rPr>
        <w:t xml:space="preserve">, A., &amp; </w:t>
      </w:r>
      <w:proofErr w:type="spellStart"/>
      <w:r w:rsidRPr="00D81963">
        <w:rPr>
          <w:rFonts w:ascii="Times New Roman" w:hAnsi="Times New Roman" w:cs="Times New Roman"/>
          <w:sz w:val="24"/>
          <w:szCs w:val="24"/>
          <w:lang w:val="en-GB"/>
        </w:rPr>
        <w:t>Goudarzian</w:t>
      </w:r>
      <w:proofErr w:type="spellEnd"/>
      <w:r w:rsidRPr="00D81963">
        <w:rPr>
          <w:rFonts w:ascii="Times New Roman" w:hAnsi="Times New Roman" w:cs="Times New Roman"/>
          <w:sz w:val="24"/>
          <w:szCs w:val="24"/>
          <w:lang w:val="en-GB"/>
        </w:rPr>
        <w:t xml:space="preserve">, F. (2020). Effects of rosemary essential oil on growth performance and </w:t>
      </w:r>
      <w:proofErr w:type="spellStart"/>
      <w:r w:rsidRPr="00D81963">
        <w:rPr>
          <w:rFonts w:ascii="Times New Roman" w:hAnsi="Times New Roman" w:cs="Times New Roman"/>
          <w:sz w:val="24"/>
          <w:szCs w:val="24"/>
          <w:lang w:val="en-GB"/>
        </w:rPr>
        <w:t>hematological</w:t>
      </w:r>
      <w:proofErr w:type="spellEnd"/>
      <w:r w:rsidRPr="00D81963">
        <w:rPr>
          <w:rFonts w:ascii="Times New Roman" w:hAnsi="Times New Roman" w:cs="Times New Roman"/>
          <w:sz w:val="24"/>
          <w:szCs w:val="24"/>
          <w:lang w:val="en-GB"/>
        </w:rPr>
        <w:t xml:space="preserve"> parameters of young great sturgeon (Huso huso). Aquaculture. </w:t>
      </w:r>
      <w:hyperlink r:id="rId27" w:history="1">
        <w:r w:rsidRPr="00D81963">
          <w:rPr>
            <w:rStyle w:val="Hyperlink"/>
            <w:rFonts w:ascii="Times New Roman" w:hAnsi="Times New Roman" w:cs="Times New Roman"/>
            <w:sz w:val="24"/>
            <w:szCs w:val="24"/>
            <w:lang w:val="en-GB"/>
          </w:rPr>
          <w:t>https://doi.org/10.1016/j.aquaculture.2019.734909</w:t>
        </w:r>
      </w:hyperlink>
      <w:r w:rsidRPr="00D81963">
        <w:rPr>
          <w:rFonts w:ascii="Times New Roman" w:hAnsi="Times New Roman" w:cs="Times New Roman"/>
          <w:sz w:val="24"/>
          <w:szCs w:val="24"/>
          <w:lang w:val="en-GB"/>
        </w:rPr>
        <w:t xml:space="preserve"> </w:t>
      </w:r>
    </w:p>
    <w:p w:rsidR="0075355B" w:rsidRPr="00D81963" w:rsidRDefault="0075355B" w:rsidP="00D81963">
      <w:pPr>
        <w:jc w:val="both"/>
        <w:rPr>
          <w:rFonts w:ascii="Times New Roman" w:hAnsi="Times New Roman" w:cs="Times New Roman"/>
          <w:sz w:val="24"/>
          <w:szCs w:val="24"/>
          <w:lang w:val="en-US"/>
        </w:rPr>
      </w:pPr>
      <w:r w:rsidRPr="00D81963">
        <w:rPr>
          <w:rFonts w:ascii="Times New Roman" w:hAnsi="Times New Roman" w:cs="Times New Roman"/>
          <w:sz w:val="24"/>
          <w:szCs w:val="24"/>
          <w:lang w:val="en-US"/>
        </w:rPr>
        <w:t xml:space="preserve">FAO. (2024). The State of World Fisheries and Aquaculture 2024 – Blue Transformation in action. Rome, Italy. </w:t>
      </w:r>
      <w:hyperlink r:id="rId28" w:history="1">
        <w:r w:rsidRPr="00D81963">
          <w:rPr>
            <w:rStyle w:val="Hyperlink"/>
            <w:rFonts w:ascii="Times New Roman" w:hAnsi="Times New Roman" w:cs="Times New Roman"/>
            <w:sz w:val="24"/>
            <w:szCs w:val="24"/>
            <w:lang w:val="en-US"/>
          </w:rPr>
          <w:t>https://doi.org/10.4060/cd0683en</w:t>
        </w:r>
      </w:hyperlink>
      <w:r w:rsidRPr="00D81963">
        <w:rPr>
          <w:rFonts w:ascii="Times New Roman" w:hAnsi="Times New Roman" w:cs="Times New Roman"/>
          <w:sz w:val="24"/>
          <w:szCs w:val="24"/>
          <w:lang w:val="en-US"/>
        </w:rPr>
        <w:t xml:space="preserve">  </w:t>
      </w:r>
    </w:p>
    <w:p w:rsidR="0075355B" w:rsidRDefault="0075355B" w:rsidP="00D81963">
      <w:pPr>
        <w:jc w:val="both"/>
        <w:rPr>
          <w:rFonts w:ascii="Times New Roman" w:hAnsi="Times New Roman" w:cs="Times New Roman"/>
          <w:sz w:val="24"/>
          <w:szCs w:val="24"/>
          <w:lang w:val="en-GB"/>
        </w:rPr>
      </w:pPr>
      <w:r w:rsidRPr="00D81963">
        <w:rPr>
          <w:rFonts w:ascii="Times New Roman" w:hAnsi="Times New Roman" w:cs="Times New Roman"/>
          <w:sz w:val="24"/>
          <w:szCs w:val="24"/>
          <w:lang w:val="en-GB"/>
        </w:rPr>
        <w:t xml:space="preserve">Ji, S. C., Takaoka, O., </w:t>
      </w:r>
      <w:proofErr w:type="spellStart"/>
      <w:r w:rsidRPr="00D81963">
        <w:rPr>
          <w:rFonts w:ascii="Times New Roman" w:hAnsi="Times New Roman" w:cs="Times New Roman"/>
          <w:sz w:val="24"/>
          <w:szCs w:val="24"/>
          <w:lang w:val="en-GB"/>
        </w:rPr>
        <w:t>Jeong</w:t>
      </w:r>
      <w:proofErr w:type="spellEnd"/>
      <w:r w:rsidRPr="00D81963">
        <w:rPr>
          <w:rFonts w:ascii="Times New Roman" w:hAnsi="Times New Roman" w:cs="Times New Roman"/>
          <w:sz w:val="24"/>
          <w:szCs w:val="24"/>
          <w:lang w:val="en-GB"/>
        </w:rPr>
        <w:t xml:space="preserve">, G. S., Lee, S. W., Ishimaru, K., </w:t>
      </w:r>
      <w:proofErr w:type="spellStart"/>
      <w:r w:rsidRPr="00D81963">
        <w:rPr>
          <w:rFonts w:ascii="Times New Roman" w:hAnsi="Times New Roman" w:cs="Times New Roman"/>
          <w:sz w:val="24"/>
          <w:szCs w:val="24"/>
          <w:lang w:val="en-GB"/>
        </w:rPr>
        <w:t>Seoka</w:t>
      </w:r>
      <w:proofErr w:type="spellEnd"/>
      <w:r w:rsidRPr="00D81963">
        <w:rPr>
          <w:rFonts w:ascii="Times New Roman" w:hAnsi="Times New Roman" w:cs="Times New Roman"/>
          <w:sz w:val="24"/>
          <w:szCs w:val="24"/>
          <w:lang w:val="en-GB"/>
        </w:rPr>
        <w:t xml:space="preserve">, M., &amp; </w:t>
      </w:r>
      <w:proofErr w:type="spellStart"/>
      <w:r w:rsidRPr="00D81963">
        <w:rPr>
          <w:rFonts w:ascii="Times New Roman" w:hAnsi="Times New Roman" w:cs="Times New Roman"/>
          <w:sz w:val="24"/>
          <w:szCs w:val="24"/>
          <w:lang w:val="en-GB"/>
        </w:rPr>
        <w:t>Takii</w:t>
      </w:r>
      <w:proofErr w:type="spellEnd"/>
      <w:r w:rsidRPr="00D81963">
        <w:rPr>
          <w:rFonts w:ascii="Times New Roman" w:hAnsi="Times New Roman" w:cs="Times New Roman"/>
          <w:sz w:val="24"/>
          <w:szCs w:val="24"/>
          <w:lang w:val="en-GB"/>
        </w:rPr>
        <w:t xml:space="preserve">, K. (2007). Dietary medicinal herbs improve growth and some non-specific immunity of red sea bream </w:t>
      </w:r>
      <w:proofErr w:type="spellStart"/>
      <w:r w:rsidRPr="00D81963">
        <w:rPr>
          <w:rFonts w:ascii="Times New Roman" w:hAnsi="Times New Roman" w:cs="Times New Roman"/>
          <w:sz w:val="24"/>
          <w:szCs w:val="24"/>
          <w:lang w:val="en-GB"/>
        </w:rPr>
        <w:t>Pagrus</w:t>
      </w:r>
      <w:proofErr w:type="spellEnd"/>
      <w:r w:rsidRPr="00D81963">
        <w:rPr>
          <w:rFonts w:ascii="Times New Roman" w:hAnsi="Times New Roman" w:cs="Times New Roman"/>
          <w:sz w:val="24"/>
          <w:szCs w:val="24"/>
          <w:lang w:val="en-GB"/>
        </w:rPr>
        <w:t xml:space="preserve"> major. Fisheries Science, 73(1), 63-69. </w:t>
      </w:r>
      <w:hyperlink r:id="rId29" w:history="1">
        <w:r w:rsidRPr="00D81963">
          <w:rPr>
            <w:rStyle w:val="Hyperlink"/>
            <w:rFonts w:ascii="Times New Roman" w:hAnsi="Times New Roman" w:cs="Times New Roman"/>
            <w:sz w:val="24"/>
            <w:szCs w:val="24"/>
            <w:lang w:val="en-GB"/>
          </w:rPr>
          <w:t>https://doi.org/10.1111/j.1444-2906.2007.01302.x</w:t>
        </w:r>
      </w:hyperlink>
      <w:r w:rsidRPr="00D81963">
        <w:rPr>
          <w:rFonts w:ascii="Times New Roman" w:hAnsi="Times New Roman" w:cs="Times New Roman"/>
          <w:sz w:val="24"/>
          <w:szCs w:val="24"/>
          <w:lang w:val="en-GB"/>
        </w:rPr>
        <w:t xml:space="preserve">   </w:t>
      </w:r>
    </w:p>
    <w:p w:rsidR="0075355B" w:rsidRPr="00D81963" w:rsidRDefault="0075355B" w:rsidP="00D81963">
      <w:pPr>
        <w:jc w:val="both"/>
        <w:rPr>
          <w:rFonts w:ascii="Times New Roman" w:hAnsi="Times New Roman" w:cs="Times New Roman"/>
          <w:sz w:val="24"/>
          <w:szCs w:val="24"/>
          <w:lang w:val="en-GB"/>
        </w:rPr>
      </w:pPr>
      <w:r w:rsidRPr="00D81963">
        <w:rPr>
          <w:rFonts w:ascii="Times New Roman" w:hAnsi="Times New Roman" w:cs="Times New Roman"/>
          <w:sz w:val="24"/>
          <w:szCs w:val="24"/>
          <w:lang w:val="en-GB"/>
        </w:rPr>
        <w:t xml:space="preserve">Li, M., Yu, N., Qin, J. G., Li, E., Du, Z., &amp; Chen, L. (2014). Effects of ammonia stress, dietary linseed oil and </w:t>
      </w:r>
      <w:proofErr w:type="spellStart"/>
      <w:r w:rsidRPr="00D81963">
        <w:rPr>
          <w:rFonts w:ascii="Times New Roman" w:hAnsi="Times New Roman" w:cs="Times New Roman"/>
          <w:sz w:val="24"/>
          <w:szCs w:val="24"/>
          <w:lang w:val="en-GB"/>
        </w:rPr>
        <w:t>Edwardsiella</w:t>
      </w:r>
      <w:proofErr w:type="spellEnd"/>
      <w:r w:rsidRPr="00D81963">
        <w:rPr>
          <w:rFonts w:ascii="Times New Roman" w:hAnsi="Times New Roman" w:cs="Times New Roman"/>
          <w:sz w:val="24"/>
          <w:szCs w:val="24"/>
          <w:lang w:val="en-GB"/>
        </w:rPr>
        <w:t xml:space="preserve"> </w:t>
      </w:r>
      <w:proofErr w:type="spellStart"/>
      <w:r w:rsidRPr="00D81963">
        <w:rPr>
          <w:rFonts w:ascii="Times New Roman" w:hAnsi="Times New Roman" w:cs="Times New Roman"/>
          <w:sz w:val="24"/>
          <w:szCs w:val="24"/>
          <w:lang w:val="en-GB"/>
        </w:rPr>
        <w:t>ictaluri</w:t>
      </w:r>
      <w:proofErr w:type="spellEnd"/>
      <w:r w:rsidRPr="00D81963">
        <w:rPr>
          <w:rFonts w:ascii="Times New Roman" w:hAnsi="Times New Roman" w:cs="Times New Roman"/>
          <w:sz w:val="24"/>
          <w:szCs w:val="24"/>
          <w:lang w:val="en-GB"/>
        </w:rPr>
        <w:t xml:space="preserve"> challenge on juvenile </w:t>
      </w:r>
      <w:proofErr w:type="spellStart"/>
      <w:r w:rsidRPr="00D81963">
        <w:rPr>
          <w:rFonts w:ascii="Times New Roman" w:hAnsi="Times New Roman" w:cs="Times New Roman"/>
          <w:sz w:val="24"/>
          <w:szCs w:val="24"/>
          <w:lang w:val="en-GB"/>
        </w:rPr>
        <w:t>darkbarbel</w:t>
      </w:r>
      <w:proofErr w:type="spellEnd"/>
      <w:r w:rsidRPr="00D81963">
        <w:rPr>
          <w:rFonts w:ascii="Times New Roman" w:hAnsi="Times New Roman" w:cs="Times New Roman"/>
          <w:sz w:val="24"/>
          <w:szCs w:val="24"/>
          <w:lang w:val="en-GB"/>
        </w:rPr>
        <w:t xml:space="preserve"> catfish </w:t>
      </w:r>
      <w:proofErr w:type="spellStart"/>
      <w:r w:rsidRPr="00D81963">
        <w:rPr>
          <w:rFonts w:ascii="Times New Roman" w:hAnsi="Times New Roman" w:cs="Times New Roman"/>
          <w:sz w:val="24"/>
          <w:szCs w:val="24"/>
          <w:lang w:val="en-GB"/>
        </w:rPr>
        <w:t>Pelteobagrus</w:t>
      </w:r>
      <w:proofErr w:type="spellEnd"/>
      <w:r w:rsidRPr="00D81963">
        <w:rPr>
          <w:rFonts w:ascii="Times New Roman" w:hAnsi="Times New Roman" w:cs="Times New Roman"/>
          <w:sz w:val="24"/>
          <w:szCs w:val="24"/>
          <w:lang w:val="en-GB"/>
        </w:rPr>
        <w:t xml:space="preserve"> </w:t>
      </w:r>
      <w:proofErr w:type="spellStart"/>
      <w:r w:rsidRPr="00D81963">
        <w:rPr>
          <w:rFonts w:ascii="Times New Roman" w:hAnsi="Times New Roman" w:cs="Times New Roman"/>
          <w:sz w:val="24"/>
          <w:szCs w:val="24"/>
          <w:lang w:val="en-GB"/>
        </w:rPr>
        <w:t>vachelli</w:t>
      </w:r>
      <w:proofErr w:type="spellEnd"/>
      <w:r w:rsidRPr="00D81963">
        <w:rPr>
          <w:rFonts w:ascii="Times New Roman" w:hAnsi="Times New Roman" w:cs="Times New Roman"/>
          <w:sz w:val="24"/>
          <w:szCs w:val="24"/>
          <w:lang w:val="en-GB"/>
        </w:rPr>
        <w:t xml:space="preserve">. Fish &amp; Shellfish Immunology, 38(1), 158-165. </w:t>
      </w:r>
      <w:hyperlink r:id="rId30" w:history="1">
        <w:r w:rsidRPr="00D81963">
          <w:rPr>
            <w:rStyle w:val="Hyperlink"/>
            <w:rFonts w:ascii="Times New Roman" w:hAnsi="Times New Roman" w:cs="Times New Roman"/>
            <w:sz w:val="24"/>
            <w:szCs w:val="24"/>
            <w:lang w:val="en-GB"/>
          </w:rPr>
          <w:t>https://doi.org/10.1016/j.fsi.2014.03.015</w:t>
        </w:r>
      </w:hyperlink>
      <w:r w:rsidRPr="00D81963">
        <w:rPr>
          <w:rFonts w:ascii="Times New Roman" w:hAnsi="Times New Roman" w:cs="Times New Roman"/>
          <w:sz w:val="24"/>
          <w:szCs w:val="24"/>
          <w:lang w:val="en-GB"/>
        </w:rPr>
        <w:t xml:space="preserve"> </w:t>
      </w:r>
    </w:p>
    <w:p w:rsidR="0075355B" w:rsidRPr="00D81963" w:rsidRDefault="0075355B" w:rsidP="00D81963">
      <w:pPr>
        <w:jc w:val="both"/>
        <w:rPr>
          <w:rFonts w:ascii="Times New Roman" w:hAnsi="Times New Roman" w:cs="Times New Roman"/>
          <w:sz w:val="24"/>
          <w:szCs w:val="24"/>
          <w:lang w:val="en-GB"/>
        </w:rPr>
      </w:pPr>
      <w:r w:rsidRPr="00D81963">
        <w:rPr>
          <w:rFonts w:ascii="Times New Roman" w:hAnsi="Times New Roman" w:cs="Times New Roman"/>
          <w:sz w:val="24"/>
          <w:szCs w:val="24"/>
          <w:lang w:val="en-GB"/>
        </w:rPr>
        <w:t xml:space="preserve">Liu, H. W., Tong, J. M., &amp; Zhou, D. W. (2011). Utilization of Chinese herbal feed additives in animal production. Agricultural Sciences in China, 10(8), 1262-1272. </w:t>
      </w:r>
      <w:hyperlink r:id="rId31" w:history="1">
        <w:r w:rsidRPr="00D81963">
          <w:rPr>
            <w:rStyle w:val="Hyperlink"/>
            <w:rFonts w:ascii="Times New Roman" w:hAnsi="Times New Roman" w:cs="Times New Roman"/>
            <w:sz w:val="24"/>
            <w:szCs w:val="24"/>
            <w:lang w:val="en-GB"/>
          </w:rPr>
          <w:t>https://doi.org/10.1016/s1671-2927(11)60118-1</w:t>
        </w:r>
      </w:hyperlink>
      <w:r w:rsidRPr="00D81963">
        <w:rPr>
          <w:rFonts w:ascii="Times New Roman" w:hAnsi="Times New Roman" w:cs="Times New Roman"/>
          <w:sz w:val="24"/>
          <w:szCs w:val="24"/>
          <w:lang w:val="en-GB"/>
        </w:rPr>
        <w:t xml:space="preserve">   </w:t>
      </w:r>
    </w:p>
    <w:p w:rsidR="0075355B" w:rsidRPr="00D81963" w:rsidRDefault="0075355B" w:rsidP="00D81963">
      <w:pPr>
        <w:jc w:val="both"/>
        <w:rPr>
          <w:rFonts w:ascii="Times New Roman" w:hAnsi="Times New Roman" w:cs="Times New Roman"/>
          <w:sz w:val="24"/>
          <w:szCs w:val="24"/>
          <w:lang w:val="en-GB"/>
        </w:rPr>
      </w:pPr>
      <w:r w:rsidRPr="00D81963">
        <w:rPr>
          <w:rFonts w:ascii="Times New Roman" w:hAnsi="Times New Roman" w:cs="Times New Roman"/>
          <w:sz w:val="24"/>
          <w:szCs w:val="24"/>
          <w:lang w:val="en-GB"/>
        </w:rPr>
        <w:t>Liu, M., Gao, Q., Sun, C., Liu, B., Liu, X., Zhou, Q., Zheng, X., &amp; Xu, P. (2022). Effects of dietary tea tree oil on the growth, physiological and non-specific immunity response in the giant freshwater prawn (</w:t>
      </w:r>
      <w:proofErr w:type="spellStart"/>
      <w:r w:rsidRPr="00D81963">
        <w:rPr>
          <w:rFonts w:ascii="Times New Roman" w:hAnsi="Times New Roman" w:cs="Times New Roman"/>
          <w:sz w:val="24"/>
          <w:szCs w:val="24"/>
          <w:lang w:val="en-GB"/>
        </w:rPr>
        <w:t>Macrobrachium</w:t>
      </w:r>
      <w:proofErr w:type="spellEnd"/>
      <w:r w:rsidRPr="00D81963">
        <w:rPr>
          <w:rFonts w:ascii="Times New Roman" w:hAnsi="Times New Roman" w:cs="Times New Roman"/>
          <w:sz w:val="24"/>
          <w:szCs w:val="24"/>
          <w:lang w:val="en-GB"/>
        </w:rPr>
        <w:t xml:space="preserve"> </w:t>
      </w:r>
      <w:proofErr w:type="spellStart"/>
      <w:r w:rsidRPr="00D81963">
        <w:rPr>
          <w:rFonts w:ascii="Times New Roman" w:hAnsi="Times New Roman" w:cs="Times New Roman"/>
          <w:sz w:val="24"/>
          <w:szCs w:val="24"/>
          <w:lang w:val="en-GB"/>
        </w:rPr>
        <w:t>rosenbergii</w:t>
      </w:r>
      <w:proofErr w:type="spellEnd"/>
      <w:r w:rsidRPr="00D81963">
        <w:rPr>
          <w:rFonts w:ascii="Times New Roman" w:hAnsi="Times New Roman" w:cs="Times New Roman"/>
          <w:sz w:val="24"/>
          <w:szCs w:val="24"/>
          <w:lang w:val="en-GB"/>
        </w:rPr>
        <w:t xml:space="preserve">) under high ammonia stress. Fish &amp; Shellfish Immunology, 120, 458-469. </w:t>
      </w:r>
      <w:hyperlink r:id="rId32" w:history="1">
        <w:r w:rsidRPr="00D81963">
          <w:rPr>
            <w:rStyle w:val="Hyperlink"/>
            <w:rFonts w:ascii="Times New Roman" w:hAnsi="Times New Roman" w:cs="Times New Roman"/>
            <w:sz w:val="24"/>
            <w:szCs w:val="24"/>
            <w:lang w:val="en-GB"/>
          </w:rPr>
          <w:t>https://doi.org/10.1016/j.fsi.2021.12.025</w:t>
        </w:r>
      </w:hyperlink>
      <w:r w:rsidRPr="00D81963">
        <w:rPr>
          <w:rFonts w:ascii="Times New Roman" w:hAnsi="Times New Roman" w:cs="Times New Roman"/>
          <w:sz w:val="24"/>
          <w:szCs w:val="24"/>
          <w:lang w:val="en-GB"/>
        </w:rPr>
        <w:t xml:space="preserve"> </w:t>
      </w:r>
    </w:p>
    <w:p w:rsidR="0075355B" w:rsidRPr="00D81963" w:rsidRDefault="0075355B" w:rsidP="00D81963">
      <w:pPr>
        <w:jc w:val="both"/>
        <w:rPr>
          <w:rFonts w:ascii="Times New Roman" w:hAnsi="Times New Roman" w:cs="Times New Roman"/>
          <w:sz w:val="24"/>
          <w:szCs w:val="24"/>
          <w:lang w:val="en-GB"/>
        </w:rPr>
      </w:pPr>
      <w:r w:rsidRPr="00D81963">
        <w:rPr>
          <w:rFonts w:ascii="Times New Roman" w:hAnsi="Times New Roman" w:cs="Times New Roman"/>
          <w:sz w:val="24"/>
          <w:szCs w:val="24"/>
          <w:lang w:val="en-GB"/>
        </w:rPr>
        <w:t>Liu, M., Sun, C., Xu, P., Liu, B., Zheng, X., Liu, B., &amp; Zhou, Q. (2022). Effects of dietary tea tree (Melaleuca alternifolia) oil and feeding patterns on the zootechnical performance and nonspecific immune response of the giant freshwater prawn (</w:t>
      </w:r>
      <w:proofErr w:type="spellStart"/>
      <w:r w:rsidRPr="00D81963">
        <w:rPr>
          <w:rFonts w:ascii="Times New Roman" w:hAnsi="Times New Roman" w:cs="Times New Roman"/>
          <w:sz w:val="24"/>
          <w:szCs w:val="24"/>
          <w:lang w:val="en-GB"/>
        </w:rPr>
        <w:t>Macrobrachium</w:t>
      </w:r>
      <w:proofErr w:type="spellEnd"/>
      <w:r w:rsidRPr="00D81963">
        <w:rPr>
          <w:rFonts w:ascii="Times New Roman" w:hAnsi="Times New Roman" w:cs="Times New Roman"/>
          <w:sz w:val="24"/>
          <w:szCs w:val="24"/>
          <w:lang w:val="en-GB"/>
        </w:rPr>
        <w:t xml:space="preserve"> </w:t>
      </w:r>
      <w:proofErr w:type="spellStart"/>
      <w:r w:rsidRPr="00D81963">
        <w:rPr>
          <w:rFonts w:ascii="Times New Roman" w:hAnsi="Times New Roman" w:cs="Times New Roman"/>
          <w:sz w:val="24"/>
          <w:szCs w:val="24"/>
          <w:lang w:val="en-GB"/>
        </w:rPr>
        <w:t>rosenbergii</w:t>
      </w:r>
      <w:proofErr w:type="spellEnd"/>
      <w:r w:rsidRPr="00D81963">
        <w:rPr>
          <w:rFonts w:ascii="Times New Roman" w:hAnsi="Times New Roman" w:cs="Times New Roman"/>
          <w:sz w:val="24"/>
          <w:szCs w:val="24"/>
          <w:lang w:val="en-GB"/>
        </w:rPr>
        <w:t xml:space="preserve">). Journal of the World Aquaculture Society, 53(2), 542-557. </w:t>
      </w:r>
      <w:hyperlink r:id="rId33" w:history="1">
        <w:r w:rsidRPr="00D81963">
          <w:rPr>
            <w:rStyle w:val="Hyperlink"/>
            <w:rFonts w:ascii="Times New Roman" w:hAnsi="Times New Roman" w:cs="Times New Roman"/>
            <w:sz w:val="24"/>
            <w:szCs w:val="24"/>
            <w:lang w:val="en-GB"/>
          </w:rPr>
          <w:t>https://doi.org/10.1111/jwas.12831</w:t>
        </w:r>
      </w:hyperlink>
      <w:r w:rsidRPr="00D81963">
        <w:rPr>
          <w:rFonts w:ascii="Times New Roman" w:hAnsi="Times New Roman" w:cs="Times New Roman"/>
          <w:sz w:val="24"/>
          <w:szCs w:val="24"/>
          <w:lang w:val="en-GB"/>
        </w:rPr>
        <w:t xml:space="preserve">  </w:t>
      </w:r>
    </w:p>
    <w:p w:rsidR="0075355B" w:rsidRPr="00D81963" w:rsidRDefault="0075355B" w:rsidP="00D81963">
      <w:pPr>
        <w:jc w:val="both"/>
        <w:rPr>
          <w:rFonts w:ascii="Times New Roman" w:hAnsi="Times New Roman" w:cs="Times New Roman"/>
          <w:sz w:val="24"/>
          <w:szCs w:val="24"/>
          <w:lang w:val="en-GB"/>
        </w:rPr>
      </w:pPr>
      <w:r w:rsidRPr="00D81963">
        <w:rPr>
          <w:rFonts w:ascii="Times New Roman" w:hAnsi="Times New Roman" w:cs="Times New Roman"/>
          <w:sz w:val="24"/>
          <w:szCs w:val="24"/>
          <w:lang w:val="en-GB"/>
        </w:rPr>
        <w:t xml:space="preserve">Liu, M., Sun, C., Zheng, X., Zhou, Q., Liu, B., Zhou, Y., &amp; Xu, P. (2022). Comparative Proteomic Analysis Revealed the Mechanism of Tea Tree Oil Targeting Lipid Metabolism and Antioxidant System to Protect Hepatopancreatic Health in </w:t>
      </w:r>
      <w:proofErr w:type="spellStart"/>
      <w:r w:rsidRPr="00D81963">
        <w:rPr>
          <w:rFonts w:ascii="Times New Roman" w:hAnsi="Times New Roman" w:cs="Times New Roman"/>
          <w:sz w:val="24"/>
          <w:szCs w:val="24"/>
          <w:lang w:val="en-GB"/>
        </w:rPr>
        <w:t>Macrobrachium</w:t>
      </w:r>
      <w:proofErr w:type="spellEnd"/>
      <w:r w:rsidRPr="00D81963">
        <w:rPr>
          <w:rFonts w:ascii="Times New Roman" w:hAnsi="Times New Roman" w:cs="Times New Roman"/>
          <w:sz w:val="24"/>
          <w:szCs w:val="24"/>
          <w:lang w:val="en-GB"/>
        </w:rPr>
        <w:t xml:space="preserve"> </w:t>
      </w:r>
      <w:proofErr w:type="spellStart"/>
      <w:r w:rsidRPr="00D81963">
        <w:rPr>
          <w:rFonts w:ascii="Times New Roman" w:hAnsi="Times New Roman" w:cs="Times New Roman"/>
          <w:sz w:val="24"/>
          <w:szCs w:val="24"/>
          <w:lang w:val="en-GB"/>
        </w:rPr>
        <w:t>rosenbergii</w:t>
      </w:r>
      <w:proofErr w:type="spellEnd"/>
      <w:r w:rsidRPr="00D81963">
        <w:rPr>
          <w:rFonts w:ascii="Times New Roman" w:hAnsi="Times New Roman" w:cs="Times New Roman"/>
          <w:sz w:val="24"/>
          <w:szCs w:val="24"/>
          <w:lang w:val="en-GB"/>
        </w:rPr>
        <w:t xml:space="preserve">. Frontiers in Immunology. </w:t>
      </w:r>
      <w:hyperlink r:id="rId34" w:history="1">
        <w:r w:rsidRPr="00D81963">
          <w:rPr>
            <w:rStyle w:val="Hyperlink"/>
            <w:rFonts w:ascii="Times New Roman" w:hAnsi="Times New Roman" w:cs="Times New Roman"/>
            <w:sz w:val="24"/>
            <w:szCs w:val="24"/>
            <w:lang w:val="en-GB"/>
          </w:rPr>
          <w:t>https://doi.org/10.3389/fimmu.2022.906435</w:t>
        </w:r>
      </w:hyperlink>
      <w:r w:rsidRPr="00D81963">
        <w:rPr>
          <w:rFonts w:ascii="Times New Roman" w:hAnsi="Times New Roman" w:cs="Times New Roman"/>
          <w:sz w:val="24"/>
          <w:szCs w:val="24"/>
          <w:lang w:val="en-GB"/>
        </w:rPr>
        <w:t xml:space="preserve"> </w:t>
      </w:r>
    </w:p>
    <w:p w:rsidR="0075355B" w:rsidRPr="00D81963" w:rsidRDefault="0075355B" w:rsidP="00D81963">
      <w:pPr>
        <w:jc w:val="both"/>
        <w:rPr>
          <w:rFonts w:ascii="Times New Roman" w:hAnsi="Times New Roman" w:cs="Times New Roman"/>
          <w:sz w:val="24"/>
          <w:szCs w:val="24"/>
          <w:lang w:val="en-GB"/>
        </w:rPr>
      </w:pPr>
      <w:r w:rsidRPr="00D81963">
        <w:rPr>
          <w:rFonts w:ascii="Times New Roman" w:hAnsi="Times New Roman" w:cs="Times New Roman"/>
          <w:sz w:val="24"/>
          <w:szCs w:val="24"/>
          <w:lang w:val="en-GB"/>
        </w:rPr>
        <w:lastRenderedPageBreak/>
        <w:t xml:space="preserve">Liu, X., Deng, H. Y., Xu, Q. Q., Luo, K., Zhou, J., Gao, W. H., Wang, Z. D., Zhang, H. T., &amp; Zhou, X. Q. (2022). Effects of tea tree essential oil supplementation in low fish meal diet on growth, lipid metabolism, anti-oxidant capacity and immunity of largemouth bass (Micropterus </w:t>
      </w:r>
      <w:proofErr w:type="spellStart"/>
      <w:r w:rsidRPr="00D81963">
        <w:rPr>
          <w:rFonts w:ascii="Times New Roman" w:hAnsi="Times New Roman" w:cs="Times New Roman"/>
          <w:sz w:val="24"/>
          <w:szCs w:val="24"/>
          <w:lang w:val="en-GB"/>
        </w:rPr>
        <w:t>salmoides</w:t>
      </w:r>
      <w:proofErr w:type="spellEnd"/>
      <w:r w:rsidRPr="00D81963">
        <w:rPr>
          <w:rFonts w:ascii="Times New Roman" w:hAnsi="Times New Roman" w:cs="Times New Roman"/>
          <w:sz w:val="24"/>
          <w:szCs w:val="24"/>
          <w:lang w:val="en-GB"/>
        </w:rPr>
        <w:t xml:space="preserve">). Aquaculture Reports, 27, 101380. </w:t>
      </w:r>
      <w:hyperlink r:id="rId35" w:history="1">
        <w:r w:rsidRPr="00D81963">
          <w:rPr>
            <w:rStyle w:val="Hyperlink"/>
            <w:rFonts w:ascii="Times New Roman" w:hAnsi="Times New Roman" w:cs="Times New Roman"/>
            <w:sz w:val="24"/>
            <w:szCs w:val="24"/>
            <w:lang w:val="en-GB"/>
          </w:rPr>
          <w:t>https://doi.org/10.1016/j.aqrep.2022.101380</w:t>
        </w:r>
      </w:hyperlink>
      <w:r w:rsidRPr="00D81963">
        <w:rPr>
          <w:rFonts w:ascii="Times New Roman" w:hAnsi="Times New Roman" w:cs="Times New Roman"/>
          <w:sz w:val="24"/>
          <w:szCs w:val="24"/>
          <w:lang w:val="en-GB"/>
        </w:rPr>
        <w:t xml:space="preserve"> </w:t>
      </w:r>
    </w:p>
    <w:p w:rsidR="0075355B" w:rsidRPr="001C77B4" w:rsidRDefault="0075355B" w:rsidP="001C77B4">
      <w:pPr>
        <w:jc w:val="both"/>
        <w:rPr>
          <w:rFonts w:ascii="Times New Roman" w:hAnsi="Times New Roman" w:cs="Times New Roman"/>
          <w:sz w:val="24"/>
          <w:szCs w:val="24"/>
          <w:lang w:val="en-US"/>
        </w:rPr>
      </w:pPr>
      <w:r w:rsidRPr="001C77B4">
        <w:rPr>
          <w:rFonts w:ascii="Times New Roman" w:hAnsi="Times New Roman" w:cs="Times New Roman"/>
          <w:sz w:val="24"/>
          <w:szCs w:val="24"/>
          <w:lang w:val="en-US"/>
        </w:rPr>
        <w:t xml:space="preserve">Liu, X., Deng, H., Xu, Q., Luo, K., Zhou, J., Gao, W., ... &amp; Zhou, X. (2022). Effects of tea tree essential oil supplementation in low fish meal diet on growth, lipid metabolism, anti-oxidant capacity and immunity of largemouth bass </w:t>
      </w:r>
      <w:r w:rsidRPr="001C77B4">
        <w:rPr>
          <w:rFonts w:ascii="Times New Roman" w:hAnsi="Times New Roman" w:cs="Times New Roman"/>
          <w:i/>
          <w:iCs/>
          <w:sz w:val="24"/>
          <w:szCs w:val="24"/>
          <w:lang w:val="en-US"/>
        </w:rPr>
        <w:t xml:space="preserve">(Micropterus </w:t>
      </w:r>
      <w:proofErr w:type="spellStart"/>
      <w:r w:rsidRPr="001C77B4">
        <w:rPr>
          <w:rFonts w:ascii="Times New Roman" w:hAnsi="Times New Roman" w:cs="Times New Roman"/>
          <w:i/>
          <w:iCs/>
          <w:sz w:val="24"/>
          <w:szCs w:val="24"/>
          <w:lang w:val="en-US"/>
        </w:rPr>
        <w:t>salmoides</w:t>
      </w:r>
      <w:proofErr w:type="spellEnd"/>
      <w:r w:rsidRPr="001C77B4">
        <w:rPr>
          <w:rFonts w:ascii="Times New Roman" w:hAnsi="Times New Roman" w:cs="Times New Roman"/>
          <w:i/>
          <w:iCs/>
          <w:sz w:val="24"/>
          <w:szCs w:val="24"/>
          <w:lang w:val="en-US"/>
        </w:rPr>
        <w:t>).</w:t>
      </w:r>
      <w:r w:rsidRPr="001C77B4">
        <w:rPr>
          <w:rFonts w:ascii="Times New Roman" w:hAnsi="Times New Roman" w:cs="Times New Roman"/>
          <w:sz w:val="24"/>
          <w:szCs w:val="24"/>
          <w:lang w:val="en-US"/>
        </w:rPr>
        <w:t> </w:t>
      </w:r>
      <w:r w:rsidRPr="001C77B4">
        <w:rPr>
          <w:rFonts w:ascii="Times New Roman" w:hAnsi="Times New Roman" w:cs="Times New Roman"/>
          <w:i/>
          <w:iCs/>
          <w:sz w:val="24"/>
          <w:szCs w:val="24"/>
          <w:lang w:val="en-US"/>
        </w:rPr>
        <w:t>Aquaculture Reports</w:t>
      </w:r>
      <w:r w:rsidRPr="001C77B4">
        <w:rPr>
          <w:rFonts w:ascii="Times New Roman" w:hAnsi="Times New Roman" w:cs="Times New Roman"/>
          <w:sz w:val="24"/>
          <w:szCs w:val="24"/>
          <w:lang w:val="en-US"/>
        </w:rPr>
        <w:t>, </w:t>
      </w:r>
      <w:r w:rsidRPr="001C77B4">
        <w:rPr>
          <w:rFonts w:ascii="Times New Roman" w:hAnsi="Times New Roman" w:cs="Times New Roman"/>
          <w:i/>
          <w:iCs/>
          <w:sz w:val="24"/>
          <w:szCs w:val="24"/>
          <w:lang w:val="en-US"/>
        </w:rPr>
        <w:t>27</w:t>
      </w:r>
      <w:r w:rsidRPr="001C77B4">
        <w:rPr>
          <w:rFonts w:ascii="Times New Roman" w:hAnsi="Times New Roman" w:cs="Times New Roman"/>
          <w:sz w:val="24"/>
          <w:szCs w:val="24"/>
          <w:lang w:val="en-US"/>
        </w:rPr>
        <w:t>, 101380.</w:t>
      </w:r>
    </w:p>
    <w:p w:rsidR="0075355B" w:rsidRPr="00D81963" w:rsidRDefault="0075355B" w:rsidP="00D81963">
      <w:pPr>
        <w:jc w:val="both"/>
        <w:rPr>
          <w:rFonts w:ascii="Times New Roman" w:hAnsi="Times New Roman" w:cs="Times New Roman"/>
          <w:sz w:val="24"/>
          <w:szCs w:val="24"/>
          <w:lang w:val="en-GB"/>
        </w:rPr>
      </w:pPr>
      <w:r w:rsidRPr="00D81963">
        <w:rPr>
          <w:rFonts w:ascii="Times New Roman" w:hAnsi="Times New Roman" w:cs="Times New Roman"/>
          <w:sz w:val="24"/>
          <w:szCs w:val="24"/>
          <w:lang w:val="en-GB"/>
        </w:rPr>
        <w:t xml:space="preserve">Ngugi, C. C., </w:t>
      </w:r>
      <w:proofErr w:type="spellStart"/>
      <w:r w:rsidRPr="00D81963">
        <w:rPr>
          <w:rFonts w:ascii="Times New Roman" w:hAnsi="Times New Roman" w:cs="Times New Roman"/>
          <w:sz w:val="24"/>
          <w:szCs w:val="24"/>
          <w:lang w:val="en-GB"/>
        </w:rPr>
        <w:t>Oyoo</w:t>
      </w:r>
      <w:proofErr w:type="spellEnd"/>
      <w:r w:rsidRPr="00D81963">
        <w:rPr>
          <w:rFonts w:ascii="Times New Roman" w:hAnsi="Times New Roman" w:cs="Times New Roman"/>
          <w:sz w:val="24"/>
          <w:szCs w:val="24"/>
          <w:lang w:val="en-GB"/>
        </w:rPr>
        <w:t xml:space="preserve">‐Okoth, E., &amp; </w:t>
      </w:r>
      <w:proofErr w:type="spellStart"/>
      <w:r w:rsidRPr="00D81963">
        <w:rPr>
          <w:rFonts w:ascii="Times New Roman" w:hAnsi="Times New Roman" w:cs="Times New Roman"/>
          <w:sz w:val="24"/>
          <w:szCs w:val="24"/>
          <w:lang w:val="en-GB"/>
        </w:rPr>
        <w:t>Muchiri</w:t>
      </w:r>
      <w:proofErr w:type="spellEnd"/>
      <w:r w:rsidRPr="00D81963">
        <w:rPr>
          <w:rFonts w:ascii="Times New Roman" w:hAnsi="Times New Roman" w:cs="Times New Roman"/>
          <w:sz w:val="24"/>
          <w:szCs w:val="24"/>
          <w:lang w:val="en-GB"/>
        </w:rPr>
        <w:t xml:space="preserve">, M. (2017). Effects of dietary levels of essential oil (EO) extract from bitter lemon (Citrus </w:t>
      </w:r>
      <w:proofErr w:type="spellStart"/>
      <w:r w:rsidRPr="00D81963">
        <w:rPr>
          <w:rFonts w:ascii="Times New Roman" w:hAnsi="Times New Roman" w:cs="Times New Roman"/>
          <w:sz w:val="24"/>
          <w:szCs w:val="24"/>
          <w:lang w:val="en-GB"/>
        </w:rPr>
        <w:t>limon</w:t>
      </w:r>
      <w:proofErr w:type="spellEnd"/>
      <w:r w:rsidRPr="00D81963">
        <w:rPr>
          <w:rFonts w:ascii="Times New Roman" w:hAnsi="Times New Roman" w:cs="Times New Roman"/>
          <w:sz w:val="24"/>
          <w:szCs w:val="24"/>
          <w:lang w:val="en-GB"/>
        </w:rPr>
        <w:t xml:space="preserve">) fruit peels on growth, biochemical, haemato‐immunological parameters and disease resistance in Juvenile </w:t>
      </w:r>
      <w:proofErr w:type="spellStart"/>
      <w:r w:rsidRPr="00D81963">
        <w:rPr>
          <w:rFonts w:ascii="Times New Roman" w:hAnsi="Times New Roman" w:cs="Times New Roman"/>
          <w:sz w:val="24"/>
          <w:szCs w:val="24"/>
          <w:lang w:val="en-GB"/>
        </w:rPr>
        <w:t>Labeo</w:t>
      </w:r>
      <w:proofErr w:type="spellEnd"/>
      <w:r w:rsidRPr="00D81963">
        <w:rPr>
          <w:rFonts w:ascii="Times New Roman" w:hAnsi="Times New Roman" w:cs="Times New Roman"/>
          <w:sz w:val="24"/>
          <w:szCs w:val="24"/>
          <w:lang w:val="en-GB"/>
        </w:rPr>
        <w:t xml:space="preserve"> </w:t>
      </w:r>
      <w:proofErr w:type="spellStart"/>
      <w:r w:rsidRPr="00D81963">
        <w:rPr>
          <w:rFonts w:ascii="Times New Roman" w:hAnsi="Times New Roman" w:cs="Times New Roman"/>
          <w:sz w:val="24"/>
          <w:szCs w:val="24"/>
          <w:lang w:val="en-GB"/>
        </w:rPr>
        <w:t>victorianus</w:t>
      </w:r>
      <w:proofErr w:type="spellEnd"/>
      <w:r w:rsidRPr="00D81963">
        <w:rPr>
          <w:rFonts w:ascii="Times New Roman" w:hAnsi="Times New Roman" w:cs="Times New Roman"/>
          <w:sz w:val="24"/>
          <w:szCs w:val="24"/>
          <w:lang w:val="en-GB"/>
        </w:rPr>
        <w:t xml:space="preserve"> fingerlings challenged with Aeromonas </w:t>
      </w:r>
      <w:proofErr w:type="spellStart"/>
      <w:r w:rsidRPr="00D81963">
        <w:rPr>
          <w:rFonts w:ascii="Times New Roman" w:hAnsi="Times New Roman" w:cs="Times New Roman"/>
          <w:sz w:val="24"/>
          <w:szCs w:val="24"/>
          <w:lang w:val="en-GB"/>
        </w:rPr>
        <w:t>hydrophila</w:t>
      </w:r>
      <w:proofErr w:type="spellEnd"/>
      <w:r w:rsidRPr="00D81963">
        <w:rPr>
          <w:rFonts w:ascii="Times New Roman" w:hAnsi="Times New Roman" w:cs="Times New Roman"/>
          <w:sz w:val="24"/>
          <w:szCs w:val="24"/>
          <w:lang w:val="en-GB"/>
        </w:rPr>
        <w:t xml:space="preserve">. Aquaculture Research, 48(5), 2253-2265. </w:t>
      </w:r>
      <w:hyperlink r:id="rId36" w:history="1">
        <w:r w:rsidRPr="00D81963">
          <w:rPr>
            <w:rStyle w:val="Hyperlink"/>
            <w:rFonts w:ascii="Times New Roman" w:hAnsi="Times New Roman" w:cs="Times New Roman"/>
            <w:sz w:val="24"/>
            <w:szCs w:val="24"/>
            <w:lang w:val="en-GB"/>
          </w:rPr>
          <w:t>https://doi.org/10.1111/are.13062</w:t>
        </w:r>
      </w:hyperlink>
      <w:r w:rsidRPr="00D81963">
        <w:rPr>
          <w:rFonts w:ascii="Times New Roman" w:hAnsi="Times New Roman" w:cs="Times New Roman"/>
          <w:sz w:val="24"/>
          <w:szCs w:val="24"/>
          <w:lang w:val="en-GB"/>
        </w:rPr>
        <w:t xml:space="preserve"> </w:t>
      </w:r>
    </w:p>
    <w:p w:rsidR="0075355B" w:rsidRPr="001C77B4" w:rsidRDefault="0075355B" w:rsidP="001C77B4">
      <w:pPr>
        <w:jc w:val="both"/>
        <w:rPr>
          <w:rFonts w:ascii="Times New Roman" w:hAnsi="Times New Roman" w:cs="Times New Roman"/>
          <w:sz w:val="24"/>
          <w:szCs w:val="24"/>
          <w:lang w:val="en-US"/>
        </w:rPr>
      </w:pPr>
      <w:proofErr w:type="spellStart"/>
      <w:r w:rsidRPr="001C77B4">
        <w:rPr>
          <w:rFonts w:ascii="Times New Roman" w:hAnsi="Times New Roman" w:cs="Times New Roman"/>
          <w:sz w:val="24"/>
          <w:szCs w:val="24"/>
          <w:lang w:val="en-US"/>
        </w:rPr>
        <w:t>Shaalan</w:t>
      </w:r>
      <w:proofErr w:type="spellEnd"/>
      <w:r w:rsidRPr="001C77B4">
        <w:rPr>
          <w:rFonts w:ascii="Times New Roman" w:hAnsi="Times New Roman" w:cs="Times New Roman"/>
          <w:sz w:val="24"/>
          <w:szCs w:val="24"/>
          <w:lang w:val="en-US"/>
        </w:rPr>
        <w:t xml:space="preserve">, M., </w:t>
      </w:r>
      <w:proofErr w:type="spellStart"/>
      <w:r w:rsidRPr="001C77B4">
        <w:rPr>
          <w:rFonts w:ascii="Times New Roman" w:hAnsi="Times New Roman" w:cs="Times New Roman"/>
          <w:sz w:val="24"/>
          <w:szCs w:val="24"/>
          <w:lang w:val="en-US"/>
        </w:rPr>
        <w:t>Mahboub</w:t>
      </w:r>
      <w:proofErr w:type="spellEnd"/>
      <w:r w:rsidRPr="001C77B4">
        <w:rPr>
          <w:rFonts w:ascii="Times New Roman" w:hAnsi="Times New Roman" w:cs="Times New Roman"/>
          <w:sz w:val="24"/>
          <w:szCs w:val="24"/>
          <w:lang w:val="en-US"/>
        </w:rPr>
        <w:t xml:space="preserve">, H. H., </w:t>
      </w:r>
      <w:proofErr w:type="spellStart"/>
      <w:r w:rsidRPr="001C77B4">
        <w:rPr>
          <w:rFonts w:ascii="Times New Roman" w:hAnsi="Times New Roman" w:cs="Times New Roman"/>
          <w:sz w:val="24"/>
          <w:szCs w:val="24"/>
          <w:lang w:val="en-US"/>
        </w:rPr>
        <w:t>Abdelgawad</w:t>
      </w:r>
      <w:proofErr w:type="spellEnd"/>
      <w:r w:rsidRPr="001C77B4">
        <w:rPr>
          <w:rFonts w:ascii="Times New Roman" w:hAnsi="Times New Roman" w:cs="Times New Roman"/>
          <w:sz w:val="24"/>
          <w:szCs w:val="24"/>
          <w:lang w:val="en-US"/>
        </w:rPr>
        <w:t xml:space="preserve">, A. H., </w:t>
      </w:r>
      <w:proofErr w:type="spellStart"/>
      <w:r w:rsidRPr="001C77B4">
        <w:rPr>
          <w:rFonts w:ascii="Times New Roman" w:hAnsi="Times New Roman" w:cs="Times New Roman"/>
          <w:sz w:val="24"/>
          <w:szCs w:val="24"/>
          <w:lang w:val="en-US"/>
        </w:rPr>
        <w:t>Abdelwarith</w:t>
      </w:r>
      <w:proofErr w:type="spellEnd"/>
      <w:r w:rsidRPr="001C77B4">
        <w:rPr>
          <w:rFonts w:ascii="Times New Roman" w:hAnsi="Times New Roman" w:cs="Times New Roman"/>
          <w:sz w:val="24"/>
          <w:szCs w:val="24"/>
          <w:lang w:val="en-US"/>
        </w:rPr>
        <w:t xml:space="preserve">, A. A., Younis, E. M., </w:t>
      </w:r>
      <w:proofErr w:type="spellStart"/>
      <w:r w:rsidRPr="001C77B4">
        <w:rPr>
          <w:rFonts w:ascii="Times New Roman" w:hAnsi="Times New Roman" w:cs="Times New Roman"/>
          <w:sz w:val="24"/>
          <w:szCs w:val="24"/>
          <w:lang w:val="en-US"/>
        </w:rPr>
        <w:t>Elnegiry</w:t>
      </w:r>
      <w:proofErr w:type="spellEnd"/>
      <w:r w:rsidRPr="001C77B4">
        <w:rPr>
          <w:rFonts w:ascii="Times New Roman" w:hAnsi="Times New Roman" w:cs="Times New Roman"/>
          <w:sz w:val="24"/>
          <w:szCs w:val="24"/>
          <w:lang w:val="en-US"/>
        </w:rPr>
        <w:t xml:space="preserve">, A. A., ... &amp; Mahmoud, Y. K. (2025). Dietary tea tree </w:t>
      </w:r>
      <w:r w:rsidRPr="001C77B4">
        <w:rPr>
          <w:rFonts w:ascii="Times New Roman" w:hAnsi="Times New Roman" w:cs="Times New Roman"/>
          <w:i/>
          <w:iCs/>
          <w:sz w:val="24"/>
          <w:szCs w:val="24"/>
          <w:lang w:val="en-US"/>
        </w:rPr>
        <w:t>(</w:t>
      </w:r>
      <w:proofErr w:type="spellStart"/>
      <w:r w:rsidRPr="001C77B4">
        <w:rPr>
          <w:rFonts w:ascii="Times New Roman" w:hAnsi="Times New Roman" w:cs="Times New Roman"/>
          <w:i/>
          <w:iCs/>
          <w:sz w:val="24"/>
          <w:szCs w:val="24"/>
          <w:lang w:val="en-US"/>
        </w:rPr>
        <w:t>Melaleucae</w:t>
      </w:r>
      <w:proofErr w:type="spellEnd"/>
      <w:r w:rsidRPr="001C77B4">
        <w:rPr>
          <w:rFonts w:ascii="Times New Roman" w:hAnsi="Times New Roman" w:cs="Times New Roman"/>
          <w:i/>
          <w:iCs/>
          <w:sz w:val="24"/>
          <w:szCs w:val="24"/>
          <w:lang w:val="en-US"/>
        </w:rPr>
        <w:t xml:space="preserve"> </w:t>
      </w:r>
      <w:proofErr w:type="spellStart"/>
      <w:r w:rsidRPr="001C77B4">
        <w:rPr>
          <w:rFonts w:ascii="Times New Roman" w:hAnsi="Times New Roman" w:cs="Times New Roman"/>
          <w:i/>
          <w:iCs/>
          <w:sz w:val="24"/>
          <w:szCs w:val="24"/>
          <w:lang w:val="en-US"/>
        </w:rPr>
        <w:t>Aetheroleum</w:t>
      </w:r>
      <w:proofErr w:type="spellEnd"/>
      <w:r w:rsidRPr="001C77B4">
        <w:rPr>
          <w:rFonts w:ascii="Times New Roman" w:hAnsi="Times New Roman" w:cs="Times New Roman"/>
          <w:i/>
          <w:iCs/>
          <w:sz w:val="24"/>
          <w:szCs w:val="24"/>
          <w:lang w:val="en-US"/>
        </w:rPr>
        <w:t>)</w:t>
      </w:r>
      <w:r w:rsidRPr="001C77B4">
        <w:rPr>
          <w:rFonts w:ascii="Times New Roman" w:hAnsi="Times New Roman" w:cs="Times New Roman"/>
          <w:sz w:val="24"/>
          <w:szCs w:val="24"/>
          <w:lang w:val="en-US"/>
        </w:rPr>
        <w:t xml:space="preserve"> oil fortifies growth, biochemical, immune-antioxidant trait, gene function, tissue reaction, and </w:t>
      </w:r>
      <w:r w:rsidRPr="001C77B4">
        <w:rPr>
          <w:rFonts w:ascii="Times New Roman" w:hAnsi="Times New Roman" w:cs="Times New Roman"/>
          <w:i/>
          <w:iCs/>
          <w:sz w:val="24"/>
          <w:szCs w:val="24"/>
          <w:lang w:val="en-US"/>
        </w:rPr>
        <w:t xml:space="preserve">Aeromonas </w:t>
      </w:r>
      <w:proofErr w:type="spellStart"/>
      <w:r w:rsidRPr="001C77B4">
        <w:rPr>
          <w:rFonts w:ascii="Times New Roman" w:hAnsi="Times New Roman" w:cs="Times New Roman"/>
          <w:i/>
          <w:iCs/>
          <w:sz w:val="24"/>
          <w:szCs w:val="24"/>
          <w:lang w:val="en-US"/>
        </w:rPr>
        <w:t>sobria</w:t>
      </w:r>
      <w:proofErr w:type="spellEnd"/>
      <w:r w:rsidRPr="001C77B4">
        <w:rPr>
          <w:rFonts w:ascii="Times New Roman" w:hAnsi="Times New Roman" w:cs="Times New Roman"/>
          <w:sz w:val="24"/>
          <w:szCs w:val="24"/>
          <w:lang w:val="en-US"/>
        </w:rPr>
        <w:t xml:space="preserve"> resistance in Nile tilapia </w:t>
      </w:r>
      <w:r w:rsidRPr="001C77B4">
        <w:rPr>
          <w:rFonts w:ascii="Times New Roman" w:hAnsi="Times New Roman" w:cs="Times New Roman"/>
          <w:i/>
          <w:iCs/>
          <w:sz w:val="24"/>
          <w:szCs w:val="24"/>
          <w:lang w:val="en-US"/>
        </w:rPr>
        <w:t xml:space="preserve">(Oreochromis </w:t>
      </w:r>
      <w:proofErr w:type="spellStart"/>
      <w:r w:rsidRPr="001C77B4">
        <w:rPr>
          <w:rFonts w:ascii="Times New Roman" w:hAnsi="Times New Roman" w:cs="Times New Roman"/>
          <w:i/>
          <w:iCs/>
          <w:sz w:val="24"/>
          <w:szCs w:val="24"/>
          <w:lang w:val="en-US"/>
        </w:rPr>
        <w:t>niloticus</w:t>
      </w:r>
      <w:proofErr w:type="spellEnd"/>
      <w:r w:rsidRPr="001C77B4">
        <w:rPr>
          <w:rFonts w:ascii="Times New Roman" w:hAnsi="Times New Roman" w:cs="Times New Roman"/>
          <w:i/>
          <w:iCs/>
          <w:sz w:val="24"/>
          <w:szCs w:val="24"/>
          <w:lang w:val="en-US"/>
        </w:rPr>
        <w:t>).</w:t>
      </w:r>
      <w:r w:rsidRPr="001C77B4">
        <w:rPr>
          <w:rFonts w:ascii="Times New Roman" w:hAnsi="Times New Roman" w:cs="Times New Roman"/>
          <w:sz w:val="24"/>
          <w:szCs w:val="24"/>
          <w:lang w:val="en-US"/>
        </w:rPr>
        <w:t> </w:t>
      </w:r>
      <w:r w:rsidRPr="001C77B4">
        <w:rPr>
          <w:rFonts w:ascii="Times New Roman" w:hAnsi="Times New Roman" w:cs="Times New Roman"/>
          <w:i/>
          <w:iCs/>
          <w:sz w:val="24"/>
          <w:szCs w:val="24"/>
          <w:lang w:val="en-US"/>
        </w:rPr>
        <w:t>BMC veterinary research</w:t>
      </w:r>
      <w:r w:rsidRPr="001C77B4">
        <w:rPr>
          <w:rFonts w:ascii="Times New Roman" w:hAnsi="Times New Roman" w:cs="Times New Roman"/>
          <w:sz w:val="24"/>
          <w:szCs w:val="24"/>
          <w:lang w:val="en-US"/>
        </w:rPr>
        <w:t>, </w:t>
      </w:r>
      <w:r w:rsidRPr="001C77B4">
        <w:rPr>
          <w:rFonts w:ascii="Times New Roman" w:hAnsi="Times New Roman" w:cs="Times New Roman"/>
          <w:i/>
          <w:iCs/>
          <w:sz w:val="24"/>
          <w:szCs w:val="24"/>
          <w:lang w:val="en-US"/>
        </w:rPr>
        <w:t>21</w:t>
      </w:r>
      <w:r w:rsidRPr="001C77B4">
        <w:rPr>
          <w:rFonts w:ascii="Times New Roman" w:hAnsi="Times New Roman" w:cs="Times New Roman"/>
          <w:sz w:val="24"/>
          <w:szCs w:val="24"/>
          <w:lang w:val="en-US"/>
        </w:rPr>
        <w:t xml:space="preserve">(1), 1. </w:t>
      </w:r>
      <w:hyperlink r:id="rId37" w:history="1">
        <w:r w:rsidRPr="001C77B4">
          <w:rPr>
            <w:rStyle w:val="Hyperlink"/>
            <w:rFonts w:ascii="Times New Roman" w:hAnsi="Times New Roman" w:cs="Times New Roman"/>
            <w:sz w:val="24"/>
            <w:szCs w:val="24"/>
            <w:lang w:val="en-US"/>
          </w:rPr>
          <w:t>https://doi.org/10.1186/s12917-024-04369-1</w:t>
        </w:r>
      </w:hyperlink>
    </w:p>
    <w:p w:rsidR="0075355B" w:rsidRPr="00D81963" w:rsidRDefault="0075355B" w:rsidP="00D81963">
      <w:pPr>
        <w:jc w:val="both"/>
        <w:rPr>
          <w:rFonts w:ascii="Times New Roman" w:hAnsi="Times New Roman" w:cs="Times New Roman"/>
          <w:sz w:val="24"/>
          <w:szCs w:val="24"/>
          <w:lang w:val="en-GB"/>
        </w:rPr>
      </w:pPr>
      <w:r w:rsidRPr="00D81963">
        <w:rPr>
          <w:rFonts w:ascii="Times New Roman" w:hAnsi="Times New Roman" w:cs="Times New Roman"/>
          <w:sz w:val="24"/>
          <w:szCs w:val="24"/>
          <w:lang w:val="en-GB"/>
        </w:rPr>
        <w:t xml:space="preserve">Sheikh </w:t>
      </w:r>
      <w:proofErr w:type="spellStart"/>
      <w:r w:rsidRPr="00D81963">
        <w:rPr>
          <w:rFonts w:ascii="Times New Roman" w:hAnsi="Times New Roman" w:cs="Times New Roman"/>
          <w:sz w:val="24"/>
          <w:szCs w:val="24"/>
          <w:lang w:val="en-GB"/>
        </w:rPr>
        <w:t>Asadi</w:t>
      </w:r>
      <w:proofErr w:type="spellEnd"/>
      <w:r w:rsidRPr="00D81963">
        <w:rPr>
          <w:rFonts w:ascii="Times New Roman" w:hAnsi="Times New Roman" w:cs="Times New Roman"/>
          <w:sz w:val="24"/>
          <w:szCs w:val="24"/>
          <w:lang w:val="en-GB"/>
        </w:rPr>
        <w:t xml:space="preserve">, M., </w:t>
      </w:r>
      <w:proofErr w:type="spellStart"/>
      <w:r w:rsidRPr="00D81963">
        <w:rPr>
          <w:rFonts w:ascii="Times New Roman" w:hAnsi="Times New Roman" w:cs="Times New Roman"/>
          <w:sz w:val="24"/>
          <w:szCs w:val="24"/>
          <w:lang w:val="en-GB"/>
        </w:rPr>
        <w:t>Gharaei</w:t>
      </w:r>
      <w:proofErr w:type="spellEnd"/>
      <w:r w:rsidRPr="00D81963">
        <w:rPr>
          <w:rFonts w:ascii="Times New Roman" w:hAnsi="Times New Roman" w:cs="Times New Roman"/>
          <w:sz w:val="24"/>
          <w:szCs w:val="24"/>
          <w:lang w:val="en-GB"/>
        </w:rPr>
        <w:t xml:space="preserve">, A., </w:t>
      </w:r>
      <w:proofErr w:type="spellStart"/>
      <w:r w:rsidRPr="00D81963">
        <w:rPr>
          <w:rFonts w:ascii="Times New Roman" w:hAnsi="Times New Roman" w:cs="Times New Roman"/>
          <w:sz w:val="24"/>
          <w:szCs w:val="24"/>
          <w:lang w:val="en-GB"/>
        </w:rPr>
        <w:t>Mirdar</w:t>
      </w:r>
      <w:proofErr w:type="spellEnd"/>
      <w:r w:rsidRPr="00D81963">
        <w:rPr>
          <w:rFonts w:ascii="Times New Roman" w:hAnsi="Times New Roman" w:cs="Times New Roman"/>
          <w:sz w:val="24"/>
          <w:szCs w:val="24"/>
          <w:lang w:val="en-GB"/>
        </w:rPr>
        <w:t xml:space="preserve"> </w:t>
      </w:r>
      <w:proofErr w:type="spellStart"/>
      <w:r w:rsidRPr="00D81963">
        <w:rPr>
          <w:rFonts w:ascii="Times New Roman" w:hAnsi="Times New Roman" w:cs="Times New Roman"/>
          <w:sz w:val="24"/>
          <w:szCs w:val="24"/>
          <w:lang w:val="en-GB"/>
        </w:rPr>
        <w:t>Harijani</w:t>
      </w:r>
      <w:proofErr w:type="spellEnd"/>
      <w:r w:rsidRPr="00D81963">
        <w:rPr>
          <w:rFonts w:ascii="Times New Roman" w:hAnsi="Times New Roman" w:cs="Times New Roman"/>
          <w:sz w:val="24"/>
          <w:szCs w:val="24"/>
          <w:lang w:val="en-GB"/>
        </w:rPr>
        <w:t xml:space="preserve">, J., &amp; </w:t>
      </w:r>
      <w:proofErr w:type="spellStart"/>
      <w:r w:rsidRPr="00D81963">
        <w:rPr>
          <w:rFonts w:ascii="Times New Roman" w:hAnsi="Times New Roman" w:cs="Times New Roman"/>
          <w:sz w:val="24"/>
          <w:szCs w:val="24"/>
          <w:lang w:val="en-GB"/>
        </w:rPr>
        <w:t>Arshadi</w:t>
      </w:r>
      <w:proofErr w:type="spellEnd"/>
      <w:r w:rsidRPr="00D81963">
        <w:rPr>
          <w:rFonts w:ascii="Times New Roman" w:hAnsi="Times New Roman" w:cs="Times New Roman"/>
          <w:sz w:val="24"/>
          <w:szCs w:val="24"/>
          <w:lang w:val="en-GB"/>
        </w:rPr>
        <w:t xml:space="preserve">, A. (2018). A Comparison between dietary effects of </w:t>
      </w:r>
      <w:proofErr w:type="spellStart"/>
      <w:r w:rsidRPr="00D81963">
        <w:rPr>
          <w:rFonts w:ascii="Times New Roman" w:hAnsi="Times New Roman" w:cs="Times New Roman"/>
          <w:sz w:val="24"/>
          <w:szCs w:val="24"/>
          <w:lang w:val="en-GB"/>
        </w:rPr>
        <w:t>Cuminum</w:t>
      </w:r>
      <w:proofErr w:type="spellEnd"/>
      <w:r w:rsidRPr="00D81963">
        <w:rPr>
          <w:rFonts w:ascii="Times New Roman" w:hAnsi="Times New Roman" w:cs="Times New Roman"/>
          <w:sz w:val="24"/>
          <w:szCs w:val="24"/>
          <w:lang w:val="en-GB"/>
        </w:rPr>
        <w:t xml:space="preserve"> </w:t>
      </w:r>
      <w:proofErr w:type="spellStart"/>
      <w:r w:rsidRPr="00D81963">
        <w:rPr>
          <w:rFonts w:ascii="Times New Roman" w:hAnsi="Times New Roman" w:cs="Times New Roman"/>
          <w:sz w:val="24"/>
          <w:szCs w:val="24"/>
          <w:lang w:val="en-GB"/>
        </w:rPr>
        <w:t>cyminum</w:t>
      </w:r>
      <w:proofErr w:type="spellEnd"/>
      <w:r w:rsidRPr="00D81963">
        <w:rPr>
          <w:rFonts w:ascii="Times New Roman" w:hAnsi="Times New Roman" w:cs="Times New Roman"/>
          <w:sz w:val="24"/>
          <w:szCs w:val="24"/>
          <w:lang w:val="en-GB"/>
        </w:rPr>
        <w:t xml:space="preserve"> essential oil and </w:t>
      </w:r>
      <w:proofErr w:type="spellStart"/>
      <w:r w:rsidRPr="00D81963">
        <w:rPr>
          <w:rFonts w:ascii="Times New Roman" w:hAnsi="Times New Roman" w:cs="Times New Roman"/>
          <w:sz w:val="24"/>
          <w:szCs w:val="24"/>
          <w:lang w:val="en-GB"/>
        </w:rPr>
        <w:t>Cuminum</w:t>
      </w:r>
      <w:proofErr w:type="spellEnd"/>
      <w:r w:rsidRPr="00D81963">
        <w:rPr>
          <w:rFonts w:ascii="Times New Roman" w:hAnsi="Times New Roman" w:cs="Times New Roman"/>
          <w:sz w:val="24"/>
          <w:szCs w:val="24"/>
          <w:lang w:val="en-GB"/>
        </w:rPr>
        <w:t xml:space="preserve"> </w:t>
      </w:r>
      <w:proofErr w:type="spellStart"/>
      <w:r w:rsidRPr="00D81963">
        <w:rPr>
          <w:rFonts w:ascii="Times New Roman" w:hAnsi="Times New Roman" w:cs="Times New Roman"/>
          <w:sz w:val="24"/>
          <w:szCs w:val="24"/>
          <w:lang w:val="en-GB"/>
        </w:rPr>
        <w:t>cyminum</w:t>
      </w:r>
      <w:proofErr w:type="spellEnd"/>
      <w:r w:rsidRPr="00D81963">
        <w:rPr>
          <w:rFonts w:ascii="Times New Roman" w:hAnsi="Times New Roman" w:cs="Times New Roman"/>
          <w:sz w:val="24"/>
          <w:szCs w:val="24"/>
          <w:lang w:val="en-GB"/>
        </w:rPr>
        <w:t xml:space="preserve"> essential oil, loaded with iron nanoparticles, on growth performance, immunity and antioxidant indicators of white leg shrimp (Litopenaeus vannamei). Aquaculture Nutrition. </w:t>
      </w:r>
      <w:hyperlink r:id="rId38" w:history="1">
        <w:r w:rsidRPr="00D81963">
          <w:rPr>
            <w:rStyle w:val="Hyperlink"/>
            <w:rFonts w:ascii="Times New Roman" w:hAnsi="Times New Roman" w:cs="Times New Roman"/>
            <w:sz w:val="24"/>
            <w:szCs w:val="24"/>
            <w:lang w:val="en-GB"/>
          </w:rPr>
          <w:t>https://doi.org/10.1111/anu.12683</w:t>
        </w:r>
      </w:hyperlink>
      <w:r w:rsidRPr="00D81963">
        <w:rPr>
          <w:rFonts w:ascii="Times New Roman" w:hAnsi="Times New Roman" w:cs="Times New Roman"/>
          <w:sz w:val="24"/>
          <w:szCs w:val="24"/>
          <w:lang w:val="en-GB"/>
        </w:rPr>
        <w:t xml:space="preserve"> </w:t>
      </w:r>
    </w:p>
    <w:p w:rsidR="0075355B" w:rsidRPr="001C77B4" w:rsidRDefault="0075355B" w:rsidP="001C77B4">
      <w:pPr>
        <w:jc w:val="both"/>
        <w:rPr>
          <w:rFonts w:ascii="Times New Roman" w:hAnsi="Times New Roman" w:cs="Times New Roman"/>
          <w:sz w:val="24"/>
          <w:szCs w:val="24"/>
          <w:lang w:val="en-US"/>
        </w:rPr>
      </w:pPr>
      <w:r w:rsidRPr="001C77B4">
        <w:rPr>
          <w:rFonts w:ascii="Times New Roman" w:hAnsi="Times New Roman" w:cs="Times New Roman"/>
          <w:sz w:val="24"/>
          <w:szCs w:val="24"/>
          <w:lang w:val="en-US"/>
        </w:rPr>
        <w:t xml:space="preserve">Terrazas-Pineda, K. A., </w:t>
      </w:r>
      <w:proofErr w:type="spellStart"/>
      <w:r w:rsidRPr="001C77B4">
        <w:rPr>
          <w:rFonts w:ascii="Times New Roman" w:hAnsi="Times New Roman" w:cs="Times New Roman"/>
          <w:sz w:val="24"/>
          <w:szCs w:val="24"/>
          <w:lang w:val="en-US"/>
        </w:rPr>
        <w:t>Alamilla-Beltrán</w:t>
      </w:r>
      <w:proofErr w:type="spellEnd"/>
      <w:r w:rsidRPr="001C77B4">
        <w:rPr>
          <w:rFonts w:ascii="Times New Roman" w:hAnsi="Times New Roman" w:cs="Times New Roman"/>
          <w:sz w:val="24"/>
          <w:szCs w:val="24"/>
          <w:lang w:val="en-US"/>
        </w:rPr>
        <w:t xml:space="preserve">, L., </w:t>
      </w:r>
      <w:proofErr w:type="spellStart"/>
      <w:r w:rsidRPr="001C77B4">
        <w:rPr>
          <w:rFonts w:ascii="Times New Roman" w:hAnsi="Times New Roman" w:cs="Times New Roman"/>
          <w:sz w:val="24"/>
          <w:szCs w:val="24"/>
          <w:lang w:val="en-US"/>
        </w:rPr>
        <w:t>Acero</w:t>
      </w:r>
      <w:proofErr w:type="spellEnd"/>
      <w:r w:rsidRPr="001C77B4">
        <w:rPr>
          <w:rFonts w:ascii="Times New Roman" w:hAnsi="Times New Roman" w:cs="Times New Roman"/>
          <w:sz w:val="24"/>
          <w:szCs w:val="24"/>
          <w:lang w:val="en-US"/>
        </w:rPr>
        <w:t xml:space="preserve">-Ortega, C. A., Damas-Espinoza, J. A., Calderón-Domínguez, G., Mora-Escobedo, R., ... &amp; Gómez-de Anda, F. R. (2025). Antimicrobial Activity of Cinnamon, Tea Tree, and Thyme Essential Oils Against Pathogenic Bacteria Isolated from Tilapia </w:t>
      </w:r>
      <w:r w:rsidRPr="001C77B4">
        <w:rPr>
          <w:rFonts w:ascii="Times New Roman" w:hAnsi="Times New Roman" w:cs="Times New Roman"/>
          <w:i/>
          <w:iCs/>
          <w:sz w:val="24"/>
          <w:szCs w:val="24"/>
          <w:lang w:val="en-US"/>
        </w:rPr>
        <w:t>(Oreochromis spp.)</w:t>
      </w:r>
      <w:r w:rsidRPr="001C77B4">
        <w:rPr>
          <w:rFonts w:ascii="Times New Roman" w:hAnsi="Times New Roman" w:cs="Times New Roman"/>
          <w:sz w:val="24"/>
          <w:szCs w:val="24"/>
          <w:lang w:val="en-US"/>
        </w:rPr>
        <w:t xml:space="preserve"> in Aquaculture Farms. </w:t>
      </w:r>
      <w:r w:rsidRPr="001C77B4">
        <w:rPr>
          <w:rFonts w:ascii="Times New Roman" w:hAnsi="Times New Roman" w:cs="Times New Roman"/>
          <w:i/>
          <w:iCs/>
          <w:sz w:val="24"/>
          <w:szCs w:val="24"/>
          <w:lang w:val="en-US"/>
        </w:rPr>
        <w:t>Molecules</w:t>
      </w:r>
      <w:r w:rsidRPr="001C77B4">
        <w:rPr>
          <w:rFonts w:ascii="Times New Roman" w:hAnsi="Times New Roman" w:cs="Times New Roman"/>
          <w:sz w:val="24"/>
          <w:szCs w:val="24"/>
          <w:lang w:val="en-US"/>
        </w:rPr>
        <w:t>, </w:t>
      </w:r>
      <w:r w:rsidRPr="001C77B4">
        <w:rPr>
          <w:rFonts w:ascii="Times New Roman" w:hAnsi="Times New Roman" w:cs="Times New Roman"/>
          <w:i/>
          <w:iCs/>
          <w:sz w:val="24"/>
          <w:szCs w:val="24"/>
          <w:lang w:val="en-US"/>
        </w:rPr>
        <w:t>30</w:t>
      </w:r>
      <w:r w:rsidRPr="001C77B4">
        <w:rPr>
          <w:rFonts w:ascii="Times New Roman" w:hAnsi="Times New Roman" w:cs="Times New Roman"/>
          <w:sz w:val="24"/>
          <w:szCs w:val="24"/>
          <w:lang w:val="en-US"/>
        </w:rPr>
        <w:t>(13), 2799.  </w:t>
      </w:r>
      <w:hyperlink r:id="rId39" w:history="1">
        <w:r w:rsidRPr="001C77B4">
          <w:rPr>
            <w:rStyle w:val="Hyperlink"/>
            <w:rFonts w:ascii="Times New Roman" w:hAnsi="Times New Roman" w:cs="Times New Roman"/>
            <w:b/>
            <w:bCs/>
            <w:sz w:val="24"/>
            <w:szCs w:val="24"/>
            <w:lang w:val="en-US"/>
          </w:rPr>
          <w:t>https://doi.org/10.3390/molecules30132799</w:t>
        </w:r>
      </w:hyperlink>
    </w:p>
    <w:p w:rsidR="0075355B" w:rsidRPr="00D81963" w:rsidRDefault="0075355B" w:rsidP="00D81963">
      <w:pPr>
        <w:jc w:val="both"/>
        <w:rPr>
          <w:rFonts w:ascii="Times New Roman" w:hAnsi="Times New Roman" w:cs="Times New Roman"/>
          <w:color w:val="000000"/>
          <w:sz w:val="24"/>
          <w:szCs w:val="24"/>
          <w:lang w:val="en-GB"/>
        </w:rPr>
      </w:pPr>
      <w:r w:rsidRPr="00D81963">
        <w:rPr>
          <w:rFonts w:ascii="Times New Roman" w:hAnsi="Times New Roman" w:cs="Times New Roman"/>
          <w:sz w:val="24"/>
          <w:szCs w:val="24"/>
          <w:lang w:val="en-GB"/>
        </w:rPr>
        <w:t xml:space="preserve">The Marine Products Export Development Authority. (2024). MPEDA Annual Report 2023-2024. The Marine Products Export Development Authority. </w:t>
      </w:r>
      <w:hyperlink r:id="rId40" w:history="1">
        <w:r w:rsidRPr="00D81963">
          <w:rPr>
            <w:rStyle w:val="Hyperlink"/>
            <w:rFonts w:ascii="Times New Roman" w:hAnsi="Times New Roman" w:cs="Times New Roman"/>
            <w:sz w:val="24"/>
            <w:szCs w:val="24"/>
            <w:lang w:val="en-GB"/>
          </w:rPr>
          <w:t>https://mcommerce.gov.in/publications-reports</w:t>
        </w:r>
      </w:hyperlink>
      <w:r w:rsidRPr="00D81963">
        <w:rPr>
          <w:rFonts w:ascii="Times New Roman" w:hAnsi="Times New Roman" w:cs="Times New Roman"/>
          <w:sz w:val="24"/>
          <w:szCs w:val="24"/>
          <w:lang w:val="en-GB"/>
        </w:rPr>
        <w:t xml:space="preserve"> </w:t>
      </w:r>
      <w:r w:rsidRPr="00D81963">
        <w:rPr>
          <w:rFonts w:ascii="Times New Roman" w:hAnsi="Times New Roman" w:cs="Times New Roman"/>
          <w:color w:val="000000"/>
          <w:sz w:val="24"/>
          <w:szCs w:val="24"/>
          <w:lang w:val="en-GB"/>
        </w:rPr>
        <w:t xml:space="preserve"> </w:t>
      </w:r>
    </w:p>
    <w:p w:rsidR="0075355B" w:rsidRPr="00D81963" w:rsidRDefault="0075355B" w:rsidP="00D81963">
      <w:pPr>
        <w:jc w:val="both"/>
        <w:rPr>
          <w:rFonts w:ascii="Times New Roman" w:hAnsi="Times New Roman" w:cs="Times New Roman"/>
          <w:sz w:val="24"/>
          <w:szCs w:val="24"/>
          <w:lang w:val="en-GB"/>
        </w:rPr>
      </w:pPr>
      <w:r w:rsidRPr="00D81963">
        <w:rPr>
          <w:rFonts w:ascii="Times New Roman" w:hAnsi="Times New Roman" w:cs="Times New Roman"/>
          <w:sz w:val="24"/>
          <w:szCs w:val="24"/>
          <w:lang w:val="en-GB"/>
        </w:rPr>
        <w:t xml:space="preserve">Thomas, J., &amp; </w:t>
      </w:r>
      <w:proofErr w:type="spellStart"/>
      <w:r w:rsidRPr="00D81963">
        <w:rPr>
          <w:rFonts w:ascii="Times New Roman" w:hAnsi="Times New Roman" w:cs="Times New Roman"/>
          <w:sz w:val="24"/>
          <w:szCs w:val="24"/>
          <w:lang w:val="en-GB"/>
        </w:rPr>
        <w:t>Amaresan</w:t>
      </w:r>
      <w:proofErr w:type="spellEnd"/>
      <w:r w:rsidRPr="00D81963">
        <w:rPr>
          <w:rFonts w:ascii="Times New Roman" w:hAnsi="Times New Roman" w:cs="Times New Roman"/>
          <w:sz w:val="24"/>
          <w:szCs w:val="24"/>
          <w:lang w:val="en-GB"/>
        </w:rPr>
        <w:t xml:space="preserve">, N. (Eds.). (2023). Aquaculture Microbiology. Springer Nature. </w:t>
      </w:r>
      <w:hyperlink r:id="rId41" w:history="1">
        <w:r w:rsidRPr="00D81963">
          <w:rPr>
            <w:rStyle w:val="Hyperlink"/>
            <w:rFonts w:ascii="Times New Roman" w:hAnsi="Times New Roman" w:cs="Times New Roman"/>
            <w:sz w:val="24"/>
            <w:szCs w:val="24"/>
            <w:lang w:val="en-GB"/>
          </w:rPr>
          <w:t>https://doi.org/10.1007/978-1-0716-3032-7</w:t>
        </w:r>
      </w:hyperlink>
      <w:r w:rsidRPr="00D81963">
        <w:rPr>
          <w:rFonts w:ascii="Times New Roman" w:hAnsi="Times New Roman" w:cs="Times New Roman"/>
          <w:sz w:val="24"/>
          <w:szCs w:val="24"/>
          <w:lang w:val="en-GB"/>
        </w:rPr>
        <w:t xml:space="preserve"> </w:t>
      </w:r>
    </w:p>
    <w:p w:rsidR="0075355B" w:rsidRPr="00D81963" w:rsidRDefault="0075355B" w:rsidP="00D81963">
      <w:pPr>
        <w:jc w:val="both"/>
        <w:rPr>
          <w:rFonts w:ascii="Times New Roman" w:hAnsi="Times New Roman" w:cs="Times New Roman"/>
          <w:sz w:val="24"/>
          <w:szCs w:val="24"/>
          <w:lang w:val="en-GB"/>
        </w:rPr>
      </w:pPr>
      <w:proofErr w:type="spellStart"/>
      <w:r w:rsidRPr="00D81963">
        <w:rPr>
          <w:rFonts w:ascii="Times New Roman" w:hAnsi="Times New Roman" w:cs="Times New Roman"/>
          <w:sz w:val="24"/>
          <w:szCs w:val="24"/>
          <w:lang w:val="en-GB"/>
        </w:rPr>
        <w:t>Valladão</w:t>
      </w:r>
      <w:proofErr w:type="spellEnd"/>
      <w:r w:rsidRPr="00D81963">
        <w:rPr>
          <w:rFonts w:ascii="Times New Roman" w:hAnsi="Times New Roman" w:cs="Times New Roman"/>
          <w:sz w:val="24"/>
          <w:szCs w:val="24"/>
          <w:lang w:val="en-GB"/>
        </w:rPr>
        <w:t xml:space="preserve">, G. M. R., </w:t>
      </w:r>
      <w:proofErr w:type="spellStart"/>
      <w:r w:rsidRPr="00D81963">
        <w:rPr>
          <w:rFonts w:ascii="Times New Roman" w:hAnsi="Times New Roman" w:cs="Times New Roman"/>
          <w:sz w:val="24"/>
          <w:szCs w:val="24"/>
          <w:lang w:val="en-GB"/>
        </w:rPr>
        <w:t>Gallani</w:t>
      </w:r>
      <w:proofErr w:type="spellEnd"/>
      <w:r w:rsidRPr="00D81963">
        <w:rPr>
          <w:rFonts w:ascii="Times New Roman" w:hAnsi="Times New Roman" w:cs="Times New Roman"/>
          <w:sz w:val="24"/>
          <w:szCs w:val="24"/>
          <w:lang w:val="en-GB"/>
        </w:rPr>
        <w:t xml:space="preserve">, S. U., Pala, G., Jesus, R. B., </w:t>
      </w:r>
      <w:proofErr w:type="spellStart"/>
      <w:r w:rsidRPr="00D81963">
        <w:rPr>
          <w:rFonts w:ascii="Times New Roman" w:hAnsi="Times New Roman" w:cs="Times New Roman"/>
          <w:sz w:val="24"/>
          <w:szCs w:val="24"/>
          <w:lang w:val="en-GB"/>
        </w:rPr>
        <w:t>Kotzent</w:t>
      </w:r>
      <w:proofErr w:type="spellEnd"/>
      <w:r w:rsidRPr="00D81963">
        <w:rPr>
          <w:rFonts w:ascii="Times New Roman" w:hAnsi="Times New Roman" w:cs="Times New Roman"/>
          <w:sz w:val="24"/>
          <w:szCs w:val="24"/>
          <w:lang w:val="en-GB"/>
        </w:rPr>
        <w:t xml:space="preserve">, S., Costa, J. C., Silva T. F., &amp; </w:t>
      </w:r>
      <w:proofErr w:type="spellStart"/>
      <w:r w:rsidRPr="00D81963">
        <w:rPr>
          <w:rFonts w:ascii="Times New Roman" w:hAnsi="Times New Roman" w:cs="Times New Roman"/>
          <w:sz w:val="24"/>
          <w:szCs w:val="24"/>
          <w:lang w:val="en-GB"/>
        </w:rPr>
        <w:t>Pilarski</w:t>
      </w:r>
      <w:proofErr w:type="spellEnd"/>
      <w:r w:rsidRPr="00D81963">
        <w:rPr>
          <w:rFonts w:ascii="Times New Roman" w:hAnsi="Times New Roman" w:cs="Times New Roman"/>
          <w:sz w:val="24"/>
          <w:szCs w:val="24"/>
          <w:lang w:val="en-GB"/>
        </w:rPr>
        <w:t xml:space="preserve">, F. (2017). Practical diets with essential oils of plants activate the complement system and alter the intestinal morphology of Nile tilapia. Aquaculture Research, 48(11), 5640-5649. </w:t>
      </w:r>
      <w:hyperlink r:id="rId42" w:history="1">
        <w:r w:rsidRPr="00D81963">
          <w:rPr>
            <w:rStyle w:val="Hyperlink"/>
            <w:rFonts w:ascii="Times New Roman" w:hAnsi="Times New Roman" w:cs="Times New Roman"/>
            <w:sz w:val="24"/>
            <w:szCs w:val="24"/>
            <w:lang w:val="en-GB"/>
          </w:rPr>
          <w:t>https://doi.org/10.1111/are.13386</w:t>
        </w:r>
      </w:hyperlink>
      <w:r w:rsidRPr="00D81963">
        <w:rPr>
          <w:rFonts w:ascii="Times New Roman" w:hAnsi="Times New Roman" w:cs="Times New Roman"/>
          <w:sz w:val="24"/>
          <w:szCs w:val="24"/>
          <w:lang w:val="en-GB"/>
        </w:rPr>
        <w:t xml:space="preserve"> </w:t>
      </w:r>
    </w:p>
    <w:p w:rsidR="0075355B" w:rsidRPr="00D81963" w:rsidRDefault="0075355B" w:rsidP="00D81963">
      <w:pPr>
        <w:jc w:val="both"/>
        <w:rPr>
          <w:rFonts w:ascii="Times New Roman" w:hAnsi="Times New Roman" w:cs="Times New Roman"/>
          <w:sz w:val="24"/>
          <w:szCs w:val="24"/>
          <w:lang w:val="en-GB"/>
        </w:rPr>
      </w:pPr>
      <w:proofErr w:type="spellStart"/>
      <w:r w:rsidRPr="00D81963">
        <w:rPr>
          <w:rFonts w:ascii="Times New Roman" w:hAnsi="Times New Roman" w:cs="Times New Roman"/>
          <w:sz w:val="24"/>
          <w:szCs w:val="24"/>
          <w:lang w:val="en-GB"/>
        </w:rPr>
        <w:t>Vaseeharan</w:t>
      </w:r>
      <w:proofErr w:type="spellEnd"/>
      <w:r w:rsidRPr="00D81963">
        <w:rPr>
          <w:rFonts w:ascii="Times New Roman" w:hAnsi="Times New Roman" w:cs="Times New Roman"/>
          <w:sz w:val="24"/>
          <w:szCs w:val="24"/>
          <w:lang w:val="en-GB"/>
        </w:rPr>
        <w:t xml:space="preserve">, B., &amp; </w:t>
      </w:r>
      <w:proofErr w:type="spellStart"/>
      <w:r w:rsidRPr="00D81963">
        <w:rPr>
          <w:rFonts w:ascii="Times New Roman" w:hAnsi="Times New Roman" w:cs="Times New Roman"/>
          <w:sz w:val="24"/>
          <w:szCs w:val="24"/>
          <w:lang w:val="en-GB"/>
        </w:rPr>
        <w:t>Thaya</w:t>
      </w:r>
      <w:proofErr w:type="spellEnd"/>
      <w:r w:rsidRPr="00D81963">
        <w:rPr>
          <w:rFonts w:ascii="Times New Roman" w:hAnsi="Times New Roman" w:cs="Times New Roman"/>
          <w:sz w:val="24"/>
          <w:szCs w:val="24"/>
          <w:lang w:val="en-GB"/>
        </w:rPr>
        <w:t xml:space="preserve">, R. (2014). Medicinal plant derivatives as immunostimulants: an alternative to chemotherapeutics and antibiotics in aquaculture. Aquaculture International, 22(3), 1079-1091. </w:t>
      </w:r>
      <w:hyperlink r:id="rId43" w:history="1">
        <w:r w:rsidRPr="00D81963">
          <w:rPr>
            <w:rStyle w:val="Hyperlink"/>
            <w:rFonts w:ascii="Times New Roman" w:hAnsi="Times New Roman" w:cs="Times New Roman"/>
            <w:sz w:val="24"/>
            <w:szCs w:val="24"/>
            <w:lang w:val="en-GB"/>
          </w:rPr>
          <w:t>https://doi.org/10.1007/s10499-013-9729-3</w:t>
        </w:r>
      </w:hyperlink>
      <w:r w:rsidRPr="00D81963">
        <w:rPr>
          <w:rFonts w:ascii="Times New Roman" w:hAnsi="Times New Roman" w:cs="Times New Roman"/>
          <w:sz w:val="24"/>
          <w:szCs w:val="24"/>
          <w:lang w:val="en-GB"/>
        </w:rPr>
        <w:t xml:space="preserve">  </w:t>
      </w:r>
    </w:p>
    <w:p w:rsidR="0075355B" w:rsidRPr="00D81963" w:rsidRDefault="0075355B" w:rsidP="00D81963">
      <w:pPr>
        <w:jc w:val="both"/>
        <w:rPr>
          <w:rFonts w:ascii="Times New Roman" w:hAnsi="Times New Roman" w:cs="Times New Roman"/>
          <w:sz w:val="24"/>
          <w:szCs w:val="24"/>
          <w:lang w:val="en-GB"/>
        </w:rPr>
      </w:pPr>
      <w:proofErr w:type="spellStart"/>
      <w:r w:rsidRPr="00D81963">
        <w:rPr>
          <w:rFonts w:ascii="Times New Roman" w:hAnsi="Times New Roman" w:cs="Times New Roman"/>
          <w:sz w:val="24"/>
          <w:szCs w:val="24"/>
          <w:lang w:val="en-GB"/>
        </w:rPr>
        <w:lastRenderedPageBreak/>
        <w:t>Verghese</w:t>
      </w:r>
      <w:proofErr w:type="spellEnd"/>
      <w:r w:rsidRPr="00D81963">
        <w:rPr>
          <w:rFonts w:ascii="Times New Roman" w:hAnsi="Times New Roman" w:cs="Times New Roman"/>
          <w:sz w:val="24"/>
          <w:szCs w:val="24"/>
          <w:lang w:val="en-GB"/>
        </w:rPr>
        <w:t xml:space="preserve">, J., Jacob, C. V., </w:t>
      </w:r>
      <w:proofErr w:type="spellStart"/>
      <w:r w:rsidRPr="00D81963">
        <w:rPr>
          <w:rFonts w:ascii="Times New Roman" w:hAnsi="Times New Roman" w:cs="Times New Roman"/>
          <w:sz w:val="24"/>
          <w:szCs w:val="24"/>
          <w:lang w:val="en-GB"/>
        </w:rPr>
        <w:t>Kunjunni</w:t>
      </w:r>
      <w:proofErr w:type="spellEnd"/>
      <w:r w:rsidRPr="00D81963">
        <w:rPr>
          <w:rFonts w:ascii="Times New Roman" w:hAnsi="Times New Roman" w:cs="Times New Roman"/>
          <w:sz w:val="24"/>
          <w:szCs w:val="24"/>
          <w:lang w:val="en-GB"/>
        </w:rPr>
        <w:t xml:space="preserve"> </w:t>
      </w:r>
      <w:proofErr w:type="spellStart"/>
      <w:r w:rsidRPr="00D81963">
        <w:rPr>
          <w:rFonts w:ascii="Times New Roman" w:hAnsi="Times New Roman" w:cs="Times New Roman"/>
          <w:sz w:val="24"/>
          <w:szCs w:val="24"/>
          <w:lang w:val="en-GB"/>
        </w:rPr>
        <w:t>Kartha</w:t>
      </w:r>
      <w:proofErr w:type="spellEnd"/>
      <w:r w:rsidRPr="00D81963">
        <w:rPr>
          <w:rFonts w:ascii="Times New Roman" w:hAnsi="Times New Roman" w:cs="Times New Roman"/>
          <w:sz w:val="24"/>
          <w:szCs w:val="24"/>
          <w:lang w:val="en-GB"/>
        </w:rPr>
        <w:t xml:space="preserve">, C. V., McCarron, M., Mills, A. J., &amp; Whittaker, D. (1996). Indian tea tree (Melaleuca alternifolia </w:t>
      </w:r>
      <w:proofErr w:type="spellStart"/>
      <w:r w:rsidRPr="00D81963">
        <w:rPr>
          <w:rFonts w:ascii="Times New Roman" w:hAnsi="Times New Roman" w:cs="Times New Roman"/>
          <w:sz w:val="24"/>
          <w:szCs w:val="24"/>
          <w:lang w:val="en-GB"/>
        </w:rPr>
        <w:t>Cheel</w:t>
      </w:r>
      <w:proofErr w:type="spellEnd"/>
      <w:r w:rsidRPr="00D81963">
        <w:rPr>
          <w:rFonts w:ascii="Times New Roman" w:hAnsi="Times New Roman" w:cs="Times New Roman"/>
          <w:sz w:val="24"/>
          <w:szCs w:val="24"/>
          <w:lang w:val="en-GB"/>
        </w:rPr>
        <w:t xml:space="preserve">) essential oil. Flavour and Fragrance Journal, 11(4), 219-221. </w:t>
      </w:r>
      <w:hyperlink r:id="rId44" w:history="1">
        <w:r w:rsidRPr="00D81963">
          <w:rPr>
            <w:rStyle w:val="Hyperlink"/>
            <w:rFonts w:ascii="Times New Roman" w:hAnsi="Times New Roman" w:cs="Times New Roman"/>
            <w:sz w:val="24"/>
            <w:szCs w:val="24"/>
            <w:lang w:val="en-GB"/>
          </w:rPr>
          <w:t>https://doi.org/10.1002/(SICI)1099-1026(199607)11:4&lt;219::AID-FFJ571&gt;3.0.CO;2-I</w:t>
        </w:r>
      </w:hyperlink>
      <w:r w:rsidRPr="00D81963">
        <w:rPr>
          <w:rFonts w:ascii="Times New Roman" w:hAnsi="Times New Roman" w:cs="Times New Roman"/>
          <w:sz w:val="24"/>
          <w:szCs w:val="24"/>
          <w:lang w:val="en-GB"/>
        </w:rPr>
        <w:t xml:space="preserve">   </w:t>
      </w:r>
    </w:p>
    <w:p w:rsidR="0075355B" w:rsidRPr="001C77B4" w:rsidRDefault="0075355B" w:rsidP="001C77B4">
      <w:pPr>
        <w:jc w:val="both"/>
        <w:rPr>
          <w:rFonts w:ascii="Times New Roman" w:hAnsi="Times New Roman" w:cs="Times New Roman"/>
          <w:sz w:val="24"/>
          <w:szCs w:val="24"/>
          <w:lang w:val="en-US"/>
        </w:rPr>
      </w:pPr>
      <w:r w:rsidRPr="001C77B4">
        <w:rPr>
          <w:rFonts w:ascii="Times New Roman" w:hAnsi="Times New Roman" w:cs="Times New Roman"/>
          <w:sz w:val="24"/>
          <w:szCs w:val="24"/>
          <w:lang w:val="en-US"/>
        </w:rPr>
        <w:t xml:space="preserve">Wang, Y., Liang, Y., Jiang, Q., Zhou, Q., Li, J., &amp; Liu, B. (2025). Transcriptome-based investigation on the mechanism of bacterial inhibition of </w:t>
      </w:r>
      <w:r w:rsidRPr="001C77B4">
        <w:rPr>
          <w:rFonts w:ascii="Times New Roman" w:hAnsi="Times New Roman" w:cs="Times New Roman"/>
          <w:i/>
          <w:iCs/>
          <w:sz w:val="24"/>
          <w:szCs w:val="24"/>
          <w:u w:val="single"/>
          <w:lang w:val="en-US"/>
        </w:rPr>
        <w:t>Aeromonas</w:t>
      </w:r>
      <w:r w:rsidRPr="001C77B4">
        <w:rPr>
          <w:rFonts w:ascii="Times New Roman" w:hAnsi="Times New Roman" w:cs="Times New Roman"/>
          <w:sz w:val="24"/>
          <w:szCs w:val="24"/>
          <w:lang w:val="en-US"/>
        </w:rPr>
        <w:t xml:space="preserve"> </w:t>
      </w:r>
      <w:proofErr w:type="spellStart"/>
      <w:r w:rsidRPr="001C77B4">
        <w:rPr>
          <w:rFonts w:ascii="Times New Roman" w:hAnsi="Times New Roman" w:cs="Times New Roman"/>
          <w:i/>
          <w:iCs/>
          <w:sz w:val="24"/>
          <w:szCs w:val="24"/>
          <w:lang w:val="en-US"/>
        </w:rPr>
        <w:t>hydrophila</w:t>
      </w:r>
      <w:proofErr w:type="spellEnd"/>
      <w:r w:rsidRPr="001C77B4">
        <w:rPr>
          <w:rFonts w:ascii="Times New Roman" w:hAnsi="Times New Roman" w:cs="Times New Roman"/>
          <w:sz w:val="24"/>
          <w:szCs w:val="24"/>
          <w:lang w:val="en-US"/>
        </w:rPr>
        <w:t xml:space="preserve"> by tea tree oil. </w:t>
      </w:r>
      <w:r w:rsidRPr="001C77B4">
        <w:rPr>
          <w:rFonts w:ascii="Times New Roman" w:hAnsi="Times New Roman" w:cs="Times New Roman"/>
          <w:i/>
          <w:iCs/>
          <w:sz w:val="24"/>
          <w:szCs w:val="24"/>
          <w:lang w:val="en-US"/>
        </w:rPr>
        <w:t>Aquaculture</w:t>
      </w:r>
      <w:r w:rsidRPr="001C77B4">
        <w:rPr>
          <w:rFonts w:ascii="Times New Roman" w:hAnsi="Times New Roman" w:cs="Times New Roman"/>
          <w:sz w:val="24"/>
          <w:szCs w:val="24"/>
          <w:lang w:val="en-US"/>
        </w:rPr>
        <w:t>, </w:t>
      </w:r>
      <w:r w:rsidRPr="001C77B4">
        <w:rPr>
          <w:rFonts w:ascii="Times New Roman" w:hAnsi="Times New Roman" w:cs="Times New Roman"/>
          <w:i/>
          <w:iCs/>
          <w:sz w:val="24"/>
          <w:szCs w:val="24"/>
          <w:lang w:val="en-US"/>
        </w:rPr>
        <w:t>601</w:t>
      </w:r>
      <w:r w:rsidRPr="001C77B4">
        <w:rPr>
          <w:rFonts w:ascii="Times New Roman" w:hAnsi="Times New Roman" w:cs="Times New Roman"/>
          <w:sz w:val="24"/>
          <w:szCs w:val="24"/>
          <w:lang w:val="en-US"/>
        </w:rPr>
        <w:t>, 742259.</w:t>
      </w:r>
    </w:p>
    <w:p w:rsidR="0075355B" w:rsidRPr="001C77B4" w:rsidRDefault="0075355B" w:rsidP="001C77B4">
      <w:pPr>
        <w:jc w:val="both"/>
        <w:rPr>
          <w:rFonts w:ascii="Times New Roman" w:hAnsi="Times New Roman" w:cs="Times New Roman"/>
          <w:sz w:val="24"/>
          <w:szCs w:val="24"/>
          <w:lang w:val="en-US"/>
        </w:rPr>
      </w:pPr>
      <w:r w:rsidRPr="001C77B4">
        <w:rPr>
          <w:rFonts w:ascii="Times New Roman" w:hAnsi="Times New Roman" w:cs="Times New Roman"/>
          <w:sz w:val="24"/>
          <w:szCs w:val="24"/>
          <w:lang w:val="en-US"/>
        </w:rPr>
        <w:t xml:space="preserve">Zhou, J., Ming, K., Yu, J., Fu, Y., Lu, W., Zhao, C., ... &amp; Wu, C. (2025). Dietary tea tree essential oil addition to a low fishmeal diet containing high-Clostridium </w:t>
      </w:r>
      <w:proofErr w:type="spellStart"/>
      <w:r w:rsidRPr="001C77B4">
        <w:rPr>
          <w:rFonts w:ascii="Times New Roman" w:hAnsi="Times New Roman" w:cs="Times New Roman"/>
          <w:sz w:val="24"/>
          <w:szCs w:val="24"/>
          <w:lang w:val="en-US"/>
        </w:rPr>
        <w:t>autoethanogenum</w:t>
      </w:r>
      <w:proofErr w:type="spellEnd"/>
      <w:r w:rsidRPr="001C77B4">
        <w:rPr>
          <w:rFonts w:ascii="Times New Roman" w:hAnsi="Times New Roman" w:cs="Times New Roman"/>
          <w:sz w:val="24"/>
          <w:szCs w:val="24"/>
          <w:lang w:val="en-US"/>
        </w:rPr>
        <w:t xml:space="preserve"> protein diet improves the growth, lipid metabolism, antioxidant capacity and immunity of largemouth bass </w:t>
      </w:r>
      <w:r w:rsidRPr="001C77B4">
        <w:rPr>
          <w:rFonts w:ascii="Times New Roman" w:hAnsi="Times New Roman" w:cs="Times New Roman"/>
          <w:i/>
          <w:iCs/>
          <w:sz w:val="24"/>
          <w:szCs w:val="24"/>
          <w:lang w:val="en-US"/>
        </w:rPr>
        <w:t xml:space="preserve">(Micropterus </w:t>
      </w:r>
      <w:proofErr w:type="spellStart"/>
      <w:r w:rsidRPr="001C77B4">
        <w:rPr>
          <w:rFonts w:ascii="Times New Roman" w:hAnsi="Times New Roman" w:cs="Times New Roman"/>
          <w:i/>
          <w:iCs/>
          <w:sz w:val="24"/>
          <w:szCs w:val="24"/>
          <w:lang w:val="en-US"/>
        </w:rPr>
        <w:t>salmoides</w:t>
      </w:r>
      <w:proofErr w:type="spellEnd"/>
      <w:r w:rsidRPr="001C77B4">
        <w:rPr>
          <w:rFonts w:ascii="Times New Roman" w:hAnsi="Times New Roman" w:cs="Times New Roman"/>
          <w:i/>
          <w:iCs/>
          <w:sz w:val="24"/>
          <w:szCs w:val="24"/>
          <w:lang w:val="en-US"/>
        </w:rPr>
        <w:t>)</w:t>
      </w:r>
      <w:r w:rsidRPr="001C77B4">
        <w:rPr>
          <w:rFonts w:ascii="Times New Roman" w:hAnsi="Times New Roman" w:cs="Times New Roman"/>
          <w:sz w:val="24"/>
          <w:szCs w:val="24"/>
          <w:lang w:val="en-US"/>
        </w:rPr>
        <w:t>. </w:t>
      </w:r>
      <w:r w:rsidRPr="001C77B4">
        <w:rPr>
          <w:rFonts w:ascii="Times New Roman" w:hAnsi="Times New Roman" w:cs="Times New Roman"/>
          <w:i/>
          <w:iCs/>
          <w:sz w:val="24"/>
          <w:szCs w:val="24"/>
          <w:lang w:val="en-US"/>
        </w:rPr>
        <w:t>Aquaculture Reports</w:t>
      </w:r>
      <w:r w:rsidRPr="001C77B4">
        <w:rPr>
          <w:rFonts w:ascii="Times New Roman" w:hAnsi="Times New Roman" w:cs="Times New Roman"/>
          <w:sz w:val="24"/>
          <w:szCs w:val="24"/>
          <w:lang w:val="en-US"/>
        </w:rPr>
        <w:t>, </w:t>
      </w:r>
      <w:r w:rsidRPr="001C77B4">
        <w:rPr>
          <w:rFonts w:ascii="Times New Roman" w:hAnsi="Times New Roman" w:cs="Times New Roman"/>
          <w:i/>
          <w:iCs/>
          <w:sz w:val="24"/>
          <w:szCs w:val="24"/>
          <w:lang w:val="en-US"/>
        </w:rPr>
        <w:t>43</w:t>
      </w:r>
      <w:r w:rsidRPr="001C77B4">
        <w:rPr>
          <w:rFonts w:ascii="Times New Roman" w:hAnsi="Times New Roman" w:cs="Times New Roman"/>
          <w:sz w:val="24"/>
          <w:szCs w:val="24"/>
          <w:lang w:val="en-US"/>
        </w:rPr>
        <w:t xml:space="preserve">, 102891. </w:t>
      </w:r>
      <w:hyperlink r:id="rId45" w:tgtFrame="_blank" w:history="1">
        <w:r w:rsidRPr="001C77B4">
          <w:rPr>
            <w:rStyle w:val="Hyperlink"/>
            <w:rFonts w:ascii="Times New Roman" w:hAnsi="Times New Roman" w:cs="Times New Roman"/>
            <w:sz w:val="24"/>
            <w:szCs w:val="24"/>
            <w:lang w:val="en-US"/>
          </w:rPr>
          <w:t>10.1016/j.aqrep.2025.102891</w:t>
        </w:r>
      </w:hyperlink>
      <w:r w:rsidRPr="001C77B4">
        <w:rPr>
          <w:rFonts w:ascii="Times New Roman" w:hAnsi="Times New Roman" w:cs="Times New Roman"/>
          <w:sz w:val="24"/>
          <w:szCs w:val="24"/>
          <w:lang w:val="en-US"/>
        </w:rPr>
        <w:t> </w:t>
      </w:r>
    </w:p>
    <w:p w:rsidR="001C77B4" w:rsidRPr="00D81963" w:rsidRDefault="001C77B4" w:rsidP="00D81963">
      <w:pPr>
        <w:jc w:val="both"/>
        <w:rPr>
          <w:rFonts w:ascii="Times New Roman" w:hAnsi="Times New Roman" w:cs="Times New Roman"/>
          <w:sz w:val="24"/>
          <w:szCs w:val="24"/>
          <w:lang w:val="en-GB"/>
        </w:rPr>
      </w:pPr>
    </w:p>
    <w:sectPr w:rsidR="001C77B4" w:rsidRPr="00D81963" w:rsidSect="00401666">
      <w:headerReference w:type="even" r:id="rId46"/>
      <w:headerReference w:type="default" r:id="rId47"/>
      <w:footerReference w:type="even" r:id="rId48"/>
      <w:footerReference w:type="default" r:id="rId49"/>
      <w:headerReference w:type="first" r:id="rId50"/>
      <w:footerReference w:type="first" r:id="rId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71A0" w:rsidRDefault="00F871A0" w:rsidP="004F522C">
      <w:pPr>
        <w:spacing w:after="0" w:line="240" w:lineRule="auto"/>
      </w:pPr>
      <w:r>
        <w:separator/>
      </w:r>
    </w:p>
  </w:endnote>
  <w:endnote w:type="continuationSeparator" w:id="0">
    <w:p w:rsidR="00F871A0" w:rsidRDefault="00F871A0" w:rsidP="004F5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22C" w:rsidRDefault="004F52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22C" w:rsidRDefault="004F52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22C" w:rsidRDefault="004F52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71A0" w:rsidRDefault="00F871A0" w:rsidP="004F522C">
      <w:pPr>
        <w:spacing w:after="0" w:line="240" w:lineRule="auto"/>
      </w:pPr>
      <w:r>
        <w:separator/>
      </w:r>
    </w:p>
  </w:footnote>
  <w:footnote w:type="continuationSeparator" w:id="0">
    <w:p w:rsidR="00F871A0" w:rsidRDefault="00F871A0" w:rsidP="004F5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22C" w:rsidRDefault="00F871A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72004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22C" w:rsidRDefault="00F871A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72004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22C" w:rsidRDefault="00F871A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972004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2B34B2E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00000002"/>
    <w:multiLevelType w:val="multilevel"/>
    <w:tmpl w:val="6B727C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00000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000004"/>
    <w:multiLevelType w:val="multilevel"/>
    <w:tmpl w:val="3BE65DE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0000006"/>
    <w:multiLevelType w:val="multilevel"/>
    <w:tmpl w:val="8CD43D4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15:restartNumberingAfterBreak="0">
    <w:nsid w:val="00000007"/>
    <w:multiLevelType w:val="multilevel"/>
    <w:tmpl w:val="20DCDD5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multilevel"/>
    <w:tmpl w:val="4BFC81B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15:restartNumberingAfterBreak="0">
    <w:nsid w:val="0000000A"/>
    <w:multiLevelType w:val="multilevel"/>
    <w:tmpl w:val="EE74603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000000B"/>
    <w:multiLevelType w:val="multilevel"/>
    <w:tmpl w:val="3CE6AD3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112C7D4F"/>
    <w:multiLevelType w:val="multilevel"/>
    <w:tmpl w:val="01E8904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1D074C78"/>
    <w:multiLevelType w:val="hybridMultilevel"/>
    <w:tmpl w:val="D62E5E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9"/>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10"/>
  </w:num>
  <w:num w:numId="7">
    <w:abstractNumId w:val="7"/>
  </w:num>
  <w:num w:numId="8">
    <w:abstractNumId w:val="6"/>
  </w:num>
  <w:num w:numId="9">
    <w:abstractNumId w:val="11"/>
  </w:num>
  <w:num w:numId="10">
    <w:abstractNumId w:val="4"/>
  </w:num>
  <w:num w:numId="11">
    <w:abstractNumId w:val="0"/>
  </w:num>
  <w:num w:numId="12">
    <w:abstractNumId w:val="2"/>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1C0A"/>
    <w:rsid w:val="000C0341"/>
    <w:rsid w:val="000D2C6E"/>
    <w:rsid w:val="000F79E3"/>
    <w:rsid w:val="0013157A"/>
    <w:rsid w:val="001C77B4"/>
    <w:rsid w:val="002F4E47"/>
    <w:rsid w:val="003402AE"/>
    <w:rsid w:val="00401666"/>
    <w:rsid w:val="00432297"/>
    <w:rsid w:val="0044237F"/>
    <w:rsid w:val="00456E50"/>
    <w:rsid w:val="004620E1"/>
    <w:rsid w:val="004C77EF"/>
    <w:rsid w:val="004F2E36"/>
    <w:rsid w:val="004F522C"/>
    <w:rsid w:val="00515FCD"/>
    <w:rsid w:val="00562247"/>
    <w:rsid w:val="005B1154"/>
    <w:rsid w:val="005D012E"/>
    <w:rsid w:val="005E392B"/>
    <w:rsid w:val="006061A2"/>
    <w:rsid w:val="006604B8"/>
    <w:rsid w:val="006B5E6C"/>
    <w:rsid w:val="007019F0"/>
    <w:rsid w:val="0072555C"/>
    <w:rsid w:val="00730AC5"/>
    <w:rsid w:val="0075355B"/>
    <w:rsid w:val="00786387"/>
    <w:rsid w:val="007B3C9F"/>
    <w:rsid w:val="007F5EF8"/>
    <w:rsid w:val="008028C2"/>
    <w:rsid w:val="00824FCD"/>
    <w:rsid w:val="00836323"/>
    <w:rsid w:val="00883897"/>
    <w:rsid w:val="0088546F"/>
    <w:rsid w:val="00896CBB"/>
    <w:rsid w:val="008F2E42"/>
    <w:rsid w:val="00947C58"/>
    <w:rsid w:val="00957BD7"/>
    <w:rsid w:val="00961515"/>
    <w:rsid w:val="00A12FAE"/>
    <w:rsid w:val="00B203FF"/>
    <w:rsid w:val="00B40579"/>
    <w:rsid w:val="00C350CD"/>
    <w:rsid w:val="00C5277A"/>
    <w:rsid w:val="00D50628"/>
    <w:rsid w:val="00D806A9"/>
    <w:rsid w:val="00D81963"/>
    <w:rsid w:val="00DA1C0A"/>
    <w:rsid w:val="00E17C7C"/>
    <w:rsid w:val="00E3455D"/>
    <w:rsid w:val="00F404EB"/>
    <w:rsid w:val="00F871A0"/>
    <w:rsid w:val="00FE60A0"/>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4936BEA7-C261-4BBA-8425-B47D17727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hrut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1666"/>
  </w:style>
  <w:style w:type="paragraph" w:styleId="Heading1">
    <w:name w:val="heading 1"/>
    <w:basedOn w:val="Normal"/>
    <w:next w:val="Normal"/>
    <w:link w:val="Heading1Char"/>
    <w:uiPriority w:val="1"/>
    <w:qFormat/>
    <w:rsid w:val="00401666"/>
    <w:pPr>
      <w:keepNext/>
      <w:keepLines/>
      <w:numPr>
        <w:numId w:val="1"/>
      </w:numPr>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1"/>
    <w:qFormat/>
    <w:rsid w:val="00401666"/>
    <w:pPr>
      <w:keepNext/>
      <w:keepLines/>
      <w:numPr>
        <w:ilvl w:val="1"/>
        <w:numId w:val="1"/>
      </w:numPr>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1"/>
    <w:qFormat/>
    <w:rsid w:val="00401666"/>
    <w:pPr>
      <w:keepNext/>
      <w:keepLines/>
      <w:numPr>
        <w:ilvl w:val="2"/>
        <w:numId w:val="1"/>
      </w:numPr>
      <w:spacing w:before="160" w:after="80"/>
      <w:outlineLvl w:val="2"/>
    </w:pPr>
    <w:rPr>
      <w:rFonts w:eastAsia="SimSun"/>
      <w:color w:val="2F5496"/>
      <w:sz w:val="28"/>
      <w:szCs w:val="28"/>
    </w:rPr>
  </w:style>
  <w:style w:type="paragraph" w:styleId="Heading4">
    <w:name w:val="heading 4"/>
    <w:basedOn w:val="Normal"/>
    <w:next w:val="Normal"/>
    <w:link w:val="Heading4Char"/>
    <w:uiPriority w:val="9"/>
    <w:qFormat/>
    <w:rsid w:val="00401666"/>
    <w:pPr>
      <w:keepNext/>
      <w:keepLines/>
      <w:numPr>
        <w:ilvl w:val="3"/>
        <w:numId w:val="1"/>
      </w:numPr>
      <w:spacing w:before="80" w:after="40"/>
      <w:outlineLvl w:val="3"/>
    </w:pPr>
    <w:rPr>
      <w:rFonts w:eastAsia="SimSun"/>
      <w:i/>
      <w:iCs/>
      <w:color w:val="2F5496"/>
    </w:rPr>
  </w:style>
  <w:style w:type="paragraph" w:styleId="Heading5">
    <w:name w:val="heading 5"/>
    <w:basedOn w:val="Normal"/>
    <w:next w:val="Normal"/>
    <w:link w:val="Heading5Char"/>
    <w:uiPriority w:val="9"/>
    <w:qFormat/>
    <w:rsid w:val="00401666"/>
    <w:pPr>
      <w:keepNext/>
      <w:keepLines/>
      <w:numPr>
        <w:ilvl w:val="4"/>
        <w:numId w:val="1"/>
      </w:numPr>
      <w:spacing w:before="80" w:after="40"/>
      <w:outlineLvl w:val="4"/>
    </w:pPr>
    <w:rPr>
      <w:rFonts w:eastAsia="SimSun"/>
      <w:color w:val="2F5496"/>
    </w:rPr>
  </w:style>
  <w:style w:type="paragraph" w:styleId="Heading6">
    <w:name w:val="heading 6"/>
    <w:basedOn w:val="Normal"/>
    <w:next w:val="Normal"/>
    <w:link w:val="Heading6Char"/>
    <w:uiPriority w:val="9"/>
    <w:qFormat/>
    <w:rsid w:val="00401666"/>
    <w:pPr>
      <w:keepNext/>
      <w:keepLines/>
      <w:numPr>
        <w:ilvl w:val="5"/>
        <w:numId w:val="1"/>
      </w:numPr>
      <w:spacing w:before="40" w:after="0"/>
      <w:outlineLvl w:val="5"/>
    </w:pPr>
    <w:rPr>
      <w:rFonts w:eastAsia="SimSun"/>
      <w:i/>
      <w:iCs/>
      <w:color w:val="595959"/>
    </w:rPr>
  </w:style>
  <w:style w:type="paragraph" w:styleId="Heading7">
    <w:name w:val="heading 7"/>
    <w:basedOn w:val="Normal"/>
    <w:next w:val="Normal"/>
    <w:link w:val="Heading7Char"/>
    <w:uiPriority w:val="9"/>
    <w:qFormat/>
    <w:rsid w:val="00401666"/>
    <w:pPr>
      <w:keepNext/>
      <w:keepLines/>
      <w:numPr>
        <w:ilvl w:val="6"/>
        <w:numId w:val="1"/>
      </w:numPr>
      <w:spacing w:before="40" w:after="0"/>
      <w:outlineLvl w:val="6"/>
    </w:pPr>
    <w:rPr>
      <w:rFonts w:eastAsia="SimSun"/>
      <w:color w:val="595959"/>
    </w:rPr>
  </w:style>
  <w:style w:type="paragraph" w:styleId="Heading8">
    <w:name w:val="heading 8"/>
    <w:basedOn w:val="Normal"/>
    <w:next w:val="Normal"/>
    <w:link w:val="Heading8Char"/>
    <w:uiPriority w:val="9"/>
    <w:qFormat/>
    <w:rsid w:val="00401666"/>
    <w:pPr>
      <w:keepNext/>
      <w:keepLines/>
      <w:numPr>
        <w:ilvl w:val="7"/>
        <w:numId w:val="1"/>
      </w:numPr>
      <w:spacing w:after="0"/>
      <w:outlineLvl w:val="7"/>
    </w:pPr>
    <w:rPr>
      <w:rFonts w:eastAsia="SimSun"/>
      <w:i/>
      <w:iCs/>
      <w:color w:val="272727"/>
    </w:rPr>
  </w:style>
  <w:style w:type="paragraph" w:styleId="Heading9">
    <w:name w:val="heading 9"/>
    <w:basedOn w:val="Normal"/>
    <w:next w:val="Normal"/>
    <w:link w:val="Heading9Char"/>
    <w:uiPriority w:val="9"/>
    <w:qFormat/>
    <w:rsid w:val="00401666"/>
    <w:pPr>
      <w:keepNext/>
      <w:keepLines/>
      <w:numPr>
        <w:ilvl w:val="8"/>
        <w:numId w:val="1"/>
      </w:numPr>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01666"/>
    <w:rPr>
      <w:rFonts w:ascii="Calibri Light" w:eastAsia="SimSun" w:hAnsi="Calibri Light" w:cs="Shruti"/>
      <w:color w:val="2F5496"/>
      <w:sz w:val="40"/>
      <w:szCs w:val="40"/>
    </w:rPr>
  </w:style>
  <w:style w:type="character" w:customStyle="1" w:styleId="Heading2Char">
    <w:name w:val="Heading 2 Char"/>
    <w:basedOn w:val="DefaultParagraphFont"/>
    <w:link w:val="Heading2"/>
    <w:uiPriority w:val="1"/>
    <w:rsid w:val="00401666"/>
    <w:rPr>
      <w:rFonts w:ascii="Calibri Light" w:eastAsia="SimSun" w:hAnsi="Calibri Light" w:cs="Shruti"/>
      <w:color w:val="2F5496"/>
      <w:sz w:val="32"/>
      <w:szCs w:val="32"/>
    </w:rPr>
  </w:style>
  <w:style w:type="character" w:customStyle="1" w:styleId="Heading3Char">
    <w:name w:val="Heading 3 Char"/>
    <w:basedOn w:val="DefaultParagraphFont"/>
    <w:link w:val="Heading3"/>
    <w:uiPriority w:val="1"/>
    <w:rsid w:val="00401666"/>
    <w:rPr>
      <w:rFonts w:eastAsia="SimSun" w:cs="Shruti"/>
      <w:color w:val="2F5496"/>
      <w:sz w:val="28"/>
      <w:szCs w:val="28"/>
    </w:rPr>
  </w:style>
  <w:style w:type="character" w:customStyle="1" w:styleId="Heading4Char">
    <w:name w:val="Heading 4 Char"/>
    <w:basedOn w:val="DefaultParagraphFont"/>
    <w:link w:val="Heading4"/>
    <w:uiPriority w:val="9"/>
    <w:rsid w:val="00401666"/>
    <w:rPr>
      <w:rFonts w:eastAsia="SimSun" w:cs="Shruti"/>
      <w:i/>
      <w:iCs/>
      <w:color w:val="2F5496"/>
    </w:rPr>
  </w:style>
  <w:style w:type="character" w:customStyle="1" w:styleId="Heading5Char">
    <w:name w:val="Heading 5 Char"/>
    <w:basedOn w:val="DefaultParagraphFont"/>
    <w:link w:val="Heading5"/>
    <w:uiPriority w:val="9"/>
    <w:rsid w:val="00401666"/>
    <w:rPr>
      <w:rFonts w:eastAsia="SimSun" w:cs="Shruti"/>
      <w:color w:val="2F5496"/>
    </w:rPr>
  </w:style>
  <w:style w:type="character" w:customStyle="1" w:styleId="Heading6Char">
    <w:name w:val="Heading 6 Char"/>
    <w:basedOn w:val="DefaultParagraphFont"/>
    <w:link w:val="Heading6"/>
    <w:uiPriority w:val="9"/>
    <w:rsid w:val="00401666"/>
    <w:rPr>
      <w:rFonts w:eastAsia="SimSun" w:cs="Shruti"/>
      <w:i/>
      <w:iCs/>
      <w:color w:val="595959"/>
    </w:rPr>
  </w:style>
  <w:style w:type="character" w:customStyle="1" w:styleId="Heading7Char">
    <w:name w:val="Heading 7 Char"/>
    <w:basedOn w:val="DefaultParagraphFont"/>
    <w:link w:val="Heading7"/>
    <w:uiPriority w:val="9"/>
    <w:rsid w:val="00401666"/>
    <w:rPr>
      <w:rFonts w:eastAsia="SimSun" w:cs="Shruti"/>
      <w:color w:val="595959"/>
    </w:rPr>
  </w:style>
  <w:style w:type="character" w:customStyle="1" w:styleId="Heading8Char">
    <w:name w:val="Heading 8 Char"/>
    <w:basedOn w:val="DefaultParagraphFont"/>
    <w:link w:val="Heading8"/>
    <w:uiPriority w:val="9"/>
    <w:rsid w:val="00401666"/>
    <w:rPr>
      <w:rFonts w:eastAsia="SimSun" w:cs="Shruti"/>
      <w:i/>
      <w:iCs/>
      <w:color w:val="272727"/>
    </w:rPr>
  </w:style>
  <w:style w:type="character" w:customStyle="1" w:styleId="Heading9Char">
    <w:name w:val="Heading 9 Char"/>
    <w:basedOn w:val="DefaultParagraphFont"/>
    <w:link w:val="Heading9"/>
    <w:uiPriority w:val="9"/>
    <w:rsid w:val="00401666"/>
    <w:rPr>
      <w:rFonts w:eastAsia="SimSun" w:cs="Shruti"/>
      <w:color w:val="272727"/>
    </w:rPr>
  </w:style>
  <w:style w:type="paragraph" w:styleId="Title">
    <w:name w:val="Title"/>
    <w:basedOn w:val="Normal"/>
    <w:next w:val="Normal"/>
    <w:link w:val="TitleChar"/>
    <w:uiPriority w:val="10"/>
    <w:qFormat/>
    <w:rsid w:val="00401666"/>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sid w:val="00401666"/>
    <w:rPr>
      <w:rFonts w:ascii="Calibri Light" w:eastAsia="SimSun" w:hAnsi="Calibri Light" w:cs="Shruti"/>
      <w:spacing w:val="-10"/>
      <w:kern w:val="28"/>
      <w:sz w:val="56"/>
      <w:szCs w:val="56"/>
    </w:rPr>
  </w:style>
  <w:style w:type="paragraph" w:styleId="Subtitle">
    <w:name w:val="Subtitle"/>
    <w:basedOn w:val="Normal"/>
    <w:next w:val="Normal"/>
    <w:link w:val="SubtitleChar"/>
    <w:uiPriority w:val="11"/>
    <w:qFormat/>
    <w:rsid w:val="00401666"/>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sid w:val="00401666"/>
    <w:rPr>
      <w:rFonts w:eastAsia="SimSun" w:cs="Shruti"/>
      <w:color w:val="595959"/>
      <w:spacing w:val="15"/>
      <w:sz w:val="28"/>
      <w:szCs w:val="28"/>
    </w:rPr>
  </w:style>
  <w:style w:type="paragraph" w:styleId="Quote">
    <w:name w:val="Quote"/>
    <w:basedOn w:val="Normal"/>
    <w:next w:val="Normal"/>
    <w:link w:val="QuoteChar"/>
    <w:uiPriority w:val="29"/>
    <w:qFormat/>
    <w:rsid w:val="00401666"/>
    <w:pPr>
      <w:spacing w:before="160"/>
      <w:jc w:val="center"/>
    </w:pPr>
    <w:rPr>
      <w:i/>
      <w:iCs/>
      <w:color w:val="404040"/>
    </w:rPr>
  </w:style>
  <w:style w:type="character" w:customStyle="1" w:styleId="QuoteChar">
    <w:name w:val="Quote Char"/>
    <w:basedOn w:val="DefaultParagraphFont"/>
    <w:link w:val="Quote"/>
    <w:uiPriority w:val="29"/>
    <w:rsid w:val="00401666"/>
    <w:rPr>
      <w:i/>
      <w:iCs/>
      <w:color w:val="404040"/>
    </w:rPr>
  </w:style>
  <w:style w:type="paragraph" w:styleId="ListParagraph">
    <w:name w:val="List Paragraph"/>
    <w:basedOn w:val="Normal"/>
    <w:uiPriority w:val="34"/>
    <w:qFormat/>
    <w:rsid w:val="00401666"/>
    <w:pPr>
      <w:ind w:left="720"/>
      <w:contextualSpacing/>
    </w:pPr>
  </w:style>
  <w:style w:type="character" w:styleId="IntenseEmphasis">
    <w:name w:val="Intense Emphasis"/>
    <w:basedOn w:val="DefaultParagraphFont"/>
    <w:uiPriority w:val="21"/>
    <w:qFormat/>
    <w:rsid w:val="00401666"/>
    <w:rPr>
      <w:i/>
      <w:iCs/>
      <w:color w:val="2F5496"/>
    </w:rPr>
  </w:style>
  <w:style w:type="paragraph" w:styleId="IntenseQuote">
    <w:name w:val="Intense Quote"/>
    <w:basedOn w:val="Normal"/>
    <w:next w:val="Normal"/>
    <w:link w:val="IntenseQuoteChar"/>
    <w:uiPriority w:val="30"/>
    <w:qFormat/>
    <w:rsid w:val="00401666"/>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sid w:val="00401666"/>
    <w:rPr>
      <w:i/>
      <w:iCs/>
      <w:color w:val="2F5496"/>
    </w:rPr>
  </w:style>
  <w:style w:type="character" w:styleId="IntenseReference">
    <w:name w:val="Intense Reference"/>
    <w:basedOn w:val="DefaultParagraphFont"/>
    <w:uiPriority w:val="32"/>
    <w:qFormat/>
    <w:rsid w:val="00401666"/>
    <w:rPr>
      <w:b/>
      <w:bCs/>
      <w:smallCaps/>
      <w:color w:val="2F5496"/>
      <w:spacing w:val="5"/>
    </w:rPr>
  </w:style>
  <w:style w:type="table" w:styleId="TableGrid">
    <w:name w:val="Table Grid"/>
    <w:basedOn w:val="TableNormal"/>
    <w:uiPriority w:val="39"/>
    <w:rsid w:val="00401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4016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01666"/>
    <w:rPr>
      <w:rFonts w:ascii="Tahoma" w:hAnsi="Tahoma" w:cs="Tahoma"/>
      <w:sz w:val="16"/>
      <w:szCs w:val="16"/>
    </w:rPr>
  </w:style>
  <w:style w:type="paragraph" w:styleId="Header">
    <w:name w:val="header"/>
    <w:basedOn w:val="Normal"/>
    <w:link w:val="HeaderChar"/>
    <w:uiPriority w:val="99"/>
    <w:rsid w:val="00401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1666"/>
  </w:style>
  <w:style w:type="paragraph" w:styleId="Footer">
    <w:name w:val="footer"/>
    <w:basedOn w:val="Normal"/>
    <w:link w:val="FooterChar"/>
    <w:uiPriority w:val="99"/>
    <w:rsid w:val="00401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1666"/>
  </w:style>
  <w:style w:type="character" w:styleId="Hyperlink">
    <w:name w:val="Hyperlink"/>
    <w:basedOn w:val="DefaultParagraphFont"/>
    <w:uiPriority w:val="99"/>
    <w:rsid w:val="00401666"/>
    <w:rPr>
      <w:color w:val="0563C1"/>
      <w:u w:val="single"/>
    </w:rPr>
  </w:style>
  <w:style w:type="paragraph" w:styleId="BodyText">
    <w:name w:val="Body Text"/>
    <w:basedOn w:val="Normal"/>
    <w:link w:val="BodyTextChar"/>
    <w:uiPriority w:val="99"/>
    <w:rsid w:val="00401666"/>
    <w:pPr>
      <w:jc w:val="both"/>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401666"/>
    <w:rPr>
      <w:rFonts w:ascii="Times New Roman" w:hAnsi="Times New Roman" w:cs="Times New Roman"/>
      <w:sz w:val="24"/>
      <w:szCs w:val="24"/>
    </w:rPr>
  </w:style>
  <w:style w:type="character" w:styleId="Emphasis">
    <w:name w:val="Emphasis"/>
    <w:basedOn w:val="DefaultParagraphFont"/>
    <w:uiPriority w:val="20"/>
    <w:qFormat/>
    <w:rsid w:val="004620E1"/>
    <w:rPr>
      <w:i/>
      <w:iCs/>
    </w:rPr>
  </w:style>
  <w:style w:type="character" w:customStyle="1" w:styleId="UnresolvedMention1">
    <w:name w:val="Unresolved Mention1"/>
    <w:basedOn w:val="DefaultParagraphFont"/>
    <w:uiPriority w:val="99"/>
    <w:semiHidden/>
    <w:unhideWhenUsed/>
    <w:rsid w:val="000C03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doi.org/10.1016/j.foodcont.2018.11.013" TargetMode="External"/><Relationship Id="rId26" Type="http://schemas.openxmlformats.org/officeDocument/2006/relationships/hyperlink" Target="https://doi.org/10.1016/j.aquaculture.2020.735639" TargetMode="External"/><Relationship Id="rId39" Type="http://schemas.openxmlformats.org/officeDocument/2006/relationships/hyperlink" Target="https://doi.org/10.3390/molecules30132799" TargetMode="External"/><Relationship Id="rId21" Type="http://schemas.openxmlformats.org/officeDocument/2006/relationships/hyperlink" Target="https://doi.org/10.3390/ani13040726" TargetMode="External"/><Relationship Id="rId34" Type="http://schemas.openxmlformats.org/officeDocument/2006/relationships/hyperlink" Target="https://doi.org/10.3389/fimmu.2022.906435" TargetMode="External"/><Relationship Id="rId42" Type="http://schemas.openxmlformats.org/officeDocument/2006/relationships/hyperlink" Target="https://doi.org/10.1111/are.13386"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3389/fmars.2022.886024" TargetMode="External"/><Relationship Id="rId29" Type="http://schemas.openxmlformats.org/officeDocument/2006/relationships/hyperlink" Target="https://doi.org/10.1111/j.1444-2906.2007.01302.x" TargetMode="External"/><Relationship Id="rId11" Type="http://schemas.openxmlformats.org/officeDocument/2006/relationships/image" Target="media/image5.png"/><Relationship Id="rId24" Type="http://schemas.openxmlformats.org/officeDocument/2006/relationships/hyperlink" Target="https://doi.org/10.1007/978-90-481-3087-0" TargetMode="External"/><Relationship Id="rId32" Type="http://schemas.openxmlformats.org/officeDocument/2006/relationships/hyperlink" Target="https://doi.org/10.1016/j.fsi.2021.12.025" TargetMode="External"/><Relationship Id="rId37" Type="http://schemas.openxmlformats.org/officeDocument/2006/relationships/hyperlink" Target="https://doi.org/10.1186/s12917-024-04369-1" TargetMode="External"/><Relationship Id="rId40" Type="http://schemas.openxmlformats.org/officeDocument/2006/relationships/hyperlink" Target="https://mcommerce.gov.in/publications-reports" TargetMode="External"/><Relationship Id="rId45" Type="http://schemas.openxmlformats.org/officeDocument/2006/relationships/hyperlink" Target="https://ui.adsabs.harvard.edu/link_gateway/2025AqRep..4302891Z/doi:10.1016/j.aqrep.2025.102891"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image" Target="media/image4.png"/><Relationship Id="rId19" Type="http://schemas.openxmlformats.org/officeDocument/2006/relationships/hyperlink" Target="https://doi.org/10.1016/j.fct.2007.09.106" TargetMode="External"/><Relationship Id="rId31" Type="http://schemas.openxmlformats.org/officeDocument/2006/relationships/hyperlink" Target="https://doi.org/10.1016/s1671-2927(11)60118-1" TargetMode="External"/><Relationship Id="rId44" Type="http://schemas.openxmlformats.org/officeDocument/2006/relationships/hyperlink" Target="https://doi.org/10.1002/(SICI)1099-1026(199607)11:4%3c219::AID-FFJ571%3e3.0.CO;2-I"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16/j.aquaculture.2014.12.015" TargetMode="External"/><Relationship Id="rId22" Type="http://schemas.openxmlformats.org/officeDocument/2006/relationships/hyperlink" Target="https://doi.org/10.1016/j.indcrop.2013.08.006" TargetMode="External"/><Relationship Id="rId27" Type="http://schemas.openxmlformats.org/officeDocument/2006/relationships/hyperlink" Target="https://doi.org/10.1016/j.aquaculture.2019.734909" TargetMode="External"/><Relationship Id="rId30" Type="http://schemas.openxmlformats.org/officeDocument/2006/relationships/hyperlink" Target="https://doi.org/10.1016/j.fsi.2014.03.015" TargetMode="External"/><Relationship Id="rId35" Type="http://schemas.openxmlformats.org/officeDocument/2006/relationships/hyperlink" Target="https://doi.org/10.1016/j.aqrep.2022.101380" TargetMode="External"/><Relationship Id="rId43" Type="http://schemas.openxmlformats.org/officeDocument/2006/relationships/hyperlink" Target="https://doi.org/10.1007/s10499-013-9729-3" TargetMode="External"/><Relationship Id="rId48"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doi.org/10.1016/j.aquaculture.2006.11.015" TargetMode="External"/><Relationship Id="rId25" Type="http://schemas.openxmlformats.org/officeDocument/2006/relationships/hyperlink" Target="https://doi.org/10.1046/j.13652109.1999.00333.x" TargetMode="External"/><Relationship Id="rId33" Type="http://schemas.openxmlformats.org/officeDocument/2006/relationships/hyperlink" Target="https://doi.org/10.1111/jwas.12831" TargetMode="External"/><Relationship Id="rId38" Type="http://schemas.openxmlformats.org/officeDocument/2006/relationships/hyperlink" Target="https://doi.org/10.1111/anu.12683" TargetMode="External"/><Relationship Id="rId46" Type="http://schemas.openxmlformats.org/officeDocument/2006/relationships/header" Target="header1.xml"/><Relationship Id="rId20" Type="http://schemas.openxmlformats.org/officeDocument/2006/relationships/hyperlink" Target="https://doi.org/10.1016/j.fsi.2016.12.016" TargetMode="External"/><Relationship Id="rId41" Type="http://schemas.openxmlformats.org/officeDocument/2006/relationships/hyperlink" Target="https://doi.org/10.1007/978-1-0716-3032-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22392/actaquatr.976901" TargetMode="External"/><Relationship Id="rId23" Type="http://schemas.openxmlformats.org/officeDocument/2006/relationships/hyperlink" Target="https://doi.org/10.1128/cmr.19.1.50-62.2006" TargetMode="External"/><Relationship Id="rId28" Type="http://schemas.openxmlformats.org/officeDocument/2006/relationships/hyperlink" Target="https://doi.org/10.4060/cd0683en" TargetMode="External"/><Relationship Id="rId36" Type="http://schemas.openxmlformats.org/officeDocument/2006/relationships/hyperlink" Target="https://doi.org/10.1111/are.13062"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696</TotalTime>
  <Pages>13</Pages>
  <Words>4329</Words>
  <Characters>24679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vrutika lakkad</dc:creator>
  <cp:lastModifiedBy>Editor-11</cp:lastModifiedBy>
  <cp:revision>207</cp:revision>
  <dcterms:created xsi:type="dcterms:W3CDTF">2025-11-16T09:13:00Z</dcterms:created>
  <dcterms:modified xsi:type="dcterms:W3CDTF">2025-12-19T11:13:00Z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4df8fb70-d6a5-4cfe-8c53-fa433ecd33fc</vt:lpwstr>
  </property>
  <property fmtid="{D5CDD505-2E9C-101B-9397-08002B2CF9AE}" pid="3" name="ICV">
    <vt:lpwstr>eef098813c5e436e87c43d660db74706</vt:lpwstr>
  </property>
</Properties>
</file>