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7742B5" w14:textId="77777777" w:rsidR="00863893" w:rsidRPr="00863893" w:rsidRDefault="00863893" w:rsidP="00863893">
      <w:pPr>
        <w:pStyle w:val="AralkYok"/>
        <w:spacing w:line="360" w:lineRule="auto"/>
        <w:jc w:val="center"/>
        <w:rPr>
          <w:b/>
          <w:bCs/>
          <w:i/>
          <w:iCs/>
          <w:u w:val="single"/>
          <w:lang w:val="en-US"/>
        </w:rPr>
      </w:pPr>
      <w:r w:rsidRPr="00863893">
        <w:rPr>
          <w:b/>
          <w:bCs/>
          <w:i/>
          <w:iCs/>
          <w:u w:val="single"/>
          <w:lang w:val="en-US"/>
        </w:rPr>
        <w:t>Original Research Article</w:t>
      </w:r>
    </w:p>
    <w:p w14:paraId="6679253E" w14:textId="4F3B5D4E" w:rsidR="000962AD" w:rsidRDefault="002D15F5" w:rsidP="000962AD">
      <w:pPr>
        <w:pStyle w:val="AralkYok"/>
        <w:spacing w:line="360" w:lineRule="auto"/>
        <w:jc w:val="center"/>
        <w:rPr>
          <w:b/>
          <w:bCs/>
        </w:rPr>
      </w:pPr>
      <w:r>
        <w:rPr>
          <w:b/>
          <w:bCs/>
        </w:rPr>
        <w:t>Assessment of genetic variability for fodder yield</w:t>
      </w:r>
      <w:r w:rsidR="005343F9">
        <w:rPr>
          <w:b/>
          <w:bCs/>
        </w:rPr>
        <w:t xml:space="preserve"> and</w:t>
      </w:r>
      <w:r>
        <w:rPr>
          <w:b/>
          <w:bCs/>
        </w:rPr>
        <w:t xml:space="preserve"> related traits in diverse germplasm panel of </w:t>
      </w:r>
      <w:r w:rsidRPr="00077CBB">
        <w:rPr>
          <w:b/>
          <w:bCs/>
        </w:rPr>
        <w:t>maize</w:t>
      </w:r>
      <w:r w:rsidR="00077CBB" w:rsidRPr="00077CBB">
        <w:rPr>
          <w:b/>
          <w:bCs/>
        </w:rPr>
        <w:t xml:space="preserve"> (</w:t>
      </w:r>
      <w:r w:rsidR="00077CBB" w:rsidRPr="00077CBB">
        <w:rPr>
          <w:b/>
          <w:bCs/>
          <w:i/>
          <w:iCs/>
        </w:rPr>
        <w:t>Zea mays</w:t>
      </w:r>
      <w:r w:rsidR="00077CBB" w:rsidRPr="00077CBB">
        <w:rPr>
          <w:b/>
          <w:bCs/>
        </w:rPr>
        <w:t xml:space="preserve"> L.)</w:t>
      </w:r>
    </w:p>
    <w:p w14:paraId="6A238657" w14:textId="77777777" w:rsidR="00004AE3" w:rsidRDefault="00004AE3" w:rsidP="00816417">
      <w:pPr>
        <w:pStyle w:val="AralkYok"/>
        <w:spacing w:line="360" w:lineRule="auto"/>
        <w:rPr>
          <w:b/>
          <w:bCs/>
        </w:rPr>
      </w:pPr>
    </w:p>
    <w:p w14:paraId="3B42D614" w14:textId="4F361DD6" w:rsidR="00976539" w:rsidRDefault="00976539" w:rsidP="00816417">
      <w:pPr>
        <w:pStyle w:val="AralkYok"/>
        <w:spacing w:line="360" w:lineRule="auto"/>
        <w:rPr>
          <w:b/>
          <w:bCs/>
        </w:rPr>
      </w:pPr>
      <w:r>
        <w:rPr>
          <w:b/>
          <w:bCs/>
        </w:rPr>
        <w:t>Abstract</w:t>
      </w:r>
    </w:p>
    <w:p w14:paraId="74E91855" w14:textId="313B54D8" w:rsidR="001B5427" w:rsidRDefault="001B5427" w:rsidP="001B5427">
      <w:pPr>
        <w:pStyle w:val="AralkYok"/>
        <w:spacing w:line="360" w:lineRule="auto"/>
        <w:jc w:val="both"/>
      </w:pPr>
      <w:r w:rsidRPr="00DA642B">
        <w:rPr>
          <w:color w:val="FF0000"/>
        </w:rPr>
        <w:t>Enhancing</w:t>
      </w:r>
      <w:r w:rsidRPr="001B5427">
        <w:t xml:space="preserve"> biomass productivity in maize requires identifying traits that express strong and stable genetic variability across environments. This study quantified genetic variability, heritability and trait–yield relationships in a diverse </w:t>
      </w:r>
      <w:r w:rsidRPr="00077CBB">
        <w:t>CAAM</w:t>
      </w:r>
      <w:r w:rsidRPr="001B5427">
        <w:t xml:space="preserve"> </w:t>
      </w:r>
      <w:r w:rsidR="005343F9">
        <w:t xml:space="preserve">(CIMMYT Asia Association Mapping) </w:t>
      </w:r>
      <w:r w:rsidRPr="001B5427">
        <w:t>panel</w:t>
      </w:r>
      <w:r>
        <w:t xml:space="preserve"> of maize by CIMMYT-Asia, Hyderabad,</w:t>
      </w:r>
      <w:r w:rsidRPr="001B5427">
        <w:t xml:space="preserve"> comprising 249 lines </w:t>
      </w:r>
      <w:r>
        <w:t xml:space="preserve">and 200 lines </w:t>
      </w:r>
      <w:r w:rsidRPr="001B5427">
        <w:t xml:space="preserve">evaluated </w:t>
      </w:r>
      <w:r>
        <w:t>during</w:t>
      </w:r>
      <w:r w:rsidRPr="001B5427">
        <w:t xml:space="preserve"> </w:t>
      </w:r>
      <w:r w:rsidR="00E45248">
        <w:t xml:space="preserve">two </w:t>
      </w:r>
      <w:r w:rsidR="00E45248" w:rsidRPr="00077CBB">
        <w:t xml:space="preserve">contrasting seasons </w:t>
      </w:r>
      <w:r w:rsidR="00E45248" w:rsidRPr="00077CBB">
        <w:rPr>
          <w:i/>
          <w:iCs/>
        </w:rPr>
        <w:t>i.e</w:t>
      </w:r>
      <w:r w:rsidR="00E45248" w:rsidRPr="00077CBB">
        <w:t xml:space="preserve">., </w:t>
      </w:r>
      <w:r w:rsidRPr="00B91C6B">
        <w:rPr>
          <w:i/>
          <w:iCs/>
        </w:rPr>
        <w:t>Rabi</w:t>
      </w:r>
      <w:r w:rsidRPr="00077CBB">
        <w:t xml:space="preserve"> 2023 and </w:t>
      </w:r>
      <w:r w:rsidRPr="00B91C6B">
        <w:rPr>
          <w:i/>
          <w:iCs/>
        </w:rPr>
        <w:t>Kharif</w:t>
      </w:r>
      <w:r w:rsidRPr="001B5427">
        <w:t xml:space="preserve"> 2024</w:t>
      </w:r>
      <w:r>
        <w:t xml:space="preserve"> respectively, </w:t>
      </w:r>
      <w:r w:rsidRPr="001B5427">
        <w:t>using an alpha-lattice design. Variance components, GCV, PCV, heritability (h²), genetic advance</w:t>
      </w:r>
      <w:r w:rsidR="000C0814">
        <w:t xml:space="preserve"> as percent of mean</w:t>
      </w:r>
      <w:r w:rsidRPr="001B5427">
        <w:t xml:space="preserve"> (GAM) and correlation coefficients were estimated to identify dependable selection indices for fodder improvement.</w:t>
      </w:r>
      <w:r>
        <w:t xml:space="preserve"> </w:t>
      </w:r>
      <w:r w:rsidRPr="001B5427">
        <w:t>Across both seasons, substantial genetic variability was recorded for major vegetative and ear traits. In Rabi, high GCV</w:t>
      </w:r>
      <w:r w:rsidR="000C0814">
        <w:t xml:space="preserve"> and </w:t>
      </w:r>
      <w:r w:rsidRPr="001B5427">
        <w:t>PCV values were observed for leaf area (31.29%, 35.07%), fresh ear weight (37.18%, 37.44%), leaf:stem ratio (22.96%, 24.94%) and stem diameter (19.43%, 21.25%)</w:t>
      </w:r>
      <w:r w:rsidR="00C96A4B">
        <w:t>, respectively</w:t>
      </w:r>
      <w:r w:rsidRPr="001B5427">
        <w:t>. These traits also exhibited strong additive genetic control, reflected by high heritability</w:t>
      </w:r>
      <w:r w:rsidR="000C0814">
        <w:t xml:space="preserve"> and GAM</w:t>
      </w:r>
      <w:r>
        <w:t xml:space="preserve">, </w:t>
      </w:r>
      <w:r w:rsidRPr="001B5427">
        <w:t>particularly fresh ear weight (98.65%; GAM 76.60%), leaf width (95.75%; GAM 38.85%), plant height (</w:t>
      </w:r>
      <w:r w:rsidRPr="000C0814">
        <w:t>93.31%; GAM 40.56%) and stem diameter (83.66%; GAM 40.03</w:t>
      </w:r>
      <w:r w:rsidR="00C96A4B" w:rsidRPr="000C0814">
        <w:t>%)</w:t>
      </w:r>
      <w:r w:rsidR="00C96A4B">
        <w:t>, respectively</w:t>
      </w:r>
      <w:r w:rsidRPr="000C0814">
        <w:t xml:space="preserve">. In </w:t>
      </w:r>
      <w:r w:rsidRPr="00B91C6B">
        <w:rPr>
          <w:i/>
          <w:iCs/>
        </w:rPr>
        <w:t>Kharif</w:t>
      </w:r>
      <w:r w:rsidRPr="000C0814">
        <w:t xml:space="preserve">, high variability </w:t>
      </w:r>
      <w:r w:rsidR="000C0814" w:rsidRPr="000C0814">
        <w:t xml:space="preserve">evident from high GCV and PCV, </w:t>
      </w:r>
      <w:r w:rsidRPr="001B5427">
        <w:t xml:space="preserve">persisted for ASI (53.34%, 70.18%), ears per plant (31.10%, 32.37%), fresh ear weight (37.72%, 38.04%) and stay-green (34.26%, 40.86%), </w:t>
      </w:r>
      <w:r w:rsidR="000C0814">
        <w:t xml:space="preserve">respectively. This was also </w:t>
      </w:r>
      <w:r w:rsidRPr="001B5427">
        <w:t xml:space="preserve">accompanied by very high heritability </w:t>
      </w:r>
      <w:r w:rsidR="000C0814">
        <w:t xml:space="preserve">and GAM </w:t>
      </w:r>
      <w:r w:rsidRPr="001B5427">
        <w:t xml:space="preserve">for ears per plant (92.32%; 64.06%), plant height (80.14%; GAM 46.66%), leaf area (76.61%; GAM 47.35%) and stem diameter (84.34%; GAM 44.00%). Green fodder yield showed moderate heritability in both seasons (33.37% in </w:t>
      </w:r>
      <w:r w:rsidRPr="00B91C6B">
        <w:rPr>
          <w:i/>
          <w:iCs/>
        </w:rPr>
        <w:t>Rabi</w:t>
      </w:r>
      <w:r w:rsidRPr="001B5427">
        <w:t xml:space="preserve">; 37.58% in </w:t>
      </w:r>
      <w:r w:rsidRPr="00B91C6B">
        <w:rPr>
          <w:i/>
          <w:iCs/>
        </w:rPr>
        <w:t>Kharif</w:t>
      </w:r>
      <w:r w:rsidRPr="001B5427">
        <w:t>), reflecting environmental influence.</w:t>
      </w:r>
      <w:r>
        <w:t xml:space="preserve"> </w:t>
      </w:r>
      <w:r w:rsidRPr="001B5427">
        <w:t xml:space="preserve">Correlation analysis revealed a consistent set of biomass-determinants. In </w:t>
      </w:r>
      <w:r w:rsidRPr="00B91C6B">
        <w:rPr>
          <w:i/>
          <w:iCs/>
        </w:rPr>
        <w:t>Rabi</w:t>
      </w:r>
      <w:r w:rsidRPr="001B5427">
        <w:t>, green fodder yield (GFY) correlated strongly with leaf area (r = 0.54), stem diameter (0.39), leaf number (0.39) and plant height (0.31)</w:t>
      </w:r>
      <w:r w:rsidR="00077CBB">
        <w:t xml:space="preserve">. </w:t>
      </w:r>
      <w:r w:rsidRPr="001B5427">
        <w:t xml:space="preserve">In </w:t>
      </w:r>
      <w:r w:rsidRPr="00B91C6B">
        <w:rPr>
          <w:i/>
          <w:iCs/>
        </w:rPr>
        <w:t>Kharif</w:t>
      </w:r>
      <w:r w:rsidRPr="001B5427">
        <w:t xml:space="preserve">, GFY again associated with </w:t>
      </w:r>
      <w:r w:rsidRPr="00077CBB">
        <w:t>stem diameter</w:t>
      </w:r>
      <w:r w:rsidR="000C0814" w:rsidRPr="00077CBB">
        <w:t xml:space="preserve"> (</w:t>
      </w:r>
      <w:r w:rsidR="00077CBB" w:rsidRPr="00077CBB">
        <w:t>0.53</w:t>
      </w:r>
      <w:r w:rsidR="000C0814" w:rsidRPr="00077CBB">
        <w:t>)</w:t>
      </w:r>
      <w:r w:rsidRPr="00077CBB">
        <w:t xml:space="preserve">, </w:t>
      </w:r>
      <w:r w:rsidRPr="001B5427">
        <w:t>plant height (0.29), ears per plant (0.25) and leaf area (0.20). Flowering traits showed weak or negative associations in both seasons.</w:t>
      </w:r>
      <w:r>
        <w:t xml:space="preserve"> </w:t>
      </w:r>
      <w:r w:rsidRPr="001B5427">
        <w:t xml:space="preserve">Collectively, stem diameter, leaf area, plant height, ears per plant and fresh ear weight emerge as stable, high-heritability, high-impact selection </w:t>
      </w:r>
      <w:r w:rsidR="000C0814">
        <w:t>traits</w:t>
      </w:r>
      <w:r w:rsidRPr="001B5427">
        <w:t xml:space="preserve"> for developing high-biomass, climate-resilient fodder maize genotypes</w:t>
      </w:r>
      <w:r>
        <w:t>.</w:t>
      </w:r>
    </w:p>
    <w:p w14:paraId="1CCBCD19" w14:textId="4C32BA6F" w:rsidR="001C38D9" w:rsidRPr="00976539" w:rsidRDefault="001C38D9" w:rsidP="001C38D9">
      <w:pPr>
        <w:pStyle w:val="AralkYok"/>
        <w:spacing w:line="360" w:lineRule="auto"/>
        <w:jc w:val="both"/>
      </w:pPr>
      <w:r w:rsidRPr="00DA642B">
        <w:rPr>
          <w:b/>
          <w:color w:val="FF0000"/>
        </w:rPr>
        <w:t>Keywords:</w:t>
      </w:r>
      <w:r>
        <w:t xml:space="preserve"> </w:t>
      </w:r>
      <w:r w:rsidR="00B91C6B">
        <w:t xml:space="preserve">Biomass, </w:t>
      </w:r>
      <w:r w:rsidR="000C0814">
        <w:t>Diverse</w:t>
      </w:r>
      <w:r>
        <w:t>,</w:t>
      </w:r>
      <w:r w:rsidRPr="0075085C">
        <w:t xml:space="preserve"> </w:t>
      </w:r>
      <w:r>
        <w:t>Correlation, Fodder</w:t>
      </w:r>
      <w:r w:rsidR="00B91C6B">
        <w:t xml:space="preserve">, </w:t>
      </w:r>
      <w:r w:rsidR="000C0814">
        <w:t xml:space="preserve">Germplasm, </w:t>
      </w:r>
      <w:r w:rsidR="00B91C6B">
        <w:t xml:space="preserve">Heritability, </w:t>
      </w:r>
      <w:r>
        <w:t xml:space="preserve">Maize and Variability </w:t>
      </w:r>
    </w:p>
    <w:p w14:paraId="40D2DA6A" w14:textId="7DA197A0" w:rsidR="00580FAC" w:rsidRPr="00D47B38" w:rsidRDefault="00580FAC" w:rsidP="001B5427">
      <w:pPr>
        <w:pStyle w:val="AralkYok"/>
        <w:spacing w:line="360" w:lineRule="auto"/>
        <w:jc w:val="both"/>
        <w:rPr>
          <w:b/>
          <w:bCs/>
        </w:rPr>
      </w:pPr>
      <w:r w:rsidRPr="00D47B38">
        <w:rPr>
          <w:b/>
          <w:bCs/>
        </w:rPr>
        <w:lastRenderedPageBreak/>
        <w:t>1. Introduction</w:t>
      </w:r>
    </w:p>
    <w:p w14:paraId="5502B319" w14:textId="5127179A" w:rsidR="00D47B38" w:rsidRDefault="00D47B38" w:rsidP="00DA642B">
      <w:pPr>
        <w:spacing w:after="0" w:line="360" w:lineRule="auto"/>
        <w:jc w:val="both"/>
      </w:pPr>
      <w:r w:rsidRPr="00DA642B">
        <w:rPr>
          <w:color w:val="FF0000"/>
        </w:rPr>
        <w:t>Maize (</w:t>
      </w:r>
      <w:r w:rsidRPr="00DA642B">
        <w:rPr>
          <w:i/>
          <w:iCs/>
          <w:color w:val="FF0000"/>
        </w:rPr>
        <w:t>Zea mays</w:t>
      </w:r>
      <w:r w:rsidRPr="00DA642B">
        <w:rPr>
          <w:color w:val="FF0000"/>
        </w:rPr>
        <w:t xml:space="preserve"> L.) </w:t>
      </w:r>
      <w:r w:rsidRPr="00D47B38">
        <w:t>is one of the world’s most important cereals, contributing nearly 1.2 billion tonnes annually and serving as a key driver of global food, feed and fodder security (FAO, 2023). In mixed crop</w:t>
      </w:r>
      <w:r>
        <w:t>-</w:t>
      </w:r>
      <w:r w:rsidRPr="00D47B38">
        <w:t>livestock systems, green fodder maize is particularly valued for its high biomass productivity, good digestibility and adaptability to diverse agro-climatic conditions. With increasing climatic variability and the rising demand for livestock feed</w:t>
      </w:r>
      <w:r>
        <w:t xml:space="preserve">, </w:t>
      </w:r>
      <w:r w:rsidRPr="00D47B38">
        <w:t>projected to grow by 70% by 2050</w:t>
      </w:r>
      <w:r>
        <w:t xml:space="preserve">, </w:t>
      </w:r>
      <w:r w:rsidRPr="00D47B38">
        <w:t xml:space="preserve">identifying stable, high-yielding fodder maize genotypes has become a strategic priority for sustainable agriculture (Sharma </w:t>
      </w:r>
      <w:r w:rsidRPr="00D47B38">
        <w:rPr>
          <w:i/>
          <w:iCs/>
        </w:rPr>
        <w:t>et al</w:t>
      </w:r>
      <w:r w:rsidRPr="00D47B38">
        <w:t>., 2021).</w:t>
      </w:r>
      <w:r>
        <w:t xml:space="preserve"> </w:t>
      </w:r>
      <w:r w:rsidRPr="00D47B38">
        <w:t xml:space="preserve">Genetic variability constitutes the fundamental basis for crop improvement because the success of selection depends on the magnitude of available genetic differences among genotypes. Parameters such as the genotypic and phenotypic coefficients of variation (GCV and PCV), heritability and genetic advance help quantify the nature of variability and the relative contributions of additive and non-additive gene effects. In fodder maize, traits such as plant height, leaf area, stem girth and green fodder yield often exhibit considerable variability, enabling breeders to design efficient selection strategies for biomass productivity and quality (Kumar </w:t>
      </w:r>
      <w:r w:rsidRPr="00D47B38">
        <w:rPr>
          <w:i/>
          <w:iCs/>
        </w:rPr>
        <w:t>et al</w:t>
      </w:r>
      <w:r w:rsidRPr="00D47B38">
        <w:t>., 2020).</w:t>
      </w:r>
      <w:r>
        <w:t xml:space="preserve"> Correlation </w:t>
      </w:r>
      <w:r w:rsidRPr="00D47B38">
        <w:t>analysis further enhances breeding efficiency by identifying traits that directly or indirectly contribute to fodder yield. Since biomass yield is a polygenic, highly complex trait influenced by multiple morphological and physiological components, understanding the relationships among traits becomes essential for defining selection indices. Positive and significant correlations between fodder yield and traits like plant height</w:t>
      </w:r>
      <w:r>
        <w:t xml:space="preserve"> </w:t>
      </w:r>
      <w:r w:rsidRPr="00D47B38">
        <w:t xml:space="preserve">and number of leaves per plant have been widely reported in tropical and subtropical maize (Singh </w:t>
      </w:r>
      <w:r w:rsidRPr="00D47B38">
        <w:rPr>
          <w:i/>
          <w:iCs/>
        </w:rPr>
        <w:t>et al</w:t>
      </w:r>
      <w:r w:rsidRPr="00D47B38">
        <w:t>., 2019). Such insights enable indirect selection for yield by focusing on easily measurable, highly heritable traits.</w:t>
      </w:r>
      <w:r>
        <w:t xml:space="preserve"> </w:t>
      </w:r>
      <w:r w:rsidRPr="00D47B38">
        <w:t>Despite extensive research on maize variability, studies focusing on fodder-related traits using diversity-rich panels like the CAAM (CIMMYT Asia Association Mapping) panel across multiple seasons remain limited. Multi-season evaluation is essential to quantify genetic variation reliably and detect stable trait relationships under variable environmental conditions. Therefore, the present study aims to (i) assess the genetic variability for key fodder traits in a diverse panel of maize inbreds evaluated across two contrasting seasons and (ii) examine correlations to identify effective selection criteria for improving fodder yield and its associated traits.</w:t>
      </w:r>
    </w:p>
    <w:p w14:paraId="63C162A2" w14:textId="77777777" w:rsidR="00DA642B" w:rsidRPr="00D47B38" w:rsidRDefault="00DA642B" w:rsidP="00DA642B">
      <w:pPr>
        <w:spacing w:after="0" w:line="360" w:lineRule="auto"/>
        <w:jc w:val="both"/>
      </w:pPr>
    </w:p>
    <w:p w14:paraId="40F0FC34" w14:textId="632D1EC7" w:rsidR="00FD68D6" w:rsidRPr="00DA642B" w:rsidRDefault="00AD7CF6" w:rsidP="00D47B38">
      <w:pPr>
        <w:pStyle w:val="AralkYok"/>
        <w:spacing w:line="360" w:lineRule="auto"/>
        <w:jc w:val="both"/>
        <w:rPr>
          <w:b/>
          <w:bCs/>
          <w:color w:val="FF0000"/>
        </w:rPr>
      </w:pPr>
      <w:r w:rsidRPr="00DA642B">
        <w:rPr>
          <w:b/>
          <w:bCs/>
          <w:color w:val="FF0000"/>
        </w:rPr>
        <w:t xml:space="preserve">2. </w:t>
      </w:r>
      <w:r w:rsidR="00FD68D6" w:rsidRPr="00DA642B">
        <w:rPr>
          <w:b/>
          <w:bCs/>
          <w:color w:val="FF0000"/>
        </w:rPr>
        <w:t xml:space="preserve">Material and </w:t>
      </w:r>
      <w:r w:rsidRPr="00DA642B">
        <w:rPr>
          <w:b/>
          <w:bCs/>
          <w:color w:val="FF0000"/>
        </w:rPr>
        <w:t>m</w:t>
      </w:r>
      <w:r w:rsidR="00FD68D6" w:rsidRPr="00DA642B">
        <w:rPr>
          <w:b/>
          <w:bCs/>
          <w:color w:val="FF0000"/>
        </w:rPr>
        <w:t xml:space="preserve">ethods </w:t>
      </w:r>
    </w:p>
    <w:p w14:paraId="6C7BF087" w14:textId="7F21ECB5" w:rsidR="00FD68D6" w:rsidRPr="00AD7CF6" w:rsidRDefault="00FD68D6" w:rsidP="00DA642B">
      <w:pPr>
        <w:pStyle w:val="AralkYok"/>
        <w:spacing w:line="360" w:lineRule="auto"/>
        <w:jc w:val="both"/>
      </w:pPr>
      <w:r w:rsidRPr="00DA642B">
        <w:rPr>
          <w:color w:val="FF0000"/>
        </w:rPr>
        <w:t xml:space="preserve">A subset of the </w:t>
      </w:r>
      <w:r w:rsidRPr="00AD7CF6">
        <w:t xml:space="preserve">CAAM Panel comprising maize inbred lines obtained from CIMMYT-Asia, Hyderabad, was used for phenotypic evaluation. These lines represent diverse genetic </w:t>
      </w:r>
      <w:r w:rsidRPr="00AD7CF6">
        <w:lastRenderedPageBreak/>
        <w:t>backgrounds derived from multiple CIMMYT breeding pools and are known for their adaptability to Asian agro-ecologies, tolerance to drought, heat, excess moisture and resistance to biotic stresses such as downy mildew. In Season 1 (</w:t>
      </w:r>
      <w:r w:rsidRPr="00B91C6B">
        <w:rPr>
          <w:i/>
          <w:iCs/>
        </w:rPr>
        <w:t>Rabi</w:t>
      </w:r>
      <w:r w:rsidRPr="00AD7CF6">
        <w:t xml:space="preserve"> 2023), 249 lines established adequate crop stands, whereas in Season 2 (</w:t>
      </w:r>
      <w:r w:rsidRPr="00B91C6B">
        <w:rPr>
          <w:i/>
          <w:iCs/>
        </w:rPr>
        <w:t>Kharif</w:t>
      </w:r>
      <w:r w:rsidRPr="00AD7CF6">
        <w:t xml:space="preserve"> 2024), precise phenotyping was possible for 200 lines.</w:t>
      </w:r>
      <w:r w:rsidR="00AD7CF6">
        <w:t xml:space="preserve"> </w:t>
      </w:r>
      <w:r w:rsidRPr="00AD7CF6">
        <w:t xml:space="preserve">Field evaluations were conducted at the College of Agriculture, Shivamogga, across the two seasons using an alpha-lattice design with two replications and blocks of five entries. Standard agronomic management was followed and observations were recorded at appropriate stages. For most traits, data were collected from five competitive plants per plot in each replication, while plot-based measurements were taken for phenological traits, stay-green expression and fodder yield components. Days to 50% tasseling and silking were recorded as the number of days from sowing until half of the </w:t>
      </w:r>
      <w:r w:rsidR="009931D4">
        <w:t>plant population</w:t>
      </w:r>
      <w:r w:rsidRPr="00AD7CF6">
        <w:t xml:space="preserve"> exhibited anther dehiscence or silk emergence, respectively</w:t>
      </w:r>
      <w:r w:rsidR="00976539">
        <w:t xml:space="preserve"> </w:t>
      </w:r>
      <w:r w:rsidRPr="00AD7CF6">
        <w:t>and anthesis-silking interval was computed as their difference</w:t>
      </w:r>
      <w:r w:rsidR="009931D4">
        <w:t xml:space="preserve"> in terms of days</w:t>
      </w:r>
      <w:r w:rsidRPr="00AD7CF6">
        <w:t>. Plant height, leaf number, stem diameter and leaf morphological traits (leaf length, width and leaf area) were measured following standard maize protocols. Yield-related attributes, including number of ears per plant, fresh ear weight, ear length and ear diameter, were recorded at harvest. The stay-green phenotype was scored at physiological maturity using a 1</w:t>
      </w:r>
      <w:r w:rsidR="006A34BE">
        <w:t>-</w:t>
      </w:r>
      <w:r w:rsidRPr="00AD7CF6">
        <w:t>5 scale</w:t>
      </w:r>
      <w:r w:rsidR="006A34BE">
        <w:t xml:space="preserve"> (</w:t>
      </w:r>
      <w:r w:rsidR="006A34BE" w:rsidRPr="006A34BE">
        <w:t xml:space="preserve">Monneveux </w:t>
      </w:r>
      <w:r w:rsidR="006A34BE" w:rsidRPr="006A34BE">
        <w:rPr>
          <w:i/>
          <w:iCs/>
        </w:rPr>
        <w:t>et al</w:t>
      </w:r>
      <w:r w:rsidR="006A34BE" w:rsidRPr="006A34BE">
        <w:t>., 2006</w:t>
      </w:r>
      <w:r w:rsidR="006A34BE">
        <w:t>)</w:t>
      </w:r>
      <w:r w:rsidRPr="00AD7CF6">
        <w:t>, where higher scores indicated superior retention of green leaf area. Green and dry fodder yields were obtained from whole-plant biomass and expressed on a per-hectare basis.</w:t>
      </w:r>
    </w:p>
    <w:p w14:paraId="69C75451" w14:textId="0CF1CC14" w:rsidR="00FD68D6" w:rsidRDefault="00FD68D6" w:rsidP="00AD7CF6">
      <w:pPr>
        <w:pStyle w:val="AralkYok"/>
        <w:spacing w:line="360" w:lineRule="auto"/>
        <w:ind w:firstLine="720"/>
        <w:jc w:val="both"/>
      </w:pPr>
      <w:r w:rsidRPr="00AD7CF6">
        <w:t>Phenotypic data were subjected to analysis of variance based on the alpha-lattice model as proposed by Patterson and Williams (1976). The model included replication and block effects as random and genotype effects as fixed. Variance components were used to estimate phenotypic and genotypic variances following Weber and Moorthy (1952). Genotypic</w:t>
      </w:r>
      <w:r w:rsidR="00203A55">
        <w:t xml:space="preserve"> </w:t>
      </w:r>
      <w:r w:rsidR="00203A55" w:rsidRPr="00AD7CF6">
        <w:t>coefficients of variation</w:t>
      </w:r>
      <w:r w:rsidR="00203A55">
        <w:t xml:space="preserve"> (GCV)</w:t>
      </w:r>
      <w:r w:rsidRPr="00AD7CF6">
        <w:t xml:space="preserve"> and phenotypic coefficients of variation </w:t>
      </w:r>
      <w:r w:rsidR="00203A55">
        <w:t xml:space="preserve">(PCV) </w:t>
      </w:r>
      <w:r w:rsidRPr="00AD7CF6">
        <w:t xml:space="preserve">were calculated as described by Burton and DeVane (1953) and classified according to Sivasubramanian and Menon (1973). Broad-sense heritability estimates were computed following Allard (1960) and categorized as per Robinson </w:t>
      </w:r>
      <w:r w:rsidRPr="009931D4">
        <w:rPr>
          <w:i/>
          <w:iCs/>
        </w:rPr>
        <w:t>et al</w:t>
      </w:r>
      <w:r w:rsidRPr="00AD7CF6">
        <w:t xml:space="preserve">. (1949). </w:t>
      </w:r>
      <w:r w:rsidR="00203A55">
        <w:t>G</w:t>
      </w:r>
      <w:r w:rsidRPr="00AD7CF6">
        <w:t xml:space="preserve">enetic advance as percent of mean </w:t>
      </w:r>
      <w:r w:rsidR="00203A55">
        <w:t>(GAM)</w:t>
      </w:r>
      <w:r w:rsidRPr="00AD7CF6">
        <w:t xml:space="preserve">were derived using the formula of Johnson </w:t>
      </w:r>
      <w:r w:rsidRPr="009931D4">
        <w:rPr>
          <w:i/>
          <w:iCs/>
        </w:rPr>
        <w:t>et al</w:t>
      </w:r>
      <w:r w:rsidRPr="00AD7CF6">
        <w:t xml:space="preserve">. (1955). Correlation coefficients among key fodder yield-related traits were estimated using variance–covariance components as outlined by Al-Jibouri </w:t>
      </w:r>
      <w:r w:rsidRPr="009931D4">
        <w:rPr>
          <w:i/>
          <w:iCs/>
        </w:rPr>
        <w:t>et al</w:t>
      </w:r>
      <w:r w:rsidRPr="00AD7CF6">
        <w:t>. (1958). All statistical analyses were carried out in META-R and R (version 4.1) using the ‘metan’ package and significance of correlations was assessed at 5% and 1% probability levels.</w:t>
      </w:r>
    </w:p>
    <w:p w14:paraId="332ECBF8" w14:textId="2553C57B" w:rsidR="00DA642B" w:rsidRDefault="00DA642B" w:rsidP="00AD7CF6">
      <w:pPr>
        <w:pStyle w:val="AralkYok"/>
        <w:spacing w:line="360" w:lineRule="auto"/>
        <w:ind w:firstLine="720"/>
        <w:jc w:val="both"/>
      </w:pPr>
    </w:p>
    <w:p w14:paraId="19CBD81A" w14:textId="77777777" w:rsidR="00DA642B" w:rsidRPr="00AD7CF6" w:rsidRDefault="00DA642B" w:rsidP="00AD7CF6">
      <w:pPr>
        <w:pStyle w:val="AralkYok"/>
        <w:spacing w:line="360" w:lineRule="auto"/>
        <w:ind w:firstLine="720"/>
        <w:jc w:val="both"/>
      </w:pPr>
    </w:p>
    <w:p w14:paraId="1BF7D7C7" w14:textId="2064B0B4" w:rsidR="00AD7CF6" w:rsidRPr="00DA642B" w:rsidRDefault="00AD7CF6" w:rsidP="00AD7CF6">
      <w:pPr>
        <w:pStyle w:val="AralkYok"/>
        <w:spacing w:line="360" w:lineRule="auto"/>
        <w:jc w:val="both"/>
        <w:rPr>
          <w:b/>
          <w:bCs/>
          <w:color w:val="FF0000"/>
        </w:rPr>
      </w:pPr>
      <w:r w:rsidRPr="00DA642B">
        <w:rPr>
          <w:b/>
          <w:bCs/>
          <w:color w:val="FF0000"/>
        </w:rPr>
        <w:lastRenderedPageBreak/>
        <w:t>3. Results and discussion</w:t>
      </w:r>
    </w:p>
    <w:p w14:paraId="40CFEBA9" w14:textId="211E649F" w:rsidR="00AD7CF6" w:rsidRPr="00DA642B" w:rsidRDefault="00AD7CF6" w:rsidP="00AD7CF6">
      <w:pPr>
        <w:pStyle w:val="AralkYok"/>
        <w:spacing w:line="360" w:lineRule="auto"/>
        <w:jc w:val="both"/>
        <w:rPr>
          <w:b/>
          <w:bCs/>
          <w:color w:val="FF0000"/>
        </w:rPr>
      </w:pPr>
      <w:r w:rsidRPr="00DA642B">
        <w:rPr>
          <w:b/>
          <w:bCs/>
          <w:color w:val="FF0000"/>
        </w:rPr>
        <w:t>3.1 Genetic</w:t>
      </w:r>
      <w:r w:rsidR="00E45248" w:rsidRPr="00DA642B">
        <w:rPr>
          <w:b/>
          <w:bCs/>
          <w:color w:val="FF0000"/>
        </w:rPr>
        <w:t xml:space="preserve"> variability</w:t>
      </w:r>
    </w:p>
    <w:p w14:paraId="42E8D42B" w14:textId="3C2E1DCF" w:rsidR="00AD7CF6" w:rsidRDefault="001E7410" w:rsidP="00DA642B">
      <w:pPr>
        <w:pStyle w:val="AralkYok"/>
        <w:spacing w:line="360" w:lineRule="auto"/>
        <w:jc w:val="both"/>
      </w:pPr>
      <w:bookmarkStart w:id="0" w:name="_Hlk216038161"/>
      <w:r w:rsidRPr="00DA642B">
        <w:rPr>
          <w:color w:val="FF0000"/>
        </w:rPr>
        <w:t xml:space="preserve">Analysis of variance </w:t>
      </w:r>
      <w:r>
        <w:t xml:space="preserve">of </w:t>
      </w:r>
      <w:r w:rsidRPr="00077CBB">
        <w:t xml:space="preserve">two seasons </w:t>
      </w:r>
      <w:r w:rsidRPr="00077CBB">
        <w:rPr>
          <w:i/>
          <w:iCs/>
        </w:rPr>
        <w:t>i.e</w:t>
      </w:r>
      <w:r w:rsidRPr="00077CBB">
        <w:t xml:space="preserve">., </w:t>
      </w:r>
      <w:r w:rsidRPr="00B91C6B">
        <w:rPr>
          <w:i/>
          <w:iCs/>
        </w:rPr>
        <w:t>Rabi</w:t>
      </w:r>
      <w:r w:rsidRPr="00077CBB">
        <w:t xml:space="preserve"> 2023 (Table 1) and </w:t>
      </w:r>
      <w:r w:rsidRPr="00B91C6B">
        <w:rPr>
          <w:i/>
          <w:iCs/>
        </w:rPr>
        <w:t>Kharif</w:t>
      </w:r>
      <w:r w:rsidRPr="00077CBB">
        <w:t xml:space="preserve"> 2024 </w:t>
      </w:r>
      <w:r w:rsidR="00A3492E" w:rsidRPr="00077CBB">
        <w:br/>
      </w:r>
      <w:r w:rsidRPr="00077CBB">
        <w:t>(Table 2)</w:t>
      </w:r>
      <w:r w:rsidR="00A3492E" w:rsidRPr="00077CBB">
        <w:t xml:space="preserve"> revealed the presence of ample variation in the studied germplasm. </w:t>
      </w:r>
      <w:r w:rsidR="00E45248" w:rsidRPr="00077CBB">
        <w:t xml:space="preserve">Since both the seasons are divergent and behaviour of genotype was </w:t>
      </w:r>
      <w:r w:rsidR="00077CBB" w:rsidRPr="00077CBB">
        <w:t>contrastingly</w:t>
      </w:r>
      <w:r w:rsidR="00E45248" w:rsidRPr="00077CBB">
        <w:t xml:space="preserve"> different the results of individual seasons are presented separately</w:t>
      </w:r>
      <w:r w:rsidR="00077CBB" w:rsidRPr="00077CBB">
        <w:t>.</w:t>
      </w:r>
      <w:r w:rsidR="00E45248" w:rsidRPr="00077CBB">
        <w:t xml:space="preserve"> </w:t>
      </w:r>
      <w:r w:rsidR="00BD630C" w:rsidRPr="00077CBB">
        <w:t>The</w:t>
      </w:r>
      <w:r w:rsidR="00E45248" w:rsidRPr="00077CBB">
        <w:t xml:space="preserve"> </w:t>
      </w:r>
      <w:r w:rsidR="00BD630C" w:rsidRPr="00BD630C">
        <w:t xml:space="preserve">evaluation of the CAAM panel across </w:t>
      </w:r>
      <w:r w:rsidR="00BD630C" w:rsidRPr="00B91C6B">
        <w:rPr>
          <w:i/>
          <w:iCs/>
        </w:rPr>
        <w:t>Rabi</w:t>
      </w:r>
      <w:r w:rsidR="00BD630C" w:rsidRPr="00BD630C">
        <w:t xml:space="preserve"> 2023</w:t>
      </w:r>
      <w:r>
        <w:t xml:space="preserve"> (Table </w:t>
      </w:r>
      <w:r w:rsidR="00A3492E">
        <w:t>3</w:t>
      </w:r>
      <w:r>
        <w:t>)</w:t>
      </w:r>
      <w:r w:rsidR="00BD630C" w:rsidRPr="00BD630C">
        <w:t xml:space="preserve"> and </w:t>
      </w:r>
      <w:r w:rsidR="00BD630C" w:rsidRPr="00B91C6B">
        <w:rPr>
          <w:i/>
          <w:iCs/>
        </w:rPr>
        <w:t>Kharif</w:t>
      </w:r>
      <w:r w:rsidR="00BD630C" w:rsidRPr="00BD630C">
        <w:t xml:space="preserve"> 2024</w:t>
      </w:r>
      <w:r>
        <w:t xml:space="preserve"> (Table </w:t>
      </w:r>
      <w:r w:rsidR="00A3492E">
        <w:t>4</w:t>
      </w:r>
      <w:r>
        <w:t>)</w:t>
      </w:r>
      <w:r w:rsidR="00BD630C" w:rsidRPr="00BD630C">
        <w:t xml:space="preserve"> revealed a stable and substantial expression of genetic variability for most fodder-related traits, with consistently high GCV and PCV values confirming the presence of </w:t>
      </w:r>
      <w:r w:rsidR="00BD630C">
        <w:t>abundant variability</w:t>
      </w:r>
      <w:r w:rsidR="00BD630C" w:rsidRPr="00BD630C">
        <w:t xml:space="preserve"> within the panel. Although PCV exceeded GCV in both seasons, the narrow differences for vegetative and ear traits such as plant height, leaf width, leaf area, stem diameter and fresh ear weight indicated that these characters were largely genetically governed across environments. Plant height expressed GCV</w:t>
      </w:r>
      <w:r w:rsidR="00183DC7">
        <w:t xml:space="preserve"> (</w:t>
      </w:r>
      <w:r w:rsidR="00183DC7" w:rsidRPr="00BD630C">
        <w:t>19.69</w:t>
      </w:r>
      <w:r w:rsidR="00183DC7">
        <w:t>%)</w:t>
      </w:r>
      <w:r w:rsidR="00BD630C" w:rsidRPr="00BD630C">
        <w:t xml:space="preserve"> and PCV</w:t>
      </w:r>
      <w:r w:rsidR="00183DC7">
        <w:t xml:space="preserve"> (</w:t>
      </w:r>
      <w:r w:rsidR="008F3B5A" w:rsidRPr="00BD630C">
        <w:t>20.38</w:t>
      </w:r>
      <w:r w:rsidR="008F3B5A">
        <w:t>%</w:t>
      </w:r>
      <w:r w:rsidR="00183DC7">
        <w:t>)</w:t>
      </w:r>
      <w:r w:rsidR="00BD630C" w:rsidRPr="00BD630C">
        <w:t xml:space="preserve"> values</w:t>
      </w:r>
      <w:r w:rsidR="008F3B5A">
        <w:t xml:space="preserve"> </w:t>
      </w:r>
      <w:r w:rsidR="00BD630C" w:rsidRPr="00BD630C">
        <w:t xml:space="preserve">in </w:t>
      </w:r>
      <w:r w:rsidR="00BD630C" w:rsidRPr="00B91C6B">
        <w:rPr>
          <w:i/>
          <w:iCs/>
        </w:rPr>
        <w:t>Rabi</w:t>
      </w:r>
      <w:r w:rsidR="00BD630C" w:rsidRPr="00BD630C">
        <w:t xml:space="preserve"> along with heritability </w:t>
      </w:r>
      <w:r w:rsidR="008F3B5A">
        <w:t>(</w:t>
      </w:r>
      <w:r w:rsidR="008F3B5A" w:rsidRPr="00BD630C">
        <w:t>93.31</w:t>
      </w:r>
      <w:r w:rsidR="008F3B5A">
        <w:t xml:space="preserve">%) </w:t>
      </w:r>
      <w:r w:rsidR="00BD630C" w:rsidRPr="00BD630C">
        <w:t>and genetic advance</w:t>
      </w:r>
      <w:r w:rsidR="00F645EA">
        <w:t xml:space="preserve"> (</w:t>
      </w:r>
      <w:r w:rsidR="00F645EA" w:rsidRPr="00BD630C">
        <w:t>40.56</w:t>
      </w:r>
      <w:r w:rsidR="00F645EA">
        <w:t xml:space="preserve">%) </w:t>
      </w:r>
      <w:r w:rsidR="00BD630C" w:rsidRPr="00BD630C">
        <w:t xml:space="preserve">while in </w:t>
      </w:r>
      <w:r w:rsidR="00BD630C" w:rsidRPr="00B91C6B">
        <w:rPr>
          <w:i/>
          <w:iCs/>
        </w:rPr>
        <w:t>Kharif</w:t>
      </w:r>
      <w:r w:rsidR="00BD630C" w:rsidRPr="00BD630C">
        <w:t xml:space="preserve"> it showed heritability </w:t>
      </w:r>
      <w:r w:rsidR="00F645EA">
        <w:t>(</w:t>
      </w:r>
      <w:r w:rsidR="00F645EA" w:rsidRPr="00BD630C">
        <w:t>80.14</w:t>
      </w:r>
      <w:r w:rsidR="00F645EA">
        <w:t>%)</w:t>
      </w:r>
      <w:r w:rsidR="00BD630C" w:rsidRPr="00BD630C">
        <w:t xml:space="preserve"> and genetic advance</w:t>
      </w:r>
      <w:r w:rsidR="00F645EA">
        <w:t xml:space="preserve"> (</w:t>
      </w:r>
      <w:r w:rsidR="00F645EA" w:rsidRPr="00BD630C">
        <w:t>46.66</w:t>
      </w:r>
      <w:r w:rsidR="00F645EA">
        <w:t>%)</w:t>
      </w:r>
      <w:r w:rsidR="00BD630C" w:rsidRPr="00BD630C">
        <w:t xml:space="preserve"> of demonstrating highly similar genetic control. Leaf width maintained strong genetic determinism in both seasons with GCV</w:t>
      </w:r>
      <w:r w:rsidR="00F645EA">
        <w:t xml:space="preserve"> (</w:t>
      </w:r>
      <w:r w:rsidR="00BD630C" w:rsidRPr="00BD630C">
        <w:t>18.86</w:t>
      </w:r>
      <w:r w:rsidR="00BD630C">
        <w:t>%</w:t>
      </w:r>
      <w:r w:rsidR="00F645EA">
        <w:t>)</w:t>
      </w:r>
      <w:r w:rsidR="00BD630C" w:rsidRPr="00BD630C">
        <w:t xml:space="preserve"> and PCV</w:t>
      </w:r>
      <w:r w:rsidR="00F645EA">
        <w:t xml:space="preserve"> (</w:t>
      </w:r>
      <w:r w:rsidR="00BD630C" w:rsidRPr="00BD630C">
        <w:t>19.28</w:t>
      </w:r>
      <w:r w:rsidR="00BD630C">
        <w:t>%</w:t>
      </w:r>
      <w:r w:rsidR="00F645EA">
        <w:t>)</w:t>
      </w:r>
      <w:r w:rsidR="00BD630C" w:rsidRPr="00BD630C">
        <w:t xml:space="preserve"> in </w:t>
      </w:r>
      <w:r w:rsidR="00BD630C" w:rsidRPr="00B91C6B">
        <w:rPr>
          <w:i/>
          <w:iCs/>
        </w:rPr>
        <w:t>Rabi</w:t>
      </w:r>
      <w:r w:rsidR="00BD630C" w:rsidRPr="00BD630C">
        <w:t xml:space="preserve"> and heritability </w:t>
      </w:r>
      <w:r w:rsidR="00F645EA">
        <w:t>(</w:t>
      </w:r>
      <w:r w:rsidR="00BD630C" w:rsidRPr="00BD630C">
        <w:t>89.95</w:t>
      </w:r>
      <w:r w:rsidR="00BD630C">
        <w:t>%</w:t>
      </w:r>
      <w:r w:rsidR="00F645EA">
        <w:t>)</w:t>
      </w:r>
      <w:r w:rsidR="00BD630C" w:rsidRPr="00BD630C">
        <w:t xml:space="preserve"> in </w:t>
      </w:r>
      <w:r w:rsidR="00BD630C" w:rsidRPr="00B91C6B">
        <w:rPr>
          <w:i/>
          <w:iCs/>
        </w:rPr>
        <w:t>Kharif</w:t>
      </w:r>
      <w:r w:rsidR="00BD630C" w:rsidRPr="00BD630C">
        <w:t xml:space="preserve">. Leaf area exhibited high variability in both environments with </w:t>
      </w:r>
      <w:r w:rsidR="00BD630C" w:rsidRPr="00B91C6B">
        <w:rPr>
          <w:i/>
          <w:iCs/>
        </w:rPr>
        <w:t>Rabi</w:t>
      </w:r>
      <w:r w:rsidR="00BD630C" w:rsidRPr="00BD630C">
        <w:t xml:space="preserve"> recording GCV </w:t>
      </w:r>
      <w:r w:rsidR="00F645EA">
        <w:t>(</w:t>
      </w:r>
      <w:r w:rsidR="00BD630C" w:rsidRPr="00BD630C">
        <w:t>31.29</w:t>
      </w:r>
      <w:r w:rsidR="00BD630C">
        <w:t>%</w:t>
      </w:r>
      <w:r w:rsidR="00F645EA">
        <w:t>)</w:t>
      </w:r>
      <w:r w:rsidR="00BD630C" w:rsidRPr="00BD630C">
        <w:t xml:space="preserve"> and PCV</w:t>
      </w:r>
      <w:r w:rsidR="00F645EA">
        <w:t xml:space="preserve"> (</w:t>
      </w:r>
      <w:r w:rsidR="00BD630C" w:rsidRPr="00BD630C">
        <w:t>35.07</w:t>
      </w:r>
      <w:r w:rsidR="00BD630C">
        <w:t>%</w:t>
      </w:r>
      <w:r w:rsidR="00F645EA">
        <w:t>)</w:t>
      </w:r>
      <w:r w:rsidR="00BD630C" w:rsidRPr="00BD630C">
        <w:t xml:space="preserve"> and </w:t>
      </w:r>
      <w:r w:rsidR="00BD630C" w:rsidRPr="00B91C6B">
        <w:rPr>
          <w:i/>
          <w:iCs/>
        </w:rPr>
        <w:t>Kharif</w:t>
      </w:r>
      <w:r w:rsidR="00BD630C" w:rsidRPr="00BD630C">
        <w:t xml:space="preserve"> recording GCV </w:t>
      </w:r>
      <w:r w:rsidR="00F645EA">
        <w:t>(</w:t>
      </w:r>
      <w:r w:rsidR="00BD630C" w:rsidRPr="00BD630C">
        <w:t>22.99</w:t>
      </w:r>
      <w:r w:rsidR="00BD630C">
        <w:t>%</w:t>
      </w:r>
      <w:r w:rsidR="00F645EA">
        <w:t>)</w:t>
      </w:r>
      <w:r w:rsidR="00BD630C" w:rsidRPr="00BD630C">
        <w:t xml:space="preserve"> and PCV </w:t>
      </w:r>
      <w:r w:rsidR="00F645EA">
        <w:t>(</w:t>
      </w:r>
      <w:r w:rsidR="00BD630C" w:rsidRPr="00BD630C">
        <w:t>26.26</w:t>
      </w:r>
      <w:r w:rsidR="00BD630C">
        <w:t>%</w:t>
      </w:r>
      <w:r w:rsidR="00F645EA">
        <w:t>)</w:t>
      </w:r>
      <w:r w:rsidR="00BD630C" w:rsidRPr="00BD630C">
        <w:t xml:space="preserve"> supported by high heritability</w:t>
      </w:r>
      <w:r w:rsidR="00F645EA">
        <w:t xml:space="preserve"> (</w:t>
      </w:r>
      <w:r w:rsidR="00BD630C" w:rsidRPr="00BD630C">
        <w:t>79.60</w:t>
      </w:r>
      <w:r w:rsidR="00BD630C">
        <w:t>%</w:t>
      </w:r>
      <w:r w:rsidR="00F645EA">
        <w:t>)</w:t>
      </w:r>
      <w:r w:rsidR="00BD630C" w:rsidRPr="00BD630C">
        <w:t xml:space="preserve"> and </w:t>
      </w:r>
      <w:r w:rsidR="00F645EA">
        <w:t>GAM (</w:t>
      </w:r>
      <w:r w:rsidR="00BD630C" w:rsidRPr="00BD630C">
        <w:t>76.61</w:t>
      </w:r>
      <w:r w:rsidR="00BD630C">
        <w:t>%</w:t>
      </w:r>
      <w:r w:rsidR="00F645EA">
        <w:t>)</w:t>
      </w:r>
      <w:r w:rsidR="00BD630C" w:rsidRPr="00BD630C">
        <w:t xml:space="preserve">. Stem diameter also remained stable across seasons with </w:t>
      </w:r>
      <w:r w:rsidR="00BD630C" w:rsidRPr="00B91C6B">
        <w:rPr>
          <w:i/>
          <w:iCs/>
        </w:rPr>
        <w:t>Rabi</w:t>
      </w:r>
      <w:r w:rsidR="00BD630C" w:rsidRPr="00BD630C">
        <w:t xml:space="preserve"> values of</w:t>
      </w:r>
      <w:r w:rsidR="00F645EA">
        <w:t xml:space="preserve"> GCV</w:t>
      </w:r>
      <w:r w:rsidR="00BD630C" w:rsidRPr="00BD630C">
        <w:t xml:space="preserve"> </w:t>
      </w:r>
      <w:r w:rsidR="00F645EA">
        <w:t>(</w:t>
      </w:r>
      <w:r w:rsidR="00BD630C" w:rsidRPr="00BD630C">
        <w:t>19.43</w:t>
      </w:r>
      <w:r w:rsidR="00BD630C">
        <w:t>%</w:t>
      </w:r>
      <w:r w:rsidR="00F645EA">
        <w:t>)</w:t>
      </w:r>
      <w:r w:rsidR="00BD630C" w:rsidRPr="00BD630C">
        <w:t xml:space="preserve"> and</w:t>
      </w:r>
      <w:r w:rsidR="00F645EA">
        <w:t xml:space="preserve"> PCV</w:t>
      </w:r>
      <w:r w:rsidR="00BD630C" w:rsidRPr="00BD630C">
        <w:t xml:space="preserve"> </w:t>
      </w:r>
      <w:r w:rsidR="00F645EA">
        <w:t>(</w:t>
      </w:r>
      <w:r w:rsidR="00BD630C" w:rsidRPr="00BD630C">
        <w:t>21.25</w:t>
      </w:r>
      <w:r w:rsidR="00BD630C">
        <w:t>%</w:t>
      </w:r>
      <w:r w:rsidR="00F645EA">
        <w:t>)</w:t>
      </w:r>
      <w:r w:rsidR="00BD630C" w:rsidRPr="00BD630C">
        <w:t xml:space="preserve"> and </w:t>
      </w:r>
      <w:r w:rsidR="00BD630C" w:rsidRPr="00B91C6B">
        <w:rPr>
          <w:i/>
          <w:iCs/>
        </w:rPr>
        <w:t>Kharif</w:t>
      </w:r>
      <w:r w:rsidR="00BD630C" w:rsidRPr="00BD630C">
        <w:t xml:space="preserve"> values of </w:t>
      </w:r>
      <w:r w:rsidR="00F645EA">
        <w:t>GCV (</w:t>
      </w:r>
      <w:r w:rsidR="00BD630C" w:rsidRPr="00BD630C">
        <w:t>21.36</w:t>
      </w:r>
      <w:r w:rsidR="00BD630C">
        <w:t>%</w:t>
      </w:r>
      <w:r w:rsidR="00F645EA">
        <w:t>)</w:t>
      </w:r>
      <w:r w:rsidR="00BD630C" w:rsidRPr="00BD630C">
        <w:t xml:space="preserve"> and </w:t>
      </w:r>
      <w:r w:rsidR="00F645EA">
        <w:t>PCV (</w:t>
      </w:r>
      <w:r w:rsidR="00BD630C" w:rsidRPr="00BD630C">
        <w:t>23.26</w:t>
      </w:r>
      <w:r w:rsidR="00BD630C">
        <w:t>%</w:t>
      </w:r>
      <w:r w:rsidR="00F645EA">
        <w:t>)</w:t>
      </w:r>
      <w:r w:rsidR="00BD630C" w:rsidRPr="00BD630C">
        <w:t xml:space="preserve">, accompanied by heritability </w:t>
      </w:r>
      <w:r w:rsidR="00F645EA">
        <w:t>(</w:t>
      </w:r>
      <w:r w:rsidR="00BD630C" w:rsidRPr="00BD630C">
        <w:t>83.66</w:t>
      </w:r>
      <w:r w:rsidR="00BD630C">
        <w:t>%</w:t>
      </w:r>
      <w:r w:rsidR="00F645EA">
        <w:t>)</w:t>
      </w:r>
      <w:r w:rsidR="00BD630C" w:rsidRPr="00BD630C">
        <w:t xml:space="preserve"> and </w:t>
      </w:r>
      <w:r w:rsidR="00F645EA">
        <w:t>GAM (</w:t>
      </w:r>
      <w:r w:rsidR="00BD630C" w:rsidRPr="00BD630C">
        <w:t>84.34</w:t>
      </w:r>
      <w:r w:rsidR="00BD630C">
        <w:t>%</w:t>
      </w:r>
      <w:r w:rsidR="00F645EA">
        <w:t>)</w:t>
      </w:r>
      <w:r w:rsidR="00BD630C" w:rsidRPr="00BD630C">
        <w:t xml:space="preserve"> respectively. Biomass-linked traits such as ears per plant and fresh ear weight consistently demonstrated abundant additive variance. Ears per plant recorded GCV </w:t>
      </w:r>
      <w:r w:rsidR="00F645EA">
        <w:t>(</w:t>
      </w:r>
      <w:r w:rsidR="00BD630C" w:rsidRPr="00BD630C">
        <w:t>21.41</w:t>
      </w:r>
      <w:r w:rsidR="00BD630C">
        <w:t>%</w:t>
      </w:r>
      <w:r w:rsidR="00F645EA">
        <w:t>)</w:t>
      </w:r>
      <w:r w:rsidR="00BD630C" w:rsidRPr="00BD630C">
        <w:t xml:space="preserve"> and PCV </w:t>
      </w:r>
      <w:r w:rsidR="00F645EA">
        <w:t>(</w:t>
      </w:r>
      <w:r w:rsidR="00BD630C" w:rsidRPr="00BD630C">
        <w:t>20.91</w:t>
      </w:r>
      <w:r w:rsidR="00BD630C">
        <w:t>%</w:t>
      </w:r>
      <w:r w:rsidR="00F645EA">
        <w:t>)</w:t>
      </w:r>
      <w:r w:rsidR="00BD630C" w:rsidRPr="00BD630C">
        <w:t xml:space="preserve"> in </w:t>
      </w:r>
      <w:r w:rsidR="00BD630C" w:rsidRPr="00B91C6B">
        <w:rPr>
          <w:i/>
          <w:iCs/>
        </w:rPr>
        <w:t>Rabi</w:t>
      </w:r>
      <w:r w:rsidR="00BD630C" w:rsidRPr="00BD630C">
        <w:t xml:space="preserve"> and GCV </w:t>
      </w:r>
      <w:r w:rsidR="00F645EA">
        <w:t>(</w:t>
      </w:r>
      <w:r w:rsidR="00BD630C" w:rsidRPr="00BD630C">
        <w:t>31.10</w:t>
      </w:r>
      <w:r w:rsidR="00BD630C">
        <w:t>%</w:t>
      </w:r>
      <w:r w:rsidR="00F645EA">
        <w:t>)</w:t>
      </w:r>
      <w:r w:rsidR="00BD630C" w:rsidRPr="00BD630C">
        <w:t xml:space="preserve"> and PCV </w:t>
      </w:r>
      <w:r w:rsidR="00F645EA">
        <w:t>(</w:t>
      </w:r>
      <w:r w:rsidR="00BD630C" w:rsidRPr="00BD630C">
        <w:t>32.37</w:t>
      </w:r>
      <w:r w:rsidR="00BD630C">
        <w:t>%</w:t>
      </w:r>
      <w:r w:rsidR="00F645EA">
        <w:t>)</w:t>
      </w:r>
      <w:r w:rsidR="00BD630C" w:rsidRPr="00BD630C">
        <w:t xml:space="preserve"> in </w:t>
      </w:r>
      <w:r w:rsidR="00BD630C" w:rsidRPr="00B91C6B">
        <w:rPr>
          <w:i/>
          <w:iCs/>
        </w:rPr>
        <w:t>Kharif</w:t>
      </w:r>
      <w:r w:rsidR="00BD630C" w:rsidRPr="00BD630C">
        <w:t xml:space="preserve">, with heritability </w:t>
      </w:r>
      <w:r w:rsidR="00F645EA">
        <w:t>(</w:t>
      </w:r>
      <w:r w:rsidR="00BD630C" w:rsidRPr="00BD630C">
        <w:t>92.32</w:t>
      </w:r>
      <w:r w:rsidR="00BD630C">
        <w:t>%</w:t>
      </w:r>
      <w:r w:rsidR="00F645EA">
        <w:t>)</w:t>
      </w:r>
      <w:r w:rsidR="00BD630C" w:rsidRPr="00BD630C">
        <w:t xml:space="preserve"> and genetic advance </w:t>
      </w:r>
      <w:r w:rsidR="00F645EA">
        <w:t>(</w:t>
      </w:r>
      <w:r w:rsidR="00BD630C" w:rsidRPr="00BD630C">
        <w:t>64.06</w:t>
      </w:r>
      <w:r w:rsidR="00BD630C">
        <w:t>%</w:t>
      </w:r>
      <w:r w:rsidR="00F645EA">
        <w:t>)</w:t>
      </w:r>
      <w:r w:rsidR="00BD630C" w:rsidRPr="00BD630C">
        <w:t xml:space="preserve">. Fresh ear weight remained nearly identical across seasons with </w:t>
      </w:r>
      <w:r w:rsidR="00BD630C" w:rsidRPr="00B91C6B">
        <w:rPr>
          <w:i/>
          <w:iCs/>
        </w:rPr>
        <w:t>Rabi</w:t>
      </w:r>
      <w:r w:rsidR="00BD630C" w:rsidRPr="00BD630C">
        <w:t xml:space="preserve"> values of </w:t>
      </w:r>
      <w:r w:rsidR="00F645EA">
        <w:t>GCV (</w:t>
      </w:r>
      <w:r w:rsidR="00BD630C" w:rsidRPr="00BD630C">
        <w:t>37.18</w:t>
      </w:r>
      <w:r w:rsidR="00BD630C">
        <w:t>%</w:t>
      </w:r>
      <w:r w:rsidR="00F645EA">
        <w:t>)</w:t>
      </w:r>
      <w:r w:rsidR="00BD630C" w:rsidRPr="00BD630C">
        <w:t xml:space="preserve"> and </w:t>
      </w:r>
      <w:r w:rsidR="00F645EA">
        <w:t>PCV (</w:t>
      </w:r>
      <w:r w:rsidR="00BD630C" w:rsidRPr="00BD630C">
        <w:t>37.44</w:t>
      </w:r>
      <w:r w:rsidR="00BD630C">
        <w:t>%</w:t>
      </w:r>
      <w:r w:rsidR="00F645EA">
        <w:t>)</w:t>
      </w:r>
      <w:r w:rsidR="00BD630C" w:rsidRPr="00BD630C">
        <w:t xml:space="preserve"> and </w:t>
      </w:r>
      <w:r w:rsidR="00BD630C" w:rsidRPr="00B91C6B">
        <w:rPr>
          <w:i/>
          <w:iCs/>
        </w:rPr>
        <w:t>Kharif</w:t>
      </w:r>
      <w:r w:rsidR="00BD630C" w:rsidRPr="00BD630C">
        <w:t xml:space="preserve"> values of </w:t>
      </w:r>
      <w:r w:rsidR="00F645EA">
        <w:t>GCV (</w:t>
      </w:r>
      <w:r w:rsidR="00BD630C" w:rsidRPr="00BD630C">
        <w:t>37.72</w:t>
      </w:r>
      <w:r w:rsidR="00BD630C">
        <w:t>%</w:t>
      </w:r>
      <w:r w:rsidR="00F645EA">
        <w:t>)</w:t>
      </w:r>
      <w:r w:rsidR="00BD630C" w:rsidRPr="00BD630C">
        <w:t xml:space="preserve"> and </w:t>
      </w:r>
      <w:r w:rsidR="00F645EA">
        <w:t>PCV (</w:t>
      </w:r>
      <w:r w:rsidR="00BD630C" w:rsidRPr="00BD630C">
        <w:t>38.04</w:t>
      </w:r>
      <w:r w:rsidR="00BD630C">
        <w:t>%</w:t>
      </w:r>
      <w:r w:rsidR="00F645EA">
        <w:t>)</w:t>
      </w:r>
      <w:r w:rsidR="00BD630C" w:rsidRPr="00BD630C">
        <w:t xml:space="preserve">, and extremely high heritability </w:t>
      </w:r>
      <w:r w:rsidR="00F645EA">
        <w:t>(</w:t>
      </w:r>
      <w:r w:rsidR="00BD630C" w:rsidRPr="00BD630C">
        <w:t>98.65</w:t>
      </w:r>
      <w:r w:rsidR="00BD630C">
        <w:t>%</w:t>
      </w:r>
      <w:r w:rsidR="00F645EA">
        <w:t>)</w:t>
      </w:r>
      <w:r w:rsidR="00BD630C" w:rsidRPr="00BD630C">
        <w:t xml:space="preserve"> and </w:t>
      </w:r>
      <w:r w:rsidR="00F645EA">
        <w:t>(</w:t>
      </w:r>
      <w:r w:rsidR="00BD630C" w:rsidRPr="00BD630C">
        <w:t>98.33</w:t>
      </w:r>
      <w:r w:rsidR="00BD630C">
        <w:t>%</w:t>
      </w:r>
      <w:r w:rsidR="00F645EA">
        <w:t>)</w:t>
      </w:r>
      <w:r w:rsidR="00BD630C" w:rsidRPr="00BD630C">
        <w:t xml:space="preserve"> accompanied by genetic advance of </w:t>
      </w:r>
      <w:r w:rsidR="00F645EA">
        <w:t>(</w:t>
      </w:r>
      <w:r w:rsidR="00BD630C" w:rsidRPr="00BD630C">
        <w:t>76.60</w:t>
      </w:r>
      <w:r w:rsidR="00BD630C">
        <w:t>%</w:t>
      </w:r>
      <w:r w:rsidR="00F645EA">
        <w:t>)</w:t>
      </w:r>
      <w:r w:rsidR="00BD630C" w:rsidRPr="00BD630C">
        <w:t xml:space="preserve"> and </w:t>
      </w:r>
      <w:r w:rsidR="00F645EA">
        <w:t>(</w:t>
      </w:r>
      <w:r w:rsidR="00BD630C" w:rsidRPr="00BD630C">
        <w:t>77.70</w:t>
      </w:r>
      <w:r w:rsidR="00BD630C">
        <w:t>%</w:t>
      </w:r>
      <w:r w:rsidR="00F645EA">
        <w:t>)</w:t>
      </w:r>
      <w:r w:rsidR="00BD630C" w:rsidRPr="00BD630C">
        <w:t xml:space="preserve">. Leaf to stem ratio also performed similarly across both seasons with </w:t>
      </w:r>
      <w:r w:rsidR="00BD630C" w:rsidRPr="00B91C6B">
        <w:rPr>
          <w:i/>
          <w:iCs/>
        </w:rPr>
        <w:t>Rabi</w:t>
      </w:r>
      <w:r w:rsidR="00BD630C" w:rsidRPr="00BD630C">
        <w:t xml:space="preserve"> values of </w:t>
      </w:r>
      <w:r w:rsidR="00F645EA">
        <w:t>GCV (</w:t>
      </w:r>
      <w:r w:rsidR="00BD630C" w:rsidRPr="00BD630C">
        <w:t>22.96</w:t>
      </w:r>
      <w:r w:rsidR="00BD630C">
        <w:t>%</w:t>
      </w:r>
      <w:r w:rsidR="00F645EA">
        <w:t>)</w:t>
      </w:r>
      <w:r w:rsidR="00BD630C" w:rsidRPr="00BD630C">
        <w:t xml:space="preserve"> and </w:t>
      </w:r>
      <w:r w:rsidR="00F645EA">
        <w:t>PCV (</w:t>
      </w:r>
      <w:r w:rsidR="00BD630C" w:rsidRPr="00BD630C">
        <w:t>24.94</w:t>
      </w:r>
      <w:r w:rsidR="00BD630C">
        <w:t>%</w:t>
      </w:r>
      <w:r w:rsidR="00F645EA">
        <w:t>)</w:t>
      </w:r>
      <w:r w:rsidR="00BD630C" w:rsidRPr="00BD630C">
        <w:t xml:space="preserve"> and </w:t>
      </w:r>
      <w:r w:rsidR="00BD630C" w:rsidRPr="00B91C6B">
        <w:rPr>
          <w:i/>
          <w:iCs/>
        </w:rPr>
        <w:t>Kharif</w:t>
      </w:r>
      <w:r w:rsidR="00BD630C" w:rsidRPr="00BD630C">
        <w:t xml:space="preserve"> values of </w:t>
      </w:r>
      <w:r w:rsidR="00F645EA">
        <w:t>GCV (</w:t>
      </w:r>
      <w:r w:rsidR="00BD630C" w:rsidRPr="00BD630C">
        <w:t>24.53</w:t>
      </w:r>
      <w:r w:rsidR="00BD630C">
        <w:t>%</w:t>
      </w:r>
      <w:r w:rsidR="00F645EA">
        <w:t>)</w:t>
      </w:r>
      <w:r w:rsidR="00BD630C" w:rsidRPr="00BD630C">
        <w:t xml:space="preserve"> and </w:t>
      </w:r>
      <w:r w:rsidR="00F645EA">
        <w:t>PCV (</w:t>
      </w:r>
      <w:r w:rsidR="00BD630C" w:rsidRPr="00BD630C">
        <w:t>25.76</w:t>
      </w:r>
      <w:r w:rsidR="00BD630C">
        <w:t>%</w:t>
      </w:r>
      <w:r w:rsidR="00F645EA">
        <w:t>)</w:t>
      </w:r>
      <w:r w:rsidR="00BD630C" w:rsidRPr="00BD630C">
        <w:t xml:space="preserve"> supported by high heritability </w:t>
      </w:r>
      <w:r w:rsidR="00F645EA">
        <w:t>(</w:t>
      </w:r>
      <w:r w:rsidR="00BD630C" w:rsidRPr="00BD630C">
        <w:t>90.69</w:t>
      </w:r>
      <w:r w:rsidR="00BD630C">
        <w:t>%</w:t>
      </w:r>
      <w:r w:rsidR="00F645EA">
        <w:t>)</w:t>
      </w:r>
      <w:r w:rsidR="00BD630C" w:rsidRPr="00BD630C">
        <w:t xml:space="preserve"> and genetic advance</w:t>
      </w:r>
      <w:r w:rsidR="00F645EA">
        <w:t xml:space="preserve"> (</w:t>
      </w:r>
      <w:r w:rsidR="00BD630C" w:rsidRPr="00BD630C">
        <w:t>50.53</w:t>
      </w:r>
      <w:r w:rsidR="00BD630C">
        <w:t>%</w:t>
      </w:r>
      <w:r w:rsidR="00F645EA">
        <w:t>)</w:t>
      </w:r>
      <w:r w:rsidR="00BD630C" w:rsidRPr="00BD630C">
        <w:t xml:space="preserve">, confirming its strong additive genetic basis. In contrast, environmental sensitivity was more evident for ASI, flowering traits and fodder yield parameters. ASI showed higher variability in </w:t>
      </w:r>
      <w:r w:rsidR="00BD630C" w:rsidRPr="00B91C6B">
        <w:rPr>
          <w:i/>
          <w:iCs/>
        </w:rPr>
        <w:t>Kharif</w:t>
      </w:r>
      <w:r w:rsidR="00BD630C" w:rsidRPr="00BD630C">
        <w:t xml:space="preserve"> with GCV </w:t>
      </w:r>
      <w:r w:rsidR="00F645EA">
        <w:t>(</w:t>
      </w:r>
      <w:r w:rsidR="00BD630C" w:rsidRPr="00BD630C">
        <w:t>53.34</w:t>
      </w:r>
      <w:r w:rsidR="00BD630C">
        <w:t>%</w:t>
      </w:r>
      <w:r w:rsidR="00F645EA">
        <w:t>)</w:t>
      </w:r>
      <w:r w:rsidR="00BD630C" w:rsidRPr="00BD630C">
        <w:t xml:space="preserve"> and PCV </w:t>
      </w:r>
      <w:r w:rsidR="00F645EA">
        <w:t>(</w:t>
      </w:r>
      <w:r w:rsidR="00BD630C" w:rsidRPr="00BD630C">
        <w:t>70.18</w:t>
      </w:r>
      <w:r w:rsidR="00BD630C">
        <w:t>%</w:t>
      </w:r>
      <w:r w:rsidR="00F645EA">
        <w:t>)</w:t>
      </w:r>
      <w:r w:rsidR="00BD630C" w:rsidRPr="00BD630C">
        <w:t xml:space="preserve"> compared to </w:t>
      </w:r>
      <w:r w:rsidR="00BD630C" w:rsidRPr="00B91C6B">
        <w:rPr>
          <w:i/>
          <w:iCs/>
        </w:rPr>
        <w:t>Rabi</w:t>
      </w:r>
      <w:r w:rsidR="00BD630C" w:rsidRPr="00BD630C">
        <w:t xml:space="preserve"> where values were </w:t>
      </w:r>
      <w:r w:rsidR="00F645EA">
        <w:t>GCV (</w:t>
      </w:r>
      <w:r w:rsidR="00BD630C" w:rsidRPr="00BD630C">
        <w:t>26.48</w:t>
      </w:r>
      <w:r w:rsidR="00BD630C">
        <w:t>%</w:t>
      </w:r>
      <w:r w:rsidR="00C96A4B">
        <w:t>)</w:t>
      </w:r>
      <w:r w:rsidR="00BD630C" w:rsidRPr="00BD630C">
        <w:t xml:space="preserve"> and </w:t>
      </w:r>
      <w:r w:rsidR="00C96A4B">
        <w:t>PCV (</w:t>
      </w:r>
      <w:r w:rsidR="00BD630C" w:rsidRPr="00BD630C">
        <w:t>60.84</w:t>
      </w:r>
      <w:r w:rsidR="00BD630C">
        <w:t>%</w:t>
      </w:r>
      <w:r w:rsidR="00C96A4B">
        <w:t>)</w:t>
      </w:r>
      <w:r w:rsidR="00BD630C" w:rsidRPr="00BD630C">
        <w:t xml:space="preserve">, reflecting greater influence of monsoon-season fluctuations. </w:t>
      </w:r>
      <w:r w:rsidR="00BD630C" w:rsidRPr="00BD630C">
        <w:lastRenderedPageBreak/>
        <w:t xml:space="preserve">Stay-green also differed modestly with </w:t>
      </w:r>
      <w:r w:rsidR="00BD630C" w:rsidRPr="00B91C6B">
        <w:rPr>
          <w:i/>
          <w:iCs/>
        </w:rPr>
        <w:t>Rabi</w:t>
      </w:r>
      <w:r w:rsidR="00BD630C" w:rsidRPr="00BD630C">
        <w:t xml:space="preserve"> heritability </w:t>
      </w:r>
      <w:r w:rsidR="00C96A4B">
        <w:t>(</w:t>
      </w:r>
      <w:r w:rsidR="00BD630C" w:rsidRPr="00BD630C">
        <w:t>22.75</w:t>
      </w:r>
      <w:r w:rsidR="00BD630C">
        <w:t>%</w:t>
      </w:r>
      <w:r w:rsidR="00C96A4B">
        <w:t>)</w:t>
      </w:r>
      <w:r w:rsidR="00BD630C" w:rsidRPr="00BD630C">
        <w:t xml:space="preserve"> and genetic advance </w:t>
      </w:r>
      <w:r w:rsidR="00C96A4B">
        <w:t>(</w:t>
      </w:r>
      <w:r w:rsidR="00BD630C" w:rsidRPr="00BD630C">
        <w:t>38.62</w:t>
      </w:r>
      <w:r w:rsidR="00BD630C">
        <w:t>%</w:t>
      </w:r>
      <w:r w:rsidR="00C96A4B">
        <w:t>)</w:t>
      </w:r>
      <w:r w:rsidR="00BD630C" w:rsidRPr="00BD630C">
        <w:t xml:space="preserve">, whereas </w:t>
      </w:r>
      <w:r w:rsidR="00BD630C" w:rsidRPr="00B91C6B">
        <w:rPr>
          <w:i/>
          <w:iCs/>
        </w:rPr>
        <w:t>Kharif</w:t>
      </w:r>
      <w:r w:rsidR="00BD630C" w:rsidRPr="00BD630C">
        <w:t xml:space="preserve"> expressed GCV </w:t>
      </w:r>
      <w:r w:rsidR="00C96A4B">
        <w:t>(</w:t>
      </w:r>
      <w:r w:rsidR="00BD630C" w:rsidRPr="00BD630C">
        <w:t>34.26</w:t>
      </w:r>
      <w:r w:rsidR="00BD630C">
        <w:t>%</w:t>
      </w:r>
      <w:r w:rsidR="00C96A4B">
        <w:t>)</w:t>
      </w:r>
      <w:r w:rsidR="00BD630C" w:rsidRPr="00BD630C">
        <w:t xml:space="preserve"> and PCV </w:t>
      </w:r>
      <w:r w:rsidR="00C96A4B">
        <w:t>(</w:t>
      </w:r>
      <w:r w:rsidR="00BD630C" w:rsidRPr="00BD630C">
        <w:t>40.86</w:t>
      </w:r>
      <w:r w:rsidR="00BD630C">
        <w:t>%</w:t>
      </w:r>
      <w:r w:rsidR="00C96A4B">
        <w:t>)</w:t>
      </w:r>
      <w:r w:rsidR="00BD630C" w:rsidRPr="00BD630C">
        <w:t xml:space="preserve">, revealing stronger seasonal effects. Days to tasseling, days to silking, green fodder yield and dry fodder yield displayed moderate heritability in both seasons, such as </w:t>
      </w:r>
      <w:r w:rsidR="00BD630C" w:rsidRPr="00B91C6B">
        <w:rPr>
          <w:i/>
          <w:iCs/>
        </w:rPr>
        <w:t>Rabi</w:t>
      </w:r>
      <w:r w:rsidR="00BD630C" w:rsidRPr="00BD630C">
        <w:t xml:space="preserve"> heritability</w:t>
      </w:r>
      <w:r w:rsidR="00C96A4B">
        <w:t xml:space="preserve"> </w:t>
      </w:r>
      <w:r w:rsidR="00BD630C" w:rsidRPr="00BD630C">
        <w:t>for tasseling</w:t>
      </w:r>
      <w:r w:rsidR="00C96A4B">
        <w:t xml:space="preserve"> (</w:t>
      </w:r>
      <w:r w:rsidR="00C96A4B" w:rsidRPr="00BD630C">
        <w:t>61.38</w:t>
      </w:r>
      <w:r w:rsidR="00C96A4B">
        <w:t xml:space="preserve">%), </w:t>
      </w:r>
      <w:r w:rsidR="00BD630C" w:rsidRPr="00BD630C">
        <w:t>for silking</w:t>
      </w:r>
      <w:r w:rsidR="00C96A4B">
        <w:t xml:space="preserve"> (</w:t>
      </w:r>
      <w:r w:rsidR="00C96A4B" w:rsidRPr="00BD630C">
        <w:t>55.93</w:t>
      </w:r>
      <w:r w:rsidR="00C96A4B">
        <w:t>%),</w:t>
      </w:r>
      <w:r w:rsidR="00BD630C" w:rsidRPr="00BD630C">
        <w:t xml:space="preserve"> for green fodder yield</w:t>
      </w:r>
      <w:r w:rsidR="00C96A4B">
        <w:t xml:space="preserve"> (</w:t>
      </w:r>
      <w:r w:rsidR="00C96A4B" w:rsidRPr="00BD630C">
        <w:t>33.37</w:t>
      </w:r>
      <w:r w:rsidR="00C96A4B">
        <w:t>%)</w:t>
      </w:r>
      <w:r w:rsidR="00BD630C" w:rsidRPr="00BD630C">
        <w:t xml:space="preserve"> and dry fodder yield</w:t>
      </w:r>
      <w:r w:rsidR="00C96A4B">
        <w:t xml:space="preserve"> (</w:t>
      </w:r>
      <w:r w:rsidR="00C96A4B" w:rsidRPr="00BD630C">
        <w:t>30.11</w:t>
      </w:r>
      <w:r w:rsidR="00C96A4B">
        <w:t>%)</w:t>
      </w:r>
      <w:r w:rsidR="00BD630C" w:rsidRPr="00BD630C">
        <w:t xml:space="preserve">, confirming known environmental modulation of phenology and biomass traits. </w:t>
      </w:r>
      <w:r w:rsidR="001B5427">
        <w:t>T</w:t>
      </w:r>
      <w:r w:rsidR="00BD630C" w:rsidRPr="00BD630C">
        <w:t xml:space="preserve">he two-season </w:t>
      </w:r>
      <w:r w:rsidR="00E45248">
        <w:t xml:space="preserve">evaluation </w:t>
      </w:r>
      <w:r w:rsidR="00BD630C" w:rsidRPr="00BD630C">
        <w:t xml:space="preserve">clearly shows that vegetative architecture traits and ear traits were consistently and strongly inherited across seasons, while flowering behaviour and fodder yield traits were more environment-dependent. The persistent high heritability and genetic advance of structural and ear traits across both </w:t>
      </w:r>
      <w:r w:rsidR="00BD630C" w:rsidRPr="00B91C6B">
        <w:rPr>
          <w:i/>
          <w:iCs/>
        </w:rPr>
        <w:t>Rabi</w:t>
      </w:r>
      <w:r w:rsidR="00BD630C" w:rsidRPr="00BD630C">
        <w:t xml:space="preserve"> and </w:t>
      </w:r>
      <w:r w:rsidR="00BD630C" w:rsidRPr="00B91C6B">
        <w:rPr>
          <w:i/>
          <w:iCs/>
        </w:rPr>
        <w:t>Kharif</w:t>
      </w:r>
      <w:r w:rsidR="00BD630C" w:rsidRPr="00BD630C">
        <w:t xml:space="preserve"> seasons underscore their suitability as reliable targets for selection in fodder maize improvement programs.</w:t>
      </w:r>
      <w:r w:rsidR="001B5427">
        <w:t xml:space="preserve"> Similar</w:t>
      </w:r>
      <w:r w:rsidR="00580FAC">
        <w:t xml:space="preserve"> findings were observed by </w:t>
      </w:r>
      <w:r w:rsidR="00580FAC" w:rsidRPr="00AD7CF6">
        <w:t xml:space="preserve">Dalip </w:t>
      </w:r>
      <w:r w:rsidR="00580FAC" w:rsidRPr="006A34BE">
        <w:rPr>
          <w:i/>
          <w:iCs/>
        </w:rPr>
        <w:t>et al</w:t>
      </w:r>
      <w:r w:rsidR="00580FAC" w:rsidRPr="00AD7CF6">
        <w:t>.</w:t>
      </w:r>
      <w:r w:rsidR="00580FAC">
        <w:t xml:space="preserve"> (</w:t>
      </w:r>
      <w:r w:rsidR="00580FAC" w:rsidRPr="00AD7CF6">
        <w:t>2024</w:t>
      </w:r>
      <w:r w:rsidR="00580FAC">
        <w:t xml:space="preserve">), </w:t>
      </w:r>
      <w:r w:rsidR="00580FAC" w:rsidRPr="00AD7CF6">
        <w:t xml:space="preserve">Kumar </w:t>
      </w:r>
      <w:r w:rsidR="00580FAC" w:rsidRPr="006A34BE">
        <w:rPr>
          <w:i/>
          <w:iCs/>
        </w:rPr>
        <w:t>et al</w:t>
      </w:r>
      <w:r w:rsidR="00580FAC" w:rsidRPr="00AD7CF6">
        <w:t>.</w:t>
      </w:r>
      <w:r w:rsidR="00580FAC">
        <w:t xml:space="preserve"> (</w:t>
      </w:r>
      <w:r w:rsidR="00580FAC" w:rsidRPr="00AD7CF6">
        <w:t>2024</w:t>
      </w:r>
      <w:r w:rsidR="00580FAC">
        <w:t xml:space="preserve">), </w:t>
      </w:r>
      <w:r w:rsidR="00580FAC" w:rsidRPr="00AD7CF6">
        <w:t xml:space="preserve">Reddy </w:t>
      </w:r>
      <w:r w:rsidR="00580FAC" w:rsidRPr="006A34BE">
        <w:rPr>
          <w:i/>
          <w:iCs/>
        </w:rPr>
        <w:t>et al</w:t>
      </w:r>
      <w:r w:rsidR="00580FAC" w:rsidRPr="00AD7CF6">
        <w:t>.</w:t>
      </w:r>
      <w:r w:rsidR="00580FAC">
        <w:t xml:space="preserve"> (</w:t>
      </w:r>
      <w:r w:rsidR="00580FAC" w:rsidRPr="00AD7CF6">
        <w:t>2023</w:t>
      </w:r>
      <w:r w:rsidR="00580FAC">
        <w:t xml:space="preserve">) and </w:t>
      </w:r>
      <w:r w:rsidR="00580FAC" w:rsidRPr="00AD7CF6">
        <w:t xml:space="preserve">Fathima </w:t>
      </w:r>
      <w:r w:rsidR="00580FAC" w:rsidRPr="006A34BE">
        <w:rPr>
          <w:i/>
          <w:iCs/>
        </w:rPr>
        <w:t>et al</w:t>
      </w:r>
      <w:r w:rsidR="00580FAC" w:rsidRPr="00AD7CF6">
        <w:t>.</w:t>
      </w:r>
      <w:r w:rsidR="00580FAC">
        <w:t xml:space="preserve"> (</w:t>
      </w:r>
      <w:r w:rsidR="00580FAC" w:rsidRPr="00AD7CF6">
        <w:t>2023)</w:t>
      </w:r>
      <w:r w:rsidR="00580FAC">
        <w:t>.</w:t>
      </w:r>
    </w:p>
    <w:p w14:paraId="503A6929" w14:textId="77777777" w:rsidR="00DA642B" w:rsidRPr="00AD7CF6" w:rsidRDefault="00DA642B" w:rsidP="00DA642B">
      <w:pPr>
        <w:pStyle w:val="AralkYok"/>
        <w:spacing w:line="360" w:lineRule="auto"/>
        <w:jc w:val="both"/>
      </w:pPr>
    </w:p>
    <w:bookmarkEnd w:id="0"/>
    <w:p w14:paraId="46360D48" w14:textId="1FE6B5B7" w:rsidR="00AD7CF6" w:rsidRPr="008A069F" w:rsidRDefault="00AD7CF6" w:rsidP="00AD7CF6">
      <w:pPr>
        <w:pStyle w:val="AralkYok"/>
        <w:spacing w:line="360" w:lineRule="auto"/>
        <w:jc w:val="both"/>
        <w:rPr>
          <w:b/>
          <w:bCs/>
          <w:color w:val="FF0000"/>
        </w:rPr>
      </w:pPr>
      <w:r w:rsidRPr="008A069F">
        <w:rPr>
          <w:b/>
          <w:bCs/>
          <w:color w:val="FF0000"/>
        </w:rPr>
        <w:t>3.2 Correlation Analysis</w:t>
      </w:r>
    </w:p>
    <w:p w14:paraId="3CDABDB3" w14:textId="317E535B" w:rsidR="00BD630C" w:rsidRDefault="00BD630C" w:rsidP="00DA642B">
      <w:pPr>
        <w:pStyle w:val="AralkYok"/>
        <w:spacing w:line="360" w:lineRule="auto"/>
        <w:jc w:val="both"/>
      </w:pPr>
      <w:r w:rsidRPr="008A069F">
        <w:rPr>
          <w:color w:val="FF0000"/>
        </w:rPr>
        <w:t xml:space="preserve">The correlation patterns observed </w:t>
      </w:r>
      <w:r w:rsidRPr="00BD630C">
        <w:t xml:space="preserve">across </w:t>
      </w:r>
      <w:r w:rsidRPr="00B91C6B">
        <w:rPr>
          <w:i/>
          <w:iCs/>
        </w:rPr>
        <w:t>Rabi</w:t>
      </w:r>
      <w:r w:rsidRPr="00BD630C">
        <w:t xml:space="preserve"> 2023</w:t>
      </w:r>
      <w:r w:rsidR="00A3492E">
        <w:t xml:space="preserve"> (Fig. 1)</w:t>
      </w:r>
      <w:r w:rsidRPr="00BD630C">
        <w:t xml:space="preserve"> and </w:t>
      </w:r>
      <w:r w:rsidRPr="00B91C6B">
        <w:rPr>
          <w:i/>
          <w:iCs/>
        </w:rPr>
        <w:t>Kharif</w:t>
      </w:r>
      <w:r w:rsidRPr="00BD630C">
        <w:t xml:space="preserve"> 2024 </w:t>
      </w:r>
      <w:r w:rsidR="00A3492E">
        <w:t>(Fig. 2)</w:t>
      </w:r>
      <w:r w:rsidR="00A3492E" w:rsidRPr="00BD630C">
        <w:t xml:space="preserve"> </w:t>
      </w:r>
      <w:r w:rsidRPr="00BD630C">
        <w:t xml:space="preserve">demonstrated a highly stable set of biomass-determining traits, with GFY showing strong and consistent positive associations with key vegetative and structural characters in both seasons. During </w:t>
      </w:r>
      <w:r w:rsidRPr="00B91C6B">
        <w:rPr>
          <w:i/>
          <w:iCs/>
        </w:rPr>
        <w:t>Rabi</w:t>
      </w:r>
      <w:r w:rsidRPr="00BD630C">
        <w:t xml:space="preserve"> 2023 GFY expressed significant correlations with plant height  </w:t>
      </w:r>
      <w:r w:rsidR="00C96A4B">
        <w:t>(</w:t>
      </w:r>
      <w:r w:rsidRPr="00BD630C">
        <w:t>0.31</w:t>
      </w:r>
      <w:r w:rsidR="00C96A4B">
        <w:t>)</w:t>
      </w:r>
      <w:r w:rsidRPr="00BD630C">
        <w:t>, number of leaves</w:t>
      </w:r>
      <w:r w:rsidR="00C96A4B">
        <w:t xml:space="preserve"> (</w:t>
      </w:r>
      <w:r w:rsidRPr="00BD630C">
        <w:t>0.39</w:t>
      </w:r>
      <w:r w:rsidR="00C96A4B">
        <w:t>)</w:t>
      </w:r>
      <w:r w:rsidRPr="00BD630C">
        <w:t xml:space="preserve">, leaf length </w:t>
      </w:r>
      <w:r w:rsidR="00C96A4B">
        <w:t>(</w:t>
      </w:r>
      <w:r w:rsidRPr="00BD630C">
        <w:t>0.38</w:t>
      </w:r>
      <w:r w:rsidR="00C96A4B">
        <w:t>)</w:t>
      </w:r>
      <w:r w:rsidRPr="00BD630C">
        <w:t xml:space="preserve">, leaf width </w:t>
      </w:r>
      <w:r w:rsidR="00C96A4B">
        <w:t>(</w:t>
      </w:r>
      <w:r w:rsidRPr="00BD630C">
        <w:t>0.35</w:t>
      </w:r>
      <w:r w:rsidR="00C96A4B">
        <w:t>)</w:t>
      </w:r>
      <w:r w:rsidRPr="00BD630C">
        <w:t xml:space="preserve">, leaf area per plant  </w:t>
      </w:r>
      <w:r w:rsidR="00C96A4B">
        <w:t>(</w:t>
      </w:r>
      <w:r w:rsidRPr="00BD630C">
        <w:t>0.54</w:t>
      </w:r>
      <w:r w:rsidR="00C96A4B">
        <w:t>)</w:t>
      </w:r>
      <w:r w:rsidRPr="00BD630C">
        <w:t>, stem diameter</w:t>
      </w:r>
      <w:r w:rsidR="00C96A4B">
        <w:t xml:space="preserve"> (</w:t>
      </w:r>
      <w:r w:rsidRPr="00BD630C">
        <w:t>0.39</w:t>
      </w:r>
      <w:r w:rsidR="00C96A4B">
        <w:t>)</w:t>
      </w:r>
      <w:r w:rsidRPr="00BD630C">
        <w:t xml:space="preserve"> and ears per plant </w:t>
      </w:r>
      <w:r w:rsidR="00C96A4B">
        <w:t>(</w:t>
      </w:r>
      <w:r w:rsidRPr="00BD630C">
        <w:t>0.22</w:t>
      </w:r>
      <w:r w:rsidR="00C96A4B">
        <w:t>)</w:t>
      </w:r>
      <w:r w:rsidRPr="00BD630C">
        <w:t>, with leaf area per plant and stem diameter emerging as the strongest contributors. These relationships highlight the dominant influence of canopy size and stem robustness in determining fodder productivity, as biomass in maize originates mainly from leaf mass and stem bulk. GFY also showed a very high positive correlation with DFY</w:t>
      </w:r>
      <w:r w:rsidR="00C96A4B">
        <w:t xml:space="preserve"> (</w:t>
      </w:r>
      <w:r w:rsidRPr="00BD630C">
        <w:t>0.89</w:t>
      </w:r>
      <w:r w:rsidR="00C96A4B">
        <w:t>)</w:t>
      </w:r>
      <w:r w:rsidRPr="00BD630C">
        <w:t xml:space="preserve">, proving that improvements in fresh biomass reliably translate into gains in dry biomass which is crucial for silage quality and dry matter recovery. Mild negative correlations with flowering traits including days to tasseling </w:t>
      </w:r>
      <w:r w:rsidR="00C96A4B">
        <w:t>(-</w:t>
      </w:r>
      <w:r w:rsidRPr="00BD630C">
        <w:t>0.10</w:t>
      </w:r>
      <w:r w:rsidR="00C96A4B">
        <w:t>)</w:t>
      </w:r>
      <w:r w:rsidRPr="00BD630C">
        <w:t>, days to silking</w:t>
      </w:r>
      <w:r w:rsidR="00C96A4B">
        <w:t xml:space="preserve"> (-</w:t>
      </w:r>
      <w:r w:rsidRPr="00BD630C">
        <w:t>0.14</w:t>
      </w:r>
      <w:r w:rsidR="00C96A4B">
        <w:t>)</w:t>
      </w:r>
      <w:r w:rsidRPr="00BD630C">
        <w:t xml:space="preserve"> and ASI </w:t>
      </w:r>
      <w:r w:rsidR="00C96A4B">
        <w:t>(-</w:t>
      </w:r>
      <w:r w:rsidRPr="00BD630C">
        <w:t>0.10</w:t>
      </w:r>
      <w:r w:rsidR="00C96A4B">
        <w:t>)</w:t>
      </w:r>
      <w:r w:rsidRPr="00BD630C">
        <w:t xml:space="preserve"> indicated that earlier flowering and reduced anthesis silking interval favour higher biomass accumulation, likely due to extended vegetative growth or reduced stress during flowering. </w:t>
      </w:r>
      <w:r>
        <w:t xml:space="preserve">During </w:t>
      </w:r>
      <w:r w:rsidRPr="00B91C6B">
        <w:rPr>
          <w:i/>
          <w:iCs/>
        </w:rPr>
        <w:t>Kharif</w:t>
      </w:r>
      <w:r w:rsidRPr="00BD630C">
        <w:t xml:space="preserve"> the correlation structure closely mirrored the </w:t>
      </w:r>
      <w:r w:rsidRPr="00B91C6B">
        <w:rPr>
          <w:i/>
          <w:iCs/>
        </w:rPr>
        <w:t>Rabi</w:t>
      </w:r>
      <w:r w:rsidRPr="00BD630C">
        <w:t xml:space="preserve"> pattern, confirming the seasonal stability of biomass determinants. Stem diameter again emerged as the strongest contributor to GFY, reinforcing its role as a dependable selection index. GFY maintained significant associations with plant height </w:t>
      </w:r>
      <w:r w:rsidR="00C96A4B">
        <w:t>(</w:t>
      </w:r>
      <w:r w:rsidRPr="00BD630C">
        <w:t>0.29</w:t>
      </w:r>
      <w:r w:rsidR="00C96A4B">
        <w:t>)</w:t>
      </w:r>
      <w:r w:rsidRPr="00BD630C">
        <w:t xml:space="preserve">, ears per plant </w:t>
      </w:r>
      <w:r w:rsidR="00C96A4B">
        <w:t>(</w:t>
      </w:r>
      <w:r w:rsidRPr="00BD630C">
        <w:t>0.25</w:t>
      </w:r>
      <w:r w:rsidR="00C96A4B">
        <w:t>)</w:t>
      </w:r>
      <w:r w:rsidRPr="00BD630C">
        <w:t xml:space="preserve">, number of leaves </w:t>
      </w:r>
      <w:r w:rsidR="00C96A4B">
        <w:t>(</w:t>
      </w:r>
      <w:r w:rsidRPr="00BD630C">
        <w:t>0.21</w:t>
      </w:r>
      <w:r w:rsidR="00C96A4B">
        <w:t>)</w:t>
      </w:r>
      <w:r w:rsidRPr="00BD630C">
        <w:t xml:space="preserve">, leaf area </w:t>
      </w:r>
      <w:r w:rsidR="00C96A4B">
        <w:t>(</w:t>
      </w:r>
      <w:r w:rsidRPr="00BD630C">
        <w:t>0.20</w:t>
      </w:r>
      <w:r w:rsidR="00C96A4B">
        <w:t>)</w:t>
      </w:r>
      <w:r w:rsidRPr="00BD630C">
        <w:t xml:space="preserve">, leaf length </w:t>
      </w:r>
      <w:r w:rsidR="00C96A4B">
        <w:t>(</w:t>
      </w:r>
      <w:r w:rsidRPr="00BD630C">
        <w:t>0.15</w:t>
      </w:r>
      <w:r w:rsidR="00C96A4B">
        <w:t>)</w:t>
      </w:r>
      <w:r w:rsidRPr="00BD630C">
        <w:t xml:space="preserve">, ear diameter </w:t>
      </w:r>
      <w:r w:rsidR="00C96A4B">
        <w:t>(</w:t>
      </w:r>
      <w:r w:rsidRPr="00BD630C">
        <w:t>0.18</w:t>
      </w:r>
      <w:r w:rsidR="00C96A4B">
        <w:t>)</w:t>
      </w:r>
      <w:r w:rsidRPr="00BD630C">
        <w:t xml:space="preserve"> and fresh ear weight </w:t>
      </w:r>
      <w:r w:rsidR="00C96A4B">
        <w:t>(</w:t>
      </w:r>
      <w:r w:rsidRPr="00BD630C">
        <w:t>0.11</w:t>
      </w:r>
      <w:r w:rsidR="00C96A4B">
        <w:t>)</w:t>
      </w:r>
      <w:r w:rsidRPr="00BD630C">
        <w:t xml:space="preserve">, reflecting that both vegetative morphology and reproductive sink strength jointly influence biomass </w:t>
      </w:r>
      <w:r w:rsidRPr="00BD630C">
        <w:lastRenderedPageBreak/>
        <w:t xml:space="preserve">formation under monsoon conditions. Weak correlations of leaf width </w:t>
      </w:r>
      <w:r w:rsidR="00C96A4B">
        <w:t>(</w:t>
      </w:r>
      <w:r w:rsidRPr="00BD630C">
        <w:t>0.01</w:t>
      </w:r>
      <w:r w:rsidR="00C96A4B">
        <w:t>)</w:t>
      </w:r>
      <w:r w:rsidRPr="00BD630C">
        <w:t>, days to tasseling</w:t>
      </w:r>
      <w:r w:rsidR="00C96A4B">
        <w:t xml:space="preserve"> (</w:t>
      </w:r>
      <w:r w:rsidRPr="00BD630C">
        <w:t>0.05</w:t>
      </w:r>
      <w:r w:rsidR="00C96A4B">
        <w:t>)</w:t>
      </w:r>
      <w:r w:rsidRPr="00BD630C">
        <w:t xml:space="preserve">, days to silking </w:t>
      </w:r>
      <w:r w:rsidR="00C96A4B">
        <w:t>(</w:t>
      </w:r>
      <w:r w:rsidRPr="00BD630C">
        <w:t>0.07</w:t>
      </w:r>
      <w:r w:rsidR="00C96A4B">
        <w:t>)</w:t>
      </w:r>
      <w:r w:rsidRPr="00BD630C">
        <w:t xml:space="preserve"> and stay-green </w:t>
      </w:r>
      <w:r w:rsidR="00C96A4B">
        <w:t>(</w:t>
      </w:r>
      <w:r w:rsidRPr="00BD630C">
        <w:t>0.07</w:t>
      </w:r>
      <w:r w:rsidR="00C96A4B">
        <w:t>)</w:t>
      </w:r>
      <w:r w:rsidRPr="00BD630C">
        <w:t xml:space="preserve"> suggested that these characters contributed little to biomass under the shorter and more variable </w:t>
      </w:r>
      <w:r w:rsidRPr="00B91C6B">
        <w:rPr>
          <w:i/>
          <w:iCs/>
        </w:rPr>
        <w:t>Kharif</w:t>
      </w:r>
      <w:r w:rsidRPr="00BD630C">
        <w:t xml:space="preserve"> season. The positive and significant GFY to DFY correlation</w:t>
      </w:r>
      <w:r w:rsidR="00C96A4B">
        <w:t xml:space="preserve"> (</w:t>
      </w:r>
      <w:r w:rsidRPr="00BD630C">
        <w:t>0.</w:t>
      </w:r>
      <w:r w:rsidR="00EC126F">
        <w:t>6</w:t>
      </w:r>
      <w:r w:rsidRPr="00BD630C">
        <w:t>0</w:t>
      </w:r>
      <w:r w:rsidR="00C96A4B">
        <w:t>)</w:t>
      </w:r>
      <w:r w:rsidRPr="00BD630C">
        <w:t xml:space="preserve"> in </w:t>
      </w:r>
      <w:r w:rsidRPr="00B91C6B">
        <w:rPr>
          <w:i/>
          <w:iCs/>
        </w:rPr>
        <w:t>Kharif</w:t>
      </w:r>
      <w:r w:rsidRPr="00BD630C">
        <w:t xml:space="preserve"> confirmed that superior fresh biomass producers consistently maintained dry matter advantages across seasons. Together these results indicate that stem diameter, plant height, leaf traits and ears per plant represent stable and reliable drivers of biomass accumulation in both </w:t>
      </w:r>
      <w:r w:rsidRPr="00B91C6B">
        <w:rPr>
          <w:i/>
          <w:iCs/>
        </w:rPr>
        <w:t>Rabi</w:t>
      </w:r>
      <w:r w:rsidRPr="00BD630C">
        <w:t xml:space="preserve"> and </w:t>
      </w:r>
      <w:r w:rsidRPr="00B91C6B">
        <w:rPr>
          <w:i/>
          <w:iCs/>
        </w:rPr>
        <w:t>Kharif</w:t>
      </w:r>
      <w:r w:rsidRPr="00BD630C">
        <w:t xml:space="preserve"> environments, supporting their use as primary selection criteria in fodder-oriented maize breeding.</w:t>
      </w:r>
      <w:r>
        <w:t xml:space="preserve"> </w:t>
      </w:r>
      <w:r w:rsidRPr="00AD7CF6">
        <w:t>These trends align with the findings of</w:t>
      </w:r>
      <w:r>
        <w:t xml:space="preserve"> </w:t>
      </w:r>
      <w:r w:rsidRPr="006A34BE">
        <w:t xml:space="preserve">by Pushpendra </w:t>
      </w:r>
      <w:r w:rsidRPr="006A34BE">
        <w:rPr>
          <w:i/>
          <w:iCs/>
        </w:rPr>
        <w:t>et al</w:t>
      </w:r>
      <w:r w:rsidRPr="006A34BE">
        <w:t xml:space="preserve">. (2025), Chaudhary </w:t>
      </w:r>
      <w:r w:rsidRPr="006A34BE">
        <w:rPr>
          <w:i/>
          <w:iCs/>
        </w:rPr>
        <w:t>et al</w:t>
      </w:r>
      <w:r w:rsidRPr="006A34BE">
        <w:t>. (2021)</w:t>
      </w:r>
      <w:r>
        <w:t xml:space="preserve"> and</w:t>
      </w:r>
      <w:r w:rsidRPr="006A34BE">
        <w:t xml:space="preserve"> Singh </w:t>
      </w:r>
      <w:r w:rsidRPr="006A34BE">
        <w:rPr>
          <w:i/>
          <w:iCs/>
        </w:rPr>
        <w:t>et al</w:t>
      </w:r>
      <w:r w:rsidRPr="006A34BE">
        <w:t>. (2023)</w:t>
      </w:r>
      <w:r>
        <w:t>.</w:t>
      </w:r>
    </w:p>
    <w:p w14:paraId="5650A1B9" w14:textId="77777777" w:rsidR="008A069F" w:rsidRPr="00BD630C" w:rsidRDefault="008A069F" w:rsidP="00DA642B">
      <w:pPr>
        <w:pStyle w:val="AralkYok"/>
        <w:spacing w:line="360" w:lineRule="auto"/>
        <w:jc w:val="both"/>
      </w:pPr>
    </w:p>
    <w:p w14:paraId="0AD88CFD" w14:textId="12A41C34" w:rsidR="00AD7CF6" w:rsidRPr="008A069F" w:rsidRDefault="00AD7CF6" w:rsidP="00AD7CF6">
      <w:pPr>
        <w:pStyle w:val="AralkYok"/>
        <w:spacing w:line="360" w:lineRule="auto"/>
        <w:jc w:val="both"/>
        <w:rPr>
          <w:b/>
          <w:bCs/>
          <w:color w:val="FF0000"/>
        </w:rPr>
      </w:pPr>
      <w:r w:rsidRPr="008A069F">
        <w:rPr>
          <w:b/>
          <w:bCs/>
          <w:color w:val="FF0000"/>
        </w:rPr>
        <w:t xml:space="preserve">4. Conclusion </w:t>
      </w:r>
    </w:p>
    <w:p w14:paraId="2342C501" w14:textId="50C8F1CA" w:rsidR="00AD7CF6" w:rsidRDefault="00AD7CF6" w:rsidP="008A069F">
      <w:pPr>
        <w:pStyle w:val="AralkYok"/>
        <w:spacing w:line="360" w:lineRule="auto"/>
        <w:jc w:val="both"/>
      </w:pPr>
      <w:r w:rsidRPr="008A069F">
        <w:rPr>
          <w:color w:val="FF0000"/>
        </w:rPr>
        <w:t xml:space="preserve">The genetic variability </w:t>
      </w:r>
      <w:r w:rsidRPr="00AD7CF6">
        <w:t>detected across two contrasting seasons confirms that the CAAM panel possesses a broad and stable genetic base for fodder-related traits. High heritability coupled with high genetic advance for stem diameter, leaf area, plant height, leaf</w:t>
      </w:r>
      <w:r w:rsidR="00F85A5F">
        <w:t xml:space="preserve"> </w:t>
      </w:r>
      <w:r w:rsidRPr="00AD7CF6">
        <w:t>:</w:t>
      </w:r>
      <w:r w:rsidR="00F85A5F">
        <w:t xml:space="preserve"> </w:t>
      </w:r>
      <w:r w:rsidRPr="00AD7CF6">
        <w:t>stem ratio, ears per plant and ear weight demonstrates strong additive genetic control and identifies these traits as highly responsive to direct selection. Consistently low variability in flowering traits underscores their limited utility in fodder-specific improvement programs. Together, the genetic parameter estimates highlight vegetative vigour and assimilate capture traits as robust and efficient selection targets for developing high-biomass, climate-resilient fodder maize.</w:t>
      </w:r>
      <w:r>
        <w:t xml:space="preserve"> </w:t>
      </w:r>
      <w:r w:rsidRPr="00AD7CF6">
        <w:t>Correlation analysis across seasons revealed that stem diameter, leaf area, plant height, number of leaves and ear-related traits are the most reliable and consistent contributors to green fodder yield. Their strong positive associations with biomass demonstrate that structural vigour and expansive canopy architecture are the primary determinants of fodder productivity. The weak and inconsistent relationships of flowering traits and stay-green with fodder yield further reinforce that vegetative robustness, rather than phenology, drives biomass accumulation in this germplasm. These insights clearly establish stem and canopy-related traits as key integrative indicators for selecting superior fodder maize genotypes.</w:t>
      </w:r>
    </w:p>
    <w:p w14:paraId="47F0AEEB" w14:textId="777353B8" w:rsidR="00DC7404" w:rsidRDefault="00DC7404" w:rsidP="00AD7CF6">
      <w:pPr>
        <w:pStyle w:val="AralkYok"/>
        <w:spacing w:line="360" w:lineRule="auto"/>
        <w:ind w:firstLine="720"/>
        <w:jc w:val="both"/>
      </w:pPr>
    </w:p>
    <w:p w14:paraId="1E5FBEB2" w14:textId="5A236816" w:rsidR="00DC7404" w:rsidRDefault="00DC7404" w:rsidP="00AD7CF6">
      <w:pPr>
        <w:pStyle w:val="AralkYok"/>
        <w:spacing w:line="360" w:lineRule="auto"/>
        <w:ind w:firstLine="720"/>
        <w:jc w:val="both"/>
      </w:pPr>
    </w:p>
    <w:p w14:paraId="1B5D0164" w14:textId="5A0B144C" w:rsidR="00DC7404" w:rsidRDefault="00DC7404" w:rsidP="00AD7CF6">
      <w:pPr>
        <w:pStyle w:val="AralkYok"/>
        <w:spacing w:line="360" w:lineRule="auto"/>
        <w:ind w:firstLine="720"/>
        <w:jc w:val="both"/>
      </w:pPr>
    </w:p>
    <w:p w14:paraId="58290DAE" w14:textId="77777777" w:rsidR="00DC7404" w:rsidRDefault="00DC7404" w:rsidP="00DC7404">
      <w:pPr>
        <w:rPr>
          <w:rFonts w:ascii="Calibri" w:eastAsia="Calibri" w:hAnsi="Calibri"/>
          <w:kern w:val="2"/>
          <w:lang w:val="en-US"/>
        </w:rPr>
      </w:pPr>
      <w:bookmarkStart w:id="1" w:name="_Hlk192511329"/>
      <w:bookmarkStart w:id="2" w:name="_Hlk187485061"/>
      <w:bookmarkStart w:id="3" w:name="_Hlk194655630"/>
      <w:bookmarkStart w:id="4" w:name="_Hlk209008097"/>
      <w:bookmarkStart w:id="5" w:name="_Hlk213163655"/>
    </w:p>
    <w:p w14:paraId="39FEBFFA" w14:textId="77777777" w:rsidR="00DC7404" w:rsidRDefault="00DC7404" w:rsidP="00DC7404">
      <w:pPr>
        <w:rPr>
          <w:rFonts w:ascii="Calibri" w:eastAsia="Calibri" w:hAnsi="Calibri"/>
          <w:kern w:val="2"/>
          <w:highlight w:val="yellow"/>
          <w:lang w:val="en-US"/>
        </w:rPr>
      </w:pPr>
      <w:bookmarkStart w:id="6" w:name="_Hlk204003461"/>
      <w:bookmarkStart w:id="7" w:name="_Hlk213070710"/>
      <w:bookmarkEnd w:id="1"/>
      <w:bookmarkEnd w:id="2"/>
      <w:bookmarkEnd w:id="3"/>
      <w:bookmarkEnd w:id="4"/>
      <w:r>
        <w:rPr>
          <w:rFonts w:ascii="Calibri" w:eastAsia="Calibri" w:hAnsi="Calibri"/>
          <w:kern w:val="2"/>
          <w:highlight w:val="yellow"/>
          <w:lang w:val="en-US"/>
        </w:rPr>
        <w:t>Disclaimer (Artificial intelligence)</w:t>
      </w:r>
    </w:p>
    <w:p w14:paraId="0F3AA441" w14:textId="77777777" w:rsidR="00DC7404" w:rsidRDefault="00DC7404" w:rsidP="00DC7404">
      <w:pPr>
        <w:rPr>
          <w:rFonts w:ascii="Calibri" w:eastAsia="Calibri" w:hAnsi="Calibri"/>
          <w:kern w:val="2"/>
          <w:highlight w:val="yellow"/>
          <w:lang w:val="en-US"/>
        </w:rPr>
      </w:pPr>
      <w:r>
        <w:rPr>
          <w:rFonts w:ascii="Calibri" w:eastAsia="Calibri" w:hAnsi="Calibri"/>
          <w:kern w:val="2"/>
          <w:highlight w:val="yellow"/>
          <w:lang w:val="en-US"/>
        </w:rPr>
        <w:lastRenderedPageBreak/>
        <w:t>Author(s) hereby declare that NO generative AI technologies such as Large Language Models (</w:t>
      </w:r>
      <w:proofErr w:type="spellStart"/>
      <w:r>
        <w:rPr>
          <w:rFonts w:ascii="Calibri" w:eastAsia="Calibri" w:hAnsi="Calibri"/>
          <w:kern w:val="2"/>
          <w:highlight w:val="yellow"/>
          <w:lang w:val="en-US"/>
        </w:rPr>
        <w:t>ChatGPT</w:t>
      </w:r>
      <w:proofErr w:type="spellEnd"/>
      <w:r>
        <w:rPr>
          <w:rFonts w:ascii="Calibri" w:eastAsia="Calibri" w:hAnsi="Calibri"/>
          <w:kern w:val="2"/>
          <w:highlight w:val="yellow"/>
          <w:lang w:val="en-US"/>
        </w:rPr>
        <w:t xml:space="preserve">, COPILOT, etc.) and text-to-image generators have been used during the writing or editing of this manuscript. </w:t>
      </w:r>
    </w:p>
    <w:bookmarkEnd w:id="5"/>
    <w:bookmarkEnd w:id="6"/>
    <w:bookmarkEnd w:id="7"/>
    <w:p w14:paraId="76167F92" w14:textId="77777777" w:rsidR="00DC7404" w:rsidRDefault="00DC7404" w:rsidP="00AD7CF6">
      <w:pPr>
        <w:pStyle w:val="AralkYok"/>
        <w:spacing w:line="360" w:lineRule="auto"/>
        <w:ind w:firstLine="720"/>
        <w:jc w:val="both"/>
      </w:pPr>
    </w:p>
    <w:p w14:paraId="3C44CE2D" w14:textId="77777777" w:rsidR="00D47B38" w:rsidRPr="00D47B38" w:rsidRDefault="00D47B38" w:rsidP="00D47B38">
      <w:pPr>
        <w:pStyle w:val="AralkYok"/>
        <w:spacing w:line="360" w:lineRule="auto"/>
        <w:jc w:val="both"/>
        <w:rPr>
          <w:b/>
          <w:bCs/>
        </w:rPr>
      </w:pPr>
      <w:r w:rsidRPr="00D47B38">
        <w:rPr>
          <w:b/>
          <w:bCs/>
        </w:rPr>
        <w:t>5. References</w:t>
      </w:r>
    </w:p>
    <w:p w14:paraId="177062C5" w14:textId="77777777" w:rsidR="005927B6" w:rsidRDefault="005927B6" w:rsidP="007918C9">
      <w:pPr>
        <w:pStyle w:val="AralkYok"/>
        <w:numPr>
          <w:ilvl w:val="0"/>
          <w:numId w:val="6"/>
        </w:numPr>
        <w:spacing w:line="360" w:lineRule="auto"/>
        <w:jc w:val="both"/>
      </w:pPr>
      <w:r w:rsidRPr="005927B6">
        <w:t xml:space="preserve">Al-Jibouri, H. A., Miller, P. A., &amp; Robinson, H. F. (1958). Genotypic and environmental variances and covariances in an upland cotton cross of interspecific origin. Agronomy Journal, 50(10), 633-636. </w:t>
      </w:r>
      <w:r w:rsidR="00DA642B">
        <w:fldChar w:fldCharType="begin"/>
      </w:r>
      <w:r w:rsidR="00DA642B">
        <w:instrText xml:space="preserve"> HYPERLINK "https://doi.org/10.2134/agronj1958.00021962005000100020x" </w:instrText>
      </w:r>
      <w:r w:rsidR="00DA642B">
        <w:fldChar w:fldCharType="separate"/>
      </w:r>
      <w:r w:rsidRPr="00576A73">
        <w:rPr>
          <w:rStyle w:val="Kpr"/>
        </w:rPr>
        <w:t>https://doi.org/10.2134/agronj1958.00021962005000100020x</w:t>
      </w:r>
      <w:r w:rsidR="00DA642B">
        <w:rPr>
          <w:rStyle w:val="Kpr"/>
        </w:rPr>
        <w:fldChar w:fldCharType="end"/>
      </w:r>
      <w:r>
        <w:t xml:space="preserve"> </w:t>
      </w:r>
    </w:p>
    <w:p w14:paraId="7BD797B4" w14:textId="153B1A65" w:rsidR="003D5CAE" w:rsidRDefault="00475A28" w:rsidP="007918C9">
      <w:pPr>
        <w:pStyle w:val="AralkYok"/>
        <w:numPr>
          <w:ilvl w:val="0"/>
          <w:numId w:val="6"/>
        </w:numPr>
        <w:spacing w:line="360" w:lineRule="auto"/>
        <w:jc w:val="both"/>
      </w:pPr>
      <w:r>
        <w:t>Allard</w:t>
      </w:r>
      <w:r w:rsidR="003D5CAE">
        <w:t>, R. W., 1960, Selection under self-fertilization. Principles of Plant Breeding. John Wiley &amp; Sons, Inc. New York, USA.</w:t>
      </w:r>
    </w:p>
    <w:p w14:paraId="4079737F" w14:textId="77777777" w:rsidR="005927B6" w:rsidRDefault="005927B6" w:rsidP="007918C9">
      <w:pPr>
        <w:pStyle w:val="AralkYok"/>
        <w:numPr>
          <w:ilvl w:val="0"/>
          <w:numId w:val="6"/>
        </w:numPr>
        <w:spacing w:line="360" w:lineRule="auto"/>
        <w:jc w:val="both"/>
      </w:pPr>
      <w:r w:rsidRPr="005927B6">
        <w:t xml:space="preserve">Burton, G. W., &amp; DeVane, E. H. (1953). Estimating heritability in tall fescue (Festuca arundinacea) from replicated clonal material. Agronomy Journal, 45(10), 478-481. </w:t>
      </w:r>
      <w:r w:rsidR="00DA642B">
        <w:fldChar w:fldCharType="begin"/>
      </w:r>
      <w:r w:rsidR="00DA642B">
        <w:instrText xml:space="preserve"> HYPERLINK "https://doi.org/10.2134/AGRONJ1953.00021962004500100005X" </w:instrText>
      </w:r>
      <w:r w:rsidR="00DA642B">
        <w:fldChar w:fldCharType="separate"/>
      </w:r>
      <w:r w:rsidRPr="00576A73">
        <w:rPr>
          <w:rStyle w:val="Kpr"/>
        </w:rPr>
        <w:t>https://doi.org/10.2134/AGRONJ1953.00021962004500100005X</w:t>
      </w:r>
      <w:r w:rsidR="00DA642B">
        <w:rPr>
          <w:rStyle w:val="Kpr"/>
        </w:rPr>
        <w:fldChar w:fldCharType="end"/>
      </w:r>
      <w:r>
        <w:t xml:space="preserve"> </w:t>
      </w:r>
    </w:p>
    <w:p w14:paraId="56093694" w14:textId="3BD89D76" w:rsidR="005927B6" w:rsidRDefault="005927B6" w:rsidP="007918C9">
      <w:pPr>
        <w:pStyle w:val="AralkYok"/>
        <w:numPr>
          <w:ilvl w:val="0"/>
          <w:numId w:val="6"/>
        </w:numPr>
        <w:spacing w:line="360" w:lineRule="auto"/>
        <w:jc w:val="both"/>
      </w:pPr>
      <w:r w:rsidRPr="005927B6">
        <w:t xml:space="preserve">Chaudhary, D. P., Kumar, A., Kumar, R., Singode, A., Mukri, G., Sah, R. P., Tiwana, U. S., &amp; Kumar, B. (2021). Evaluation of normal and specialty corn for fodder yield and quality traits. Range Management and Agroforestry. </w:t>
      </w:r>
      <w:r w:rsidR="00DA642B">
        <w:fldChar w:fldCharType="begin"/>
      </w:r>
      <w:r w:rsidR="00DA642B">
        <w:instrText xml:space="preserve"> HYPERLINK "https://publications.rmsi.in/index.php/rma/article/view/325" </w:instrText>
      </w:r>
      <w:r w:rsidR="00DA642B">
        <w:fldChar w:fldCharType="separate"/>
      </w:r>
      <w:r w:rsidRPr="00576A73">
        <w:rPr>
          <w:rStyle w:val="Kpr"/>
        </w:rPr>
        <w:t>https://publications.rmsi.in/index.php/rma/article/view/325</w:t>
      </w:r>
      <w:r w:rsidR="00DA642B">
        <w:rPr>
          <w:rStyle w:val="Kpr"/>
        </w:rPr>
        <w:fldChar w:fldCharType="end"/>
      </w:r>
    </w:p>
    <w:p w14:paraId="23C295CB" w14:textId="77777777" w:rsidR="005927B6" w:rsidRDefault="005927B6" w:rsidP="007918C9">
      <w:pPr>
        <w:pStyle w:val="AralkYok"/>
        <w:numPr>
          <w:ilvl w:val="0"/>
          <w:numId w:val="6"/>
        </w:numPr>
        <w:spacing w:line="360" w:lineRule="auto"/>
        <w:jc w:val="both"/>
      </w:pPr>
      <w:r w:rsidRPr="005927B6">
        <w:t>Dalip, D. N., Dodiya, N. S., Panwar, D., &amp; Devra, N. S. (2024). Genetic parameters, correlation and path analysis for fodder and dual purpose sorghum [</w:t>
      </w:r>
      <w:r w:rsidRPr="008A069F">
        <w:rPr>
          <w:i/>
          <w:color w:val="FF0000"/>
        </w:rPr>
        <w:t>Sorghum bicolor</w:t>
      </w:r>
      <w:r w:rsidRPr="008A069F">
        <w:rPr>
          <w:color w:val="FF0000"/>
        </w:rPr>
        <w:t xml:space="preserve"> </w:t>
      </w:r>
      <w:r w:rsidRPr="005927B6">
        <w:t xml:space="preserve">(L.) Moench] genotypes. Range Management and Agroforestry, 45(1), 41-48. </w:t>
      </w:r>
      <w:r w:rsidR="00DA642B">
        <w:fldChar w:fldCharType="begin"/>
      </w:r>
      <w:r w:rsidR="00DA642B">
        <w:instrText xml:space="preserve"> HYPERLINK "https://doi.org/10.59515/rma.2024.v45.i1.06" </w:instrText>
      </w:r>
      <w:r w:rsidR="00DA642B">
        <w:fldChar w:fldCharType="separate"/>
      </w:r>
      <w:r w:rsidRPr="00576A73">
        <w:rPr>
          <w:rStyle w:val="Kpr"/>
        </w:rPr>
        <w:t>https://doi.org/10.59515/rma.2024.v45.i1.06</w:t>
      </w:r>
      <w:r w:rsidR="00DA642B">
        <w:rPr>
          <w:rStyle w:val="Kpr"/>
        </w:rPr>
        <w:fldChar w:fldCharType="end"/>
      </w:r>
      <w:r>
        <w:t xml:space="preserve"> </w:t>
      </w:r>
    </w:p>
    <w:p w14:paraId="7B50FF57" w14:textId="77777777" w:rsidR="005927B6" w:rsidRDefault="005927B6" w:rsidP="007918C9">
      <w:pPr>
        <w:pStyle w:val="AralkYok"/>
        <w:numPr>
          <w:ilvl w:val="0"/>
          <w:numId w:val="6"/>
        </w:numPr>
        <w:spacing w:line="360" w:lineRule="auto"/>
        <w:jc w:val="both"/>
      </w:pPr>
      <w:r w:rsidRPr="005927B6">
        <w:t xml:space="preserve">FAO. (2023). FAOSTAT Statistical Database. </w:t>
      </w:r>
      <w:hyperlink r:id="rId8" w:history="1">
        <w:r w:rsidRPr="00576A73">
          <w:rPr>
            <w:rStyle w:val="Kpr"/>
          </w:rPr>
          <w:t>https://www.fao.org/faostat</w:t>
        </w:r>
      </w:hyperlink>
      <w:r>
        <w:t xml:space="preserve"> </w:t>
      </w:r>
    </w:p>
    <w:p w14:paraId="2B0A2EAB" w14:textId="77777777" w:rsidR="005927B6" w:rsidRDefault="005927B6" w:rsidP="007918C9">
      <w:pPr>
        <w:pStyle w:val="AralkYok"/>
        <w:numPr>
          <w:ilvl w:val="0"/>
          <w:numId w:val="6"/>
        </w:numPr>
        <w:spacing w:line="360" w:lineRule="auto"/>
        <w:jc w:val="both"/>
      </w:pPr>
      <w:r w:rsidRPr="005927B6">
        <w:t>Fathima Sinana, H., Ravikesavan, R., Iyanar, K., &amp; Senthil, A. (2023). Study of genetic variability and diversity analysis in maize (</w:t>
      </w:r>
      <w:r w:rsidRPr="008A069F">
        <w:rPr>
          <w:i/>
          <w:color w:val="FF0000"/>
        </w:rPr>
        <w:t>Zea mays</w:t>
      </w:r>
      <w:r w:rsidRPr="008A069F">
        <w:rPr>
          <w:color w:val="FF0000"/>
        </w:rPr>
        <w:t xml:space="preserve"> </w:t>
      </w:r>
      <w:r w:rsidRPr="005927B6">
        <w:t xml:space="preserve">L.) by agglomerative hierarchical clustering and principal component analysis. Electronic Journal of Plant Breeding, 14(1), 43-51. </w:t>
      </w:r>
      <w:hyperlink r:id="rId9" w:history="1">
        <w:r w:rsidRPr="00576A73">
          <w:rPr>
            <w:rStyle w:val="Kpr"/>
          </w:rPr>
          <w:t>https://doi.org/10.37992/2023.1401.015</w:t>
        </w:r>
      </w:hyperlink>
      <w:r>
        <w:t xml:space="preserve"> </w:t>
      </w:r>
    </w:p>
    <w:p w14:paraId="62051253" w14:textId="77777777" w:rsidR="005927B6" w:rsidRDefault="005927B6" w:rsidP="007918C9">
      <w:pPr>
        <w:pStyle w:val="AralkYok"/>
        <w:numPr>
          <w:ilvl w:val="0"/>
          <w:numId w:val="6"/>
        </w:numPr>
        <w:spacing w:line="360" w:lineRule="auto"/>
        <w:jc w:val="both"/>
      </w:pPr>
      <w:r w:rsidRPr="005927B6">
        <w:t xml:space="preserve">Johnson, H. W., Robinson, H. F., &amp; Comstock, R. E. (1955). Estimates of genetic and environmental variability in soybeans. Agronomy Journal, 47(7), 314-318. </w:t>
      </w:r>
      <w:hyperlink r:id="rId10" w:history="1">
        <w:r w:rsidRPr="00576A73">
          <w:rPr>
            <w:rStyle w:val="Kpr"/>
          </w:rPr>
          <w:t>https://doi.org/10.2134/agronj1955.00021962004700070009x</w:t>
        </w:r>
      </w:hyperlink>
      <w:r>
        <w:t xml:space="preserve"> </w:t>
      </w:r>
    </w:p>
    <w:p w14:paraId="40433874" w14:textId="0470449E" w:rsidR="003D5CAE" w:rsidRDefault="00475A28" w:rsidP="007918C9">
      <w:pPr>
        <w:pStyle w:val="AralkYok"/>
        <w:numPr>
          <w:ilvl w:val="0"/>
          <w:numId w:val="6"/>
        </w:numPr>
        <w:spacing w:line="360" w:lineRule="auto"/>
        <w:jc w:val="both"/>
      </w:pPr>
      <w:r>
        <w:t>Kumar, B., Singh, S.B. &amp; Patel</w:t>
      </w:r>
      <w:r w:rsidR="003D5CAE">
        <w:t>, S.K., 2020, Genetic variability and character association studies for green fodder yield and its components in maize (</w:t>
      </w:r>
      <w:r w:rsidR="003D5CAE" w:rsidRPr="00D47B38">
        <w:rPr>
          <w:i/>
          <w:iCs/>
        </w:rPr>
        <w:t>Zea mays</w:t>
      </w:r>
      <w:r w:rsidR="003D5CAE">
        <w:t xml:space="preserve"> L.). </w:t>
      </w:r>
      <w:r w:rsidR="001C08DA" w:rsidRPr="008A069F">
        <w:rPr>
          <w:iCs/>
          <w:color w:val="FF0000"/>
        </w:rPr>
        <w:t>Journal of Applied and Natural Science</w:t>
      </w:r>
      <w:r w:rsidR="003D5CAE" w:rsidRPr="008A069F">
        <w:rPr>
          <w:color w:val="FF0000"/>
        </w:rPr>
        <w:t xml:space="preserve">, </w:t>
      </w:r>
      <w:r w:rsidR="003D5CAE" w:rsidRPr="00D47B38">
        <w:rPr>
          <w:b/>
          <w:bCs/>
        </w:rPr>
        <w:t>12</w:t>
      </w:r>
      <w:r w:rsidR="003D5CAE">
        <w:t>(2): 173-178.</w:t>
      </w:r>
    </w:p>
    <w:p w14:paraId="7745D793" w14:textId="6CC60BA1" w:rsidR="005927B6" w:rsidRDefault="005927B6" w:rsidP="007918C9">
      <w:pPr>
        <w:pStyle w:val="AralkYok"/>
        <w:numPr>
          <w:ilvl w:val="0"/>
          <w:numId w:val="6"/>
        </w:numPr>
        <w:spacing w:line="360" w:lineRule="auto"/>
        <w:jc w:val="both"/>
      </w:pPr>
      <w:r w:rsidRPr="005927B6">
        <w:lastRenderedPageBreak/>
        <w:t>Kumar, G. P., Sunil, N., Sekhar, J. C., &amp; Chary, D. S. (2024). Assessment of genetic variability, heritability and genetic advance in maize genotypes (</w:t>
      </w:r>
      <w:r w:rsidRPr="008A069F">
        <w:rPr>
          <w:i/>
          <w:color w:val="FF0000"/>
        </w:rPr>
        <w:t xml:space="preserve">Zea </w:t>
      </w:r>
      <w:r w:rsidR="008A069F">
        <w:rPr>
          <w:i/>
          <w:color w:val="FF0000"/>
        </w:rPr>
        <w:t>m</w:t>
      </w:r>
      <w:r w:rsidRPr="008A069F">
        <w:rPr>
          <w:i/>
          <w:color w:val="FF0000"/>
        </w:rPr>
        <w:t>ays</w:t>
      </w:r>
      <w:r w:rsidRPr="008A069F">
        <w:rPr>
          <w:color w:val="FF0000"/>
        </w:rPr>
        <w:t xml:space="preserve"> </w:t>
      </w:r>
      <w:r w:rsidRPr="005927B6">
        <w:t xml:space="preserve">L.). Journal of Experimental Agriculture International, 46(3), 146-155. </w:t>
      </w:r>
      <w:r w:rsidR="00DA642B">
        <w:fldChar w:fldCharType="begin"/>
      </w:r>
      <w:r w:rsidR="00DA642B">
        <w:instrText xml:space="preserve"> HYPERLINK "https://doi.org/10.9734/jeai/2024/v46i32333" </w:instrText>
      </w:r>
      <w:r w:rsidR="00DA642B">
        <w:fldChar w:fldCharType="separate"/>
      </w:r>
      <w:r w:rsidRPr="00576A73">
        <w:rPr>
          <w:rStyle w:val="Kpr"/>
        </w:rPr>
        <w:t>https://doi.org/10.9734/jeai/2024/v46i32333</w:t>
      </w:r>
      <w:r w:rsidR="00DA642B">
        <w:rPr>
          <w:rStyle w:val="Kpr"/>
        </w:rPr>
        <w:fldChar w:fldCharType="end"/>
      </w:r>
      <w:r>
        <w:t xml:space="preserve"> </w:t>
      </w:r>
    </w:p>
    <w:p w14:paraId="383AEC38" w14:textId="77777777" w:rsidR="005927B6" w:rsidRDefault="005927B6" w:rsidP="007918C9">
      <w:pPr>
        <w:pStyle w:val="AralkYok"/>
        <w:numPr>
          <w:ilvl w:val="0"/>
          <w:numId w:val="6"/>
        </w:numPr>
        <w:spacing w:line="360" w:lineRule="auto"/>
        <w:jc w:val="both"/>
      </w:pPr>
      <w:r w:rsidRPr="005927B6">
        <w:t xml:space="preserve">Monneveux, P., Sánchez, C., Beck, D., &amp; Edmeades, G. O. (2006). Drought tolerance improvement in tropical maize source populations: Evidence of progress. Crop Science, 46(1), 180-191. </w:t>
      </w:r>
      <w:r w:rsidR="00DA642B">
        <w:fldChar w:fldCharType="begin"/>
      </w:r>
      <w:r w:rsidR="00DA642B">
        <w:instrText xml:space="preserve"> HYPERLINK "https://doi.org/10.2135/cropsci2005.04-0034" </w:instrText>
      </w:r>
      <w:r w:rsidR="00DA642B">
        <w:fldChar w:fldCharType="separate"/>
      </w:r>
      <w:r w:rsidRPr="00576A73">
        <w:rPr>
          <w:rStyle w:val="Kpr"/>
        </w:rPr>
        <w:t>https://doi.org/10.2135/cropsci2005.04-0034</w:t>
      </w:r>
      <w:r w:rsidR="00DA642B">
        <w:rPr>
          <w:rStyle w:val="Kpr"/>
        </w:rPr>
        <w:fldChar w:fldCharType="end"/>
      </w:r>
      <w:r>
        <w:t xml:space="preserve"> </w:t>
      </w:r>
    </w:p>
    <w:p w14:paraId="49700CDA" w14:textId="77777777" w:rsidR="005927B6" w:rsidRDefault="005927B6" w:rsidP="007918C9">
      <w:pPr>
        <w:pStyle w:val="AralkYok"/>
        <w:numPr>
          <w:ilvl w:val="0"/>
          <w:numId w:val="6"/>
        </w:numPr>
        <w:spacing w:line="360" w:lineRule="auto"/>
        <w:jc w:val="both"/>
      </w:pPr>
      <w:r w:rsidRPr="005927B6">
        <w:t xml:space="preserve">Patterson, H. D., &amp; Williams, E. R. (1976). A new class of resolvable incomplete block designs. Biometrika, 63(1), 83-92. </w:t>
      </w:r>
      <w:r w:rsidR="00DA642B">
        <w:fldChar w:fldCharType="begin"/>
      </w:r>
      <w:r w:rsidR="00DA642B">
        <w:instrText xml:space="preserve"> HYPERLINK "https://doi.org/10.1093/biomet/63.1.83" </w:instrText>
      </w:r>
      <w:r w:rsidR="00DA642B">
        <w:fldChar w:fldCharType="separate"/>
      </w:r>
      <w:r w:rsidRPr="00576A73">
        <w:rPr>
          <w:rStyle w:val="Kpr"/>
        </w:rPr>
        <w:t>https://doi.org/10.1093/biomet/63.1.83</w:t>
      </w:r>
      <w:r w:rsidR="00DA642B">
        <w:rPr>
          <w:rStyle w:val="Kpr"/>
        </w:rPr>
        <w:fldChar w:fldCharType="end"/>
      </w:r>
      <w:r>
        <w:t xml:space="preserve"> </w:t>
      </w:r>
    </w:p>
    <w:p w14:paraId="1222D9B0" w14:textId="77777777" w:rsidR="005927B6" w:rsidRDefault="005927B6" w:rsidP="007918C9">
      <w:pPr>
        <w:pStyle w:val="AralkYok"/>
        <w:numPr>
          <w:ilvl w:val="0"/>
          <w:numId w:val="6"/>
        </w:numPr>
        <w:spacing w:line="360" w:lineRule="auto"/>
        <w:jc w:val="both"/>
      </w:pPr>
      <w:proofErr w:type="spellStart"/>
      <w:r w:rsidRPr="00DA642B">
        <w:rPr>
          <w:lang w:val="de-DE"/>
        </w:rPr>
        <w:t>Pushpendra</w:t>
      </w:r>
      <w:proofErr w:type="spellEnd"/>
      <w:r w:rsidRPr="00DA642B">
        <w:rPr>
          <w:lang w:val="de-DE"/>
        </w:rPr>
        <w:t xml:space="preserve">, P., Singh, S. K., </w:t>
      </w:r>
      <w:proofErr w:type="spellStart"/>
      <w:r w:rsidRPr="00DA642B">
        <w:rPr>
          <w:lang w:val="de-DE"/>
        </w:rPr>
        <w:t>Tiwari</w:t>
      </w:r>
      <w:proofErr w:type="spellEnd"/>
      <w:r w:rsidRPr="00DA642B">
        <w:rPr>
          <w:lang w:val="de-DE"/>
        </w:rPr>
        <w:t xml:space="preserve">, M., Nikhil, N., </w:t>
      </w:r>
      <w:proofErr w:type="spellStart"/>
      <w:r w:rsidRPr="00DA642B">
        <w:rPr>
          <w:lang w:val="de-DE"/>
        </w:rPr>
        <w:t>Chauhan</w:t>
      </w:r>
      <w:proofErr w:type="spellEnd"/>
      <w:r w:rsidRPr="00DA642B">
        <w:rPr>
          <w:lang w:val="de-DE"/>
        </w:rPr>
        <w:t xml:space="preserve">, R. S., Kumar, M., Kant, S., &amp; </w:t>
      </w:r>
      <w:proofErr w:type="spellStart"/>
      <w:r w:rsidRPr="00DA642B">
        <w:rPr>
          <w:lang w:val="de-DE"/>
        </w:rPr>
        <w:t>Gangwar</w:t>
      </w:r>
      <w:proofErr w:type="spellEnd"/>
      <w:r w:rsidRPr="00DA642B">
        <w:rPr>
          <w:lang w:val="de-DE"/>
        </w:rPr>
        <w:t xml:space="preserve">, L. K. (2025). </w:t>
      </w:r>
      <w:r w:rsidRPr="005927B6">
        <w:t>Study on character association and path coefficient analysis in forage sorghum [</w:t>
      </w:r>
      <w:r w:rsidRPr="008A069F">
        <w:rPr>
          <w:i/>
          <w:color w:val="FF0000"/>
        </w:rPr>
        <w:t>Sorghum bicolor</w:t>
      </w:r>
      <w:r w:rsidRPr="008A069F">
        <w:rPr>
          <w:color w:val="FF0000"/>
        </w:rPr>
        <w:t xml:space="preserve"> </w:t>
      </w:r>
      <w:r w:rsidRPr="005927B6">
        <w:t xml:space="preserve">(L.) Moench]. Agricultural Science Digest. </w:t>
      </w:r>
      <w:hyperlink r:id="rId11" w:history="1">
        <w:r w:rsidRPr="00576A73">
          <w:rPr>
            <w:rStyle w:val="Kpr"/>
          </w:rPr>
          <w:t>https://doi.org/10.18805/ag.D-6132</w:t>
        </w:r>
      </w:hyperlink>
      <w:r>
        <w:t xml:space="preserve"> </w:t>
      </w:r>
    </w:p>
    <w:p w14:paraId="5FCFC511" w14:textId="77777777" w:rsidR="004F464E" w:rsidRDefault="004F464E" w:rsidP="007918C9">
      <w:pPr>
        <w:pStyle w:val="AralkYok"/>
        <w:numPr>
          <w:ilvl w:val="0"/>
          <w:numId w:val="6"/>
        </w:numPr>
        <w:spacing w:line="360" w:lineRule="auto"/>
        <w:jc w:val="both"/>
      </w:pPr>
      <w:r w:rsidRPr="004F464E">
        <w:t>Reddy, M. S. K., Thota, H., Pawan, V., &amp; Delvadiya, I. R. (2025). Assessment of combining ability and gene interaction in maize (</w:t>
      </w:r>
      <w:r w:rsidRPr="008A069F">
        <w:rPr>
          <w:i/>
          <w:color w:val="FF0000"/>
        </w:rPr>
        <w:t>Zea mays</w:t>
      </w:r>
      <w:r w:rsidRPr="008A069F">
        <w:rPr>
          <w:color w:val="FF0000"/>
        </w:rPr>
        <w:t xml:space="preserve"> </w:t>
      </w:r>
      <w:r w:rsidRPr="004F464E">
        <w:t xml:space="preserve">L.) for superior parental combinations in Northwest India. Plant Archives, 25(1), 2425-2433. </w:t>
      </w:r>
      <w:hyperlink r:id="rId12" w:history="1">
        <w:r w:rsidRPr="00576A73">
          <w:rPr>
            <w:rStyle w:val="Kpr"/>
          </w:rPr>
          <w:t>https://doi.org/10.51470/PLANTARCHIVES.2025.v25.no.1.349</w:t>
        </w:r>
      </w:hyperlink>
      <w:r>
        <w:t xml:space="preserve"> </w:t>
      </w:r>
    </w:p>
    <w:p w14:paraId="061E61F8" w14:textId="3E3A5B5D" w:rsidR="005927B6" w:rsidRDefault="005927B6" w:rsidP="007918C9">
      <w:pPr>
        <w:pStyle w:val="AralkYok"/>
        <w:numPr>
          <w:ilvl w:val="0"/>
          <w:numId w:val="6"/>
        </w:numPr>
        <w:spacing w:line="360" w:lineRule="auto"/>
        <w:jc w:val="both"/>
      </w:pPr>
      <w:r w:rsidRPr="005927B6">
        <w:t xml:space="preserve">Robinson, H. F., Comstock, R. E., &amp; Harvey, P. H. (1949). Estimates of heritability and the degree of dominance in corn. Agronomy Journal, 41, 353-359. </w:t>
      </w:r>
      <w:hyperlink r:id="rId13" w:history="1">
        <w:r w:rsidRPr="00576A73">
          <w:rPr>
            <w:rStyle w:val="Kpr"/>
          </w:rPr>
          <w:t>https://doi.org/10.2134/agronj1949.00021962004100080005x</w:t>
        </w:r>
      </w:hyperlink>
      <w:r>
        <w:t xml:space="preserve"> </w:t>
      </w:r>
    </w:p>
    <w:p w14:paraId="1DB3E843" w14:textId="5121509C" w:rsidR="003D5CAE" w:rsidRDefault="001C08DA" w:rsidP="007918C9">
      <w:pPr>
        <w:pStyle w:val="AralkYok"/>
        <w:numPr>
          <w:ilvl w:val="0"/>
          <w:numId w:val="6"/>
        </w:numPr>
        <w:spacing w:line="360" w:lineRule="auto"/>
        <w:jc w:val="both"/>
      </w:pPr>
      <w:r>
        <w:t>Sharma, R., Gupta, M. &amp; Singh</w:t>
      </w:r>
      <w:r w:rsidR="003D5CAE">
        <w:t xml:space="preserve">, R., 2021, Enhancing fodder security in mixed crop-livestock systems: trends, challenges and opportunities. </w:t>
      </w:r>
      <w:r w:rsidR="003D5CAE" w:rsidRPr="008A069F">
        <w:rPr>
          <w:iCs/>
          <w:color w:val="FF0000"/>
        </w:rPr>
        <w:t>Indian J. Agric. Sci</w:t>
      </w:r>
      <w:r w:rsidR="003D5CAE" w:rsidRPr="008A069F">
        <w:rPr>
          <w:color w:val="FF0000"/>
        </w:rPr>
        <w:t xml:space="preserve">., </w:t>
      </w:r>
      <w:r w:rsidR="003D5CAE" w:rsidRPr="00D47B38">
        <w:rPr>
          <w:b/>
          <w:bCs/>
        </w:rPr>
        <w:t>91</w:t>
      </w:r>
      <w:r w:rsidR="003D5CAE">
        <w:t>(7): 945-952.</w:t>
      </w:r>
    </w:p>
    <w:p w14:paraId="19E20631" w14:textId="1721E485" w:rsidR="003D5CAE" w:rsidRDefault="001C08DA" w:rsidP="007918C9">
      <w:pPr>
        <w:pStyle w:val="AralkYok"/>
        <w:numPr>
          <w:ilvl w:val="0"/>
          <w:numId w:val="6"/>
        </w:numPr>
        <w:spacing w:line="360" w:lineRule="auto"/>
        <w:jc w:val="both"/>
      </w:pPr>
      <w:r w:rsidRPr="00B45910">
        <w:t>Sivasubramanian</w:t>
      </w:r>
      <w:r w:rsidRPr="00A30206">
        <w:t>, S.</w:t>
      </w:r>
      <w:r>
        <w:t xml:space="preserve"> And</w:t>
      </w:r>
      <w:r w:rsidRPr="00A30206">
        <w:t xml:space="preserve"> Menon, </w:t>
      </w:r>
      <w:r w:rsidR="003D5CAE" w:rsidRPr="00A30206">
        <w:t>M.</w:t>
      </w:r>
      <w:r w:rsidR="003D5CAE">
        <w:t xml:space="preserve">, </w:t>
      </w:r>
      <w:r w:rsidR="003D5CAE" w:rsidRPr="00A30206">
        <w:t>1973</w:t>
      </w:r>
      <w:r w:rsidR="003D5CAE">
        <w:t xml:space="preserve">, </w:t>
      </w:r>
      <w:r w:rsidR="003D5CAE" w:rsidRPr="00A30206">
        <w:t>Heterosis and inbreeding depression in rice. </w:t>
      </w:r>
      <w:r w:rsidRPr="008A069F">
        <w:rPr>
          <w:iCs/>
          <w:color w:val="FF0000"/>
        </w:rPr>
        <w:t>Advances in Agronomy</w:t>
      </w:r>
      <w:r w:rsidR="003D5CAE" w:rsidRPr="008A069F">
        <w:rPr>
          <w:iCs/>
          <w:color w:val="FF0000"/>
        </w:rPr>
        <w:t>.</w:t>
      </w:r>
      <w:r w:rsidR="003D5CAE" w:rsidRPr="008A069F">
        <w:rPr>
          <w:color w:val="FF0000"/>
        </w:rPr>
        <w:t> </w:t>
      </w:r>
      <w:r w:rsidR="003D5CAE" w:rsidRPr="00A30206">
        <w:rPr>
          <w:b/>
          <w:bCs/>
        </w:rPr>
        <w:t>47</w:t>
      </w:r>
      <w:r w:rsidR="008A069F">
        <w:rPr>
          <w:b/>
          <w:bCs/>
        </w:rPr>
        <w:t>,</w:t>
      </w:r>
      <w:r w:rsidR="003D5CAE">
        <w:rPr>
          <w:b/>
          <w:bCs/>
        </w:rPr>
        <w:t xml:space="preserve"> </w:t>
      </w:r>
      <w:r w:rsidR="003D5CAE" w:rsidRPr="00A30206">
        <w:t>85-140.</w:t>
      </w:r>
    </w:p>
    <w:p w14:paraId="5AF2D4D5" w14:textId="77777777" w:rsidR="005927B6" w:rsidRDefault="005927B6" w:rsidP="007918C9">
      <w:pPr>
        <w:pStyle w:val="AralkYok"/>
        <w:numPr>
          <w:ilvl w:val="0"/>
          <w:numId w:val="6"/>
        </w:numPr>
        <w:spacing w:line="360" w:lineRule="auto"/>
        <w:jc w:val="both"/>
      </w:pPr>
      <w:r w:rsidRPr="005927B6">
        <w:t>Singh, D. P., Jain, M., Goyal, M., &amp; Sandhu, S. (2023). Genetic divergence studies of fodder yield and quality attributing characteristics in promising maize (</w:t>
      </w:r>
      <w:r w:rsidRPr="008A069F">
        <w:rPr>
          <w:i/>
          <w:color w:val="FF0000"/>
        </w:rPr>
        <w:t>Zea mays</w:t>
      </w:r>
      <w:r w:rsidRPr="008A069F">
        <w:rPr>
          <w:color w:val="FF0000"/>
        </w:rPr>
        <w:t xml:space="preserve"> </w:t>
      </w:r>
      <w:r w:rsidRPr="005927B6">
        <w:t xml:space="preserve">L.) composites. Range Management and Agroforestry, 44, 269-277. </w:t>
      </w:r>
      <w:hyperlink r:id="rId14" w:history="1">
        <w:r w:rsidRPr="00576A73">
          <w:rPr>
            <w:rStyle w:val="Kpr"/>
          </w:rPr>
          <w:t>https://doi.org/10.59515/rma.2023.v44.i2.08</w:t>
        </w:r>
      </w:hyperlink>
      <w:r>
        <w:t xml:space="preserve"> </w:t>
      </w:r>
    </w:p>
    <w:p w14:paraId="19E57C6D" w14:textId="53BED4B4" w:rsidR="003D5CAE" w:rsidRDefault="001C08DA" w:rsidP="007918C9">
      <w:pPr>
        <w:pStyle w:val="AralkYok"/>
        <w:numPr>
          <w:ilvl w:val="0"/>
          <w:numId w:val="6"/>
        </w:numPr>
        <w:spacing w:line="360" w:lineRule="auto"/>
        <w:jc w:val="both"/>
      </w:pPr>
      <w:r>
        <w:t>Singh, P., Kumar, A. &amp; Yadav</w:t>
      </w:r>
      <w:r w:rsidR="003D5CAE">
        <w:t>, R.K., 2019, Correlation and path coefficient analysis for fodder yield and related traits in maize (</w:t>
      </w:r>
      <w:r w:rsidR="003D5CAE" w:rsidRPr="003D5CAE">
        <w:rPr>
          <w:i/>
          <w:iCs/>
        </w:rPr>
        <w:t>Zea</w:t>
      </w:r>
      <w:r w:rsidR="003D5CAE" w:rsidRPr="00D47B38">
        <w:t xml:space="preserve"> </w:t>
      </w:r>
      <w:r w:rsidR="003D5CAE" w:rsidRPr="003D5CAE">
        <w:rPr>
          <w:i/>
          <w:iCs/>
        </w:rPr>
        <w:t>mays</w:t>
      </w:r>
      <w:r w:rsidR="003D5CAE">
        <w:t xml:space="preserve"> L.) under tropical environments</w:t>
      </w:r>
      <w:r w:rsidR="003D5CAE" w:rsidRPr="003D5CAE">
        <w:rPr>
          <w:i/>
          <w:iCs/>
        </w:rPr>
        <w:t>. Crop Res</w:t>
      </w:r>
      <w:r>
        <w:rPr>
          <w:i/>
          <w:iCs/>
        </w:rPr>
        <w:t>earch</w:t>
      </w:r>
      <w:r w:rsidR="003D5CAE">
        <w:t xml:space="preserve">, </w:t>
      </w:r>
      <w:r w:rsidR="003D5CAE" w:rsidRPr="00D47B38">
        <w:rPr>
          <w:b/>
          <w:bCs/>
        </w:rPr>
        <w:t>54</w:t>
      </w:r>
      <w:r w:rsidR="003D5CAE">
        <w:t>(1): 29-35.</w:t>
      </w:r>
    </w:p>
    <w:p w14:paraId="1BDEABD1" w14:textId="67B4EAE4" w:rsidR="000962AD" w:rsidRDefault="005927B6" w:rsidP="007918C9">
      <w:pPr>
        <w:pStyle w:val="AralkYok"/>
        <w:numPr>
          <w:ilvl w:val="0"/>
          <w:numId w:val="6"/>
        </w:numPr>
        <w:spacing w:line="360" w:lineRule="auto"/>
        <w:jc w:val="both"/>
      </w:pPr>
      <w:r w:rsidRPr="005927B6">
        <w:t xml:space="preserve">Weber, C. R., &amp; Moorthy, B. (1952). Heritable and nonheritable relationships and variability of oil content and agronomic characters in the F2 generation of soybean </w:t>
      </w:r>
      <w:r w:rsidRPr="005927B6">
        <w:lastRenderedPageBreak/>
        <w:t xml:space="preserve">crosses. Agronomy Journal, 44(4), 202-209. </w:t>
      </w:r>
      <w:hyperlink r:id="rId15" w:history="1">
        <w:r w:rsidRPr="00576A73">
          <w:rPr>
            <w:rStyle w:val="Kpr"/>
          </w:rPr>
          <w:t>https://doi.org/10.2134/AGRONJ1952.00021962004400040010X</w:t>
        </w:r>
      </w:hyperlink>
      <w:r>
        <w:t xml:space="preserve"> </w:t>
      </w:r>
    </w:p>
    <w:p w14:paraId="1132FE00" w14:textId="77777777" w:rsidR="001E7410" w:rsidRDefault="001E7410" w:rsidP="000962AD">
      <w:pPr>
        <w:pStyle w:val="AralkYok"/>
        <w:spacing w:line="360" w:lineRule="auto"/>
        <w:jc w:val="both"/>
      </w:pPr>
    </w:p>
    <w:tbl>
      <w:tblPr>
        <w:tblW w:w="5000" w:type="pct"/>
        <w:tblLook w:val="04A0" w:firstRow="1" w:lastRow="0" w:firstColumn="1" w:lastColumn="0" w:noHBand="0" w:noVBand="1"/>
      </w:tblPr>
      <w:tblGrid>
        <w:gridCol w:w="3170"/>
        <w:gridCol w:w="1569"/>
        <w:gridCol w:w="1531"/>
        <w:gridCol w:w="1361"/>
        <w:gridCol w:w="1395"/>
      </w:tblGrid>
      <w:tr w:rsidR="000962AD" w:rsidRPr="00602957" w14:paraId="47313503" w14:textId="77777777" w:rsidTr="0073750F">
        <w:trPr>
          <w:cantSplit/>
          <w:trHeight w:hRule="exact" w:val="540"/>
        </w:trPr>
        <w:tc>
          <w:tcPr>
            <w:tcW w:w="5000" w:type="pct"/>
            <w:gridSpan w:val="5"/>
            <w:tcBorders>
              <w:bottom w:val="single" w:sz="4" w:space="0" w:color="auto"/>
            </w:tcBorders>
            <w:noWrap/>
            <w:vAlign w:val="center"/>
          </w:tcPr>
          <w:p w14:paraId="1C997BDB" w14:textId="1CA752B5" w:rsidR="000962AD" w:rsidRPr="00E94C2B" w:rsidRDefault="000962AD" w:rsidP="008A069F">
            <w:pPr>
              <w:pStyle w:val="AralkYok"/>
              <w:spacing w:after="120"/>
              <w:ind w:left="1168" w:hanging="1168"/>
              <w:jc w:val="both"/>
              <w:rPr>
                <w:b/>
                <w:bCs/>
              </w:rPr>
            </w:pPr>
            <w:r w:rsidRPr="008A069F">
              <w:rPr>
                <w:b/>
                <w:bCs/>
                <w:color w:val="FF0000"/>
                <w:sz w:val="22"/>
                <w:szCs w:val="22"/>
                <w:lang w:eastAsia="en-AE"/>
              </w:rPr>
              <w:t>Table 1</w:t>
            </w:r>
            <w:r w:rsidR="008A069F" w:rsidRPr="008A069F">
              <w:rPr>
                <w:b/>
                <w:bCs/>
                <w:color w:val="FF0000"/>
                <w:sz w:val="22"/>
                <w:szCs w:val="22"/>
                <w:lang w:eastAsia="en-AE"/>
              </w:rPr>
              <w:t>.</w:t>
            </w:r>
            <w:r w:rsidRPr="008A069F">
              <w:rPr>
                <w:b/>
                <w:bCs/>
                <w:color w:val="FF0000"/>
                <w:sz w:val="22"/>
                <w:szCs w:val="22"/>
                <w:lang w:eastAsia="en-AE"/>
              </w:rPr>
              <w:t xml:space="preserve"> </w:t>
            </w:r>
            <w:r w:rsidRPr="00FD13C0">
              <w:rPr>
                <w:b/>
                <w:bCs/>
                <w:sz w:val="22"/>
                <w:szCs w:val="22"/>
                <w:lang w:eastAsia="en-AE"/>
              </w:rPr>
              <w:t xml:space="preserve">Analysis of variance for fodder yield and </w:t>
            </w:r>
            <w:r w:rsidR="0073750F">
              <w:rPr>
                <w:b/>
                <w:bCs/>
                <w:sz w:val="22"/>
                <w:szCs w:val="22"/>
                <w:lang w:eastAsia="en-AE"/>
              </w:rPr>
              <w:t xml:space="preserve">related </w:t>
            </w:r>
            <w:r w:rsidRPr="00FD13C0">
              <w:rPr>
                <w:b/>
                <w:bCs/>
                <w:sz w:val="22"/>
                <w:szCs w:val="22"/>
                <w:lang w:eastAsia="en-AE"/>
              </w:rPr>
              <w:t xml:space="preserve">traits in maize during </w:t>
            </w:r>
            <w:r w:rsidRPr="00DA6ED6">
              <w:rPr>
                <w:b/>
                <w:bCs/>
                <w:i/>
                <w:iCs/>
                <w:sz w:val="22"/>
                <w:szCs w:val="22"/>
                <w:lang w:eastAsia="en-AE"/>
              </w:rPr>
              <w:t>R</w:t>
            </w:r>
            <w:r w:rsidRPr="00FD13C0">
              <w:rPr>
                <w:b/>
                <w:bCs/>
                <w:i/>
                <w:iCs/>
                <w:sz w:val="22"/>
                <w:szCs w:val="22"/>
                <w:lang w:eastAsia="en-AE"/>
              </w:rPr>
              <w:t>abi</w:t>
            </w:r>
            <w:r w:rsidRPr="00FD13C0">
              <w:rPr>
                <w:b/>
                <w:bCs/>
                <w:sz w:val="22"/>
                <w:szCs w:val="22"/>
                <w:lang w:eastAsia="en-AE"/>
              </w:rPr>
              <w:t xml:space="preserve"> 2023</w:t>
            </w:r>
          </w:p>
        </w:tc>
      </w:tr>
      <w:tr w:rsidR="000962AD" w:rsidRPr="00602957" w14:paraId="638656D8" w14:textId="77777777" w:rsidTr="0073750F">
        <w:trPr>
          <w:cantSplit/>
          <w:trHeight w:hRule="exact" w:val="432"/>
        </w:trPr>
        <w:tc>
          <w:tcPr>
            <w:tcW w:w="1756" w:type="pct"/>
            <w:vMerge w:val="restart"/>
            <w:tcBorders>
              <w:top w:val="single" w:sz="4" w:space="0" w:color="auto"/>
              <w:left w:val="single" w:sz="4" w:space="0" w:color="auto"/>
              <w:bottom w:val="single" w:sz="4" w:space="0" w:color="auto"/>
              <w:right w:val="single" w:sz="4" w:space="0" w:color="auto"/>
            </w:tcBorders>
            <w:noWrap/>
            <w:vAlign w:val="center"/>
          </w:tcPr>
          <w:p w14:paraId="45CB8443" w14:textId="77777777" w:rsidR="000962AD" w:rsidRPr="0069001E" w:rsidRDefault="000962AD" w:rsidP="00DA642B">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 xml:space="preserve">Traits </w:t>
            </w:r>
          </w:p>
        </w:tc>
        <w:tc>
          <w:tcPr>
            <w:tcW w:w="3244" w:type="pct"/>
            <w:gridSpan w:val="4"/>
            <w:tcBorders>
              <w:top w:val="single" w:sz="4" w:space="0" w:color="auto"/>
              <w:left w:val="nil"/>
              <w:bottom w:val="single" w:sz="4" w:space="0" w:color="auto"/>
              <w:right w:val="single" w:sz="4" w:space="0" w:color="auto"/>
            </w:tcBorders>
            <w:noWrap/>
            <w:vAlign w:val="bottom"/>
          </w:tcPr>
          <w:p w14:paraId="2B9DE5D1" w14:textId="77777777" w:rsidR="000962AD" w:rsidRPr="0069001E" w:rsidRDefault="000962AD" w:rsidP="00DA642B">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Source of variation</w:t>
            </w:r>
          </w:p>
        </w:tc>
      </w:tr>
      <w:tr w:rsidR="0073750F" w:rsidRPr="00602957" w14:paraId="75BE0B2E" w14:textId="77777777" w:rsidTr="0073750F">
        <w:trPr>
          <w:cantSplit/>
          <w:trHeight w:hRule="exact" w:val="432"/>
        </w:trPr>
        <w:tc>
          <w:tcPr>
            <w:tcW w:w="1756" w:type="pct"/>
            <w:vMerge/>
            <w:tcBorders>
              <w:top w:val="single" w:sz="4" w:space="0" w:color="auto"/>
              <w:left w:val="single" w:sz="4" w:space="0" w:color="auto"/>
              <w:bottom w:val="single" w:sz="4" w:space="0" w:color="auto"/>
              <w:right w:val="single" w:sz="4" w:space="0" w:color="auto"/>
            </w:tcBorders>
            <w:noWrap/>
            <w:vAlign w:val="center"/>
          </w:tcPr>
          <w:p w14:paraId="33BE8718" w14:textId="77777777" w:rsidR="00C10FE6" w:rsidRPr="0069001E" w:rsidRDefault="00C10FE6" w:rsidP="00C10FE6">
            <w:pPr>
              <w:spacing w:after="0" w:line="240" w:lineRule="auto"/>
              <w:jc w:val="center"/>
              <w:rPr>
                <w:rFonts w:eastAsia="Times New Roman"/>
                <w:b/>
                <w:bCs/>
                <w:color w:val="000000"/>
                <w:sz w:val="22"/>
                <w:szCs w:val="22"/>
                <w:lang w:eastAsia="en-AE"/>
              </w:rPr>
            </w:pPr>
          </w:p>
        </w:tc>
        <w:tc>
          <w:tcPr>
            <w:tcW w:w="869" w:type="pct"/>
            <w:tcBorders>
              <w:top w:val="single" w:sz="4" w:space="0" w:color="auto"/>
              <w:left w:val="nil"/>
              <w:bottom w:val="single" w:sz="4" w:space="0" w:color="auto"/>
              <w:right w:val="single" w:sz="4" w:space="0" w:color="auto"/>
            </w:tcBorders>
            <w:noWrap/>
            <w:vAlign w:val="bottom"/>
          </w:tcPr>
          <w:p w14:paraId="2F516967" w14:textId="4E29B77B" w:rsidR="00C10FE6" w:rsidRPr="0069001E" w:rsidRDefault="00C10FE6" w:rsidP="00C10FE6">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 xml:space="preserve">Replication      </w:t>
            </w:r>
          </w:p>
        </w:tc>
        <w:tc>
          <w:tcPr>
            <w:tcW w:w="848" w:type="pct"/>
            <w:tcBorders>
              <w:top w:val="single" w:sz="4" w:space="0" w:color="auto"/>
              <w:left w:val="nil"/>
              <w:bottom w:val="single" w:sz="4" w:space="0" w:color="auto"/>
              <w:right w:val="single" w:sz="4" w:space="0" w:color="auto"/>
            </w:tcBorders>
            <w:noWrap/>
            <w:vAlign w:val="bottom"/>
          </w:tcPr>
          <w:p w14:paraId="61456B68" w14:textId="3170B6F0" w:rsidR="00C10FE6" w:rsidRPr="0069001E" w:rsidRDefault="00C10FE6" w:rsidP="00C10FE6">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Block</w:t>
            </w:r>
          </w:p>
        </w:tc>
        <w:tc>
          <w:tcPr>
            <w:tcW w:w="754" w:type="pct"/>
            <w:tcBorders>
              <w:top w:val="single" w:sz="4" w:space="0" w:color="auto"/>
              <w:left w:val="nil"/>
              <w:bottom w:val="single" w:sz="4" w:space="0" w:color="auto"/>
              <w:right w:val="single" w:sz="4" w:space="0" w:color="auto"/>
            </w:tcBorders>
            <w:noWrap/>
            <w:vAlign w:val="bottom"/>
          </w:tcPr>
          <w:p w14:paraId="3F367090" w14:textId="4FAF4765" w:rsidR="00C10FE6" w:rsidRPr="0069001E" w:rsidRDefault="00C10FE6" w:rsidP="00C10FE6">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Genotype</w:t>
            </w:r>
          </w:p>
        </w:tc>
        <w:tc>
          <w:tcPr>
            <w:tcW w:w="774" w:type="pct"/>
            <w:tcBorders>
              <w:top w:val="single" w:sz="4" w:space="0" w:color="auto"/>
              <w:left w:val="nil"/>
              <w:bottom w:val="single" w:sz="4" w:space="0" w:color="auto"/>
              <w:right w:val="single" w:sz="4" w:space="0" w:color="auto"/>
            </w:tcBorders>
            <w:noWrap/>
            <w:vAlign w:val="bottom"/>
            <w:hideMark/>
          </w:tcPr>
          <w:p w14:paraId="268920DA" w14:textId="77777777" w:rsidR="00C10FE6" w:rsidRPr="0069001E" w:rsidRDefault="00C10FE6" w:rsidP="00C10FE6">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 xml:space="preserve">Residuals        </w:t>
            </w:r>
          </w:p>
        </w:tc>
      </w:tr>
      <w:tr w:rsidR="0073750F" w:rsidRPr="00602957" w14:paraId="3AD2D835"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16BFE890" w14:textId="77777777" w:rsidR="00C10FE6" w:rsidRPr="00602957" w:rsidRDefault="00C10FE6" w:rsidP="00C10FE6">
            <w:pPr>
              <w:spacing w:after="0" w:line="240" w:lineRule="auto"/>
              <w:rPr>
                <w:rFonts w:eastAsia="Times New Roman"/>
                <w:color w:val="000000"/>
                <w:sz w:val="22"/>
                <w:szCs w:val="22"/>
                <w:lang w:eastAsia="en-AE"/>
              </w:rPr>
            </w:pPr>
            <w:r>
              <w:rPr>
                <w:rFonts w:eastAsia="Times New Roman"/>
                <w:color w:val="000000"/>
                <w:sz w:val="22"/>
                <w:szCs w:val="22"/>
                <w:lang w:eastAsia="en-AE"/>
              </w:rPr>
              <w:t>Degrees of freedom</w:t>
            </w:r>
          </w:p>
        </w:tc>
        <w:tc>
          <w:tcPr>
            <w:tcW w:w="869" w:type="pct"/>
            <w:tcBorders>
              <w:top w:val="single" w:sz="4" w:space="0" w:color="auto"/>
              <w:left w:val="nil"/>
              <w:bottom w:val="single" w:sz="4" w:space="0" w:color="auto"/>
              <w:right w:val="single" w:sz="4" w:space="0" w:color="auto"/>
            </w:tcBorders>
            <w:noWrap/>
            <w:vAlign w:val="center"/>
          </w:tcPr>
          <w:p w14:paraId="5B4991BC" w14:textId="4C26D314"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w:t>
            </w:r>
          </w:p>
        </w:tc>
        <w:tc>
          <w:tcPr>
            <w:tcW w:w="848" w:type="pct"/>
            <w:tcBorders>
              <w:top w:val="single" w:sz="4" w:space="0" w:color="auto"/>
              <w:left w:val="nil"/>
              <w:bottom w:val="single" w:sz="4" w:space="0" w:color="auto"/>
              <w:right w:val="single" w:sz="4" w:space="0" w:color="auto"/>
            </w:tcBorders>
            <w:noWrap/>
            <w:vAlign w:val="center"/>
          </w:tcPr>
          <w:p w14:paraId="3068C6B2" w14:textId="087C8175"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99</w:t>
            </w:r>
          </w:p>
        </w:tc>
        <w:tc>
          <w:tcPr>
            <w:tcW w:w="754" w:type="pct"/>
            <w:tcBorders>
              <w:top w:val="single" w:sz="4" w:space="0" w:color="auto"/>
              <w:left w:val="nil"/>
              <w:bottom w:val="single" w:sz="4" w:space="0" w:color="auto"/>
              <w:right w:val="single" w:sz="4" w:space="0" w:color="auto"/>
            </w:tcBorders>
            <w:noWrap/>
            <w:vAlign w:val="center"/>
          </w:tcPr>
          <w:p w14:paraId="3E9B55A2" w14:textId="14EE4288"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248</w:t>
            </w:r>
          </w:p>
        </w:tc>
        <w:tc>
          <w:tcPr>
            <w:tcW w:w="774" w:type="pct"/>
            <w:tcBorders>
              <w:top w:val="single" w:sz="4" w:space="0" w:color="auto"/>
              <w:left w:val="nil"/>
              <w:bottom w:val="single" w:sz="4" w:space="0" w:color="auto"/>
              <w:right w:val="single" w:sz="4" w:space="0" w:color="auto"/>
            </w:tcBorders>
            <w:noWrap/>
            <w:vAlign w:val="center"/>
            <w:hideMark/>
          </w:tcPr>
          <w:p w14:paraId="6830FFD1"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149</w:t>
            </w:r>
          </w:p>
        </w:tc>
      </w:tr>
      <w:tr w:rsidR="0073750F" w:rsidRPr="00602957" w14:paraId="62730CD9"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45BD3694"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Days to 50% tasseling</w:t>
            </w:r>
          </w:p>
        </w:tc>
        <w:tc>
          <w:tcPr>
            <w:tcW w:w="869" w:type="pct"/>
            <w:tcBorders>
              <w:top w:val="single" w:sz="4" w:space="0" w:color="auto"/>
              <w:left w:val="nil"/>
              <w:bottom w:val="single" w:sz="4" w:space="0" w:color="auto"/>
              <w:right w:val="single" w:sz="4" w:space="0" w:color="auto"/>
            </w:tcBorders>
            <w:noWrap/>
            <w:vAlign w:val="center"/>
          </w:tcPr>
          <w:p w14:paraId="06E3B6FE" w14:textId="3ADE9865"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14.5</w:t>
            </w:r>
            <w:r w:rsidR="0073750F">
              <w:rPr>
                <w:rFonts w:eastAsia="Times New Roman"/>
                <w:color w:val="000000"/>
                <w:sz w:val="22"/>
                <w:szCs w:val="22"/>
                <w:lang w:eastAsia="en-AE"/>
              </w:rPr>
              <w:t>1</w:t>
            </w:r>
          </w:p>
        </w:tc>
        <w:tc>
          <w:tcPr>
            <w:tcW w:w="848" w:type="pct"/>
            <w:tcBorders>
              <w:top w:val="single" w:sz="4" w:space="0" w:color="auto"/>
              <w:left w:val="nil"/>
              <w:bottom w:val="single" w:sz="4" w:space="0" w:color="auto"/>
              <w:right w:val="single" w:sz="4" w:space="0" w:color="auto"/>
            </w:tcBorders>
            <w:noWrap/>
            <w:vAlign w:val="center"/>
          </w:tcPr>
          <w:p w14:paraId="68EFDEFA" w14:textId="4B9AEC6E"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15.61</w:t>
            </w:r>
          </w:p>
        </w:tc>
        <w:tc>
          <w:tcPr>
            <w:tcW w:w="754" w:type="pct"/>
            <w:tcBorders>
              <w:top w:val="single" w:sz="4" w:space="0" w:color="auto"/>
              <w:left w:val="nil"/>
              <w:bottom w:val="single" w:sz="4" w:space="0" w:color="auto"/>
              <w:right w:val="single" w:sz="4" w:space="0" w:color="auto"/>
            </w:tcBorders>
            <w:noWrap/>
            <w:vAlign w:val="center"/>
          </w:tcPr>
          <w:p w14:paraId="5549F935" w14:textId="137B089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39.84</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11EA3EAC"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9.19</w:t>
            </w:r>
          </w:p>
        </w:tc>
      </w:tr>
      <w:tr w:rsidR="0073750F" w:rsidRPr="00602957" w14:paraId="71115209"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2C0BBCB"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Days to 50% silking</w:t>
            </w:r>
          </w:p>
        </w:tc>
        <w:tc>
          <w:tcPr>
            <w:tcW w:w="869" w:type="pct"/>
            <w:tcBorders>
              <w:top w:val="single" w:sz="4" w:space="0" w:color="auto"/>
              <w:left w:val="nil"/>
              <w:bottom w:val="single" w:sz="4" w:space="0" w:color="auto"/>
              <w:right w:val="single" w:sz="4" w:space="0" w:color="auto"/>
            </w:tcBorders>
            <w:noWrap/>
            <w:vAlign w:val="center"/>
          </w:tcPr>
          <w:p w14:paraId="66F14837" w14:textId="0F0AB276"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2.3</w:t>
            </w:r>
            <w:r w:rsidR="0073750F">
              <w:rPr>
                <w:rFonts w:eastAsia="Times New Roman"/>
                <w:color w:val="000000"/>
                <w:sz w:val="22"/>
                <w:szCs w:val="22"/>
                <w:lang w:eastAsia="en-AE"/>
              </w:rPr>
              <w:t>2</w:t>
            </w:r>
          </w:p>
        </w:tc>
        <w:tc>
          <w:tcPr>
            <w:tcW w:w="848" w:type="pct"/>
            <w:tcBorders>
              <w:top w:val="single" w:sz="4" w:space="0" w:color="auto"/>
              <w:left w:val="nil"/>
              <w:bottom w:val="single" w:sz="4" w:space="0" w:color="auto"/>
              <w:right w:val="single" w:sz="4" w:space="0" w:color="auto"/>
            </w:tcBorders>
            <w:noWrap/>
            <w:vAlign w:val="center"/>
          </w:tcPr>
          <w:p w14:paraId="516C4E5B" w14:textId="221122F9"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20.22</w:t>
            </w:r>
          </w:p>
        </w:tc>
        <w:tc>
          <w:tcPr>
            <w:tcW w:w="754" w:type="pct"/>
            <w:tcBorders>
              <w:top w:val="single" w:sz="4" w:space="0" w:color="auto"/>
              <w:left w:val="nil"/>
              <w:bottom w:val="single" w:sz="4" w:space="0" w:color="auto"/>
              <w:right w:val="single" w:sz="4" w:space="0" w:color="auto"/>
            </w:tcBorders>
            <w:noWrap/>
            <w:vAlign w:val="center"/>
          </w:tcPr>
          <w:p w14:paraId="4306D3DF" w14:textId="720550A2"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47.98</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77FAF18B"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12.80</w:t>
            </w:r>
          </w:p>
        </w:tc>
      </w:tr>
      <w:tr w:rsidR="0073750F" w:rsidRPr="00602957" w14:paraId="57627FA0"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40851CE1"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Anthesis to silking interval</w:t>
            </w:r>
          </w:p>
        </w:tc>
        <w:tc>
          <w:tcPr>
            <w:tcW w:w="869" w:type="pct"/>
            <w:tcBorders>
              <w:top w:val="single" w:sz="4" w:space="0" w:color="auto"/>
              <w:left w:val="nil"/>
              <w:bottom w:val="single" w:sz="4" w:space="0" w:color="auto"/>
              <w:right w:val="single" w:sz="4" w:space="0" w:color="auto"/>
            </w:tcBorders>
            <w:noWrap/>
            <w:vAlign w:val="center"/>
          </w:tcPr>
          <w:p w14:paraId="4DB1B615" w14:textId="2B3D1651"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28.43</w:t>
            </w:r>
          </w:p>
        </w:tc>
        <w:tc>
          <w:tcPr>
            <w:tcW w:w="848" w:type="pct"/>
            <w:tcBorders>
              <w:top w:val="single" w:sz="4" w:space="0" w:color="auto"/>
              <w:left w:val="nil"/>
              <w:bottom w:val="single" w:sz="4" w:space="0" w:color="auto"/>
              <w:right w:val="single" w:sz="4" w:space="0" w:color="auto"/>
            </w:tcBorders>
            <w:noWrap/>
            <w:vAlign w:val="center"/>
          </w:tcPr>
          <w:p w14:paraId="35A3355F" w14:textId="618DFDA9"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3.26</w:t>
            </w:r>
          </w:p>
        </w:tc>
        <w:tc>
          <w:tcPr>
            <w:tcW w:w="754" w:type="pct"/>
            <w:tcBorders>
              <w:top w:val="single" w:sz="4" w:space="0" w:color="auto"/>
              <w:left w:val="nil"/>
              <w:bottom w:val="single" w:sz="4" w:space="0" w:color="auto"/>
              <w:right w:val="single" w:sz="4" w:space="0" w:color="auto"/>
            </w:tcBorders>
            <w:noWrap/>
            <w:vAlign w:val="center"/>
          </w:tcPr>
          <w:p w14:paraId="51434D03" w14:textId="50F35781"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7.22</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1DEE3B37"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5.17</w:t>
            </w:r>
          </w:p>
        </w:tc>
      </w:tr>
      <w:tr w:rsidR="0073750F" w:rsidRPr="00602957" w14:paraId="009B1422"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8C7045F"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Plant height (cm)</w:t>
            </w:r>
          </w:p>
        </w:tc>
        <w:tc>
          <w:tcPr>
            <w:tcW w:w="869" w:type="pct"/>
            <w:tcBorders>
              <w:top w:val="single" w:sz="4" w:space="0" w:color="auto"/>
              <w:left w:val="nil"/>
              <w:bottom w:val="single" w:sz="4" w:space="0" w:color="auto"/>
              <w:right w:val="single" w:sz="4" w:space="0" w:color="auto"/>
            </w:tcBorders>
            <w:noWrap/>
            <w:vAlign w:val="center"/>
          </w:tcPr>
          <w:p w14:paraId="05FFBC42" w14:textId="1F492D3D"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134.57</w:t>
            </w:r>
          </w:p>
        </w:tc>
        <w:tc>
          <w:tcPr>
            <w:tcW w:w="848" w:type="pct"/>
            <w:tcBorders>
              <w:top w:val="single" w:sz="4" w:space="0" w:color="auto"/>
              <w:left w:val="nil"/>
              <w:bottom w:val="single" w:sz="4" w:space="0" w:color="auto"/>
              <w:right w:val="single" w:sz="4" w:space="0" w:color="auto"/>
            </w:tcBorders>
            <w:noWrap/>
            <w:vAlign w:val="center"/>
          </w:tcPr>
          <w:p w14:paraId="3EE5DA50" w14:textId="067766C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52.82</w:t>
            </w:r>
          </w:p>
        </w:tc>
        <w:tc>
          <w:tcPr>
            <w:tcW w:w="754" w:type="pct"/>
            <w:tcBorders>
              <w:top w:val="single" w:sz="4" w:space="0" w:color="auto"/>
              <w:left w:val="nil"/>
              <w:bottom w:val="single" w:sz="4" w:space="0" w:color="auto"/>
              <w:right w:val="single" w:sz="4" w:space="0" w:color="auto"/>
            </w:tcBorders>
            <w:noWrap/>
            <w:vAlign w:val="center"/>
          </w:tcPr>
          <w:p w14:paraId="12F4FA98" w14:textId="2270C50F"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1017.56</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5B3E504A"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38.28</w:t>
            </w:r>
          </w:p>
        </w:tc>
      </w:tr>
      <w:tr w:rsidR="0073750F" w:rsidRPr="00602957" w14:paraId="7643C17D"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58600962"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leaves per plant</w:t>
            </w:r>
          </w:p>
        </w:tc>
        <w:tc>
          <w:tcPr>
            <w:tcW w:w="869" w:type="pct"/>
            <w:tcBorders>
              <w:top w:val="single" w:sz="4" w:space="0" w:color="auto"/>
              <w:left w:val="nil"/>
              <w:bottom w:val="single" w:sz="4" w:space="0" w:color="auto"/>
              <w:right w:val="single" w:sz="4" w:space="0" w:color="auto"/>
            </w:tcBorders>
            <w:noWrap/>
            <w:vAlign w:val="center"/>
          </w:tcPr>
          <w:p w14:paraId="7754D4CF" w14:textId="5CD64A6A"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66.63</w:t>
            </w:r>
          </w:p>
        </w:tc>
        <w:tc>
          <w:tcPr>
            <w:tcW w:w="848" w:type="pct"/>
            <w:tcBorders>
              <w:top w:val="single" w:sz="4" w:space="0" w:color="auto"/>
              <w:left w:val="nil"/>
              <w:bottom w:val="single" w:sz="4" w:space="0" w:color="auto"/>
              <w:right w:val="single" w:sz="4" w:space="0" w:color="auto"/>
            </w:tcBorders>
            <w:noWrap/>
            <w:vAlign w:val="center"/>
          </w:tcPr>
          <w:p w14:paraId="0C74F733" w14:textId="23F1B906"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0.84</w:t>
            </w:r>
          </w:p>
        </w:tc>
        <w:tc>
          <w:tcPr>
            <w:tcW w:w="754" w:type="pct"/>
            <w:tcBorders>
              <w:top w:val="single" w:sz="4" w:space="0" w:color="auto"/>
              <w:left w:val="nil"/>
              <w:bottom w:val="single" w:sz="4" w:space="0" w:color="auto"/>
              <w:right w:val="single" w:sz="4" w:space="0" w:color="auto"/>
            </w:tcBorders>
            <w:noWrap/>
            <w:vAlign w:val="center"/>
          </w:tcPr>
          <w:p w14:paraId="7E3C0583" w14:textId="5B449814"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3.11</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5FAC7650"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0.77</w:t>
            </w:r>
          </w:p>
        </w:tc>
      </w:tr>
      <w:tr w:rsidR="0073750F" w:rsidRPr="00602957" w14:paraId="1E4E2B7E"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2062BDDE"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ears per plan</w:t>
            </w:r>
            <w:r>
              <w:rPr>
                <w:rFonts w:eastAsia="Times New Roman"/>
                <w:color w:val="000000"/>
                <w:sz w:val="22"/>
                <w:szCs w:val="22"/>
                <w:lang w:eastAsia="en-AE"/>
              </w:rPr>
              <w:t>t</w:t>
            </w:r>
          </w:p>
        </w:tc>
        <w:tc>
          <w:tcPr>
            <w:tcW w:w="869" w:type="pct"/>
            <w:tcBorders>
              <w:top w:val="single" w:sz="4" w:space="0" w:color="auto"/>
              <w:left w:val="nil"/>
              <w:bottom w:val="single" w:sz="4" w:space="0" w:color="auto"/>
              <w:right w:val="single" w:sz="4" w:space="0" w:color="auto"/>
            </w:tcBorders>
            <w:noWrap/>
            <w:vAlign w:val="center"/>
          </w:tcPr>
          <w:p w14:paraId="071A9F08" w14:textId="0B53DFF8"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0.67</w:t>
            </w:r>
          </w:p>
        </w:tc>
        <w:tc>
          <w:tcPr>
            <w:tcW w:w="848" w:type="pct"/>
            <w:tcBorders>
              <w:top w:val="single" w:sz="4" w:space="0" w:color="auto"/>
              <w:left w:val="nil"/>
              <w:bottom w:val="single" w:sz="4" w:space="0" w:color="auto"/>
              <w:right w:val="single" w:sz="4" w:space="0" w:color="auto"/>
            </w:tcBorders>
            <w:noWrap/>
            <w:vAlign w:val="center"/>
          </w:tcPr>
          <w:p w14:paraId="23539DEC" w14:textId="2DAE9C3D"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0.09</w:t>
            </w:r>
          </w:p>
        </w:tc>
        <w:tc>
          <w:tcPr>
            <w:tcW w:w="754" w:type="pct"/>
            <w:tcBorders>
              <w:top w:val="single" w:sz="4" w:space="0" w:color="auto"/>
              <w:left w:val="nil"/>
              <w:bottom w:val="single" w:sz="4" w:space="0" w:color="auto"/>
              <w:right w:val="single" w:sz="4" w:space="0" w:color="auto"/>
            </w:tcBorders>
            <w:noWrap/>
            <w:vAlign w:val="center"/>
          </w:tcPr>
          <w:p w14:paraId="59DE1A0F" w14:textId="718B29FA"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0.22</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389A9B8C"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0.06</w:t>
            </w:r>
          </w:p>
        </w:tc>
      </w:tr>
      <w:tr w:rsidR="0073750F" w:rsidRPr="00602957" w14:paraId="4EE304CA"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37E74E40"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length (cm)</w:t>
            </w:r>
          </w:p>
        </w:tc>
        <w:tc>
          <w:tcPr>
            <w:tcW w:w="869" w:type="pct"/>
            <w:tcBorders>
              <w:top w:val="single" w:sz="4" w:space="0" w:color="auto"/>
              <w:left w:val="nil"/>
              <w:bottom w:val="single" w:sz="4" w:space="0" w:color="auto"/>
              <w:right w:val="single" w:sz="4" w:space="0" w:color="auto"/>
            </w:tcBorders>
            <w:noWrap/>
            <w:vAlign w:val="center"/>
          </w:tcPr>
          <w:p w14:paraId="3FB1C00C" w14:textId="1315638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237.13</w:t>
            </w:r>
          </w:p>
        </w:tc>
        <w:tc>
          <w:tcPr>
            <w:tcW w:w="848" w:type="pct"/>
            <w:tcBorders>
              <w:top w:val="single" w:sz="4" w:space="0" w:color="auto"/>
              <w:left w:val="nil"/>
              <w:bottom w:val="single" w:sz="4" w:space="0" w:color="auto"/>
              <w:right w:val="single" w:sz="4" w:space="0" w:color="auto"/>
            </w:tcBorders>
            <w:noWrap/>
            <w:vAlign w:val="center"/>
          </w:tcPr>
          <w:p w14:paraId="21215B30" w14:textId="3697E3B9"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50.21</w:t>
            </w:r>
          </w:p>
        </w:tc>
        <w:tc>
          <w:tcPr>
            <w:tcW w:w="754" w:type="pct"/>
            <w:tcBorders>
              <w:top w:val="single" w:sz="4" w:space="0" w:color="auto"/>
              <w:left w:val="nil"/>
              <w:bottom w:val="single" w:sz="4" w:space="0" w:color="auto"/>
              <w:right w:val="single" w:sz="4" w:space="0" w:color="auto"/>
            </w:tcBorders>
            <w:noWrap/>
            <w:vAlign w:val="center"/>
          </w:tcPr>
          <w:p w14:paraId="17B3F736" w14:textId="02D65F8C"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138.67</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6E1FA3FD"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37.86</w:t>
            </w:r>
          </w:p>
        </w:tc>
      </w:tr>
      <w:tr w:rsidR="0073750F" w:rsidRPr="00602957" w14:paraId="46BC5C99"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63B982A"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width (cm)</w:t>
            </w:r>
          </w:p>
        </w:tc>
        <w:tc>
          <w:tcPr>
            <w:tcW w:w="869" w:type="pct"/>
            <w:tcBorders>
              <w:top w:val="single" w:sz="4" w:space="0" w:color="auto"/>
              <w:left w:val="nil"/>
              <w:bottom w:val="single" w:sz="4" w:space="0" w:color="auto"/>
              <w:right w:val="single" w:sz="4" w:space="0" w:color="auto"/>
            </w:tcBorders>
            <w:noWrap/>
            <w:vAlign w:val="center"/>
          </w:tcPr>
          <w:p w14:paraId="67497AD7" w14:textId="7C07F41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0.37</w:t>
            </w:r>
          </w:p>
        </w:tc>
        <w:tc>
          <w:tcPr>
            <w:tcW w:w="848" w:type="pct"/>
            <w:tcBorders>
              <w:top w:val="single" w:sz="4" w:space="0" w:color="auto"/>
              <w:left w:val="nil"/>
              <w:bottom w:val="single" w:sz="4" w:space="0" w:color="auto"/>
              <w:right w:val="single" w:sz="4" w:space="0" w:color="auto"/>
            </w:tcBorders>
            <w:noWrap/>
            <w:vAlign w:val="center"/>
          </w:tcPr>
          <w:p w14:paraId="08FA866A" w14:textId="582C05EC"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0.05</w:t>
            </w:r>
          </w:p>
        </w:tc>
        <w:tc>
          <w:tcPr>
            <w:tcW w:w="754" w:type="pct"/>
            <w:tcBorders>
              <w:top w:val="single" w:sz="4" w:space="0" w:color="auto"/>
              <w:left w:val="nil"/>
              <w:bottom w:val="single" w:sz="4" w:space="0" w:color="auto"/>
              <w:right w:val="single" w:sz="4" w:space="0" w:color="auto"/>
            </w:tcBorders>
            <w:noWrap/>
            <w:vAlign w:val="center"/>
          </w:tcPr>
          <w:p w14:paraId="0E035119" w14:textId="751C3DEC"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1.98</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304AF597"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0.04</w:t>
            </w:r>
          </w:p>
        </w:tc>
      </w:tr>
      <w:tr w:rsidR="0073750F" w:rsidRPr="00602957" w14:paraId="4D923C9A"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43394302"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area</w:t>
            </w:r>
            <w:r>
              <w:rPr>
                <w:rFonts w:eastAsia="Times New Roman"/>
                <w:color w:val="000000"/>
                <w:sz w:val="22"/>
                <w:szCs w:val="22"/>
                <w:lang w:eastAsia="en-AE"/>
              </w:rPr>
              <w:t xml:space="preserve"> per plant</w:t>
            </w:r>
            <w:r w:rsidRPr="00C12561">
              <w:rPr>
                <w:rFonts w:eastAsia="Times New Roman"/>
                <w:color w:val="000000"/>
                <w:sz w:val="22"/>
                <w:szCs w:val="22"/>
                <w:lang w:eastAsia="en-AE"/>
              </w:rPr>
              <w:t xml:space="preserve"> (cm</w:t>
            </w:r>
            <w:r w:rsidRPr="00DB3537">
              <w:rPr>
                <w:rFonts w:eastAsia="Times New Roman"/>
                <w:color w:val="000000"/>
                <w:sz w:val="22"/>
                <w:szCs w:val="22"/>
                <w:vertAlign w:val="superscript"/>
                <w:lang w:eastAsia="en-AE"/>
              </w:rPr>
              <w:t>2</w:t>
            </w:r>
            <w:r w:rsidRPr="00C12561">
              <w:rPr>
                <w:rFonts w:eastAsia="Times New Roman"/>
                <w:color w:val="000000"/>
                <w:sz w:val="22"/>
                <w:szCs w:val="22"/>
                <w:lang w:eastAsia="en-AE"/>
              </w:rPr>
              <w:t>)</w:t>
            </w:r>
          </w:p>
        </w:tc>
        <w:tc>
          <w:tcPr>
            <w:tcW w:w="869" w:type="pct"/>
            <w:tcBorders>
              <w:top w:val="single" w:sz="4" w:space="0" w:color="auto"/>
              <w:left w:val="nil"/>
              <w:bottom w:val="single" w:sz="4" w:space="0" w:color="auto"/>
              <w:right w:val="single" w:sz="4" w:space="0" w:color="auto"/>
            </w:tcBorders>
            <w:noWrap/>
            <w:vAlign w:val="center"/>
          </w:tcPr>
          <w:p w14:paraId="06CC6D03" w14:textId="12EBCAE9"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393846</w:t>
            </w:r>
          </w:p>
        </w:tc>
        <w:tc>
          <w:tcPr>
            <w:tcW w:w="848" w:type="pct"/>
            <w:tcBorders>
              <w:top w:val="single" w:sz="4" w:space="0" w:color="auto"/>
              <w:left w:val="nil"/>
              <w:bottom w:val="single" w:sz="4" w:space="0" w:color="auto"/>
              <w:right w:val="single" w:sz="4" w:space="0" w:color="auto"/>
            </w:tcBorders>
            <w:noWrap/>
            <w:vAlign w:val="center"/>
          </w:tcPr>
          <w:p w14:paraId="6B7EB1ED" w14:textId="3BCA115E"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142505</w:t>
            </w:r>
          </w:p>
        </w:tc>
        <w:tc>
          <w:tcPr>
            <w:tcW w:w="754" w:type="pct"/>
            <w:tcBorders>
              <w:top w:val="single" w:sz="4" w:space="0" w:color="auto"/>
              <w:left w:val="nil"/>
              <w:bottom w:val="single" w:sz="4" w:space="0" w:color="auto"/>
              <w:right w:val="single" w:sz="4" w:space="0" w:color="auto"/>
            </w:tcBorders>
            <w:noWrap/>
            <w:vAlign w:val="center"/>
          </w:tcPr>
          <w:p w14:paraId="767CC6E2" w14:textId="57806C30"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113460</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2BE6BA9F"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124589.4</w:t>
            </w:r>
            <w:r>
              <w:rPr>
                <w:rFonts w:eastAsia="Times New Roman"/>
                <w:color w:val="000000"/>
                <w:sz w:val="22"/>
                <w:szCs w:val="22"/>
                <w:lang w:eastAsia="en-AE"/>
              </w:rPr>
              <w:t>0</w:t>
            </w:r>
          </w:p>
        </w:tc>
      </w:tr>
      <w:tr w:rsidR="0073750F" w:rsidRPr="00602957" w14:paraId="0C1F1234"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E2BCDC9"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Stem diameter (</w:t>
            </w:r>
            <w:r>
              <w:rPr>
                <w:rFonts w:eastAsia="Times New Roman"/>
                <w:color w:val="000000"/>
                <w:sz w:val="22"/>
                <w:szCs w:val="22"/>
                <w:lang w:eastAsia="en-AE"/>
              </w:rPr>
              <w:t>m</w:t>
            </w:r>
            <w:r w:rsidRPr="00C12561">
              <w:rPr>
                <w:rFonts w:eastAsia="Times New Roman"/>
                <w:color w:val="000000"/>
                <w:sz w:val="22"/>
                <w:szCs w:val="22"/>
                <w:lang w:eastAsia="en-AE"/>
              </w:rPr>
              <w:t>m)</w:t>
            </w:r>
          </w:p>
        </w:tc>
        <w:tc>
          <w:tcPr>
            <w:tcW w:w="869" w:type="pct"/>
            <w:tcBorders>
              <w:top w:val="single" w:sz="4" w:space="0" w:color="auto"/>
              <w:left w:val="nil"/>
              <w:bottom w:val="single" w:sz="4" w:space="0" w:color="auto"/>
              <w:right w:val="single" w:sz="4" w:space="0" w:color="auto"/>
            </w:tcBorders>
            <w:noWrap/>
            <w:vAlign w:val="center"/>
          </w:tcPr>
          <w:p w14:paraId="7182A329" w14:textId="5E9F4145"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7.91</w:t>
            </w:r>
          </w:p>
        </w:tc>
        <w:tc>
          <w:tcPr>
            <w:tcW w:w="848" w:type="pct"/>
            <w:tcBorders>
              <w:top w:val="single" w:sz="4" w:space="0" w:color="auto"/>
              <w:left w:val="nil"/>
              <w:bottom w:val="single" w:sz="4" w:space="0" w:color="auto"/>
              <w:right w:val="single" w:sz="4" w:space="0" w:color="auto"/>
            </w:tcBorders>
            <w:noWrap/>
            <w:vAlign w:val="center"/>
          </w:tcPr>
          <w:p w14:paraId="3BBA4193" w14:textId="1E97CEBB"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2.88</w:t>
            </w:r>
          </w:p>
        </w:tc>
        <w:tc>
          <w:tcPr>
            <w:tcW w:w="754" w:type="pct"/>
            <w:tcBorders>
              <w:top w:val="single" w:sz="4" w:space="0" w:color="auto"/>
              <w:left w:val="nil"/>
              <w:bottom w:val="single" w:sz="4" w:space="0" w:color="auto"/>
              <w:right w:val="single" w:sz="4" w:space="0" w:color="auto"/>
            </w:tcBorders>
            <w:noWrap/>
            <w:vAlign w:val="center"/>
          </w:tcPr>
          <w:p w14:paraId="73726A9B" w14:textId="74C35C1B"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28.41</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0770C415"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2.69</w:t>
            </w:r>
          </w:p>
        </w:tc>
      </w:tr>
      <w:tr w:rsidR="0073750F" w:rsidRPr="00602957" w14:paraId="1A0B4A8A"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1F0A0DB0"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 stem ratio</w:t>
            </w:r>
          </w:p>
        </w:tc>
        <w:tc>
          <w:tcPr>
            <w:tcW w:w="869" w:type="pct"/>
            <w:tcBorders>
              <w:top w:val="single" w:sz="4" w:space="0" w:color="auto"/>
              <w:left w:val="nil"/>
              <w:bottom w:val="single" w:sz="4" w:space="0" w:color="auto"/>
              <w:right w:val="single" w:sz="4" w:space="0" w:color="auto"/>
            </w:tcBorders>
            <w:noWrap/>
            <w:vAlign w:val="center"/>
          </w:tcPr>
          <w:p w14:paraId="5FBBE6A3" w14:textId="40E2AD88"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0.002</w:t>
            </w:r>
          </w:p>
        </w:tc>
        <w:tc>
          <w:tcPr>
            <w:tcW w:w="848" w:type="pct"/>
            <w:tcBorders>
              <w:top w:val="single" w:sz="4" w:space="0" w:color="auto"/>
              <w:left w:val="nil"/>
              <w:bottom w:val="single" w:sz="4" w:space="0" w:color="auto"/>
              <w:right w:val="single" w:sz="4" w:space="0" w:color="auto"/>
            </w:tcBorders>
            <w:noWrap/>
            <w:vAlign w:val="center"/>
          </w:tcPr>
          <w:p w14:paraId="468BE2EA" w14:textId="53280CD4"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0.003</w:t>
            </w:r>
          </w:p>
        </w:tc>
        <w:tc>
          <w:tcPr>
            <w:tcW w:w="754" w:type="pct"/>
            <w:tcBorders>
              <w:top w:val="single" w:sz="4" w:space="0" w:color="auto"/>
              <w:left w:val="nil"/>
              <w:bottom w:val="single" w:sz="4" w:space="0" w:color="auto"/>
              <w:right w:val="single" w:sz="4" w:space="0" w:color="auto"/>
            </w:tcBorders>
            <w:noWrap/>
            <w:vAlign w:val="center"/>
          </w:tcPr>
          <w:p w14:paraId="7F8D13D4" w14:textId="05B15C84"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0.03</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623EB0A3"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0.003</w:t>
            </w:r>
          </w:p>
        </w:tc>
      </w:tr>
      <w:tr w:rsidR="0073750F" w:rsidRPr="00602957" w14:paraId="1702D0A5"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3E374422" w14:textId="77777777" w:rsidR="00C10FE6" w:rsidRPr="00602957" w:rsidRDefault="00C10FE6" w:rsidP="00C10FE6">
            <w:pPr>
              <w:spacing w:after="0" w:line="240" w:lineRule="auto"/>
              <w:rPr>
                <w:rFonts w:eastAsia="Times New Roman"/>
                <w:color w:val="000000"/>
                <w:sz w:val="22"/>
                <w:szCs w:val="22"/>
                <w:lang w:eastAsia="en-AE"/>
              </w:rPr>
            </w:pPr>
            <w:r>
              <w:rPr>
                <w:rFonts w:eastAsia="Times New Roman"/>
                <w:color w:val="000000"/>
                <w:sz w:val="22"/>
                <w:szCs w:val="22"/>
                <w:lang w:eastAsia="en-AE"/>
              </w:rPr>
              <w:t>Fresh e</w:t>
            </w:r>
            <w:r w:rsidRPr="00C12561">
              <w:rPr>
                <w:rFonts w:eastAsia="Times New Roman"/>
                <w:color w:val="000000"/>
                <w:sz w:val="22"/>
                <w:szCs w:val="22"/>
                <w:lang w:eastAsia="en-AE"/>
              </w:rPr>
              <w:t>ar weight (g</w:t>
            </w:r>
            <w:r>
              <w:rPr>
                <w:rFonts w:eastAsia="Times New Roman"/>
                <w:color w:val="000000"/>
                <w:sz w:val="22"/>
                <w:szCs w:val="22"/>
                <w:lang w:eastAsia="en-AE"/>
              </w:rPr>
              <w:t>)</w:t>
            </w:r>
          </w:p>
        </w:tc>
        <w:tc>
          <w:tcPr>
            <w:tcW w:w="869" w:type="pct"/>
            <w:tcBorders>
              <w:top w:val="single" w:sz="4" w:space="0" w:color="auto"/>
              <w:left w:val="nil"/>
              <w:bottom w:val="single" w:sz="4" w:space="0" w:color="auto"/>
              <w:right w:val="single" w:sz="4" w:space="0" w:color="auto"/>
            </w:tcBorders>
            <w:noWrap/>
            <w:vAlign w:val="center"/>
          </w:tcPr>
          <w:p w14:paraId="693DA870" w14:textId="4280F35D"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139.88</w:t>
            </w:r>
          </w:p>
        </w:tc>
        <w:tc>
          <w:tcPr>
            <w:tcW w:w="848" w:type="pct"/>
            <w:tcBorders>
              <w:top w:val="single" w:sz="4" w:space="0" w:color="auto"/>
              <w:left w:val="nil"/>
              <w:bottom w:val="single" w:sz="4" w:space="0" w:color="auto"/>
              <w:right w:val="single" w:sz="4" w:space="0" w:color="auto"/>
            </w:tcBorders>
            <w:noWrap/>
            <w:vAlign w:val="center"/>
          </w:tcPr>
          <w:p w14:paraId="7D73B397" w14:textId="68050229"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42.2</w:t>
            </w:r>
            <w:r>
              <w:rPr>
                <w:rFonts w:eastAsia="Times New Roman"/>
                <w:color w:val="000000"/>
                <w:sz w:val="22"/>
                <w:szCs w:val="22"/>
                <w:lang w:eastAsia="en-AE"/>
              </w:rPr>
              <w:t>6</w:t>
            </w:r>
          </w:p>
        </w:tc>
        <w:tc>
          <w:tcPr>
            <w:tcW w:w="754" w:type="pct"/>
            <w:tcBorders>
              <w:top w:val="single" w:sz="4" w:space="0" w:color="auto"/>
              <w:left w:val="nil"/>
              <w:bottom w:val="single" w:sz="4" w:space="0" w:color="auto"/>
              <w:right w:val="single" w:sz="4" w:space="0" w:color="auto"/>
            </w:tcBorders>
            <w:noWrap/>
            <w:vAlign w:val="center"/>
          </w:tcPr>
          <w:p w14:paraId="5ABD9F11" w14:textId="0036EC3A"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6357.7</w:t>
            </w:r>
            <w:r>
              <w:rPr>
                <w:rFonts w:eastAsia="Times New Roman"/>
                <w:color w:val="000000"/>
                <w:sz w:val="22"/>
                <w:szCs w:val="22"/>
                <w:lang w:eastAsia="en-AE"/>
              </w:rPr>
              <w:t>5*</w:t>
            </w:r>
          </w:p>
        </w:tc>
        <w:tc>
          <w:tcPr>
            <w:tcW w:w="774" w:type="pct"/>
            <w:tcBorders>
              <w:top w:val="single" w:sz="4" w:space="0" w:color="auto"/>
              <w:left w:val="nil"/>
              <w:bottom w:val="single" w:sz="4" w:space="0" w:color="auto"/>
              <w:right w:val="single" w:sz="4" w:space="0" w:color="auto"/>
            </w:tcBorders>
            <w:noWrap/>
            <w:vAlign w:val="center"/>
            <w:hideMark/>
          </w:tcPr>
          <w:p w14:paraId="378C28B7"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42.00</w:t>
            </w:r>
          </w:p>
        </w:tc>
      </w:tr>
      <w:tr w:rsidR="0073750F" w:rsidRPr="00602957" w14:paraId="22D9131E"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620B0D73"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length (cm)</w:t>
            </w:r>
          </w:p>
        </w:tc>
        <w:tc>
          <w:tcPr>
            <w:tcW w:w="869" w:type="pct"/>
            <w:tcBorders>
              <w:top w:val="single" w:sz="4" w:space="0" w:color="auto"/>
              <w:left w:val="nil"/>
              <w:bottom w:val="single" w:sz="4" w:space="0" w:color="auto"/>
              <w:right w:val="single" w:sz="4" w:space="0" w:color="auto"/>
            </w:tcBorders>
            <w:noWrap/>
            <w:vAlign w:val="center"/>
          </w:tcPr>
          <w:p w14:paraId="5D0FE7DE" w14:textId="2330D4C2"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39.32</w:t>
            </w:r>
          </w:p>
        </w:tc>
        <w:tc>
          <w:tcPr>
            <w:tcW w:w="848" w:type="pct"/>
            <w:tcBorders>
              <w:top w:val="single" w:sz="4" w:space="0" w:color="auto"/>
              <w:left w:val="nil"/>
              <w:bottom w:val="single" w:sz="4" w:space="0" w:color="auto"/>
              <w:right w:val="single" w:sz="4" w:space="0" w:color="auto"/>
            </w:tcBorders>
            <w:noWrap/>
            <w:vAlign w:val="center"/>
          </w:tcPr>
          <w:p w14:paraId="463F097D" w14:textId="235EE59A"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4.93</w:t>
            </w:r>
          </w:p>
        </w:tc>
        <w:tc>
          <w:tcPr>
            <w:tcW w:w="754" w:type="pct"/>
            <w:tcBorders>
              <w:top w:val="single" w:sz="4" w:space="0" w:color="auto"/>
              <w:left w:val="nil"/>
              <w:bottom w:val="single" w:sz="4" w:space="0" w:color="auto"/>
              <w:right w:val="single" w:sz="4" w:space="0" w:color="auto"/>
            </w:tcBorders>
            <w:noWrap/>
            <w:vAlign w:val="center"/>
          </w:tcPr>
          <w:p w14:paraId="7B5BD214" w14:textId="5611305B"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29.1</w:t>
            </w:r>
            <w:r>
              <w:rPr>
                <w:rFonts w:eastAsia="Times New Roman"/>
                <w:color w:val="000000"/>
                <w:sz w:val="22"/>
                <w:szCs w:val="22"/>
                <w:lang w:eastAsia="en-AE"/>
              </w:rPr>
              <w:t>3*</w:t>
            </w:r>
          </w:p>
        </w:tc>
        <w:tc>
          <w:tcPr>
            <w:tcW w:w="774" w:type="pct"/>
            <w:tcBorders>
              <w:top w:val="single" w:sz="4" w:space="0" w:color="auto"/>
              <w:left w:val="nil"/>
              <w:bottom w:val="single" w:sz="4" w:space="0" w:color="auto"/>
              <w:right w:val="single" w:sz="4" w:space="0" w:color="auto"/>
            </w:tcBorders>
            <w:noWrap/>
            <w:vAlign w:val="center"/>
            <w:hideMark/>
          </w:tcPr>
          <w:p w14:paraId="0C974906"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w:t>
            </w:r>
            <w:r>
              <w:rPr>
                <w:rFonts w:eastAsia="Times New Roman"/>
                <w:color w:val="000000"/>
                <w:sz w:val="22"/>
                <w:szCs w:val="22"/>
                <w:lang w:eastAsia="en-AE"/>
              </w:rPr>
              <w:t>10</w:t>
            </w:r>
          </w:p>
        </w:tc>
      </w:tr>
      <w:tr w:rsidR="0073750F" w:rsidRPr="00602957" w14:paraId="42083F12"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CBF389E"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diameter (mm)</w:t>
            </w:r>
          </w:p>
        </w:tc>
        <w:tc>
          <w:tcPr>
            <w:tcW w:w="869" w:type="pct"/>
            <w:tcBorders>
              <w:top w:val="single" w:sz="4" w:space="0" w:color="auto"/>
              <w:left w:val="nil"/>
              <w:bottom w:val="single" w:sz="4" w:space="0" w:color="auto"/>
              <w:right w:val="single" w:sz="4" w:space="0" w:color="auto"/>
            </w:tcBorders>
            <w:noWrap/>
            <w:vAlign w:val="center"/>
          </w:tcPr>
          <w:p w14:paraId="4EEBF39E" w14:textId="0A9B1798"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43.44</w:t>
            </w:r>
          </w:p>
        </w:tc>
        <w:tc>
          <w:tcPr>
            <w:tcW w:w="848" w:type="pct"/>
            <w:tcBorders>
              <w:top w:val="single" w:sz="4" w:space="0" w:color="auto"/>
              <w:left w:val="nil"/>
              <w:bottom w:val="single" w:sz="4" w:space="0" w:color="auto"/>
              <w:right w:val="single" w:sz="4" w:space="0" w:color="auto"/>
            </w:tcBorders>
            <w:noWrap/>
            <w:vAlign w:val="center"/>
          </w:tcPr>
          <w:p w14:paraId="4CEDD5BB" w14:textId="7AE4E31A"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3.55</w:t>
            </w:r>
          </w:p>
        </w:tc>
        <w:tc>
          <w:tcPr>
            <w:tcW w:w="754" w:type="pct"/>
            <w:tcBorders>
              <w:top w:val="single" w:sz="4" w:space="0" w:color="auto"/>
              <w:left w:val="nil"/>
              <w:bottom w:val="single" w:sz="4" w:space="0" w:color="auto"/>
              <w:right w:val="single" w:sz="4" w:space="0" w:color="auto"/>
            </w:tcBorders>
            <w:noWrap/>
            <w:vAlign w:val="center"/>
          </w:tcPr>
          <w:p w14:paraId="5B2D3EE6" w14:textId="6C78F13E"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57.54</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71D2E0D5"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2.85</w:t>
            </w:r>
          </w:p>
        </w:tc>
      </w:tr>
      <w:tr w:rsidR="0073750F" w:rsidRPr="00602957" w14:paraId="11EB2001"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51685A66"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Stay green trait (scale)</w:t>
            </w:r>
          </w:p>
        </w:tc>
        <w:tc>
          <w:tcPr>
            <w:tcW w:w="869" w:type="pct"/>
            <w:tcBorders>
              <w:top w:val="single" w:sz="4" w:space="0" w:color="auto"/>
              <w:left w:val="nil"/>
              <w:bottom w:val="single" w:sz="4" w:space="0" w:color="auto"/>
              <w:right w:val="single" w:sz="4" w:space="0" w:color="auto"/>
            </w:tcBorders>
            <w:noWrap/>
            <w:vAlign w:val="center"/>
          </w:tcPr>
          <w:p w14:paraId="2B60D21F" w14:textId="39E96830"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0.80</w:t>
            </w:r>
          </w:p>
        </w:tc>
        <w:tc>
          <w:tcPr>
            <w:tcW w:w="848" w:type="pct"/>
            <w:tcBorders>
              <w:top w:val="single" w:sz="4" w:space="0" w:color="auto"/>
              <w:left w:val="nil"/>
              <w:bottom w:val="single" w:sz="4" w:space="0" w:color="auto"/>
              <w:right w:val="single" w:sz="4" w:space="0" w:color="auto"/>
            </w:tcBorders>
            <w:noWrap/>
            <w:vAlign w:val="center"/>
          </w:tcPr>
          <w:p w14:paraId="3C69CBA6" w14:textId="28123CA2"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1.41</w:t>
            </w:r>
          </w:p>
        </w:tc>
        <w:tc>
          <w:tcPr>
            <w:tcW w:w="754" w:type="pct"/>
            <w:tcBorders>
              <w:top w:val="single" w:sz="4" w:space="0" w:color="auto"/>
              <w:left w:val="nil"/>
              <w:bottom w:val="single" w:sz="4" w:space="0" w:color="auto"/>
              <w:right w:val="single" w:sz="4" w:space="0" w:color="auto"/>
            </w:tcBorders>
            <w:noWrap/>
            <w:vAlign w:val="center"/>
          </w:tcPr>
          <w:p w14:paraId="41B677B8" w14:textId="76CBCC1C"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1.47</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101BB493"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0.99</w:t>
            </w:r>
          </w:p>
        </w:tc>
      </w:tr>
      <w:tr w:rsidR="0073750F" w:rsidRPr="00602957" w14:paraId="01FC1E8A"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04378D79"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Green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869" w:type="pct"/>
            <w:tcBorders>
              <w:top w:val="single" w:sz="4" w:space="0" w:color="auto"/>
              <w:left w:val="nil"/>
              <w:bottom w:val="single" w:sz="4" w:space="0" w:color="auto"/>
              <w:right w:val="single" w:sz="4" w:space="0" w:color="auto"/>
            </w:tcBorders>
            <w:noWrap/>
            <w:vAlign w:val="center"/>
          </w:tcPr>
          <w:p w14:paraId="623B1CE4" w14:textId="4BAD6C3E"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123</w:t>
            </w:r>
            <w:r>
              <w:rPr>
                <w:rFonts w:eastAsia="Times New Roman"/>
                <w:color w:val="000000"/>
                <w:sz w:val="22"/>
                <w:szCs w:val="22"/>
                <w:lang w:eastAsia="en-AE"/>
              </w:rPr>
              <w:t>.</w:t>
            </w:r>
            <w:r w:rsidRPr="00602957">
              <w:rPr>
                <w:rFonts w:eastAsia="Times New Roman"/>
                <w:color w:val="000000"/>
                <w:sz w:val="22"/>
                <w:szCs w:val="22"/>
                <w:lang w:eastAsia="en-AE"/>
              </w:rPr>
              <w:t>93</w:t>
            </w:r>
          </w:p>
        </w:tc>
        <w:tc>
          <w:tcPr>
            <w:tcW w:w="848" w:type="pct"/>
            <w:tcBorders>
              <w:top w:val="single" w:sz="4" w:space="0" w:color="auto"/>
              <w:left w:val="nil"/>
              <w:bottom w:val="single" w:sz="4" w:space="0" w:color="auto"/>
              <w:right w:val="single" w:sz="4" w:space="0" w:color="auto"/>
            </w:tcBorders>
            <w:noWrap/>
            <w:vAlign w:val="center"/>
          </w:tcPr>
          <w:p w14:paraId="10D0510A" w14:textId="26D3C415"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24</w:t>
            </w:r>
            <w:r>
              <w:rPr>
                <w:rFonts w:eastAsia="Times New Roman"/>
                <w:color w:val="000000"/>
                <w:sz w:val="22"/>
                <w:szCs w:val="22"/>
                <w:lang w:eastAsia="en-AE"/>
              </w:rPr>
              <w:t>.</w:t>
            </w:r>
            <w:r w:rsidRPr="00602957">
              <w:rPr>
                <w:rFonts w:eastAsia="Times New Roman"/>
                <w:color w:val="000000"/>
                <w:sz w:val="22"/>
                <w:szCs w:val="22"/>
                <w:lang w:eastAsia="en-AE"/>
              </w:rPr>
              <w:t>60</w:t>
            </w:r>
          </w:p>
        </w:tc>
        <w:tc>
          <w:tcPr>
            <w:tcW w:w="754" w:type="pct"/>
            <w:tcBorders>
              <w:top w:val="single" w:sz="4" w:space="0" w:color="auto"/>
              <w:left w:val="nil"/>
              <w:bottom w:val="single" w:sz="4" w:space="0" w:color="auto"/>
              <w:right w:val="single" w:sz="4" w:space="0" w:color="auto"/>
            </w:tcBorders>
            <w:noWrap/>
            <w:vAlign w:val="center"/>
          </w:tcPr>
          <w:p w14:paraId="22C1A9ED" w14:textId="0362404B" w:rsidR="00C10FE6" w:rsidRPr="00602957" w:rsidRDefault="00C10FE6" w:rsidP="00C10FE6">
            <w:pPr>
              <w:spacing w:after="0" w:line="240" w:lineRule="auto"/>
              <w:rPr>
                <w:rFonts w:eastAsia="Times New Roman"/>
                <w:color w:val="000000"/>
                <w:sz w:val="22"/>
                <w:szCs w:val="22"/>
                <w:lang w:eastAsia="en-AE"/>
              </w:rPr>
            </w:pPr>
            <w:r w:rsidRPr="007D1440">
              <w:rPr>
                <w:rFonts w:eastAsia="Times New Roman"/>
                <w:color w:val="000000"/>
                <w:sz w:val="22"/>
                <w:szCs w:val="22"/>
                <w:lang w:eastAsia="en-AE"/>
              </w:rPr>
              <w:t>35</w:t>
            </w:r>
            <w:r>
              <w:rPr>
                <w:rFonts w:eastAsia="Times New Roman"/>
                <w:color w:val="000000"/>
                <w:sz w:val="22"/>
                <w:szCs w:val="22"/>
                <w:lang w:eastAsia="en-AE"/>
              </w:rPr>
              <w:t>.</w:t>
            </w:r>
            <w:r w:rsidRPr="007D1440">
              <w:rPr>
                <w:rFonts w:eastAsia="Times New Roman"/>
                <w:color w:val="000000"/>
                <w:sz w:val="22"/>
                <w:szCs w:val="22"/>
                <w:lang w:eastAsia="en-AE"/>
              </w:rPr>
              <w:t>9</w:t>
            </w:r>
            <w:r>
              <w:rPr>
                <w:rFonts w:eastAsia="Times New Roman"/>
                <w:color w:val="000000"/>
                <w:sz w:val="22"/>
                <w:szCs w:val="22"/>
                <w:lang w:eastAsia="en-AE"/>
              </w:rPr>
              <w:t>9</w:t>
            </w:r>
            <w:r w:rsidRPr="007D1440">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7AA0B2E6"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18</w:t>
            </w:r>
            <w:r>
              <w:rPr>
                <w:rFonts w:eastAsia="Times New Roman"/>
                <w:color w:val="000000"/>
                <w:sz w:val="22"/>
                <w:szCs w:val="22"/>
                <w:lang w:eastAsia="en-AE"/>
              </w:rPr>
              <w:t>.</w:t>
            </w:r>
            <w:r w:rsidRPr="00602957">
              <w:rPr>
                <w:rFonts w:eastAsia="Times New Roman"/>
                <w:color w:val="000000"/>
                <w:sz w:val="22"/>
                <w:szCs w:val="22"/>
                <w:lang w:eastAsia="en-AE"/>
              </w:rPr>
              <w:t>21</w:t>
            </w:r>
          </w:p>
        </w:tc>
      </w:tr>
      <w:tr w:rsidR="0073750F" w:rsidRPr="00602957" w14:paraId="22B1DBCD"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402C46B6"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Dry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869" w:type="pct"/>
            <w:tcBorders>
              <w:top w:val="single" w:sz="4" w:space="0" w:color="auto"/>
              <w:left w:val="nil"/>
              <w:bottom w:val="single" w:sz="4" w:space="0" w:color="auto"/>
              <w:right w:val="single" w:sz="4" w:space="0" w:color="auto"/>
            </w:tcBorders>
            <w:noWrap/>
            <w:vAlign w:val="center"/>
          </w:tcPr>
          <w:p w14:paraId="7DA17EE5" w14:textId="43ED9B40"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25</w:t>
            </w:r>
            <w:r>
              <w:rPr>
                <w:rFonts w:eastAsia="Times New Roman"/>
                <w:color w:val="000000"/>
                <w:sz w:val="22"/>
                <w:szCs w:val="22"/>
                <w:lang w:eastAsia="en-AE"/>
              </w:rPr>
              <w:t>.</w:t>
            </w:r>
            <w:r w:rsidRPr="00602957">
              <w:rPr>
                <w:rFonts w:eastAsia="Times New Roman"/>
                <w:color w:val="000000"/>
                <w:sz w:val="22"/>
                <w:szCs w:val="22"/>
                <w:lang w:eastAsia="en-AE"/>
              </w:rPr>
              <w:t>91</w:t>
            </w:r>
          </w:p>
        </w:tc>
        <w:tc>
          <w:tcPr>
            <w:tcW w:w="848" w:type="pct"/>
            <w:tcBorders>
              <w:top w:val="single" w:sz="4" w:space="0" w:color="auto"/>
              <w:left w:val="nil"/>
              <w:bottom w:val="single" w:sz="4" w:space="0" w:color="auto"/>
              <w:right w:val="single" w:sz="4" w:space="0" w:color="auto"/>
            </w:tcBorders>
            <w:noWrap/>
            <w:vAlign w:val="center"/>
          </w:tcPr>
          <w:p w14:paraId="378E12AD" w14:textId="5F7697A0"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w:t>
            </w:r>
            <w:r>
              <w:rPr>
                <w:rFonts w:eastAsia="Times New Roman"/>
                <w:color w:val="000000"/>
                <w:sz w:val="22"/>
                <w:szCs w:val="22"/>
                <w:lang w:eastAsia="en-AE"/>
              </w:rPr>
              <w:t>.</w:t>
            </w:r>
            <w:r w:rsidRPr="00602957">
              <w:rPr>
                <w:rFonts w:eastAsia="Times New Roman"/>
                <w:color w:val="000000"/>
                <w:sz w:val="22"/>
                <w:szCs w:val="22"/>
                <w:lang w:eastAsia="en-AE"/>
              </w:rPr>
              <w:t>05</w:t>
            </w:r>
          </w:p>
        </w:tc>
        <w:tc>
          <w:tcPr>
            <w:tcW w:w="754" w:type="pct"/>
            <w:tcBorders>
              <w:top w:val="single" w:sz="4" w:space="0" w:color="auto"/>
              <w:left w:val="nil"/>
              <w:bottom w:val="single" w:sz="4" w:space="0" w:color="auto"/>
              <w:right w:val="single" w:sz="4" w:space="0" w:color="auto"/>
            </w:tcBorders>
            <w:noWrap/>
            <w:vAlign w:val="center"/>
          </w:tcPr>
          <w:p w14:paraId="606F3782" w14:textId="6B4922EF"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5</w:t>
            </w:r>
            <w:r>
              <w:rPr>
                <w:rFonts w:eastAsia="Times New Roman"/>
                <w:color w:val="000000"/>
                <w:sz w:val="22"/>
                <w:szCs w:val="22"/>
                <w:lang w:eastAsia="en-AE"/>
              </w:rPr>
              <w:t>.</w:t>
            </w:r>
            <w:r w:rsidRPr="00602957">
              <w:rPr>
                <w:rFonts w:eastAsia="Times New Roman"/>
                <w:color w:val="000000"/>
                <w:sz w:val="22"/>
                <w:szCs w:val="22"/>
                <w:lang w:eastAsia="en-AE"/>
              </w:rPr>
              <w:t>33</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25B16D11"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w:t>
            </w:r>
            <w:r>
              <w:rPr>
                <w:rFonts w:eastAsia="Times New Roman"/>
                <w:color w:val="000000"/>
                <w:sz w:val="22"/>
                <w:szCs w:val="22"/>
                <w:lang w:eastAsia="en-AE"/>
              </w:rPr>
              <w:t>.</w:t>
            </w:r>
            <w:r w:rsidRPr="00602957">
              <w:rPr>
                <w:rFonts w:eastAsia="Times New Roman"/>
                <w:color w:val="000000"/>
                <w:sz w:val="22"/>
                <w:szCs w:val="22"/>
                <w:lang w:eastAsia="en-AE"/>
              </w:rPr>
              <w:t>86</w:t>
            </w:r>
          </w:p>
        </w:tc>
      </w:tr>
      <w:tr w:rsidR="00C10FE6" w:rsidRPr="00602957" w14:paraId="5F915267" w14:textId="77777777" w:rsidTr="0073750F">
        <w:trPr>
          <w:cantSplit/>
          <w:trHeight w:hRule="exact" w:val="432"/>
        </w:trPr>
        <w:tc>
          <w:tcPr>
            <w:tcW w:w="5000" w:type="pct"/>
            <w:gridSpan w:val="5"/>
            <w:tcBorders>
              <w:top w:val="single" w:sz="4" w:space="0" w:color="auto"/>
            </w:tcBorders>
            <w:noWrap/>
            <w:vAlign w:val="center"/>
          </w:tcPr>
          <w:p w14:paraId="1C4A0AE9" w14:textId="77777777" w:rsidR="00C10FE6" w:rsidRPr="00C062E9" w:rsidRDefault="00C10FE6" w:rsidP="00C10FE6">
            <w:pPr>
              <w:spacing w:after="120"/>
              <w:ind w:left="1134" w:hanging="1134"/>
              <w:jc w:val="both"/>
              <w:rPr>
                <w:b/>
                <w:bCs/>
                <w:sz w:val="12"/>
                <w:szCs w:val="12"/>
              </w:rPr>
            </w:pPr>
            <w:r w:rsidRPr="008E31CB">
              <w:rPr>
                <w:color w:val="000000"/>
                <w:sz w:val="22"/>
                <w:szCs w:val="22"/>
              </w:rPr>
              <w:t>*</w:t>
            </w:r>
            <w:r>
              <w:rPr>
                <w:color w:val="000000"/>
                <w:sz w:val="22"/>
                <w:szCs w:val="22"/>
              </w:rPr>
              <w:t xml:space="preserve"> significant at p&lt;0.05, ** significant at p&lt;0.01</w:t>
            </w:r>
          </w:p>
        </w:tc>
      </w:tr>
    </w:tbl>
    <w:p w14:paraId="5DB4B78C" w14:textId="031375C3" w:rsidR="000962AD" w:rsidRDefault="000962AD" w:rsidP="000962AD">
      <w:pPr>
        <w:pStyle w:val="AralkYok"/>
        <w:spacing w:line="360" w:lineRule="auto"/>
        <w:jc w:val="both"/>
      </w:pPr>
    </w:p>
    <w:p w14:paraId="38A8F714" w14:textId="77777777" w:rsidR="001E7410" w:rsidRDefault="001E7410" w:rsidP="001E7410">
      <w:pPr>
        <w:tabs>
          <w:tab w:val="left" w:pos="960"/>
        </w:tabs>
        <w:ind w:left="1134" w:hanging="1134"/>
        <w:jc w:val="both"/>
        <w:rPr>
          <w:rFonts w:eastAsia="Times New Roman"/>
          <w:b/>
          <w:bCs/>
          <w:color w:val="000000"/>
          <w:lang w:eastAsia="en-AE"/>
        </w:rPr>
      </w:pPr>
    </w:p>
    <w:p w14:paraId="451B7B01" w14:textId="1AB1051A" w:rsidR="001E7410" w:rsidRPr="0073750F" w:rsidRDefault="001E7410" w:rsidP="001E7410">
      <w:pPr>
        <w:tabs>
          <w:tab w:val="left" w:pos="960"/>
        </w:tabs>
        <w:ind w:left="1134" w:hanging="1134"/>
        <w:jc w:val="both"/>
        <w:rPr>
          <w:rFonts w:eastAsia="Times New Roman"/>
          <w:b/>
          <w:bCs/>
          <w:color w:val="000000"/>
          <w:sz w:val="22"/>
          <w:szCs w:val="22"/>
          <w:lang w:eastAsia="en-AE"/>
        </w:rPr>
      </w:pPr>
      <w:r w:rsidRPr="008A069F">
        <w:rPr>
          <w:rFonts w:eastAsia="Times New Roman"/>
          <w:b/>
          <w:bCs/>
          <w:color w:val="FF0000"/>
          <w:lang w:eastAsia="en-AE"/>
        </w:rPr>
        <w:t>Table 2</w:t>
      </w:r>
      <w:r w:rsidR="008A069F" w:rsidRPr="008A069F">
        <w:rPr>
          <w:rFonts w:eastAsia="Times New Roman"/>
          <w:b/>
          <w:bCs/>
          <w:color w:val="FF0000"/>
          <w:lang w:eastAsia="en-AE"/>
        </w:rPr>
        <w:t>.</w:t>
      </w:r>
      <w:r w:rsidRPr="008A069F">
        <w:rPr>
          <w:rFonts w:eastAsia="Times New Roman"/>
          <w:b/>
          <w:bCs/>
          <w:color w:val="FF0000"/>
          <w:lang w:eastAsia="en-AE"/>
        </w:rPr>
        <w:t xml:space="preserve"> </w:t>
      </w:r>
      <w:r w:rsidR="0073750F" w:rsidRPr="0073750F">
        <w:rPr>
          <w:b/>
          <w:bCs/>
          <w:lang w:eastAsia="en-AE"/>
        </w:rPr>
        <w:t xml:space="preserve">Analysis of variance for fodder yield and related traits in maize </w:t>
      </w:r>
      <w:r w:rsidRPr="0073750F">
        <w:rPr>
          <w:rFonts w:eastAsia="Times New Roman"/>
          <w:b/>
          <w:bCs/>
          <w:color w:val="000000"/>
          <w:lang w:eastAsia="en-AE"/>
        </w:rPr>
        <w:t xml:space="preserve">during </w:t>
      </w:r>
      <w:r w:rsidRPr="00B91C6B">
        <w:rPr>
          <w:rFonts w:eastAsia="Times New Roman"/>
          <w:b/>
          <w:bCs/>
          <w:i/>
          <w:iCs/>
          <w:color w:val="000000"/>
          <w:lang w:eastAsia="en-AE"/>
        </w:rPr>
        <w:t>Kharif</w:t>
      </w:r>
      <w:r w:rsidRPr="0073750F">
        <w:rPr>
          <w:rFonts w:eastAsia="Times New Roman"/>
          <w:b/>
          <w:bCs/>
          <w:color w:val="000000"/>
          <w:lang w:eastAsia="en-AE"/>
        </w:rPr>
        <w:t xml:space="preserve"> 2024</w:t>
      </w:r>
    </w:p>
    <w:tbl>
      <w:tblPr>
        <w:tblW w:w="5000" w:type="pct"/>
        <w:tblLook w:val="04A0" w:firstRow="1" w:lastRow="0" w:firstColumn="1" w:lastColumn="0" w:noHBand="0" w:noVBand="1"/>
      </w:tblPr>
      <w:tblGrid>
        <w:gridCol w:w="2835"/>
        <w:gridCol w:w="1590"/>
        <w:gridCol w:w="1480"/>
        <w:gridCol w:w="1742"/>
        <w:gridCol w:w="1369"/>
      </w:tblGrid>
      <w:tr w:rsidR="001E7410" w:rsidRPr="009443D9" w14:paraId="40D04433" w14:textId="77777777" w:rsidTr="00DA642B">
        <w:trPr>
          <w:trHeight w:hRule="exact" w:val="432"/>
        </w:trPr>
        <w:tc>
          <w:tcPr>
            <w:tcW w:w="1572" w:type="pct"/>
            <w:vMerge w:val="restart"/>
            <w:tcBorders>
              <w:top w:val="single" w:sz="4" w:space="0" w:color="auto"/>
              <w:left w:val="single" w:sz="4" w:space="0" w:color="auto"/>
              <w:right w:val="single" w:sz="4" w:space="0" w:color="auto"/>
            </w:tcBorders>
            <w:noWrap/>
            <w:vAlign w:val="center"/>
          </w:tcPr>
          <w:p w14:paraId="4A4AACCE" w14:textId="77777777" w:rsidR="001E7410" w:rsidRPr="003C12D2" w:rsidRDefault="001E7410" w:rsidP="00DA642B">
            <w:pPr>
              <w:spacing w:after="0" w:line="240" w:lineRule="auto"/>
              <w:jc w:val="center"/>
              <w:rPr>
                <w:rFonts w:eastAsia="Times New Roman"/>
                <w:b/>
                <w:bCs/>
                <w:color w:val="000000"/>
                <w:sz w:val="22"/>
                <w:szCs w:val="22"/>
                <w:lang w:eastAsia="en-AE"/>
              </w:rPr>
            </w:pPr>
            <w:r w:rsidRPr="003C12D2">
              <w:rPr>
                <w:rFonts w:eastAsia="Times New Roman"/>
                <w:b/>
                <w:bCs/>
                <w:color w:val="000000"/>
                <w:sz w:val="22"/>
                <w:szCs w:val="22"/>
                <w:lang w:eastAsia="en-AE"/>
              </w:rPr>
              <w:t>Traits</w:t>
            </w:r>
          </w:p>
        </w:tc>
        <w:tc>
          <w:tcPr>
            <w:tcW w:w="3428" w:type="pct"/>
            <w:gridSpan w:val="4"/>
            <w:tcBorders>
              <w:top w:val="single" w:sz="4" w:space="0" w:color="auto"/>
              <w:left w:val="nil"/>
              <w:bottom w:val="single" w:sz="4" w:space="0" w:color="auto"/>
              <w:right w:val="single" w:sz="4" w:space="0" w:color="auto"/>
            </w:tcBorders>
            <w:noWrap/>
            <w:vAlign w:val="bottom"/>
          </w:tcPr>
          <w:p w14:paraId="2DD433B4" w14:textId="77777777" w:rsidR="001E7410" w:rsidRPr="001E7B60" w:rsidRDefault="001E7410" w:rsidP="00DA642B">
            <w:pPr>
              <w:spacing w:after="0" w:line="240" w:lineRule="auto"/>
              <w:jc w:val="center"/>
              <w:rPr>
                <w:rFonts w:eastAsia="Times New Roman"/>
                <w:b/>
                <w:bCs/>
                <w:color w:val="000000"/>
                <w:sz w:val="22"/>
                <w:szCs w:val="22"/>
                <w:lang w:eastAsia="en-AE"/>
              </w:rPr>
            </w:pPr>
            <w:r w:rsidRPr="001E7B60">
              <w:rPr>
                <w:rFonts w:eastAsia="Times New Roman"/>
                <w:b/>
                <w:bCs/>
                <w:color w:val="000000"/>
                <w:sz w:val="22"/>
                <w:szCs w:val="22"/>
                <w:lang w:eastAsia="en-AE"/>
              </w:rPr>
              <w:t>Source of variation</w:t>
            </w:r>
          </w:p>
        </w:tc>
      </w:tr>
      <w:tr w:rsidR="001E7410" w:rsidRPr="009443D9" w14:paraId="544E1A99" w14:textId="77777777" w:rsidTr="00DA642B">
        <w:trPr>
          <w:trHeight w:hRule="exact" w:val="432"/>
        </w:trPr>
        <w:tc>
          <w:tcPr>
            <w:tcW w:w="1572" w:type="pct"/>
            <w:vMerge/>
            <w:tcBorders>
              <w:left w:val="single" w:sz="4" w:space="0" w:color="auto"/>
              <w:bottom w:val="single" w:sz="4" w:space="0" w:color="auto"/>
              <w:right w:val="single" w:sz="4" w:space="0" w:color="auto"/>
            </w:tcBorders>
            <w:noWrap/>
            <w:vAlign w:val="bottom"/>
            <w:hideMark/>
          </w:tcPr>
          <w:p w14:paraId="10D54121" w14:textId="77777777" w:rsidR="001E7410" w:rsidRPr="009443D9" w:rsidRDefault="001E7410" w:rsidP="00DA642B">
            <w:pPr>
              <w:spacing w:after="0" w:line="240" w:lineRule="auto"/>
              <w:rPr>
                <w:rFonts w:eastAsia="Times New Roman"/>
                <w:color w:val="000000"/>
                <w:sz w:val="22"/>
                <w:szCs w:val="22"/>
                <w:lang w:eastAsia="en-AE"/>
              </w:rPr>
            </w:pPr>
          </w:p>
        </w:tc>
        <w:tc>
          <w:tcPr>
            <w:tcW w:w="882" w:type="pct"/>
            <w:tcBorders>
              <w:top w:val="single" w:sz="4" w:space="0" w:color="auto"/>
              <w:left w:val="nil"/>
              <w:bottom w:val="single" w:sz="4" w:space="0" w:color="auto"/>
              <w:right w:val="single" w:sz="4" w:space="0" w:color="auto"/>
            </w:tcBorders>
            <w:noWrap/>
            <w:vAlign w:val="center"/>
          </w:tcPr>
          <w:p w14:paraId="60305857" w14:textId="77777777" w:rsidR="001E7410" w:rsidRPr="001E7B60" w:rsidRDefault="001E7410" w:rsidP="00DA642B">
            <w:pPr>
              <w:spacing w:after="0" w:line="240" w:lineRule="auto"/>
              <w:jc w:val="center"/>
              <w:rPr>
                <w:rFonts w:eastAsia="Times New Roman"/>
                <w:b/>
                <w:bCs/>
                <w:color w:val="000000"/>
                <w:sz w:val="22"/>
                <w:szCs w:val="22"/>
                <w:lang w:eastAsia="en-AE"/>
              </w:rPr>
            </w:pPr>
            <w:r w:rsidRPr="001E7B60">
              <w:rPr>
                <w:rFonts w:eastAsia="Times New Roman"/>
                <w:b/>
                <w:bCs/>
                <w:color w:val="000000"/>
                <w:sz w:val="22"/>
                <w:szCs w:val="22"/>
                <w:lang w:eastAsia="en-AE"/>
              </w:rPr>
              <w:t>Replication</w:t>
            </w:r>
          </w:p>
        </w:tc>
        <w:tc>
          <w:tcPr>
            <w:tcW w:w="821" w:type="pct"/>
            <w:tcBorders>
              <w:top w:val="single" w:sz="4" w:space="0" w:color="auto"/>
              <w:left w:val="nil"/>
              <w:bottom w:val="single" w:sz="4" w:space="0" w:color="auto"/>
              <w:right w:val="single" w:sz="4" w:space="0" w:color="auto"/>
            </w:tcBorders>
            <w:noWrap/>
            <w:vAlign w:val="center"/>
          </w:tcPr>
          <w:p w14:paraId="39B9FB24" w14:textId="77777777" w:rsidR="001E7410" w:rsidRPr="001E7B60" w:rsidRDefault="001E7410" w:rsidP="00DA642B">
            <w:pPr>
              <w:spacing w:after="0" w:line="240" w:lineRule="auto"/>
              <w:jc w:val="center"/>
              <w:rPr>
                <w:rFonts w:eastAsia="Times New Roman"/>
                <w:b/>
                <w:bCs/>
                <w:color w:val="000000"/>
                <w:sz w:val="22"/>
                <w:szCs w:val="22"/>
                <w:lang w:eastAsia="en-AE"/>
              </w:rPr>
            </w:pPr>
            <w:r w:rsidRPr="001E7B60">
              <w:rPr>
                <w:rFonts w:eastAsia="Times New Roman"/>
                <w:b/>
                <w:bCs/>
                <w:color w:val="000000"/>
                <w:sz w:val="22"/>
                <w:szCs w:val="22"/>
                <w:lang w:eastAsia="en-AE"/>
              </w:rPr>
              <w:t>Block</w:t>
            </w:r>
          </w:p>
        </w:tc>
        <w:tc>
          <w:tcPr>
            <w:tcW w:w="966" w:type="pct"/>
            <w:tcBorders>
              <w:top w:val="single" w:sz="4" w:space="0" w:color="auto"/>
              <w:left w:val="nil"/>
              <w:bottom w:val="single" w:sz="4" w:space="0" w:color="auto"/>
              <w:right w:val="single" w:sz="4" w:space="0" w:color="auto"/>
            </w:tcBorders>
            <w:noWrap/>
            <w:vAlign w:val="center"/>
          </w:tcPr>
          <w:p w14:paraId="2EE45F62" w14:textId="77777777" w:rsidR="001E7410" w:rsidRPr="001E7B60" w:rsidRDefault="001E7410" w:rsidP="00DA642B">
            <w:pPr>
              <w:spacing w:after="0" w:line="240" w:lineRule="auto"/>
              <w:jc w:val="center"/>
              <w:rPr>
                <w:rFonts w:eastAsia="Times New Roman"/>
                <w:b/>
                <w:bCs/>
                <w:color w:val="000000"/>
                <w:sz w:val="22"/>
                <w:szCs w:val="22"/>
                <w:lang w:eastAsia="en-AE"/>
              </w:rPr>
            </w:pPr>
            <w:r w:rsidRPr="001E7B60">
              <w:rPr>
                <w:rFonts w:eastAsia="Times New Roman"/>
                <w:b/>
                <w:bCs/>
                <w:color w:val="000000"/>
                <w:sz w:val="22"/>
                <w:szCs w:val="22"/>
                <w:lang w:eastAsia="en-AE"/>
              </w:rPr>
              <w:t>Genotype</w:t>
            </w:r>
          </w:p>
        </w:tc>
        <w:tc>
          <w:tcPr>
            <w:tcW w:w="759" w:type="pct"/>
            <w:tcBorders>
              <w:top w:val="single" w:sz="4" w:space="0" w:color="auto"/>
              <w:left w:val="nil"/>
              <w:bottom w:val="single" w:sz="4" w:space="0" w:color="auto"/>
              <w:right w:val="single" w:sz="4" w:space="0" w:color="auto"/>
            </w:tcBorders>
            <w:noWrap/>
            <w:vAlign w:val="center"/>
            <w:hideMark/>
          </w:tcPr>
          <w:p w14:paraId="0A2BFB23" w14:textId="77777777" w:rsidR="001E7410" w:rsidRPr="001E7B60" w:rsidRDefault="001E7410" w:rsidP="00DA642B">
            <w:pPr>
              <w:spacing w:after="0" w:line="240" w:lineRule="auto"/>
              <w:jc w:val="center"/>
              <w:rPr>
                <w:rFonts w:eastAsia="Times New Roman"/>
                <w:b/>
                <w:bCs/>
                <w:color w:val="000000"/>
                <w:sz w:val="22"/>
                <w:szCs w:val="22"/>
                <w:lang w:eastAsia="en-AE"/>
              </w:rPr>
            </w:pPr>
            <w:r w:rsidRPr="001E7B60">
              <w:rPr>
                <w:rFonts w:eastAsia="Times New Roman"/>
                <w:b/>
                <w:bCs/>
                <w:color w:val="000000"/>
                <w:sz w:val="22"/>
                <w:szCs w:val="22"/>
                <w:lang w:eastAsia="en-AE"/>
              </w:rPr>
              <w:t>Residuals</w:t>
            </w:r>
          </w:p>
        </w:tc>
      </w:tr>
      <w:tr w:rsidR="001E7410" w:rsidRPr="009443D9" w14:paraId="5DBF0896" w14:textId="77777777" w:rsidTr="00DA642B">
        <w:trPr>
          <w:trHeight w:hRule="exact" w:val="432"/>
        </w:trPr>
        <w:tc>
          <w:tcPr>
            <w:tcW w:w="1572" w:type="pct"/>
            <w:tcBorders>
              <w:top w:val="nil"/>
              <w:left w:val="single" w:sz="4" w:space="0" w:color="auto"/>
              <w:bottom w:val="single" w:sz="4" w:space="0" w:color="auto"/>
              <w:right w:val="single" w:sz="4" w:space="0" w:color="auto"/>
            </w:tcBorders>
            <w:noWrap/>
            <w:vAlign w:val="bottom"/>
            <w:hideMark/>
          </w:tcPr>
          <w:p w14:paraId="535F31DA" w14:textId="77777777" w:rsidR="001E7410" w:rsidRPr="009443D9" w:rsidRDefault="001E7410" w:rsidP="00DA642B">
            <w:pPr>
              <w:spacing w:after="0" w:line="240" w:lineRule="auto"/>
              <w:rPr>
                <w:rFonts w:eastAsia="Times New Roman"/>
                <w:color w:val="000000"/>
                <w:sz w:val="22"/>
                <w:szCs w:val="22"/>
                <w:lang w:eastAsia="en-AE"/>
              </w:rPr>
            </w:pPr>
            <w:r>
              <w:rPr>
                <w:rFonts w:eastAsia="Times New Roman"/>
                <w:color w:val="000000"/>
                <w:sz w:val="22"/>
                <w:szCs w:val="22"/>
                <w:lang w:eastAsia="en-AE"/>
              </w:rPr>
              <w:t>Degrees of freedom</w:t>
            </w:r>
          </w:p>
        </w:tc>
        <w:tc>
          <w:tcPr>
            <w:tcW w:w="882" w:type="pct"/>
            <w:tcBorders>
              <w:top w:val="nil"/>
              <w:left w:val="nil"/>
              <w:bottom w:val="single" w:sz="4" w:space="0" w:color="auto"/>
              <w:right w:val="single" w:sz="4" w:space="0" w:color="auto"/>
            </w:tcBorders>
            <w:noWrap/>
            <w:vAlign w:val="bottom"/>
          </w:tcPr>
          <w:p w14:paraId="060862F9"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w:t>
            </w:r>
          </w:p>
        </w:tc>
        <w:tc>
          <w:tcPr>
            <w:tcW w:w="821" w:type="pct"/>
            <w:tcBorders>
              <w:top w:val="nil"/>
              <w:left w:val="nil"/>
              <w:bottom w:val="single" w:sz="4" w:space="0" w:color="auto"/>
              <w:right w:val="single" w:sz="4" w:space="0" w:color="auto"/>
            </w:tcBorders>
            <w:noWrap/>
            <w:vAlign w:val="bottom"/>
          </w:tcPr>
          <w:p w14:paraId="0AC997B8"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78</w:t>
            </w:r>
          </w:p>
        </w:tc>
        <w:tc>
          <w:tcPr>
            <w:tcW w:w="966" w:type="pct"/>
            <w:tcBorders>
              <w:top w:val="nil"/>
              <w:left w:val="nil"/>
              <w:bottom w:val="single" w:sz="4" w:space="0" w:color="auto"/>
              <w:right w:val="single" w:sz="4" w:space="0" w:color="auto"/>
            </w:tcBorders>
            <w:noWrap/>
            <w:vAlign w:val="bottom"/>
          </w:tcPr>
          <w:p w14:paraId="72CE163A"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199</w:t>
            </w:r>
          </w:p>
        </w:tc>
        <w:tc>
          <w:tcPr>
            <w:tcW w:w="759" w:type="pct"/>
            <w:tcBorders>
              <w:top w:val="nil"/>
              <w:left w:val="nil"/>
              <w:bottom w:val="single" w:sz="4" w:space="0" w:color="auto"/>
              <w:right w:val="single" w:sz="4" w:space="0" w:color="auto"/>
            </w:tcBorders>
            <w:noWrap/>
            <w:vAlign w:val="bottom"/>
            <w:hideMark/>
          </w:tcPr>
          <w:p w14:paraId="6737AB99"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121</w:t>
            </w:r>
          </w:p>
        </w:tc>
      </w:tr>
      <w:tr w:rsidR="001E7410" w:rsidRPr="009443D9" w14:paraId="71C18F39" w14:textId="77777777" w:rsidTr="00DA642B">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04B953F0" w14:textId="77777777" w:rsidR="001E7410" w:rsidRPr="009443D9" w:rsidRDefault="001E7410"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lastRenderedPageBreak/>
              <w:t>Days to 50% tasseling</w:t>
            </w:r>
          </w:p>
        </w:tc>
        <w:tc>
          <w:tcPr>
            <w:tcW w:w="882" w:type="pct"/>
            <w:tcBorders>
              <w:top w:val="nil"/>
              <w:left w:val="nil"/>
              <w:bottom w:val="single" w:sz="4" w:space="0" w:color="auto"/>
              <w:right w:val="single" w:sz="4" w:space="0" w:color="auto"/>
            </w:tcBorders>
            <w:noWrap/>
            <w:vAlign w:val="bottom"/>
          </w:tcPr>
          <w:p w14:paraId="54D5D1D0"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0.72</w:t>
            </w:r>
          </w:p>
        </w:tc>
        <w:tc>
          <w:tcPr>
            <w:tcW w:w="821" w:type="pct"/>
            <w:tcBorders>
              <w:top w:val="nil"/>
              <w:left w:val="nil"/>
              <w:bottom w:val="single" w:sz="4" w:space="0" w:color="auto"/>
              <w:right w:val="single" w:sz="4" w:space="0" w:color="auto"/>
            </w:tcBorders>
            <w:noWrap/>
            <w:vAlign w:val="bottom"/>
          </w:tcPr>
          <w:p w14:paraId="29DEF82C"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4.683</w:t>
            </w:r>
          </w:p>
        </w:tc>
        <w:tc>
          <w:tcPr>
            <w:tcW w:w="966" w:type="pct"/>
            <w:tcBorders>
              <w:top w:val="nil"/>
              <w:left w:val="nil"/>
              <w:bottom w:val="single" w:sz="4" w:space="0" w:color="auto"/>
              <w:right w:val="single" w:sz="4" w:space="0" w:color="auto"/>
            </w:tcBorders>
            <w:noWrap/>
            <w:vAlign w:val="bottom"/>
          </w:tcPr>
          <w:p w14:paraId="69E38121"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28.8</w:t>
            </w:r>
            <w:r>
              <w:rPr>
                <w:rFonts w:eastAsia="Times New Roman"/>
                <w:color w:val="000000"/>
                <w:sz w:val="22"/>
                <w:szCs w:val="22"/>
                <w:lang w:eastAsia="en-AE"/>
              </w:rPr>
              <w:t>7**</w:t>
            </w:r>
          </w:p>
        </w:tc>
        <w:tc>
          <w:tcPr>
            <w:tcW w:w="759" w:type="pct"/>
            <w:tcBorders>
              <w:top w:val="nil"/>
              <w:left w:val="nil"/>
              <w:bottom w:val="single" w:sz="4" w:space="0" w:color="auto"/>
              <w:right w:val="single" w:sz="4" w:space="0" w:color="auto"/>
            </w:tcBorders>
            <w:noWrap/>
            <w:vAlign w:val="bottom"/>
            <w:hideMark/>
          </w:tcPr>
          <w:p w14:paraId="57DDC453"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3.57</w:t>
            </w:r>
          </w:p>
        </w:tc>
      </w:tr>
      <w:tr w:rsidR="001E7410" w:rsidRPr="009443D9" w14:paraId="6FB43972" w14:textId="77777777" w:rsidTr="00DA642B">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29A06D34" w14:textId="77777777" w:rsidR="001E7410" w:rsidRPr="009443D9" w:rsidRDefault="001E7410"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Days to 50% silking</w:t>
            </w:r>
          </w:p>
        </w:tc>
        <w:tc>
          <w:tcPr>
            <w:tcW w:w="882" w:type="pct"/>
            <w:tcBorders>
              <w:top w:val="nil"/>
              <w:left w:val="nil"/>
              <w:bottom w:val="single" w:sz="4" w:space="0" w:color="auto"/>
              <w:right w:val="single" w:sz="4" w:space="0" w:color="auto"/>
            </w:tcBorders>
            <w:noWrap/>
            <w:vAlign w:val="bottom"/>
          </w:tcPr>
          <w:p w14:paraId="0A8A2229"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0.81</w:t>
            </w:r>
          </w:p>
        </w:tc>
        <w:tc>
          <w:tcPr>
            <w:tcW w:w="821" w:type="pct"/>
            <w:tcBorders>
              <w:top w:val="nil"/>
              <w:left w:val="nil"/>
              <w:bottom w:val="single" w:sz="4" w:space="0" w:color="auto"/>
              <w:right w:val="single" w:sz="4" w:space="0" w:color="auto"/>
            </w:tcBorders>
            <w:noWrap/>
            <w:vAlign w:val="bottom"/>
          </w:tcPr>
          <w:p w14:paraId="704D3032" w14:textId="17C1CDCA"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4.88</w:t>
            </w:r>
          </w:p>
        </w:tc>
        <w:tc>
          <w:tcPr>
            <w:tcW w:w="966" w:type="pct"/>
            <w:tcBorders>
              <w:top w:val="nil"/>
              <w:left w:val="nil"/>
              <w:bottom w:val="single" w:sz="4" w:space="0" w:color="auto"/>
              <w:right w:val="single" w:sz="4" w:space="0" w:color="auto"/>
            </w:tcBorders>
            <w:noWrap/>
            <w:vAlign w:val="bottom"/>
          </w:tcPr>
          <w:p w14:paraId="5C3EDBEF"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29.39</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72883DB5"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3.01</w:t>
            </w:r>
          </w:p>
        </w:tc>
      </w:tr>
      <w:tr w:rsidR="001E7410" w:rsidRPr="009443D9" w14:paraId="3723FFD9" w14:textId="77777777" w:rsidTr="00DA642B">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00CAB72" w14:textId="77777777" w:rsidR="001E7410" w:rsidRPr="009443D9" w:rsidRDefault="001E7410"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Anthesis to silking interval</w:t>
            </w:r>
          </w:p>
        </w:tc>
        <w:tc>
          <w:tcPr>
            <w:tcW w:w="882" w:type="pct"/>
            <w:tcBorders>
              <w:top w:val="nil"/>
              <w:left w:val="nil"/>
              <w:bottom w:val="single" w:sz="4" w:space="0" w:color="auto"/>
              <w:right w:val="single" w:sz="4" w:space="0" w:color="auto"/>
            </w:tcBorders>
            <w:noWrap/>
            <w:vAlign w:val="bottom"/>
          </w:tcPr>
          <w:p w14:paraId="311A16F2"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0.003</w:t>
            </w:r>
          </w:p>
        </w:tc>
        <w:tc>
          <w:tcPr>
            <w:tcW w:w="821" w:type="pct"/>
            <w:tcBorders>
              <w:top w:val="nil"/>
              <w:left w:val="nil"/>
              <w:bottom w:val="single" w:sz="4" w:space="0" w:color="auto"/>
              <w:right w:val="single" w:sz="4" w:space="0" w:color="auto"/>
            </w:tcBorders>
            <w:noWrap/>
            <w:vAlign w:val="bottom"/>
          </w:tcPr>
          <w:p w14:paraId="50EF165C"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1.84</w:t>
            </w:r>
          </w:p>
        </w:tc>
        <w:tc>
          <w:tcPr>
            <w:tcW w:w="966" w:type="pct"/>
            <w:tcBorders>
              <w:top w:val="nil"/>
              <w:left w:val="nil"/>
              <w:bottom w:val="single" w:sz="4" w:space="0" w:color="auto"/>
              <w:right w:val="single" w:sz="4" w:space="0" w:color="auto"/>
            </w:tcBorders>
            <w:noWrap/>
            <w:vAlign w:val="bottom"/>
          </w:tcPr>
          <w:p w14:paraId="7F399618"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6.91</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5F400C48"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1.85</w:t>
            </w:r>
          </w:p>
        </w:tc>
      </w:tr>
      <w:tr w:rsidR="001E7410" w:rsidRPr="009443D9" w14:paraId="0EF9C7DD" w14:textId="77777777" w:rsidTr="00DA642B">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B1AEB90" w14:textId="77777777" w:rsidR="001E7410" w:rsidRPr="009443D9" w:rsidRDefault="001E7410"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Plant height (cm)</w:t>
            </w:r>
          </w:p>
        </w:tc>
        <w:tc>
          <w:tcPr>
            <w:tcW w:w="882" w:type="pct"/>
            <w:tcBorders>
              <w:top w:val="nil"/>
              <w:left w:val="nil"/>
              <w:bottom w:val="single" w:sz="4" w:space="0" w:color="auto"/>
              <w:right w:val="single" w:sz="4" w:space="0" w:color="auto"/>
            </w:tcBorders>
            <w:noWrap/>
            <w:vAlign w:val="bottom"/>
          </w:tcPr>
          <w:p w14:paraId="52CBFB4E"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427.37</w:t>
            </w:r>
          </w:p>
        </w:tc>
        <w:tc>
          <w:tcPr>
            <w:tcW w:w="821" w:type="pct"/>
            <w:tcBorders>
              <w:top w:val="nil"/>
              <w:left w:val="nil"/>
              <w:bottom w:val="single" w:sz="4" w:space="0" w:color="auto"/>
              <w:right w:val="single" w:sz="4" w:space="0" w:color="auto"/>
            </w:tcBorders>
            <w:noWrap/>
            <w:vAlign w:val="bottom"/>
          </w:tcPr>
          <w:p w14:paraId="7674D33F"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154.00</w:t>
            </w:r>
          </w:p>
        </w:tc>
        <w:tc>
          <w:tcPr>
            <w:tcW w:w="966" w:type="pct"/>
            <w:tcBorders>
              <w:top w:val="nil"/>
              <w:left w:val="nil"/>
              <w:bottom w:val="single" w:sz="4" w:space="0" w:color="auto"/>
              <w:right w:val="single" w:sz="4" w:space="0" w:color="auto"/>
            </w:tcBorders>
            <w:noWrap/>
            <w:vAlign w:val="bottom"/>
          </w:tcPr>
          <w:p w14:paraId="7AD91803"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1517.20</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757B1C4E"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167.27</w:t>
            </w:r>
          </w:p>
        </w:tc>
      </w:tr>
      <w:tr w:rsidR="001E7410" w:rsidRPr="009443D9" w14:paraId="4722CA00" w14:textId="77777777" w:rsidTr="00DA642B">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1F750F93" w14:textId="77777777" w:rsidR="001E7410" w:rsidRPr="009443D9" w:rsidRDefault="001E7410"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leaves per plant</w:t>
            </w:r>
          </w:p>
        </w:tc>
        <w:tc>
          <w:tcPr>
            <w:tcW w:w="882" w:type="pct"/>
            <w:tcBorders>
              <w:top w:val="nil"/>
              <w:left w:val="nil"/>
              <w:bottom w:val="single" w:sz="4" w:space="0" w:color="auto"/>
              <w:right w:val="single" w:sz="4" w:space="0" w:color="auto"/>
            </w:tcBorders>
            <w:noWrap/>
            <w:vAlign w:val="bottom"/>
          </w:tcPr>
          <w:p w14:paraId="68E34D45"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0.49</w:t>
            </w:r>
          </w:p>
        </w:tc>
        <w:tc>
          <w:tcPr>
            <w:tcW w:w="821" w:type="pct"/>
            <w:tcBorders>
              <w:top w:val="nil"/>
              <w:left w:val="nil"/>
              <w:bottom w:val="single" w:sz="4" w:space="0" w:color="auto"/>
              <w:right w:val="single" w:sz="4" w:space="0" w:color="auto"/>
            </w:tcBorders>
            <w:noWrap/>
            <w:vAlign w:val="bottom"/>
          </w:tcPr>
          <w:p w14:paraId="73184C38"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0.81</w:t>
            </w:r>
          </w:p>
        </w:tc>
        <w:tc>
          <w:tcPr>
            <w:tcW w:w="966" w:type="pct"/>
            <w:tcBorders>
              <w:top w:val="nil"/>
              <w:left w:val="nil"/>
              <w:bottom w:val="single" w:sz="4" w:space="0" w:color="auto"/>
              <w:right w:val="single" w:sz="4" w:space="0" w:color="auto"/>
            </w:tcBorders>
            <w:noWrap/>
            <w:vAlign w:val="bottom"/>
          </w:tcPr>
          <w:p w14:paraId="0630FFBA"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3.0</w:t>
            </w:r>
            <w:r>
              <w:rPr>
                <w:rFonts w:eastAsia="Times New Roman"/>
                <w:color w:val="000000"/>
                <w:sz w:val="22"/>
                <w:szCs w:val="22"/>
                <w:lang w:eastAsia="en-AE"/>
              </w:rPr>
              <w:t>8**</w:t>
            </w:r>
          </w:p>
        </w:tc>
        <w:tc>
          <w:tcPr>
            <w:tcW w:w="759" w:type="pct"/>
            <w:tcBorders>
              <w:top w:val="nil"/>
              <w:left w:val="nil"/>
              <w:bottom w:val="single" w:sz="4" w:space="0" w:color="auto"/>
              <w:right w:val="single" w:sz="4" w:space="0" w:color="auto"/>
            </w:tcBorders>
            <w:noWrap/>
            <w:vAlign w:val="bottom"/>
            <w:hideMark/>
          </w:tcPr>
          <w:p w14:paraId="20CF2DF5"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0.9</w:t>
            </w:r>
            <w:r>
              <w:rPr>
                <w:rFonts w:eastAsia="Times New Roman"/>
                <w:color w:val="000000"/>
                <w:sz w:val="22"/>
                <w:szCs w:val="22"/>
                <w:lang w:eastAsia="en-AE"/>
              </w:rPr>
              <w:t>8</w:t>
            </w:r>
          </w:p>
        </w:tc>
      </w:tr>
      <w:tr w:rsidR="001E7410" w:rsidRPr="009443D9" w14:paraId="44005CB2" w14:textId="77777777" w:rsidTr="00DA642B">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1CAC2C1B" w14:textId="77777777" w:rsidR="001E7410" w:rsidRPr="009443D9" w:rsidRDefault="001E7410"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ears per plan</w:t>
            </w:r>
            <w:r>
              <w:rPr>
                <w:rFonts w:eastAsia="Times New Roman"/>
                <w:color w:val="000000"/>
                <w:sz w:val="22"/>
                <w:szCs w:val="22"/>
                <w:lang w:eastAsia="en-AE"/>
              </w:rPr>
              <w:t>t</w:t>
            </w:r>
          </w:p>
        </w:tc>
        <w:tc>
          <w:tcPr>
            <w:tcW w:w="882" w:type="pct"/>
            <w:tcBorders>
              <w:top w:val="nil"/>
              <w:left w:val="nil"/>
              <w:bottom w:val="single" w:sz="4" w:space="0" w:color="auto"/>
              <w:right w:val="single" w:sz="4" w:space="0" w:color="auto"/>
            </w:tcBorders>
            <w:noWrap/>
            <w:vAlign w:val="bottom"/>
          </w:tcPr>
          <w:p w14:paraId="1424D3F0"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10.69</w:t>
            </w:r>
          </w:p>
        </w:tc>
        <w:tc>
          <w:tcPr>
            <w:tcW w:w="821" w:type="pct"/>
            <w:tcBorders>
              <w:top w:val="nil"/>
              <w:left w:val="nil"/>
              <w:bottom w:val="single" w:sz="4" w:space="0" w:color="auto"/>
              <w:right w:val="single" w:sz="4" w:space="0" w:color="auto"/>
            </w:tcBorders>
            <w:noWrap/>
            <w:vAlign w:val="bottom"/>
          </w:tcPr>
          <w:p w14:paraId="63E366A4"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0.018</w:t>
            </w:r>
          </w:p>
        </w:tc>
        <w:tc>
          <w:tcPr>
            <w:tcW w:w="966" w:type="pct"/>
            <w:tcBorders>
              <w:top w:val="nil"/>
              <w:left w:val="nil"/>
              <w:bottom w:val="single" w:sz="4" w:space="0" w:color="auto"/>
              <w:right w:val="single" w:sz="4" w:space="0" w:color="auto"/>
            </w:tcBorders>
            <w:noWrap/>
            <w:vAlign w:val="bottom"/>
          </w:tcPr>
          <w:p w14:paraId="25E59438"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0.47</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7373FEBC"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0.01</w:t>
            </w:r>
          </w:p>
        </w:tc>
      </w:tr>
      <w:tr w:rsidR="001E7410" w:rsidRPr="009443D9" w14:paraId="40CFC9CC" w14:textId="77777777" w:rsidTr="00DA642B">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5CF0EFCE" w14:textId="77777777" w:rsidR="001E7410" w:rsidRPr="009443D9" w:rsidRDefault="001E7410"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length (cm)</w:t>
            </w:r>
          </w:p>
        </w:tc>
        <w:tc>
          <w:tcPr>
            <w:tcW w:w="882" w:type="pct"/>
            <w:tcBorders>
              <w:top w:val="nil"/>
              <w:left w:val="nil"/>
              <w:bottom w:val="single" w:sz="4" w:space="0" w:color="auto"/>
              <w:right w:val="single" w:sz="4" w:space="0" w:color="auto"/>
            </w:tcBorders>
            <w:noWrap/>
            <w:vAlign w:val="bottom"/>
          </w:tcPr>
          <w:p w14:paraId="222C9531"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94.91</w:t>
            </w:r>
          </w:p>
        </w:tc>
        <w:tc>
          <w:tcPr>
            <w:tcW w:w="821" w:type="pct"/>
            <w:tcBorders>
              <w:top w:val="nil"/>
              <w:left w:val="nil"/>
              <w:bottom w:val="single" w:sz="4" w:space="0" w:color="auto"/>
              <w:right w:val="single" w:sz="4" w:space="0" w:color="auto"/>
            </w:tcBorders>
            <w:noWrap/>
            <w:vAlign w:val="bottom"/>
          </w:tcPr>
          <w:p w14:paraId="23644D19"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28.57</w:t>
            </w:r>
          </w:p>
        </w:tc>
        <w:tc>
          <w:tcPr>
            <w:tcW w:w="966" w:type="pct"/>
            <w:tcBorders>
              <w:top w:val="nil"/>
              <w:left w:val="nil"/>
              <w:bottom w:val="single" w:sz="4" w:space="0" w:color="auto"/>
              <w:right w:val="single" w:sz="4" w:space="0" w:color="auto"/>
            </w:tcBorders>
            <w:noWrap/>
            <w:vAlign w:val="bottom"/>
          </w:tcPr>
          <w:p w14:paraId="59EE78D2"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245.36</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2C9DE7BB"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24.70</w:t>
            </w:r>
          </w:p>
        </w:tc>
      </w:tr>
      <w:tr w:rsidR="001E7410" w:rsidRPr="009443D9" w14:paraId="35AEF393" w14:textId="77777777" w:rsidTr="00DA642B">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E7D8147" w14:textId="77777777" w:rsidR="001E7410" w:rsidRPr="009443D9" w:rsidRDefault="001E7410"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width (cm)</w:t>
            </w:r>
          </w:p>
        </w:tc>
        <w:tc>
          <w:tcPr>
            <w:tcW w:w="882" w:type="pct"/>
            <w:tcBorders>
              <w:top w:val="nil"/>
              <w:left w:val="nil"/>
              <w:bottom w:val="single" w:sz="4" w:space="0" w:color="auto"/>
              <w:right w:val="single" w:sz="4" w:space="0" w:color="auto"/>
            </w:tcBorders>
            <w:noWrap/>
            <w:vAlign w:val="bottom"/>
          </w:tcPr>
          <w:p w14:paraId="2FD58FC2"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0.98</w:t>
            </w:r>
          </w:p>
        </w:tc>
        <w:tc>
          <w:tcPr>
            <w:tcW w:w="821" w:type="pct"/>
            <w:tcBorders>
              <w:top w:val="nil"/>
              <w:left w:val="nil"/>
              <w:bottom w:val="single" w:sz="4" w:space="0" w:color="auto"/>
              <w:right w:val="single" w:sz="4" w:space="0" w:color="auto"/>
            </w:tcBorders>
            <w:noWrap/>
            <w:vAlign w:val="bottom"/>
          </w:tcPr>
          <w:p w14:paraId="2EF8CED5"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0.04</w:t>
            </w:r>
          </w:p>
        </w:tc>
        <w:tc>
          <w:tcPr>
            <w:tcW w:w="966" w:type="pct"/>
            <w:tcBorders>
              <w:top w:val="nil"/>
              <w:left w:val="nil"/>
              <w:bottom w:val="single" w:sz="4" w:space="0" w:color="auto"/>
              <w:right w:val="single" w:sz="4" w:space="0" w:color="auto"/>
            </w:tcBorders>
            <w:noWrap/>
            <w:vAlign w:val="bottom"/>
          </w:tcPr>
          <w:p w14:paraId="1A23948D"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0.75</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6206B086"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0.04</w:t>
            </w:r>
          </w:p>
        </w:tc>
      </w:tr>
      <w:tr w:rsidR="001E7410" w:rsidRPr="009443D9" w14:paraId="2F92BEA3" w14:textId="77777777" w:rsidTr="00DA642B">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13C321A7" w14:textId="77777777" w:rsidR="001E7410" w:rsidRPr="009443D9" w:rsidRDefault="001E7410"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area</w:t>
            </w:r>
            <w:r>
              <w:rPr>
                <w:rFonts w:eastAsia="Times New Roman"/>
                <w:color w:val="000000"/>
                <w:sz w:val="22"/>
                <w:szCs w:val="22"/>
                <w:lang w:eastAsia="en-AE"/>
              </w:rPr>
              <w:t xml:space="preserve"> per plant</w:t>
            </w:r>
            <w:r w:rsidRPr="00C12561">
              <w:rPr>
                <w:rFonts w:eastAsia="Times New Roman"/>
                <w:color w:val="000000"/>
                <w:sz w:val="22"/>
                <w:szCs w:val="22"/>
                <w:lang w:eastAsia="en-AE"/>
              </w:rPr>
              <w:t xml:space="preserve"> (cm</w:t>
            </w:r>
            <w:r w:rsidRPr="00DB3537">
              <w:rPr>
                <w:rFonts w:eastAsia="Times New Roman"/>
                <w:color w:val="000000"/>
                <w:sz w:val="22"/>
                <w:szCs w:val="22"/>
                <w:vertAlign w:val="superscript"/>
                <w:lang w:eastAsia="en-AE"/>
              </w:rPr>
              <w:t>2</w:t>
            </w:r>
            <w:r w:rsidRPr="00C12561">
              <w:rPr>
                <w:rFonts w:eastAsia="Times New Roman"/>
                <w:color w:val="000000"/>
                <w:sz w:val="22"/>
                <w:szCs w:val="22"/>
                <w:lang w:eastAsia="en-AE"/>
              </w:rPr>
              <w:t>)</w:t>
            </w:r>
          </w:p>
        </w:tc>
        <w:tc>
          <w:tcPr>
            <w:tcW w:w="882" w:type="pct"/>
            <w:tcBorders>
              <w:top w:val="nil"/>
              <w:left w:val="nil"/>
              <w:bottom w:val="single" w:sz="4" w:space="0" w:color="auto"/>
              <w:right w:val="single" w:sz="4" w:space="0" w:color="auto"/>
            </w:tcBorders>
            <w:noWrap/>
            <w:vAlign w:val="bottom"/>
          </w:tcPr>
          <w:p w14:paraId="3FEEAF94" w14:textId="2D4DEF4D"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5334</w:t>
            </w:r>
          </w:p>
        </w:tc>
        <w:tc>
          <w:tcPr>
            <w:tcW w:w="821" w:type="pct"/>
            <w:tcBorders>
              <w:top w:val="nil"/>
              <w:left w:val="nil"/>
              <w:bottom w:val="single" w:sz="4" w:space="0" w:color="auto"/>
              <w:right w:val="single" w:sz="4" w:space="0" w:color="auto"/>
            </w:tcBorders>
            <w:noWrap/>
            <w:vAlign w:val="bottom"/>
          </w:tcPr>
          <w:p w14:paraId="42D2852D" w14:textId="143FE8A0"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97697</w:t>
            </w:r>
          </w:p>
        </w:tc>
        <w:tc>
          <w:tcPr>
            <w:tcW w:w="966" w:type="pct"/>
            <w:tcBorders>
              <w:top w:val="nil"/>
              <w:left w:val="nil"/>
              <w:bottom w:val="single" w:sz="4" w:space="0" w:color="auto"/>
              <w:right w:val="single" w:sz="4" w:space="0" w:color="auto"/>
            </w:tcBorders>
            <w:noWrap/>
            <w:vAlign w:val="bottom"/>
          </w:tcPr>
          <w:p w14:paraId="214BE2F8"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806936.6</w:t>
            </w:r>
            <w:r>
              <w:rPr>
                <w:rFonts w:eastAsia="Times New Roman"/>
                <w:color w:val="000000"/>
                <w:sz w:val="22"/>
                <w:szCs w:val="22"/>
                <w:lang w:eastAsia="en-AE"/>
              </w:rPr>
              <w:t>6**</w:t>
            </w:r>
          </w:p>
        </w:tc>
        <w:tc>
          <w:tcPr>
            <w:tcW w:w="759" w:type="pct"/>
            <w:tcBorders>
              <w:top w:val="nil"/>
              <w:left w:val="nil"/>
              <w:bottom w:val="single" w:sz="4" w:space="0" w:color="auto"/>
              <w:right w:val="single" w:sz="4" w:space="0" w:color="auto"/>
            </w:tcBorders>
            <w:noWrap/>
            <w:vAlign w:val="bottom"/>
            <w:hideMark/>
          </w:tcPr>
          <w:p w14:paraId="774F12D7"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106872.2</w:t>
            </w:r>
            <w:r>
              <w:rPr>
                <w:rFonts w:eastAsia="Times New Roman"/>
                <w:color w:val="000000"/>
                <w:sz w:val="22"/>
                <w:szCs w:val="22"/>
                <w:lang w:eastAsia="en-AE"/>
              </w:rPr>
              <w:t>0</w:t>
            </w:r>
          </w:p>
        </w:tc>
      </w:tr>
      <w:tr w:rsidR="001E7410" w:rsidRPr="009443D9" w14:paraId="662D7119" w14:textId="77777777" w:rsidTr="00DA642B">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2BA848DC" w14:textId="77777777" w:rsidR="001E7410" w:rsidRPr="009443D9" w:rsidRDefault="001E7410"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Stem diameter (cm)</w:t>
            </w:r>
          </w:p>
        </w:tc>
        <w:tc>
          <w:tcPr>
            <w:tcW w:w="882" w:type="pct"/>
            <w:tcBorders>
              <w:top w:val="nil"/>
              <w:left w:val="nil"/>
              <w:bottom w:val="single" w:sz="4" w:space="0" w:color="auto"/>
              <w:right w:val="single" w:sz="4" w:space="0" w:color="auto"/>
            </w:tcBorders>
            <w:noWrap/>
            <w:vAlign w:val="bottom"/>
          </w:tcPr>
          <w:p w14:paraId="71FFEAFF"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81.02</w:t>
            </w:r>
          </w:p>
        </w:tc>
        <w:tc>
          <w:tcPr>
            <w:tcW w:w="821" w:type="pct"/>
            <w:tcBorders>
              <w:top w:val="nil"/>
              <w:left w:val="nil"/>
              <w:bottom w:val="single" w:sz="4" w:space="0" w:color="auto"/>
              <w:right w:val="single" w:sz="4" w:space="0" w:color="auto"/>
            </w:tcBorders>
            <w:noWrap/>
            <w:vAlign w:val="bottom"/>
          </w:tcPr>
          <w:p w14:paraId="01E738FE"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3.82</w:t>
            </w:r>
          </w:p>
        </w:tc>
        <w:tc>
          <w:tcPr>
            <w:tcW w:w="966" w:type="pct"/>
            <w:tcBorders>
              <w:top w:val="nil"/>
              <w:left w:val="nil"/>
              <w:bottom w:val="single" w:sz="4" w:space="0" w:color="auto"/>
              <w:right w:val="single" w:sz="4" w:space="0" w:color="auto"/>
            </w:tcBorders>
            <w:noWrap/>
            <w:vAlign w:val="bottom"/>
          </w:tcPr>
          <w:p w14:paraId="1E822199"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33.69</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014F9C57"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2.86</w:t>
            </w:r>
          </w:p>
        </w:tc>
      </w:tr>
      <w:tr w:rsidR="001E7410" w:rsidRPr="009443D9" w14:paraId="38EC1D60" w14:textId="77777777" w:rsidTr="00DA642B">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858AE76" w14:textId="77777777" w:rsidR="001E7410" w:rsidRPr="009443D9" w:rsidRDefault="001E7410"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 stem ratio</w:t>
            </w:r>
          </w:p>
        </w:tc>
        <w:tc>
          <w:tcPr>
            <w:tcW w:w="882" w:type="pct"/>
            <w:tcBorders>
              <w:top w:val="nil"/>
              <w:left w:val="nil"/>
              <w:bottom w:val="single" w:sz="4" w:space="0" w:color="auto"/>
              <w:right w:val="single" w:sz="4" w:space="0" w:color="auto"/>
            </w:tcBorders>
            <w:noWrap/>
            <w:vAlign w:val="bottom"/>
          </w:tcPr>
          <w:p w14:paraId="7D29DD20"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0.02</w:t>
            </w:r>
          </w:p>
        </w:tc>
        <w:tc>
          <w:tcPr>
            <w:tcW w:w="821" w:type="pct"/>
            <w:tcBorders>
              <w:top w:val="nil"/>
              <w:left w:val="nil"/>
              <w:bottom w:val="single" w:sz="4" w:space="0" w:color="auto"/>
              <w:right w:val="single" w:sz="4" w:space="0" w:color="auto"/>
            </w:tcBorders>
            <w:noWrap/>
            <w:vAlign w:val="bottom"/>
          </w:tcPr>
          <w:p w14:paraId="4A1502FE"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0.002</w:t>
            </w:r>
          </w:p>
        </w:tc>
        <w:tc>
          <w:tcPr>
            <w:tcW w:w="966" w:type="pct"/>
            <w:tcBorders>
              <w:top w:val="nil"/>
              <w:left w:val="nil"/>
              <w:bottom w:val="single" w:sz="4" w:space="0" w:color="auto"/>
              <w:right w:val="single" w:sz="4" w:space="0" w:color="auto"/>
            </w:tcBorders>
            <w:noWrap/>
            <w:vAlign w:val="bottom"/>
          </w:tcPr>
          <w:p w14:paraId="2320B98B"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0.03</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397AD938"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0.002</w:t>
            </w:r>
          </w:p>
        </w:tc>
      </w:tr>
      <w:tr w:rsidR="001E7410" w:rsidRPr="009443D9" w14:paraId="58E82CFD" w14:textId="77777777" w:rsidTr="00DA642B">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552FB228" w14:textId="77777777" w:rsidR="001E7410" w:rsidRPr="009443D9" w:rsidRDefault="001E7410"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Ear weight with husk (g</w:t>
            </w:r>
            <w:r>
              <w:rPr>
                <w:rFonts w:eastAsia="Times New Roman"/>
                <w:color w:val="000000"/>
                <w:sz w:val="22"/>
                <w:szCs w:val="22"/>
                <w:lang w:eastAsia="en-AE"/>
              </w:rPr>
              <w:t>)</w:t>
            </w:r>
          </w:p>
        </w:tc>
        <w:tc>
          <w:tcPr>
            <w:tcW w:w="882" w:type="pct"/>
            <w:tcBorders>
              <w:top w:val="nil"/>
              <w:left w:val="nil"/>
              <w:bottom w:val="single" w:sz="4" w:space="0" w:color="auto"/>
              <w:right w:val="single" w:sz="4" w:space="0" w:color="auto"/>
            </w:tcBorders>
            <w:noWrap/>
            <w:vAlign w:val="bottom"/>
          </w:tcPr>
          <w:p w14:paraId="21D290E9"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124.60</w:t>
            </w:r>
          </w:p>
        </w:tc>
        <w:tc>
          <w:tcPr>
            <w:tcW w:w="821" w:type="pct"/>
            <w:tcBorders>
              <w:top w:val="nil"/>
              <w:left w:val="nil"/>
              <w:bottom w:val="single" w:sz="4" w:space="0" w:color="auto"/>
              <w:right w:val="single" w:sz="4" w:space="0" w:color="auto"/>
            </w:tcBorders>
            <w:noWrap/>
            <w:vAlign w:val="bottom"/>
          </w:tcPr>
          <w:p w14:paraId="260DEF19"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52.5</w:t>
            </w:r>
            <w:r>
              <w:rPr>
                <w:rFonts w:eastAsia="Times New Roman"/>
                <w:color w:val="000000"/>
                <w:sz w:val="22"/>
                <w:szCs w:val="22"/>
                <w:lang w:eastAsia="en-AE"/>
              </w:rPr>
              <w:t>6</w:t>
            </w:r>
          </w:p>
        </w:tc>
        <w:tc>
          <w:tcPr>
            <w:tcW w:w="966" w:type="pct"/>
            <w:tcBorders>
              <w:top w:val="nil"/>
              <w:left w:val="nil"/>
              <w:bottom w:val="single" w:sz="4" w:space="0" w:color="auto"/>
              <w:right w:val="single" w:sz="4" w:space="0" w:color="auto"/>
            </w:tcBorders>
            <w:noWrap/>
            <w:vAlign w:val="bottom"/>
          </w:tcPr>
          <w:p w14:paraId="7F9A4B40"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6736.00</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5D45C6CA"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56.67</w:t>
            </w:r>
          </w:p>
        </w:tc>
      </w:tr>
      <w:tr w:rsidR="001E7410" w:rsidRPr="009443D9" w14:paraId="0A35E44E" w14:textId="77777777" w:rsidTr="00DA642B">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5E12DE8B" w14:textId="77777777" w:rsidR="001E7410" w:rsidRPr="009443D9" w:rsidRDefault="001E7410"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length (cm)</w:t>
            </w:r>
          </w:p>
        </w:tc>
        <w:tc>
          <w:tcPr>
            <w:tcW w:w="882" w:type="pct"/>
            <w:tcBorders>
              <w:top w:val="nil"/>
              <w:left w:val="nil"/>
              <w:bottom w:val="single" w:sz="4" w:space="0" w:color="auto"/>
              <w:right w:val="single" w:sz="4" w:space="0" w:color="auto"/>
            </w:tcBorders>
            <w:noWrap/>
            <w:vAlign w:val="bottom"/>
          </w:tcPr>
          <w:p w14:paraId="14F06546"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154.46</w:t>
            </w:r>
          </w:p>
        </w:tc>
        <w:tc>
          <w:tcPr>
            <w:tcW w:w="821" w:type="pct"/>
            <w:tcBorders>
              <w:top w:val="nil"/>
              <w:left w:val="nil"/>
              <w:bottom w:val="single" w:sz="4" w:space="0" w:color="auto"/>
              <w:right w:val="single" w:sz="4" w:space="0" w:color="auto"/>
            </w:tcBorders>
            <w:noWrap/>
            <w:vAlign w:val="bottom"/>
          </w:tcPr>
          <w:p w14:paraId="6569DBAF"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8.54</w:t>
            </w:r>
          </w:p>
        </w:tc>
        <w:tc>
          <w:tcPr>
            <w:tcW w:w="966" w:type="pct"/>
            <w:tcBorders>
              <w:top w:val="nil"/>
              <w:left w:val="nil"/>
              <w:bottom w:val="single" w:sz="4" w:space="0" w:color="auto"/>
              <w:right w:val="single" w:sz="4" w:space="0" w:color="auto"/>
            </w:tcBorders>
            <w:noWrap/>
            <w:vAlign w:val="bottom"/>
          </w:tcPr>
          <w:p w14:paraId="291DBDB0"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28.30</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7502DF1A"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10.57</w:t>
            </w:r>
          </w:p>
        </w:tc>
      </w:tr>
      <w:tr w:rsidR="001E7410" w:rsidRPr="009443D9" w14:paraId="7254C44B" w14:textId="77777777" w:rsidTr="00DA642B">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5084418D" w14:textId="77777777" w:rsidR="001E7410" w:rsidRPr="009443D9" w:rsidRDefault="001E7410"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diameter (mm)</w:t>
            </w:r>
          </w:p>
        </w:tc>
        <w:tc>
          <w:tcPr>
            <w:tcW w:w="882" w:type="pct"/>
            <w:tcBorders>
              <w:top w:val="nil"/>
              <w:left w:val="nil"/>
              <w:bottom w:val="single" w:sz="4" w:space="0" w:color="auto"/>
              <w:right w:val="single" w:sz="4" w:space="0" w:color="auto"/>
            </w:tcBorders>
            <w:noWrap/>
            <w:vAlign w:val="bottom"/>
          </w:tcPr>
          <w:p w14:paraId="7CD3A76B"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492.21</w:t>
            </w:r>
          </w:p>
        </w:tc>
        <w:tc>
          <w:tcPr>
            <w:tcW w:w="821" w:type="pct"/>
            <w:tcBorders>
              <w:top w:val="nil"/>
              <w:left w:val="nil"/>
              <w:bottom w:val="single" w:sz="4" w:space="0" w:color="auto"/>
              <w:right w:val="single" w:sz="4" w:space="0" w:color="auto"/>
            </w:tcBorders>
            <w:noWrap/>
            <w:vAlign w:val="bottom"/>
          </w:tcPr>
          <w:p w14:paraId="5ECAB4F9"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15.17</w:t>
            </w:r>
          </w:p>
        </w:tc>
        <w:tc>
          <w:tcPr>
            <w:tcW w:w="966" w:type="pct"/>
            <w:tcBorders>
              <w:top w:val="nil"/>
              <w:left w:val="nil"/>
              <w:bottom w:val="single" w:sz="4" w:space="0" w:color="auto"/>
              <w:right w:val="single" w:sz="4" w:space="0" w:color="auto"/>
            </w:tcBorders>
            <w:noWrap/>
            <w:vAlign w:val="bottom"/>
          </w:tcPr>
          <w:p w14:paraId="218D8D19"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47.35</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4E6ACD5A"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12.</w:t>
            </w:r>
            <w:r>
              <w:rPr>
                <w:rFonts w:eastAsia="Times New Roman"/>
                <w:color w:val="000000"/>
                <w:sz w:val="22"/>
                <w:szCs w:val="22"/>
                <w:lang w:eastAsia="en-AE"/>
              </w:rPr>
              <w:t>60</w:t>
            </w:r>
          </w:p>
        </w:tc>
      </w:tr>
      <w:tr w:rsidR="001E7410" w:rsidRPr="009443D9" w14:paraId="1EBF0575" w14:textId="77777777" w:rsidTr="00DA642B">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38FB5FD7" w14:textId="77777777" w:rsidR="001E7410" w:rsidRPr="009443D9" w:rsidRDefault="001E7410"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Stay green trait (scale)</w:t>
            </w:r>
          </w:p>
        </w:tc>
        <w:tc>
          <w:tcPr>
            <w:tcW w:w="882" w:type="pct"/>
            <w:tcBorders>
              <w:top w:val="nil"/>
              <w:left w:val="nil"/>
              <w:bottom w:val="single" w:sz="4" w:space="0" w:color="auto"/>
              <w:right w:val="single" w:sz="4" w:space="0" w:color="auto"/>
            </w:tcBorders>
            <w:noWrap/>
            <w:vAlign w:val="bottom"/>
          </w:tcPr>
          <w:p w14:paraId="1E9898D8"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4.62</w:t>
            </w:r>
          </w:p>
        </w:tc>
        <w:tc>
          <w:tcPr>
            <w:tcW w:w="821" w:type="pct"/>
            <w:tcBorders>
              <w:top w:val="nil"/>
              <w:left w:val="nil"/>
              <w:bottom w:val="single" w:sz="4" w:space="0" w:color="auto"/>
              <w:right w:val="single" w:sz="4" w:space="0" w:color="auto"/>
            </w:tcBorders>
            <w:noWrap/>
            <w:vAlign w:val="bottom"/>
          </w:tcPr>
          <w:p w14:paraId="5F2C52DC"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0.45</w:t>
            </w:r>
          </w:p>
        </w:tc>
        <w:tc>
          <w:tcPr>
            <w:tcW w:w="966" w:type="pct"/>
            <w:tcBorders>
              <w:top w:val="nil"/>
              <w:left w:val="nil"/>
              <w:bottom w:val="single" w:sz="4" w:space="0" w:color="auto"/>
              <w:right w:val="single" w:sz="4" w:space="0" w:color="auto"/>
            </w:tcBorders>
            <w:noWrap/>
            <w:vAlign w:val="bottom"/>
          </w:tcPr>
          <w:p w14:paraId="4273AB32"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2.89</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6A7B7EDE"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0.50</w:t>
            </w:r>
          </w:p>
        </w:tc>
      </w:tr>
      <w:tr w:rsidR="001E7410" w:rsidRPr="009443D9" w14:paraId="22BB0C5D" w14:textId="77777777" w:rsidTr="00DA642B">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2141282E" w14:textId="77777777" w:rsidR="001E7410" w:rsidRPr="009443D9" w:rsidRDefault="001E7410"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Green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882" w:type="pct"/>
            <w:tcBorders>
              <w:top w:val="nil"/>
              <w:left w:val="nil"/>
              <w:bottom w:val="single" w:sz="4" w:space="0" w:color="auto"/>
              <w:right w:val="single" w:sz="4" w:space="0" w:color="auto"/>
            </w:tcBorders>
            <w:noWrap/>
            <w:vAlign w:val="bottom"/>
          </w:tcPr>
          <w:p w14:paraId="5BAF3BE9"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759</w:t>
            </w:r>
            <w:r>
              <w:rPr>
                <w:rFonts w:eastAsia="Times New Roman"/>
                <w:color w:val="000000"/>
                <w:sz w:val="22"/>
                <w:szCs w:val="22"/>
                <w:lang w:eastAsia="en-AE"/>
              </w:rPr>
              <w:t>.</w:t>
            </w:r>
            <w:r w:rsidRPr="009443D9">
              <w:rPr>
                <w:rFonts w:eastAsia="Times New Roman"/>
                <w:color w:val="000000"/>
                <w:sz w:val="22"/>
                <w:szCs w:val="22"/>
                <w:lang w:eastAsia="en-AE"/>
              </w:rPr>
              <w:t>15</w:t>
            </w:r>
          </w:p>
        </w:tc>
        <w:tc>
          <w:tcPr>
            <w:tcW w:w="821" w:type="pct"/>
            <w:tcBorders>
              <w:top w:val="nil"/>
              <w:left w:val="nil"/>
              <w:bottom w:val="single" w:sz="4" w:space="0" w:color="auto"/>
              <w:right w:val="single" w:sz="4" w:space="0" w:color="auto"/>
            </w:tcBorders>
            <w:noWrap/>
            <w:vAlign w:val="bottom"/>
          </w:tcPr>
          <w:p w14:paraId="6C9A3342"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53</w:t>
            </w:r>
            <w:r>
              <w:rPr>
                <w:rFonts w:eastAsia="Times New Roman"/>
                <w:color w:val="000000"/>
                <w:sz w:val="22"/>
                <w:szCs w:val="22"/>
                <w:lang w:eastAsia="en-AE"/>
              </w:rPr>
              <w:t>.</w:t>
            </w:r>
            <w:r w:rsidRPr="009443D9">
              <w:rPr>
                <w:rFonts w:eastAsia="Times New Roman"/>
                <w:color w:val="000000"/>
                <w:sz w:val="22"/>
                <w:szCs w:val="22"/>
                <w:lang w:eastAsia="en-AE"/>
              </w:rPr>
              <w:t>08</w:t>
            </w:r>
          </w:p>
        </w:tc>
        <w:tc>
          <w:tcPr>
            <w:tcW w:w="966" w:type="pct"/>
            <w:tcBorders>
              <w:top w:val="nil"/>
              <w:left w:val="nil"/>
              <w:bottom w:val="single" w:sz="4" w:space="0" w:color="auto"/>
              <w:right w:val="single" w:sz="4" w:space="0" w:color="auto"/>
            </w:tcBorders>
            <w:noWrap/>
            <w:vAlign w:val="bottom"/>
          </w:tcPr>
          <w:p w14:paraId="72AD4E1B"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123</w:t>
            </w:r>
            <w:r>
              <w:rPr>
                <w:rFonts w:eastAsia="Times New Roman"/>
                <w:color w:val="000000"/>
                <w:sz w:val="22"/>
                <w:szCs w:val="22"/>
                <w:lang w:eastAsia="en-AE"/>
              </w:rPr>
              <w:t>.</w:t>
            </w:r>
            <w:r w:rsidRPr="009443D9">
              <w:rPr>
                <w:rFonts w:eastAsia="Times New Roman"/>
                <w:color w:val="000000"/>
                <w:sz w:val="22"/>
                <w:szCs w:val="22"/>
                <w:lang w:eastAsia="en-AE"/>
              </w:rPr>
              <w:t>83</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7D9A47A2"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56</w:t>
            </w:r>
            <w:r>
              <w:rPr>
                <w:rFonts w:eastAsia="Times New Roman"/>
                <w:color w:val="000000"/>
                <w:sz w:val="22"/>
                <w:szCs w:val="22"/>
                <w:lang w:eastAsia="en-AE"/>
              </w:rPr>
              <w:t>.</w:t>
            </w:r>
            <w:r w:rsidRPr="009443D9">
              <w:rPr>
                <w:rFonts w:eastAsia="Times New Roman"/>
                <w:color w:val="000000"/>
                <w:sz w:val="22"/>
                <w:szCs w:val="22"/>
                <w:lang w:eastAsia="en-AE"/>
              </w:rPr>
              <w:t>18</w:t>
            </w:r>
          </w:p>
        </w:tc>
      </w:tr>
      <w:tr w:rsidR="001E7410" w:rsidRPr="009443D9" w14:paraId="5CDF032F" w14:textId="77777777" w:rsidTr="00DA642B">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CD5FEA8" w14:textId="77777777" w:rsidR="001E7410" w:rsidRPr="009443D9" w:rsidRDefault="001E7410"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Dry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882" w:type="pct"/>
            <w:tcBorders>
              <w:top w:val="nil"/>
              <w:left w:val="nil"/>
              <w:bottom w:val="single" w:sz="4" w:space="0" w:color="auto"/>
              <w:right w:val="single" w:sz="4" w:space="0" w:color="auto"/>
            </w:tcBorders>
            <w:noWrap/>
            <w:vAlign w:val="bottom"/>
          </w:tcPr>
          <w:p w14:paraId="3897800C"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12</w:t>
            </w:r>
            <w:r>
              <w:rPr>
                <w:rFonts w:eastAsia="Times New Roman"/>
                <w:color w:val="000000"/>
                <w:sz w:val="22"/>
                <w:szCs w:val="22"/>
                <w:lang w:eastAsia="en-AE"/>
              </w:rPr>
              <w:t>.</w:t>
            </w:r>
            <w:r w:rsidRPr="009443D9">
              <w:rPr>
                <w:rFonts w:eastAsia="Times New Roman"/>
                <w:color w:val="000000"/>
                <w:sz w:val="22"/>
                <w:szCs w:val="22"/>
                <w:lang w:eastAsia="en-AE"/>
              </w:rPr>
              <w:t>6</w:t>
            </w:r>
            <w:r>
              <w:rPr>
                <w:rFonts w:eastAsia="Times New Roman"/>
                <w:color w:val="000000"/>
                <w:sz w:val="22"/>
                <w:szCs w:val="22"/>
                <w:lang w:eastAsia="en-AE"/>
              </w:rPr>
              <w:t>7</w:t>
            </w:r>
          </w:p>
        </w:tc>
        <w:tc>
          <w:tcPr>
            <w:tcW w:w="821" w:type="pct"/>
            <w:tcBorders>
              <w:top w:val="nil"/>
              <w:left w:val="nil"/>
              <w:bottom w:val="single" w:sz="4" w:space="0" w:color="auto"/>
              <w:right w:val="single" w:sz="4" w:space="0" w:color="auto"/>
            </w:tcBorders>
            <w:noWrap/>
            <w:vAlign w:val="bottom"/>
          </w:tcPr>
          <w:p w14:paraId="27182081"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w:t>
            </w:r>
            <w:r>
              <w:rPr>
                <w:rFonts w:eastAsia="Times New Roman"/>
                <w:color w:val="000000"/>
                <w:sz w:val="22"/>
                <w:szCs w:val="22"/>
                <w:lang w:eastAsia="en-AE"/>
              </w:rPr>
              <w:t>.</w:t>
            </w:r>
            <w:r w:rsidRPr="009443D9">
              <w:rPr>
                <w:rFonts w:eastAsia="Times New Roman"/>
                <w:color w:val="000000"/>
                <w:sz w:val="22"/>
                <w:szCs w:val="22"/>
                <w:lang w:eastAsia="en-AE"/>
              </w:rPr>
              <w:t>21</w:t>
            </w:r>
          </w:p>
        </w:tc>
        <w:tc>
          <w:tcPr>
            <w:tcW w:w="966" w:type="pct"/>
            <w:tcBorders>
              <w:top w:val="nil"/>
              <w:left w:val="nil"/>
              <w:bottom w:val="single" w:sz="4" w:space="0" w:color="auto"/>
              <w:right w:val="single" w:sz="4" w:space="0" w:color="auto"/>
            </w:tcBorders>
            <w:noWrap/>
            <w:vAlign w:val="bottom"/>
          </w:tcPr>
          <w:p w14:paraId="63A3CE07"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3</w:t>
            </w:r>
            <w:r>
              <w:rPr>
                <w:rFonts w:eastAsia="Times New Roman"/>
                <w:color w:val="000000"/>
                <w:sz w:val="22"/>
                <w:szCs w:val="22"/>
                <w:lang w:eastAsia="en-AE"/>
              </w:rPr>
              <w:t>.</w:t>
            </w:r>
            <w:r w:rsidRPr="009443D9">
              <w:rPr>
                <w:rFonts w:eastAsia="Times New Roman"/>
                <w:color w:val="000000"/>
                <w:sz w:val="22"/>
                <w:szCs w:val="22"/>
                <w:lang w:eastAsia="en-AE"/>
              </w:rPr>
              <w:t>67</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1E23C23B" w14:textId="77777777" w:rsidR="001E7410" w:rsidRPr="009443D9" w:rsidRDefault="001E7410" w:rsidP="00DA642B">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w:t>
            </w:r>
            <w:r>
              <w:rPr>
                <w:rFonts w:eastAsia="Times New Roman"/>
                <w:color w:val="000000"/>
                <w:sz w:val="22"/>
                <w:szCs w:val="22"/>
                <w:lang w:eastAsia="en-AE"/>
              </w:rPr>
              <w:t>.</w:t>
            </w:r>
            <w:r w:rsidRPr="009443D9">
              <w:rPr>
                <w:rFonts w:eastAsia="Times New Roman"/>
                <w:color w:val="000000"/>
                <w:sz w:val="22"/>
                <w:szCs w:val="22"/>
                <w:lang w:eastAsia="en-AE"/>
              </w:rPr>
              <w:t>56</w:t>
            </w:r>
          </w:p>
        </w:tc>
      </w:tr>
    </w:tbl>
    <w:p w14:paraId="728A134A" w14:textId="77777777" w:rsidR="001E7410" w:rsidRPr="008E31CB" w:rsidRDefault="001E7410" w:rsidP="001E7410">
      <w:pPr>
        <w:spacing w:after="120"/>
        <w:ind w:left="1134" w:hanging="1134"/>
        <w:jc w:val="both"/>
        <w:rPr>
          <w:b/>
          <w:bCs/>
          <w:sz w:val="12"/>
          <w:szCs w:val="12"/>
        </w:rPr>
      </w:pPr>
      <w:r w:rsidRPr="008E31CB">
        <w:rPr>
          <w:color w:val="000000"/>
          <w:sz w:val="22"/>
          <w:szCs w:val="22"/>
        </w:rPr>
        <w:t>*</w:t>
      </w:r>
      <w:r>
        <w:rPr>
          <w:color w:val="000000"/>
          <w:sz w:val="22"/>
          <w:szCs w:val="22"/>
        </w:rPr>
        <w:t xml:space="preserve"> significant at p&lt;0.05, ** significant at p&lt;0.01</w:t>
      </w:r>
    </w:p>
    <w:p w14:paraId="3612E955" w14:textId="77777777" w:rsidR="001E7410" w:rsidRDefault="001E7410" w:rsidP="001E7410">
      <w:pPr>
        <w:rPr>
          <w:b/>
          <w:bCs/>
        </w:rPr>
      </w:pPr>
      <w:r>
        <w:rPr>
          <w:b/>
          <w:bCs/>
        </w:rPr>
        <w:br w:type="page"/>
      </w:r>
    </w:p>
    <w:tbl>
      <w:tblPr>
        <w:tblW w:w="5000" w:type="pct"/>
        <w:tblLook w:val="04A0" w:firstRow="1" w:lastRow="0" w:firstColumn="1" w:lastColumn="0" w:noHBand="0" w:noVBand="1"/>
      </w:tblPr>
      <w:tblGrid>
        <w:gridCol w:w="2548"/>
        <w:gridCol w:w="1110"/>
        <w:gridCol w:w="1009"/>
        <w:gridCol w:w="1109"/>
        <w:gridCol w:w="805"/>
        <w:gridCol w:w="802"/>
        <w:gridCol w:w="802"/>
        <w:gridCol w:w="841"/>
      </w:tblGrid>
      <w:tr w:rsidR="000962AD" w:rsidRPr="00602957" w14:paraId="3BDBFC30" w14:textId="77777777" w:rsidTr="00DA642B">
        <w:trPr>
          <w:trHeight w:hRule="exact" w:val="621"/>
        </w:trPr>
        <w:tc>
          <w:tcPr>
            <w:tcW w:w="5000" w:type="pct"/>
            <w:gridSpan w:val="8"/>
            <w:noWrap/>
            <w:vAlign w:val="center"/>
          </w:tcPr>
          <w:p w14:paraId="624994BD" w14:textId="4AF06C51" w:rsidR="000962AD" w:rsidRPr="00E94C2B" w:rsidRDefault="000962AD" w:rsidP="008A069F">
            <w:pPr>
              <w:spacing w:after="120"/>
              <w:ind w:left="1168" w:hanging="1168"/>
              <w:jc w:val="both"/>
              <w:rPr>
                <w:b/>
                <w:bCs/>
                <w:sz w:val="22"/>
                <w:szCs w:val="22"/>
              </w:rPr>
            </w:pPr>
            <w:r w:rsidRPr="008A069F">
              <w:rPr>
                <w:b/>
                <w:bCs/>
                <w:color w:val="FF0000"/>
                <w:sz w:val="22"/>
                <w:szCs w:val="22"/>
              </w:rPr>
              <w:lastRenderedPageBreak/>
              <w:t xml:space="preserve">Table </w:t>
            </w:r>
            <w:r w:rsidR="001E7410" w:rsidRPr="008A069F">
              <w:rPr>
                <w:b/>
                <w:bCs/>
                <w:color w:val="FF0000"/>
                <w:sz w:val="22"/>
                <w:szCs w:val="22"/>
              </w:rPr>
              <w:t>3</w:t>
            </w:r>
            <w:r w:rsidR="008A069F" w:rsidRPr="008A069F">
              <w:rPr>
                <w:b/>
                <w:bCs/>
                <w:color w:val="FF0000"/>
                <w:sz w:val="22"/>
                <w:szCs w:val="22"/>
              </w:rPr>
              <w:t>.</w:t>
            </w:r>
            <w:r w:rsidRPr="008A069F">
              <w:rPr>
                <w:b/>
                <w:bCs/>
                <w:color w:val="FF0000"/>
                <w:sz w:val="22"/>
                <w:szCs w:val="22"/>
              </w:rPr>
              <w:t xml:space="preserve"> </w:t>
            </w:r>
            <w:r w:rsidRPr="00FD13C0">
              <w:rPr>
                <w:b/>
                <w:bCs/>
                <w:sz w:val="22"/>
                <w:szCs w:val="22"/>
              </w:rPr>
              <w:t xml:space="preserve">Estimates of genetic </w:t>
            </w:r>
            <w:r w:rsidR="0073750F">
              <w:rPr>
                <w:b/>
                <w:bCs/>
                <w:sz w:val="22"/>
                <w:szCs w:val="22"/>
              </w:rPr>
              <w:t xml:space="preserve">variability </w:t>
            </w:r>
            <w:r w:rsidRPr="00FD13C0">
              <w:rPr>
                <w:b/>
                <w:bCs/>
                <w:sz w:val="22"/>
                <w:szCs w:val="22"/>
              </w:rPr>
              <w:t xml:space="preserve">parameters for fodder yield and </w:t>
            </w:r>
            <w:r w:rsidR="0073750F">
              <w:rPr>
                <w:b/>
                <w:bCs/>
                <w:sz w:val="22"/>
                <w:szCs w:val="22"/>
              </w:rPr>
              <w:t>related</w:t>
            </w:r>
            <w:r w:rsidRPr="00FD13C0">
              <w:rPr>
                <w:b/>
                <w:bCs/>
                <w:sz w:val="22"/>
                <w:szCs w:val="22"/>
              </w:rPr>
              <w:t xml:space="preserve"> traits in maize during </w:t>
            </w:r>
            <w:r w:rsidRPr="00DA6ED6">
              <w:rPr>
                <w:b/>
                <w:bCs/>
                <w:i/>
                <w:iCs/>
                <w:sz w:val="22"/>
                <w:szCs w:val="22"/>
              </w:rPr>
              <w:t>R</w:t>
            </w:r>
            <w:r w:rsidRPr="00FD13C0">
              <w:rPr>
                <w:b/>
                <w:bCs/>
                <w:i/>
                <w:iCs/>
                <w:sz w:val="22"/>
                <w:szCs w:val="22"/>
              </w:rPr>
              <w:t>abi</w:t>
            </w:r>
            <w:r w:rsidRPr="00FD13C0">
              <w:rPr>
                <w:b/>
                <w:bCs/>
                <w:sz w:val="22"/>
                <w:szCs w:val="22"/>
              </w:rPr>
              <w:t xml:space="preserve"> 2023</w:t>
            </w:r>
          </w:p>
        </w:tc>
      </w:tr>
      <w:tr w:rsidR="000962AD" w:rsidRPr="00602957" w14:paraId="4A7E9FBE" w14:textId="77777777" w:rsidTr="0073750F">
        <w:trPr>
          <w:trHeight w:hRule="exact" w:val="432"/>
        </w:trPr>
        <w:tc>
          <w:tcPr>
            <w:tcW w:w="1441" w:type="pct"/>
            <w:vMerge w:val="restart"/>
            <w:tcBorders>
              <w:top w:val="single" w:sz="4" w:space="0" w:color="auto"/>
              <w:left w:val="single" w:sz="4" w:space="0" w:color="auto"/>
              <w:right w:val="single" w:sz="4" w:space="0" w:color="auto"/>
            </w:tcBorders>
            <w:noWrap/>
            <w:vAlign w:val="center"/>
          </w:tcPr>
          <w:p w14:paraId="01669C00" w14:textId="77777777" w:rsidR="000962AD" w:rsidRPr="0069001E" w:rsidRDefault="000962AD" w:rsidP="00DA642B">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Trait</w:t>
            </w:r>
            <w:r>
              <w:rPr>
                <w:rFonts w:eastAsia="Times New Roman"/>
                <w:b/>
                <w:bCs/>
                <w:color w:val="000000"/>
                <w:sz w:val="22"/>
                <w:szCs w:val="22"/>
                <w:lang w:eastAsia="en-AE"/>
              </w:rPr>
              <w:t>s</w:t>
            </w:r>
          </w:p>
        </w:tc>
        <w:tc>
          <w:tcPr>
            <w:tcW w:w="614" w:type="pct"/>
            <w:vMerge w:val="restart"/>
            <w:tcBorders>
              <w:top w:val="single" w:sz="4" w:space="0" w:color="auto"/>
              <w:left w:val="nil"/>
              <w:right w:val="single" w:sz="4" w:space="0" w:color="auto"/>
            </w:tcBorders>
            <w:noWrap/>
            <w:vAlign w:val="center"/>
          </w:tcPr>
          <w:p w14:paraId="587B6851" w14:textId="77777777" w:rsidR="000962AD" w:rsidRPr="0069001E" w:rsidRDefault="000962AD" w:rsidP="00DA642B">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Mean</w:t>
            </w:r>
          </w:p>
        </w:tc>
        <w:tc>
          <w:tcPr>
            <w:tcW w:w="1170" w:type="pct"/>
            <w:gridSpan w:val="2"/>
            <w:tcBorders>
              <w:top w:val="single" w:sz="4" w:space="0" w:color="auto"/>
              <w:left w:val="nil"/>
              <w:bottom w:val="single" w:sz="4" w:space="0" w:color="auto"/>
              <w:right w:val="single" w:sz="4" w:space="0" w:color="auto"/>
            </w:tcBorders>
            <w:noWrap/>
            <w:vAlign w:val="center"/>
          </w:tcPr>
          <w:p w14:paraId="115DCDBC" w14:textId="77777777" w:rsidR="000962AD" w:rsidRPr="0069001E" w:rsidRDefault="000962AD" w:rsidP="00DA642B">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Range</w:t>
            </w:r>
          </w:p>
        </w:tc>
        <w:tc>
          <w:tcPr>
            <w:tcW w:w="439" w:type="pct"/>
            <w:vMerge w:val="restart"/>
            <w:tcBorders>
              <w:top w:val="single" w:sz="4" w:space="0" w:color="auto"/>
              <w:left w:val="nil"/>
              <w:right w:val="single" w:sz="4" w:space="0" w:color="auto"/>
            </w:tcBorders>
            <w:noWrap/>
            <w:vAlign w:val="center"/>
          </w:tcPr>
          <w:p w14:paraId="56AA7039" w14:textId="77777777" w:rsidR="000962AD" w:rsidRDefault="000962AD" w:rsidP="00DA642B">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GCV</w:t>
            </w:r>
          </w:p>
          <w:p w14:paraId="63A02D1F" w14:textId="77777777" w:rsidR="000962AD" w:rsidRPr="0069001E" w:rsidRDefault="000962AD" w:rsidP="00DA642B">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c>
          <w:tcPr>
            <w:tcW w:w="438" w:type="pct"/>
            <w:vMerge w:val="restart"/>
            <w:tcBorders>
              <w:top w:val="single" w:sz="4" w:space="0" w:color="auto"/>
              <w:left w:val="nil"/>
              <w:right w:val="single" w:sz="4" w:space="0" w:color="auto"/>
            </w:tcBorders>
            <w:noWrap/>
            <w:vAlign w:val="center"/>
          </w:tcPr>
          <w:p w14:paraId="12EFE61E" w14:textId="77777777" w:rsidR="000962AD" w:rsidRDefault="000962AD" w:rsidP="00DA642B">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PCV</w:t>
            </w:r>
          </w:p>
          <w:p w14:paraId="185BB6F0" w14:textId="77777777" w:rsidR="000962AD" w:rsidRPr="0069001E" w:rsidRDefault="000962AD" w:rsidP="00DA642B">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c>
          <w:tcPr>
            <w:tcW w:w="438" w:type="pct"/>
            <w:vMerge w:val="restart"/>
            <w:tcBorders>
              <w:top w:val="single" w:sz="4" w:space="0" w:color="auto"/>
              <w:left w:val="nil"/>
              <w:right w:val="single" w:sz="4" w:space="0" w:color="auto"/>
            </w:tcBorders>
            <w:noWrap/>
            <w:vAlign w:val="center"/>
          </w:tcPr>
          <w:p w14:paraId="1185C4D8" w14:textId="77777777" w:rsidR="000962AD" w:rsidRDefault="000962AD" w:rsidP="00DA642B">
            <w:pPr>
              <w:spacing w:after="0" w:line="240" w:lineRule="auto"/>
              <w:jc w:val="center"/>
              <w:rPr>
                <w:rFonts w:eastAsia="Times New Roman"/>
                <w:b/>
                <w:bCs/>
                <w:color w:val="000000"/>
                <w:sz w:val="22"/>
                <w:szCs w:val="22"/>
                <w:vertAlign w:val="superscript"/>
                <w:lang w:eastAsia="en-AE"/>
              </w:rPr>
            </w:pPr>
            <w:r w:rsidRPr="0069001E">
              <w:rPr>
                <w:rFonts w:eastAsia="Times New Roman"/>
                <w:b/>
                <w:bCs/>
                <w:color w:val="000000"/>
                <w:sz w:val="22"/>
                <w:szCs w:val="22"/>
                <w:lang w:eastAsia="en-AE"/>
              </w:rPr>
              <w:t>h</w:t>
            </w:r>
            <w:r w:rsidRPr="0069001E">
              <w:rPr>
                <w:rFonts w:eastAsia="Times New Roman"/>
                <w:b/>
                <w:bCs/>
                <w:color w:val="000000"/>
                <w:sz w:val="22"/>
                <w:szCs w:val="22"/>
                <w:vertAlign w:val="superscript"/>
                <w:lang w:eastAsia="en-AE"/>
              </w:rPr>
              <w:t>2</w:t>
            </w:r>
          </w:p>
          <w:p w14:paraId="53DD5A06" w14:textId="77777777" w:rsidR="000962AD" w:rsidRPr="0069001E" w:rsidRDefault="000962AD" w:rsidP="00DA642B">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c>
          <w:tcPr>
            <w:tcW w:w="461" w:type="pct"/>
            <w:vMerge w:val="restart"/>
            <w:tcBorders>
              <w:top w:val="single" w:sz="4" w:space="0" w:color="auto"/>
              <w:left w:val="nil"/>
              <w:right w:val="single" w:sz="4" w:space="0" w:color="auto"/>
            </w:tcBorders>
            <w:noWrap/>
            <w:vAlign w:val="center"/>
          </w:tcPr>
          <w:p w14:paraId="6DD383ED" w14:textId="77777777" w:rsidR="000962AD" w:rsidRDefault="000962AD" w:rsidP="00DA642B">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GAM</w:t>
            </w:r>
          </w:p>
          <w:p w14:paraId="6678FC94" w14:textId="77777777" w:rsidR="000962AD" w:rsidRPr="0069001E" w:rsidRDefault="000962AD" w:rsidP="00DA642B">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r>
      <w:tr w:rsidR="000962AD" w:rsidRPr="00602957" w14:paraId="70A59487" w14:textId="77777777" w:rsidTr="0073750F">
        <w:trPr>
          <w:trHeight w:hRule="exact" w:val="432"/>
        </w:trPr>
        <w:tc>
          <w:tcPr>
            <w:tcW w:w="1441" w:type="pct"/>
            <w:vMerge/>
            <w:tcBorders>
              <w:left w:val="single" w:sz="4" w:space="0" w:color="auto"/>
              <w:bottom w:val="single" w:sz="4" w:space="0" w:color="auto"/>
              <w:right w:val="single" w:sz="4" w:space="0" w:color="auto"/>
            </w:tcBorders>
            <w:noWrap/>
            <w:vAlign w:val="bottom"/>
            <w:hideMark/>
          </w:tcPr>
          <w:p w14:paraId="76C31E07" w14:textId="77777777" w:rsidR="000962AD" w:rsidRPr="00602957" w:rsidRDefault="000962AD" w:rsidP="00DA642B">
            <w:pPr>
              <w:spacing w:after="0" w:line="240" w:lineRule="auto"/>
              <w:rPr>
                <w:rFonts w:eastAsia="Times New Roman"/>
                <w:color w:val="000000"/>
                <w:sz w:val="22"/>
                <w:szCs w:val="22"/>
                <w:lang w:eastAsia="en-AE"/>
              </w:rPr>
            </w:pPr>
          </w:p>
        </w:tc>
        <w:tc>
          <w:tcPr>
            <w:tcW w:w="614" w:type="pct"/>
            <w:vMerge/>
            <w:tcBorders>
              <w:left w:val="nil"/>
              <w:bottom w:val="single" w:sz="4" w:space="0" w:color="auto"/>
              <w:right w:val="single" w:sz="4" w:space="0" w:color="auto"/>
            </w:tcBorders>
            <w:noWrap/>
            <w:vAlign w:val="bottom"/>
            <w:hideMark/>
          </w:tcPr>
          <w:p w14:paraId="3663E2DD" w14:textId="77777777" w:rsidR="000962AD" w:rsidRPr="00602957" w:rsidRDefault="000962AD" w:rsidP="00DA642B">
            <w:pPr>
              <w:spacing w:after="0" w:line="240" w:lineRule="auto"/>
              <w:rPr>
                <w:rFonts w:eastAsia="Times New Roman"/>
                <w:color w:val="000000"/>
                <w:sz w:val="22"/>
                <w:szCs w:val="22"/>
                <w:lang w:eastAsia="en-AE"/>
              </w:rPr>
            </w:pPr>
          </w:p>
        </w:tc>
        <w:tc>
          <w:tcPr>
            <w:tcW w:w="556" w:type="pct"/>
            <w:tcBorders>
              <w:top w:val="single" w:sz="4" w:space="0" w:color="auto"/>
              <w:left w:val="nil"/>
              <w:bottom w:val="single" w:sz="4" w:space="0" w:color="auto"/>
              <w:right w:val="single" w:sz="4" w:space="0" w:color="auto"/>
            </w:tcBorders>
            <w:noWrap/>
            <w:vAlign w:val="center"/>
            <w:hideMark/>
          </w:tcPr>
          <w:p w14:paraId="3102F68D" w14:textId="77777777" w:rsidR="000962AD" w:rsidRPr="0069001E" w:rsidRDefault="000962AD" w:rsidP="00DA642B">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Min</w:t>
            </w:r>
          </w:p>
        </w:tc>
        <w:tc>
          <w:tcPr>
            <w:tcW w:w="614" w:type="pct"/>
            <w:tcBorders>
              <w:top w:val="single" w:sz="4" w:space="0" w:color="auto"/>
              <w:left w:val="nil"/>
              <w:bottom w:val="single" w:sz="4" w:space="0" w:color="auto"/>
              <w:right w:val="single" w:sz="4" w:space="0" w:color="auto"/>
            </w:tcBorders>
            <w:noWrap/>
            <w:vAlign w:val="center"/>
            <w:hideMark/>
          </w:tcPr>
          <w:p w14:paraId="59B956E3" w14:textId="77777777" w:rsidR="000962AD" w:rsidRPr="0069001E" w:rsidRDefault="000962AD" w:rsidP="00DA642B">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Max</w:t>
            </w:r>
          </w:p>
        </w:tc>
        <w:tc>
          <w:tcPr>
            <w:tcW w:w="439" w:type="pct"/>
            <w:vMerge/>
            <w:tcBorders>
              <w:left w:val="nil"/>
              <w:bottom w:val="single" w:sz="4" w:space="0" w:color="auto"/>
              <w:right w:val="single" w:sz="4" w:space="0" w:color="auto"/>
            </w:tcBorders>
            <w:noWrap/>
            <w:vAlign w:val="bottom"/>
            <w:hideMark/>
          </w:tcPr>
          <w:p w14:paraId="3647303C" w14:textId="77777777" w:rsidR="000962AD" w:rsidRPr="00602957" w:rsidRDefault="000962AD" w:rsidP="00DA642B">
            <w:pPr>
              <w:spacing w:after="0" w:line="240" w:lineRule="auto"/>
              <w:rPr>
                <w:rFonts w:eastAsia="Times New Roman"/>
                <w:color w:val="000000"/>
                <w:sz w:val="22"/>
                <w:szCs w:val="22"/>
                <w:lang w:eastAsia="en-AE"/>
              </w:rPr>
            </w:pPr>
          </w:p>
        </w:tc>
        <w:tc>
          <w:tcPr>
            <w:tcW w:w="438" w:type="pct"/>
            <w:vMerge/>
            <w:tcBorders>
              <w:left w:val="nil"/>
              <w:bottom w:val="single" w:sz="4" w:space="0" w:color="auto"/>
              <w:right w:val="single" w:sz="4" w:space="0" w:color="auto"/>
            </w:tcBorders>
            <w:noWrap/>
            <w:vAlign w:val="bottom"/>
            <w:hideMark/>
          </w:tcPr>
          <w:p w14:paraId="64124B9B" w14:textId="77777777" w:rsidR="000962AD" w:rsidRPr="00602957" w:rsidRDefault="000962AD" w:rsidP="00DA642B">
            <w:pPr>
              <w:spacing w:after="0" w:line="240" w:lineRule="auto"/>
              <w:rPr>
                <w:rFonts w:eastAsia="Times New Roman"/>
                <w:color w:val="000000"/>
                <w:sz w:val="22"/>
                <w:szCs w:val="22"/>
                <w:lang w:eastAsia="en-AE"/>
              </w:rPr>
            </w:pPr>
          </w:p>
        </w:tc>
        <w:tc>
          <w:tcPr>
            <w:tcW w:w="438" w:type="pct"/>
            <w:vMerge/>
            <w:tcBorders>
              <w:left w:val="nil"/>
              <w:bottom w:val="single" w:sz="4" w:space="0" w:color="auto"/>
              <w:right w:val="single" w:sz="4" w:space="0" w:color="auto"/>
            </w:tcBorders>
            <w:noWrap/>
            <w:vAlign w:val="bottom"/>
            <w:hideMark/>
          </w:tcPr>
          <w:p w14:paraId="2CEB6309" w14:textId="77777777" w:rsidR="000962AD" w:rsidRPr="00602957" w:rsidRDefault="000962AD" w:rsidP="00DA642B">
            <w:pPr>
              <w:spacing w:after="0" w:line="240" w:lineRule="auto"/>
              <w:rPr>
                <w:rFonts w:eastAsia="Times New Roman"/>
                <w:color w:val="000000"/>
                <w:sz w:val="22"/>
                <w:szCs w:val="22"/>
                <w:lang w:eastAsia="en-AE"/>
              </w:rPr>
            </w:pPr>
          </w:p>
        </w:tc>
        <w:tc>
          <w:tcPr>
            <w:tcW w:w="461" w:type="pct"/>
            <w:vMerge/>
            <w:tcBorders>
              <w:left w:val="nil"/>
              <w:bottom w:val="single" w:sz="4" w:space="0" w:color="auto"/>
              <w:right w:val="single" w:sz="4" w:space="0" w:color="auto"/>
            </w:tcBorders>
            <w:noWrap/>
            <w:vAlign w:val="bottom"/>
            <w:hideMark/>
          </w:tcPr>
          <w:p w14:paraId="5D430F0F" w14:textId="77777777" w:rsidR="000962AD" w:rsidRPr="00602957" w:rsidRDefault="000962AD" w:rsidP="00DA642B">
            <w:pPr>
              <w:spacing w:after="0" w:line="240" w:lineRule="auto"/>
              <w:rPr>
                <w:rFonts w:eastAsia="Times New Roman"/>
                <w:color w:val="000000"/>
                <w:sz w:val="22"/>
                <w:szCs w:val="22"/>
                <w:lang w:eastAsia="en-AE"/>
              </w:rPr>
            </w:pPr>
          </w:p>
        </w:tc>
      </w:tr>
      <w:tr w:rsidR="000962AD" w:rsidRPr="00602957" w14:paraId="1A7290CF"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1B3FF655" w14:textId="77777777" w:rsidR="000962AD" w:rsidRPr="00602957"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Days to 50% tasseling</w:t>
            </w:r>
          </w:p>
        </w:tc>
        <w:tc>
          <w:tcPr>
            <w:tcW w:w="614" w:type="pct"/>
            <w:tcBorders>
              <w:top w:val="nil"/>
              <w:left w:val="nil"/>
              <w:bottom w:val="single" w:sz="4" w:space="0" w:color="auto"/>
              <w:right w:val="single" w:sz="4" w:space="0" w:color="auto"/>
            </w:tcBorders>
            <w:noWrap/>
            <w:vAlign w:val="center"/>
            <w:hideMark/>
          </w:tcPr>
          <w:p w14:paraId="7FD9D4F2"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63.96</w:t>
            </w:r>
          </w:p>
        </w:tc>
        <w:tc>
          <w:tcPr>
            <w:tcW w:w="556" w:type="pct"/>
            <w:tcBorders>
              <w:top w:val="nil"/>
              <w:left w:val="nil"/>
              <w:bottom w:val="single" w:sz="4" w:space="0" w:color="auto"/>
              <w:right w:val="single" w:sz="4" w:space="0" w:color="auto"/>
            </w:tcBorders>
            <w:noWrap/>
            <w:vAlign w:val="center"/>
            <w:hideMark/>
          </w:tcPr>
          <w:p w14:paraId="62CB3F59"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52.00</w:t>
            </w:r>
          </w:p>
        </w:tc>
        <w:tc>
          <w:tcPr>
            <w:tcW w:w="614" w:type="pct"/>
            <w:tcBorders>
              <w:top w:val="nil"/>
              <w:left w:val="nil"/>
              <w:bottom w:val="single" w:sz="4" w:space="0" w:color="auto"/>
              <w:right w:val="single" w:sz="4" w:space="0" w:color="auto"/>
            </w:tcBorders>
            <w:noWrap/>
            <w:vAlign w:val="center"/>
            <w:hideMark/>
          </w:tcPr>
          <w:p w14:paraId="2A4A27DA"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76.00</w:t>
            </w:r>
          </w:p>
        </w:tc>
        <w:tc>
          <w:tcPr>
            <w:tcW w:w="439" w:type="pct"/>
            <w:tcBorders>
              <w:top w:val="nil"/>
              <w:left w:val="nil"/>
              <w:bottom w:val="single" w:sz="4" w:space="0" w:color="auto"/>
              <w:right w:val="single" w:sz="4" w:space="0" w:color="auto"/>
            </w:tcBorders>
            <w:noWrap/>
            <w:vAlign w:val="center"/>
            <w:hideMark/>
          </w:tcPr>
          <w:p w14:paraId="79E7ACF6"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6.09</w:t>
            </w:r>
          </w:p>
        </w:tc>
        <w:tc>
          <w:tcPr>
            <w:tcW w:w="438" w:type="pct"/>
            <w:tcBorders>
              <w:top w:val="nil"/>
              <w:left w:val="nil"/>
              <w:bottom w:val="single" w:sz="4" w:space="0" w:color="auto"/>
              <w:right w:val="single" w:sz="4" w:space="0" w:color="auto"/>
            </w:tcBorders>
            <w:noWrap/>
            <w:vAlign w:val="center"/>
            <w:hideMark/>
          </w:tcPr>
          <w:p w14:paraId="47E3403E"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7.77</w:t>
            </w:r>
          </w:p>
        </w:tc>
        <w:tc>
          <w:tcPr>
            <w:tcW w:w="438" w:type="pct"/>
            <w:tcBorders>
              <w:top w:val="nil"/>
              <w:left w:val="nil"/>
              <w:bottom w:val="single" w:sz="4" w:space="0" w:color="auto"/>
              <w:right w:val="single" w:sz="4" w:space="0" w:color="auto"/>
            </w:tcBorders>
            <w:noWrap/>
            <w:vAlign w:val="center"/>
            <w:hideMark/>
          </w:tcPr>
          <w:p w14:paraId="7424737F"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61.38</w:t>
            </w:r>
          </w:p>
        </w:tc>
        <w:tc>
          <w:tcPr>
            <w:tcW w:w="461" w:type="pct"/>
            <w:tcBorders>
              <w:top w:val="nil"/>
              <w:left w:val="nil"/>
              <w:bottom w:val="single" w:sz="4" w:space="0" w:color="auto"/>
              <w:right w:val="single" w:sz="4" w:space="0" w:color="auto"/>
            </w:tcBorders>
            <w:noWrap/>
            <w:vAlign w:val="center"/>
            <w:hideMark/>
          </w:tcPr>
          <w:p w14:paraId="356FBB56"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12.54</w:t>
            </w:r>
          </w:p>
        </w:tc>
      </w:tr>
      <w:tr w:rsidR="000962AD" w:rsidRPr="00602957" w14:paraId="5A01B649"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382A2260" w14:textId="77777777" w:rsidR="000962AD" w:rsidRPr="00602957"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Days to 50% silking</w:t>
            </w:r>
          </w:p>
        </w:tc>
        <w:tc>
          <w:tcPr>
            <w:tcW w:w="614" w:type="pct"/>
            <w:tcBorders>
              <w:top w:val="nil"/>
              <w:left w:val="nil"/>
              <w:bottom w:val="single" w:sz="4" w:space="0" w:color="auto"/>
              <w:right w:val="single" w:sz="4" w:space="0" w:color="auto"/>
            </w:tcBorders>
            <w:noWrap/>
            <w:vAlign w:val="center"/>
            <w:hideMark/>
          </w:tcPr>
          <w:p w14:paraId="43759A29"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68.01</w:t>
            </w:r>
          </w:p>
        </w:tc>
        <w:tc>
          <w:tcPr>
            <w:tcW w:w="556" w:type="pct"/>
            <w:tcBorders>
              <w:top w:val="nil"/>
              <w:left w:val="nil"/>
              <w:bottom w:val="single" w:sz="4" w:space="0" w:color="auto"/>
              <w:right w:val="single" w:sz="4" w:space="0" w:color="auto"/>
            </w:tcBorders>
            <w:noWrap/>
            <w:vAlign w:val="center"/>
            <w:hideMark/>
          </w:tcPr>
          <w:p w14:paraId="11A7F635"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55.00</w:t>
            </w:r>
          </w:p>
        </w:tc>
        <w:tc>
          <w:tcPr>
            <w:tcW w:w="614" w:type="pct"/>
            <w:tcBorders>
              <w:top w:val="nil"/>
              <w:left w:val="nil"/>
              <w:bottom w:val="single" w:sz="4" w:space="0" w:color="auto"/>
              <w:right w:val="single" w:sz="4" w:space="0" w:color="auto"/>
            </w:tcBorders>
            <w:noWrap/>
            <w:vAlign w:val="center"/>
            <w:hideMark/>
          </w:tcPr>
          <w:p w14:paraId="739D0486"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81.00</w:t>
            </w:r>
          </w:p>
        </w:tc>
        <w:tc>
          <w:tcPr>
            <w:tcW w:w="439" w:type="pct"/>
            <w:tcBorders>
              <w:top w:val="nil"/>
              <w:left w:val="nil"/>
              <w:bottom w:val="single" w:sz="4" w:space="0" w:color="auto"/>
              <w:right w:val="single" w:sz="4" w:space="0" w:color="auto"/>
            </w:tcBorders>
            <w:noWrap/>
            <w:vAlign w:val="center"/>
            <w:hideMark/>
          </w:tcPr>
          <w:p w14:paraId="69C38E80"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6.10</w:t>
            </w:r>
          </w:p>
        </w:tc>
        <w:tc>
          <w:tcPr>
            <w:tcW w:w="438" w:type="pct"/>
            <w:tcBorders>
              <w:top w:val="nil"/>
              <w:left w:val="nil"/>
              <w:bottom w:val="single" w:sz="4" w:space="0" w:color="auto"/>
              <w:right w:val="single" w:sz="4" w:space="0" w:color="auto"/>
            </w:tcBorders>
            <w:noWrap/>
            <w:vAlign w:val="center"/>
            <w:hideMark/>
          </w:tcPr>
          <w:p w14:paraId="0E3EAE3A"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8.16</w:t>
            </w:r>
          </w:p>
        </w:tc>
        <w:tc>
          <w:tcPr>
            <w:tcW w:w="438" w:type="pct"/>
            <w:tcBorders>
              <w:top w:val="nil"/>
              <w:left w:val="nil"/>
              <w:bottom w:val="single" w:sz="4" w:space="0" w:color="auto"/>
              <w:right w:val="single" w:sz="4" w:space="0" w:color="auto"/>
            </w:tcBorders>
            <w:noWrap/>
            <w:vAlign w:val="center"/>
            <w:hideMark/>
          </w:tcPr>
          <w:p w14:paraId="15AEA5DD"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55.93</w:t>
            </w:r>
          </w:p>
        </w:tc>
        <w:tc>
          <w:tcPr>
            <w:tcW w:w="461" w:type="pct"/>
            <w:tcBorders>
              <w:top w:val="nil"/>
              <w:left w:val="nil"/>
              <w:bottom w:val="single" w:sz="4" w:space="0" w:color="auto"/>
              <w:right w:val="single" w:sz="4" w:space="0" w:color="auto"/>
            </w:tcBorders>
            <w:noWrap/>
            <w:vAlign w:val="center"/>
            <w:hideMark/>
          </w:tcPr>
          <w:p w14:paraId="681DCB00"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12.57</w:t>
            </w:r>
          </w:p>
        </w:tc>
      </w:tr>
      <w:tr w:rsidR="000962AD" w:rsidRPr="00602957" w14:paraId="0E1F3826" w14:textId="77777777" w:rsidTr="0073750F">
        <w:trPr>
          <w:trHeight w:hRule="exact" w:val="638"/>
        </w:trPr>
        <w:tc>
          <w:tcPr>
            <w:tcW w:w="1441" w:type="pct"/>
            <w:tcBorders>
              <w:top w:val="nil"/>
              <w:left w:val="single" w:sz="4" w:space="0" w:color="auto"/>
              <w:bottom w:val="single" w:sz="4" w:space="0" w:color="auto"/>
              <w:right w:val="single" w:sz="4" w:space="0" w:color="auto"/>
            </w:tcBorders>
            <w:noWrap/>
            <w:vAlign w:val="center"/>
            <w:hideMark/>
          </w:tcPr>
          <w:p w14:paraId="0EBAEEF5" w14:textId="77777777" w:rsidR="000962AD" w:rsidRPr="00602957"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Anthesis to silking interval</w:t>
            </w:r>
          </w:p>
        </w:tc>
        <w:tc>
          <w:tcPr>
            <w:tcW w:w="614" w:type="pct"/>
            <w:tcBorders>
              <w:top w:val="nil"/>
              <w:left w:val="nil"/>
              <w:bottom w:val="single" w:sz="4" w:space="0" w:color="auto"/>
              <w:right w:val="single" w:sz="4" w:space="0" w:color="auto"/>
            </w:tcBorders>
            <w:noWrap/>
            <w:vAlign w:val="center"/>
            <w:hideMark/>
          </w:tcPr>
          <w:p w14:paraId="346DD7B7"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4.05</w:t>
            </w:r>
          </w:p>
        </w:tc>
        <w:tc>
          <w:tcPr>
            <w:tcW w:w="556" w:type="pct"/>
            <w:tcBorders>
              <w:top w:val="nil"/>
              <w:left w:val="nil"/>
              <w:bottom w:val="single" w:sz="4" w:space="0" w:color="auto"/>
              <w:right w:val="single" w:sz="4" w:space="0" w:color="auto"/>
            </w:tcBorders>
            <w:noWrap/>
            <w:vAlign w:val="center"/>
            <w:hideMark/>
          </w:tcPr>
          <w:p w14:paraId="74F94F7C"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w:t>
            </w:r>
            <w:r>
              <w:rPr>
                <w:color w:val="000000"/>
                <w:sz w:val="22"/>
                <w:szCs w:val="22"/>
              </w:rPr>
              <w:t>5</w:t>
            </w:r>
            <w:r w:rsidRPr="00DB3537">
              <w:rPr>
                <w:color w:val="000000"/>
                <w:sz w:val="22"/>
                <w:szCs w:val="22"/>
              </w:rPr>
              <w:t>.00</w:t>
            </w:r>
          </w:p>
        </w:tc>
        <w:tc>
          <w:tcPr>
            <w:tcW w:w="614" w:type="pct"/>
            <w:tcBorders>
              <w:top w:val="nil"/>
              <w:left w:val="nil"/>
              <w:bottom w:val="single" w:sz="4" w:space="0" w:color="auto"/>
              <w:right w:val="single" w:sz="4" w:space="0" w:color="auto"/>
            </w:tcBorders>
            <w:noWrap/>
            <w:vAlign w:val="center"/>
            <w:hideMark/>
          </w:tcPr>
          <w:p w14:paraId="1B6B373E"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13.00</w:t>
            </w:r>
          </w:p>
        </w:tc>
        <w:tc>
          <w:tcPr>
            <w:tcW w:w="439" w:type="pct"/>
            <w:tcBorders>
              <w:top w:val="nil"/>
              <w:left w:val="nil"/>
              <w:bottom w:val="single" w:sz="4" w:space="0" w:color="auto"/>
              <w:right w:val="single" w:sz="4" w:space="0" w:color="auto"/>
            </w:tcBorders>
            <w:noWrap/>
            <w:vAlign w:val="center"/>
            <w:hideMark/>
          </w:tcPr>
          <w:p w14:paraId="7B330E47"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26.48</w:t>
            </w:r>
          </w:p>
        </w:tc>
        <w:tc>
          <w:tcPr>
            <w:tcW w:w="438" w:type="pct"/>
            <w:tcBorders>
              <w:top w:val="nil"/>
              <w:left w:val="nil"/>
              <w:bottom w:val="single" w:sz="4" w:space="0" w:color="auto"/>
              <w:right w:val="single" w:sz="4" w:space="0" w:color="auto"/>
            </w:tcBorders>
            <w:noWrap/>
            <w:vAlign w:val="center"/>
            <w:hideMark/>
          </w:tcPr>
          <w:p w14:paraId="70B7A1F1"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60.84</w:t>
            </w:r>
          </w:p>
        </w:tc>
        <w:tc>
          <w:tcPr>
            <w:tcW w:w="438" w:type="pct"/>
            <w:tcBorders>
              <w:top w:val="nil"/>
              <w:left w:val="nil"/>
              <w:bottom w:val="single" w:sz="4" w:space="0" w:color="auto"/>
              <w:right w:val="single" w:sz="4" w:space="0" w:color="auto"/>
            </w:tcBorders>
            <w:noWrap/>
            <w:vAlign w:val="center"/>
            <w:hideMark/>
          </w:tcPr>
          <w:p w14:paraId="4FCC86F9"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18.95</w:t>
            </w:r>
          </w:p>
        </w:tc>
        <w:tc>
          <w:tcPr>
            <w:tcW w:w="461" w:type="pct"/>
            <w:tcBorders>
              <w:top w:val="nil"/>
              <w:left w:val="nil"/>
              <w:bottom w:val="single" w:sz="4" w:space="0" w:color="auto"/>
              <w:right w:val="single" w:sz="4" w:space="0" w:color="auto"/>
            </w:tcBorders>
            <w:noWrap/>
            <w:vAlign w:val="center"/>
            <w:hideMark/>
          </w:tcPr>
          <w:p w14:paraId="7462D200"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54.56</w:t>
            </w:r>
          </w:p>
        </w:tc>
      </w:tr>
      <w:tr w:rsidR="000962AD" w:rsidRPr="00602957" w14:paraId="5E0B90DE"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5EB9BDE1" w14:textId="77777777" w:rsidR="000962AD" w:rsidRPr="00602957"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Plant height (cm)</w:t>
            </w:r>
          </w:p>
        </w:tc>
        <w:tc>
          <w:tcPr>
            <w:tcW w:w="614" w:type="pct"/>
            <w:tcBorders>
              <w:top w:val="nil"/>
              <w:left w:val="nil"/>
              <w:bottom w:val="single" w:sz="4" w:space="0" w:color="auto"/>
              <w:right w:val="single" w:sz="4" w:space="0" w:color="auto"/>
            </w:tcBorders>
            <w:noWrap/>
            <w:vAlign w:val="center"/>
            <w:hideMark/>
          </w:tcPr>
          <w:p w14:paraId="16B643CC"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112.55</w:t>
            </w:r>
          </w:p>
        </w:tc>
        <w:tc>
          <w:tcPr>
            <w:tcW w:w="556" w:type="pct"/>
            <w:tcBorders>
              <w:top w:val="nil"/>
              <w:left w:val="nil"/>
              <w:bottom w:val="single" w:sz="4" w:space="0" w:color="auto"/>
              <w:right w:val="single" w:sz="4" w:space="0" w:color="auto"/>
            </w:tcBorders>
            <w:noWrap/>
            <w:vAlign w:val="center"/>
            <w:hideMark/>
          </w:tcPr>
          <w:p w14:paraId="6953A187"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46.03</w:t>
            </w:r>
          </w:p>
        </w:tc>
        <w:tc>
          <w:tcPr>
            <w:tcW w:w="614" w:type="pct"/>
            <w:tcBorders>
              <w:top w:val="nil"/>
              <w:left w:val="nil"/>
              <w:bottom w:val="single" w:sz="4" w:space="0" w:color="auto"/>
              <w:right w:val="single" w:sz="4" w:space="0" w:color="auto"/>
            </w:tcBorders>
            <w:noWrap/>
            <w:vAlign w:val="center"/>
            <w:hideMark/>
          </w:tcPr>
          <w:p w14:paraId="4868AFA1"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198.30</w:t>
            </w:r>
          </w:p>
        </w:tc>
        <w:tc>
          <w:tcPr>
            <w:tcW w:w="439" w:type="pct"/>
            <w:tcBorders>
              <w:top w:val="nil"/>
              <w:left w:val="nil"/>
              <w:bottom w:val="single" w:sz="4" w:space="0" w:color="auto"/>
              <w:right w:val="single" w:sz="4" w:space="0" w:color="auto"/>
            </w:tcBorders>
            <w:noWrap/>
            <w:vAlign w:val="center"/>
            <w:hideMark/>
          </w:tcPr>
          <w:p w14:paraId="7326896E"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19.69</w:t>
            </w:r>
          </w:p>
        </w:tc>
        <w:tc>
          <w:tcPr>
            <w:tcW w:w="438" w:type="pct"/>
            <w:tcBorders>
              <w:top w:val="nil"/>
              <w:left w:val="nil"/>
              <w:bottom w:val="single" w:sz="4" w:space="0" w:color="auto"/>
              <w:right w:val="single" w:sz="4" w:space="0" w:color="auto"/>
            </w:tcBorders>
            <w:noWrap/>
            <w:vAlign w:val="center"/>
            <w:hideMark/>
          </w:tcPr>
          <w:p w14:paraId="287327EA"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20.38</w:t>
            </w:r>
          </w:p>
        </w:tc>
        <w:tc>
          <w:tcPr>
            <w:tcW w:w="438" w:type="pct"/>
            <w:tcBorders>
              <w:top w:val="nil"/>
              <w:left w:val="nil"/>
              <w:bottom w:val="single" w:sz="4" w:space="0" w:color="auto"/>
              <w:right w:val="single" w:sz="4" w:space="0" w:color="auto"/>
            </w:tcBorders>
            <w:noWrap/>
            <w:vAlign w:val="center"/>
            <w:hideMark/>
          </w:tcPr>
          <w:p w14:paraId="64CF05A9"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93.31</w:t>
            </w:r>
          </w:p>
        </w:tc>
        <w:tc>
          <w:tcPr>
            <w:tcW w:w="461" w:type="pct"/>
            <w:tcBorders>
              <w:top w:val="nil"/>
              <w:left w:val="nil"/>
              <w:bottom w:val="single" w:sz="4" w:space="0" w:color="auto"/>
              <w:right w:val="single" w:sz="4" w:space="0" w:color="auto"/>
            </w:tcBorders>
            <w:noWrap/>
            <w:vAlign w:val="center"/>
            <w:hideMark/>
          </w:tcPr>
          <w:p w14:paraId="7519136F"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40.56</w:t>
            </w:r>
          </w:p>
        </w:tc>
      </w:tr>
      <w:tr w:rsidR="000962AD" w:rsidRPr="00602957" w14:paraId="62F6CFFB" w14:textId="77777777" w:rsidTr="0073750F">
        <w:trPr>
          <w:trHeight w:hRule="exact" w:val="696"/>
        </w:trPr>
        <w:tc>
          <w:tcPr>
            <w:tcW w:w="1441" w:type="pct"/>
            <w:tcBorders>
              <w:top w:val="nil"/>
              <w:left w:val="single" w:sz="4" w:space="0" w:color="auto"/>
              <w:bottom w:val="single" w:sz="4" w:space="0" w:color="auto"/>
              <w:right w:val="single" w:sz="4" w:space="0" w:color="auto"/>
            </w:tcBorders>
            <w:noWrap/>
            <w:vAlign w:val="center"/>
            <w:hideMark/>
          </w:tcPr>
          <w:p w14:paraId="7CC1851D" w14:textId="77777777" w:rsidR="000962AD" w:rsidRPr="00602957"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leaves per plant</w:t>
            </w:r>
          </w:p>
        </w:tc>
        <w:tc>
          <w:tcPr>
            <w:tcW w:w="614" w:type="pct"/>
            <w:tcBorders>
              <w:top w:val="nil"/>
              <w:left w:val="nil"/>
              <w:bottom w:val="single" w:sz="4" w:space="0" w:color="auto"/>
              <w:right w:val="single" w:sz="4" w:space="0" w:color="auto"/>
            </w:tcBorders>
            <w:noWrap/>
            <w:vAlign w:val="center"/>
            <w:hideMark/>
          </w:tcPr>
          <w:p w14:paraId="271C9C07"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10.30</w:t>
            </w:r>
          </w:p>
        </w:tc>
        <w:tc>
          <w:tcPr>
            <w:tcW w:w="556" w:type="pct"/>
            <w:tcBorders>
              <w:top w:val="nil"/>
              <w:left w:val="nil"/>
              <w:bottom w:val="single" w:sz="4" w:space="0" w:color="auto"/>
              <w:right w:val="single" w:sz="4" w:space="0" w:color="auto"/>
            </w:tcBorders>
            <w:noWrap/>
            <w:vAlign w:val="center"/>
            <w:hideMark/>
          </w:tcPr>
          <w:p w14:paraId="0F9A8100"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5.33</w:t>
            </w:r>
          </w:p>
        </w:tc>
        <w:tc>
          <w:tcPr>
            <w:tcW w:w="614" w:type="pct"/>
            <w:tcBorders>
              <w:top w:val="nil"/>
              <w:left w:val="nil"/>
              <w:bottom w:val="single" w:sz="4" w:space="0" w:color="auto"/>
              <w:right w:val="single" w:sz="4" w:space="0" w:color="auto"/>
            </w:tcBorders>
            <w:noWrap/>
            <w:vAlign w:val="center"/>
            <w:hideMark/>
          </w:tcPr>
          <w:p w14:paraId="3553A947"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14.33</w:t>
            </w:r>
          </w:p>
        </w:tc>
        <w:tc>
          <w:tcPr>
            <w:tcW w:w="439" w:type="pct"/>
            <w:tcBorders>
              <w:top w:val="nil"/>
              <w:left w:val="nil"/>
              <w:bottom w:val="single" w:sz="4" w:space="0" w:color="auto"/>
              <w:right w:val="single" w:sz="4" w:space="0" w:color="auto"/>
            </w:tcBorders>
            <w:noWrap/>
            <w:vAlign w:val="center"/>
            <w:hideMark/>
          </w:tcPr>
          <w:p w14:paraId="6591DF2F"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10.57</w:t>
            </w:r>
          </w:p>
        </w:tc>
        <w:tc>
          <w:tcPr>
            <w:tcW w:w="438" w:type="pct"/>
            <w:tcBorders>
              <w:top w:val="nil"/>
              <w:left w:val="nil"/>
              <w:bottom w:val="single" w:sz="4" w:space="0" w:color="auto"/>
              <w:right w:val="single" w:sz="4" w:space="0" w:color="auto"/>
            </w:tcBorders>
            <w:noWrap/>
            <w:vAlign w:val="center"/>
            <w:hideMark/>
          </w:tcPr>
          <w:p w14:paraId="282BF879"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13.47</w:t>
            </w:r>
          </w:p>
        </w:tc>
        <w:tc>
          <w:tcPr>
            <w:tcW w:w="438" w:type="pct"/>
            <w:tcBorders>
              <w:top w:val="nil"/>
              <w:left w:val="nil"/>
              <w:bottom w:val="single" w:sz="4" w:space="0" w:color="auto"/>
              <w:right w:val="single" w:sz="4" w:space="0" w:color="auto"/>
            </w:tcBorders>
            <w:noWrap/>
            <w:vAlign w:val="center"/>
            <w:hideMark/>
          </w:tcPr>
          <w:p w14:paraId="39E81119"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61.59</w:t>
            </w:r>
          </w:p>
        </w:tc>
        <w:tc>
          <w:tcPr>
            <w:tcW w:w="461" w:type="pct"/>
            <w:tcBorders>
              <w:top w:val="nil"/>
              <w:left w:val="nil"/>
              <w:bottom w:val="single" w:sz="4" w:space="0" w:color="auto"/>
              <w:right w:val="single" w:sz="4" w:space="0" w:color="auto"/>
            </w:tcBorders>
            <w:noWrap/>
            <w:vAlign w:val="center"/>
            <w:hideMark/>
          </w:tcPr>
          <w:p w14:paraId="16E4CF71"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21.78</w:t>
            </w:r>
          </w:p>
        </w:tc>
      </w:tr>
      <w:tr w:rsidR="000962AD" w:rsidRPr="00602957" w14:paraId="1CDDCBFD"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3195B749" w14:textId="77777777" w:rsidR="000962AD" w:rsidRPr="00602957"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ears per plan</w:t>
            </w:r>
            <w:r>
              <w:rPr>
                <w:rFonts w:eastAsia="Times New Roman"/>
                <w:color w:val="000000"/>
                <w:sz w:val="22"/>
                <w:szCs w:val="22"/>
                <w:lang w:eastAsia="en-AE"/>
              </w:rPr>
              <w:t>t</w:t>
            </w:r>
          </w:p>
        </w:tc>
        <w:tc>
          <w:tcPr>
            <w:tcW w:w="614" w:type="pct"/>
            <w:tcBorders>
              <w:top w:val="nil"/>
              <w:left w:val="nil"/>
              <w:bottom w:val="single" w:sz="4" w:space="0" w:color="auto"/>
              <w:right w:val="single" w:sz="4" w:space="0" w:color="auto"/>
            </w:tcBorders>
            <w:noWrap/>
            <w:vAlign w:val="center"/>
            <w:hideMark/>
          </w:tcPr>
          <w:p w14:paraId="57A542F6"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1.32</w:t>
            </w:r>
          </w:p>
        </w:tc>
        <w:tc>
          <w:tcPr>
            <w:tcW w:w="556" w:type="pct"/>
            <w:tcBorders>
              <w:top w:val="nil"/>
              <w:left w:val="nil"/>
              <w:bottom w:val="single" w:sz="4" w:space="0" w:color="auto"/>
              <w:right w:val="single" w:sz="4" w:space="0" w:color="auto"/>
            </w:tcBorders>
            <w:noWrap/>
            <w:vAlign w:val="center"/>
            <w:hideMark/>
          </w:tcPr>
          <w:p w14:paraId="7A06B03B"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1.00</w:t>
            </w:r>
          </w:p>
        </w:tc>
        <w:tc>
          <w:tcPr>
            <w:tcW w:w="614" w:type="pct"/>
            <w:tcBorders>
              <w:top w:val="nil"/>
              <w:left w:val="nil"/>
              <w:bottom w:val="single" w:sz="4" w:space="0" w:color="auto"/>
              <w:right w:val="single" w:sz="4" w:space="0" w:color="auto"/>
            </w:tcBorders>
            <w:noWrap/>
            <w:vAlign w:val="center"/>
            <w:hideMark/>
          </w:tcPr>
          <w:p w14:paraId="6DA3B19B"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3.00</w:t>
            </w:r>
          </w:p>
        </w:tc>
        <w:tc>
          <w:tcPr>
            <w:tcW w:w="439" w:type="pct"/>
            <w:tcBorders>
              <w:top w:val="nil"/>
              <w:left w:val="nil"/>
              <w:bottom w:val="single" w:sz="4" w:space="0" w:color="auto"/>
              <w:right w:val="single" w:sz="4" w:space="0" w:color="auto"/>
            </w:tcBorders>
            <w:noWrap/>
            <w:vAlign w:val="center"/>
            <w:hideMark/>
          </w:tcPr>
          <w:p w14:paraId="3BE16FFC"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21.41</w:t>
            </w:r>
          </w:p>
        </w:tc>
        <w:tc>
          <w:tcPr>
            <w:tcW w:w="438" w:type="pct"/>
            <w:tcBorders>
              <w:top w:val="nil"/>
              <w:left w:val="nil"/>
              <w:bottom w:val="single" w:sz="4" w:space="0" w:color="auto"/>
              <w:right w:val="single" w:sz="4" w:space="0" w:color="auto"/>
            </w:tcBorders>
            <w:noWrap/>
            <w:vAlign w:val="center"/>
            <w:hideMark/>
          </w:tcPr>
          <w:p w14:paraId="5291E6F2"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28.91</w:t>
            </w:r>
          </w:p>
        </w:tc>
        <w:tc>
          <w:tcPr>
            <w:tcW w:w="438" w:type="pct"/>
            <w:tcBorders>
              <w:top w:val="nil"/>
              <w:left w:val="nil"/>
              <w:bottom w:val="single" w:sz="4" w:space="0" w:color="auto"/>
              <w:right w:val="single" w:sz="4" w:space="0" w:color="auto"/>
            </w:tcBorders>
            <w:noWrap/>
            <w:vAlign w:val="center"/>
            <w:hideMark/>
          </w:tcPr>
          <w:p w14:paraId="4255A7EF"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54.85</w:t>
            </w:r>
          </w:p>
        </w:tc>
        <w:tc>
          <w:tcPr>
            <w:tcW w:w="461" w:type="pct"/>
            <w:tcBorders>
              <w:top w:val="nil"/>
              <w:left w:val="nil"/>
              <w:bottom w:val="single" w:sz="4" w:space="0" w:color="auto"/>
              <w:right w:val="single" w:sz="4" w:space="0" w:color="auto"/>
            </w:tcBorders>
            <w:noWrap/>
            <w:vAlign w:val="center"/>
            <w:hideMark/>
          </w:tcPr>
          <w:p w14:paraId="6B184361"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44.11</w:t>
            </w:r>
          </w:p>
        </w:tc>
      </w:tr>
      <w:tr w:rsidR="000962AD" w:rsidRPr="00602957" w14:paraId="19A7C1AA"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03E7642F" w14:textId="77777777" w:rsidR="000962AD" w:rsidRPr="00602957"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length (cm)</w:t>
            </w:r>
          </w:p>
        </w:tc>
        <w:tc>
          <w:tcPr>
            <w:tcW w:w="614" w:type="pct"/>
            <w:tcBorders>
              <w:top w:val="nil"/>
              <w:left w:val="nil"/>
              <w:bottom w:val="single" w:sz="4" w:space="0" w:color="auto"/>
              <w:right w:val="single" w:sz="4" w:space="0" w:color="auto"/>
            </w:tcBorders>
            <w:noWrap/>
            <w:vAlign w:val="center"/>
            <w:hideMark/>
          </w:tcPr>
          <w:p w14:paraId="5EFB062F"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55.29</w:t>
            </w:r>
          </w:p>
        </w:tc>
        <w:tc>
          <w:tcPr>
            <w:tcW w:w="556" w:type="pct"/>
            <w:tcBorders>
              <w:top w:val="nil"/>
              <w:left w:val="nil"/>
              <w:bottom w:val="single" w:sz="4" w:space="0" w:color="auto"/>
              <w:right w:val="single" w:sz="4" w:space="0" w:color="auto"/>
            </w:tcBorders>
            <w:noWrap/>
            <w:vAlign w:val="center"/>
            <w:hideMark/>
          </w:tcPr>
          <w:p w14:paraId="5F29323B"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26.20</w:t>
            </w:r>
          </w:p>
        </w:tc>
        <w:tc>
          <w:tcPr>
            <w:tcW w:w="614" w:type="pct"/>
            <w:tcBorders>
              <w:top w:val="nil"/>
              <w:left w:val="nil"/>
              <w:bottom w:val="single" w:sz="4" w:space="0" w:color="auto"/>
              <w:right w:val="single" w:sz="4" w:space="0" w:color="auto"/>
            </w:tcBorders>
            <w:noWrap/>
            <w:vAlign w:val="center"/>
            <w:hideMark/>
          </w:tcPr>
          <w:p w14:paraId="4A78F69F"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91.60</w:t>
            </w:r>
          </w:p>
        </w:tc>
        <w:tc>
          <w:tcPr>
            <w:tcW w:w="439" w:type="pct"/>
            <w:tcBorders>
              <w:top w:val="nil"/>
              <w:left w:val="nil"/>
              <w:bottom w:val="single" w:sz="4" w:space="0" w:color="auto"/>
              <w:right w:val="single" w:sz="4" w:space="0" w:color="auto"/>
            </w:tcBorders>
            <w:noWrap/>
            <w:vAlign w:val="center"/>
            <w:hideMark/>
          </w:tcPr>
          <w:p w14:paraId="1D9A0EE6"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12.73</w:t>
            </w:r>
          </w:p>
        </w:tc>
        <w:tc>
          <w:tcPr>
            <w:tcW w:w="438" w:type="pct"/>
            <w:tcBorders>
              <w:top w:val="nil"/>
              <w:left w:val="nil"/>
              <w:bottom w:val="single" w:sz="4" w:space="0" w:color="auto"/>
              <w:right w:val="single" w:sz="4" w:space="0" w:color="auto"/>
            </w:tcBorders>
            <w:noWrap/>
            <w:vAlign w:val="center"/>
            <w:hideMark/>
          </w:tcPr>
          <w:p w14:paraId="3A3A5EED"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17.07</w:t>
            </w:r>
          </w:p>
        </w:tc>
        <w:tc>
          <w:tcPr>
            <w:tcW w:w="438" w:type="pct"/>
            <w:tcBorders>
              <w:top w:val="nil"/>
              <w:left w:val="nil"/>
              <w:bottom w:val="single" w:sz="4" w:space="0" w:color="auto"/>
              <w:right w:val="single" w:sz="4" w:space="0" w:color="auto"/>
            </w:tcBorders>
            <w:noWrap/>
            <w:vAlign w:val="center"/>
            <w:hideMark/>
          </w:tcPr>
          <w:p w14:paraId="6C588DFA"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55.62</w:t>
            </w:r>
          </w:p>
        </w:tc>
        <w:tc>
          <w:tcPr>
            <w:tcW w:w="461" w:type="pct"/>
            <w:tcBorders>
              <w:top w:val="nil"/>
              <w:left w:val="nil"/>
              <w:bottom w:val="single" w:sz="4" w:space="0" w:color="auto"/>
              <w:right w:val="single" w:sz="4" w:space="0" w:color="auto"/>
            </w:tcBorders>
            <w:noWrap/>
            <w:vAlign w:val="center"/>
            <w:hideMark/>
          </w:tcPr>
          <w:p w14:paraId="1C4B8E88"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26.23</w:t>
            </w:r>
          </w:p>
        </w:tc>
      </w:tr>
      <w:tr w:rsidR="000962AD" w:rsidRPr="00602957" w14:paraId="2AABC5A1"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53BD4A75" w14:textId="77777777" w:rsidR="000962AD" w:rsidRPr="00602957"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width (cm)</w:t>
            </w:r>
          </w:p>
        </w:tc>
        <w:tc>
          <w:tcPr>
            <w:tcW w:w="614" w:type="pct"/>
            <w:tcBorders>
              <w:top w:val="nil"/>
              <w:left w:val="nil"/>
              <w:bottom w:val="single" w:sz="4" w:space="0" w:color="auto"/>
              <w:right w:val="single" w:sz="4" w:space="0" w:color="auto"/>
            </w:tcBorders>
            <w:noWrap/>
            <w:vAlign w:val="center"/>
            <w:hideMark/>
          </w:tcPr>
          <w:p w14:paraId="1FDE5115"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5.22</w:t>
            </w:r>
          </w:p>
        </w:tc>
        <w:tc>
          <w:tcPr>
            <w:tcW w:w="556" w:type="pct"/>
            <w:tcBorders>
              <w:top w:val="nil"/>
              <w:left w:val="nil"/>
              <w:bottom w:val="single" w:sz="4" w:space="0" w:color="auto"/>
              <w:right w:val="single" w:sz="4" w:space="0" w:color="auto"/>
            </w:tcBorders>
            <w:noWrap/>
            <w:vAlign w:val="center"/>
            <w:hideMark/>
          </w:tcPr>
          <w:p w14:paraId="2ED95FA8"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2.26</w:t>
            </w:r>
          </w:p>
        </w:tc>
        <w:tc>
          <w:tcPr>
            <w:tcW w:w="614" w:type="pct"/>
            <w:tcBorders>
              <w:top w:val="nil"/>
              <w:left w:val="nil"/>
              <w:bottom w:val="single" w:sz="4" w:space="0" w:color="auto"/>
              <w:right w:val="single" w:sz="4" w:space="0" w:color="auto"/>
            </w:tcBorders>
            <w:noWrap/>
            <w:vAlign w:val="center"/>
            <w:hideMark/>
          </w:tcPr>
          <w:p w14:paraId="64377F61"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8.44</w:t>
            </w:r>
          </w:p>
        </w:tc>
        <w:tc>
          <w:tcPr>
            <w:tcW w:w="439" w:type="pct"/>
            <w:tcBorders>
              <w:top w:val="nil"/>
              <w:left w:val="nil"/>
              <w:bottom w:val="single" w:sz="4" w:space="0" w:color="auto"/>
              <w:right w:val="single" w:sz="4" w:space="0" w:color="auto"/>
            </w:tcBorders>
            <w:noWrap/>
            <w:vAlign w:val="center"/>
            <w:hideMark/>
          </w:tcPr>
          <w:p w14:paraId="401E93CA"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18.86</w:t>
            </w:r>
          </w:p>
        </w:tc>
        <w:tc>
          <w:tcPr>
            <w:tcW w:w="438" w:type="pct"/>
            <w:tcBorders>
              <w:top w:val="nil"/>
              <w:left w:val="nil"/>
              <w:bottom w:val="single" w:sz="4" w:space="0" w:color="auto"/>
              <w:right w:val="single" w:sz="4" w:space="0" w:color="auto"/>
            </w:tcBorders>
            <w:noWrap/>
            <w:vAlign w:val="center"/>
            <w:hideMark/>
          </w:tcPr>
          <w:p w14:paraId="70188745"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19.28</w:t>
            </w:r>
          </w:p>
        </w:tc>
        <w:tc>
          <w:tcPr>
            <w:tcW w:w="438" w:type="pct"/>
            <w:tcBorders>
              <w:top w:val="nil"/>
              <w:left w:val="nil"/>
              <w:bottom w:val="single" w:sz="4" w:space="0" w:color="auto"/>
              <w:right w:val="single" w:sz="4" w:space="0" w:color="auto"/>
            </w:tcBorders>
            <w:noWrap/>
            <w:vAlign w:val="center"/>
            <w:hideMark/>
          </w:tcPr>
          <w:p w14:paraId="780A4891"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95.75</w:t>
            </w:r>
          </w:p>
        </w:tc>
        <w:tc>
          <w:tcPr>
            <w:tcW w:w="461" w:type="pct"/>
            <w:tcBorders>
              <w:top w:val="nil"/>
              <w:left w:val="nil"/>
              <w:bottom w:val="single" w:sz="4" w:space="0" w:color="auto"/>
              <w:right w:val="single" w:sz="4" w:space="0" w:color="auto"/>
            </w:tcBorders>
            <w:noWrap/>
            <w:vAlign w:val="center"/>
            <w:hideMark/>
          </w:tcPr>
          <w:p w14:paraId="3D8ECF19"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38.85</w:t>
            </w:r>
          </w:p>
        </w:tc>
      </w:tr>
      <w:tr w:rsidR="000962AD" w:rsidRPr="00602957" w14:paraId="0B0716A0"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1AC97946" w14:textId="77777777" w:rsidR="000962AD" w:rsidRPr="00602957"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area</w:t>
            </w:r>
            <w:r>
              <w:rPr>
                <w:rFonts w:eastAsia="Times New Roman"/>
                <w:color w:val="000000"/>
                <w:sz w:val="22"/>
                <w:szCs w:val="22"/>
                <w:lang w:eastAsia="en-AE"/>
              </w:rPr>
              <w:t xml:space="preserve"> per plant</w:t>
            </w:r>
            <w:r w:rsidRPr="00C12561">
              <w:rPr>
                <w:rFonts w:eastAsia="Times New Roman"/>
                <w:color w:val="000000"/>
                <w:sz w:val="22"/>
                <w:szCs w:val="22"/>
                <w:lang w:eastAsia="en-AE"/>
              </w:rPr>
              <w:t xml:space="preserve"> (cm</w:t>
            </w:r>
            <w:r w:rsidRPr="00DB3537">
              <w:rPr>
                <w:rFonts w:eastAsia="Times New Roman"/>
                <w:color w:val="000000"/>
                <w:sz w:val="22"/>
                <w:szCs w:val="22"/>
                <w:vertAlign w:val="superscript"/>
                <w:lang w:eastAsia="en-AE"/>
              </w:rPr>
              <w:t>2</w:t>
            </w:r>
            <w:r w:rsidRPr="00C12561">
              <w:rPr>
                <w:rFonts w:eastAsia="Times New Roman"/>
                <w:color w:val="000000"/>
                <w:sz w:val="22"/>
                <w:szCs w:val="22"/>
                <w:lang w:eastAsia="en-AE"/>
              </w:rPr>
              <w:t>)</w:t>
            </w:r>
          </w:p>
        </w:tc>
        <w:tc>
          <w:tcPr>
            <w:tcW w:w="614" w:type="pct"/>
            <w:tcBorders>
              <w:top w:val="nil"/>
              <w:left w:val="nil"/>
              <w:bottom w:val="single" w:sz="4" w:space="0" w:color="auto"/>
              <w:right w:val="single" w:sz="4" w:space="0" w:color="auto"/>
            </w:tcBorders>
            <w:noWrap/>
            <w:vAlign w:val="center"/>
            <w:hideMark/>
          </w:tcPr>
          <w:p w14:paraId="3E3E265B"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2266.51</w:t>
            </w:r>
          </w:p>
        </w:tc>
        <w:tc>
          <w:tcPr>
            <w:tcW w:w="556" w:type="pct"/>
            <w:tcBorders>
              <w:top w:val="nil"/>
              <w:left w:val="nil"/>
              <w:bottom w:val="single" w:sz="4" w:space="0" w:color="auto"/>
              <w:right w:val="single" w:sz="4" w:space="0" w:color="auto"/>
            </w:tcBorders>
            <w:noWrap/>
            <w:vAlign w:val="center"/>
            <w:hideMark/>
          </w:tcPr>
          <w:p w14:paraId="7152462D"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539.93</w:t>
            </w:r>
          </w:p>
        </w:tc>
        <w:tc>
          <w:tcPr>
            <w:tcW w:w="614" w:type="pct"/>
            <w:tcBorders>
              <w:top w:val="nil"/>
              <w:left w:val="nil"/>
              <w:bottom w:val="single" w:sz="4" w:space="0" w:color="auto"/>
              <w:right w:val="single" w:sz="4" w:space="0" w:color="auto"/>
            </w:tcBorders>
            <w:noWrap/>
            <w:vAlign w:val="center"/>
            <w:hideMark/>
          </w:tcPr>
          <w:p w14:paraId="7C5B135F"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6058.97</w:t>
            </w:r>
          </w:p>
        </w:tc>
        <w:tc>
          <w:tcPr>
            <w:tcW w:w="439" w:type="pct"/>
            <w:tcBorders>
              <w:top w:val="nil"/>
              <w:left w:val="nil"/>
              <w:bottom w:val="single" w:sz="4" w:space="0" w:color="auto"/>
              <w:right w:val="single" w:sz="4" w:space="0" w:color="auto"/>
            </w:tcBorders>
            <w:noWrap/>
            <w:vAlign w:val="center"/>
            <w:hideMark/>
          </w:tcPr>
          <w:p w14:paraId="4D031A6C"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31.29</w:t>
            </w:r>
          </w:p>
        </w:tc>
        <w:tc>
          <w:tcPr>
            <w:tcW w:w="438" w:type="pct"/>
            <w:tcBorders>
              <w:top w:val="nil"/>
              <w:left w:val="nil"/>
              <w:bottom w:val="single" w:sz="4" w:space="0" w:color="auto"/>
              <w:right w:val="single" w:sz="4" w:space="0" w:color="auto"/>
            </w:tcBorders>
            <w:noWrap/>
            <w:vAlign w:val="center"/>
            <w:hideMark/>
          </w:tcPr>
          <w:p w14:paraId="0B198544"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35.07</w:t>
            </w:r>
          </w:p>
        </w:tc>
        <w:tc>
          <w:tcPr>
            <w:tcW w:w="438" w:type="pct"/>
            <w:tcBorders>
              <w:top w:val="nil"/>
              <w:left w:val="nil"/>
              <w:bottom w:val="single" w:sz="4" w:space="0" w:color="auto"/>
              <w:right w:val="single" w:sz="4" w:space="0" w:color="auto"/>
            </w:tcBorders>
            <w:noWrap/>
            <w:vAlign w:val="center"/>
            <w:hideMark/>
          </w:tcPr>
          <w:p w14:paraId="6D1A47FC"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79.60</w:t>
            </w:r>
          </w:p>
        </w:tc>
        <w:tc>
          <w:tcPr>
            <w:tcW w:w="461" w:type="pct"/>
            <w:tcBorders>
              <w:top w:val="nil"/>
              <w:left w:val="nil"/>
              <w:bottom w:val="single" w:sz="4" w:space="0" w:color="auto"/>
              <w:right w:val="single" w:sz="4" w:space="0" w:color="auto"/>
            </w:tcBorders>
            <w:noWrap/>
            <w:vAlign w:val="center"/>
            <w:hideMark/>
          </w:tcPr>
          <w:p w14:paraId="244876ED"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64.45</w:t>
            </w:r>
          </w:p>
        </w:tc>
      </w:tr>
      <w:tr w:rsidR="000962AD" w:rsidRPr="00602957" w14:paraId="189A2B7B"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29FBB844" w14:textId="77777777" w:rsidR="000962AD" w:rsidRPr="00602957"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Stem diameter (cm)</w:t>
            </w:r>
          </w:p>
        </w:tc>
        <w:tc>
          <w:tcPr>
            <w:tcW w:w="614" w:type="pct"/>
            <w:tcBorders>
              <w:top w:val="nil"/>
              <w:left w:val="nil"/>
              <w:bottom w:val="single" w:sz="4" w:space="0" w:color="auto"/>
              <w:right w:val="single" w:sz="4" w:space="0" w:color="auto"/>
            </w:tcBorders>
            <w:noWrap/>
            <w:vAlign w:val="center"/>
            <w:hideMark/>
          </w:tcPr>
          <w:p w14:paraId="38D8CEC3"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18.51</w:t>
            </w:r>
          </w:p>
        </w:tc>
        <w:tc>
          <w:tcPr>
            <w:tcW w:w="556" w:type="pct"/>
            <w:tcBorders>
              <w:top w:val="nil"/>
              <w:left w:val="nil"/>
              <w:bottom w:val="single" w:sz="4" w:space="0" w:color="auto"/>
              <w:right w:val="single" w:sz="4" w:space="0" w:color="auto"/>
            </w:tcBorders>
            <w:noWrap/>
            <w:vAlign w:val="center"/>
            <w:hideMark/>
          </w:tcPr>
          <w:p w14:paraId="7080E24F"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7.85</w:t>
            </w:r>
          </w:p>
        </w:tc>
        <w:tc>
          <w:tcPr>
            <w:tcW w:w="614" w:type="pct"/>
            <w:tcBorders>
              <w:top w:val="nil"/>
              <w:left w:val="nil"/>
              <w:bottom w:val="single" w:sz="4" w:space="0" w:color="auto"/>
              <w:right w:val="single" w:sz="4" w:space="0" w:color="auto"/>
            </w:tcBorders>
            <w:noWrap/>
            <w:vAlign w:val="center"/>
            <w:hideMark/>
          </w:tcPr>
          <w:p w14:paraId="1B76D7E1"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34.91</w:t>
            </w:r>
          </w:p>
        </w:tc>
        <w:tc>
          <w:tcPr>
            <w:tcW w:w="439" w:type="pct"/>
            <w:tcBorders>
              <w:top w:val="nil"/>
              <w:left w:val="nil"/>
              <w:bottom w:val="single" w:sz="4" w:space="0" w:color="auto"/>
              <w:right w:val="single" w:sz="4" w:space="0" w:color="auto"/>
            </w:tcBorders>
            <w:noWrap/>
            <w:vAlign w:val="center"/>
            <w:hideMark/>
          </w:tcPr>
          <w:p w14:paraId="39448ADC"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19.43</w:t>
            </w:r>
          </w:p>
        </w:tc>
        <w:tc>
          <w:tcPr>
            <w:tcW w:w="438" w:type="pct"/>
            <w:tcBorders>
              <w:top w:val="nil"/>
              <w:left w:val="nil"/>
              <w:bottom w:val="single" w:sz="4" w:space="0" w:color="auto"/>
              <w:right w:val="single" w:sz="4" w:space="0" w:color="auto"/>
            </w:tcBorders>
            <w:noWrap/>
            <w:vAlign w:val="center"/>
            <w:hideMark/>
          </w:tcPr>
          <w:p w14:paraId="158FF5A3"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21.25</w:t>
            </w:r>
          </w:p>
        </w:tc>
        <w:tc>
          <w:tcPr>
            <w:tcW w:w="438" w:type="pct"/>
            <w:tcBorders>
              <w:top w:val="nil"/>
              <w:left w:val="nil"/>
              <w:bottom w:val="single" w:sz="4" w:space="0" w:color="auto"/>
              <w:right w:val="single" w:sz="4" w:space="0" w:color="auto"/>
            </w:tcBorders>
            <w:noWrap/>
            <w:vAlign w:val="center"/>
            <w:hideMark/>
          </w:tcPr>
          <w:p w14:paraId="4ECF2E47"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83.66</w:t>
            </w:r>
          </w:p>
        </w:tc>
        <w:tc>
          <w:tcPr>
            <w:tcW w:w="461" w:type="pct"/>
            <w:tcBorders>
              <w:top w:val="nil"/>
              <w:left w:val="nil"/>
              <w:bottom w:val="single" w:sz="4" w:space="0" w:color="auto"/>
              <w:right w:val="single" w:sz="4" w:space="0" w:color="auto"/>
            </w:tcBorders>
            <w:noWrap/>
            <w:vAlign w:val="center"/>
            <w:hideMark/>
          </w:tcPr>
          <w:p w14:paraId="7D2F3F3E"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40.03</w:t>
            </w:r>
          </w:p>
        </w:tc>
      </w:tr>
      <w:tr w:rsidR="000962AD" w:rsidRPr="00602957" w14:paraId="50F2583C"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6D82CE32" w14:textId="77777777" w:rsidR="000962AD" w:rsidRPr="00602957"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 stem ratio</w:t>
            </w:r>
          </w:p>
        </w:tc>
        <w:tc>
          <w:tcPr>
            <w:tcW w:w="614" w:type="pct"/>
            <w:tcBorders>
              <w:top w:val="nil"/>
              <w:left w:val="nil"/>
              <w:bottom w:val="single" w:sz="4" w:space="0" w:color="auto"/>
              <w:right w:val="single" w:sz="4" w:space="0" w:color="auto"/>
            </w:tcBorders>
            <w:noWrap/>
            <w:vAlign w:val="center"/>
            <w:hideMark/>
          </w:tcPr>
          <w:p w14:paraId="4E2D3D10"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0.53</w:t>
            </w:r>
          </w:p>
        </w:tc>
        <w:tc>
          <w:tcPr>
            <w:tcW w:w="556" w:type="pct"/>
            <w:tcBorders>
              <w:top w:val="nil"/>
              <w:left w:val="nil"/>
              <w:bottom w:val="single" w:sz="4" w:space="0" w:color="auto"/>
              <w:right w:val="single" w:sz="4" w:space="0" w:color="auto"/>
            </w:tcBorders>
            <w:noWrap/>
            <w:vAlign w:val="center"/>
            <w:hideMark/>
          </w:tcPr>
          <w:p w14:paraId="388C740B"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0.25</w:t>
            </w:r>
          </w:p>
        </w:tc>
        <w:tc>
          <w:tcPr>
            <w:tcW w:w="614" w:type="pct"/>
            <w:tcBorders>
              <w:top w:val="nil"/>
              <w:left w:val="nil"/>
              <w:bottom w:val="single" w:sz="4" w:space="0" w:color="auto"/>
              <w:right w:val="single" w:sz="4" w:space="0" w:color="auto"/>
            </w:tcBorders>
            <w:noWrap/>
            <w:vAlign w:val="center"/>
            <w:hideMark/>
          </w:tcPr>
          <w:p w14:paraId="7F4C8CAE"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0.78</w:t>
            </w:r>
          </w:p>
        </w:tc>
        <w:tc>
          <w:tcPr>
            <w:tcW w:w="439" w:type="pct"/>
            <w:tcBorders>
              <w:top w:val="nil"/>
              <w:left w:val="nil"/>
              <w:bottom w:val="single" w:sz="4" w:space="0" w:color="auto"/>
              <w:right w:val="single" w:sz="4" w:space="0" w:color="auto"/>
            </w:tcBorders>
            <w:noWrap/>
            <w:vAlign w:val="center"/>
            <w:hideMark/>
          </w:tcPr>
          <w:p w14:paraId="36BDE260"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22.96</w:t>
            </w:r>
          </w:p>
        </w:tc>
        <w:tc>
          <w:tcPr>
            <w:tcW w:w="438" w:type="pct"/>
            <w:tcBorders>
              <w:top w:val="nil"/>
              <w:left w:val="nil"/>
              <w:bottom w:val="single" w:sz="4" w:space="0" w:color="auto"/>
              <w:right w:val="single" w:sz="4" w:space="0" w:color="auto"/>
            </w:tcBorders>
            <w:noWrap/>
            <w:vAlign w:val="center"/>
            <w:hideMark/>
          </w:tcPr>
          <w:p w14:paraId="2DA25DC2"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24.94</w:t>
            </w:r>
          </w:p>
        </w:tc>
        <w:tc>
          <w:tcPr>
            <w:tcW w:w="438" w:type="pct"/>
            <w:tcBorders>
              <w:top w:val="nil"/>
              <w:left w:val="nil"/>
              <w:bottom w:val="single" w:sz="4" w:space="0" w:color="auto"/>
              <w:right w:val="single" w:sz="4" w:space="0" w:color="auto"/>
            </w:tcBorders>
            <w:noWrap/>
            <w:vAlign w:val="center"/>
            <w:hideMark/>
          </w:tcPr>
          <w:p w14:paraId="48F3AFFF"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84.74</w:t>
            </w:r>
          </w:p>
        </w:tc>
        <w:tc>
          <w:tcPr>
            <w:tcW w:w="461" w:type="pct"/>
            <w:tcBorders>
              <w:top w:val="nil"/>
              <w:left w:val="nil"/>
              <w:bottom w:val="single" w:sz="4" w:space="0" w:color="auto"/>
              <w:right w:val="single" w:sz="4" w:space="0" w:color="auto"/>
            </w:tcBorders>
            <w:noWrap/>
            <w:vAlign w:val="center"/>
            <w:hideMark/>
          </w:tcPr>
          <w:p w14:paraId="47B39F48"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47.29</w:t>
            </w:r>
          </w:p>
        </w:tc>
      </w:tr>
      <w:tr w:rsidR="000962AD" w:rsidRPr="00602957" w14:paraId="7FFEFDBB"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7C2FCFC8" w14:textId="77777777" w:rsidR="000962AD" w:rsidRPr="00602957" w:rsidRDefault="000962AD" w:rsidP="00DA642B">
            <w:pPr>
              <w:spacing w:after="0" w:line="240" w:lineRule="auto"/>
              <w:rPr>
                <w:rFonts w:eastAsia="Times New Roman"/>
                <w:color w:val="000000"/>
                <w:sz w:val="22"/>
                <w:szCs w:val="22"/>
                <w:lang w:eastAsia="en-AE"/>
              </w:rPr>
            </w:pPr>
            <w:r>
              <w:rPr>
                <w:rFonts w:eastAsia="Times New Roman"/>
                <w:color w:val="000000"/>
                <w:sz w:val="22"/>
                <w:szCs w:val="22"/>
                <w:lang w:eastAsia="en-AE"/>
              </w:rPr>
              <w:t>Fresh e</w:t>
            </w:r>
            <w:r w:rsidRPr="00C12561">
              <w:rPr>
                <w:rFonts w:eastAsia="Times New Roman"/>
                <w:color w:val="000000"/>
                <w:sz w:val="22"/>
                <w:szCs w:val="22"/>
                <w:lang w:eastAsia="en-AE"/>
              </w:rPr>
              <w:t>ar weight (g</w:t>
            </w:r>
            <w:r>
              <w:rPr>
                <w:rFonts w:eastAsia="Times New Roman"/>
                <w:color w:val="000000"/>
                <w:sz w:val="22"/>
                <w:szCs w:val="22"/>
                <w:lang w:eastAsia="en-AE"/>
              </w:rPr>
              <w:t>)</w:t>
            </w:r>
          </w:p>
        </w:tc>
        <w:tc>
          <w:tcPr>
            <w:tcW w:w="614" w:type="pct"/>
            <w:tcBorders>
              <w:top w:val="nil"/>
              <w:left w:val="nil"/>
              <w:bottom w:val="single" w:sz="4" w:space="0" w:color="auto"/>
              <w:right w:val="single" w:sz="4" w:space="0" w:color="auto"/>
            </w:tcBorders>
            <w:noWrap/>
            <w:vAlign w:val="center"/>
            <w:hideMark/>
          </w:tcPr>
          <w:p w14:paraId="514331A1"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151.11</w:t>
            </w:r>
          </w:p>
        </w:tc>
        <w:tc>
          <w:tcPr>
            <w:tcW w:w="556" w:type="pct"/>
            <w:tcBorders>
              <w:top w:val="nil"/>
              <w:left w:val="nil"/>
              <w:bottom w:val="single" w:sz="4" w:space="0" w:color="auto"/>
              <w:right w:val="single" w:sz="4" w:space="0" w:color="auto"/>
            </w:tcBorders>
            <w:noWrap/>
            <w:vAlign w:val="center"/>
            <w:hideMark/>
          </w:tcPr>
          <w:p w14:paraId="19D3BEA3"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42.63</w:t>
            </w:r>
          </w:p>
        </w:tc>
        <w:tc>
          <w:tcPr>
            <w:tcW w:w="614" w:type="pct"/>
            <w:tcBorders>
              <w:top w:val="nil"/>
              <w:left w:val="nil"/>
              <w:bottom w:val="single" w:sz="4" w:space="0" w:color="auto"/>
              <w:right w:val="single" w:sz="4" w:space="0" w:color="auto"/>
            </w:tcBorders>
            <w:noWrap/>
            <w:vAlign w:val="center"/>
            <w:hideMark/>
          </w:tcPr>
          <w:p w14:paraId="6B454230"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259.07</w:t>
            </w:r>
          </w:p>
        </w:tc>
        <w:tc>
          <w:tcPr>
            <w:tcW w:w="439" w:type="pct"/>
            <w:tcBorders>
              <w:top w:val="nil"/>
              <w:left w:val="nil"/>
              <w:bottom w:val="single" w:sz="4" w:space="0" w:color="auto"/>
              <w:right w:val="single" w:sz="4" w:space="0" w:color="auto"/>
            </w:tcBorders>
            <w:noWrap/>
            <w:vAlign w:val="center"/>
            <w:hideMark/>
          </w:tcPr>
          <w:p w14:paraId="5B091682"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37.18</w:t>
            </w:r>
          </w:p>
        </w:tc>
        <w:tc>
          <w:tcPr>
            <w:tcW w:w="438" w:type="pct"/>
            <w:tcBorders>
              <w:top w:val="nil"/>
              <w:left w:val="nil"/>
              <w:bottom w:val="single" w:sz="4" w:space="0" w:color="auto"/>
              <w:right w:val="single" w:sz="4" w:space="0" w:color="auto"/>
            </w:tcBorders>
            <w:noWrap/>
            <w:vAlign w:val="center"/>
            <w:hideMark/>
          </w:tcPr>
          <w:p w14:paraId="06B168CC"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37.44</w:t>
            </w:r>
          </w:p>
        </w:tc>
        <w:tc>
          <w:tcPr>
            <w:tcW w:w="438" w:type="pct"/>
            <w:tcBorders>
              <w:top w:val="nil"/>
              <w:left w:val="nil"/>
              <w:bottom w:val="single" w:sz="4" w:space="0" w:color="auto"/>
              <w:right w:val="single" w:sz="4" w:space="0" w:color="auto"/>
            </w:tcBorders>
            <w:noWrap/>
            <w:vAlign w:val="center"/>
            <w:hideMark/>
          </w:tcPr>
          <w:p w14:paraId="5F0E1F57"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98.65</w:t>
            </w:r>
          </w:p>
        </w:tc>
        <w:tc>
          <w:tcPr>
            <w:tcW w:w="461" w:type="pct"/>
            <w:tcBorders>
              <w:top w:val="nil"/>
              <w:left w:val="nil"/>
              <w:bottom w:val="single" w:sz="4" w:space="0" w:color="auto"/>
              <w:right w:val="single" w:sz="4" w:space="0" w:color="auto"/>
            </w:tcBorders>
            <w:noWrap/>
            <w:vAlign w:val="center"/>
            <w:hideMark/>
          </w:tcPr>
          <w:p w14:paraId="3BD54684"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76.60</w:t>
            </w:r>
          </w:p>
        </w:tc>
      </w:tr>
      <w:tr w:rsidR="000962AD" w:rsidRPr="00602957" w14:paraId="5C3B814D"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7458EF95" w14:textId="77777777" w:rsidR="000962AD" w:rsidRPr="00602957"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length (cm)</w:t>
            </w:r>
          </w:p>
        </w:tc>
        <w:tc>
          <w:tcPr>
            <w:tcW w:w="614" w:type="pct"/>
            <w:tcBorders>
              <w:top w:val="nil"/>
              <w:left w:val="nil"/>
              <w:bottom w:val="single" w:sz="4" w:space="0" w:color="auto"/>
              <w:right w:val="single" w:sz="4" w:space="0" w:color="auto"/>
            </w:tcBorders>
            <w:noWrap/>
            <w:vAlign w:val="center"/>
            <w:hideMark/>
          </w:tcPr>
          <w:p w14:paraId="12EC22B0"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22.17</w:t>
            </w:r>
          </w:p>
        </w:tc>
        <w:tc>
          <w:tcPr>
            <w:tcW w:w="556" w:type="pct"/>
            <w:tcBorders>
              <w:top w:val="nil"/>
              <w:left w:val="nil"/>
              <w:bottom w:val="single" w:sz="4" w:space="0" w:color="auto"/>
              <w:right w:val="single" w:sz="4" w:space="0" w:color="auto"/>
            </w:tcBorders>
            <w:noWrap/>
            <w:vAlign w:val="center"/>
            <w:hideMark/>
          </w:tcPr>
          <w:p w14:paraId="07FB81A6"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11.90</w:t>
            </w:r>
          </w:p>
        </w:tc>
        <w:tc>
          <w:tcPr>
            <w:tcW w:w="614" w:type="pct"/>
            <w:tcBorders>
              <w:top w:val="nil"/>
              <w:left w:val="nil"/>
              <w:bottom w:val="single" w:sz="4" w:space="0" w:color="auto"/>
              <w:right w:val="single" w:sz="4" w:space="0" w:color="auto"/>
            </w:tcBorders>
            <w:noWrap/>
            <w:vAlign w:val="center"/>
            <w:hideMark/>
          </w:tcPr>
          <w:p w14:paraId="56A96A43"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32.45</w:t>
            </w:r>
          </w:p>
        </w:tc>
        <w:tc>
          <w:tcPr>
            <w:tcW w:w="439" w:type="pct"/>
            <w:tcBorders>
              <w:top w:val="nil"/>
              <w:left w:val="nil"/>
              <w:bottom w:val="single" w:sz="4" w:space="0" w:color="auto"/>
              <w:right w:val="single" w:sz="4" w:space="0" w:color="auto"/>
            </w:tcBorders>
            <w:noWrap/>
            <w:vAlign w:val="center"/>
            <w:hideMark/>
          </w:tcPr>
          <w:p w14:paraId="3C5E6594"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15.86</w:t>
            </w:r>
          </w:p>
        </w:tc>
        <w:tc>
          <w:tcPr>
            <w:tcW w:w="438" w:type="pct"/>
            <w:tcBorders>
              <w:top w:val="nil"/>
              <w:left w:val="nil"/>
              <w:bottom w:val="single" w:sz="4" w:space="0" w:color="auto"/>
              <w:right w:val="single" w:sz="4" w:space="0" w:color="auto"/>
            </w:tcBorders>
            <w:noWrap/>
            <w:vAlign w:val="center"/>
            <w:hideMark/>
          </w:tcPr>
          <w:p w14:paraId="0C6BC56C"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18.47</w:t>
            </w:r>
          </w:p>
        </w:tc>
        <w:tc>
          <w:tcPr>
            <w:tcW w:w="438" w:type="pct"/>
            <w:tcBorders>
              <w:top w:val="nil"/>
              <w:left w:val="nil"/>
              <w:bottom w:val="single" w:sz="4" w:space="0" w:color="auto"/>
              <w:right w:val="single" w:sz="4" w:space="0" w:color="auto"/>
            </w:tcBorders>
            <w:noWrap/>
            <w:vAlign w:val="center"/>
            <w:hideMark/>
          </w:tcPr>
          <w:p w14:paraId="1D816DDE"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73.76</w:t>
            </w:r>
          </w:p>
        </w:tc>
        <w:tc>
          <w:tcPr>
            <w:tcW w:w="461" w:type="pct"/>
            <w:tcBorders>
              <w:top w:val="nil"/>
              <w:left w:val="nil"/>
              <w:bottom w:val="single" w:sz="4" w:space="0" w:color="auto"/>
              <w:right w:val="single" w:sz="4" w:space="0" w:color="auto"/>
            </w:tcBorders>
            <w:noWrap/>
            <w:vAlign w:val="center"/>
            <w:hideMark/>
          </w:tcPr>
          <w:p w14:paraId="0960A8E1"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32.67</w:t>
            </w:r>
          </w:p>
        </w:tc>
      </w:tr>
      <w:tr w:rsidR="000962AD" w:rsidRPr="00602957" w14:paraId="6FAA280F"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71DC3E56" w14:textId="77777777" w:rsidR="000962AD" w:rsidRPr="00602957"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diameter (mm)</w:t>
            </w:r>
          </w:p>
        </w:tc>
        <w:tc>
          <w:tcPr>
            <w:tcW w:w="614" w:type="pct"/>
            <w:tcBorders>
              <w:top w:val="nil"/>
              <w:left w:val="nil"/>
              <w:bottom w:val="single" w:sz="4" w:space="0" w:color="auto"/>
              <w:right w:val="single" w:sz="4" w:space="0" w:color="auto"/>
            </w:tcBorders>
            <w:noWrap/>
            <w:vAlign w:val="center"/>
            <w:hideMark/>
          </w:tcPr>
          <w:p w14:paraId="29506181"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35.89</w:t>
            </w:r>
          </w:p>
        </w:tc>
        <w:tc>
          <w:tcPr>
            <w:tcW w:w="556" w:type="pct"/>
            <w:tcBorders>
              <w:top w:val="nil"/>
              <w:left w:val="nil"/>
              <w:bottom w:val="single" w:sz="4" w:space="0" w:color="auto"/>
              <w:right w:val="single" w:sz="4" w:space="0" w:color="auto"/>
            </w:tcBorders>
            <w:noWrap/>
            <w:vAlign w:val="center"/>
            <w:hideMark/>
          </w:tcPr>
          <w:p w14:paraId="0BB959DF"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23.60</w:t>
            </w:r>
          </w:p>
        </w:tc>
        <w:tc>
          <w:tcPr>
            <w:tcW w:w="614" w:type="pct"/>
            <w:tcBorders>
              <w:top w:val="nil"/>
              <w:left w:val="nil"/>
              <w:bottom w:val="single" w:sz="4" w:space="0" w:color="auto"/>
              <w:right w:val="single" w:sz="4" w:space="0" w:color="auto"/>
            </w:tcBorders>
            <w:noWrap/>
            <w:vAlign w:val="center"/>
            <w:hideMark/>
          </w:tcPr>
          <w:p w14:paraId="60B988D7"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49.01</w:t>
            </w:r>
          </w:p>
        </w:tc>
        <w:tc>
          <w:tcPr>
            <w:tcW w:w="439" w:type="pct"/>
            <w:tcBorders>
              <w:top w:val="nil"/>
              <w:left w:val="nil"/>
              <w:bottom w:val="single" w:sz="4" w:space="0" w:color="auto"/>
              <w:right w:val="single" w:sz="4" w:space="0" w:color="auto"/>
            </w:tcBorders>
            <w:noWrap/>
            <w:vAlign w:val="center"/>
            <w:hideMark/>
          </w:tcPr>
          <w:p w14:paraId="48C38F39"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14.52</w:t>
            </w:r>
          </w:p>
        </w:tc>
        <w:tc>
          <w:tcPr>
            <w:tcW w:w="438" w:type="pct"/>
            <w:tcBorders>
              <w:top w:val="nil"/>
              <w:left w:val="nil"/>
              <w:bottom w:val="single" w:sz="4" w:space="0" w:color="auto"/>
              <w:right w:val="single" w:sz="4" w:space="0" w:color="auto"/>
            </w:tcBorders>
            <w:noWrap/>
            <w:vAlign w:val="center"/>
            <w:hideMark/>
          </w:tcPr>
          <w:p w14:paraId="115A65DC"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15.36</w:t>
            </w:r>
          </w:p>
        </w:tc>
        <w:tc>
          <w:tcPr>
            <w:tcW w:w="438" w:type="pct"/>
            <w:tcBorders>
              <w:top w:val="nil"/>
              <w:left w:val="nil"/>
              <w:bottom w:val="single" w:sz="4" w:space="0" w:color="auto"/>
              <w:right w:val="single" w:sz="4" w:space="0" w:color="auto"/>
            </w:tcBorders>
            <w:noWrap/>
            <w:vAlign w:val="center"/>
            <w:hideMark/>
          </w:tcPr>
          <w:p w14:paraId="54026ED4"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89.33</w:t>
            </w:r>
          </w:p>
        </w:tc>
        <w:tc>
          <w:tcPr>
            <w:tcW w:w="461" w:type="pct"/>
            <w:tcBorders>
              <w:top w:val="nil"/>
              <w:left w:val="nil"/>
              <w:bottom w:val="single" w:sz="4" w:space="0" w:color="auto"/>
              <w:right w:val="single" w:sz="4" w:space="0" w:color="auto"/>
            </w:tcBorders>
            <w:noWrap/>
            <w:vAlign w:val="center"/>
            <w:hideMark/>
          </w:tcPr>
          <w:p w14:paraId="7C62A6E9"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29.90</w:t>
            </w:r>
          </w:p>
        </w:tc>
      </w:tr>
      <w:tr w:rsidR="000962AD" w:rsidRPr="00602957" w14:paraId="294136E3"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6DCFCB8C" w14:textId="77777777" w:rsidR="000962AD" w:rsidRPr="00602957"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Stay green trait (scale)</w:t>
            </w:r>
          </w:p>
        </w:tc>
        <w:tc>
          <w:tcPr>
            <w:tcW w:w="614" w:type="pct"/>
            <w:tcBorders>
              <w:top w:val="nil"/>
              <w:left w:val="nil"/>
              <w:bottom w:val="single" w:sz="4" w:space="0" w:color="auto"/>
              <w:right w:val="single" w:sz="4" w:space="0" w:color="auto"/>
            </w:tcBorders>
            <w:noWrap/>
            <w:vAlign w:val="center"/>
            <w:hideMark/>
          </w:tcPr>
          <w:p w14:paraId="57C09CB0"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2.79</w:t>
            </w:r>
          </w:p>
        </w:tc>
        <w:tc>
          <w:tcPr>
            <w:tcW w:w="556" w:type="pct"/>
            <w:tcBorders>
              <w:top w:val="nil"/>
              <w:left w:val="nil"/>
              <w:bottom w:val="single" w:sz="4" w:space="0" w:color="auto"/>
              <w:right w:val="single" w:sz="4" w:space="0" w:color="auto"/>
            </w:tcBorders>
            <w:noWrap/>
            <w:vAlign w:val="center"/>
            <w:hideMark/>
          </w:tcPr>
          <w:p w14:paraId="1347FC42"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1.00</w:t>
            </w:r>
          </w:p>
        </w:tc>
        <w:tc>
          <w:tcPr>
            <w:tcW w:w="614" w:type="pct"/>
            <w:tcBorders>
              <w:top w:val="nil"/>
              <w:left w:val="nil"/>
              <w:bottom w:val="single" w:sz="4" w:space="0" w:color="auto"/>
              <w:right w:val="single" w:sz="4" w:space="0" w:color="auto"/>
            </w:tcBorders>
            <w:noWrap/>
            <w:vAlign w:val="center"/>
            <w:hideMark/>
          </w:tcPr>
          <w:p w14:paraId="4BA52E2B"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5.00</w:t>
            </w:r>
          </w:p>
        </w:tc>
        <w:tc>
          <w:tcPr>
            <w:tcW w:w="439" w:type="pct"/>
            <w:tcBorders>
              <w:top w:val="nil"/>
              <w:left w:val="nil"/>
              <w:bottom w:val="single" w:sz="4" w:space="0" w:color="auto"/>
              <w:right w:val="single" w:sz="4" w:space="0" w:color="auto"/>
            </w:tcBorders>
            <w:noWrap/>
            <w:vAlign w:val="center"/>
            <w:hideMark/>
          </w:tcPr>
          <w:p w14:paraId="1AE8F852"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18.75</w:t>
            </w:r>
          </w:p>
        </w:tc>
        <w:tc>
          <w:tcPr>
            <w:tcW w:w="438" w:type="pct"/>
            <w:tcBorders>
              <w:top w:val="nil"/>
              <w:left w:val="nil"/>
              <w:bottom w:val="single" w:sz="4" w:space="0" w:color="auto"/>
              <w:right w:val="single" w:sz="4" w:space="0" w:color="auto"/>
            </w:tcBorders>
            <w:noWrap/>
            <w:vAlign w:val="center"/>
            <w:hideMark/>
          </w:tcPr>
          <w:p w14:paraId="768B2D50"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39.31</w:t>
            </w:r>
          </w:p>
        </w:tc>
        <w:tc>
          <w:tcPr>
            <w:tcW w:w="438" w:type="pct"/>
            <w:tcBorders>
              <w:top w:val="nil"/>
              <w:left w:val="nil"/>
              <w:bottom w:val="single" w:sz="4" w:space="0" w:color="auto"/>
              <w:right w:val="single" w:sz="4" w:space="0" w:color="auto"/>
            </w:tcBorders>
            <w:noWrap/>
            <w:vAlign w:val="center"/>
            <w:hideMark/>
          </w:tcPr>
          <w:p w14:paraId="545659DC"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22.75</w:t>
            </w:r>
          </w:p>
        </w:tc>
        <w:tc>
          <w:tcPr>
            <w:tcW w:w="461" w:type="pct"/>
            <w:tcBorders>
              <w:top w:val="nil"/>
              <w:left w:val="nil"/>
              <w:bottom w:val="single" w:sz="4" w:space="0" w:color="auto"/>
              <w:right w:val="single" w:sz="4" w:space="0" w:color="auto"/>
            </w:tcBorders>
            <w:noWrap/>
            <w:vAlign w:val="center"/>
            <w:hideMark/>
          </w:tcPr>
          <w:p w14:paraId="0FC23A3F"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38.62</w:t>
            </w:r>
          </w:p>
        </w:tc>
      </w:tr>
      <w:tr w:rsidR="000962AD" w:rsidRPr="00602957" w14:paraId="48916982"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45E37E8D" w14:textId="77777777" w:rsidR="000962AD" w:rsidRPr="00602957"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Green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614" w:type="pct"/>
            <w:tcBorders>
              <w:top w:val="nil"/>
              <w:left w:val="nil"/>
              <w:bottom w:val="single" w:sz="4" w:space="0" w:color="auto"/>
              <w:right w:val="single" w:sz="4" w:space="0" w:color="auto"/>
            </w:tcBorders>
            <w:noWrap/>
            <w:vAlign w:val="center"/>
            <w:hideMark/>
          </w:tcPr>
          <w:p w14:paraId="437ACA21"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21</w:t>
            </w:r>
            <w:r>
              <w:rPr>
                <w:color w:val="000000"/>
                <w:sz w:val="22"/>
                <w:szCs w:val="22"/>
              </w:rPr>
              <w:t>.</w:t>
            </w:r>
            <w:r w:rsidRPr="00DB3537">
              <w:rPr>
                <w:color w:val="000000"/>
                <w:sz w:val="22"/>
                <w:szCs w:val="22"/>
              </w:rPr>
              <w:t>08</w:t>
            </w:r>
          </w:p>
        </w:tc>
        <w:tc>
          <w:tcPr>
            <w:tcW w:w="556" w:type="pct"/>
            <w:tcBorders>
              <w:top w:val="nil"/>
              <w:left w:val="nil"/>
              <w:bottom w:val="single" w:sz="4" w:space="0" w:color="auto"/>
              <w:right w:val="single" w:sz="4" w:space="0" w:color="auto"/>
            </w:tcBorders>
            <w:noWrap/>
            <w:vAlign w:val="center"/>
            <w:hideMark/>
          </w:tcPr>
          <w:p w14:paraId="58A924D6"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7</w:t>
            </w:r>
            <w:r>
              <w:rPr>
                <w:color w:val="000000"/>
                <w:sz w:val="22"/>
                <w:szCs w:val="22"/>
              </w:rPr>
              <w:t>.</w:t>
            </w:r>
            <w:r w:rsidRPr="00DB3537">
              <w:rPr>
                <w:color w:val="000000"/>
                <w:sz w:val="22"/>
                <w:szCs w:val="22"/>
              </w:rPr>
              <w:t>03</w:t>
            </w:r>
          </w:p>
        </w:tc>
        <w:tc>
          <w:tcPr>
            <w:tcW w:w="614" w:type="pct"/>
            <w:tcBorders>
              <w:top w:val="nil"/>
              <w:left w:val="nil"/>
              <w:bottom w:val="single" w:sz="4" w:space="0" w:color="auto"/>
              <w:right w:val="single" w:sz="4" w:space="0" w:color="auto"/>
            </w:tcBorders>
            <w:noWrap/>
            <w:vAlign w:val="center"/>
            <w:hideMark/>
          </w:tcPr>
          <w:p w14:paraId="6BF6FF34"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42</w:t>
            </w:r>
            <w:r>
              <w:rPr>
                <w:color w:val="000000"/>
                <w:sz w:val="22"/>
                <w:szCs w:val="22"/>
              </w:rPr>
              <w:t>.</w:t>
            </w:r>
            <w:r w:rsidRPr="00DB3537">
              <w:rPr>
                <w:color w:val="000000"/>
                <w:sz w:val="22"/>
                <w:szCs w:val="22"/>
              </w:rPr>
              <w:t>48</w:t>
            </w:r>
          </w:p>
        </w:tc>
        <w:tc>
          <w:tcPr>
            <w:tcW w:w="439" w:type="pct"/>
            <w:tcBorders>
              <w:top w:val="nil"/>
              <w:left w:val="nil"/>
              <w:bottom w:val="single" w:sz="4" w:space="0" w:color="auto"/>
              <w:right w:val="single" w:sz="4" w:space="0" w:color="auto"/>
            </w:tcBorders>
            <w:noWrap/>
            <w:vAlign w:val="center"/>
            <w:hideMark/>
          </w:tcPr>
          <w:p w14:paraId="7DA96972"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14.23</w:t>
            </w:r>
          </w:p>
        </w:tc>
        <w:tc>
          <w:tcPr>
            <w:tcW w:w="438" w:type="pct"/>
            <w:tcBorders>
              <w:top w:val="nil"/>
              <w:left w:val="nil"/>
              <w:bottom w:val="single" w:sz="4" w:space="0" w:color="auto"/>
              <w:right w:val="single" w:sz="4" w:space="0" w:color="auto"/>
            </w:tcBorders>
            <w:noWrap/>
            <w:vAlign w:val="center"/>
            <w:hideMark/>
          </w:tcPr>
          <w:p w14:paraId="673F287B"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24.63</w:t>
            </w:r>
          </w:p>
        </w:tc>
        <w:tc>
          <w:tcPr>
            <w:tcW w:w="438" w:type="pct"/>
            <w:tcBorders>
              <w:top w:val="nil"/>
              <w:left w:val="nil"/>
              <w:bottom w:val="single" w:sz="4" w:space="0" w:color="auto"/>
              <w:right w:val="single" w:sz="4" w:space="0" w:color="auto"/>
            </w:tcBorders>
            <w:noWrap/>
            <w:vAlign w:val="center"/>
            <w:hideMark/>
          </w:tcPr>
          <w:p w14:paraId="7D00F070"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33.37</w:t>
            </w:r>
          </w:p>
        </w:tc>
        <w:tc>
          <w:tcPr>
            <w:tcW w:w="461" w:type="pct"/>
            <w:tcBorders>
              <w:top w:val="nil"/>
              <w:left w:val="nil"/>
              <w:bottom w:val="single" w:sz="4" w:space="0" w:color="auto"/>
              <w:right w:val="single" w:sz="4" w:space="0" w:color="auto"/>
            </w:tcBorders>
            <w:noWrap/>
            <w:vAlign w:val="center"/>
            <w:hideMark/>
          </w:tcPr>
          <w:p w14:paraId="2814FF43"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29.32</w:t>
            </w:r>
          </w:p>
        </w:tc>
      </w:tr>
      <w:tr w:rsidR="000962AD" w:rsidRPr="00602957" w14:paraId="7520CB48"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0D897499" w14:textId="77777777" w:rsidR="000962AD" w:rsidRPr="00602957"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Dry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614" w:type="pct"/>
            <w:tcBorders>
              <w:top w:val="nil"/>
              <w:left w:val="nil"/>
              <w:bottom w:val="single" w:sz="4" w:space="0" w:color="auto"/>
              <w:right w:val="single" w:sz="4" w:space="0" w:color="auto"/>
            </w:tcBorders>
            <w:noWrap/>
            <w:vAlign w:val="center"/>
            <w:hideMark/>
          </w:tcPr>
          <w:p w14:paraId="6D4AD949"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7</w:t>
            </w:r>
            <w:r>
              <w:rPr>
                <w:color w:val="000000"/>
                <w:sz w:val="22"/>
                <w:szCs w:val="22"/>
              </w:rPr>
              <w:t>.</w:t>
            </w:r>
            <w:r w:rsidRPr="00DB3537">
              <w:rPr>
                <w:color w:val="000000"/>
                <w:sz w:val="22"/>
                <w:szCs w:val="22"/>
              </w:rPr>
              <w:t>13</w:t>
            </w:r>
          </w:p>
        </w:tc>
        <w:tc>
          <w:tcPr>
            <w:tcW w:w="556" w:type="pct"/>
            <w:tcBorders>
              <w:top w:val="nil"/>
              <w:left w:val="nil"/>
              <w:bottom w:val="single" w:sz="4" w:space="0" w:color="auto"/>
              <w:right w:val="single" w:sz="4" w:space="0" w:color="auto"/>
            </w:tcBorders>
            <w:noWrap/>
            <w:vAlign w:val="center"/>
            <w:hideMark/>
          </w:tcPr>
          <w:p w14:paraId="6B7EBF33"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w:t>
            </w:r>
            <w:r>
              <w:rPr>
                <w:color w:val="000000"/>
                <w:sz w:val="22"/>
                <w:szCs w:val="22"/>
              </w:rPr>
              <w:t>.</w:t>
            </w:r>
            <w:r w:rsidRPr="00DB3537">
              <w:rPr>
                <w:color w:val="000000"/>
                <w:sz w:val="22"/>
                <w:szCs w:val="22"/>
              </w:rPr>
              <w:t>02</w:t>
            </w:r>
          </w:p>
        </w:tc>
        <w:tc>
          <w:tcPr>
            <w:tcW w:w="614" w:type="pct"/>
            <w:tcBorders>
              <w:top w:val="nil"/>
              <w:left w:val="nil"/>
              <w:bottom w:val="single" w:sz="4" w:space="0" w:color="auto"/>
              <w:right w:val="single" w:sz="4" w:space="0" w:color="auto"/>
            </w:tcBorders>
            <w:noWrap/>
            <w:vAlign w:val="center"/>
            <w:hideMark/>
          </w:tcPr>
          <w:p w14:paraId="787A0721"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15</w:t>
            </w:r>
            <w:r>
              <w:rPr>
                <w:color w:val="000000"/>
                <w:sz w:val="22"/>
                <w:szCs w:val="22"/>
              </w:rPr>
              <w:t>.</w:t>
            </w:r>
            <w:r w:rsidRPr="00DB3537">
              <w:rPr>
                <w:color w:val="000000"/>
                <w:sz w:val="22"/>
                <w:szCs w:val="22"/>
              </w:rPr>
              <w:t>65</w:t>
            </w:r>
          </w:p>
        </w:tc>
        <w:tc>
          <w:tcPr>
            <w:tcW w:w="439" w:type="pct"/>
            <w:tcBorders>
              <w:top w:val="nil"/>
              <w:left w:val="nil"/>
              <w:bottom w:val="single" w:sz="4" w:space="0" w:color="auto"/>
              <w:right w:val="single" w:sz="4" w:space="0" w:color="auto"/>
            </w:tcBorders>
            <w:noWrap/>
            <w:vAlign w:val="center"/>
            <w:hideMark/>
          </w:tcPr>
          <w:p w14:paraId="7C7063B6"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15.58</w:t>
            </w:r>
          </w:p>
        </w:tc>
        <w:tc>
          <w:tcPr>
            <w:tcW w:w="438" w:type="pct"/>
            <w:tcBorders>
              <w:top w:val="nil"/>
              <w:left w:val="nil"/>
              <w:bottom w:val="single" w:sz="4" w:space="0" w:color="auto"/>
              <w:right w:val="single" w:sz="4" w:space="0" w:color="auto"/>
            </w:tcBorders>
            <w:noWrap/>
            <w:vAlign w:val="center"/>
            <w:hideMark/>
          </w:tcPr>
          <w:p w14:paraId="7EAE3E84"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28.38</w:t>
            </w:r>
          </w:p>
        </w:tc>
        <w:tc>
          <w:tcPr>
            <w:tcW w:w="438" w:type="pct"/>
            <w:tcBorders>
              <w:top w:val="nil"/>
              <w:left w:val="nil"/>
              <w:bottom w:val="single" w:sz="4" w:space="0" w:color="auto"/>
              <w:right w:val="single" w:sz="4" w:space="0" w:color="auto"/>
            </w:tcBorders>
            <w:noWrap/>
            <w:vAlign w:val="center"/>
            <w:hideMark/>
          </w:tcPr>
          <w:p w14:paraId="7DA14277"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30.11</w:t>
            </w:r>
          </w:p>
        </w:tc>
        <w:tc>
          <w:tcPr>
            <w:tcW w:w="461" w:type="pct"/>
            <w:tcBorders>
              <w:top w:val="nil"/>
              <w:left w:val="nil"/>
              <w:bottom w:val="single" w:sz="4" w:space="0" w:color="auto"/>
              <w:right w:val="single" w:sz="4" w:space="0" w:color="auto"/>
            </w:tcBorders>
            <w:noWrap/>
            <w:vAlign w:val="center"/>
            <w:hideMark/>
          </w:tcPr>
          <w:p w14:paraId="2E7FBA74" w14:textId="77777777" w:rsidR="000962AD" w:rsidRPr="00602957" w:rsidRDefault="000962AD" w:rsidP="00DA642B">
            <w:pPr>
              <w:spacing w:after="0" w:line="240" w:lineRule="auto"/>
              <w:rPr>
                <w:rFonts w:eastAsia="Times New Roman"/>
                <w:color w:val="000000"/>
                <w:sz w:val="22"/>
                <w:szCs w:val="22"/>
                <w:lang w:eastAsia="en-AE"/>
              </w:rPr>
            </w:pPr>
            <w:r w:rsidRPr="00DB3537">
              <w:rPr>
                <w:color w:val="000000"/>
                <w:sz w:val="22"/>
                <w:szCs w:val="22"/>
              </w:rPr>
              <w:t>32.09</w:t>
            </w:r>
          </w:p>
        </w:tc>
      </w:tr>
    </w:tbl>
    <w:p w14:paraId="442BEDDF" w14:textId="77777777" w:rsidR="00007AFA" w:rsidRDefault="00007AFA" w:rsidP="000962AD">
      <w:pPr>
        <w:tabs>
          <w:tab w:val="left" w:pos="960"/>
        </w:tabs>
        <w:ind w:left="1134" w:hanging="1134"/>
        <w:jc w:val="both"/>
        <w:rPr>
          <w:rFonts w:eastAsia="Times New Roman"/>
          <w:b/>
          <w:bCs/>
          <w:color w:val="000000"/>
          <w:lang w:eastAsia="en-AE"/>
        </w:rPr>
      </w:pPr>
    </w:p>
    <w:p w14:paraId="21DD769C" w14:textId="77777777" w:rsidR="00007AFA" w:rsidRDefault="00007AFA" w:rsidP="000962AD">
      <w:pPr>
        <w:tabs>
          <w:tab w:val="left" w:pos="960"/>
        </w:tabs>
        <w:ind w:left="1134" w:hanging="1134"/>
        <w:jc w:val="both"/>
        <w:rPr>
          <w:rFonts w:eastAsia="Times New Roman"/>
          <w:b/>
          <w:bCs/>
          <w:color w:val="000000"/>
          <w:lang w:eastAsia="en-AE"/>
        </w:rPr>
      </w:pPr>
    </w:p>
    <w:p w14:paraId="74F158C8" w14:textId="77777777" w:rsidR="00007AFA" w:rsidRDefault="00007AFA" w:rsidP="000962AD">
      <w:pPr>
        <w:tabs>
          <w:tab w:val="left" w:pos="960"/>
        </w:tabs>
        <w:ind w:left="1134" w:hanging="1134"/>
        <w:jc w:val="both"/>
        <w:rPr>
          <w:rFonts w:eastAsia="Times New Roman"/>
          <w:b/>
          <w:bCs/>
          <w:color w:val="000000"/>
          <w:lang w:eastAsia="en-AE"/>
        </w:rPr>
      </w:pPr>
    </w:p>
    <w:p w14:paraId="00EAC6DD" w14:textId="77777777" w:rsidR="00007AFA" w:rsidRDefault="00007AFA" w:rsidP="000962AD">
      <w:pPr>
        <w:tabs>
          <w:tab w:val="left" w:pos="960"/>
        </w:tabs>
        <w:ind w:left="1134" w:hanging="1134"/>
        <w:jc w:val="both"/>
        <w:rPr>
          <w:rFonts w:eastAsia="Times New Roman"/>
          <w:b/>
          <w:bCs/>
          <w:color w:val="000000"/>
          <w:lang w:eastAsia="en-AE"/>
        </w:rPr>
      </w:pPr>
    </w:p>
    <w:p w14:paraId="0AB57C54" w14:textId="77777777" w:rsidR="0014334D" w:rsidRDefault="0014334D" w:rsidP="000962AD">
      <w:pPr>
        <w:tabs>
          <w:tab w:val="left" w:pos="960"/>
        </w:tabs>
        <w:ind w:left="1134" w:hanging="1134"/>
        <w:jc w:val="both"/>
        <w:rPr>
          <w:rFonts w:eastAsia="Times New Roman"/>
          <w:b/>
          <w:bCs/>
          <w:color w:val="000000"/>
          <w:lang w:eastAsia="en-AE"/>
        </w:rPr>
      </w:pPr>
    </w:p>
    <w:p w14:paraId="1D7C405C" w14:textId="77777777" w:rsidR="0014334D" w:rsidRDefault="0014334D" w:rsidP="000962AD">
      <w:pPr>
        <w:tabs>
          <w:tab w:val="left" w:pos="960"/>
        </w:tabs>
        <w:ind w:left="1134" w:hanging="1134"/>
        <w:jc w:val="both"/>
        <w:rPr>
          <w:rFonts w:eastAsia="Times New Roman"/>
          <w:b/>
          <w:bCs/>
          <w:color w:val="000000"/>
          <w:lang w:eastAsia="en-AE"/>
        </w:rPr>
      </w:pPr>
    </w:p>
    <w:p w14:paraId="08DE5D5D" w14:textId="77777777" w:rsidR="0014334D" w:rsidRDefault="0014334D" w:rsidP="000962AD">
      <w:pPr>
        <w:tabs>
          <w:tab w:val="left" w:pos="960"/>
        </w:tabs>
        <w:ind w:left="1134" w:hanging="1134"/>
        <w:jc w:val="both"/>
        <w:rPr>
          <w:rFonts w:eastAsia="Times New Roman"/>
          <w:b/>
          <w:bCs/>
          <w:color w:val="000000"/>
          <w:lang w:eastAsia="en-AE"/>
        </w:rPr>
      </w:pPr>
    </w:p>
    <w:p w14:paraId="63CC27E4" w14:textId="77777777" w:rsidR="00C10FE6" w:rsidRDefault="00C10FE6" w:rsidP="000962AD">
      <w:pPr>
        <w:tabs>
          <w:tab w:val="left" w:pos="960"/>
        </w:tabs>
        <w:ind w:left="1134" w:hanging="1134"/>
        <w:jc w:val="both"/>
        <w:rPr>
          <w:rFonts w:eastAsia="Times New Roman"/>
          <w:b/>
          <w:bCs/>
          <w:color w:val="000000"/>
          <w:lang w:eastAsia="en-AE"/>
        </w:rPr>
      </w:pPr>
    </w:p>
    <w:p w14:paraId="240DB79B" w14:textId="77777777" w:rsidR="00C10FE6" w:rsidRDefault="00C10FE6" w:rsidP="000962AD">
      <w:pPr>
        <w:tabs>
          <w:tab w:val="left" w:pos="960"/>
        </w:tabs>
        <w:ind w:left="1134" w:hanging="1134"/>
        <w:jc w:val="both"/>
        <w:rPr>
          <w:rFonts w:eastAsia="Times New Roman"/>
          <w:b/>
          <w:bCs/>
          <w:color w:val="000000"/>
          <w:lang w:eastAsia="en-AE"/>
        </w:rPr>
      </w:pPr>
    </w:p>
    <w:p w14:paraId="3BEBEDB3" w14:textId="77777777" w:rsidR="0073750F" w:rsidRDefault="0073750F" w:rsidP="000962AD">
      <w:pPr>
        <w:spacing w:after="120"/>
        <w:ind w:left="1134" w:hanging="1134"/>
        <w:jc w:val="both"/>
        <w:rPr>
          <w:b/>
          <w:bCs/>
        </w:rPr>
      </w:pPr>
    </w:p>
    <w:p w14:paraId="5A3897A4" w14:textId="116DCC12" w:rsidR="000962AD" w:rsidRPr="00CF6F89" w:rsidRDefault="000962AD" w:rsidP="000962AD">
      <w:pPr>
        <w:spacing w:after="120"/>
        <w:ind w:left="1134" w:hanging="1134"/>
        <w:jc w:val="both"/>
        <w:rPr>
          <w:b/>
          <w:bCs/>
        </w:rPr>
      </w:pPr>
      <w:r w:rsidRPr="008A069F">
        <w:rPr>
          <w:b/>
          <w:bCs/>
          <w:color w:val="FF0000"/>
        </w:rPr>
        <w:lastRenderedPageBreak/>
        <w:t>Table 4</w:t>
      </w:r>
      <w:r w:rsidR="008A069F" w:rsidRPr="008A069F">
        <w:rPr>
          <w:b/>
          <w:bCs/>
          <w:color w:val="FF0000"/>
        </w:rPr>
        <w:t>.</w:t>
      </w:r>
      <w:r w:rsidRPr="008A069F">
        <w:rPr>
          <w:b/>
          <w:bCs/>
          <w:color w:val="FF0000"/>
        </w:rPr>
        <w:t xml:space="preserve"> </w:t>
      </w:r>
      <w:r w:rsidRPr="0073750F">
        <w:rPr>
          <w:b/>
          <w:bCs/>
        </w:rPr>
        <w:t xml:space="preserve">Estimates of </w:t>
      </w:r>
      <w:r w:rsidR="0073750F" w:rsidRPr="0073750F">
        <w:rPr>
          <w:b/>
          <w:bCs/>
        </w:rPr>
        <w:t xml:space="preserve">genetic variability parameters for fodder yield and related traits </w:t>
      </w:r>
      <w:r w:rsidRPr="0073750F">
        <w:rPr>
          <w:b/>
          <w:bCs/>
        </w:rPr>
        <w:t xml:space="preserve">in maize during </w:t>
      </w:r>
      <w:r w:rsidRPr="0073750F">
        <w:rPr>
          <w:b/>
          <w:bCs/>
          <w:i/>
          <w:iCs/>
        </w:rPr>
        <w:t>K</w:t>
      </w:r>
      <w:r w:rsidRPr="0073750F">
        <w:rPr>
          <w:rFonts w:eastAsia="Times New Roman"/>
          <w:b/>
          <w:bCs/>
          <w:i/>
          <w:iCs/>
          <w:color w:val="000000"/>
          <w:lang w:eastAsia="en-AE"/>
        </w:rPr>
        <w:t>harif</w:t>
      </w:r>
      <w:r w:rsidRPr="0073750F">
        <w:rPr>
          <w:rFonts w:eastAsia="Times New Roman"/>
          <w:b/>
          <w:bCs/>
          <w:color w:val="000000"/>
          <w:lang w:eastAsia="en-AE"/>
        </w:rPr>
        <w:t xml:space="preserve"> 2024</w:t>
      </w:r>
    </w:p>
    <w:tbl>
      <w:tblPr>
        <w:tblW w:w="5000" w:type="pct"/>
        <w:tblLook w:val="04A0" w:firstRow="1" w:lastRow="0" w:firstColumn="1" w:lastColumn="0" w:noHBand="0" w:noVBand="1"/>
      </w:tblPr>
      <w:tblGrid>
        <w:gridCol w:w="2920"/>
        <w:gridCol w:w="1070"/>
        <w:gridCol w:w="956"/>
        <w:gridCol w:w="1069"/>
        <w:gridCol w:w="727"/>
        <w:gridCol w:w="727"/>
        <w:gridCol w:w="727"/>
        <w:gridCol w:w="820"/>
      </w:tblGrid>
      <w:tr w:rsidR="000962AD" w:rsidRPr="003C12D2" w14:paraId="23C75563" w14:textId="77777777" w:rsidTr="00DA642B">
        <w:trPr>
          <w:trHeight w:hRule="exact" w:val="432"/>
        </w:trPr>
        <w:tc>
          <w:tcPr>
            <w:tcW w:w="1619" w:type="pct"/>
            <w:vMerge w:val="restart"/>
            <w:tcBorders>
              <w:top w:val="single" w:sz="4" w:space="0" w:color="auto"/>
              <w:left w:val="single" w:sz="4" w:space="0" w:color="auto"/>
              <w:right w:val="single" w:sz="4" w:space="0" w:color="auto"/>
            </w:tcBorders>
            <w:noWrap/>
            <w:vAlign w:val="center"/>
          </w:tcPr>
          <w:p w14:paraId="481E474B" w14:textId="77777777" w:rsidR="000962AD" w:rsidRPr="003C12D2" w:rsidRDefault="000962AD" w:rsidP="00DA642B">
            <w:pPr>
              <w:spacing w:after="0" w:line="240" w:lineRule="auto"/>
              <w:jc w:val="center"/>
              <w:rPr>
                <w:rFonts w:eastAsia="Times New Roman"/>
                <w:b/>
                <w:bCs/>
                <w:color w:val="000000"/>
                <w:sz w:val="22"/>
                <w:szCs w:val="22"/>
                <w:lang w:eastAsia="en-AE"/>
              </w:rPr>
            </w:pPr>
            <w:r w:rsidRPr="003C12D2">
              <w:rPr>
                <w:rFonts w:eastAsia="Times New Roman"/>
                <w:b/>
                <w:bCs/>
                <w:color w:val="000000"/>
                <w:sz w:val="22"/>
                <w:szCs w:val="22"/>
                <w:lang w:eastAsia="en-AE"/>
              </w:rPr>
              <w:t>Trait</w:t>
            </w:r>
            <w:r>
              <w:rPr>
                <w:rFonts w:eastAsia="Times New Roman"/>
                <w:b/>
                <w:bCs/>
                <w:color w:val="000000"/>
                <w:sz w:val="22"/>
                <w:szCs w:val="22"/>
                <w:lang w:eastAsia="en-AE"/>
              </w:rPr>
              <w:t>s</w:t>
            </w:r>
          </w:p>
        </w:tc>
        <w:tc>
          <w:tcPr>
            <w:tcW w:w="593" w:type="pct"/>
            <w:vMerge w:val="restart"/>
            <w:tcBorders>
              <w:top w:val="single" w:sz="4" w:space="0" w:color="auto"/>
              <w:left w:val="nil"/>
              <w:right w:val="single" w:sz="4" w:space="0" w:color="auto"/>
            </w:tcBorders>
            <w:noWrap/>
            <w:vAlign w:val="center"/>
          </w:tcPr>
          <w:p w14:paraId="4CA1E47B" w14:textId="77777777" w:rsidR="000962AD" w:rsidRPr="003C12D2" w:rsidRDefault="000962AD" w:rsidP="00DA642B">
            <w:pPr>
              <w:spacing w:after="0" w:line="240" w:lineRule="auto"/>
              <w:jc w:val="center"/>
              <w:rPr>
                <w:rFonts w:eastAsia="Times New Roman"/>
                <w:b/>
                <w:bCs/>
                <w:color w:val="000000"/>
                <w:sz w:val="22"/>
                <w:szCs w:val="22"/>
                <w:lang w:eastAsia="en-AE"/>
              </w:rPr>
            </w:pPr>
            <w:r w:rsidRPr="003C12D2">
              <w:rPr>
                <w:rFonts w:eastAsia="Times New Roman"/>
                <w:b/>
                <w:bCs/>
                <w:color w:val="000000"/>
                <w:sz w:val="22"/>
                <w:szCs w:val="22"/>
                <w:lang w:eastAsia="en-AE"/>
              </w:rPr>
              <w:t>Mean</w:t>
            </w:r>
          </w:p>
        </w:tc>
        <w:tc>
          <w:tcPr>
            <w:tcW w:w="1123" w:type="pct"/>
            <w:gridSpan w:val="2"/>
            <w:tcBorders>
              <w:top w:val="single" w:sz="4" w:space="0" w:color="auto"/>
              <w:left w:val="nil"/>
              <w:bottom w:val="single" w:sz="4" w:space="0" w:color="auto"/>
              <w:right w:val="single" w:sz="4" w:space="0" w:color="auto"/>
            </w:tcBorders>
            <w:noWrap/>
            <w:vAlign w:val="center"/>
          </w:tcPr>
          <w:p w14:paraId="79C73386" w14:textId="77777777" w:rsidR="000962AD" w:rsidRPr="003C12D2" w:rsidRDefault="000962AD" w:rsidP="00DA642B">
            <w:pPr>
              <w:spacing w:after="0" w:line="240" w:lineRule="auto"/>
              <w:jc w:val="center"/>
              <w:rPr>
                <w:rFonts w:eastAsia="Times New Roman"/>
                <w:b/>
                <w:bCs/>
                <w:color w:val="000000"/>
                <w:sz w:val="22"/>
                <w:szCs w:val="22"/>
                <w:lang w:eastAsia="en-AE"/>
              </w:rPr>
            </w:pPr>
            <w:r w:rsidRPr="003C12D2">
              <w:rPr>
                <w:rFonts w:eastAsia="Times New Roman"/>
                <w:b/>
                <w:bCs/>
                <w:color w:val="000000"/>
                <w:sz w:val="22"/>
                <w:szCs w:val="22"/>
                <w:lang w:eastAsia="en-AE"/>
              </w:rPr>
              <w:t>Range</w:t>
            </w:r>
          </w:p>
        </w:tc>
        <w:tc>
          <w:tcPr>
            <w:tcW w:w="403" w:type="pct"/>
            <w:vMerge w:val="restart"/>
            <w:tcBorders>
              <w:top w:val="single" w:sz="4" w:space="0" w:color="auto"/>
              <w:left w:val="nil"/>
              <w:right w:val="single" w:sz="4" w:space="0" w:color="auto"/>
            </w:tcBorders>
            <w:noWrap/>
            <w:vAlign w:val="center"/>
          </w:tcPr>
          <w:p w14:paraId="6A108AA5" w14:textId="77777777" w:rsidR="000962AD" w:rsidRDefault="000962AD" w:rsidP="00DA642B">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GCV</w:t>
            </w:r>
          </w:p>
          <w:p w14:paraId="17A3DC99" w14:textId="77777777" w:rsidR="000962AD" w:rsidRPr="003C12D2" w:rsidRDefault="000962AD" w:rsidP="00DA642B">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c>
          <w:tcPr>
            <w:tcW w:w="403" w:type="pct"/>
            <w:vMerge w:val="restart"/>
            <w:tcBorders>
              <w:top w:val="single" w:sz="4" w:space="0" w:color="auto"/>
              <w:left w:val="nil"/>
              <w:right w:val="single" w:sz="4" w:space="0" w:color="auto"/>
            </w:tcBorders>
            <w:noWrap/>
            <w:vAlign w:val="center"/>
          </w:tcPr>
          <w:p w14:paraId="04528857" w14:textId="77777777" w:rsidR="000962AD" w:rsidRDefault="000962AD" w:rsidP="00DA642B">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PCV</w:t>
            </w:r>
          </w:p>
          <w:p w14:paraId="6D453244" w14:textId="77777777" w:rsidR="000962AD" w:rsidRPr="003C12D2" w:rsidRDefault="000962AD" w:rsidP="00DA642B">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c>
          <w:tcPr>
            <w:tcW w:w="403" w:type="pct"/>
            <w:vMerge w:val="restart"/>
            <w:tcBorders>
              <w:top w:val="single" w:sz="4" w:space="0" w:color="auto"/>
              <w:left w:val="nil"/>
              <w:right w:val="single" w:sz="4" w:space="0" w:color="auto"/>
            </w:tcBorders>
            <w:noWrap/>
            <w:vAlign w:val="center"/>
          </w:tcPr>
          <w:p w14:paraId="12A6518B" w14:textId="77777777" w:rsidR="000962AD" w:rsidRDefault="000962AD" w:rsidP="00DA642B">
            <w:pPr>
              <w:spacing w:after="0" w:line="240" w:lineRule="auto"/>
              <w:jc w:val="center"/>
              <w:rPr>
                <w:rFonts w:eastAsia="Times New Roman"/>
                <w:b/>
                <w:bCs/>
                <w:color w:val="000000"/>
                <w:sz w:val="22"/>
                <w:szCs w:val="22"/>
                <w:vertAlign w:val="superscript"/>
                <w:lang w:eastAsia="en-AE"/>
              </w:rPr>
            </w:pPr>
            <w:r w:rsidRPr="0069001E">
              <w:rPr>
                <w:rFonts w:eastAsia="Times New Roman"/>
                <w:b/>
                <w:bCs/>
                <w:color w:val="000000"/>
                <w:sz w:val="22"/>
                <w:szCs w:val="22"/>
                <w:lang w:eastAsia="en-AE"/>
              </w:rPr>
              <w:t>h</w:t>
            </w:r>
            <w:r w:rsidRPr="0069001E">
              <w:rPr>
                <w:rFonts w:eastAsia="Times New Roman"/>
                <w:b/>
                <w:bCs/>
                <w:color w:val="000000"/>
                <w:sz w:val="22"/>
                <w:szCs w:val="22"/>
                <w:vertAlign w:val="superscript"/>
                <w:lang w:eastAsia="en-AE"/>
              </w:rPr>
              <w:t>2</w:t>
            </w:r>
          </w:p>
          <w:p w14:paraId="1192F846" w14:textId="77777777" w:rsidR="000962AD" w:rsidRPr="003C12D2" w:rsidRDefault="000962AD" w:rsidP="00DA642B">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c>
          <w:tcPr>
            <w:tcW w:w="455" w:type="pct"/>
            <w:vMerge w:val="restart"/>
            <w:tcBorders>
              <w:top w:val="single" w:sz="4" w:space="0" w:color="auto"/>
              <w:left w:val="nil"/>
              <w:right w:val="single" w:sz="4" w:space="0" w:color="auto"/>
            </w:tcBorders>
            <w:noWrap/>
            <w:vAlign w:val="center"/>
          </w:tcPr>
          <w:p w14:paraId="4E4B4070" w14:textId="77777777" w:rsidR="000962AD" w:rsidRDefault="000962AD" w:rsidP="00DA642B">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GAM</w:t>
            </w:r>
          </w:p>
          <w:p w14:paraId="37F3EC91" w14:textId="77777777" w:rsidR="000962AD" w:rsidRPr="003C12D2" w:rsidRDefault="000962AD" w:rsidP="00DA642B">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r>
      <w:tr w:rsidR="000962AD" w:rsidRPr="003C12D2" w14:paraId="3246C3D0" w14:textId="77777777" w:rsidTr="00DA642B">
        <w:trPr>
          <w:trHeight w:hRule="exact" w:val="432"/>
        </w:trPr>
        <w:tc>
          <w:tcPr>
            <w:tcW w:w="1619" w:type="pct"/>
            <w:vMerge/>
            <w:tcBorders>
              <w:left w:val="single" w:sz="4" w:space="0" w:color="auto"/>
              <w:bottom w:val="single" w:sz="4" w:space="0" w:color="auto"/>
              <w:right w:val="single" w:sz="4" w:space="0" w:color="auto"/>
            </w:tcBorders>
            <w:noWrap/>
            <w:vAlign w:val="center"/>
          </w:tcPr>
          <w:p w14:paraId="31238138" w14:textId="77777777" w:rsidR="000962AD" w:rsidRPr="003C12D2" w:rsidRDefault="000962AD" w:rsidP="00DA642B">
            <w:pPr>
              <w:spacing w:after="0" w:line="240" w:lineRule="auto"/>
              <w:rPr>
                <w:rFonts w:eastAsia="Times New Roman"/>
                <w:b/>
                <w:bCs/>
                <w:color w:val="000000"/>
                <w:sz w:val="22"/>
                <w:szCs w:val="22"/>
                <w:lang w:eastAsia="en-AE"/>
              </w:rPr>
            </w:pPr>
          </w:p>
        </w:tc>
        <w:tc>
          <w:tcPr>
            <w:tcW w:w="593" w:type="pct"/>
            <w:vMerge/>
            <w:tcBorders>
              <w:left w:val="nil"/>
              <w:bottom w:val="single" w:sz="4" w:space="0" w:color="auto"/>
              <w:right w:val="single" w:sz="4" w:space="0" w:color="auto"/>
            </w:tcBorders>
            <w:noWrap/>
            <w:vAlign w:val="center"/>
          </w:tcPr>
          <w:p w14:paraId="3A211B69" w14:textId="77777777" w:rsidR="000962AD" w:rsidRPr="003C12D2" w:rsidRDefault="000962AD" w:rsidP="00DA642B">
            <w:pPr>
              <w:spacing w:after="0" w:line="240" w:lineRule="auto"/>
              <w:rPr>
                <w:rFonts w:eastAsia="Times New Roman"/>
                <w:b/>
                <w:bCs/>
                <w:color w:val="000000"/>
                <w:sz w:val="22"/>
                <w:szCs w:val="22"/>
                <w:lang w:eastAsia="en-AE"/>
              </w:rPr>
            </w:pPr>
          </w:p>
        </w:tc>
        <w:tc>
          <w:tcPr>
            <w:tcW w:w="530" w:type="pct"/>
            <w:tcBorders>
              <w:top w:val="single" w:sz="4" w:space="0" w:color="auto"/>
              <w:left w:val="nil"/>
              <w:bottom w:val="single" w:sz="4" w:space="0" w:color="auto"/>
              <w:right w:val="single" w:sz="4" w:space="0" w:color="auto"/>
            </w:tcBorders>
            <w:noWrap/>
            <w:vAlign w:val="center"/>
          </w:tcPr>
          <w:p w14:paraId="23254B5C" w14:textId="77777777" w:rsidR="000962AD" w:rsidRPr="003C12D2" w:rsidRDefault="000962AD" w:rsidP="00DA642B">
            <w:pPr>
              <w:spacing w:after="0" w:line="240" w:lineRule="auto"/>
              <w:jc w:val="center"/>
              <w:rPr>
                <w:rFonts w:eastAsia="Times New Roman"/>
                <w:b/>
                <w:bCs/>
                <w:color w:val="000000"/>
                <w:sz w:val="22"/>
                <w:szCs w:val="22"/>
                <w:lang w:eastAsia="en-AE"/>
              </w:rPr>
            </w:pPr>
            <w:r w:rsidRPr="003C12D2">
              <w:rPr>
                <w:rFonts w:eastAsia="Times New Roman"/>
                <w:b/>
                <w:bCs/>
                <w:color w:val="000000"/>
                <w:sz w:val="22"/>
                <w:szCs w:val="22"/>
                <w:lang w:eastAsia="en-AE"/>
              </w:rPr>
              <w:t>Min</w:t>
            </w:r>
          </w:p>
        </w:tc>
        <w:tc>
          <w:tcPr>
            <w:tcW w:w="593" w:type="pct"/>
            <w:tcBorders>
              <w:top w:val="single" w:sz="4" w:space="0" w:color="auto"/>
              <w:left w:val="nil"/>
              <w:bottom w:val="single" w:sz="4" w:space="0" w:color="auto"/>
              <w:right w:val="single" w:sz="4" w:space="0" w:color="auto"/>
            </w:tcBorders>
            <w:noWrap/>
            <w:vAlign w:val="center"/>
          </w:tcPr>
          <w:p w14:paraId="68C8D572" w14:textId="77777777" w:rsidR="000962AD" w:rsidRPr="003C12D2" w:rsidRDefault="000962AD" w:rsidP="00DA642B">
            <w:pPr>
              <w:spacing w:after="0" w:line="240" w:lineRule="auto"/>
              <w:jc w:val="center"/>
              <w:rPr>
                <w:rFonts w:eastAsia="Times New Roman"/>
                <w:b/>
                <w:bCs/>
                <w:color w:val="000000"/>
                <w:sz w:val="22"/>
                <w:szCs w:val="22"/>
                <w:lang w:eastAsia="en-AE"/>
              </w:rPr>
            </w:pPr>
            <w:r w:rsidRPr="003C12D2">
              <w:rPr>
                <w:rFonts w:eastAsia="Times New Roman"/>
                <w:b/>
                <w:bCs/>
                <w:color w:val="000000"/>
                <w:sz w:val="22"/>
                <w:szCs w:val="22"/>
                <w:lang w:eastAsia="en-AE"/>
              </w:rPr>
              <w:t>Max</w:t>
            </w:r>
          </w:p>
        </w:tc>
        <w:tc>
          <w:tcPr>
            <w:tcW w:w="403" w:type="pct"/>
            <w:vMerge/>
            <w:tcBorders>
              <w:left w:val="nil"/>
              <w:bottom w:val="single" w:sz="4" w:space="0" w:color="auto"/>
              <w:right w:val="single" w:sz="4" w:space="0" w:color="auto"/>
            </w:tcBorders>
            <w:noWrap/>
            <w:vAlign w:val="center"/>
          </w:tcPr>
          <w:p w14:paraId="7BB16C20" w14:textId="77777777" w:rsidR="000962AD" w:rsidRPr="003C12D2" w:rsidRDefault="000962AD" w:rsidP="00DA642B">
            <w:pPr>
              <w:spacing w:after="0" w:line="240" w:lineRule="auto"/>
              <w:rPr>
                <w:rFonts w:eastAsia="Times New Roman"/>
                <w:b/>
                <w:bCs/>
                <w:color w:val="000000"/>
                <w:sz w:val="22"/>
                <w:szCs w:val="22"/>
                <w:lang w:eastAsia="en-AE"/>
              </w:rPr>
            </w:pPr>
          </w:p>
        </w:tc>
        <w:tc>
          <w:tcPr>
            <w:tcW w:w="403" w:type="pct"/>
            <w:vMerge/>
            <w:tcBorders>
              <w:left w:val="nil"/>
              <w:bottom w:val="single" w:sz="4" w:space="0" w:color="auto"/>
              <w:right w:val="single" w:sz="4" w:space="0" w:color="auto"/>
            </w:tcBorders>
            <w:noWrap/>
            <w:vAlign w:val="center"/>
          </w:tcPr>
          <w:p w14:paraId="608DEF2D" w14:textId="77777777" w:rsidR="000962AD" w:rsidRPr="003C12D2" w:rsidRDefault="000962AD" w:rsidP="00DA642B">
            <w:pPr>
              <w:spacing w:after="0" w:line="240" w:lineRule="auto"/>
              <w:rPr>
                <w:rFonts w:eastAsia="Times New Roman"/>
                <w:b/>
                <w:bCs/>
                <w:color w:val="000000"/>
                <w:sz w:val="22"/>
                <w:szCs w:val="22"/>
                <w:lang w:eastAsia="en-AE"/>
              </w:rPr>
            </w:pPr>
          </w:p>
        </w:tc>
        <w:tc>
          <w:tcPr>
            <w:tcW w:w="403" w:type="pct"/>
            <w:vMerge/>
            <w:tcBorders>
              <w:left w:val="nil"/>
              <w:bottom w:val="single" w:sz="4" w:space="0" w:color="auto"/>
              <w:right w:val="single" w:sz="4" w:space="0" w:color="auto"/>
            </w:tcBorders>
            <w:noWrap/>
            <w:vAlign w:val="center"/>
          </w:tcPr>
          <w:p w14:paraId="401D6C63" w14:textId="77777777" w:rsidR="000962AD" w:rsidRPr="003C12D2" w:rsidRDefault="000962AD" w:rsidP="00DA642B">
            <w:pPr>
              <w:spacing w:after="0" w:line="240" w:lineRule="auto"/>
              <w:rPr>
                <w:rFonts w:eastAsia="Times New Roman"/>
                <w:b/>
                <w:bCs/>
                <w:color w:val="000000"/>
                <w:sz w:val="22"/>
                <w:szCs w:val="22"/>
                <w:lang w:eastAsia="en-AE"/>
              </w:rPr>
            </w:pPr>
          </w:p>
        </w:tc>
        <w:tc>
          <w:tcPr>
            <w:tcW w:w="455" w:type="pct"/>
            <w:vMerge/>
            <w:tcBorders>
              <w:left w:val="nil"/>
              <w:bottom w:val="single" w:sz="4" w:space="0" w:color="auto"/>
              <w:right w:val="single" w:sz="4" w:space="0" w:color="auto"/>
            </w:tcBorders>
            <w:noWrap/>
            <w:vAlign w:val="center"/>
          </w:tcPr>
          <w:p w14:paraId="43D3E00A" w14:textId="77777777" w:rsidR="000962AD" w:rsidRPr="003C12D2" w:rsidRDefault="000962AD" w:rsidP="00DA642B">
            <w:pPr>
              <w:spacing w:after="0" w:line="240" w:lineRule="auto"/>
              <w:rPr>
                <w:rFonts w:eastAsia="Times New Roman"/>
                <w:b/>
                <w:bCs/>
                <w:color w:val="000000"/>
                <w:sz w:val="22"/>
                <w:szCs w:val="22"/>
                <w:lang w:eastAsia="en-AE"/>
              </w:rPr>
            </w:pPr>
          </w:p>
        </w:tc>
      </w:tr>
      <w:tr w:rsidR="000962AD" w:rsidRPr="009443D9" w14:paraId="1135F65E" w14:textId="77777777" w:rsidTr="00DA642B">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5FD2D6C8" w14:textId="77777777" w:rsidR="000962AD" w:rsidRPr="009443D9"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Days to 50% tasseling</w:t>
            </w:r>
          </w:p>
        </w:tc>
        <w:tc>
          <w:tcPr>
            <w:tcW w:w="593" w:type="pct"/>
            <w:tcBorders>
              <w:top w:val="nil"/>
              <w:left w:val="nil"/>
              <w:bottom w:val="single" w:sz="4" w:space="0" w:color="auto"/>
              <w:right w:val="single" w:sz="4" w:space="0" w:color="auto"/>
            </w:tcBorders>
            <w:noWrap/>
            <w:vAlign w:val="center"/>
            <w:hideMark/>
          </w:tcPr>
          <w:p w14:paraId="368696CA"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61.76</w:t>
            </w:r>
          </w:p>
        </w:tc>
        <w:tc>
          <w:tcPr>
            <w:tcW w:w="530" w:type="pct"/>
            <w:tcBorders>
              <w:top w:val="nil"/>
              <w:left w:val="nil"/>
              <w:bottom w:val="single" w:sz="4" w:space="0" w:color="auto"/>
              <w:right w:val="single" w:sz="4" w:space="0" w:color="auto"/>
            </w:tcBorders>
            <w:noWrap/>
            <w:vAlign w:val="center"/>
            <w:hideMark/>
          </w:tcPr>
          <w:p w14:paraId="64539EF1"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52.00</w:t>
            </w:r>
          </w:p>
        </w:tc>
        <w:tc>
          <w:tcPr>
            <w:tcW w:w="593" w:type="pct"/>
            <w:tcBorders>
              <w:top w:val="nil"/>
              <w:left w:val="nil"/>
              <w:bottom w:val="single" w:sz="4" w:space="0" w:color="auto"/>
              <w:right w:val="single" w:sz="4" w:space="0" w:color="auto"/>
            </w:tcBorders>
            <w:noWrap/>
            <w:vAlign w:val="center"/>
          </w:tcPr>
          <w:p w14:paraId="77058267"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75.00</w:t>
            </w:r>
          </w:p>
        </w:tc>
        <w:tc>
          <w:tcPr>
            <w:tcW w:w="403" w:type="pct"/>
            <w:tcBorders>
              <w:top w:val="nil"/>
              <w:left w:val="nil"/>
              <w:bottom w:val="single" w:sz="4" w:space="0" w:color="auto"/>
              <w:right w:val="single" w:sz="4" w:space="0" w:color="auto"/>
            </w:tcBorders>
            <w:noWrap/>
            <w:vAlign w:val="center"/>
          </w:tcPr>
          <w:p w14:paraId="2968971D"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5.76</w:t>
            </w:r>
          </w:p>
        </w:tc>
        <w:tc>
          <w:tcPr>
            <w:tcW w:w="403" w:type="pct"/>
            <w:tcBorders>
              <w:top w:val="nil"/>
              <w:left w:val="nil"/>
              <w:bottom w:val="single" w:sz="4" w:space="0" w:color="auto"/>
              <w:right w:val="single" w:sz="4" w:space="0" w:color="auto"/>
            </w:tcBorders>
            <w:noWrap/>
            <w:vAlign w:val="center"/>
          </w:tcPr>
          <w:p w14:paraId="2C7A0A61"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6.52</w:t>
            </w:r>
          </w:p>
        </w:tc>
        <w:tc>
          <w:tcPr>
            <w:tcW w:w="403" w:type="pct"/>
            <w:tcBorders>
              <w:top w:val="nil"/>
              <w:left w:val="nil"/>
              <w:bottom w:val="single" w:sz="4" w:space="0" w:color="auto"/>
              <w:right w:val="single" w:sz="4" w:space="0" w:color="auto"/>
            </w:tcBorders>
            <w:noWrap/>
            <w:vAlign w:val="center"/>
          </w:tcPr>
          <w:p w14:paraId="60ECF2B8"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77.97</w:t>
            </w:r>
          </w:p>
        </w:tc>
        <w:tc>
          <w:tcPr>
            <w:tcW w:w="455" w:type="pct"/>
            <w:tcBorders>
              <w:top w:val="nil"/>
              <w:left w:val="nil"/>
              <w:bottom w:val="single" w:sz="4" w:space="0" w:color="auto"/>
              <w:right w:val="single" w:sz="4" w:space="0" w:color="auto"/>
            </w:tcBorders>
            <w:noWrap/>
            <w:vAlign w:val="center"/>
            <w:hideMark/>
          </w:tcPr>
          <w:p w14:paraId="7D28619E"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11.86</w:t>
            </w:r>
          </w:p>
        </w:tc>
      </w:tr>
      <w:tr w:rsidR="000962AD" w:rsidRPr="009443D9" w14:paraId="6BF408B6" w14:textId="77777777" w:rsidTr="00DA642B">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5E393350" w14:textId="77777777" w:rsidR="000962AD" w:rsidRPr="009443D9"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Days to 50% silking</w:t>
            </w:r>
          </w:p>
        </w:tc>
        <w:tc>
          <w:tcPr>
            <w:tcW w:w="593" w:type="pct"/>
            <w:tcBorders>
              <w:top w:val="nil"/>
              <w:left w:val="nil"/>
              <w:bottom w:val="single" w:sz="4" w:space="0" w:color="auto"/>
              <w:right w:val="single" w:sz="4" w:space="0" w:color="auto"/>
            </w:tcBorders>
            <w:noWrap/>
            <w:vAlign w:val="center"/>
            <w:hideMark/>
          </w:tcPr>
          <w:p w14:paraId="5372629F"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64.74</w:t>
            </w:r>
          </w:p>
        </w:tc>
        <w:tc>
          <w:tcPr>
            <w:tcW w:w="530" w:type="pct"/>
            <w:tcBorders>
              <w:top w:val="nil"/>
              <w:left w:val="nil"/>
              <w:bottom w:val="single" w:sz="4" w:space="0" w:color="auto"/>
              <w:right w:val="single" w:sz="4" w:space="0" w:color="auto"/>
            </w:tcBorders>
            <w:noWrap/>
            <w:vAlign w:val="center"/>
            <w:hideMark/>
          </w:tcPr>
          <w:p w14:paraId="663E5071"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54.00</w:t>
            </w:r>
          </w:p>
        </w:tc>
        <w:tc>
          <w:tcPr>
            <w:tcW w:w="593" w:type="pct"/>
            <w:tcBorders>
              <w:top w:val="nil"/>
              <w:left w:val="nil"/>
              <w:bottom w:val="single" w:sz="4" w:space="0" w:color="auto"/>
              <w:right w:val="single" w:sz="4" w:space="0" w:color="auto"/>
            </w:tcBorders>
            <w:noWrap/>
            <w:vAlign w:val="center"/>
            <w:hideMark/>
          </w:tcPr>
          <w:p w14:paraId="7FA0E15A"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76.00</w:t>
            </w:r>
          </w:p>
        </w:tc>
        <w:tc>
          <w:tcPr>
            <w:tcW w:w="403" w:type="pct"/>
            <w:tcBorders>
              <w:top w:val="nil"/>
              <w:left w:val="nil"/>
              <w:bottom w:val="single" w:sz="4" w:space="0" w:color="auto"/>
              <w:right w:val="single" w:sz="4" w:space="0" w:color="auto"/>
            </w:tcBorders>
            <w:noWrap/>
            <w:vAlign w:val="center"/>
            <w:hideMark/>
          </w:tcPr>
          <w:p w14:paraId="59F245E3"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5.61</w:t>
            </w:r>
          </w:p>
        </w:tc>
        <w:tc>
          <w:tcPr>
            <w:tcW w:w="403" w:type="pct"/>
            <w:tcBorders>
              <w:top w:val="nil"/>
              <w:left w:val="nil"/>
              <w:bottom w:val="single" w:sz="4" w:space="0" w:color="auto"/>
              <w:right w:val="single" w:sz="4" w:space="0" w:color="auto"/>
            </w:tcBorders>
            <w:noWrap/>
            <w:vAlign w:val="center"/>
            <w:hideMark/>
          </w:tcPr>
          <w:p w14:paraId="3E6FE99C"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6.22</w:t>
            </w:r>
          </w:p>
        </w:tc>
        <w:tc>
          <w:tcPr>
            <w:tcW w:w="403" w:type="pct"/>
            <w:tcBorders>
              <w:top w:val="nil"/>
              <w:left w:val="nil"/>
              <w:bottom w:val="single" w:sz="4" w:space="0" w:color="auto"/>
              <w:right w:val="single" w:sz="4" w:space="0" w:color="auto"/>
            </w:tcBorders>
            <w:noWrap/>
            <w:vAlign w:val="center"/>
            <w:hideMark/>
          </w:tcPr>
          <w:p w14:paraId="6661DED6"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81.39</w:t>
            </w:r>
          </w:p>
        </w:tc>
        <w:tc>
          <w:tcPr>
            <w:tcW w:w="455" w:type="pct"/>
            <w:tcBorders>
              <w:top w:val="nil"/>
              <w:left w:val="nil"/>
              <w:bottom w:val="single" w:sz="4" w:space="0" w:color="auto"/>
              <w:right w:val="single" w:sz="4" w:space="0" w:color="auto"/>
            </w:tcBorders>
            <w:noWrap/>
            <w:vAlign w:val="center"/>
            <w:hideMark/>
          </w:tcPr>
          <w:p w14:paraId="53AE976D"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11.56</w:t>
            </w:r>
          </w:p>
        </w:tc>
      </w:tr>
      <w:tr w:rsidR="000962AD" w:rsidRPr="009443D9" w14:paraId="139A3B5B" w14:textId="77777777" w:rsidTr="00DA642B">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0BFF1F56" w14:textId="77777777" w:rsidR="000962AD" w:rsidRPr="009443D9"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Anthesis to silking interval</w:t>
            </w:r>
          </w:p>
        </w:tc>
        <w:tc>
          <w:tcPr>
            <w:tcW w:w="593" w:type="pct"/>
            <w:tcBorders>
              <w:top w:val="nil"/>
              <w:left w:val="nil"/>
              <w:bottom w:val="single" w:sz="4" w:space="0" w:color="auto"/>
              <w:right w:val="single" w:sz="4" w:space="0" w:color="auto"/>
            </w:tcBorders>
            <w:noWrap/>
            <w:vAlign w:val="center"/>
            <w:hideMark/>
          </w:tcPr>
          <w:p w14:paraId="5561EB66"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2.98</w:t>
            </w:r>
          </w:p>
        </w:tc>
        <w:tc>
          <w:tcPr>
            <w:tcW w:w="530" w:type="pct"/>
            <w:tcBorders>
              <w:top w:val="nil"/>
              <w:left w:val="nil"/>
              <w:bottom w:val="single" w:sz="4" w:space="0" w:color="auto"/>
              <w:right w:val="single" w:sz="4" w:space="0" w:color="auto"/>
            </w:tcBorders>
            <w:noWrap/>
            <w:vAlign w:val="center"/>
            <w:hideMark/>
          </w:tcPr>
          <w:p w14:paraId="28909AFF"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-3.00</w:t>
            </w:r>
          </w:p>
        </w:tc>
        <w:tc>
          <w:tcPr>
            <w:tcW w:w="593" w:type="pct"/>
            <w:tcBorders>
              <w:top w:val="nil"/>
              <w:left w:val="nil"/>
              <w:bottom w:val="single" w:sz="4" w:space="0" w:color="auto"/>
              <w:right w:val="single" w:sz="4" w:space="0" w:color="auto"/>
            </w:tcBorders>
            <w:noWrap/>
            <w:vAlign w:val="center"/>
            <w:hideMark/>
          </w:tcPr>
          <w:p w14:paraId="4E96F48A"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9.00</w:t>
            </w:r>
          </w:p>
        </w:tc>
        <w:tc>
          <w:tcPr>
            <w:tcW w:w="403" w:type="pct"/>
            <w:tcBorders>
              <w:top w:val="nil"/>
              <w:left w:val="nil"/>
              <w:bottom w:val="single" w:sz="4" w:space="0" w:color="auto"/>
              <w:right w:val="single" w:sz="4" w:space="0" w:color="auto"/>
            </w:tcBorders>
            <w:noWrap/>
            <w:vAlign w:val="center"/>
            <w:hideMark/>
          </w:tcPr>
          <w:p w14:paraId="10302C0D"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53.34</w:t>
            </w:r>
          </w:p>
        </w:tc>
        <w:tc>
          <w:tcPr>
            <w:tcW w:w="403" w:type="pct"/>
            <w:tcBorders>
              <w:top w:val="nil"/>
              <w:left w:val="nil"/>
              <w:bottom w:val="single" w:sz="4" w:space="0" w:color="auto"/>
              <w:right w:val="single" w:sz="4" w:space="0" w:color="auto"/>
            </w:tcBorders>
            <w:noWrap/>
            <w:vAlign w:val="center"/>
            <w:hideMark/>
          </w:tcPr>
          <w:p w14:paraId="2316A100"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70.18</w:t>
            </w:r>
          </w:p>
        </w:tc>
        <w:tc>
          <w:tcPr>
            <w:tcW w:w="403" w:type="pct"/>
            <w:tcBorders>
              <w:top w:val="nil"/>
              <w:left w:val="nil"/>
              <w:bottom w:val="single" w:sz="4" w:space="0" w:color="auto"/>
              <w:right w:val="single" w:sz="4" w:space="0" w:color="auto"/>
            </w:tcBorders>
            <w:noWrap/>
            <w:vAlign w:val="center"/>
            <w:hideMark/>
          </w:tcPr>
          <w:p w14:paraId="362B5245"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57.77</w:t>
            </w:r>
          </w:p>
        </w:tc>
        <w:tc>
          <w:tcPr>
            <w:tcW w:w="455" w:type="pct"/>
            <w:tcBorders>
              <w:top w:val="nil"/>
              <w:left w:val="nil"/>
              <w:bottom w:val="single" w:sz="4" w:space="0" w:color="auto"/>
              <w:right w:val="single" w:sz="4" w:space="0" w:color="auto"/>
            </w:tcBorders>
            <w:noWrap/>
            <w:vAlign w:val="center"/>
            <w:hideMark/>
          </w:tcPr>
          <w:p w14:paraId="36FFEFAB" w14:textId="77777777" w:rsidR="000962AD" w:rsidRPr="009443D9" w:rsidRDefault="000962AD" w:rsidP="00DA642B">
            <w:pPr>
              <w:spacing w:after="0" w:line="240" w:lineRule="auto"/>
              <w:rPr>
                <w:rFonts w:eastAsia="Times New Roman"/>
                <w:color w:val="000000"/>
                <w:sz w:val="22"/>
                <w:szCs w:val="22"/>
                <w:lang w:eastAsia="en-AE"/>
              </w:rPr>
            </w:pPr>
            <w:r>
              <w:rPr>
                <w:color w:val="000000"/>
                <w:sz w:val="22"/>
                <w:szCs w:val="22"/>
              </w:rPr>
              <w:t>94</w:t>
            </w:r>
            <w:r w:rsidRPr="00BA20D6">
              <w:rPr>
                <w:color w:val="000000"/>
                <w:sz w:val="22"/>
                <w:szCs w:val="22"/>
              </w:rPr>
              <w:t>.88</w:t>
            </w:r>
          </w:p>
        </w:tc>
      </w:tr>
      <w:tr w:rsidR="000962AD" w:rsidRPr="009443D9" w14:paraId="407824F1" w14:textId="77777777" w:rsidTr="00DA642B">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EE3C96F" w14:textId="77777777" w:rsidR="000962AD" w:rsidRPr="009443D9"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Plant height (cm)</w:t>
            </w:r>
          </w:p>
        </w:tc>
        <w:tc>
          <w:tcPr>
            <w:tcW w:w="593" w:type="pct"/>
            <w:tcBorders>
              <w:top w:val="nil"/>
              <w:left w:val="nil"/>
              <w:bottom w:val="single" w:sz="4" w:space="0" w:color="auto"/>
              <w:right w:val="single" w:sz="4" w:space="0" w:color="auto"/>
            </w:tcBorders>
            <w:noWrap/>
            <w:vAlign w:val="center"/>
            <w:hideMark/>
          </w:tcPr>
          <w:p w14:paraId="23B363B8"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114.70</w:t>
            </w:r>
          </w:p>
        </w:tc>
        <w:tc>
          <w:tcPr>
            <w:tcW w:w="530" w:type="pct"/>
            <w:tcBorders>
              <w:top w:val="nil"/>
              <w:left w:val="nil"/>
              <w:bottom w:val="single" w:sz="4" w:space="0" w:color="auto"/>
              <w:right w:val="single" w:sz="4" w:space="0" w:color="auto"/>
            </w:tcBorders>
            <w:noWrap/>
            <w:vAlign w:val="center"/>
            <w:hideMark/>
          </w:tcPr>
          <w:p w14:paraId="34054CC1"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13.96</w:t>
            </w:r>
          </w:p>
        </w:tc>
        <w:tc>
          <w:tcPr>
            <w:tcW w:w="593" w:type="pct"/>
            <w:tcBorders>
              <w:top w:val="nil"/>
              <w:left w:val="nil"/>
              <w:bottom w:val="single" w:sz="4" w:space="0" w:color="auto"/>
              <w:right w:val="single" w:sz="4" w:space="0" w:color="auto"/>
            </w:tcBorders>
            <w:noWrap/>
            <w:vAlign w:val="center"/>
            <w:hideMark/>
          </w:tcPr>
          <w:p w14:paraId="4A5E69D2"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209.00</w:t>
            </w:r>
          </w:p>
        </w:tc>
        <w:tc>
          <w:tcPr>
            <w:tcW w:w="403" w:type="pct"/>
            <w:tcBorders>
              <w:top w:val="nil"/>
              <w:left w:val="nil"/>
              <w:bottom w:val="single" w:sz="4" w:space="0" w:color="auto"/>
              <w:right w:val="single" w:sz="4" w:space="0" w:color="auto"/>
            </w:tcBorders>
            <w:noWrap/>
            <w:vAlign w:val="center"/>
            <w:hideMark/>
          </w:tcPr>
          <w:p w14:paraId="230E71BC"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22.65</w:t>
            </w:r>
          </w:p>
        </w:tc>
        <w:tc>
          <w:tcPr>
            <w:tcW w:w="403" w:type="pct"/>
            <w:tcBorders>
              <w:top w:val="nil"/>
              <w:left w:val="nil"/>
              <w:bottom w:val="single" w:sz="4" w:space="0" w:color="auto"/>
              <w:right w:val="single" w:sz="4" w:space="0" w:color="auto"/>
            </w:tcBorders>
            <w:noWrap/>
            <w:vAlign w:val="center"/>
            <w:hideMark/>
          </w:tcPr>
          <w:p w14:paraId="7C2E07F8"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25.30</w:t>
            </w:r>
          </w:p>
        </w:tc>
        <w:tc>
          <w:tcPr>
            <w:tcW w:w="403" w:type="pct"/>
            <w:tcBorders>
              <w:top w:val="nil"/>
              <w:left w:val="nil"/>
              <w:bottom w:val="single" w:sz="4" w:space="0" w:color="auto"/>
              <w:right w:val="single" w:sz="4" w:space="0" w:color="auto"/>
            </w:tcBorders>
            <w:noWrap/>
            <w:vAlign w:val="center"/>
            <w:hideMark/>
          </w:tcPr>
          <w:p w14:paraId="0CF4AAA9"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80.14</w:t>
            </w:r>
          </w:p>
        </w:tc>
        <w:tc>
          <w:tcPr>
            <w:tcW w:w="455" w:type="pct"/>
            <w:tcBorders>
              <w:top w:val="nil"/>
              <w:left w:val="nil"/>
              <w:bottom w:val="single" w:sz="4" w:space="0" w:color="auto"/>
              <w:right w:val="single" w:sz="4" w:space="0" w:color="auto"/>
            </w:tcBorders>
            <w:noWrap/>
            <w:vAlign w:val="center"/>
            <w:hideMark/>
          </w:tcPr>
          <w:p w14:paraId="2143C8B9"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46.66</w:t>
            </w:r>
          </w:p>
        </w:tc>
      </w:tr>
      <w:tr w:rsidR="000962AD" w:rsidRPr="009443D9" w14:paraId="0727A370" w14:textId="77777777" w:rsidTr="00DA642B">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5C2E132E" w14:textId="77777777" w:rsidR="000962AD" w:rsidRPr="009443D9"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leaves per plant</w:t>
            </w:r>
          </w:p>
        </w:tc>
        <w:tc>
          <w:tcPr>
            <w:tcW w:w="593" w:type="pct"/>
            <w:tcBorders>
              <w:top w:val="nil"/>
              <w:left w:val="nil"/>
              <w:bottom w:val="single" w:sz="4" w:space="0" w:color="auto"/>
              <w:right w:val="single" w:sz="4" w:space="0" w:color="auto"/>
            </w:tcBorders>
            <w:noWrap/>
            <w:vAlign w:val="center"/>
            <w:hideMark/>
          </w:tcPr>
          <w:p w14:paraId="6EA2BF8C"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10.59</w:t>
            </w:r>
          </w:p>
        </w:tc>
        <w:tc>
          <w:tcPr>
            <w:tcW w:w="530" w:type="pct"/>
            <w:tcBorders>
              <w:top w:val="nil"/>
              <w:left w:val="nil"/>
              <w:bottom w:val="single" w:sz="4" w:space="0" w:color="auto"/>
              <w:right w:val="single" w:sz="4" w:space="0" w:color="auto"/>
            </w:tcBorders>
            <w:noWrap/>
            <w:vAlign w:val="center"/>
            <w:hideMark/>
          </w:tcPr>
          <w:p w14:paraId="749B5704"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1.00</w:t>
            </w:r>
          </w:p>
        </w:tc>
        <w:tc>
          <w:tcPr>
            <w:tcW w:w="593" w:type="pct"/>
            <w:tcBorders>
              <w:top w:val="nil"/>
              <w:left w:val="nil"/>
              <w:bottom w:val="single" w:sz="4" w:space="0" w:color="auto"/>
              <w:right w:val="single" w:sz="4" w:space="0" w:color="auto"/>
            </w:tcBorders>
            <w:noWrap/>
            <w:vAlign w:val="center"/>
            <w:hideMark/>
          </w:tcPr>
          <w:p w14:paraId="066629B8"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13.67</w:t>
            </w:r>
          </w:p>
        </w:tc>
        <w:tc>
          <w:tcPr>
            <w:tcW w:w="403" w:type="pct"/>
            <w:tcBorders>
              <w:top w:val="nil"/>
              <w:left w:val="nil"/>
              <w:bottom w:val="single" w:sz="4" w:space="0" w:color="auto"/>
              <w:right w:val="single" w:sz="4" w:space="0" w:color="auto"/>
            </w:tcBorders>
            <w:noWrap/>
            <w:vAlign w:val="center"/>
            <w:hideMark/>
          </w:tcPr>
          <w:p w14:paraId="185B35AA"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9.64</w:t>
            </w:r>
          </w:p>
        </w:tc>
        <w:tc>
          <w:tcPr>
            <w:tcW w:w="403" w:type="pct"/>
            <w:tcBorders>
              <w:top w:val="nil"/>
              <w:left w:val="nil"/>
              <w:bottom w:val="single" w:sz="4" w:space="0" w:color="auto"/>
              <w:right w:val="single" w:sz="4" w:space="0" w:color="auto"/>
            </w:tcBorders>
            <w:noWrap/>
            <w:vAlign w:val="center"/>
            <w:hideMark/>
          </w:tcPr>
          <w:p w14:paraId="7E26689C"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13.48</w:t>
            </w:r>
          </w:p>
        </w:tc>
        <w:tc>
          <w:tcPr>
            <w:tcW w:w="403" w:type="pct"/>
            <w:tcBorders>
              <w:top w:val="nil"/>
              <w:left w:val="nil"/>
              <w:bottom w:val="single" w:sz="4" w:space="0" w:color="auto"/>
              <w:right w:val="single" w:sz="4" w:space="0" w:color="auto"/>
            </w:tcBorders>
            <w:noWrap/>
            <w:vAlign w:val="center"/>
            <w:hideMark/>
          </w:tcPr>
          <w:p w14:paraId="22882F2C"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51.07</w:t>
            </w:r>
          </w:p>
        </w:tc>
        <w:tc>
          <w:tcPr>
            <w:tcW w:w="455" w:type="pct"/>
            <w:tcBorders>
              <w:top w:val="nil"/>
              <w:left w:val="nil"/>
              <w:bottom w:val="single" w:sz="4" w:space="0" w:color="auto"/>
              <w:right w:val="single" w:sz="4" w:space="0" w:color="auto"/>
            </w:tcBorders>
            <w:noWrap/>
            <w:vAlign w:val="center"/>
            <w:hideMark/>
          </w:tcPr>
          <w:p w14:paraId="5D866042"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19.85</w:t>
            </w:r>
          </w:p>
        </w:tc>
      </w:tr>
      <w:tr w:rsidR="000962AD" w:rsidRPr="009443D9" w14:paraId="614A6361" w14:textId="77777777" w:rsidTr="00DA642B">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6B5C2E7" w14:textId="77777777" w:rsidR="000962AD" w:rsidRPr="009443D9"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ears per plan</w:t>
            </w:r>
            <w:r>
              <w:rPr>
                <w:rFonts w:eastAsia="Times New Roman"/>
                <w:color w:val="000000"/>
                <w:sz w:val="22"/>
                <w:szCs w:val="22"/>
                <w:lang w:eastAsia="en-AE"/>
              </w:rPr>
              <w:t>t</w:t>
            </w:r>
          </w:p>
        </w:tc>
        <w:tc>
          <w:tcPr>
            <w:tcW w:w="593" w:type="pct"/>
            <w:tcBorders>
              <w:top w:val="nil"/>
              <w:left w:val="nil"/>
              <w:bottom w:val="single" w:sz="4" w:space="0" w:color="auto"/>
              <w:right w:val="single" w:sz="4" w:space="0" w:color="auto"/>
            </w:tcBorders>
            <w:noWrap/>
            <w:vAlign w:val="center"/>
            <w:hideMark/>
          </w:tcPr>
          <w:p w14:paraId="5602C8C5"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1.54</w:t>
            </w:r>
          </w:p>
        </w:tc>
        <w:tc>
          <w:tcPr>
            <w:tcW w:w="530" w:type="pct"/>
            <w:tcBorders>
              <w:top w:val="nil"/>
              <w:left w:val="nil"/>
              <w:bottom w:val="single" w:sz="4" w:space="0" w:color="auto"/>
              <w:right w:val="single" w:sz="4" w:space="0" w:color="auto"/>
            </w:tcBorders>
            <w:noWrap/>
            <w:vAlign w:val="center"/>
            <w:hideMark/>
          </w:tcPr>
          <w:p w14:paraId="43DD17E4"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1.00</w:t>
            </w:r>
          </w:p>
        </w:tc>
        <w:tc>
          <w:tcPr>
            <w:tcW w:w="593" w:type="pct"/>
            <w:tcBorders>
              <w:top w:val="nil"/>
              <w:left w:val="nil"/>
              <w:bottom w:val="single" w:sz="4" w:space="0" w:color="auto"/>
              <w:right w:val="single" w:sz="4" w:space="0" w:color="auto"/>
            </w:tcBorders>
            <w:noWrap/>
            <w:vAlign w:val="center"/>
            <w:hideMark/>
          </w:tcPr>
          <w:p w14:paraId="13EA5601"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3.66</w:t>
            </w:r>
          </w:p>
        </w:tc>
        <w:tc>
          <w:tcPr>
            <w:tcW w:w="403" w:type="pct"/>
            <w:tcBorders>
              <w:top w:val="nil"/>
              <w:left w:val="nil"/>
              <w:bottom w:val="single" w:sz="4" w:space="0" w:color="auto"/>
              <w:right w:val="single" w:sz="4" w:space="0" w:color="auto"/>
            </w:tcBorders>
            <w:noWrap/>
            <w:vAlign w:val="center"/>
            <w:hideMark/>
          </w:tcPr>
          <w:p w14:paraId="1FF2257A"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31.10</w:t>
            </w:r>
          </w:p>
        </w:tc>
        <w:tc>
          <w:tcPr>
            <w:tcW w:w="403" w:type="pct"/>
            <w:tcBorders>
              <w:top w:val="nil"/>
              <w:left w:val="nil"/>
              <w:bottom w:val="single" w:sz="4" w:space="0" w:color="auto"/>
              <w:right w:val="single" w:sz="4" w:space="0" w:color="auto"/>
            </w:tcBorders>
            <w:noWrap/>
            <w:vAlign w:val="center"/>
            <w:hideMark/>
          </w:tcPr>
          <w:p w14:paraId="27948D3E"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32.37</w:t>
            </w:r>
          </w:p>
        </w:tc>
        <w:tc>
          <w:tcPr>
            <w:tcW w:w="403" w:type="pct"/>
            <w:tcBorders>
              <w:top w:val="nil"/>
              <w:left w:val="nil"/>
              <w:bottom w:val="single" w:sz="4" w:space="0" w:color="auto"/>
              <w:right w:val="single" w:sz="4" w:space="0" w:color="auto"/>
            </w:tcBorders>
            <w:noWrap/>
            <w:vAlign w:val="center"/>
            <w:hideMark/>
          </w:tcPr>
          <w:p w14:paraId="08FB47C9"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92.32</w:t>
            </w:r>
          </w:p>
        </w:tc>
        <w:tc>
          <w:tcPr>
            <w:tcW w:w="455" w:type="pct"/>
            <w:tcBorders>
              <w:top w:val="nil"/>
              <w:left w:val="nil"/>
              <w:bottom w:val="single" w:sz="4" w:space="0" w:color="auto"/>
              <w:right w:val="single" w:sz="4" w:space="0" w:color="auto"/>
            </w:tcBorders>
            <w:noWrap/>
            <w:vAlign w:val="center"/>
            <w:hideMark/>
          </w:tcPr>
          <w:p w14:paraId="2AFDAFB4"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64.06</w:t>
            </w:r>
          </w:p>
        </w:tc>
      </w:tr>
      <w:tr w:rsidR="000962AD" w:rsidRPr="009443D9" w14:paraId="3BAEFDC7" w14:textId="77777777" w:rsidTr="00DA642B">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7DD37C04" w14:textId="77777777" w:rsidR="000962AD" w:rsidRPr="009443D9"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length (cm)</w:t>
            </w:r>
          </w:p>
        </w:tc>
        <w:tc>
          <w:tcPr>
            <w:tcW w:w="593" w:type="pct"/>
            <w:tcBorders>
              <w:top w:val="nil"/>
              <w:left w:val="nil"/>
              <w:bottom w:val="single" w:sz="4" w:space="0" w:color="auto"/>
              <w:right w:val="single" w:sz="4" w:space="0" w:color="auto"/>
            </w:tcBorders>
            <w:noWrap/>
            <w:vAlign w:val="center"/>
            <w:hideMark/>
          </w:tcPr>
          <w:p w14:paraId="3549A85B"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60.30</w:t>
            </w:r>
          </w:p>
        </w:tc>
        <w:tc>
          <w:tcPr>
            <w:tcW w:w="530" w:type="pct"/>
            <w:tcBorders>
              <w:top w:val="nil"/>
              <w:left w:val="nil"/>
              <w:bottom w:val="single" w:sz="4" w:space="0" w:color="auto"/>
              <w:right w:val="single" w:sz="4" w:space="0" w:color="auto"/>
            </w:tcBorders>
            <w:noWrap/>
            <w:vAlign w:val="center"/>
            <w:hideMark/>
          </w:tcPr>
          <w:p w14:paraId="65CC6B1F"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28.02</w:t>
            </w:r>
          </w:p>
        </w:tc>
        <w:tc>
          <w:tcPr>
            <w:tcW w:w="593" w:type="pct"/>
            <w:tcBorders>
              <w:top w:val="nil"/>
              <w:left w:val="nil"/>
              <w:bottom w:val="single" w:sz="4" w:space="0" w:color="auto"/>
              <w:right w:val="single" w:sz="4" w:space="0" w:color="auto"/>
            </w:tcBorders>
            <w:noWrap/>
            <w:vAlign w:val="center"/>
            <w:hideMark/>
          </w:tcPr>
          <w:p w14:paraId="6E3669B6"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97.61</w:t>
            </w:r>
          </w:p>
        </w:tc>
        <w:tc>
          <w:tcPr>
            <w:tcW w:w="403" w:type="pct"/>
            <w:tcBorders>
              <w:top w:val="nil"/>
              <w:left w:val="nil"/>
              <w:bottom w:val="single" w:sz="4" w:space="0" w:color="auto"/>
              <w:right w:val="single" w:sz="4" w:space="0" w:color="auto"/>
            </w:tcBorders>
            <w:noWrap/>
            <w:vAlign w:val="center"/>
            <w:hideMark/>
          </w:tcPr>
          <w:p w14:paraId="38826913"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17.42</w:t>
            </w:r>
          </w:p>
        </w:tc>
        <w:tc>
          <w:tcPr>
            <w:tcW w:w="403" w:type="pct"/>
            <w:tcBorders>
              <w:top w:val="nil"/>
              <w:left w:val="nil"/>
              <w:bottom w:val="single" w:sz="4" w:space="0" w:color="auto"/>
              <w:right w:val="single" w:sz="4" w:space="0" w:color="auto"/>
            </w:tcBorders>
            <w:noWrap/>
            <w:vAlign w:val="center"/>
            <w:hideMark/>
          </w:tcPr>
          <w:p w14:paraId="7E05BE6A"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19.27</w:t>
            </w:r>
          </w:p>
        </w:tc>
        <w:tc>
          <w:tcPr>
            <w:tcW w:w="403" w:type="pct"/>
            <w:tcBorders>
              <w:top w:val="nil"/>
              <w:left w:val="nil"/>
              <w:bottom w:val="single" w:sz="4" w:space="0" w:color="auto"/>
              <w:right w:val="single" w:sz="4" w:space="0" w:color="auto"/>
            </w:tcBorders>
            <w:noWrap/>
            <w:vAlign w:val="center"/>
            <w:hideMark/>
          </w:tcPr>
          <w:p w14:paraId="3D66D168"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81.71</w:t>
            </w:r>
          </w:p>
        </w:tc>
        <w:tc>
          <w:tcPr>
            <w:tcW w:w="455" w:type="pct"/>
            <w:tcBorders>
              <w:top w:val="nil"/>
              <w:left w:val="nil"/>
              <w:bottom w:val="single" w:sz="4" w:space="0" w:color="auto"/>
              <w:right w:val="single" w:sz="4" w:space="0" w:color="auto"/>
            </w:tcBorders>
            <w:noWrap/>
            <w:vAlign w:val="center"/>
            <w:hideMark/>
          </w:tcPr>
          <w:p w14:paraId="2C7C6803"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35.88</w:t>
            </w:r>
          </w:p>
        </w:tc>
      </w:tr>
      <w:tr w:rsidR="000962AD" w:rsidRPr="009443D9" w14:paraId="15750DFD" w14:textId="77777777" w:rsidTr="00DA642B">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434A8818" w14:textId="77777777" w:rsidR="000962AD" w:rsidRPr="009443D9"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width (cm)</w:t>
            </w:r>
          </w:p>
        </w:tc>
        <w:tc>
          <w:tcPr>
            <w:tcW w:w="593" w:type="pct"/>
            <w:tcBorders>
              <w:top w:val="nil"/>
              <w:left w:val="nil"/>
              <w:bottom w:val="single" w:sz="4" w:space="0" w:color="auto"/>
              <w:right w:val="single" w:sz="4" w:space="0" w:color="auto"/>
            </w:tcBorders>
            <w:noWrap/>
            <w:vAlign w:val="center"/>
            <w:hideMark/>
          </w:tcPr>
          <w:p w14:paraId="1D53E187"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5.38</w:t>
            </w:r>
          </w:p>
        </w:tc>
        <w:tc>
          <w:tcPr>
            <w:tcW w:w="530" w:type="pct"/>
            <w:tcBorders>
              <w:top w:val="nil"/>
              <w:left w:val="nil"/>
              <w:bottom w:val="single" w:sz="4" w:space="0" w:color="auto"/>
              <w:right w:val="single" w:sz="4" w:space="0" w:color="auto"/>
            </w:tcBorders>
            <w:noWrap/>
            <w:vAlign w:val="center"/>
            <w:hideMark/>
          </w:tcPr>
          <w:p w14:paraId="35FFC598"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3.97</w:t>
            </w:r>
          </w:p>
        </w:tc>
        <w:tc>
          <w:tcPr>
            <w:tcW w:w="593" w:type="pct"/>
            <w:tcBorders>
              <w:top w:val="nil"/>
              <w:left w:val="nil"/>
              <w:bottom w:val="single" w:sz="4" w:space="0" w:color="auto"/>
              <w:right w:val="single" w:sz="4" w:space="0" w:color="auto"/>
            </w:tcBorders>
            <w:noWrap/>
            <w:vAlign w:val="center"/>
            <w:hideMark/>
          </w:tcPr>
          <w:p w14:paraId="304C31FC"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6.80</w:t>
            </w:r>
          </w:p>
        </w:tc>
        <w:tc>
          <w:tcPr>
            <w:tcW w:w="403" w:type="pct"/>
            <w:tcBorders>
              <w:top w:val="nil"/>
              <w:left w:val="nil"/>
              <w:bottom w:val="single" w:sz="4" w:space="0" w:color="auto"/>
              <w:right w:val="single" w:sz="4" w:space="0" w:color="auto"/>
            </w:tcBorders>
            <w:noWrap/>
            <w:vAlign w:val="center"/>
            <w:hideMark/>
          </w:tcPr>
          <w:p w14:paraId="76265B3F"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11.12</w:t>
            </w:r>
          </w:p>
        </w:tc>
        <w:tc>
          <w:tcPr>
            <w:tcW w:w="403" w:type="pct"/>
            <w:tcBorders>
              <w:top w:val="nil"/>
              <w:left w:val="nil"/>
              <w:bottom w:val="single" w:sz="4" w:space="0" w:color="auto"/>
              <w:right w:val="single" w:sz="4" w:space="0" w:color="auto"/>
            </w:tcBorders>
            <w:noWrap/>
            <w:vAlign w:val="center"/>
            <w:hideMark/>
          </w:tcPr>
          <w:p w14:paraId="388783C3"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11.72</w:t>
            </w:r>
          </w:p>
        </w:tc>
        <w:tc>
          <w:tcPr>
            <w:tcW w:w="403" w:type="pct"/>
            <w:tcBorders>
              <w:top w:val="nil"/>
              <w:left w:val="nil"/>
              <w:bottom w:val="single" w:sz="4" w:space="0" w:color="auto"/>
              <w:right w:val="single" w:sz="4" w:space="0" w:color="auto"/>
            </w:tcBorders>
            <w:noWrap/>
            <w:vAlign w:val="center"/>
            <w:hideMark/>
          </w:tcPr>
          <w:p w14:paraId="41D69DB1"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89.95</w:t>
            </w:r>
          </w:p>
        </w:tc>
        <w:tc>
          <w:tcPr>
            <w:tcW w:w="455" w:type="pct"/>
            <w:tcBorders>
              <w:top w:val="nil"/>
              <w:left w:val="nil"/>
              <w:bottom w:val="single" w:sz="4" w:space="0" w:color="auto"/>
              <w:right w:val="single" w:sz="4" w:space="0" w:color="auto"/>
            </w:tcBorders>
            <w:noWrap/>
            <w:vAlign w:val="center"/>
            <w:hideMark/>
          </w:tcPr>
          <w:p w14:paraId="616C5E93"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22.91</w:t>
            </w:r>
          </w:p>
        </w:tc>
      </w:tr>
      <w:tr w:rsidR="000962AD" w:rsidRPr="009443D9" w14:paraId="5CCC168C" w14:textId="77777777" w:rsidTr="00DA642B">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46A65B8E" w14:textId="77777777" w:rsidR="000962AD" w:rsidRPr="009443D9"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area</w:t>
            </w:r>
            <w:r>
              <w:rPr>
                <w:rFonts w:eastAsia="Times New Roman"/>
                <w:color w:val="000000"/>
                <w:sz w:val="22"/>
                <w:szCs w:val="22"/>
                <w:lang w:eastAsia="en-AE"/>
              </w:rPr>
              <w:t xml:space="preserve"> per plant</w:t>
            </w:r>
            <w:r w:rsidRPr="00C12561">
              <w:rPr>
                <w:rFonts w:eastAsia="Times New Roman"/>
                <w:color w:val="000000"/>
                <w:sz w:val="22"/>
                <w:szCs w:val="22"/>
                <w:lang w:eastAsia="en-AE"/>
              </w:rPr>
              <w:t xml:space="preserve"> (cm</w:t>
            </w:r>
            <w:r w:rsidRPr="00DB3537">
              <w:rPr>
                <w:rFonts w:eastAsia="Times New Roman"/>
                <w:color w:val="000000"/>
                <w:sz w:val="22"/>
                <w:szCs w:val="22"/>
                <w:vertAlign w:val="superscript"/>
                <w:lang w:eastAsia="en-AE"/>
              </w:rPr>
              <w:t>2</w:t>
            </w:r>
            <w:r w:rsidRPr="00C12561">
              <w:rPr>
                <w:rFonts w:eastAsia="Times New Roman"/>
                <w:color w:val="000000"/>
                <w:sz w:val="22"/>
                <w:szCs w:val="22"/>
                <w:lang w:eastAsia="en-AE"/>
              </w:rPr>
              <w:t>)</w:t>
            </w:r>
          </w:p>
        </w:tc>
        <w:tc>
          <w:tcPr>
            <w:tcW w:w="593" w:type="pct"/>
            <w:tcBorders>
              <w:top w:val="nil"/>
              <w:left w:val="nil"/>
              <w:bottom w:val="single" w:sz="4" w:space="0" w:color="auto"/>
              <w:right w:val="single" w:sz="4" w:space="0" w:color="auto"/>
            </w:tcBorders>
            <w:noWrap/>
            <w:vAlign w:val="center"/>
            <w:hideMark/>
          </w:tcPr>
          <w:p w14:paraId="77133CB6" w14:textId="63953849"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2573</w:t>
            </w:r>
          </w:p>
        </w:tc>
        <w:tc>
          <w:tcPr>
            <w:tcW w:w="530" w:type="pct"/>
            <w:tcBorders>
              <w:top w:val="nil"/>
              <w:left w:val="nil"/>
              <w:bottom w:val="single" w:sz="4" w:space="0" w:color="auto"/>
              <w:right w:val="single" w:sz="4" w:space="0" w:color="auto"/>
            </w:tcBorders>
            <w:noWrap/>
            <w:vAlign w:val="center"/>
            <w:hideMark/>
          </w:tcPr>
          <w:p w14:paraId="380D0210" w14:textId="493F2E7C"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175</w:t>
            </w:r>
          </w:p>
        </w:tc>
        <w:tc>
          <w:tcPr>
            <w:tcW w:w="593" w:type="pct"/>
            <w:tcBorders>
              <w:top w:val="nil"/>
              <w:left w:val="nil"/>
              <w:bottom w:val="single" w:sz="4" w:space="0" w:color="auto"/>
              <w:right w:val="single" w:sz="4" w:space="0" w:color="auto"/>
            </w:tcBorders>
            <w:noWrap/>
            <w:vAlign w:val="center"/>
            <w:hideMark/>
          </w:tcPr>
          <w:p w14:paraId="6614E1AC" w14:textId="40335562"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5054</w:t>
            </w:r>
          </w:p>
        </w:tc>
        <w:tc>
          <w:tcPr>
            <w:tcW w:w="403" w:type="pct"/>
            <w:tcBorders>
              <w:top w:val="nil"/>
              <w:left w:val="nil"/>
              <w:bottom w:val="single" w:sz="4" w:space="0" w:color="auto"/>
              <w:right w:val="single" w:sz="4" w:space="0" w:color="auto"/>
            </w:tcBorders>
            <w:noWrap/>
            <w:vAlign w:val="center"/>
            <w:hideMark/>
          </w:tcPr>
          <w:p w14:paraId="4A2276B9"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22.99</w:t>
            </w:r>
          </w:p>
        </w:tc>
        <w:tc>
          <w:tcPr>
            <w:tcW w:w="403" w:type="pct"/>
            <w:tcBorders>
              <w:top w:val="nil"/>
              <w:left w:val="nil"/>
              <w:bottom w:val="single" w:sz="4" w:space="0" w:color="auto"/>
              <w:right w:val="single" w:sz="4" w:space="0" w:color="auto"/>
            </w:tcBorders>
            <w:noWrap/>
            <w:vAlign w:val="center"/>
            <w:hideMark/>
          </w:tcPr>
          <w:p w14:paraId="27317EFC"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26.26</w:t>
            </w:r>
          </w:p>
        </w:tc>
        <w:tc>
          <w:tcPr>
            <w:tcW w:w="403" w:type="pct"/>
            <w:tcBorders>
              <w:top w:val="nil"/>
              <w:left w:val="nil"/>
              <w:bottom w:val="single" w:sz="4" w:space="0" w:color="auto"/>
              <w:right w:val="single" w:sz="4" w:space="0" w:color="auto"/>
            </w:tcBorders>
            <w:noWrap/>
            <w:vAlign w:val="center"/>
            <w:hideMark/>
          </w:tcPr>
          <w:p w14:paraId="30E152FA"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76.61</w:t>
            </w:r>
          </w:p>
        </w:tc>
        <w:tc>
          <w:tcPr>
            <w:tcW w:w="455" w:type="pct"/>
            <w:tcBorders>
              <w:top w:val="nil"/>
              <w:left w:val="nil"/>
              <w:bottom w:val="single" w:sz="4" w:space="0" w:color="auto"/>
              <w:right w:val="single" w:sz="4" w:space="0" w:color="auto"/>
            </w:tcBorders>
            <w:noWrap/>
            <w:vAlign w:val="center"/>
            <w:hideMark/>
          </w:tcPr>
          <w:p w14:paraId="4F391AF5"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47.35</w:t>
            </w:r>
          </w:p>
        </w:tc>
      </w:tr>
      <w:tr w:rsidR="000962AD" w:rsidRPr="009443D9" w14:paraId="17E94C16" w14:textId="77777777" w:rsidTr="00DA642B">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C89E821" w14:textId="77777777" w:rsidR="000962AD" w:rsidRPr="009443D9"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Stem diameter (cm)</w:t>
            </w:r>
          </w:p>
        </w:tc>
        <w:tc>
          <w:tcPr>
            <w:tcW w:w="593" w:type="pct"/>
            <w:tcBorders>
              <w:top w:val="nil"/>
              <w:left w:val="nil"/>
              <w:bottom w:val="single" w:sz="4" w:space="0" w:color="auto"/>
              <w:right w:val="single" w:sz="4" w:space="0" w:color="auto"/>
            </w:tcBorders>
            <w:noWrap/>
            <w:vAlign w:val="center"/>
            <w:hideMark/>
          </w:tcPr>
          <w:p w14:paraId="719B09B6"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18.38</w:t>
            </w:r>
          </w:p>
        </w:tc>
        <w:tc>
          <w:tcPr>
            <w:tcW w:w="530" w:type="pct"/>
            <w:tcBorders>
              <w:top w:val="nil"/>
              <w:left w:val="nil"/>
              <w:bottom w:val="single" w:sz="4" w:space="0" w:color="auto"/>
              <w:right w:val="single" w:sz="4" w:space="0" w:color="auto"/>
            </w:tcBorders>
            <w:noWrap/>
            <w:vAlign w:val="center"/>
            <w:hideMark/>
          </w:tcPr>
          <w:p w14:paraId="63D06F25"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8.85</w:t>
            </w:r>
          </w:p>
        </w:tc>
        <w:tc>
          <w:tcPr>
            <w:tcW w:w="593" w:type="pct"/>
            <w:tcBorders>
              <w:top w:val="nil"/>
              <w:left w:val="nil"/>
              <w:bottom w:val="single" w:sz="4" w:space="0" w:color="auto"/>
              <w:right w:val="single" w:sz="4" w:space="0" w:color="auto"/>
            </w:tcBorders>
            <w:noWrap/>
            <w:vAlign w:val="center"/>
            <w:hideMark/>
          </w:tcPr>
          <w:p w14:paraId="4E44CB29"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38.36</w:t>
            </w:r>
          </w:p>
        </w:tc>
        <w:tc>
          <w:tcPr>
            <w:tcW w:w="403" w:type="pct"/>
            <w:tcBorders>
              <w:top w:val="nil"/>
              <w:left w:val="nil"/>
              <w:bottom w:val="single" w:sz="4" w:space="0" w:color="auto"/>
              <w:right w:val="single" w:sz="4" w:space="0" w:color="auto"/>
            </w:tcBorders>
            <w:noWrap/>
            <w:vAlign w:val="center"/>
            <w:hideMark/>
          </w:tcPr>
          <w:p w14:paraId="4032D33D"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21.36</w:t>
            </w:r>
          </w:p>
        </w:tc>
        <w:tc>
          <w:tcPr>
            <w:tcW w:w="403" w:type="pct"/>
            <w:tcBorders>
              <w:top w:val="nil"/>
              <w:left w:val="nil"/>
              <w:bottom w:val="single" w:sz="4" w:space="0" w:color="auto"/>
              <w:right w:val="single" w:sz="4" w:space="0" w:color="auto"/>
            </w:tcBorders>
            <w:noWrap/>
            <w:vAlign w:val="center"/>
            <w:hideMark/>
          </w:tcPr>
          <w:p w14:paraId="78DEA1D9"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23.26</w:t>
            </w:r>
          </w:p>
        </w:tc>
        <w:tc>
          <w:tcPr>
            <w:tcW w:w="403" w:type="pct"/>
            <w:tcBorders>
              <w:top w:val="nil"/>
              <w:left w:val="nil"/>
              <w:bottom w:val="single" w:sz="4" w:space="0" w:color="auto"/>
              <w:right w:val="single" w:sz="4" w:space="0" w:color="auto"/>
            </w:tcBorders>
            <w:noWrap/>
            <w:vAlign w:val="center"/>
            <w:hideMark/>
          </w:tcPr>
          <w:p w14:paraId="0FF4081B"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84.34</w:t>
            </w:r>
          </w:p>
        </w:tc>
        <w:tc>
          <w:tcPr>
            <w:tcW w:w="455" w:type="pct"/>
            <w:tcBorders>
              <w:top w:val="nil"/>
              <w:left w:val="nil"/>
              <w:bottom w:val="single" w:sz="4" w:space="0" w:color="auto"/>
              <w:right w:val="single" w:sz="4" w:space="0" w:color="auto"/>
            </w:tcBorders>
            <w:noWrap/>
            <w:vAlign w:val="center"/>
            <w:hideMark/>
          </w:tcPr>
          <w:p w14:paraId="1FE7BA78"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44.00</w:t>
            </w:r>
          </w:p>
        </w:tc>
      </w:tr>
      <w:tr w:rsidR="000962AD" w:rsidRPr="009443D9" w14:paraId="0C22345B" w14:textId="77777777" w:rsidTr="00DA642B">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6C18AE33" w14:textId="77777777" w:rsidR="000962AD" w:rsidRPr="009443D9"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 stem ratio</w:t>
            </w:r>
          </w:p>
        </w:tc>
        <w:tc>
          <w:tcPr>
            <w:tcW w:w="593" w:type="pct"/>
            <w:tcBorders>
              <w:top w:val="nil"/>
              <w:left w:val="nil"/>
              <w:bottom w:val="single" w:sz="4" w:space="0" w:color="auto"/>
              <w:right w:val="single" w:sz="4" w:space="0" w:color="auto"/>
            </w:tcBorders>
            <w:noWrap/>
            <w:vAlign w:val="center"/>
            <w:hideMark/>
          </w:tcPr>
          <w:p w14:paraId="09DFBBF0"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0.53</w:t>
            </w:r>
          </w:p>
        </w:tc>
        <w:tc>
          <w:tcPr>
            <w:tcW w:w="530" w:type="pct"/>
            <w:tcBorders>
              <w:top w:val="nil"/>
              <w:left w:val="nil"/>
              <w:bottom w:val="single" w:sz="4" w:space="0" w:color="auto"/>
              <w:right w:val="single" w:sz="4" w:space="0" w:color="auto"/>
            </w:tcBorders>
            <w:noWrap/>
            <w:vAlign w:val="center"/>
            <w:hideMark/>
          </w:tcPr>
          <w:p w14:paraId="67399EC2"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0.28</w:t>
            </w:r>
          </w:p>
        </w:tc>
        <w:tc>
          <w:tcPr>
            <w:tcW w:w="593" w:type="pct"/>
            <w:tcBorders>
              <w:top w:val="nil"/>
              <w:left w:val="nil"/>
              <w:bottom w:val="single" w:sz="4" w:space="0" w:color="auto"/>
              <w:right w:val="single" w:sz="4" w:space="0" w:color="auto"/>
            </w:tcBorders>
            <w:noWrap/>
            <w:vAlign w:val="center"/>
            <w:hideMark/>
          </w:tcPr>
          <w:p w14:paraId="288C57A3"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0.79</w:t>
            </w:r>
          </w:p>
        </w:tc>
        <w:tc>
          <w:tcPr>
            <w:tcW w:w="403" w:type="pct"/>
            <w:tcBorders>
              <w:top w:val="nil"/>
              <w:left w:val="nil"/>
              <w:bottom w:val="single" w:sz="4" w:space="0" w:color="auto"/>
              <w:right w:val="single" w:sz="4" w:space="0" w:color="auto"/>
            </w:tcBorders>
            <w:noWrap/>
            <w:vAlign w:val="center"/>
            <w:hideMark/>
          </w:tcPr>
          <w:p w14:paraId="2B0AD5EB"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24.53</w:t>
            </w:r>
          </w:p>
        </w:tc>
        <w:tc>
          <w:tcPr>
            <w:tcW w:w="403" w:type="pct"/>
            <w:tcBorders>
              <w:top w:val="nil"/>
              <w:left w:val="nil"/>
              <w:bottom w:val="single" w:sz="4" w:space="0" w:color="auto"/>
              <w:right w:val="single" w:sz="4" w:space="0" w:color="auto"/>
            </w:tcBorders>
            <w:noWrap/>
            <w:vAlign w:val="center"/>
            <w:hideMark/>
          </w:tcPr>
          <w:p w14:paraId="59BD59B5"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25.76</w:t>
            </w:r>
          </w:p>
        </w:tc>
        <w:tc>
          <w:tcPr>
            <w:tcW w:w="403" w:type="pct"/>
            <w:tcBorders>
              <w:top w:val="nil"/>
              <w:left w:val="nil"/>
              <w:bottom w:val="single" w:sz="4" w:space="0" w:color="auto"/>
              <w:right w:val="single" w:sz="4" w:space="0" w:color="auto"/>
            </w:tcBorders>
            <w:noWrap/>
            <w:vAlign w:val="center"/>
            <w:hideMark/>
          </w:tcPr>
          <w:p w14:paraId="50275D94"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90.69</w:t>
            </w:r>
          </w:p>
        </w:tc>
        <w:tc>
          <w:tcPr>
            <w:tcW w:w="455" w:type="pct"/>
            <w:tcBorders>
              <w:top w:val="nil"/>
              <w:left w:val="nil"/>
              <w:bottom w:val="single" w:sz="4" w:space="0" w:color="auto"/>
              <w:right w:val="single" w:sz="4" w:space="0" w:color="auto"/>
            </w:tcBorders>
            <w:noWrap/>
            <w:vAlign w:val="center"/>
            <w:hideMark/>
          </w:tcPr>
          <w:p w14:paraId="113DD507"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50.53</w:t>
            </w:r>
          </w:p>
        </w:tc>
      </w:tr>
      <w:tr w:rsidR="000962AD" w:rsidRPr="009443D9" w14:paraId="596B411A" w14:textId="77777777" w:rsidTr="00DA642B">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73F2D20" w14:textId="77777777" w:rsidR="000962AD" w:rsidRPr="009443D9"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Ear weight with husk (g</w:t>
            </w:r>
            <w:r>
              <w:rPr>
                <w:rFonts w:eastAsia="Times New Roman"/>
                <w:color w:val="000000"/>
                <w:sz w:val="22"/>
                <w:szCs w:val="22"/>
                <w:lang w:eastAsia="en-AE"/>
              </w:rPr>
              <w:t>)</w:t>
            </w:r>
          </w:p>
        </w:tc>
        <w:tc>
          <w:tcPr>
            <w:tcW w:w="593" w:type="pct"/>
            <w:tcBorders>
              <w:top w:val="nil"/>
              <w:left w:val="nil"/>
              <w:bottom w:val="single" w:sz="4" w:space="0" w:color="auto"/>
              <w:right w:val="single" w:sz="4" w:space="0" w:color="auto"/>
            </w:tcBorders>
            <w:noWrap/>
            <w:vAlign w:val="center"/>
            <w:hideMark/>
          </w:tcPr>
          <w:p w14:paraId="6DB2E297"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153.21</w:t>
            </w:r>
          </w:p>
        </w:tc>
        <w:tc>
          <w:tcPr>
            <w:tcW w:w="530" w:type="pct"/>
            <w:tcBorders>
              <w:top w:val="nil"/>
              <w:left w:val="nil"/>
              <w:bottom w:val="single" w:sz="4" w:space="0" w:color="auto"/>
              <w:right w:val="single" w:sz="4" w:space="0" w:color="auto"/>
            </w:tcBorders>
            <w:noWrap/>
            <w:vAlign w:val="center"/>
            <w:hideMark/>
          </w:tcPr>
          <w:p w14:paraId="02AB9D04"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37.27</w:t>
            </w:r>
          </w:p>
        </w:tc>
        <w:tc>
          <w:tcPr>
            <w:tcW w:w="593" w:type="pct"/>
            <w:tcBorders>
              <w:top w:val="nil"/>
              <w:left w:val="nil"/>
              <w:bottom w:val="single" w:sz="4" w:space="0" w:color="auto"/>
              <w:right w:val="single" w:sz="4" w:space="0" w:color="auto"/>
            </w:tcBorders>
            <w:noWrap/>
            <w:vAlign w:val="center"/>
            <w:hideMark/>
          </w:tcPr>
          <w:p w14:paraId="0CB35422"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264.82</w:t>
            </w:r>
          </w:p>
        </w:tc>
        <w:tc>
          <w:tcPr>
            <w:tcW w:w="403" w:type="pct"/>
            <w:tcBorders>
              <w:top w:val="nil"/>
              <w:left w:val="nil"/>
              <w:bottom w:val="single" w:sz="4" w:space="0" w:color="auto"/>
              <w:right w:val="single" w:sz="4" w:space="0" w:color="auto"/>
            </w:tcBorders>
            <w:noWrap/>
            <w:vAlign w:val="center"/>
            <w:hideMark/>
          </w:tcPr>
          <w:p w14:paraId="56AF603D"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37.72</w:t>
            </w:r>
          </w:p>
        </w:tc>
        <w:tc>
          <w:tcPr>
            <w:tcW w:w="403" w:type="pct"/>
            <w:tcBorders>
              <w:top w:val="nil"/>
              <w:left w:val="nil"/>
              <w:bottom w:val="single" w:sz="4" w:space="0" w:color="auto"/>
              <w:right w:val="single" w:sz="4" w:space="0" w:color="auto"/>
            </w:tcBorders>
            <w:noWrap/>
            <w:vAlign w:val="center"/>
            <w:hideMark/>
          </w:tcPr>
          <w:p w14:paraId="210BE45C"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38.04</w:t>
            </w:r>
          </w:p>
        </w:tc>
        <w:tc>
          <w:tcPr>
            <w:tcW w:w="403" w:type="pct"/>
            <w:tcBorders>
              <w:top w:val="nil"/>
              <w:left w:val="nil"/>
              <w:bottom w:val="single" w:sz="4" w:space="0" w:color="auto"/>
              <w:right w:val="single" w:sz="4" w:space="0" w:color="auto"/>
            </w:tcBorders>
            <w:noWrap/>
            <w:vAlign w:val="center"/>
            <w:hideMark/>
          </w:tcPr>
          <w:p w14:paraId="604470AA"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98.33</w:t>
            </w:r>
          </w:p>
        </w:tc>
        <w:tc>
          <w:tcPr>
            <w:tcW w:w="455" w:type="pct"/>
            <w:tcBorders>
              <w:top w:val="nil"/>
              <w:left w:val="nil"/>
              <w:bottom w:val="single" w:sz="4" w:space="0" w:color="auto"/>
              <w:right w:val="single" w:sz="4" w:space="0" w:color="auto"/>
            </w:tcBorders>
            <w:noWrap/>
            <w:vAlign w:val="center"/>
            <w:hideMark/>
          </w:tcPr>
          <w:p w14:paraId="3CA32265"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77.70</w:t>
            </w:r>
          </w:p>
        </w:tc>
      </w:tr>
      <w:tr w:rsidR="000962AD" w:rsidRPr="009443D9" w14:paraId="1860F553" w14:textId="77777777" w:rsidTr="00DA642B">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02AD5612" w14:textId="77777777" w:rsidR="000962AD" w:rsidRPr="009443D9"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length (cm)</w:t>
            </w:r>
          </w:p>
        </w:tc>
        <w:tc>
          <w:tcPr>
            <w:tcW w:w="593" w:type="pct"/>
            <w:tcBorders>
              <w:top w:val="nil"/>
              <w:left w:val="nil"/>
              <w:bottom w:val="single" w:sz="4" w:space="0" w:color="auto"/>
              <w:right w:val="single" w:sz="4" w:space="0" w:color="auto"/>
            </w:tcBorders>
            <w:noWrap/>
            <w:vAlign w:val="center"/>
            <w:hideMark/>
          </w:tcPr>
          <w:p w14:paraId="4ECB98ED"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24.04</w:t>
            </w:r>
          </w:p>
        </w:tc>
        <w:tc>
          <w:tcPr>
            <w:tcW w:w="530" w:type="pct"/>
            <w:tcBorders>
              <w:top w:val="nil"/>
              <w:left w:val="nil"/>
              <w:bottom w:val="single" w:sz="4" w:space="0" w:color="auto"/>
              <w:right w:val="single" w:sz="4" w:space="0" w:color="auto"/>
            </w:tcBorders>
            <w:noWrap/>
            <w:vAlign w:val="center"/>
            <w:hideMark/>
          </w:tcPr>
          <w:p w14:paraId="73B69244"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12.55</w:t>
            </w:r>
          </w:p>
        </w:tc>
        <w:tc>
          <w:tcPr>
            <w:tcW w:w="593" w:type="pct"/>
            <w:tcBorders>
              <w:top w:val="nil"/>
              <w:left w:val="nil"/>
              <w:bottom w:val="single" w:sz="4" w:space="0" w:color="auto"/>
              <w:right w:val="single" w:sz="4" w:space="0" w:color="auto"/>
            </w:tcBorders>
            <w:noWrap/>
            <w:vAlign w:val="center"/>
            <w:hideMark/>
          </w:tcPr>
          <w:p w14:paraId="3E162733"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34.65</w:t>
            </w:r>
          </w:p>
        </w:tc>
        <w:tc>
          <w:tcPr>
            <w:tcW w:w="403" w:type="pct"/>
            <w:tcBorders>
              <w:top w:val="nil"/>
              <w:left w:val="nil"/>
              <w:bottom w:val="single" w:sz="4" w:space="0" w:color="auto"/>
              <w:right w:val="single" w:sz="4" w:space="0" w:color="auto"/>
            </w:tcBorders>
            <w:noWrap/>
            <w:vAlign w:val="center"/>
            <w:hideMark/>
          </w:tcPr>
          <w:p w14:paraId="72EAA9F7"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12.39</w:t>
            </w:r>
          </w:p>
        </w:tc>
        <w:tc>
          <w:tcPr>
            <w:tcW w:w="403" w:type="pct"/>
            <w:tcBorders>
              <w:top w:val="nil"/>
              <w:left w:val="nil"/>
              <w:bottom w:val="single" w:sz="4" w:space="0" w:color="auto"/>
              <w:right w:val="single" w:sz="4" w:space="0" w:color="auto"/>
            </w:tcBorders>
            <w:noWrap/>
            <w:vAlign w:val="center"/>
            <w:hideMark/>
          </w:tcPr>
          <w:p w14:paraId="2F874BC9"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18.34</w:t>
            </w:r>
          </w:p>
        </w:tc>
        <w:tc>
          <w:tcPr>
            <w:tcW w:w="403" w:type="pct"/>
            <w:tcBorders>
              <w:top w:val="nil"/>
              <w:left w:val="nil"/>
              <w:bottom w:val="single" w:sz="4" w:space="0" w:color="auto"/>
              <w:right w:val="single" w:sz="4" w:space="0" w:color="auto"/>
            </w:tcBorders>
            <w:noWrap/>
            <w:vAlign w:val="center"/>
            <w:hideMark/>
          </w:tcPr>
          <w:p w14:paraId="74733CF3"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45.59</w:t>
            </w:r>
          </w:p>
        </w:tc>
        <w:tc>
          <w:tcPr>
            <w:tcW w:w="455" w:type="pct"/>
            <w:tcBorders>
              <w:top w:val="nil"/>
              <w:left w:val="nil"/>
              <w:bottom w:val="single" w:sz="4" w:space="0" w:color="auto"/>
              <w:right w:val="single" w:sz="4" w:space="0" w:color="auto"/>
            </w:tcBorders>
            <w:noWrap/>
            <w:vAlign w:val="center"/>
            <w:hideMark/>
          </w:tcPr>
          <w:p w14:paraId="03F63BCE"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25.51</w:t>
            </w:r>
          </w:p>
        </w:tc>
      </w:tr>
      <w:tr w:rsidR="000962AD" w:rsidRPr="009443D9" w14:paraId="1F53ACAD" w14:textId="77777777" w:rsidTr="00DA642B">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5AB0406D" w14:textId="77777777" w:rsidR="000962AD" w:rsidRPr="009443D9"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diameter (mm)</w:t>
            </w:r>
          </w:p>
        </w:tc>
        <w:tc>
          <w:tcPr>
            <w:tcW w:w="593" w:type="pct"/>
            <w:tcBorders>
              <w:top w:val="nil"/>
              <w:left w:val="nil"/>
              <w:bottom w:val="single" w:sz="4" w:space="0" w:color="auto"/>
              <w:right w:val="single" w:sz="4" w:space="0" w:color="auto"/>
            </w:tcBorders>
            <w:noWrap/>
            <w:vAlign w:val="center"/>
            <w:hideMark/>
          </w:tcPr>
          <w:p w14:paraId="36A4762E"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36.00</w:t>
            </w:r>
          </w:p>
        </w:tc>
        <w:tc>
          <w:tcPr>
            <w:tcW w:w="530" w:type="pct"/>
            <w:tcBorders>
              <w:top w:val="nil"/>
              <w:left w:val="nil"/>
              <w:bottom w:val="single" w:sz="4" w:space="0" w:color="auto"/>
              <w:right w:val="single" w:sz="4" w:space="0" w:color="auto"/>
            </w:tcBorders>
            <w:noWrap/>
            <w:vAlign w:val="center"/>
            <w:hideMark/>
          </w:tcPr>
          <w:p w14:paraId="5E56A1B8"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23.85</w:t>
            </w:r>
          </w:p>
        </w:tc>
        <w:tc>
          <w:tcPr>
            <w:tcW w:w="593" w:type="pct"/>
            <w:tcBorders>
              <w:top w:val="nil"/>
              <w:left w:val="nil"/>
              <w:bottom w:val="single" w:sz="4" w:space="0" w:color="auto"/>
              <w:right w:val="single" w:sz="4" w:space="0" w:color="auto"/>
            </w:tcBorders>
            <w:noWrap/>
            <w:vAlign w:val="center"/>
            <w:hideMark/>
          </w:tcPr>
          <w:p w14:paraId="3C86F5F9"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53.71</w:t>
            </w:r>
          </w:p>
        </w:tc>
        <w:tc>
          <w:tcPr>
            <w:tcW w:w="403" w:type="pct"/>
            <w:tcBorders>
              <w:top w:val="nil"/>
              <w:left w:val="nil"/>
              <w:bottom w:val="single" w:sz="4" w:space="0" w:color="auto"/>
              <w:right w:val="single" w:sz="4" w:space="0" w:color="auto"/>
            </w:tcBorders>
            <w:noWrap/>
            <w:vAlign w:val="center"/>
            <w:hideMark/>
          </w:tcPr>
          <w:p w14:paraId="20971B0A"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11.58</w:t>
            </w:r>
          </w:p>
        </w:tc>
        <w:tc>
          <w:tcPr>
            <w:tcW w:w="403" w:type="pct"/>
            <w:tcBorders>
              <w:top w:val="nil"/>
              <w:left w:val="nil"/>
              <w:bottom w:val="single" w:sz="4" w:space="0" w:color="auto"/>
              <w:right w:val="single" w:sz="4" w:space="0" w:color="auto"/>
            </w:tcBorders>
            <w:noWrap/>
            <w:vAlign w:val="center"/>
            <w:hideMark/>
          </w:tcPr>
          <w:p w14:paraId="5FF51058"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15.21</w:t>
            </w:r>
          </w:p>
        </w:tc>
        <w:tc>
          <w:tcPr>
            <w:tcW w:w="403" w:type="pct"/>
            <w:tcBorders>
              <w:top w:val="nil"/>
              <w:left w:val="nil"/>
              <w:bottom w:val="single" w:sz="4" w:space="0" w:color="auto"/>
              <w:right w:val="single" w:sz="4" w:space="0" w:color="auto"/>
            </w:tcBorders>
            <w:noWrap/>
            <w:vAlign w:val="center"/>
            <w:hideMark/>
          </w:tcPr>
          <w:p w14:paraId="5780E545"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57.98</w:t>
            </w:r>
          </w:p>
        </w:tc>
        <w:tc>
          <w:tcPr>
            <w:tcW w:w="455" w:type="pct"/>
            <w:tcBorders>
              <w:top w:val="nil"/>
              <w:left w:val="nil"/>
              <w:bottom w:val="single" w:sz="4" w:space="0" w:color="auto"/>
              <w:right w:val="single" w:sz="4" w:space="0" w:color="auto"/>
            </w:tcBorders>
            <w:noWrap/>
            <w:vAlign w:val="center"/>
            <w:hideMark/>
          </w:tcPr>
          <w:p w14:paraId="06E87817"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23.85</w:t>
            </w:r>
          </w:p>
        </w:tc>
      </w:tr>
      <w:tr w:rsidR="000962AD" w:rsidRPr="009443D9" w14:paraId="140194D0" w14:textId="77777777" w:rsidTr="00DA642B">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681423AA" w14:textId="77777777" w:rsidR="000962AD" w:rsidRPr="009443D9"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Stay green trait (scale)</w:t>
            </w:r>
          </w:p>
        </w:tc>
        <w:tc>
          <w:tcPr>
            <w:tcW w:w="593" w:type="pct"/>
            <w:tcBorders>
              <w:top w:val="nil"/>
              <w:left w:val="nil"/>
              <w:bottom w:val="single" w:sz="4" w:space="0" w:color="auto"/>
              <w:right w:val="single" w:sz="4" w:space="0" w:color="auto"/>
            </w:tcBorders>
            <w:noWrap/>
            <w:vAlign w:val="center"/>
            <w:hideMark/>
          </w:tcPr>
          <w:p w14:paraId="67A92126"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3.19</w:t>
            </w:r>
          </w:p>
        </w:tc>
        <w:tc>
          <w:tcPr>
            <w:tcW w:w="530" w:type="pct"/>
            <w:tcBorders>
              <w:top w:val="nil"/>
              <w:left w:val="nil"/>
              <w:bottom w:val="single" w:sz="4" w:space="0" w:color="auto"/>
              <w:right w:val="single" w:sz="4" w:space="0" w:color="auto"/>
            </w:tcBorders>
            <w:noWrap/>
            <w:vAlign w:val="center"/>
            <w:hideMark/>
          </w:tcPr>
          <w:p w14:paraId="5E699A53"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1.00</w:t>
            </w:r>
          </w:p>
        </w:tc>
        <w:tc>
          <w:tcPr>
            <w:tcW w:w="593" w:type="pct"/>
            <w:tcBorders>
              <w:top w:val="nil"/>
              <w:left w:val="nil"/>
              <w:bottom w:val="single" w:sz="4" w:space="0" w:color="auto"/>
              <w:right w:val="single" w:sz="4" w:space="0" w:color="auto"/>
            </w:tcBorders>
            <w:noWrap/>
            <w:vAlign w:val="center"/>
            <w:hideMark/>
          </w:tcPr>
          <w:p w14:paraId="14525518"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5.00</w:t>
            </w:r>
          </w:p>
        </w:tc>
        <w:tc>
          <w:tcPr>
            <w:tcW w:w="403" w:type="pct"/>
            <w:tcBorders>
              <w:top w:val="nil"/>
              <w:left w:val="nil"/>
              <w:bottom w:val="single" w:sz="4" w:space="0" w:color="auto"/>
              <w:right w:val="single" w:sz="4" w:space="0" w:color="auto"/>
            </w:tcBorders>
            <w:noWrap/>
            <w:vAlign w:val="center"/>
            <w:hideMark/>
          </w:tcPr>
          <w:p w14:paraId="3597459F"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34.26</w:t>
            </w:r>
          </w:p>
        </w:tc>
        <w:tc>
          <w:tcPr>
            <w:tcW w:w="403" w:type="pct"/>
            <w:tcBorders>
              <w:top w:val="nil"/>
              <w:left w:val="nil"/>
              <w:bottom w:val="single" w:sz="4" w:space="0" w:color="auto"/>
              <w:right w:val="single" w:sz="4" w:space="0" w:color="auto"/>
            </w:tcBorders>
            <w:noWrap/>
            <w:vAlign w:val="center"/>
            <w:hideMark/>
          </w:tcPr>
          <w:p w14:paraId="0756BEAE"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40.86</w:t>
            </w:r>
          </w:p>
        </w:tc>
        <w:tc>
          <w:tcPr>
            <w:tcW w:w="403" w:type="pct"/>
            <w:tcBorders>
              <w:top w:val="nil"/>
              <w:left w:val="nil"/>
              <w:bottom w:val="single" w:sz="4" w:space="0" w:color="auto"/>
              <w:right w:val="single" w:sz="4" w:space="0" w:color="auto"/>
            </w:tcBorders>
            <w:noWrap/>
            <w:vAlign w:val="center"/>
            <w:hideMark/>
          </w:tcPr>
          <w:p w14:paraId="25DDCB7D"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70.30</w:t>
            </w:r>
          </w:p>
        </w:tc>
        <w:tc>
          <w:tcPr>
            <w:tcW w:w="455" w:type="pct"/>
            <w:tcBorders>
              <w:top w:val="nil"/>
              <w:left w:val="nil"/>
              <w:bottom w:val="single" w:sz="4" w:space="0" w:color="auto"/>
              <w:right w:val="single" w:sz="4" w:space="0" w:color="auto"/>
            </w:tcBorders>
            <w:noWrap/>
            <w:vAlign w:val="center"/>
            <w:hideMark/>
          </w:tcPr>
          <w:p w14:paraId="48D44FAE"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70.57</w:t>
            </w:r>
          </w:p>
        </w:tc>
      </w:tr>
      <w:tr w:rsidR="000962AD" w:rsidRPr="009443D9" w14:paraId="367663B6" w14:textId="77777777" w:rsidTr="00DA642B">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BB6B7CC" w14:textId="77777777" w:rsidR="000962AD" w:rsidRPr="009443D9"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Green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593" w:type="pct"/>
            <w:tcBorders>
              <w:top w:val="nil"/>
              <w:left w:val="nil"/>
              <w:bottom w:val="single" w:sz="4" w:space="0" w:color="auto"/>
              <w:right w:val="single" w:sz="4" w:space="0" w:color="auto"/>
            </w:tcBorders>
            <w:noWrap/>
            <w:vAlign w:val="center"/>
            <w:hideMark/>
          </w:tcPr>
          <w:p w14:paraId="4BB5C47B"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30</w:t>
            </w:r>
            <w:r>
              <w:rPr>
                <w:color w:val="000000"/>
                <w:sz w:val="22"/>
                <w:szCs w:val="22"/>
              </w:rPr>
              <w:t>.</w:t>
            </w:r>
            <w:r w:rsidRPr="00BA20D6">
              <w:rPr>
                <w:color w:val="000000"/>
                <w:sz w:val="22"/>
                <w:szCs w:val="22"/>
              </w:rPr>
              <w:t>18</w:t>
            </w:r>
          </w:p>
        </w:tc>
        <w:tc>
          <w:tcPr>
            <w:tcW w:w="530" w:type="pct"/>
            <w:tcBorders>
              <w:top w:val="nil"/>
              <w:left w:val="nil"/>
              <w:bottom w:val="single" w:sz="4" w:space="0" w:color="auto"/>
              <w:right w:val="single" w:sz="4" w:space="0" w:color="auto"/>
            </w:tcBorders>
            <w:noWrap/>
            <w:vAlign w:val="center"/>
            <w:hideMark/>
          </w:tcPr>
          <w:p w14:paraId="173F8571"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8</w:t>
            </w:r>
            <w:r>
              <w:rPr>
                <w:color w:val="000000"/>
                <w:sz w:val="22"/>
                <w:szCs w:val="22"/>
              </w:rPr>
              <w:t>.</w:t>
            </w:r>
            <w:r w:rsidRPr="00BA20D6">
              <w:rPr>
                <w:color w:val="000000"/>
                <w:sz w:val="22"/>
                <w:szCs w:val="22"/>
              </w:rPr>
              <w:t>35</w:t>
            </w:r>
          </w:p>
        </w:tc>
        <w:tc>
          <w:tcPr>
            <w:tcW w:w="593" w:type="pct"/>
            <w:tcBorders>
              <w:top w:val="nil"/>
              <w:left w:val="nil"/>
              <w:bottom w:val="single" w:sz="4" w:space="0" w:color="auto"/>
              <w:right w:val="single" w:sz="4" w:space="0" w:color="auto"/>
            </w:tcBorders>
            <w:noWrap/>
            <w:vAlign w:val="center"/>
            <w:hideMark/>
          </w:tcPr>
          <w:p w14:paraId="7AEF02F5"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66</w:t>
            </w:r>
            <w:r>
              <w:rPr>
                <w:color w:val="000000"/>
                <w:sz w:val="22"/>
                <w:szCs w:val="22"/>
              </w:rPr>
              <w:t>.</w:t>
            </w:r>
            <w:r w:rsidRPr="00BA20D6">
              <w:rPr>
                <w:color w:val="000000"/>
                <w:sz w:val="22"/>
                <w:szCs w:val="22"/>
              </w:rPr>
              <w:t>88</w:t>
            </w:r>
          </w:p>
        </w:tc>
        <w:tc>
          <w:tcPr>
            <w:tcW w:w="403" w:type="pct"/>
            <w:tcBorders>
              <w:top w:val="nil"/>
              <w:left w:val="nil"/>
              <w:bottom w:val="single" w:sz="4" w:space="0" w:color="auto"/>
              <w:right w:val="single" w:sz="4" w:space="0" w:color="auto"/>
            </w:tcBorders>
            <w:noWrap/>
            <w:vAlign w:val="center"/>
            <w:hideMark/>
          </w:tcPr>
          <w:p w14:paraId="3E517913"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19.27</w:t>
            </w:r>
          </w:p>
        </w:tc>
        <w:tc>
          <w:tcPr>
            <w:tcW w:w="403" w:type="pct"/>
            <w:tcBorders>
              <w:top w:val="nil"/>
              <w:left w:val="nil"/>
              <w:bottom w:val="single" w:sz="4" w:space="0" w:color="auto"/>
              <w:right w:val="single" w:sz="4" w:space="0" w:color="auto"/>
            </w:tcBorders>
            <w:noWrap/>
            <w:vAlign w:val="center"/>
            <w:hideMark/>
          </w:tcPr>
          <w:p w14:paraId="569EA258"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31.43</w:t>
            </w:r>
          </w:p>
        </w:tc>
        <w:tc>
          <w:tcPr>
            <w:tcW w:w="403" w:type="pct"/>
            <w:tcBorders>
              <w:top w:val="nil"/>
              <w:left w:val="nil"/>
              <w:bottom w:val="single" w:sz="4" w:space="0" w:color="auto"/>
              <w:right w:val="single" w:sz="4" w:space="0" w:color="auto"/>
            </w:tcBorders>
            <w:noWrap/>
            <w:vAlign w:val="center"/>
            <w:hideMark/>
          </w:tcPr>
          <w:p w14:paraId="1EC6FF02"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37.58</w:t>
            </w:r>
          </w:p>
        </w:tc>
        <w:tc>
          <w:tcPr>
            <w:tcW w:w="455" w:type="pct"/>
            <w:tcBorders>
              <w:top w:val="nil"/>
              <w:left w:val="nil"/>
              <w:bottom w:val="single" w:sz="4" w:space="0" w:color="auto"/>
              <w:right w:val="single" w:sz="4" w:space="0" w:color="auto"/>
            </w:tcBorders>
            <w:noWrap/>
            <w:vAlign w:val="center"/>
            <w:hideMark/>
          </w:tcPr>
          <w:p w14:paraId="5331BEED"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39.69</w:t>
            </w:r>
          </w:p>
        </w:tc>
      </w:tr>
      <w:tr w:rsidR="000962AD" w:rsidRPr="009443D9" w14:paraId="1A30D606" w14:textId="77777777" w:rsidTr="00DA642B">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76DC203F" w14:textId="77777777" w:rsidR="000962AD" w:rsidRPr="009443D9" w:rsidRDefault="000962AD" w:rsidP="00DA642B">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Dry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593" w:type="pct"/>
            <w:tcBorders>
              <w:top w:val="nil"/>
              <w:left w:val="nil"/>
              <w:bottom w:val="single" w:sz="4" w:space="0" w:color="auto"/>
              <w:right w:val="single" w:sz="4" w:space="0" w:color="auto"/>
            </w:tcBorders>
            <w:noWrap/>
            <w:vAlign w:val="center"/>
            <w:hideMark/>
          </w:tcPr>
          <w:p w14:paraId="75CDF6A3"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7</w:t>
            </w:r>
            <w:r>
              <w:rPr>
                <w:color w:val="000000"/>
                <w:sz w:val="22"/>
                <w:szCs w:val="22"/>
              </w:rPr>
              <w:t>.60</w:t>
            </w:r>
          </w:p>
        </w:tc>
        <w:tc>
          <w:tcPr>
            <w:tcW w:w="530" w:type="pct"/>
            <w:tcBorders>
              <w:top w:val="nil"/>
              <w:left w:val="nil"/>
              <w:bottom w:val="single" w:sz="4" w:space="0" w:color="auto"/>
              <w:right w:val="single" w:sz="4" w:space="0" w:color="auto"/>
            </w:tcBorders>
            <w:noWrap/>
            <w:vAlign w:val="center"/>
            <w:hideMark/>
          </w:tcPr>
          <w:p w14:paraId="797BBED3"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3</w:t>
            </w:r>
            <w:r>
              <w:rPr>
                <w:color w:val="000000"/>
                <w:sz w:val="22"/>
                <w:szCs w:val="22"/>
              </w:rPr>
              <w:t>.40</w:t>
            </w:r>
          </w:p>
        </w:tc>
        <w:tc>
          <w:tcPr>
            <w:tcW w:w="593" w:type="pct"/>
            <w:tcBorders>
              <w:top w:val="nil"/>
              <w:left w:val="nil"/>
              <w:bottom w:val="single" w:sz="4" w:space="0" w:color="auto"/>
              <w:right w:val="single" w:sz="4" w:space="0" w:color="auto"/>
            </w:tcBorders>
            <w:noWrap/>
            <w:vAlign w:val="center"/>
            <w:hideMark/>
          </w:tcPr>
          <w:p w14:paraId="1B54AF59"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14</w:t>
            </w:r>
            <w:r>
              <w:rPr>
                <w:color w:val="000000"/>
                <w:sz w:val="22"/>
                <w:szCs w:val="22"/>
              </w:rPr>
              <w:t>.</w:t>
            </w:r>
            <w:r w:rsidRPr="00BA20D6">
              <w:rPr>
                <w:color w:val="000000"/>
                <w:sz w:val="22"/>
                <w:szCs w:val="22"/>
              </w:rPr>
              <w:t>36</w:t>
            </w:r>
          </w:p>
        </w:tc>
        <w:tc>
          <w:tcPr>
            <w:tcW w:w="403" w:type="pct"/>
            <w:tcBorders>
              <w:top w:val="nil"/>
              <w:left w:val="nil"/>
              <w:bottom w:val="single" w:sz="4" w:space="0" w:color="auto"/>
              <w:right w:val="single" w:sz="4" w:space="0" w:color="auto"/>
            </w:tcBorders>
            <w:noWrap/>
            <w:vAlign w:val="center"/>
            <w:hideMark/>
          </w:tcPr>
          <w:p w14:paraId="1AD7A534"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9.82</w:t>
            </w:r>
          </w:p>
        </w:tc>
        <w:tc>
          <w:tcPr>
            <w:tcW w:w="403" w:type="pct"/>
            <w:tcBorders>
              <w:top w:val="nil"/>
              <w:left w:val="nil"/>
              <w:bottom w:val="single" w:sz="4" w:space="0" w:color="auto"/>
              <w:right w:val="single" w:sz="4" w:space="0" w:color="auto"/>
            </w:tcBorders>
            <w:noWrap/>
            <w:vAlign w:val="center"/>
            <w:hideMark/>
          </w:tcPr>
          <w:p w14:paraId="5DE97463"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23.25</w:t>
            </w:r>
          </w:p>
        </w:tc>
        <w:tc>
          <w:tcPr>
            <w:tcW w:w="403" w:type="pct"/>
            <w:tcBorders>
              <w:top w:val="nil"/>
              <w:left w:val="nil"/>
              <w:bottom w:val="single" w:sz="4" w:space="0" w:color="auto"/>
              <w:right w:val="single" w:sz="4" w:space="0" w:color="auto"/>
            </w:tcBorders>
            <w:noWrap/>
            <w:vAlign w:val="center"/>
            <w:hideMark/>
          </w:tcPr>
          <w:p w14:paraId="6022D227"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17.84</w:t>
            </w:r>
          </w:p>
        </w:tc>
        <w:tc>
          <w:tcPr>
            <w:tcW w:w="455" w:type="pct"/>
            <w:tcBorders>
              <w:top w:val="nil"/>
              <w:left w:val="nil"/>
              <w:bottom w:val="single" w:sz="4" w:space="0" w:color="auto"/>
              <w:right w:val="single" w:sz="4" w:space="0" w:color="auto"/>
            </w:tcBorders>
            <w:noWrap/>
            <w:vAlign w:val="center"/>
            <w:hideMark/>
          </w:tcPr>
          <w:p w14:paraId="32E51A5B" w14:textId="77777777" w:rsidR="000962AD" w:rsidRPr="009443D9" w:rsidRDefault="000962AD" w:rsidP="00DA642B">
            <w:pPr>
              <w:spacing w:after="0" w:line="240" w:lineRule="auto"/>
              <w:rPr>
                <w:rFonts w:eastAsia="Times New Roman"/>
                <w:color w:val="000000"/>
                <w:sz w:val="22"/>
                <w:szCs w:val="22"/>
                <w:lang w:eastAsia="en-AE"/>
              </w:rPr>
            </w:pPr>
            <w:r w:rsidRPr="00BA20D6">
              <w:rPr>
                <w:color w:val="000000"/>
                <w:sz w:val="22"/>
                <w:szCs w:val="22"/>
              </w:rPr>
              <w:t>20.23</w:t>
            </w:r>
          </w:p>
        </w:tc>
      </w:tr>
    </w:tbl>
    <w:p w14:paraId="5E8F6A29" w14:textId="77777777" w:rsidR="000962AD" w:rsidRDefault="000962AD" w:rsidP="000962AD">
      <w:pPr>
        <w:pStyle w:val="AralkYok"/>
        <w:spacing w:after="120" w:line="360" w:lineRule="auto"/>
        <w:contextualSpacing/>
        <w:jc w:val="both"/>
      </w:pPr>
      <w:r>
        <w:rPr>
          <w:noProof/>
          <w:lang w:val="tr-TR" w:eastAsia="tr-TR"/>
        </w:rPr>
        <mc:AlternateContent>
          <mc:Choice Requires="wps">
            <w:drawing>
              <wp:anchor distT="0" distB="0" distL="114300" distR="114300" simplePos="0" relativeHeight="251659264" behindDoc="0" locked="0" layoutInCell="1" allowOverlap="1" wp14:anchorId="3EE899C3" wp14:editId="7C5F92C5">
                <wp:simplePos x="0" y="0"/>
                <wp:positionH relativeFrom="column">
                  <wp:posOffset>0</wp:posOffset>
                </wp:positionH>
                <wp:positionV relativeFrom="paragraph">
                  <wp:posOffset>41275</wp:posOffset>
                </wp:positionV>
                <wp:extent cx="5753100" cy="403860"/>
                <wp:effectExtent l="0" t="0" r="0" b="0"/>
                <wp:wrapNone/>
                <wp:docPr id="207440221" name="Text Box 3"/>
                <wp:cNvGraphicFramePr/>
                <a:graphic xmlns:a="http://schemas.openxmlformats.org/drawingml/2006/main">
                  <a:graphicData uri="http://schemas.microsoft.com/office/word/2010/wordprocessingShape">
                    <wps:wsp>
                      <wps:cNvSpPr txBox="1"/>
                      <wps:spPr>
                        <a:xfrm>
                          <a:off x="0" y="0"/>
                          <a:ext cx="5753100" cy="403860"/>
                        </a:xfrm>
                        <a:prstGeom prst="rect">
                          <a:avLst/>
                        </a:prstGeom>
                        <a:solidFill>
                          <a:schemeClr val="lt1"/>
                        </a:solidFill>
                        <a:ln w="6350">
                          <a:noFill/>
                        </a:ln>
                      </wps:spPr>
                      <wps:txbx>
                        <w:txbxContent>
                          <w:p w14:paraId="643B80D4" w14:textId="77777777" w:rsidR="00DA642B" w:rsidRPr="00FD13C0" w:rsidRDefault="00DA642B" w:rsidP="000962AD">
                            <w:pPr>
                              <w:pStyle w:val="AralkYok"/>
                              <w:rPr>
                                <w:sz w:val="20"/>
                                <w:szCs w:val="20"/>
                              </w:rPr>
                            </w:pPr>
                            <w:r w:rsidRPr="00FD13C0">
                              <w:rPr>
                                <w:sz w:val="20"/>
                                <w:szCs w:val="20"/>
                              </w:rPr>
                              <w:t>PCV: Phenotypic coefficient of variation        GCV: Genotypic coefficient of variation</w:t>
                            </w:r>
                          </w:p>
                          <w:p w14:paraId="59CA43CB" w14:textId="77777777" w:rsidR="00DA642B" w:rsidRPr="00FD13C0" w:rsidRDefault="00DA642B" w:rsidP="000962AD">
                            <w:pPr>
                              <w:pStyle w:val="AralkYok"/>
                              <w:rPr>
                                <w:sz w:val="20"/>
                                <w:szCs w:val="20"/>
                              </w:rPr>
                            </w:pPr>
                            <w:r w:rsidRPr="00FD13C0">
                              <w:rPr>
                                <w:sz w:val="20"/>
                                <w:szCs w:val="20"/>
                              </w:rPr>
                              <w:t>h</w:t>
                            </w:r>
                            <w:r w:rsidRPr="00DA6ED6">
                              <w:rPr>
                                <w:sz w:val="20"/>
                                <w:szCs w:val="20"/>
                                <w:vertAlign w:val="superscript"/>
                              </w:rPr>
                              <w:t>2</w:t>
                            </w:r>
                            <w:r w:rsidRPr="00FD13C0">
                              <w:rPr>
                                <w:sz w:val="20"/>
                                <w:szCs w:val="20"/>
                              </w:rPr>
                              <w:t xml:space="preserve"> (%): Broad sense heritability                       GAM: Genetic advance as per cent</w:t>
                            </w:r>
                            <w:r>
                              <w:rPr>
                                <w:sz w:val="20"/>
                                <w:szCs w:val="20"/>
                              </w:rPr>
                              <w:t xml:space="preserve"> of </w:t>
                            </w:r>
                            <w:r w:rsidRPr="00FD13C0">
                              <w:rPr>
                                <w:sz w:val="20"/>
                                <w:szCs w:val="20"/>
                              </w:rPr>
                              <w:t>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899C3" id="_x0000_t202" coordsize="21600,21600" o:spt="202" path="m,l,21600r21600,l21600,xe">
                <v:stroke joinstyle="miter"/>
                <v:path gradientshapeok="t" o:connecttype="rect"/>
              </v:shapetype>
              <v:shape id="Text Box 3" o:spid="_x0000_s1026" type="#_x0000_t202" style="position:absolute;left:0;text-align:left;margin-left:0;margin-top:3.25pt;width:453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" fillcolor="white [3201]" stroked="f" strokeweight=".5pt">
                <v:textbox>
                  <w:txbxContent>
                    <w:p w14:paraId="643B80D4" w14:textId="77777777" w:rsidR="00DA642B" w:rsidRPr="00FD13C0" w:rsidRDefault="00DA642B" w:rsidP="000962AD">
                      <w:pPr>
                        <w:pStyle w:val="AralkYok"/>
                        <w:rPr>
                          <w:sz w:val="20"/>
                          <w:szCs w:val="20"/>
                        </w:rPr>
                      </w:pPr>
                      <w:r w:rsidRPr="00FD13C0">
                        <w:rPr>
                          <w:sz w:val="20"/>
                          <w:szCs w:val="20"/>
                        </w:rPr>
                        <w:t>PCV: Phenotypic coefficient of variation        GCV: Genotypic coefficient of variation</w:t>
                      </w:r>
                    </w:p>
                    <w:p w14:paraId="59CA43CB" w14:textId="77777777" w:rsidR="00DA642B" w:rsidRPr="00FD13C0" w:rsidRDefault="00DA642B" w:rsidP="000962AD">
                      <w:pPr>
                        <w:pStyle w:val="AralkYok"/>
                        <w:rPr>
                          <w:sz w:val="20"/>
                          <w:szCs w:val="20"/>
                        </w:rPr>
                      </w:pPr>
                      <w:r w:rsidRPr="00FD13C0">
                        <w:rPr>
                          <w:sz w:val="20"/>
                          <w:szCs w:val="20"/>
                        </w:rPr>
                        <w:t>h</w:t>
                      </w:r>
                      <w:r w:rsidRPr="00DA6ED6">
                        <w:rPr>
                          <w:sz w:val="20"/>
                          <w:szCs w:val="20"/>
                          <w:vertAlign w:val="superscript"/>
                        </w:rPr>
                        <w:t>2</w:t>
                      </w:r>
                      <w:r w:rsidRPr="00FD13C0">
                        <w:rPr>
                          <w:sz w:val="20"/>
                          <w:szCs w:val="20"/>
                        </w:rPr>
                        <w:t xml:space="preserve"> (%): Broad sense heritability                       GAM: Genetic advance as per cent</w:t>
                      </w:r>
                      <w:r>
                        <w:rPr>
                          <w:sz w:val="20"/>
                          <w:szCs w:val="20"/>
                        </w:rPr>
                        <w:t xml:space="preserve"> of </w:t>
                      </w:r>
                      <w:r w:rsidRPr="00FD13C0">
                        <w:rPr>
                          <w:sz w:val="20"/>
                          <w:szCs w:val="20"/>
                        </w:rPr>
                        <w:t>mean</w:t>
                      </w:r>
                    </w:p>
                  </w:txbxContent>
                </v:textbox>
              </v:shape>
            </w:pict>
          </mc:Fallback>
        </mc:AlternateContent>
      </w:r>
    </w:p>
    <w:p w14:paraId="6654519C" w14:textId="77777777" w:rsidR="000962AD" w:rsidRDefault="000962AD" w:rsidP="000962AD">
      <w:pPr>
        <w:pStyle w:val="AralkYok"/>
        <w:spacing w:line="360" w:lineRule="auto"/>
        <w:jc w:val="both"/>
      </w:pPr>
    </w:p>
    <w:p w14:paraId="37022C13" w14:textId="77777777" w:rsidR="000962AD" w:rsidRDefault="000962AD" w:rsidP="00580FAC">
      <w:pPr>
        <w:pStyle w:val="AralkYok"/>
        <w:spacing w:line="360" w:lineRule="auto"/>
        <w:jc w:val="both"/>
        <w:sectPr w:rsidR="000962AD">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pPr>
    </w:p>
    <w:p w14:paraId="188C888A" w14:textId="77777777" w:rsidR="008A069F" w:rsidRDefault="008A069F" w:rsidP="000962AD">
      <w:pPr>
        <w:pStyle w:val="AralkYok"/>
        <w:spacing w:before="120" w:line="360" w:lineRule="auto"/>
        <w:contextualSpacing/>
        <w:jc w:val="center"/>
        <w:rPr>
          <w:sz w:val="12"/>
          <w:szCs w:val="12"/>
        </w:rPr>
      </w:pPr>
    </w:p>
    <w:p w14:paraId="6C99929D" w14:textId="77777777" w:rsidR="008A069F" w:rsidRDefault="008A069F" w:rsidP="000962AD">
      <w:pPr>
        <w:pStyle w:val="AralkYok"/>
        <w:spacing w:before="120" w:line="360" w:lineRule="auto"/>
        <w:contextualSpacing/>
        <w:jc w:val="center"/>
        <w:rPr>
          <w:sz w:val="12"/>
          <w:szCs w:val="12"/>
        </w:rPr>
      </w:pPr>
    </w:p>
    <w:p w14:paraId="785AFE68" w14:textId="625EDEE3" w:rsidR="000962AD" w:rsidRDefault="000962AD" w:rsidP="000962AD">
      <w:pPr>
        <w:pStyle w:val="AralkYok"/>
        <w:spacing w:before="120" w:line="360" w:lineRule="auto"/>
        <w:contextualSpacing/>
        <w:jc w:val="center"/>
        <w:rPr>
          <w:sz w:val="12"/>
          <w:szCs w:val="12"/>
        </w:rPr>
      </w:pPr>
      <w:r w:rsidRPr="007853BF">
        <w:rPr>
          <w:noProof/>
          <w:sz w:val="12"/>
          <w:szCs w:val="12"/>
          <w:lang w:val="tr-TR" w:eastAsia="tr-TR"/>
        </w:rPr>
        <w:drawing>
          <wp:inline distT="0" distB="0" distL="0" distR="0" wp14:anchorId="5E69BBEA" wp14:editId="6A3562DD">
            <wp:extent cx="8680252" cy="4396740"/>
            <wp:effectExtent l="0" t="0" r="6985" b="3810"/>
            <wp:docPr id="5" name="Picture 5" descr="E:\Ag -2025\Harish vikram P hd\fir 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g -2025\Harish vikram P hd\fir data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31729" cy="4422814"/>
                    </a:xfrm>
                    <a:prstGeom prst="rect">
                      <a:avLst/>
                    </a:prstGeom>
                    <a:noFill/>
                    <a:ln>
                      <a:noFill/>
                    </a:ln>
                  </pic:spPr>
                </pic:pic>
              </a:graphicData>
            </a:graphic>
          </wp:inline>
        </w:drawing>
      </w:r>
    </w:p>
    <w:p w14:paraId="55DEC355" w14:textId="77777777" w:rsidR="000962AD" w:rsidRPr="007853BF" w:rsidRDefault="000962AD" w:rsidP="000962AD">
      <w:pPr>
        <w:pStyle w:val="AralkYok"/>
        <w:spacing w:before="120" w:line="360" w:lineRule="auto"/>
        <w:contextualSpacing/>
        <w:jc w:val="both"/>
        <w:rPr>
          <w:sz w:val="2"/>
          <w:szCs w:val="12"/>
        </w:rPr>
      </w:pPr>
    </w:p>
    <w:tbl>
      <w:tblPr>
        <w:tblStyle w:val="TabloKlavuzu"/>
        <w:tblW w:w="4837"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
        <w:gridCol w:w="3315"/>
        <w:gridCol w:w="281"/>
        <w:gridCol w:w="880"/>
        <w:gridCol w:w="3060"/>
        <w:gridCol w:w="281"/>
        <w:gridCol w:w="910"/>
        <w:gridCol w:w="3897"/>
      </w:tblGrid>
      <w:tr w:rsidR="000962AD" w:rsidRPr="00750015" w14:paraId="16A161E9" w14:textId="77777777" w:rsidTr="00DA642B">
        <w:tc>
          <w:tcPr>
            <w:tcW w:w="325" w:type="pct"/>
          </w:tcPr>
          <w:p w14:paraId="73C6054E" w14:textId="77777777" w:rsidR="008A069F" w:rsidRDefault="008A069F" w:rsidP="00DA642B">
            <w:pPr>
              <w:pStyle w:val="AralkYok"/>
              <w:jc w:val="right"/>
              <w:rPr>
                <w:sz w:val="20"/>
                <w:szCs w:val="20"/>
              </w:rPr>
            </w:pPr>
          </w:p>
          <w:p w14:paraId="5DF86EEA" w14:textId="5A9A7D4E" w:rsidR="000962AD" w:rsidRPr="00750015" w:rsidRDefault="000962AD" w:rsidP="00DA642B">
            <w:pPr>
              <w:pStyle w:val="AralkYok"/>
              <w:jc w:val="right"/>
              <w:rPr>
                <w:sz w:val="20"/>
                <w:szCs w:val="20"/>
              </w:rPr>
            </w:pPr>
            <w:r w:rsidRPr="00750015">
              <w:rPr>
                <w:sz w:val="20"/>
                <w:szCs w:val="20"/>
              </w:rPr>
              <w:t>DFT:</w:t>
            </w:r>
          </w:p>
        </w:tc>
        <w:tc>
          <w:tcPr>
            <w:tcW w:w="1227" w:type="pct"/>
            <w:vAlign w:val="center"/>
          </w:tcPr>
          <w:p w14:paraId="1EC3FB73" w14:textId="77777777" w:rsidR="000962AD" w:rsidRPr="00750015" w:rsidRDefault="000962AD" w:rsidP="00DA642B">
            <w:pPr>
              <w:pStyle w:val="AralkYok"/>
              <w:rPr>
                <w:sz w:val="20"/>
                <w:szCs w:val="20"/>
              </w:rPr>
            </w:pPr>
            <w:r w:rsidRPr="00750015">
              <w:rPr>
                <w:sz w:val="20"/>
                <w:szCs w:val="20"/>
              </w:rPr>
              <w:t>Days to 50% tasseling</w:t>
            </w:r>
          </w:p>
        </w:tc>
        <w:tc>
          <w:tcPr>
            <w:tcW w:w="104" w:type="pct"/>
          </w:tcPr>
          <w:p w14:paraId="5F922897" w14:textId="77777777" w:rsidR="000962AD" w:rsidRPr="00750015" w:rsidRDefault="000962AD" w:rsidP="00DA642B">
            <w:pPr>
              <w:pStyle w:val="AralkYok"/>
              <w:rPr>
                <w:sz w:val="20"/>
                <w:szCs w:val="20"/>
              </w:rPr>
            </w:pPr>
          </w:p>
        </w:tc>
        <w:tc>
          <w:tcPr>
            <w:tcW w:w="326" w:type="pct"/>
          </w:tcPr>
          <w:p w14:paraId="052C2371" w14:textId="77777777" w:rsidR="000962AD" w:rsidRPr="00750015" w:rsidRDefault="000962AD" w:rsidP="00DA642B">
            <w:pPr>
              <w:pStyle w:val="AralkYok"/>
              <w:jc w:val="right"/>
              <w:rPr>
                <w:sz w:val="20"/>
                <w:szCs w:val="20"/>
              </w:rPr>
            </w:pPr>
            <w:r w:rsidRPr="00750015">
              <w:rPr>
                <w:sz w:val="20"/>
                <w:szCs w:val="20"/>
              </w:rPr>
              <w:t>LL:</w:t>
            </w:r>
          </w:p>
        </w:tc>
        <w:tc>
          <w:tcPr>
            <w:tcW w:w="1133" w:type="pct"/>
            <w:vAlign w:val="center"/>
          </w:tcPr>
          <w:p w14:paraId="09585FD3" w14:textId="77777777" w:rsidR="000962AD" w:rsidRPr="00750015" w:rsidRDefault="000962AD" w:rsidP="00DA642B">
            <w:pPr>
              <w:pStyle w:val="AralkYok"/>
              <w:rPr>
                <w:sz w:val="20"/>
                <w:szCs w:val="20"/>
              </w:rPr>
            </w:pPr>
            <w:r w:rsidRPr="00750015">
              <w:rPr>
                <w:sz w:val="20"/>
                <w:szCs w:val="20"/>
              </w:rPr>
              <w:t>Leaf length (cm)</w:t>
            </w:r>
          </w:p>
        </w:tc>
        <w:tc>
          <w:tcPr>
            <w:tcW w:w="104" w:type="pct"/>
          </w:tcPr>
          <w:p w14:paraId="1E60D6DB" w14:textId="77777777" w:rsidR="000962AD" w:rsidRPr="00750015" w:rsidRDefault="000962AD" w:rsidP="00DA642B">
            <w:pPr>
              <w:pStyle w:val="AralkYok"/>
              <w:rPr>
                <w:sz w:val="20"/>
                <w:szCs w:val="20"/>
              </w:rPr>
            </w:pPr>
          </w:p>
        </w:tc>
        <w:tc>
          <w:tcPr>
            <w:tcW w:w="337" w:type="pct"/>
            <w:vAlign w:val="center"/>
          </w:tcPr>
          <w:p w14:paraId="041F41B1" w14:textId="77777777" w:rsidR="000962AD" w:rsidRPr="00750015" w:rsidRDefault="000962AD" w:rsidP="00DA642B">
            <w:pPr>
              <w:pStyle w:val="AralkYok"/>
              <w:jc w:val="right"/>
              <w:rPr>
                <w:sz w:val="20"/>
                <w:szCs w:val="20"/>
              </w:rPr>
            </w:pPr>
            <w:r w:rsidRPr="00750015">
              <w:rPr>
                <w:sz w:val="20"/>
                <w:szCs w:val="20"/>
              </w:rPr>
              <w:t>EL:</w:t>
            </w:r>
          </w:p>
        </w:tc>
        <w:tc>
          <w:tcPr>
            <w:tcW w:w="1443" w:type="pct"/>
            <w:vAlign w:val="center"/>
          </w:tcPr>
          <w:p w14:paraId="3E27C445" w14:textId="77777777" w:rsidR="000962AD" w:rsidRPr="00750015" w:rsidRDefault="000962AD" w:rsidP="00DA642B">
            <w:pPr>
              <w:pStyle w:val="AralkYok"/>
              <w:rPr>
                <w:sz w:val="20"/>
                <w:szCs w:val="20"/>
              </w:rPr>
            </w:pPr>
            <w:r w:rsidRPr="00750015">
              <w:rPr>
                <w:sz w:val="20"/>
                <w:szCs w:val="20"/>
              </w:rPr>
              <w:t>Fresh ear length (cm)</w:t>
            </w:r>
          </w:p>
        </w:tc>
      </w:tr>
      <w:tr w:rsidR="000962AD" w:rsidRPr="00750015" w14:paraId="207666F1" w14:textId="77777777" w:rsidTr="00DA642B">
        <w:tc>
          <w:tcPr>
            <w:tcW w:w="325" w:type="pct"/>
          </w:tcPr>
          <w:p w14:paraId="4835EF20" w14:textId="77777777" w:rsidR="000962AD" w:rsidRPr="00750015" w:rsidRDefault="000962AD" w:rsidP="00DA642B">
            <w:pPr>
              <w:pStyle w:val="AralkYok"/>
              <w:jc w:val="right"/>
              <w:rPr>
                <w:sz w:val="20"/>
                <w:szCs w:val="20"/>
              </w:rPr>
            </w:pPr>
            <w:r w:rsidRPr="00750015">
              <w:rPr>
                <w:sz w:val="20"/>
                <w:szCs w:val="20"/>
              </w:rPr>
              <w:t>DFS:</w:t>
            </w:r>
          </w:p>
        </w:tc>
        <w:tc>
          <w:tcPr>
            <w:tcW w:w="1227" w:type="pct"/>
            <w:vAlign w:val="center"/>
          </w:tcPr>
          <w:p w14:paraId="58238367" w14:textId="77777777" w:rsidR="000962AD" w:rsidRPr="00750015" w:rsidRDefault="000962AD" w:rsidP="00DA642B">
            <w:pPr>
              <w:pStyle w:val="AralkYok"/>
              <w:rPr>
                <w:sz w:val="20"/>
                <w:szCs w:val="20"/>
              </w:rPr>
            </w:pPr>
            <w:r w:rsidRPr="00750015">
              <w:rPr>
                <w:sz w:val="20"/>
                <w:szCs w:val="20"/>
              </w:rPr>
              <w:t>Days to 50% silking</w:t>
            </w:r>
          </w:p>
        </w:tc>
        <w:tc>
          <w:tcPr>
            <w:tcW w:w="104" w:type="pct"/>
          </w:tcPr>
          <w:p w14:paraId="6574EC05" w14:textId="77777777" w:rsidR="000962AD" w:rsidRPr="00750015" w:rsidRDefault="000962AD" w:rsidP="00DA642B">
            <w:pPr>
              <w:pStyle w:val="AralkYok"/>
              <w:rPr>
                <w:sz w:val="20"/>
                <w:szCs w:val="20"/>
              </w:rPr>
            </w:pPr>
          </w:p>
        </w:tc>
        <w:tc>
          <w:tcPr>
            <w:tcW w:w="326" w:type="pct"/>
          </w:tcPr>
          <w:p w14:paraId="518F6158" w14:textId="77777777" w:rsidR="000962AD" w:rsidRPr="00750015" w:rsidRDefault="000962AD" w:rsidP="00DA642B">
            <w:pPr>
              <w:pStyle w:val="AralkYok"/>
              <w:jc w:val="right"/>
              <w:rPr>
                <w:sz w:val="20"/>
                <w:szCs w:val="20"/>
              </w:rPr>
            </w:pPr>
            <w:r w:rsidRPr="00750015">
              <w:rPr>
                <w:sz w:val="20"/>
                <w:szCs w:val="20"/>
              </w:rPr>
              <w:t>LW:</w:t>
            </w:r>
          </w:p>
        </w:tc>
        <w:tc>
          <w:tcPr>
            <w:tcW w:w="1133" w:type="pct"/>
            <w:vAlign w:val="center"/>
          </w:tcPr>
          <w:p w14:paraId="04964B88" w14:textId="77777777" w:rsidR="000962AD" w:rsidRPr="00750015" w:rsidRDefault="000962AD" w:rsidP="00DA642B">
            <w:pPr>
              <w:pStyle w:val="AralkYok"/>
              <w:rPr>
                <w:sz w:val="20"/>
                <w:szCs w:val="20"/>
              </w:rPr>
            </w:pPr>
            <w:r w:rsidRPr="00750015">
              <w:rPr>
                <w:sz w:val="20"/>
                <w:szCs w:val="20"/>
              </w:rPr>
              <w:t>Leaf width (cm)</w:t>
            </w:r>
          </w:p>
        </w:tc>
        <w:tc>
          <w:tcPr>
            <w:tcW w:w="104" w:type="pct"/>
          </w:tcPr>
          <w:p w14:paraId="14DC5CBA" w14:textId="77777777" w:rsidR="000962AD" w:rsidRPr="00750015" w:rsidRDefault="000962AD" w:rsidP="00DA642B">
            <w:pPr>
              <w:pStyle w:val="AralkYok"/>
              <w:rPr>
                <w:sz w:val="20"/>
                <w:szCs w:val="20"/>
              </w:rPr>
            </w:pPr>
          </w:p>
        </w:tc>
        <w:tc>
          <w:tcPr>
            <w:tcW w:w="337" w:type="pct"/>
            <w:vAlign w:val="center"/>
          </w:tcPr>
          <w:p w14:paraId="64DE0783" w14:textId="77777777" w:rsidR="000962AD" w:rsidRPr="00750015" w:rsidRDefault="000962AD" w:rsidP="00DA642B">
            <w:pPr>
              <w:pStyle w:val="AralkYok"/>
              <w:jc w:val="right"/>
              <w:rPr>
                <w:sz w:val="20"/>
                <w:szCs w:val="20"/>
              </w:rPr>
            </w:pPr>
            <w:r w:rsidRPr="00750015">
              <w:rPr>
                <w:sz w:val="20"/>
                <w:szCs w:val="20"/>
              </w:rPr>
              <w:t>ED:</w:t>
            </w:r>
          </w:p>
        </w:tc>
        <w:tc>
          <w:tcPr>
            <w:tcW w:w="1443" w:type="pct"/>
            <w:vAlign w:val="center"/>
          </w:tcPr>
          <w:p w14:paraId="34D3126B" w14:textId="77777777" w:rsidR="000962AD" w:rsidRPr="00750015" w:rsidRDefault="000962AD" w:rsidP="00DA642B">
            <w:pPr>
              <w:pStyle w:val="AralkYok"/>
              <w:rPr>
                <w:sz w:val="20"/>
                <w:szCs w:val="20"/>
              </w:rPr>
            </w:pPr>
            <w:r w:rsidRPr="00750015">
              <w:rPr>
                <w:sz w:val="20"/>
                <w:szCs w:val="20"/>
              </w:rPr>
              <w:t>Fresh ear diameter (mm)</w:t>
            </w:r>
          </w:p>
        </w:tc>
      </w:tr>
      <w:tr w:rsidR="000962AD" w:rsidRPr="00750015" w14:paraId="49B2F916" w14:textId="77777777" w:rsidTr="00DA642B">
        <w:tc>
          <w:tcPr>
            <w:tcW w:w="325" w:type="pct"/>
          </w:tcPr>
          <w:p w14:paraId="7957FDBE" w14:textId="77777777" w:rsidR="000962AD" w:rsidRPr="00750015" w:rsidRDefault="000962AD" w:rsidP="00DA642B">
            <w:pPr>
              <w:pStyle w:val="AralkYok"/>
              <w:jc w:val="right"/>
              <w:rPr>
                <w:sz w:val="20"/>
                <w:szCs w:val="20"/>
              </w:rPr>
            </w:pPr>
            <w:r w:rsidRPr="00750015">
              <w:rPr>
                <w:sz w:val="20"/>
                <w:szCs w:val="20"/>
              </w:rPr>
              <w:t>ASI:</w:t>
            </w:r>
          </w:p>
        </w:tc>
        <w:tc>
          <w:tcPr>
            <w:tcW w:w="1227" w:type="pct"/>
            <w:vAlign w:val="center"/>
          </w:tcPr>
          <w:p w14:paraId="3FAE6C31" w14:textId="77777777" w:rsidR="000962AD" w:rsidRPr="00750015" w:rsidRDefault="000962AD" w:rsidP="00DA642B">
            <w:pPr>
              <w:pStyle w:val="AralkYok"/>
              <w:rPr>
                <w:sz w:val="20"/>
                <w:szCs w:val="20"/>
              </w:rPr>
            </w:pPr>
            <w:r w:rsidRPr="00750015">
              <w:rPr>
                <w:sz w:val="20"/>
                <w:szCs w:val="20"/>
              </w:rPr>
              <w:t>Anthesis to silking interval</w:t>
            </w:r>
          </w:p>
        </w:tc>
        <w:tc>
          <w:tcPr>
            <w:tcW w:w="104" w:type="pct"/>
          </w:tcPr>
          <w:p w14:paraId="21796B8B" w14:textId="77777777" w:rsidR="000962AD" w:rsidRPr="00750015" w:rsidRDefault="000962AD" w:rsidP="00DA642B">
            <w:pPr>
              <w:pStyle w:val="AralkYok"/>
              <w:rPr>
                <w:sz w:val="20"/>
                <w:szCs w:val="20"/>
              </w:rPr>
            </w:pPr>
          </w:p>
        </w:tc>
        <w:tc>
          <w:tcPr>
            <w:tcW w:w="326" w:type="pct"/>
          </w:tcPr>
          <w:p w14:paraId="4A1F81DF" w14:textId="77777777" w:rsidR="000962AD" w:rsidRPr="00750015" w:rsidRDefault="000962AD" w:rsidP="00DA642B">
            <w:pPr>
              <w:pStyle w:val="AralkYok"/>
              <w:jc w:val="right"/>
              <w:rPr>
                <w:sz w:val="20"/>
                <w:szCs w:val="20"/>
              </w:rPr>
            </w:pPr>
            <w:r w:rsidRPr="00750015">
              <w:rPr>
                <w:sz w:val="20"/>
                <w:szCs w:val="20"/>
              </w:rPr>
              <w:t>LAP:</w:t>
            </w:r>
          </w:p>
        </w:tc>
        <w:tc>
          <w:tcPr>
            <w:tcW w:w="1133" w:type="pct"/>
            <w:vAlign w:val="center"/>
          </w:tcPr>
          <w:p w14:paraId="35C621B4" w14:textId="77777777" w:rsidR="000962AD" w:rsidRPr="00750015" w:rsidRDefault="000962AD" w:rsidP="00DA642B">
            <w:pPr>
              <w:pStyle w:val="AralkYok"/>
              <w:rPr>
                <w:sz w:val="20"/>
                <w:szCs w:val="20"/>
              </w:rPr>
            </w:pPr>
            <w:r w:rsidRPr="00750015">
              <w:rPr>
                <w:sz w:val="20"/>
                <w:szCs w:val="20"/>
              </w:rPr>
              <w:t>Leaf area per plant (cm</w:t>
            </w:r>
            <w:r w:rsidRPr="00750015">
              <w:rPr>
                <w:sz w:val="20"/>
                <w:szCs w:val="20"/>
                <w:vertAlign w:val="superscript"/>
              </w:rPr>
              <w:t>2</w:t>
            </w:r>
            <w:r w:rsidRPr="00750015">
              <w:rPr>
                <w:sz w:val="20"/>
                <w:szCs w:val="20"/>
              </w:rPr>
              <w:t>)</w:t>
            </w:r>
          </w:p>
        </w:tc>
        <w:tc>
          <w:tcPr>
            <w:tcW w:w="104" w:type="pct"/>
          </w:tcPr>
          <w:p w14:paraId="0D07BA21" w14:textId="77777777" w:rsidR="000962AD" w:rsidRPr="00750015" w:rsidRDefault="000962AD" w:rsidP="00DA642B">
            <w:pPr>
              <w:pStyle w:val="AralkYok"/>
              <w:rPr>
                <w:sz w:val="20"/>
                <w:szCs w:val="20"/>
              </w:rPr>
            </w:pPr>
          </w:p>
        </w:tc>
        <w:tc>
          <w:tcPr>
            <w:tcW w:w="337" w:type="pct"/>
            <w:vAlign w:val="center"/>
          </w:tcPr>
          <w:p w14:paraId="7C7C3F41" w14:textId="77777777" w:rsidR="000962AD" w:rsidRPr="00750015" w:rsidRDefault="000962AD" w:rsidP="00DA642B">
            <w:pPr>
              <w:pStyle w:val="AralkYok"/>
              <w:jc w:val="right"/>
              <w:rPr>
                <w:sz w:val="20"/>
                <w:szCs w:val="20"/>
              </w:rPr>
            </w:pPr>
            <w:r w:rsidRPr="00750015">
              <w:rPr>
                <w:sz w:val="20"/>
                <w:szCs w:val="20"/>
              </w:rPr>
              <w:t>SGT:</w:t>
            </w:r>
          </w:p>
        </w:tc>
        <w:tc>
          <w:tcPr>
            <w:tcW w:w="1443" w:type="pct"/>
            <w:vAlign w:val="center"/>
          </w:tcPr>
          <w:p w14:paraId="45939474" w14:textId="77777777" w:rsidR="000962AD" w:rsidRPr="00750015" w:rsidRDefault="000962AD" w:rsidP="00DA642B">
            <w:pPr>
              <w:pStyle w:val="AralkYok"/>
              <w:rPr>
                <w:sz w:val="20"/>
                <w:szCs w:val="20"/>
              </w:rPr>
            </w:pPr>
            <w:r w:rsidRPr="00750015">
              <w:rPr>
                <w:sz w:val="20"/>
                <w:szCs w:val="20"/>
              </w:rPr>
              <w:t>Stay green trait (scale)</w:t>
            </w:r>
          </w:p>
        </w:tc>
      </w:tr>
      <w:tr w:rsidR="000962AD" w:rsidRPr="00750015" w14:paraId="6CEEEEDA" w14:textId="77777777" w:rsidTr="00DA642B">
        <w:tc>
          <w:tcPr>
            <w:tcW w:w="325" w:type="pct"/>
          </w:tcPr>
          <w:p w14:paraId="720A9DC0" w14:textId="77777777" w:rsidR="000962AD" w:rsidRPr="00750015" w:rsidRDefault="000962AD" w:rsidP="00DA642B">
            <w:pPr>
              <w:pStyle w:val="AralkYok"/>
              <w:jc w:val="right"/>
              <w:rPr>
                <w:sz w:val="20"/>
                <w:szCs w:val="20"/>
              </w:rPr>
            </w:pPr>
            <w:r w:rsidRPr="00750015">
              <w:rPr>
                <w:sz w:val="20"/>
                <w:szCs w:val="20"/>
              </w:rPr>
              <w:t>PHT:</w:t>
            </w:r>
          </w:p>
        </w:tc>
        <w:tc>
          <w:tcPr>
            <w:tcW w:w="1227" w:type="pct"/>
            <w:vAlign w:val="center"/>
          </w:tcPr>
          <w:p w14:paraId="1C52CA02" w14:textId="77777777" w:rsidR="000962AD" w:rsidRPr="00750015" w:rsidRDefault="000962AD" w:rsidP="00DA642B">
            <w:pPr>
              <w:pStyle w:val="AralkYok"/>
              <w:rPr>
                <w:sz w:val="20"/>
                <w:szCs w:val="20"/>
              </w:rPr>
            </w:pPr>
            <w:r w:rsidRPr="00750015">
              <w:rPr>
                <w:sz w:val="20"/>
                <w:szCs w:val="20"/>
              </w:rPr>
              <w:t>Plant height (cm)</w:t>
            </w:r>
          </w:p>
        </w:tc>
        <w:tc>
          <w:tcPr>
            <w:tcW w:w="104" w:type="pct"/>
          </w:tcPr>
          <w:p w14:paraId="2F1C80ED" w14:textId="77777777" w:rsidR="000962AD" w:rsidRPr="00750015" w:rsidRDefault="000962AD" w:rsidP="00DA642B">
            <w:pPr>
              <w:pStyle w:val="AralkYok"/>
              <w:rPr>
                <w:sz w:val="20"/>
                <w:szCs w:val="20"/>
              </w:rPr>
            </w:pPr>
          </w:p>
        </w:tc>
        <w:tc>
          <w:tcPr>
            <w:tcW w:w="326" w:type="pct"/>
            <w:vAlign w:val="center"/>
          </w:tcPr>
          <w:p w14:paraId="738AC189" w14:textId="77777777" w:rsidR="000962AD" w:rsidRPr="00750015" w:rsidRDefault="000962AD" w:rsidP="00DA642B">
            <w:pPr>
              <w:pStyle w:val="AralkYok"/>
              <w:jc w:val="right"/>
              <w:rPr>
                <w:sz w:val="20"/>
                <w:szCs w:val="20"/>
              </w:rPr>
            </w:pPr>
            <w:r w:rsidRPr="00750015">
              <w:rPr>
                <w:sz w:val="20"/>
                <w:szCs w:val="20"/>
              </w:rPr>
              <w:t>SD:</w:t>
            </w:r>
          </w:p>
        </w:tc>
        <w:tc>
          <w:tcPr>
            <w:tcW w:w="1133" w:type="pct"/>
            <w:vAlign w:val="center"/>
          </w:tcPr>
          <w:p w14:paraId="2D2FA2E0" w14:textId="77777777" w:rsidR="000962AD" w:rsidRPr="00750015" w:rsidRDefault="000962AD" w:rsidP="00DA642B">
            <w:pPr>
              <w:pStyle w:val="AralkYok"/>
              <w:rPr>
                <w:sz w:val="20"/>
                <w:szCs w:val="20"/>
              </w:rPr>
            </w:pPr>
            <w:r w:rsidRPr="00750015">
              <w:rPr>
                <w:sz w:val="20"/>
                <w:szCs w:val="20"/>
              </w:rPr>
              <w:t>Stem diameter (cm)</w:t>
            </w:r>
          </w:p>
        </w:tc>
        <w:tc>
          <w:tcPr>
            <w:tcW w:w="104" w:type="pct"/>
          </w:tcPr>
          <w:p w14:paraId="178839D4" w14:textId="77777777" w:rsidR="000962AD" w:rsidRPr="00750015" w:rsidRDefault="000962AD" w:rsidP="00DA642B">
            <w:pPr>
              <w:pStyle w:val="AralkYok"/>
              <w:rPr>
                <w:sz w:val="20"/>
                <w:szCs w:val="20"/>
              </w:rPr>
            </w:pPr>
          </w:p>
        </w:tc>
        <w:tc>
          <w:tcPr>
            <w:tcW w:w="337" w:type="pct"/>
            <w:vAlign w:val="center"/>
          </w:tcPr>
          <w:p w14:paraId="601F344F" w14:textId="77777777" w:rsidR="000962AD" w:rsidRPr="00750015" w:rsidRDefault="000962AD" w:rsidP="00DA642B">
            <w:pPr>
              <w:pStyle w:val="AralkYok"/>
              <w:jc w:val="right"/>
              <w:rPr>
                <w:sz w:val="20"/>
                <w:szCs w:val="20"/>
              </w:rPr>
            </w:pPr>
            <w:r w:rsidRPr="00750015">
              <w:rPr>
                <w:sz w:val="20"/>
                <w:szCs w:val="20"/>
              </w:rPr>
              <w:t>GFY:</w:t>
            </w:r>
          </w:p>
        </w:tc>
        <w:tc>
          <w:tcPr>
            <w:tcW w:w="1443" w:type="pct"/>
            <w:vAlign w:val="center"/>
          </w:tcPr>
          <w:p w14:paraId="2826A0AE" w14:textId="77777777" w:rsidR="000962AD" w:rsidRPr="00750015" w:rsidRDefault="000962AD" w:rsidP="00DA642B">
            <w:pPr>
              <w:pStyle w:val="AralkYok"/>
              <w:rPr>
                <w:sz w:val="20"/>
                <w:szCs w:val="20"/>
              </w:rPr>
            </w:pPr>
            <w:r w:rsidRPr="00750015">
              <w:rPr>
                <w:sz w:val="20"/>
                <w:szCs w:val="20"/>
              </w:rPr>
              <w:t>Green fodder yield (t/ha)</w:t>
            </w:r>
          </w:p>
        </w:tc>
      </w:tr>
      <w:tr w:rsidR="000962AD" w:rsidRPr="00750015" w14:paraId="533C7F1E" w14:textId="77777777" w:rsidTr="00DA642B">
        <w:tc>
          <w:tcPr>
            <w:tcW w:w="325" w:type="pct"/>
          </w:tcPr>
          <w:p w14:paraId="254E1184" w14:textId="77777777" w:rsidR="000962AD" w:rsidRPr="00750015" w:rsidRDefault="000962AD" w:rsidP="00DA642B">
            <w:pPr>
              <w:pStyle w:val="AralkYok"/>
              <w:jc w:val="right"/>
              <w:rPr>
                <w:sz w:val="20"/>
                <w:szCs w:val="20"/>
              </w:rPr>
            </w:pPr>
            <w:r w:rsidRPr="00750015">
              <w:rPr>
                <w:sz w:val="20"/>
                <w:szCs w:val="20"/>
              </w:rPr>
              <w:t>LP:</w:t>
            </w:r>
          </w:p>
        </w:tc>
        <w:tc>
          <w:tcPr>
            <w:tcW w:w="1227" w:type="pct"/>
            <w:vAlign w:val="center"/>
          </w:tcPr>
          <w:p w14:paraId="3F02B338" w14:textId="77777777" w:rsidR="000962AD" w:rsidRPr="00750015" w:rsidRDefault="000962AD" w:rsidP="00DA642B">
            <w:pPr>
              <w:pStyle w:val="AralkYok"/>
              <w:rPr>
                <w:sz w:val="20"/>
                <w:szCs w:val="20"/>
              </w:rPr>
            </w:pPr>
            <w:r w:rsidRPr="00750015">
              <w:rPr>
                <w:sz w:val="20"/>
                <w:szCs w:val="20"/>
              </w:rPr>
              <w:t>Number of leaves per plant</w:t>
            </w:r>
          </w:p>
        </w:tc>
        <w:tc>
          <w:tcPr>
            <w:tcW w:w="104" w:type="pct"/>
          </w:tcPr>
          <w:p w14:paraId="65A24302" w14:textId="77777777" w:rsidR="000962AD" w:rsidRPr="00750015" w:rsidRDefault="000962AD" w:rsidP="00DA642B">
            <w:pPr>
              <w:pStyle w:val="AralkYok"/>
              <w:rPr>
                <w:sz w:val="20"/>
                <w:szCs w:val="20"/>
              </w:rPr>
            </w:pPr>
          </w:p>
        </w:tc>
        <w:tc>
          <w:tcPr>
            <w:tcW w:w="326" w:type="pct"/>
            <w:vAlign w:val="center"/>
          </w:tcPr>
          <w:p w14:paraId="1CF19180" w14:textId="77777777" w:rsidR="000962AD" w:rsidRPr="00750015" w:rsidRDefault="000962AD" w:rsidP="00DA642B">
            <w:pPr>
              <w:pStyle w:val="AralkYok"/>
              <w:jc w:val="right"/>
              <w:rPr>
                <w:sz w:val="20"/>
                <w:szCs w:val="20"/>
              </w:rPr>
            </w:pPr>
            <w:r w:rsidRPr="00750015">
              <w:rPr>
                <w:sz w:val="20"/>
                <w:szCs w:val="20"/>
              </w:rPr>
              <w:t>LSR:</w:t>
            </w:r>
          </w:p>
        </w:tc>
        <w:tc>
          <w:tcPr>
            <w:tcW w:w="1133" w:type="pct"/>
            <w:vAlign w:val="center"/>
          </w:tcPr>
          <w:p w14:paraId="7A6792F2" w14:textId="77777777" w:rsidR="000962AD" w:rsidRPr="00750015" w:rsidRDefault="000962AD" w:rsidP="00DA642B">
            <w:pPr>
              <w:pStyle w:val="AralkYok"/>
              <w:rPr>
                <w:sz w:val="20"/>
                <w:szCs w:val="20"/>
              </w:rPr>
            </w:pPr>
            <w:r w:rsidRPr="00750015">
              <w:rPr>
                <w:sz w:val="20"/>
                <w:szCs w:val="20"/>
              </w:rPr>
              <w:t>Leaf : stem ratio</w:t>
            </w:r>
          </w:p>
        </w:tc>
        <w:tc>
          <w:tcPr>
            <w:tcW w:w="104" w:type="pct"/>
          </w:tcPr>
          <w:p w14:paraId="727D37A3" w14:textId="77777777" w:rsidR="000962AD" w:rsidRPr="00750015" w:rsidRDefault="000962AD" w:rsidP="00DA642B">
            <w:pPr>
              <w:pStyle w:val="AralkYok"/>
              <w:rPr>
                <w:sz w:val="20"/>
                <w:szCs w:val="20"/>
              </w:rPr>
            </w:pPr>
          </w:p>
        </w:tc>
        <w:tc>
          <w:tcPr>
            <w:tcW w:w="337" w:type="pct"/>
            <w:vAlign w:val="center"/>
          </w:tcPr>
          <w:p w14:paraId="48CC4D71" w14:textId="77777777" w:rsidR="000962AD" w:rsidRPr="00750015" w:rsidRDefault="000962AD" w:rsidP="00DA642B">
            <w:pPr>
              <w:pStyle w:val="AralkYok"/>
              <w:jc w:val="right"/>
              <w:rPr>
                <w:sz w:val="20"/>
                <w:szCs w:val="20"/>
              </w:rPr>
            </w:pPr>
            <w:r w:rsidRPr="00750015">
              <w:rPr>
                <w:sz w:val="20"/>
                <w:szCs w:val="20"/>
              </w:rPr>
              <w:t>DFY:</w:t>
            </w:r>
          </w:p>
        </w:tc>
        <w:tc>
          <w:tcPr>
            <w:tcW w:w="1443" w:type="pct"/>
            <w:vAlign w:val="center"/>
          </w:tcPr>
          <w:p w14:paraId="60C3D12C" w14:textId="77777777" w:rsidR="000962AD" w:rsidRPr="00750015" w:rsidRDefault="000962AD" w:rsidP="00DA642B">
            <w:pPr>
              <w:pStyle w:val="AralkYok"/>
              <w:rPr>
                <w:sz w:val="20"/>
                <w:szCs w:val="20"/>
              </w:rPr>
            </w:pPr>
            <w:r w:rsidRPr="00750015">
              <w:rPr>
                <w:sz w:val="20"/>
                <w:szCs w:val="20"/>
              </w:rPr>
              <w:t>Dry fodder yield (t/ha)</w:t>
            </w:r>
          </w:p>
        </w:tc>
      </w:tr>
      <w:tr w:rsidR="000962AD" w:rsidRPr="00750015" w14:paraId="36470A7A" w14:textId="77777777" w:rsidTr="00EC126F">
        <w:tc>
          <w:tcPr>
            <w:tcW w:w="325" w:type="pct"/>
            <w:vAlign w:val="center"/>
          </w:tcPr>
          <w:p w14:paraId="52E57E95" w14:textId="77777777" w:rsidR="000962AD" w:rsidRPr="00750015" w:rsidRDefault="000962AD" w:rsidP="00EC126F">
            <w:pPr>
              <w:pStyle w:val="AralkYok"/>
              <w:jc w:val="right"/>
              <w:rPr>
                <w:sz w:val="20"/>
                <w:szCs w:val="20"/>
              </w:rPr>
            </w:pPr>
            <w:r w:rsidRPr="00750015">
              <w:rPr>
                <w:sz w:val="20"/>
                <w:szCs w:val="20"/>
              </w:rPr>
              <w:lastRenderedPageBreak/>
              <w:t>EP:</w:t>
            </w:r>
          </w:p>
        </w:tc>
        <w:tc>
          <w:tcPr>
            <w:tcW w:w="1227" w:type="pct"/>
          </w:tcPr>
          <w:p w14:paraId="49360E6B" w14:textId="77777777" w:rsidR="000962AD" w:rsidRPr="00750015" w:rsidRDefault="000962AD" w:rsidP="0073750F">
            <w:pPr>
              <w:pStyle w:val="AralkYok"/>
              <w:rPr>
                <w:sz w:val="20"/>
                <w:szCs w:val="20"/>
              </w:rPr>
            </w:pPr>
            <w:r w:rsidRPr="00750015">
              <w:rPr>
                <w:sz w:val="20"/>
                <w:szCs w:val="20"/>
              </w:rPr>
              <w:t>Number of ears per plant</w:t>
            </w:r>
          </w:p>
        </w:tc>
        <w:tc>
          <w:tcPr>
            <w:tcW w:w="104" w:type="pct"/>
          </w:tcPr>
          <w:p w14:paraId="39D3F51D" w14:textId="77777777" w:rsidR="000962AD" w:rsidRPr="00750015" w:rsidRDefault="000962AD" w:rsidP="0073750F">
            <w:pPr>
              <w:pStyle w:val="AralkYok"/>
              <w:rPr>
                <w:sz w:val="20"/>
                <w:szCs w:val="20"/>
              </w:rPr>
            </w:pPr>
          </w:p>
        </w:tc>
        <w:tc>
          <w:tcPr>
            <w:tcW w:w="326" w:type="pct"/>
            <w:vAlign w:val="center"/>
          </w:tcPr>
          <w:p w14:paraId="136F3600" w14:textId="77777777" w:rsidR="000962AD" w:rsidRPr="00750015" w:rsidRDefault="000962AD" w:rsidP="0073750F">
            <w:pPr>
              <w:pStyle w:val="AralkYok"/>
              <w:rPr>
                <w:sz w:val="20"/>
                <w:szCs w:val="20"/>
              </w:rPr>
            </w:pPr>
            <w:r w:rsidRPr="00750015">
              <w:rPr>
                <w:sz w:val="20"/>
                <w:szCs w:val="20"/>
              </w:rPr>
              <w:t>EW:</w:t>
            </w:r>
          </w:p>
        </w:tc>
        <w:tc>
          <w:tcPr>
            <w:tcW w:w="1133" w:type="pct"/>
          </w:tcPr>
          <w:p w14:paraId="2C775706" w14:textId="77777777" w:rsidR="000962AD" w:rsidRPr="00750015" w:rsidRDefault="000962AD" w:rsidP="0073750F">
            <w:pPr>
              <w:pStyle w:val="AralkYok"/>
              <w:rPr>
                <w:sz w:val="20"/>
                <w:szCs w:val="20"/>
              </w:rPr>
            </w:pPr>
            <w:r w:rsidRPr="00750015">
              <w:rPr>
                <w:sz w:val="20"/>
                <w:szCs w:val="20"/>
              </w:rPr>
              <w:t>Fresh ear weight (g)</w:t>
            </w:r>
          </w:p>
        </w:tc>
        <w:tc>
          <w:tcPr>
            <w:tcW w:w="104" w:type="pct"/>
          </w:tcPr>
          <w:p w14:paraId="79523D6B" w14:textId="77777777" w:rsidR="000962AD" w:rsidRPr="00750015" w:rsidRDefault="000962AD" w:rsidP="00DA642B">
            <w:pPr>
              <w:pStyle w:val="AralkYok"/>
              <w:rPr>
                <w:sz w:val="20"/>
                <w:szCs w:val="20"/>
              </w:rPr>
            </w:pPr>
          </w:p>
        </w:tc>
        <w:tc>
          <w:tcPr>
            <w:tcW w:w="1780" w:type="pct"/>
            <w:gridSpan w:val="2"/>
          </w:tcPr>
          <w:p w14:paraId="630B3392" w14:textId="77777777" w:rsidR="000962AD" w:rsidRPr="00750015" w:rsidRDefault="000962AD" w:rsidP="00DA642B">
            <w:pPr>
              <w:pStyle w:val="AralkYok"/>
              <w:rPr>
                <w:color w:val="000000"/>
                <w:sz w:val="20"/>
                <w:szCs w:val="20"/>
                <w:lang w:val="en-US"/>
              </w:rPr>
            </w:pPr>
            <w:r w:rsidRPr="00750015">
              <w:rPr>
                <w:color w:val="000000"/>
                <w:sz w:val="20"/>
                <w:szCs w:val="20"/>
              </w:rPr>
              <w:t>* significant at p&lt;0.05, ** significant at p&lt;0.01</w:t>
            </w:r>
            <w:r>
              <w:rPr>
                <w:color w:val="000000"/>
                <w:sz w:val="20"/>
                <w:szCs w:val="20"/>
                <w:lang w:val="en-US"/>
              </w:rPr>
              <w:t>,</w:t>
            </w:r>
          </w:p>
          <w:p w14:paraId="3FC65210" w14:textId="77777777" w:rsidR="000962AD" w:rsidRPr="00750015" w:rsidRDefault="000962AD" w:rsidP="00DA642B">
            <w:pPr>
              <w:pStyle w:val="AralkYok"/>
              <w:rPr>
                <w:sz w:val="20"/>
                <w:szCs w:val="20"/>
              </w:rPr>
            </w:pPr>
            <w:r w:rsidRPr="00750015">
              <w:rPr>
                <w:color w:val="000000"/>
                <w:sz w:val="20"/>
                <w:szCs w:val="20"/>
              </w:rPr>
              <w:t>*</w:t>
            </w:r>
            <w:r w:rsidRPr="00750015">
              <w:rPr>
                <w:color w:val="000000"/>
                <w:sz w:val="20"/>
                <w:szCs w:val="20"/>
                <w:lang w:val="en-US"/>
              </w:rPr>
              <w:t>*</w:t>
            </w:r>
            <w:r w:rsidRPr="00750015">
              <w:rPr>
                <w:color w:val="000000"/>
                <w:sz w:val="20"/>
                <w:szCs w:val="20"/>
              </w:rPr>
              <w:t>* significant at p&lt;0.0</w:t>
            </w:r>
            <w:r w:rsidRPr="00750015">
              <w:rPr>
                <w:color w:val="000000"/>
                <w:sz w:val="20"/>
                <w:szCs w:val="20"/>
                <w:lang w:val="en-US"/>
              </w:rPr>
              <w:t>0</w:t>
            </w:r>
            <w:r w:rsidRPr="00750015">
              <w:rPr>
                <w:color w:val="000000"/>
                <w:sz w:val="20"/>
                <w:szCs w:val="20"/>
              </w:rPr>
              <w:t>1</w:t>
            </w:r>
          </w:p>
        </w:tc>
      </w:tr>
    </w:tbl>
    <w:p w14:paraId="0E6B9A84" w14:textId="77777777" w:rsidR="008A069F" w:rsidRPr="008A069F" w:rsidRDefault="008A069F" w:rsidP="008A069F">
      <w:pPr>
        <w:pStyle w:val="AralkYok"/>
        <w:spacing w:before="120" w:line="360" w:lineRule="auto"/>
        <w:contextualSpacing/>
        <w:jc w:val="both"/>
        <w:rPr>
          <w:color w:val="FF0000"/>
          <w:sz w:val="12"/>
          <w:szCs w:val="12"/>
        </w:rPr>
      </w:pPr>
      <w:bookmarkStart w:id="8" w:name="_GoBack"/>
      <w:r w:rsidRPr="008A069F">
        <w:rPr>
          <w:b/>
          <w:bCs/>
          <w:color w:val="FF0000"/>
          <w:sz w:val="22"/>
          <w:szCs w:val="22"/>
        </w:rPr>
        <w:t xml:space="preserve">Fig. 1. Correlation coefficients among fodder yield and related traits in maize during </w:t>
      </w:r>
      <w:r w:rsidRPr="008A069F">
        <w:rPr>
          <w:b/>
          <w:bCs/>
          <w:i/>
          <w:iCs/>
          <w:color w:val="FF0000"/>
          <w:sz w:val="22"/>
          <w:szCs w:val="22"/>
          <w:lang w:val="en-US"/>
        </w:rPr>
        <w:t>R</w:t>
      </w:r>
      <w:r w:rsidRPr="008A069F">
        <w:rPr>
          <w:b/>
          <w:bCs/>
          <w:i/>
          <w:iCs/>
          <w:color w:val="FF0000"/>
          <w:sz w:val="22"/>
          <w:szCs w:val="22"/>
        </w:rPr>
        <w:t>abi</w:t>
      </w:r>
      <w:r w:rsidRPr="008A069F">
        <w:rPr>
          <w:b/>
          <w:bCs/>
          <w:color w:val="FF0000"/>
          <w:sz w:val="22"/>
          <w:szCs w:val="22"/>
        </w:rPr>
        <w:t xml:space="preserve"> 2023</w:t>
      </w:r>
    </w:p>
    <w:bookmarkEnd w:id="8"/>
    <w:p w14:paraId="556E9589" w14:textId="77777777" w:rsidR="008A069F" w:rsidRDefault="008A069F" w:rsidP="006A34BE">
      <w:pPr>
        <w:pStyle w:val="AralkYok"/>
        <w:spacing w:line="360" w:lineRule="auto"/>
        <w:jc w:val="both"/>
        <w:sectPr w:rsidR="008A069F" w:rsidSect="000962AD">
          <w:pgSz w:w="16838" w:h="11906" w:orient="landscape"/>
          <w:pgMar w:top="1440" w:right="1440" w:bottom="1440" w:left="1440" w:header="709" w:footer="709" w:gutter="0"/>
          <w:cols w:space="708"/>
          <w:docGrid w:linePitch="360"/>
        </w:sectPr>
      </w:pPr>
    </w:p>
    <w:p w14:paraId="0F36CCF2" w14:textId="77777777" w:rsidR="000962AD" w:rsidRDefault="000962AD" w:rsidP="000962AD">
      <w:pPr>
        <w:rPr>
          <w:sz w:val="2"/>
          <w:szCs w:val="2"/>
        </w:rPr>
      </w:pPr>
    </w:p>
    <w:p w14:paraId="5A73FD89" w14:textId="3F817189" w:rsidR="000962AD" w:rsidRDefault="001370FD" w:rsidP="000962AD">
      <w:pPr>
        <w:spacing w:line="240" w:lineRule="auto"/>
        <w:rPr>
          <w:sz w:val="2"/>
          <w:szCs w:val="2"/>
        </w:rPr>
      </w:pPr>
      <w:r>
        <w:rPr>
          <w:b/>
          <w:bCs/>
          <w:sz w:val="22"/>
          <w:szCs w:val="22"/>
        </w:rPr>
        <w:t>Fig. 2</w:t>
      </w:r>
      <w:r w:rsidR="000962AD" w:rsidRPr="0073750F">
        <w:rPr>
          <w:b/>
          <w:bCs/>
        </w:rPr>
        <w:t xml:space="preserve">: Correlation </w:t>
      </w:r>
      <w:r w:rsidR="001B5427" w:rsidRPr="0073750F">
        <w:rPr>
          <w:b/>
          <w:bCs/>
        </w:rPr>
        <w:t>coefficients</w:t>
      </w:r>
      <w:r w:rsidR="000962AD" w:rsidRPr="0073750F">
        <w:rPr>
          <w:b/>
          <w:bCs/>
        </w:rPr>
        <w:t xml:space="preserve"> among </w:t>
      </w:r>
      <w:r w:rsidR="0073750F" w:rsidRPr="0073750F">
        <w:rPr>
          <w:b/>
          <w:bCs/>
        </w:rPr>
        <w:t xml:space="preserve">fodder yield and related traits </w:t>
      </w:r>
      <w:r w:rsidR="000962AD" w:rsidRPr="0073750F">
        <w:rPr>
          <w:b/>
          <w:bCs/>
        </w:rPr>
        <w:t xml:space="preserve">in maize during </w:t>
      </w:r>
      <w:r w:rsidR="000962AD" w:rsidRPr="0073750F">
        <w:rPr>
          <w:b/>
          <w:bCs/>
          <w:i/>
          <w:lang w:val="en-US"/>
        </w:rPr>
        <w:t>K</w:t>
      </w:r>
      <w:r w:rsidR="000962AD" w:rsidRPr="0073750F">
        <w:rPr>
          <w:b/>
          <w:bCs/>
          <w:i/>
          <w:iCs/>
        </w:rPr>
        <w:t>harif</w:t>
      </w:r>
      <w:r w:rsidR="000962AD">
        <w:rPr>
          <w:b/>
          <w:bCs/>
          <w:sz w:val="22"/>
          <w:szCs w:val="22"/>
        </w:rPr>
        <w:t xml:space="preserve"> 2024</w:t>
      </w:r>
      <w:r w:rsidR="000962AD" w:rsidRPr="007853BF">
        <w:rPr>
          <w:noProof/>
          <w:sz w:val="2"/>
          <w:szCs w:val="2"/>
          <w:lang w:val="tr-TR" w:eastAsia="tr-TR"/>
        </w:rPr>
        <w:drawing>
          <wp:inline distT="0" distB="0" distL="0" distR="0" wp14:anchorId="093A6374" wp14:editId="060E3A03">
            <wp:extent cx="8858885" cy="3977640"/>
            <wp:effectExtent l="0" t="0" r="0" b="3810"/>
            <wp:docPr id="6" name="Picture 6" descr="E:\Ag -2025\Harish vikram P hd\sec 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g -2025\Harish vikram P hd\sec data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68954" cy="3982161"/>
                    </a:xfrm>
                    <a:prstGeom prst="rect">
                      <a:avLst/>
                    </a:prstGeom>
                    <a:noFill/>
                    <a:ln>
                      <a:noFill/>
                    </a:ln>
                  </pic:spPr>
                </pic:pic>
              </a:graphicData>
            </a:graphic>
          </wp:inline>
        </w:drawing>
      </w:r>
    </w:p>
    <w:tbl>
      <w:tblPr>
        <w:tblStyle w:val="TabloKlavuzu"/>
        <w:tblW w:w="4934"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1630"/>
        <w:gridCol w:w="233"/>
        <w:gridCol w:w="607"/>
        <w:gridCol w:w="1605"/>
        <w:gridCol w:w="607"/>
        <w:gridCol w:w="1493"/>
        <w:gridCol w:w="223"/>
        <w:gridCol w:w="598"/>
        <w:gridCol w:w="1275"/>
        <w:gridCol w:w="607"/>
        <w:gridCol w:w="1526"/>
        <w:gridCol w:w="223"/>
        <w:gridCol w:w="628"/>
        <w:gridCol w:w="1912"/>
      </w:tblGrid>
      <w:tr w:rsidR="00007AFA" w:rsidRPr="00750015" w14:paraId="2ABBB187" w14:textId="77777777" w:rsidTr="00DA642B">
        <w:tc>
          <w:tcPr>
            <w:tcW w:w="220" w:type="pct"/>
            <w:vAlign w:val="center"/>
          </w:tcPr>
          <w:p w14:paraId="2ED24D9B" w14:textId="77777777" w:rsidR="000962AD" w:rsidRPr="00750015" w:rsidRDefault="000962AD" w:rsidP="00DA642B">
            <w:pPr>
              <w:pStyle w:val="AralkYok"/>
              <w:jc w:val="right"/>
              <w:rPr>
                <w:sz w:val="18"/>
                <w:szCs w:val="18"/>
              </w:rPr>
            </w:pPr>
            <w:r w:rsidRPr="00750015">
              <w:rPr>
                <w:sz w:val="18"/>
                <w:szCs w:val="18"/>
              </w:rPr>
              <w:t>DFT:</w:t>
            </w:r>
          </w:p>
        </w:tc>
        <w:tc>
          <w:tcPr>
            <w:tcW w:w="592" w:type="pct"/>
            <w:vAlign w:val="center"/>
          </w:tcPr>
          <w:p w14:paraId="54F80F2B" w14:textId="77777777" w:rsidR="000962AD" w:rsidRPr="00750015" w:rsidRDefault="000962AD" w:rsidP="00DA642B">
            <w:pPr>
              <w:pStyle w:val="AralkYok"/>
              <w:rPr>
                <w:sz w:val="18"/>
                <w:szCs w:val="18"/>
              </w:rPr>
            </w:pPr>
            <w:r w:rsidRPr="00750015">
              <w:rPr>
                <w:sz w:val="18"/>
                <w:szCs w:val="18"/>
              </w:rPr>
              <w:t>Days to 50% tasseling</w:t>
            </w:r>
          </w:p>
        </w:tc>
        <w:tc>
          <w:tcPr>
            <w:tcW w:w="85" w:type="pct"/>
            <w:vAlign w:val="center"/>
          </w:tcPr>
          <w:p w14:paraId="4B6AD8FC" w14:textId="77777777" w:rsidR="000962AD" w:rsidRPr="00750015" w:rsidRDefault="000962AD" w:rsidP="00DA642B">
            <w:pPr>
              <w:pStyle w:val="AralkYok"/>
              <w:rPr>
                <w:sz w:val="18"/>
                <w:szCs w:val="18"/>
              </w:rPr>
            </w:pPr>
          </w:p>
        </w:tc>
        <w:tc>
          <w:tcPr>
            <w:tcW w:w="220" w:type="pct"/>
            <w:vAlign w:val="center"/>
          </w:tcPr>
          <w:p w14:paraId="5D1318C2" w14:textId="77777777" w:rsidR="000962AD" w:rsidRPr="00750015" w:rsidRDefault="000962AD" w:rsidP="00DA642B">
            <w:pPr>
              <w:pStyle w:val="AralkYok"/>
              <w:jc w:val="right"/>
              <w:rPr>
                <w:sz w:val="18"/>
                <w:szCs w:val="18"/>
              </w:rPr>
            </w:pPr>
            <w:r w:rsidRPr="00750015">
              <w:rPr>
                <w:sz w:val="18"/>
                <w:szCs w:val="18"/>
              </w:rPr>
              <w:t>PHT:</w:t>
            </w:r>
          </w:p>
        </w:tc>
        <w:tc>
          <w:tcPr>
            <w:tcW w:w="583" w:type="pct"/>
            <w:vAlign w:val="center"/>
          </w:tcPr>
          <w:p w14:paraId="40A9A2D1" w14:textId="77777777" w:rsidR="000962AD" w:rsidRPr="00750015" w:rsidRDefault="000962AD" w:rsidP="00DA642B">
            <w:pPr>
              <w:pStyle w:val="AralkYok"/>
              <w:rPr>
                <w:sz w:val="18"/>
                <w:szCs w:val="18"/>
              </w:rPr>
            </w:pPr>
            <w:r w:rsidRPr="00750015">
              <w:rPr>
                <w:sz w:val="18"/>
                <w:szCs w:val="18"/>
              </w:rPr>
              <w:t>Plant height (cm)</w:t>
            </w:r>
          </w:p>
        </w:tc>
        <w:tc>
          <w:tcPr>
            <w:tcW w:w="220" w:type="pct"/>
            <w:vAlign w:val="center"/>
          </w:tcPr>
          <w:p w14:paraId="46D80BAF" w14:textId="77777777" w:rsidR="000962AD" w:rsidRPr="00750015" w:rsidRDefault="000962AD" w:rsidP="00DA642B">
            <w:pPr>
              <w:pStyle w:val="AralkYok"/>
              <w:rPr>
                <w:sz w:val="18"/>
                <w:szCs w:val="18"/>
              </w:rPr>
            </w:pPr>
            <w:r w:rsidRPr="00750015">
              <w:rPr>
                <w:sz w:val="18"/>
                <w:szCs w:val="18"/>
              </w:rPr>
              <w:t>LL:</w:t>
            </w:r>
          </w:p>
        </w:tc>
        <w:tc>
          <w:tcPr>
            <w:tcW w:w="542" w:type="pct"/>
            <w:vAlign w:val="center"/>
          </w:tcPr>
          <w:p w14:paraId="694517A8" w14:textId="77777777" w:rsidR="000962AD" w:rsidRPr="00750015" w:rsidRDefault="000962AD" w:rsidP="00DA642B">
            <w:pPr>
              <w:pStyle w:val="AralkYok"/>
              <w:rPr>
                <w:sz w:val="18"/>
                <w:szCs w:val="18"/>
              </w:rPr>
            </w:pPr>
            <w:r w:rsidRPr="00750015">
              <w:rPr>
                <w:sz w:val="18"/>
                <w:szCs w:val="18"/>
              </w:rPr>
              <w:t>Leaf length (cm)</w:t>
            </w:r>
          </w:p>
        </w:tc>
        <w:tc>
          <w:tcPr>
            <w:tcW w:w="81" w:type="pct"/>
            <w:vAlign w:val="center"/>
          </w:tcPr>
          <w:p w14:paraId="1AA97521" w14:textId="77777777" w:rsidR="000962AD" w:rsidRPr="00750015" w:rsidRDefault="000962AD" w:rsidP="00DA642B">
            <w:pPr>
              <w:pStyle w:val="AralkYok"/>
              <w:rPr>
                <w:sz w:val="18"/>
                <w:szCs w:val="18"/>
              </w:rPr>
            </w:pPr>
          </w:p>
        </w:tc>
        <w:tc>
          <w:tcPr>
            <w:tcW w:w="217" w:type="pct"/>
            <w:vAlign w:val="center"/>
          </w:tcPr>
          <w:p w14:paraId="71FF3872" w14:textId="77777777" w:rsidR="000962AD" w:rsidRPr="00750015" w:rsidRDefault="000962AD" w:rsidP="00DA642B">
            <w:pPr>
              <w:pStyle w:val="AralkYok"/>
              <w:jc w:val="both"/>
              <w:rPr>
                <w:sz w:val="18"/>
                <w:szCs w:val="18"/>
              </w:rPr>
            </w:pPr>
            <w:r w:rsidRPr="00750015">
              <w:rPr>
                <w:sz w:val="18"/>
                <w:szCs w:val="18"/>
              </w:rPr>
              <w:t>SD:</w:t>
            </w:r>
          </w:p>
        </w:tc>
        <w:tc>
          <w:tcPr>
            <w:tcW w:w="463" w:type="pct"/>
            <w:vAlign w:val="center"/>
          </w:tcPr>
          <w:p w14:paraId="672555DD" w14:textId="77777777" w:rsidR="000962AD" w:rsidRPr="00750015" w:rsidRDefault="000962AD" w:rsidP="00DA642B">
            <w:pPr>
              <w:pStyle w:val="AralkYok"/>
              <w:rPr>
                <w:sz w:val="18"/>
                <w:szCs w:val="18"/>
              </w:rPr>
            </w:pPr>
            <w:r w:rsidRPr="00750015">
              <w:rPr>
                <w:sz w:val="18"/>
                <w:szCs w:val="18"/>
              </w:rPr>
              <w:t>Stem diameter (cm)</w:t>
            </w:r>
          </w:p>
        </w:tc>
        <w:tc>
          <w:tcPr>
            <w:tcW w:w="220" w:type="pct"/>
            <w:vAlign w:val="center"/>
          </w:tcPr>
          <w:p w14:paraId="1E5BE138" w14:textId="77777777" w:rsidR="000962AD" w:rsidRPr="00750015" w:rsidRDefault="000962AD" w:rsidP="00DA642B">
            <w:pPr>
              <w:pStyle w:val="AralkYok"/>
              <w:rPr>
                <w:sz w:val="18"/>
                <w:szCs w:val="18"/>
              </w:rPr>
            </w:pPr>
            <w:r w:rsidRPr="00750015">
              <w:rPr>
                <w:sz w:val="18"/>
                <w:szCs w:val="18"/>
              </w:rPr>
              <w:t>EL:</w:t>
            </w:r>
          </w:p>
        </w:tc>
        <w:tc>
          <w:tcPr>
            <w:tcW w:w="554" w:type="pct"/>
            <w:vAlign w:val="center"/>
          </w:tcPr>
          <w:p w14:paraId="45DBE454" w14:textId="77777777" w:rsidR="000962AD" w:rsidRPr="00750015" w:rsidRDefault="000962AD" w:rsidP="00DA642B">
            <w:pPr>
              <w:pStyle w:val="AralkYok"/>
              <w:rPr>
                <w:sz w:val="18"/>
                <w:szCs w:val="18"/>
              </w:rPr>
            </w:pPr>
            <w:r w:rsidRPr="00750015">
              <w:rPr>
                <w:sz w:val="18"/>
                <w:szCs w:val="18"/>
              </w:rPr>
              <w:t>Fresh ear length (cm)</w:t>
            </w:r>
          </w:p>
        </w:tc>
        <w:tc>
          <w:tcPr>
            <w:tcW w:w="81" w:type="pct"/>
            <w:vAlign w:val="center"/>
          </w:tcPr>
          <w:p w14:paraId="1FD35331" w14:textId="77777777" w:rsidR="000962AD" w:rsidRPr="00750015" w:rsidRDefault="000962AD" w:rsidP="00DA642B">
            <w:pPr>
              <w:pStyle w:val="AralkYok"/>
              <w:rPr>
                <w:sz w:val="18"/>
                <w:szCs w:val="18"/>
              </w:rPr>
            </w:pPr>
          </w:p>
        </w:tc>
        <w:tc>
          <w:tcPr>
            <w:tcW w:w="228" w:type="pct"/>
            <w:vAlign w:val="center"/>
          </w:tcPr>
          <w:p w14:paraId="092B4F21" w14:textId="77777777" w:rsidR="000962AD" w:rsidRPr="00750015" w:rsidRDefault="000962AD" w:rsidP="00DA642B">
            <w:pPr>
              <w:pStyle w:val="AralkYok"/>
              <w:jc w:val="both"/>
              <w:rPr>
                <w:sz w:val="18"/>
                <w:szCs w:val="18"/>
              </w:rPr>
            </w:pPr>
            <w:r w:rsidRPr="00750015">
              <w:rPr>
                <w:sz w:val="18"/>
                <w:szCs w:val="18"/>
              </w:rPr>
              <w:t>GFY:</w:t>
            </w:r>
          </w:p>
        </w:tc>
        <w:tc>
          <w:tcPr>
            <w:tcW w:w="694" w:type="pct"/>
            <w:vAlign w:val="center"/>
          </w:tcPr>
          <w:p w14:paraId="5D874DAC" w14:textId="77777777" w:rsidR="000962AD" w:rsidRPr="00750015" w:rsidRDefault="000962AD" w:rsidP="00DA642B">
            <w:pPr>
              <w:pStyle w:val="AralkYok"/>
              <w:rPr>
                <w:sz w:val="18"/>
                <w:szCs w:val="18"/>
              </w:rPr>
            </w:pPr>
            <w:r w:rsidRPr="00750015">
              <w:rPr>
                <w:sz w:val="18"/>
                <w:szCs w:val="18"/>
              </w:rPr>
              <w:t>Green fodder yield (kg/ha)</w:t>
            </w:r>
          </w:p>
        </w:tc>
      </w:tr>
      <w:tr w:rsidR="00007AFA" w:rsidRPr="00750015" w14:paraId="77DCF129" w14:textId="77777777" w:rsidTr="00DA642B">
        <w:tc>
          <w:tcPr>
            <w:tcW w:w="220" w:type="pct"/>
            <w:vAlign w:val="center"/>
          </w:tcPr>
          <w:p w14:paraId="7D964D0C" w14:textId="77777777" w:rsidR="000962AD" w:rsidRPr="00750015" w:rsidRDefault="000962AD" w:rsidP="00DA642B">
            <w:pPr>
              <w:pStyle w:val="AralkYok"/>
              <w:jc w:val="right"/>
              <w:rPr>
                <w:sz w:val="18"/>
                <w:szCs w:val="18"/>
              </w:rPr>
            </w:pPr>
            <w:r w:rsidRPr="00750015">
              <w:rPr>
                <w:sz w:val="18"/>
                <w:szCs w:val="18"/>
              </w:rPr>
              <w:t>DFS:</w:t>
            </w:r>
          </w:p>
        </w:tc>
        <w:tc>
          <w:tcPr>
            <w:tcW w:w="592" w:type="pct"/>
            <w:vAlign w:val="center"/>
          </w:tcPr>
          <w:p w14:paraId="0A16D0BB" w14:textId="77777777" w:rsidR="000962AD" w:rsidRPr="00750015" w:rsidRDefault="000962AD" w:rsidP="00DA642B">
            <w:pPr>
              <w:pStyle w:val="AralkYok"/>
              <w:rPr>
                <w:sz w:val="18"/>
                <w:szCs w:val="18"/>
              </w:rPr>
            </w:pPr>
            <w:r w:rsidRPr="00750015">
              <w:rPr>
                <w:sz w:val="18"/>
                <w:szCs w:val="18"/>
              </w:rPr>
              <w:t>Days to 50% silking</w:t>
            </w:r>
          </w:p>
        </w:tc>
        <w:tc>
          <w:tcPr>
            <w:tcW w:w="85" w:type="pct"/>
            <w:vAlign w:val="center"/>
          </w:tcPr>
          <w:p w14:paraId="285243B7" w14:textId="77777777" w:rsidR="000962AD" w:rsidRPr="00750015" w:rsidRDefault="000962AD" w:rsidP="00DA642B">
            <w:pPr>
              <w:pStyle w:val="AralkYok"/>
              <w:rPr>
                <w:sz w:val="18"/>
                <w:szCs w:val="18"/>
              </w:rPr>
            </w:pPr>
          </w:p>
        </w:tc>
        <w:tc>
          <w:tcPr>
            <w:tcW w:w="220" w:type="pct"/>
            <w:vAlign w:val="center"/>
          </w:tcPr>
          <w:p w14:paraId="76FC9CA4" w14:textId="77777777" w:rsidR="000962AD" w:rsidRPr="00750015" w:rsidRDefault="000962AD" w:rsidP="00DA642B">
            <w:pPr>
              <w:pStyle w:val="AralkYok"/>
              <w:jc w:val="right"/>
              <w:rPr>
                <w:sz w:val="18"/>
                <w:szCs w:val="18"/>
              </w:rPr>
            </w:pPr>
            <w:r w:rsidRPr="00750015">
              <w:rPr>
                <w:sz w:val="18"/>
                <w:szCs w:val="18"/>
              </w:rPr>
              <w:t>LP:</w:t>
            </w:r>
          </w:p>
        </w:tc>
        <w:tc>
          <w:tcPr>
            <w:tcW w:w="583" w:type="pct"/>
            <w:vAlign w:val="center"/>
          </w:tcPr>
          <w:p w14:paraId="541245A0" w14:textId="77777777" w:rsidR="000962AD" w:rsidRPr="00750015" w:rsidRDefault="000962AD" w:rsidP="00DA642B">
            <w:pPr>
              <w:pStyle w:val="AralkYok"/>
              <w:rPr>
                <w:sz w:val="18"/>
                <w:szCs w:val="18"/>
              </w:rPr>
            </w:pPr>
            <w:r w:rsidRPr="00750015">
              <w:rPr>
                <w:sz w:val="18"/>
                <w:szCs w:val="18"/>
              </w:rPr>
              <w:t>Number of leaves per plant</w:t>
            </w:r>
          </w:p>
        </w:tc>
        <w:tc>
          <w:tcPr>
            <w:tcW w:w="220" w:type="pct"/>
            <w:vAlign w:val="center"/>
          </w:tcPr>
          <w:p w14:paraId="5C05E350" w14:textId="77777777" w:rsidR="000962AD" w:rsidRPr="00750015" w:rsidRDefault="000962AD" w:rsidP="00DA642B">
            <w:pPr>
              <w:pStyle w:val="AralkYok"/>
              <w:rPr>
                <w:sz w:val="18"/>
                <w:szCs w:val="18"/>
              </w:rPr>
            </w:pPr>
            <w:r w:rsidRPr="00750015">
              <w:rPr>
                <w:sz w:val="18"/>
                <w:szCs w:val="18"/>
              </w:rPr>
              <w:t>LW:</w:t>
            </w:r>
          </w:p>
        </w:tc>
        <w:tc>
          <w:tcPr>
            <w:tcW w:w="542" w:type="pct"/>
            <w:vAlign w:val="center"/>
          </w:tcPr>
          <w:p w14:paraId="68EE6C3F" w14:textId="77777777" w:rsidR="000962AD" w:rsidRPr="00750015" w:rsidRDefault="000962AD" w:rsidP="00DA642B">
            <w:pPr>
              <w:pStyle w:val="AralkYok"/>
              <w:rPr>
                <w:sz w:val="18"/>
                <w:szCs w:val="18"/>
              </w:rPr>
            </w:pPr>
            <w:r w:rsidRPr="00750015">
              <w:rPr>
                <w:sz w:val="18"/>
                <w:szCs w:val="18"/>
              </w:rPr>
              <w:t>Leaf width (cm)</w:t>
            </w:r>
          </w:p>
        </w:tc>
        <w:tc>
          <w:tcPr>
            <w:tcW w:w="81" w:type="pct"/>
            <w:vAlign w:val="center"/>
          </w:tcPr>
          <w:p w14:paraId="1DBB9437" w14:textId="77777777" w:rsidR="000962AD" w:rsidRPr="00750015" w:rsidRDefault="000962AD" w:rsidP="00DA642B">
            <w:pPr>
              <w:pStyle w:val="AralkYok"/>
              <w:rPr>
                <w:sz w:val="18"/>
                <w:szCs w:val="18"/>
              </w:rPr>
            </w:pPr>
          </w:p>
        </w:tc>
        <w:tc>
          <w:tcPr>
            <w:tcW w:w="217" w:type="pct"/>
            <w:vAlign w:val="center"/>
          </w:tcPr>
          <w:p w14:paraId="4031C7F7" w14:textId="77777777" w:rsidR="000962AD" w:rsidRPr="00750015" w:rsidRDefault="000962AD" w:rsidP="00DA642B">
            <w:pPr>
              <w:pStyle w:val="AralkYok"/>
              <w:jc w:val="both"/>
              <w:rPr>
                <w:sz w:val="18"/>
                <w:szCs w:val="18"/>
              </w:rPr>
            </w:pPr>
            <w:r w:rsidRPr="00750015">
              <w:rPr>
                <w:sz w:val="18"/>
                <w:szCs w:val="18"/>
              </w:rPr>
              <w:t>LSR:</w:t>
            </w:r>
          </w:p>
        </w:tc>
        <w:tc>
          <w:tcPr>
            <w:tcW w:w="463" w:type="pct"/>
            <w:vAlign w:val="center"/>
          </w:tcPr>
          <w:p w14:paraId="50D11B3B" w14:textId="77777777" w:rsidR="000962AD" w:rsidRPr="00750015" w:rsidRDefault="000962AD" w:rsidP="00DA642B">
            <w:pPr>
              <w:pStyle w:val="AralkYok"/>
              <w:rPr>
                <w:sz w:val="18"/>
                <w:szCs w:val="18"/>
              </w:rPr>
            </w:pPr>
            <w:r w:rsidRPr="00750015">
              <w:rPr>
                <w:sz w:val="18"/>
                <w:szCs w:val="18"/>
              </w:rPr>
              <w:t>Leaf : stem ratio</w:t>
            </w:r>
          </w:p>
        </w:tc>
        <w:tc>
          <w:tcPr>
            <w:tcW w:w="220" w:type="pct"/>
            <w:vAlign w:val="center"/>
          </w:tcPr>
          <w:p w14:paraId="010E91BC" w14:textId="77777777" w:rsidR="000962AD" w:rsidRPr="00750015" w:rsidRDefault="000962AD" w:rsidP="00DA642B">
            <w:pPr>
              <w:pStyle w:val="AralkYok"/>
              <w:rPr>
                <w:sz w:val="18"/>
                <w:szCs w:val="18"/>
              </w:rPr>
            </w:pPr>
            <w:r w:rsidRPr="00750015">
              <w:rPr>
                <w:sz w:val="18"/>
                <w:szCs w:val="18"/>
              </w:rPr>
              <w:t>ED:</w:t>
            </w:r>
          </w:p>
        </w:tc>
        <w:tc>
          <w:tcPr>
            <w:tcW w:w="554" w:type="pct"/>
            <w:vAlign w:val="center"/>
          </w:tcPr>
          <w:p w14:paraId="26F990F8" w14:textId="77777777" w:rsidR="000962AD" w:rsidRPr="00750015" w:rsidRDefault="000962AD" w:rsidP="00DA642B">
            <w:pPr>
              <w:pStyle w:val="AralkYok"/>
              <w:rPr>
                <w:sz w:val="18"/>
                <w:szCs w:val="18"/>
              </w:rPr>
            </w:pPr>
            <w:r w:rsidRPr="00750015">
              <w:rPr>
                <w:sz w:val="18"/>
                <w:szCs w:val="18"/>
              </w:rPr>
              <w:t>Fresh ear diameter (mm)</w:t>
            </w:r>
          </w:p>
        </w:tc>
        <w:tc>
          <w:tcPr>
            <w:tcW w:w="81" w:type="pct"/>
            <w:vAlign w:val="center"/>
          </w:tcPr>
          <w:p w14:paraId="4F3B525C" w14:textId="77777777" w:rsidR="000962AD" w:rsidRPr="00750015" w:rsidRDefault="000962AD" w:rsidP="00DA642B">
            <w:pPr>
              <w:pStyle w:val="AralkYok"/>
              <w:rPr>
                <w:sz w:val="18"/>
                <w:szCs w:val="18"/>
              </w:rPr>
            </w:pPr>
          </w:p>
        </w:tc>
        <w:tc>
          <w:tcPr>
            <w:tcW w:w="228" w:type="pct"/>
            <w:vAlign w:val="center"/>
          </w:tcPr>
          <w:p w14:paraId="31D377B7" w14:textId="77777777" w:rsidR="000962AD" w:rsidRPr="00750015" w:rsidRDefault="000962AD" w:rsidP="00DA642B">
            <w:pPr>
              <w:pStyle w:val="AralkYok"/>
              <w:jc w:val="both"/>
              <w:rPr>
                <w:sz w:val="18"/>
                <w:szCs w:val="18"/>
              </w:rPr>
            </w:pPr>
            <w:r w:rsidRPr="00750015">
              <w:rPr>
                <w:sz w:val="18"/>
                <w:szCs w:val="18"/>
              </w:rPr>
              <w:t>DFY:</w:t>
            </w:r>
          </w:p>
        </w:tc>
        <w:tc>
          <w:tcPr>
            <w:tcW w:w="694" w:type="pct"/>
            <w:vAlign w:val="center"/>
          </w:tcPr>
          <w:p w14:paraId="18A47303" w14:textId="77777777" w:rsidR="000962AD" w:rsidRPr="00750015" w:rsidRDefault="000962AD" w:rsidP="00DA642B">
            <w:pPr>
              <w:pStyle w:val="AralkYok"/>
              <w:rPr>
                <w:sz w:val="18"/>
                <w:szCs w:val="18"/>
              </w:rPr>
            </w:pPr>
            <w:r w:rsidRPr="00750015">
              <w:rPr>
                <w:sz w:val="18"/>
                <w:szCs w:val="18"/>
              </w:rPr>
              <w:t>Dry fodder yield (kg/ha)</w:t>
            </w:r>
          </w:p>
        </w:tc>
      </w:tr>
      <w:tr w:rsidR="00007AFA" w:rsidRPr="00750015" w14:paraId="3AD49A90" w14:textId="77777777" w:rsidTr="00DA642B">
        <w:tc>
          <w:tcPr>
            <w:tcW w:w="220" w:type="pct"/>
            <w:vAlign w:val="center"/>
          </w:tcPr>
          <w:p w14:paraId="721C9F23" w14:textId="77777777" w:rsidR="000962AD" w:rsidRPr="00750015" w:rsidRDefault="000962AD" w:rsidP="00DA642B">
            <w:pPr>
              <w:pStyle w:val="AralkYok"/>
              <w:jc w:val="right"/>
              <w:rPr>
                <w:sz w:val="18"/>
                <w:szCs w:val="18"/>
              </w:rPr>
            </w:pPr>
            <w:r w:rsidRPr="00750015">
              <w:rPr>
                <w:sz w:val="18"/>
                <w:szCs w:val="18"/>
              </w:rPr>
              <w:t>ASI:</w:t>
            </w:r>
          </w:p>
        </w:tc>
        <w:tc>
          <w:tcPr>
            <w:tcW w:w="592" w:type="pct"/>
            <w:vAlign w:val="center"/>
          </w:tcPr>
          <w:p w14:paraId="4F11FB9F" w14:textId="77777777" w:rsidR="000962AD" w:rsidRPr="00750015" w:rsidRDefault="000962AD" w:rsidP="00DA642B">
            <w:pPr>
              <w:pStyle w:val="AralkYok"/>
              <w:rPr>
                <w:sz w:val="18"/>
                <w:szCs w:val="18"/>
              </w:rPr>
            </w:pPr>
            <w:r w:rsidRPr="00750015">
              <w:rPr>
                <w:sz w:val="18"/>
                <w:szCs w:val="18"/>
              </w:rPr>
              <w:t>Anthesis to silking interval</w:t>
            </w:r>
          </w:p>
        </w:tc>
        <w:tc>
          <w:tcPr>
            <w:tcW w:w="85" w:type="pct"/>
            <w:vAlign w:val="center"/>
          </w:tcPr>
          <w:p w14:paraId="7FEEF0FA" w14:textId="77777777" w:rsidR="000962AD" w:rsidRPr="00750015" w:rsidRDefault="000962AD" w:rsidP="00DA642B">
            <w:pPr>
              <w:pStyle w:val="AralkYok"/>
              <w:rPr>
                <w:sz w:val="18"/>
                <w:szCs w:val="18"/>
              </w:rPr>
            </w:pPr>
          </w:p>
        </w:tc>
        <w:tc>
          <w:tcPr>
            <w:tcW w:w="220" w:type="pct"/>
            <w:vAlign w:val="center"/>
          </w:tcPr>
          <w:p w14:paraId="0C9FAE72" w14:textId="77777777" w:rsidR="000962AD" w:rsidRPr="00750015" w:rsidRDefault="000962AD" w:rsidP="00DA642B">
            <w:pPr>
              <w:pStyle w:val="AralkYok"/>
              <w:jc w:val="right"/>
              <w:rPr>
                <w:sz w:val="18"/>
                <w:szCs w:val="18"/>
              </w:rPr>
            </w:pPr>
            <w:r w:rsidRPr="00750015">
              <w:rPr>
                <w:sz w:val="18"/>
                <w:szCs w:val="18"/>
              </w:rPr>
              <w:t>EP:</w:t>
            </w:r>
          </w:p>
        </w:tc>
        <w:tc>
          <w:tcPr>
            <w:tcW w:w="583" w:type="pct"/>
            <w:vAlign w:val="center"/>
          </w:tcPr>
          <w:p w14:paraId="64F3F632" w14:textId="77777777" w:rsidR="000962AD" w:rsidRPr="00750015" w:rsidRDefault="000962AD" w:rsidP="00DA642B">
            <w:pPr>
              <w:pStyle w:val="AralkYok"/>
              <w:rPr>
                <w:sz w:val="18"/>
                <w:szCs w:val="18"/>
              </w:rPr>
            </w:pPr>
            <w:r w:rsidRPr="00750015">
              <w:rPr>
                <w:sz w:val="18"/>
                <w:szCs w:val="18"/>
              </w:rPr>
              <w:t>Number of ears per plant</w:t>
            </w:r>
          </w:p>
        </w:tc>
        <w:tc>
          <w:tcPr>
            <w:tcW w:w="220" w:type="pct"/>
            <w:vAlign w:val="center"/>
          </w:tcPr>
          <w:p w14:paraId="7E38D180" w14:textId="77777777" w:rsidR="000962AD" w:rsidRPr="00750015" w:rsidRDefault="000962AD" w:rsidP="00DA642B">
            <w:pPr>
              <w:pStyle w:val="AralkYok"/>
              <w:rPr>
                <w:sz w:val="18"/>
                <w:szCs w:val="18"/>
              </w:rPr>
            </w:pPr>
            <w:r w:rsidRPr="00750015">
              <w:rPr>
                <w:sz w:val="18"/>
                <w:szCs w:val="18"/>
              </w:rPr>
              <w:t>LAP:</w:t>
            </w:r>
          </w:p>
        </w:tc>
        <w:tc>
          <w:tcPr>
            <w:tcW w:w="542" w:type="pct"/>
            <w:vAlign w:val="center"/>
          </w:tcPr>
          <w:p w14:paraId="64CA0692" w14:textId="77777777" w:rsidR="000962AD" w:rsidRPr="00750015" w:rsidRDefault="000962AD" w:rsidP="00DA642B">
            <w:pPr>
              <w:pStyle w:val="AralkYok"/>
              <w:rPr>
                <w:sz w:val="18"/>
                <w:szCs w:val="18"/>
              </w:rPr>
            </w:pPr>
            <w:r w:rsidRPr="00750015">
              <w:rPr>
                <w:sz w:val="18"/>
                <w:szCs w:val="18"/>
              </w:rPr>
              <w:t>Leaf area per plant (cm</w:t>
            </w:r>
            <w:r w:rsidRPr="00750015">
              <w:rPr>
                <w:sz w:val="18"/>
                <w:szCs w:val="18"/>
                <w:vertAlign w:val="superscript"/>
              </w:rPr>
              <w:t>2</w:t>
            </w:r>
            <w:r w:rsidRPr="00750015">
              <w:rPr>
                <w:sz w:val="18"/>
                <w:szCs w:val="18"/>
              </w:rPr>
              <w:t>)</w:t>
            </w:r>
          </w:p>
        </w:tc>
        <w:tc>
          <w:tcPr>
            <w:tcW w:w="81" w:type="pct"/>
            <w:vAlign w:val="center"/>
          </w:tcPr>
          <w:p w14:paraId="356AFE9C" w14:textId="77777777" w:rsidR="000962AD" w:rsidRPr="00750015" w:rsidRDefault="000962AD" w:rsidP="00DA642B">
            <w:pPr>
              <w:pStyle w:val="AralkYok"/>
              <w:rPr>
                <w:sz w:val="18"/>
                <w:szCs w:val="18"/>
              </w:rPr>
            </w:pPr>
          </w:p>
        </w:tc>
        <w:tc>
          <w:tcPr>
            <w:tcW w:w="217" w:type="pct"/>
            <w:vAlign w:val="center"/>
          </w:tcPr>
          <w:p w14:paraId="64B66BE7" w14:textId="77777777" w:rsidR="000962AD" w:rsidRPr="00750015" w:rsidRDefault="000962AD" w:rsidP="00DA642B">
            <w:pPr>
              <w:pStyle w:val="AralkYok"/>
              <w:jc w:val="both"/>
              <w:rPr>
                <w:sz w:val="18"/>
                <w:szCs w:val="18"/>
              </w:rPr>
            </w:pPr>
            <w:r w:rsidRPr="00750015">
              <w:rPr>
                <w:sz w:val="18"/>
                <w:szCs w:val="18"/>
              </w:rPr>
              <w:t>EW:</w:t>
            </w:r>
          </w:p>
        </w:tc>
        <w:tc>
          <w:tcPr>
            <w:tcW w:w="463" w:type="pct"/>
            <w:vAlign w:val="center"/>
          </w:tcPr>
          <w:p w14:paraId="455676D4" w14:textId="77777777" w:rsidR="000962AD" w:rsidRPr="00750015" w:rsidRDefault="000962AD" w:rsidP="00DA642B">
            <w:pPr>
              <w:pStyle w:val="AralkYok"/>
              <w:rPr>
                <w:sz w:val="18"/>
                <w:szCs w:val="18"/>
              </w:rPr>
            </w:pPr>
            <w:r w:rsidRPr="00750015">
              <w:rPr>
                <w:sz w:val="18"/>
                <w:szCs w:val="18"/>
              </w:rPr>
              <w:t>Fresh ear weight (g)</w:t>
            </w:r>
          </w:p>
        </w:tc>
        <w:tc>
          <w:tcPr>
            <w:tcW w:w="220" w:type="pct"/>
            <w:vAlign w:val="center"/>
          </w:tcPr>
          <w:p w14:paraId="21196ACD" w14:textId="77777777" w:rsidR="000962AD" w:rsidRPr="00750015" w:rsidRDefault="000962AD" w:rsidP="00DA642B">
            <w:pPr>
              <w:pStyle w:val="AralkYok"/>
              <w:rPr>
                <w:sz w:val="18"/>
                <w:szCs w:val="18"/>
              </w:rPr>
            </w:pPr>
            <w:r w:rsidRPr="00750015">
              <w:rPr>
                <w:sz w:val="18"/>
                <w:szCs w:val="18"/>
              </w:rPr>
              <w:t>SGT:</w:t>
            </w:r>
          </w:p>
        </w:tc>
        <w:tc>
          <w:tcPr>
            <w:tcW w:w="554" w:type="pct"/>
            <w:vAlign w:val="center"/>
          </w:tcPr>
          <w:p w14:paraId="6722EE65" w14:textId="77777777" w:rsidR="000962AD" w:rsidRPr="00750015" w:rsidRDefault="000962AD" w:rsidP="00DA642B">
            <w:pPr>
              <w:pStyle w:val="AralkYok"/>
              <w:rPr>
                <w:sz w:val="18"/>
                <w:szCs w:val="18"/>
              </w:rPr>
            </w:pPr>
            <w:r w:rsidRPr="00750015">
              <w:rPr>
                <w:sz w:val="18"/>
                <w:szCs w:val="18"/>
              </w:rPr>
              <w:t>Stay green trait (scale)</w:t>
            </w:r>
          </w:p>
        </w:tc>
        <w:tc>
          <w:tcPr>
            <w:tcW w:w="81" w:type="pct"/>
            <w:vAlign w:val="center"/>
          </w:tcPr>
          <w:p w14:paraId="4220942C" w14:textId="77777777" w:rsidR="000962AD" w:rsidRPr="00750015" w:rsidRDefault="000962AD" w:rsidP="00DA642B">
            <w:pPr>
              <w:pStyle w:val="AralkYok"/>
              <w:rPr>
                <w:sz w:val="18"/>
                <w:szCs w:val="18"/>
              </w:rPr>
            </w:pPr>
          </w:p>
        </w:tc>
        <w:tc>
          <w:tcPr>
            <w:tcW w:w="922" w:type="pct"/>
            <w:gridSpan w:val="2"/>
            <w:vAlign w:val="center"/>
          </w:tcPr>
          <w:p w14:paraId="76E14302" w14:textId="77777777" w:rsidR="000962AD" w:rsidRPr="00750015" w:rsidRDefault="000962AD" w:rsidP="00DA642B">
            <w:pPr>
              <w:pStyle w:val="AralkYok"/>
              <w:rPr>
                <w:sz w:val="18"/>
                <w:szCs w:val="18"/>
                <w:lang w:val="en-US"/>
              </w:rPr>
            </w:pPr>
            <w:r w:rsidRPr="00750015">
              <w:rPr>
                <w:color w:val="000000"/>
                <w:sz w:val="18"/>
                <w:szCs w:val="18"/>
              </w:rPr>
              <w:t>* significant at p&lt;0.05, ** significant at p&lt;0.01</w:t>
            </w:r>
            <w:r w:rsidRPr="00750015">
              <w:rPr>
                <w:color w:val="000000"/>
                <w:sz w:val="18"/>
                <w:szCs w:val="18"/>
                <w:lang w:val="en-US"/>
              </w:rPr>
              <w:t xml:space="preserve">, </w:t>
            </w:r>
            <w:r w:rsidRPr="00750015">
              <w:rPr>
                <w:color w:val="000000"/>
                <w:sz w:val="18"/>
                <w:szCs w:val="18"/>
              </w:rPr>
              <w:t>*</w:t>
            </w:r>
            <w:r w:rsidRPr="00750015">
              <w:rPr>
                <w:color w:val="000000"/>
                <w:sz w:val="18"/>
                <w:szCs w:val="18"/>
                <w:lang w:val="en-US"/>
              </w:rPr>
              <w:t>*</w:t>
            </w:r>
            <w:r w:rsidRPr="00750015">
              <w:rPr>
                <w:color w:val="000000"/>
                <w:sz w:val="18"/>
                <w:szCs w:val="18"/>
              </w:rPr>
              <w:t>* significant at p&lt;0.0</w:t>
            </w:r>
            <w:r w:rsidRPr="00750015">
              <w:rPr>
                <w:color w:val="000000"/>
                <w:sz w:val="18"/>
                <w:szCs w:val="18"/>
                <w:lang w:val="en-US"/>
              </w:rPr>
              <w:t>0</w:t>
            </w:r>
            <w:r w:rsidRPr="00750015">
              <w:rPr>
                <w:color w:val="000000"/>
                <w:sz w:val="18"/>
                <w:szCs w:val="18"/>
              </w:rPr>
              <w:t>1</w:t>
            </w:r>
          </w:p>
        </w:tc>
      </w:tr>
    </w:tbl>
    <w:p w14:paraId="4A42AAFE" w14:textId="77777777" w:rsidR="00007AFA" w:rsidRDefault="00007AFA" w:rsidP="00007AFA">
      <w:pPr>
        <w:sectPr w:rsidR="00007AFA" w:rsidSect="00007AFA">
          <w:pgSz w:w="16838" w:h="11906" w:orient="landscape"/>
          <w:pgMar w:top="1440" w:right="1440" w:bottom="1440" w:left="1440" w:header="709" w:footer="709" w:gutter="0"/>
          <w:cols w:space="708"/>
          <w:docGrid w:linePitch="360"/>
        </w:sectPr>
      </w:pPr>
    </w:p>
    <w:p w14:paraId="0F13451C" w14:textId="77777777" w:rsidR="00007AFA" w:rsidRPr="00007AFA" w:rsidRDefault="00007AFA" w:rsidP="00EC126F"/>
    <w:sectPr w:rsidR="00007AFA" w:rsidRPr="00007A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C4907" w14:textId="77777777" w:rsidR="0046669E" w:rsidRDefault="0046669E" w:rsidP="000962AD">
      <w:pPr>
        <w:spacing w:after="0" w:line="240" w:lineRule="auto"/>
      </w:pPr>
      <w:r>
        <w:separator/>
      </w:r>
    </w:p>
  </w:endnote>
  <w:endnote w:type="continuationSeparator" w:id="0">
    <w:p w14:paraId="78CABFAE" w14:textId="77777777" w:rsidR="0046669E" w:rsidRDefault="0046669E" w:rsidP="00096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Vrinda">
    <w:altName w:val="Courier New"/>
    <w:panose1 w:val="00000400000000000000"/>
    <w:charset w:val="00"/>
    <w:family w:val="swiss"/>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F819F" w14:textId="77777777" w:rsidR="00DA642B" w:rsidRDefault="00DA642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62F1B" w14:textId="77777777" w:rsidR="00DA642B" w:rsidRDefault="00DA642B">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D93B1" w14:textId="77777777" w:rsidR="00DA642B" w:rsidRDefault="00DA642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E4D2E1" w14:textId="77777777" w:rsidR="0046669E" w:rsidRDefault="0046669E" w:rsidP="000962AD">
      <w:pPr>
        <w:spacing w:after="0" w:line="240" w:lineRule="auto"/>
      </w:pPr>
      <w:r>
        <w:separator/>
      </w:r>
    </w:p>
  </w:footnote>
  <w:footnote w:type="continuationSeparator" w:id="0">
    <w:p w14:paraId="5327C969" w14:textId="77777777" w:rsidR="0046669E" w:rsidRDefault="0046669E" w:rsidP="00096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90F0" w14:textId="399C8168" w:rsidR="00DA642B" w:rsidRDefault="00DA642B">
    <w:pPr>
      <w:pStyle w:val="stBilgi"/>
    </w:pPr>
    <w:r>
      <w:rPr>
        <w:noProof/>
      </w:rPr>
      <w:pict w14:anchorId="4D7C6E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9118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AE3B2" w14:textId="11717484" w:rsidR="00DA642B" w:rsidRDefault="00DA642B">
    <w:pPr>
      <w:pStyle w:val="stBilgi"/>
    </w:pPr>
    <w:r>
      <w:rPr>
        <w:noProof/>
      </w:rPr>
      <w:pict w14:anchorId="1D564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9118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72938" w14:textId="0F4A0113" w:rsidR="00DA642B" w:rsidRDefault="00DA642B">
    <w:pPr>
      <w:pStyle w:val="stBilgi"/>
    </w:pPr>
    <w:r>
      <w:rPr>
        <w:noProof/>
      </w:rPr>
      <w:pict w14:anchorId="7C7AD4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9118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07077"/>
    <w:multiLevelType w:val="hybridMultilevel"/>
    <w:tmpl w:val="9E409302"/>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 w15:restartNumberingAfterBreak="0">
    <w:nsid w:val="14425CD6"/>
    <w:multiLevelType w:val="hybridMultilevel"/>
    <w:tmpl w:val="9FFAE1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5187FD3"/>
    <w:multiLevelType w:val="hybridMultilevel"/>
    <w:tmpl w:val="B1C0B4F2"/>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 w15:restartNumberingAfterBreak="0">
    <w:nsid w:val="16416AE5"/>
    <w:multiLevelType w:val="hybridMultilevel"/>
    <w:tmpl w:val="5EFC6C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CE81E04"/>
    <w:multiLevelType w:val="hybridMultilevel"/>
    <w:tmpl w:val="676C146A"/>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 w15:restartNumberingAfterBreak="0">
    <w:nsid w:val="7D7B22BF"/>
    <w:multiLevelType w:val="hybridMultilevel"/>
    <w:tmpl w:val="EF88E5C8"/>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AB0"/>
    <w:rsid w:val="00004AE3"/>
    <w:rsid w:val="00007AFA"/>
    <w:rsid w:val="00077CBB"/>
    <w:rsid w:val="00083DCD"/>
    <w:rsid w:val="000962AD"/>
    <w:rsid w:val="000A6827"/>
    <w:rsid w:val="000C0814"/>
    <w:rsid w:val="000D65DC"/>
    <w:rsid w:val="001370FD"/>
    <w:rsid w:val="0014334D"/>
    <w:rsid w:val="00177161"/>
    <w:rsid w:val="00183DC7"/>
    <w:rsid w:val="001B5427"/>
    <w:rsid w:val="001C08DA"/>
    <w:rsid w:val="001C38D9"/>
    <w:rsid w:val="001E7410"/>
    <w:rsid w:val="00203A55"/>
    <w:rsid w:val="0020440A"/>
    <w:rsid w:val="002336DC"/>
    <w:rsid w:val="00275A4C"/>
    <w:rsid w:val="002B3F53"/>
    <w:rsid w:val="002C5B41"/>
    <w:rsid w:val="002D15F5"/>
    <w:rsid w:val="002E1405"/>
    <w:rsid w:val="00317AF4"/>
    <w:rsid w:val="003D5CAE"/>
    <w:rsid w:val="00440E1F"/>
    <w:rsid w:val="0046669E"/>
    <w:rsid w:val="00475A28"/>
    <w:rsid w:val="00491AB0"/>
    <w:rsid w:val="004F464E"/>
    <w:rsid w:val="00532079"/>
    <w:rsid w:val="005343F9"/>
    <w:rsid w:val="00580FAC"/>
    <w:rsid w:val="005927B6"/>
    <w:rsid w:val="005A7618"/>
    <w:rsid w:val="005B1846"/>
    <w:rsid w:val="005B3A30"/>
    <w:rsid w:val="005E4DA4"/>
    <w:rsid w:val="006311A0"/>
    <w:rsid w:val="0064695C"/>
    <w:rsid w:val="00691E8A"/>
    <w:rsid w:val="006A34BE"/>
    <w:rsid w:val="006E546D"/>
    <w:rsid w:val="006F49AA"/>
    <w:rsid w:val="00735081"/>
    <w:rsid w:val="0073750F"/>
    <w:rsid w:val="0075085C"/>
    <w:rsid w:val="007918C9"/>
    <w:rsid w:val="008045B6"/>
    <w:rsid w:val="00816417"/>
    <w:rsid w:val="00863893"/>
    <w:rsid w:val="008A069F"/>
    <w:rsid w:val="008C144C"/>
    <w:rsid w:val="008F3B5A"/>
    <w:rsid w:val="00965C31"/>
    <w:rsid w:val="00976539"/>
    <w:rsid w:val="009931D4"/>
    <w:rsid w:val="009C6D81"/>
    <w:rsid w:val="009D4A9E"/>
    <w:rsid w:val="00A118CD"/>
    <w:rsid w:val="00A21B43"/>
    <w:rsid w:val="00A3492E"/>
    <w:rsid w:val="00A830B9"/>
    <w:rsid w:val="00AB21E3"/>
    <w:rsid w:val="00AD7C05"/>
    <w:rsid w:val="00AD7CF6"/>
    <w:rsid w:val="00B756E2"/>
    <w:rsid w:val="00B91C6B"/>
    <w:rsid w:val="00B946F2"/>
    <w:rsid w:val="00BD630C"/>
    <w:rsid w:val="00BE08BA"/>
    <w:rsid w:val="00BF5121"/>
    <w:rsid w:val="00BF589F"/>
    <w:rsid w:val="00C10FE6"/>
    <w:rsid w:val="00C91C3D"/>
    <w:rsid w:val="00C96A4B"/>
    <w:rsid w:val="00CA7479"/>
    <w:rsid w:val="00D35B87"/>
    <w:rsid w:val="00D36209"/>
    <w:rsid w:val="00D47B38"/>
    <w:rsid w:val="00D740CE"/>
    <w:rsid w:val="00DA642B"/>
    <w:rsid w:val="00DB1AC9"/>
    <w:rsid w:val="00DC7404"/>
    <w:rsid w:val="00DD08E7"/>
    <w:rsid w:val="00E45248"/>
    <w:rsid w:val="00E53235"/>
    <w:rsid w:val="00E75792"/>
    <w:rsid w:val="00EC126F"/>
    <w:rsid w:val="00ED0F6D"/>
    <w:rsid w:val="00F645EA"/>
    <w:rsid w:val="00F64D14"/>
    <w:rsid w:val="00F85A5F"/>
    <w:rsid w:val="00F9576D"/>
    <w:rsid w:val="00FA14E3"/>
    <w:rsid w:val="00FC0635"/>
    <w:rsid w:val="00FD68D6"/>
  </w:rsids>
  <m:mathPr>
    <m:mathFont m:val="Cambria Math"/>
    <m:brkBin m:val="before"/>
    <m:brkBinSub m:val="--"/>
    <m:smallFrac m:val="0"/>
    <m:dispDef/>
    <m:lMargin m:val="0"/>
    <m:rMargin m:val="0"/>
    <m:defJc m:val="centerGroup"/>
    <m:wrapIndent m:val="1440"/>
    <m:intLim m:val="subSup"/>
    <m:naryLim m:val="undOvr"/>
  </m:mathPr>
  <w:themeFontLang w:val="en-AE"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31FF6C"/>
  <w15:chartTrackingRefBased/>
  <w15:docId w15:val="{D83743DF-9925-4AD1-ACEE-CDD217623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491A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491A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491AB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491AB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alk5">
    <w:name w:val="heading 5"/>
    <w:basedOn w:val="Normal"/>
    <w:next w:val="Normal"/>
    <w:link w:val="Balk5Char"/>
    <w:uiPriority w:val="9"/>
    <w:semiHidden/>
    <w:unhideWhenUsed/>
    <w:qFormat/>
    <w:rsid w:val="00491AB0"/>
    <w:pPr>
      <w:keepNext/>
      <w:keepLines/>
      <w:spacing w:before="80" w:after="40"/>
      <w:outlineLvl w:val="4"/>
    </w:pPr>
    <w:rPr>
      <w:rFonts w:asciiTheme="minorHAnsi" w:eastAsiaTheme="majorEastAsia" w:hAnsiTheme="minorHAnsi" w:cstheme="majorBidi"/>
      <w:color w:val="0F4761" w:themeColor="accent1" w:themeShade="BF"/>
    </w:rPr>
  </w:style>
  <w:style w:type="paragraph" w:styleId="Balk6">
    <w:name w:val="heading 6"/>
    <w:basedOn w:val="Normal"/>
    <w:next w:val="Normal"/>
    <w:link w:val="Balk6Char"/>
    <w:uiPriority w:val="9"/>
    <w:semiHidden/>
    <w:unhideWhenUsed/>
    <w:qFormat/>
    <w:rsid w:val="00491AB0"/>
    <w:pPr>
      <w:keepNext/>
      <w:keepLines/>
      <w:spacing w:before="40" w:after="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491AB0"/>
    <w:pPr>
      <w:keepNext/>
      <w:keepLines/>
      <w:spacing w:before="40" w:after="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491AB0"/>
    <w:pPr>
      <w:keepNext/>
      <w:keepLines/>
      <w:spacing w:after="0"/>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491AB0"/>
    <w:pPr>
      <w:keepNext/>
      <w:keepLines/>
      <w:spacing w:after="0"/>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91AB0"/>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491AB0"/>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491AB0"/>
    <w:rPr>
      <w:rFonts w:asciiTheme="minorHAnsi" w:eastAsiaTheme="majorEastAsia" w:hAnsiTheme="minorHAnsi"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491AB0"/>
    <w:rPr>
      <w:rFonts w:asciiTheme="minorHAnsi" w:eastAsiaTheme="majorEastAsia" w:hAnsiTheme="minorHAnsi" w:cstheme="majorBidi"/>
      <w:i/>
      <w:iCs/>
      <w:color w:val="0F4761" w:themeColor="accent1" w:themeShade="BF"/>
    </w:rPr>
  </w:style>
  <w:style w:type="character" w:customStyle="1" w:styleId="Balk5Char">
    <w:name w:val="Başlık 5 Char"/>
    <w:basedOn w:val="VarsaylanParagrafYazTipi"/>
    <w:link w:val="Balk5"/>
    <w:uiPriority w:val="9"/>
    <w:semiHidden/>
    <w:rsid w:val="00491AB0"/>
    <w:rPr>
      <w:rFonts w:asciiTheme="minorHAnsi" w:eastAsiaTheme="majorEastAsia" w:hAnsiTheme="minorHAnsi" w:cstheme="majorBidi"/>
      <w:color w:val="0F4761" w:themeColor="accent1" w:themeShade="BF"/>
    </w:rPr>
  </w:style>
  <w:style w:type="character" w:customStyle="1" w:styleId="Balk6Char">
    <w:name w:val="Başlık 6 Char"/>
    <w:basedOn w:val="VarsaylanParagrafYazTipi"/>
    <w:link w:val="Balk6"/>
    <w:uiPriority w:val="9"/>
    <w:semiHidden/>
    <w:rsid w:val="00491AB0"/>
    <w:rPr>
      <w:rFonts w:asciiTheme="minorHAnsi" w:eastAsiaTheme="majorEastAsia" w:hAnsiTheme="minorHAnsi" w:cstheme="majorBidi"/>
      <w:i/>
      <w:iCs/>
      <w:color w:val="595959" w:themeColor="text1" w:themeTint="A6"/>
    </w:rPr>
  </w:style>
  <w:style w:type="character" w:customStyle="1" w:styleId="Balk7Char">
    <w:name w:val="Başlık 7 Char"/>
    <w:basedOn w:val="VarsaylanParagrafYazTipi"/>
    <w:link w:val="Balk7"/>
    <w:uiPriority w:val="9"/>
    <w:semiHidden/>
    <w:rsid w:val="00491AB0"/>
    <w:rPr>
      <w:rFonts w:asciiTheme="minorHAnsi" w:eastAsiaTheme="majorEastAsia" w:hAnsiTheme="minorHAnsi" w:cstheme="majorBidi"/>
      <w:color w:val="595959" w:themeColor="text1" w:themeTint="A6"/>
    </w:rPr>
  </w:style>
  <w:style w:type="character" w:customStyle="1" w:styleId="Balk8Char">
    <w:name w:val="Başlık 8 Char"/>
    <w:basedOn w:val="VarsaylanParagrafYazTipi"/>
    <w:link w:val="Balk8"/>
    <w:uiPriority w:val="9"/>
    <w:semiHidden/>
    <w:rsid w:val="00491AB0"/>
    <w:rPr>
      <w:rFonts w:asciiTheme="minorHAnsi" w:eastAsiaTheme="majorEastAsia" w:hAnsiTheme="minorHAnsi" w:cstheme="majorBidi"/>
      <w:i/>
      <w:iCs/>
      <w:color w:val="272727" w:themeColor="text1" w:themeTint="D8"/>
    </w:rPr>
  </w:style>
  <w:style w:type="character" w:customStyle="1" w:styleId="Balk9Char">
    <w:name w:val="Başlık 9 Char"/>
    <w:basedOn w:val="VarsaylanParagrafYazTipi"/>
    <w:link w:val="Balk9"/>
    <w:uiPriority w:val="9"/>
    <w:semiHidden/>
    <w:rsid w:val="00491AB0"/>
    <w:rPr>
      <w:rFonts w:asciiTheme="minorHAnsi" w:eastAsiaTheme="majorEastAsia" w:hAnsiTheme="minorHAnsi" w:cstheme="majorBidi"/>
      <w:color w:val="272727" w:themeColor="text1" w:themeTint="D8"/>
    </w:rPr>
  </w:style>
  <w:style w:type="paragraph" w:styleId="KonuBal">
    <w:name w:val="Title"/>
    <w:basedOn w:val="Normal"/>
    <w:next w:val="Normal"/>
    <w:link w:val="KonuBalChar"/>
    <w:uiPriority w:val="10"/>
    <w:qFormat/>
    <w:rsid w:val="00491A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91AB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91AB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491AB0"/>
    <w:rPr>
      <w:rFonts w:asciiTheme="minorHAnsi" w:eastAsiaTheme="majorEastAsia" w:hAnsiTheme="minorHAnsi" w:cstheme="majorBidi"/>
      <w:color w:val="595959" w:themeColor="text1" w:themeTint="A6"/>
      <w:spacing w:val="15"/>
      <w:sz w:val="28"/>
      <w:szCs w:val="28"/>
    </w:rPr>
  </w:style>
  <w:style w:type="paragraph" w:styleId="Alnt">
    <w:name w:val="Quote"/>
    <w:basedOn w:val="Normal"/>
    <w:next w:val="Normal"/>
    <w:link w:val="AlntChar"/>
    <w:uiPriority w:val="29"/>
    <w:qFormat/>
    <w:rsid w:val="00491AB0"/>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491AB0"/>
    <w:rPr>
      <w:i/>
      <w:iCs/>
      <w:color w:val="404040" w:themeColor="text1" w:themeTint="BF"/>
    </w:rPr>
  </w:style>
  <w:style w:type="paragraph" w:styleId="ListeParagraf">
    <w:name w:val="List Paragraph"/>
    <w:basedOn w:val="Normal"/>
    <w:uiPriority w:val="34"/>
    <w:qFormat/>
    <w:rsid w:val="00491AB0"/>
    <w:pPr>
      <w:ind w:left="720"/>
      <w:contextualSpacing/>
    </w:pPr>
  </w:style>
  <w:style w:type="character" w:styleId="GlVurgulama">
    <w:name w:val="Intense Emphasis"/>
    <w:basedOn w:val="VarsaylanParagrafYazTipi"/>
    <w:uiPriority w:val="21"/>
    <w:qFormat/>
    <w:rsid w:val="00491AB0"/>
    <w:rPr>
      <w:i/>
      <w:iCs/>
      <w:color w:val="0F4761" w:themeColor="accent1" w:themeShade="BF"/>
    </w:rPr>
  </w:style>
  <w:style w:type="paragraph" w:styleId="GlAlnt">
    <w:name w:val="Intense Quote"/>
    <w:basedOn w:val="Normal"/>
    <w:next w:val="Normal"/>
    <w:link w:val="GlAlntChar"/>
    <w:uiPriority w:val="30"/>
    <w:qFormat/>
    <w:rsid w:val="00491A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491AB0"/>
    <w:rPr>
      <w:i/>
      <w:iCs/>
      <w:color w:val="0F4761" w:themeColor="accent1" w:themeShade="BF"/>
    </w:rPr>
  </w:style>
  <w:style w:type="character" w:styleId="GlBavuru">
    <w:name w:val="Intense Reference"/>
    <w:basedOn w:val="VarsaylanParagrafYazTipi"/>
    <w:uiPriority w:val="32"/>
    <w:qFormat/>
    <w:rsid w:val="00491AB0"/>
    <w:rPr>
      <w:b/>
      <w:bCs/>
      <w:smallCaps/>
      <w:color w:val="0F4761" w:themeColor="accent1" w:themeShade="BF"/>
      <w:spacing w:val="5"/>
    </w:rPr>
  </w:style>
  <w:style w:type="paragraph" w:styleId="AralkYok">
    <w:name w:val="No Spacing"/>
    <w:uiPriority w:val="1"/>
    <w:qFormat/>
    <w:rsid w:val="00FD68D6"/>
    <w:pPr>
      <w:spacing w:after="0" w:line="240" w:lineRule="auto"/>
    </w:pPr>
  </w:style>
  <w:style w:type="character" w:styleId="Kpr">
    <w:name w:val="Hyperlink"/>
    <w:basedOn w:val="VarsaylanParagrafYazTipi"/>
    <w:uiPriority w:val="99"/>
    <w:unhideWhenUsed/>
    <w:rsid w:val="00D47B38"/>
    <w:rPr>
      <w:color w:val="467886" w:themeColor="hyperlink"/>
      <w:u w:val="single"/>
    </w:rPr>
  </w:style>
  <w:style w:type="character" w:customStyle="1" w:styleId="UnresolvedMention">
    <w:name w:val="Unresolved Mention"/>
    <w:basedOn w:val="VarsaylanParagrafYazTipi"/>
    <w:uiPriority w:val="99"/>
    <w:semiHidden/>
    <w:unhideWhenUsed/>
    <w:rsid w:val="00D47B38"/>
    <w:rPr>
      <w:color w:val="605E5C"/>
      <w:shd w:val="clear" w:color="auto" w:fill="E1DFDD"/>
    </w:rPr>
  </w:style>
  <w:style w:type="table" w:styleId="TabloKlavuzu">
    <w:name w:val="Table Grid"/>
    <w:basedOn w:val="NormalTablo"/>
    <w:uiPriority w:val="39"/>
    <w:rsid w:val="00096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0962AD"/>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0962AD"/>
  </w:style>
  <w:style w:type="paragraph" w:styleId="AltBilgi">
    <w:name w:val="footer"/>
    <w:basedOn w:val="Normal"/>
    <w:link w:val="AltBilgiChar"/>
    <w:uiPriority w:val="99"/>
    <w:unhideWhenUsed/>
    <w:rsid w:val="000962AD"/>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0962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o.org/faostat" TargetMode="External"/><Relationship Id="rId13" Type="http://schemas.openxmlformats.org/officeDocument/2006/relationships/hyperlink" Target="https://doi.org/10.2134/agronj1949.00021962004100080005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51470/PLANTARCHIVES.2025.v25.no.1.349"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8805/ag.D-613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2134/AGRONJ1952.00021962004400040010X" TargetMode="External"/><Relationship Id="rId23" Type="http://schemas.openxmlformats.org/officeDocument/2006/relationships/image" Target="media/image2.jpeg"/><Relationship Id="rId10" Type="http://schemas.openxmlformats.org/officeDocument/2006/relationships/hyperlink" Target="https://doi.org/10.2134/agronj1955.00021962004700070009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i.org/10.37992/2023.1401.015" TargetMode="External"/><Relationship Id="rId14" Type="http://schemas.openxmlformats.org/officeDocument/2006/relationships/hyperlink" Target="https://doi.org/10.59515/rma.2023.v44.i2.08" TargetMode="External"/><Relationship Id="rId22"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0BFCE-E6D5-4E0F-BCAF-A7781114E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16</Pages>
  <Words>4218</Words>
  <Characters>24044</Characters>
  <Application>Microsoft Office Word</Application>
  <DocSecurity>0</DocSecurity>
  <Lines>200</Lines>
  <Paragraphs>56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Harish vikram Thupakula</dc:creator>
  <cp:keywords/>
  <dc:description/>
  <cp:lastModifiedBy>Ahmet Turhan</cp:lastModifiedBy>
  <cp:revision>38</cp:revision>
  <dcterms:created xsi:type="dcterms:W3CDTF">2025-12-05T05:38:00Z</dcterms:created>
  <dcterms:modified xsi:type="dcterms:W3CDTF">2025-12-17T08:14:00Z</dcterms:modified>
</cp:coreProperties>
</file>